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7"/>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25"/>
      </w:tblGrid>
      <w:tr w14:paraId="23ADE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966" w:hRule="atLeast"/>
        </w:trPr>
        <w:tc>
          <w:tcPr>
            <w:tcW w:w="9025" w:type="dxa"/>
            <w:vAlign w:val="top"/>
          </w:tcPr>
          <w:p w14:paraId="3EF73103">
            <w:pPr>
              <w:tabs>
                <w:tab w:val="left" w:pos="6477"/>
              </w:tabs>
              <w:jc w:val="center"/>
              <w:rPr>
                <w:rFonts w:ascii="宋体" w:hAnsi="宋体"/>
                <w:b/>
                <w:color w:val="auto"/>
                <w:sz w:val="36"/>
                <w:highlight w:val="none"/>
              </w:rPr>
            </w:pPr>
          </w:p>
          <w:p w14:paraId="548DFA3C">
            <w:pPr>
              <w:jc w:val="center"/>
              <w:rPr>
                <w:rFonts w:hint="eastAsia" w:ascii="宋体" w:hAnsi="宋体"/>
                <w:color w:val="auto"/>
                <w:sz w:val="84"/>
                <w:szCs w:val="84"/>
                <w:highlight w:val="none"/>
              </w:rPr>
            </w:pPr>
            <w:r>
              <w:rPr>
                <w:rFonts w:hint="eastAsia" w:ascii="宋体" w:hAnsi="宋体"/>
                <w:color w:val="auto"/>
                <w:sz w:val="84"/>
                <w:szCs w:val="84"/>
                <w:highlight w:val="none"/>
              </w:rPr>
              <w:t>平  阳  县</w:t>
            </w:r>
          </w:p>
          <w:p w14:paraId="4753CEBE">
            <w:pPr>
              <w:jc w:val="center"/>
              <w:rPr>
                <w:rFonts w:hint="eastAsia" w:ascii="宋体" w:hAnsi="宋体"/>
                <w:color w:val="auto"/>
                <w:sz w:val="84"/>
                <w:szCs w:val="84"/>
                <w:highlight w:val="none"/>
              </w:rPr>
            </w:pPr>
            <w:r>
              <w:rPr>
                <w:rFonts w:hint="eastAsia" w:ascii="宋体" w:hAnsi="宋体"/>
                <w:color w:val="auto"/>
                <w:sz w:val="84"/>
                <w:szCs w:val="84"/>
                <w:highlight w:val="none"/>
              </w:rPr>
              <w:t>国有企业采购招标文件</w:t>
            </w:r>
          </w:p>
          <w:p w14:paraId="1753D40A">
            <w:pPr>
              <w:spacing w:line="440" w:lineRule="exact"/>
              <w:ind w:left="1148" w:firstLine="1968" w:firstLineChars="700"/>
              <w:rPr>
                <w:rFonts w:hint="eastAsia" w:ascii="宋体" w:hAnsi="宋体"/>
                <w:b/>
                <w:bCs/>
                <w:color w:val="auto"/>
                <w:sz w:val="28"/>
                <w:highlight w:val="none"/>
              </w:rPr>
            </w:pPr>
            <w:r>
              <w:rPr>
                <w:rFonts w:hint="eastAsia" w:ascii="宋体" w:hAnsi="宋体"/>
                <w:b/>
                <w:bCs/>
                <w:color w:val="auto"/>
                <w:sz w:val="28"/>
                <w:highlight w:val="none"/>
              </w:rPr>
              <w:t>（线上电子招投标）</w:t>
            </w:r>
          </w:p>
          <w:p w14:paraId="268452D3">
            <w:pPr>
              <w:widowControl/>
              <w:tabs>
                <w:tab w:val="left" w:pos="2019"/>
              </w:tabs>
              <w:rPr>
                <w:rFonts w:hint="eastAsia" w:ascii="宋体" w:hAnsi="宋体"/>
                <w:b/>
                <w:bCs/>
                <w:color w:val="auto"/>
                <w:sz w:val="28"/>
                <w:highlight w:val="none"/>
              </w:rPr>
            </w:pPr>
          </w:p>
          <w:p w14:paraId="13EFC2EE">
            <w:pPr>
              <w:widowControl/>
              <w:tabs>
                <w:tab w:val="left" w:pos="2019"/>
              </w:tabs>
              <w:ind w:left="3606" w:leftChars="1000" w:hanging="1506" w:hangingChars="500"/>
              <w:rPr>
                <w:rFonts w:hint="eastAsia" w:ascii="宋体" w:hAnsi="宋体"/>
                <w:b/>
                <w:color w:val="auto"/>
                <w:sz w:val="30"/>
                <w:szCs w:val="30"/>
                <w:highlight w:val="none"/>
              </w:rPr>
            </w:pPr>
            <w:r>
              <w:rPr>
                <w:rFonts w:hint="eastAsia" w:ascii="宋体" w:hAnsi="宋体"/>
                <w:b/>
                <w:color w:val="auto"/>
                <w:sz w:val="30"/>
                <w:szCs w:val="30"/>
                <w:highlight w:val="none"/>
              </w:rPr>
              <w:t>项目名称：</w:t>
            </w:r>
            <w:r>
              <w:rPr>
                <w:rFonts w:hint="eastAsia" w:ascii="宋体" w:hAnsi="宋体"/>
                <w:b/>
                <w:color w:val="auto"/>
                <w:sz w:val="30"/>
                <w:szCs w:val="30"/>
                <w:highlight w:val="none"/>
                <w:lang w:eastAsia="zh-CN"/>
              </w:rPr>
              <w:t>南麂科技中心运营项目</w:t>
            </w:r>
          </w:p>
          <w:p w14:paraId="67145C77">
            <w:pPr>
              <w:wordWrap w:val="0"/>
              <w:rPr>
                <w:rFonts w:hint="eastAsia" w:ascii="宋体" w:hAnsi="宋体"/>
                <w:b/>
                <w:color w:val="auto"/>
                <w:sz w:val="30"/>
                <w:szCs w:val="30"/>
                <w:highlight w:val="none"/>
              </w:rPr>
            </w:pPr>
            <w:r>
              <w:rPr>
                <w:rFonts w:hint="eastAsia" w:ascii="宋体" w:hAnsi="宋体"/>
                <w:b/>
                <w:color w:val="auto"/>
                <w:sz w:val="30"/>
                <w:szCs w:val="30"/>
                <w:highlight w:val="none"/>
              </w:rPr>
              <w:t xml:space="preserve">              招标编</w:t>
            </w:r>
            <w:r>
              <w:rPr>
                <w:rFonts w:hint="eastAsia" w:ascii="宋体" w:hAnsi="宋体" w:eastAsia="宋体"/>
                <w:b/>
                <w:color w:val="auto"/>
                <w:sz w:val="30"/>
                <w:szCs w:val="30"/>
                <w:highlight w:val="none"/>
              </w:rPr>
              <w:t>号：</w:t>
            </w:r>
            <w:r>
              <w:rPr>
                <w:rFonts w:hint="eastAsia" w:ascii="宋体" w:hAnsi="宋体"/>
                <w:b/>
                <w:color w:val="auto"/>
                <w:sz w:val="30"/>
                <w:szCs w:val="30"/>
                <w:highlight w:val="none"/>
                <w:lang w:eastAsia="zh-CN"/>
              </w:rPr>
              <w:t xml:space="preserve">PYCG250820088  </w:t>
            </w:r>
          </w:p>
          <w:p w14:paraId="0D051B50">
            <w:pPr>
              <w:widowControl/>
              <w:tabs>
                <w:tab w:val="left" w:pos="2019"/>
              </w:tabs>
              <w:rPr>
                <w:rFonts w:hint="eastAsia" w:ascii="宋体" w:hAnsi="宋体"/>
                <w:b/>
                <w:color w:val="auto"/>
                <w:sz w:val="30"/>
                <w:szCs w:val="30"/>
                <w:highlight w:val="none"/>
              </w:rPr>
            </w:pPr>
          </w:p>
          <w:p w14:paraId="5F6E8305">
            <w:pPr>
              <w:spacing w:line="440" w:lineRule="exact"/>
              <w:rPr>
                <w:rFonts w:hint="eastAsia" w:ascii="宋体" w:hAnsi="宋体"/>
                <w:b/>
                <w:color w:val="auto"/>
                <w:sz w:val="30"/>
                <w:szCs w:val="30"/>
                <w:highlight w:val="none"/>
              </w:rPr>
            </w:pPr>
          </w:p>
          <w:p w14:paraId="14F09948">
            <w:pPr>
              <w:spacing w:line="440" w:lineRule="exact"/>
              <w:rPr>
                <w:rFonts w:ascii="宋体" w:hAnsi="宋体"/>
                <w:b/>
                <w:color w:val="auto"/>
                <w:sz w:val="30"/>
                <w:szCs w:val="30"/>
                <w:highlight w:val="none"/>
              </w:rPr>
            </w:pPr>
          </w:p>
          <w:p w14:paraId="1C2CA9A0">
            <w:pPr>
              <w:spacing w:line="440" w:lineRule="exact"/>
              <w:ind w:firstLine="2117" w:firstLineChars="703"/>
              <w:rPr>
                <w:rFonts w:hint="eastAsia" w:ascii="宋体" w:hAnsi="宋体"/>
                <w:b/>
                <w:color w:val="auto"/>
                <w:sz w:val="30"/>
                <w:szCs w:val="30"/>
                <w:highlight w:val="none"/>
              </w:rPr>
            </w:pPr>
            <w:r>
              <w:rPr>
                <w:rFonts w:hint="eastAsia" w:ascii="宋体" w:hAnsi="宋体"/>
                <w:b/>
                <w:color w:val="auto"/>
                <w:sz w:val="30"/>
                <w:szCs w:val="30"/>
                <w:highlight w:val="none"/>
              </w:rPr>
              <w:t>采 购 人：</w:t>
            </w:r>
            <w:r>
              <w:rPr>
                <w:rFonts w:hint="eastAsia" w:ascii="宋体" w:hAnsi="宋体"/>
                <w:b/>
                <w:color w:val="auto"/>
                <w:sz w:val="30"/>
                <w:szCs w:val="30"/>
                <w:highlight w:val="none"/>
                <w:lang w:eastAsia="zh-CN"/>
              </w:rPr>
              <w:t>平阳县兴阳控股集团有限公司</w:t>
            </w:r>
          </w:p>
          <w:p w14:paraId="01C43954">
            <w:pPr>
              <w:spacing w:line="440" w:lineRule="exact"/>
              <w:ind w:firstLine="2117" w:firstLineChars="703"/>
              <w:rPr>
                <w:rFonts w:hint="eastAsia" w:ascii="宋体" w:hAnsi="宋体" w:eastAsia="宋体"/>
                <w:b/>
                <w:color w:val="auto"/>
                <w:sz w:val="30"/>
                <w:szCs w:val="30"/>
                <w:highlight w:val="none"/>
                <w:lang w:val="en-US" w:eastAsia="zh-CN"/>
              </w:rPr>
            </w:pPr>
            <w:r>
              <w:rPr>
                <w:rFonts w:hint="eastAsia" w:ascii="宋体" w:hAnsi="宋体"/>
                <w:b/>
                <w:color w:val="auto"/>
                <w:sz w:val="30"/>
                <w:szCs w:val="30"/>
                <w:highlight w:val="none"/>
              </w:rPr>
              <w:t>联 系 人：</w:t>
            </w:r>
            <w:r>
              <w:rPr>
                <w:rFonts w:hint="eastAsia" w:ascii="宋体" w:hAnsi="宋体"/>
                <w:b/>
                <w:color w:val="auto"/>
                <w:sz w:val="30"/>
                <w:szCs w:val="30"/>
                <w:highlight w:val="none"/>
                <w:lang w:val="en-US" w:eastAsia="zh-CN"/>
              </w:rPr>
              <w:t>林先生</w:t>
            </w:r>
          </w:p>
          <w:p w14:paraId="14E675C3">
            <w:pPr>
              <w:spacing w:line="440" w:lineRule="exact"/>
              <w:ind w:firstLine="2117" w:firstLineChars="703"/>
              <w:rPr>
                <w:rFonts w:hint="eastAsia" w:ascii="宋体" w:hAnsi="宋体" w:eastAsia="宋体"/>
                <w:b/>
                <w:color w:val="auto"/>
                <w:sz w:val="30"/>
                <w:szCs w:val="30"/>
                <w:highlight w:val="none"/>
                <w:lang w:eastAsia="zh-CN"/>
              </w:rPr>
            </w:pPr>
            <w:r>
              <w:rPr>
                <w:rFonts w:hint="eastAsia" w:ascii="宋体" w:hAnsi="宋体"/>
                <w:b/>
                <w:color w:val="auto"/>
                <w:sz w:val="30"/>
                <w:szCs w:val="30"/>
                <w:highlight w:val="none"/>
              </w:rPr>
              <w:t>联系电话：0577-63699215</w:t>
            </w:r>
          </w:p>
          <w:p w14:paraId="7F0F5B9C">
            <w:pPr>
              <w:spacing w:line="440" w:lineRule="exact"/>
              <w:rPr>
                <w:rFonts w:hint="eastAsia" w:ascii="宋体" w:hAnsi="宋体"/>
                <w:b/>
                <w:color w:val="auto"/>
                <w:sz w:val="30"/>
                <w:szCs w:val="30"/>
                <w:highlight w:val="none"/>
              </w:rPr>
            </w:pPr>
          </w:p>
          <w:p w14:paraId="65BEBF39">
            <w:pPr>
              <w:spacing w:line="440" w:lineRule="exact"/>
              <w:rPr>
                <w:rFonts w:ascii="宋体" w:hAnsi="宋体"/>
                <w:b/>
                <w:color w:val="auto"/>
                <w:sz w:val="30"/>
                <w:szCs w:val="30"/>
                <w:highlight w:val="none"/>
              </w:rPr>
            </w:pPr>
          </w:p>
          <w:p w14:paraId="2844C588">
            <w:pPr>
              <w:pStyle w:val="41"/>
              <w:rPr>
                <w:color w:val="auto"/>
                <w:highlight w:val="none"/>
              </w:rPr>
            </w:pPr>
          </w:p>
          <w:p w14:paraId="1E695A5C">
            <w:pPr>
              <w:widowControl/>
              <w:snapToGrid w:val="0"/>
              <w:spacing w:line="360" w:lineRule="auto"/>
              <w:ind w:firstLine="2117"/>
              <w:jc w:val="left"/>
              <w:rPr>
                <w:rFonts w:hint="eastAsia" w:ascii="宋体" w:hAnsi="宋体"/>
                <w:b/>
                <w:color w:val="auto"/>
                <w:sz w:val="30"/>
                <w:szCs w:val="30"/>
                <w:highlight w:val="none"/>
              </w:rPr>
            </w:pPr>
            <w:r>
              <w:rPr>
                <w:rFonts w:hint="eastAsia" w:ascii="宋体" w:hAnsi="宋体"/>
                <w:b/>
                <w:color w:val="auto"/>
                <w:sz w:val="30"/>
                <w:szCs w:val="30"/>
                <w:highlight w:val="none"/>
              </w:rPr>
              <w:t>采购机构：</w:t>
            </w:r>
            <w:r>
              <w:rPr>
                <w:rFonts w:hint="eastAsia"/>
                <w:b/>
                <w:color w:val="auto"/>
                <w:sz w:val="30"/>
                <w:highlight w:val="none"/>
              </w:rPr>
              <w:t>浙江品信工程项目管理有限公司</w:t>
            </w:r>
          </w:p>
          <w:p w14:paraId="5FCA054F">
            <w:pPr>
              <w:widowControl/>
              <w:snapToGrid w:val="0"/>
              <w:spacing w:line="360" w:lineRule="auto"/>
              <w:ind w:firstLine="2117"/>
              <w:jc w:val="left"/>
              <w:rPr>
                <w:b/>
                <w:color w:val="auto"/>
                <w:sz w:val="30"/>
                <w:highlight w:val="none"/>
              </w:rPr>
            </w:pPr>
            <w:r>
              <w:rPr>
                <w:b/>
                <w:color w:val="auto"/>
                <w:sz w:val="30"/>
                <w:highlight w:val="none"/>
              </w:rPr>
              <w:t>联 系 人：</w:t>
            </w:r>
            <w:r>
              <w:rPr>
                <w:rFonts w:hint="eastAsia"/>
                <w:b/>
                <w:color w:val="auto"/>
                <w:sz w:val="30"/>
                <w:highlight w:val="none"/>
              </w:rPr>
              <w:t>吴女士</w:t>
            </w:r>
          </w:p>
          <w:p w14:paraId="3949F840">
            <w:pPr>
              <w:widowControl/>
              <w:snapToGrid w:val="0"/>
              <w:spacing w:line="360" w:lineRule="auto"/>
              <w:ind w:firstLine="2117"/>
              <w:jc w:val="left"/>
              <w:rPr>
                <w:b/>
                <w:color w:val="auto"/>
                <w:sz w:val="30"/>
                <w:highlight w:val="none"/>
              </w:rPr>
            </w:pPr>
            <w:r>
              <w:rPr>
                <w:b/>
                <w:color w:val="auto"/>
                <w:sz w:val="30"/>
                <w:highlight w:val="none"/>
              </w:rPr>
              <w:t>联系电话：</w:t>
            </w:r>
            <w:r>
              <w:rPr>
                <w:rFonts w:hint="eastAsia" w:ascii="宋体" w:hAnsi="宋体"/>
                <w:b/>
                <w:color w:val="auto"/>
                <w:sz w:val="30"/>
                <w:szCs w:val="30"/>
                <w:highlight w:val="none"/>
              </w:rPr>
              <w:t>0577-63682718（15669781333）</w:t>
            </w:r>
          </w:p>
          <w:p w14:paraId="155131B7">
            <w:pPr>
              <w:spacing w:line="440" w:lineRule="exact"/>
              <w:ind w:firstLine="2117" w:firstLineChars="703"/>
              <w:rPr>
                <w:b/>
                <w:color w:val="auto"/>
                <w:sz w:val="30"/>
                <w:szCs w:val="30"/>
                <w:highlight w:val="none"/>
              </w:rPr>
            </w:pPr>
            <w:r>
              <w:rPr>
                <w:b/>
                <w:color w:val="auto"/>
                <w:sz w:val="30"/>
                <w:szCs w:val="30"/>
                <w:highlight w:val="none"/>
              </w:rPr>
              <w:t>联系传真：</w:t>
            </w:r>
            <w:r>
              <w:rPr>
                <w:rFonts w:hint="eastAsia" w:ascii="宋体" w:hAnsi="宋体"/>
                <w:b/>
                <w:color w:val="auto"/>
                <w:sz w:val="30"/>
                <w:szCs w:val="30"/>
                <w:highlight w:val="none"/>
              </w:rPr>
              <w:t>0577-63682718</w:t>
            </w:r>
          </w:p>
          <w:p w14:paraId="3010039D">
            <w:pPr>
              <w:spacing w:line="440" w:lineRule="exact"/>
              <w:rPr>
                <w:rFonts w:ascii="宋体" w:hAnsi="宋体"/>
                <w:b/>
                <w:color w:val="auto"/>
                <w:sz w:val="30"/>
                <w:szCs w:val="30"/>
                <w:highlight w:val="none"/>
              </w:rPr>
            </w:pPr>
          </w:p>
          <w:p w14:paraId="5F5084FD">
            <w:pPr>
              <w:pStyle w:val="41"/>
              <w:rPr>
                <w:rFonts w:ascii="宋体" w:hAnsi="宋体"/>
                <w:b/>
                <w:color w:val="auto"/>
                <w:sz w:val="30"/>
                <w:szCs w:val="30"/>
                <w:highlight w:val="none"/>
              </w:rPr>
            </w:pPr>
          </w:p>
          <w:p w14:paraId="1C609270">
            <w:pPr>
              <w:pStyle w:val="43"/>
              <w:rPr>
                <w:color w:val="auto"/>
                <w:highlight w:val="none"/>
              </w:rPr>
            </w:pPr>
          </w:p>
          <w:p w14:paraId="2E6E241E">
            <w:pPr>
              <w:pStyle w:val="51"/>
              <w:ind w:left="0" w:leftChars="0"/>
              <w:jc w:val="center"/>
              <w:rPr>
                <w:rFonts w:hint="eastAsia" w:ascii="宋体" w:hAnsi="宋体"/>
                <w:b/>
                <w:color w:val="auto"/>
                <w:sz w:val="30"/>
                <w:szCs w:val="30"/>
                <w:highlight w:val="none"/>
              </w:rPr>
            </w:pPr>
            <w:r>
              <w:rPr>
                <w:rFonts w:hint="eastAsia" w:ascii="宋体" w:hAnsi="宋体"/>
                <w:b/>
                <w:color w:val="auto"/>
                <w:sz w:val="30"/>
                <w:szCs w:val="30"/>
                <w:highlight w:val="none"/>
              </w:rPr>
              <w:t xml:space="preserve">    </w:t>
            </w:r>
          </w:p>
          <w:p w14:paraId="4449A36F">
            <w:pPr>
              <w:spacing w:line="440" w:lineRule="exact"/>
              <w:jc w:val="center"/>
              <w:rPr>
                <w:rFonts w:hint="eastAsia" w:ascii="宋体" w:hAnsi="宋体"/>
                <w:b/>
                <w:color w:val="auto"/>
                <w:sz w:val="30"/>
                <w:szCs w:val="30"/>
                <w:highlight w:val="none"/>
              </w:rPr>
            </w:pPr>
            <w:r>
              <w:rPr>
                <w:rFonts w:hint="eastAsia" w:ascii="宋体" w:hAnsi="宋体"/>
                <w:b/>
                <w:color w:val="auto"/>
                <w:sz w:val="30"/>
                <w:szCs w:val="30"/>
                <w:highlight w:val="none"/>
              </w:rPr>
              <w:t>二○二</w:t>
            </w:r>
            <w:r>
              <w:rPr>
                <w:rFonts w:hint="eastAsia" w:ascii="宋体" w:hAnsi="宋体"/>
                <w:b/>
                <w:color w:val="auto"/>
                <w:sz w:val="30"/>
                <w:szCs w:val="30"/>
                <w:highlight w:val="none"/>
                <w:lang w:val="en-US" w:eastAsia="zh-CN"/>
              </w:rPr>
              <w:t>五</w:t>
            </w:r>
            <w:r>
              <w:rPr>
                <w:rFonts w:hint="eastAsia" w:ascii="宋体" w:hAnsi="宋体"/>
                <w:b/>
                <w:color w:val="auto"/>
                <w:sz w:val="30"/>
                <w:szCs w:val="30"/>
                <w:highlight w:val="none"/>
              </w:rPr>
              <w:t>年</w:t>
            </w:r>
            <w:r>
              <w:rPr>
                <w:rFonts w:hint="eastAsia" w:ascii="宋体" w:hAnsi="宋体"/>
                <w:b/>
                <w:color w:val="auto"/>
                <w:sz w:val="30"/>
                <w:szCs w:val="30"/>
                <w:highlight w:val="none"/>
                <w:lang w:val="en-US" w:eastAsia="zh-CN"/>
              </w:rPr>
              <w:t>八</w:t>
            </w:r>
            <w:r>
              <w:rPr>
                <w:rFonts w:hint="eastAsia" w:ascii="宋体" w:hAnsi="宋体"/>
                <w:b/>
                <w:color w:val="auto"/>
                <w:sz w:val="30"/>
                <w:szCs w:val="30"/>
                <w:highlight w:val="none"/>
              </w:rPr>
              <w:t>月</w:t>
            </w:r>
          </w:p>
          <w:p w14:paraId="005C0B32">
            <w:pPr>
              <w:spacing w:line="440" w:lineRule="exact"/>
              <w:jc w:val="center"/>
              <w:rPr>
                <w:rFonts w:ascii="宋体" w:hAnsi="宋体"/>
                <w:b/>
                <w:color w:val="auto"/>
                <w:sz w:val="84"/>
                <w:highlight w:val="none"/>
              </w:rPr>
            </w:pPr>
          </w:p>
        </w:tc>
      </w:tr>
    </w:tbl>
    <w:p w14:paraId="3493A7D2">
      <w:pPr>
        <w:rPr>
          <w:rFonts w:ascii="宋体" w:hAnsi="宋体"/>
          <w:color w:val="auto"/>
          <w:highlight w:val="none"/>
        </w:rPr>
        <w:sectPr>
          <w:pgSz w:w="11906" w:h="16838"/>
          <w:pgMar w:top="1440" w:right="1622" w:bottom="1440" w:left="1287" w:header="851" w:footer="992" w:gutter="0"/>
          <w:pgBorders>
            <w:top w:val="none" w:sz="0" w:space="0"/>
            <w:left w:val="none" w:sz="0" w:space="0"/>
            <w:bottom w:val="none" w:sz="0" w:space="0"/>
            <w:right w:val="none" w:sz="0" w:space="0"/>
          </w:pgBorders>
          <w:pgNumType w:fmt="decimal" w:start="0"/>
          <w:cols w:space="720" w:num="1"/>
          <w:docGrid w:linePitch="312" w:charSpace="0"/>
        </w:sectPr>
      </w:pPr>
    </w:p>
    <w:p w14:paraId="31763A6F">
      <w:pPr>
        <w:widowControl/>
        <w:tabs>
          <w:tab w:val="left" w:pos="2019"/>
        </w:tabs>
        <w:jc w:val="center"/>
        <w:rPr>
          <w:rFonts w:hint="eastAsia" w:ascii="宋体" w:hAnsi="宋体"/>
          <w:b/>
          <w:bCs/>
          <w:color w:val="auto"/>
          <w:kern w:val="0"/>
          <w:sz w:val="28"/>
          <w:szCs w:val="28"/>
          <w:highlight w:val="none"/>
          <w:lang w:eastAsia="zh-CN"/>
        </w:rPr>
      </w:pPr>
      <w:bookmarkStart w:id="0" w:name="OLE_LINK2"/>
      <w:bookmarkStart w:id="1" w:name="OLE_LINK3"/>
      <w:bookmarkStart w:id="2" w:name="OLE_LINK1"/>
      <w:r>
        <w:rPr>
          <w:rFonts w:hint="eastAsia" w:ascii="宋体" w:hAnsi="宋体"/>
          <w:b/>
          <w:bCs/>
          <w:color w:val="auto"/>
          <w:kern w:val="0"/>
          <w:sz w:val="28"/>
          <w:szCs w:val="28"/>
          <w:highlight w:val="none"/>
          <w:lang w:eastAsia="zh-CN"/>
        </w:rPr>
        <w:t>浙江品信工程项目管理有限公司</w:t>
      </w:r>
      <w:r>
        <w:rPr>
          <w:rFonts w:hint="eastAsia" w:ascii="宋体" w:hAnsi="宋体" w:eastAsia="宋体"/>
          <w:b/>
          <w:bCs/>
          <w:color w:val="auto"/>
          <w:kern w:val="0"/>
          <w:sz w:val="28"/>
          <w:szCs w:val="28"/>
          <w:highlight w:val="none"/>
        </w:rPr>
        <w:t>关于</w:t>
      </w:r>
      <w:r>
        <w:rPr>
          <w:rFonts w:hint="eastAsia" w:ascii="宋体" w:hAnsi="宋体"/>
          <w:b/>
          <w:bCs/>
          <w:color w:val="auto"/>
          <w:kern w:val="0"/>
          <w:sz w:val="28"/>
          <w:szCs w:val="28"/>
          <w:highlight w:val="none"/>
          <w:lang w:eastAsia="zh-CN"/>
        </w:rPr>
        <w:t>南麂科技中心运营项目</w:t>
      </w:r>
      <w:r>
        <w:rPr>
          <w:rFonts w:hint="eastAsia" w:ascii="宋体" w:hAnsi="宋体" w:eastAsia="宋体"/>
          <w:b/>
          <w:bCs/>
          <w:color w:val="auto"/>
          <w:kern w:val="0"/>
          <w:sz w:val="28"/>
          <w:szCs w:val="28"/>
          <w:highlight w:val="none"/>
        </w:rPr>
        <w:t>的公开招标公告</w:t>
      </w:r>
    </w:p>
    <w:p w14:paraId="11FE14E3">
      <w:pPr>
        <w:tabs>
          <w:tab w:val="left" w:pos="0"/>
        </w:tabs>
        <w:spacing w:line="460" w:lineRule="exact"/>
        <w:ind w:left="2" w:firstLine="2"/>
        <w:jc w:val="center"/>
        <w:rPr>
          <w:rFonts w:hint="eastAsia" w:ascii="宋体" w:hAnsi="宋体" w:eastAsia="宋体"/>
          <w:b/>
          <w:bCs/>
          <w:color w:val="auto"/>
          <w:sz w:val="28"/>
          <w:szCs w:val="28"/>
          <w:highlight w:val="none"/>
        </w:rPr>
      </w:pPr>
      <w:r>
        <w:rPr>
          <w:rFonts w:hint="eastAsia" w:ascii="宋体" w:hAnsi="宋体" w:eastAsia="宋体"/>
          <w:b/>
          <w:bCs/>
          <w:color w:val="auto"/>
          <w:sz w:val="28"/>
          <w:szCs w:val="28"/>
          <w:highlight w:val="none"/>
        </w:rPr>
        <w:t>（线上电子招投标）</w:t>
      </w:r>
    </w:p>
    <w:p w14:paraId="10538F1D">
      <w:pPr>
        <w:widowControl/>
        <w:tabs>
          <w:tab w:val="left" w:pos="2019"/>
        </w:tabs>
        <w:spacing w:line="420" w:lineRule="exact"/>
        <w:ind w:left="2778" w:leftChars="1" w:hanging="2776" w:hangingChars="1152"/>
        <w:jc w:val="center"/>
        <w:rPr>
          <w:rFonts w:hint="eastAsia" w:ascii="宋体" w:hAnsi="宋体"/>
          <w:b/>
          <w:color w:val="auto"/>
          <w:sz w:val="24"/>
          <w:szCs w:val="24"/>
          <w:highlight w:val="none"/>
        </w:rPr>
      </w:pPr>
      <w:r>
        <w:rPr>
          <w:rFonts w:hint="eastAsia" w:ascii="宋体" w:hAnsi="宋体"/>
          <w:b/>
          <w:color w:val="auto"/>
          <w:sz w:val="24"/>
          <w:szCs w:val="24"/>
          <w:highlight w:val="none"/>
        </w:rPr>
        <w:t>公告日期：</w:t>
      </w:r>
      <w:r>
        <w:rPr>
          <w:rFonts w:hint="eastAsia" w:ascii="宋体" w:hAnsi="宋体"/>
          <w:b/>
          <w:color w:val="auto"/>
          <w:sz w:val="24"/>
          <w:szCs w:val="24"/>
          <w:highlight w:val="none"/>
          <w:lang w:val="en-US" w:eastAsia="zh-CN"/>
        </w:rPr>
        <w:t>2025</w:t>
      </w:r>
      <w:r>
        <w:rPr>
          <w:rFonts w:hint="eastAsia" w:ascii="宋体" w:hAnsi="宋体"/>
          <w:b/>
          <w:color w:val="auto"/>
          <w:sz w:val="24"/>
          <w:szCs w:val="24"/>
          <w:highlight w:val="none"/>
          <w:lang w:eastAsia="zh-CN"/>
        </w:rPr>
        <w:t>年</w:t>
      </w:r>
      <w:r>
        <w:rPr>
          <w:rFonts w:hint="eastAsia" w:ascii="宋体" w:hAnsi="宋体"/>
          <w:b/>
          <w:color w:val="auto"/>
          <w:sz w:val="24"/>
          <w:szCs w:val="24"/>
          <w:highlight w:val="none"/>
          <w:lang w:val="en-US" w:eastAsia="zh-CN"/>
        </w:rPr>
        <w:t>08</w:t>
      </w:r>
      <w:r>
        <w:rPr>
          <w:rFonts w:hint="eastAsia" w:ascii="宋体" w:hAnsi="宋体"/>
          <w:b/>
          <w:color w:val="auto"/>
          <w:sz w:val="24"/>
          <w:szCs w:val="24"/>
          <w:highlight w:val="none"/>
          <w:lang w:eastAsia="zh-CN"/>
        </w:rPr>
        <w:t>月</w:t>
      </w:r>
      <w:r>
        <w:rPr>
          <w:rFonts w:hint="eastAsia" w:ascii="宋体" w:hAnsi="宋体"/>
          <w:b/>
          <w:color w:val="auto"/>
          <w:sz w:val="24"/>
          <w:szCs w:val="24"/>
          <w:highlight w:val="none"/>
          <w:lang w:val="en-US" w:eastAsia="zh-CN"/>
        </w:rPr>
        <w:t>20</w:t>
      </w:r>
      <w:r>
        <w:rPr>
          <w:rFonts w:hint="eastAsia" w:ascii="宋体" w:hAnsi="宋体"/>
          <w:b/>
          <w:color w:val="auto"/>
          <w:sz w:val="24"/>
          <w:szCs w:val="24"/>
          <w:highlight w:val="none"/>
          <w:lang w:eastAsia="zh-CN"/>
        </w:rPr>
        <w:t>日</w:t>
      </w:r>
    </w:p>
    <w:p w14:paraId="4BB88F42">
      <w:pPr>
        <w:pStyle w:val="59"/>
        <w:keepNext w:val="0"/>
        <w:keepLines w:val="0"/>
        <w:widowControl/>
        <w:suppressLineNumbers w:val="0"/>
        <w:shd w:val="clear" w:color="auto" w:fill="FFFFFF"/>
        <w:spacing w:before="0" w:beforeAutospacing="0" w:after="0" w:afterAutospacing="0" w:line="460" w:lineRule="atLeast"/>
        <w:ind w:left="0" w:right="0"/>
        <w:jc w:val="both"/>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项目概况</w:t>
      </w:r>
    </w:p>
    <w:p w14:paraId="3AE935C8">
      <w:pPr>
        <w:pStyle w:val="59"/>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color w:val="auto"/>
          <w:sz w:val="22"/>
          <w:szCs w:val="22"/>
          <w:highlight w:val="none"/>
          <w:shd w:val="clear" w:color="auto" w:fill="FFFFFF"/>
          <w:lang w:eastAsia="zh-CN"/>
        </w:rPr>
      </w:pPr>
      <w:r>
        <w:rPr>
          <w:rFonts w:hint="eastAsia" w:ascii="宋体" w:hAnsi="宋体"/>
          <w:color w:val="auto"/>
          <w:sz w:val="22"/>
          <w:szCs w:val="22"/>
          <w:highlight w:val="none"/>
          <w:shd w:val="clear" w:color="auto" w:fill="FFFFFF"/>
          <w:lang w:eastAsia="zh-CN"/>
        </w:rPr>
        <w:t>南麂科技中心运营项目</w:t>
      </w:r>
      <w:r>
        <w:rPr>
          <w:rFonts w:hint="eastAsia" w:ascii="宋体" w:hAnsi="宋体" w:eastAsia="宋体"/>
          <w:color w:val="auto"/>
          <w:sz w:val="22"/>
          <w:szCs w:val="22"/>
          <w:highlight w:val="none"/>
          <w:shd w:val="clear" w:color="auto" w:fill="FFFFFF"/>
        </w:rPr>
        <w:t>招标项目的潜在</w:t>
      </w:r>
      <w:r>
        <w:rPr>
          <w:rFonts w:hint="eastAsia" w:ascii="宋体" w:hAnsi="宋体"/>
          <w:color w:val="auto"/>
          <w:sz w:val="22"/>
          <w:szCs w:val="22"/>
          <w:highlight w:val="none"/>
          <w:shd w:val="clear" w:color="auto" w:fill="FFFFFF"/>
          <w:lang w:eastAsia="zh-CN"/>
        </w:rPr>
        <w:t>投标供应商</w:t>
      </w:r>
      <w:r>
        <w:rPr>
          <w:rFonts w:hint="eastAsia" w:ascii="宋体" w:hAnsi="宋体" w:eastAsia="宋体"/>
          <w:color w:val="auto"/>
          <w:sz w:val="22"/>
          <w:szCs w:val="22"/>
          <w:highlight w:val="none"/>
          <w:shd w:val="clear" w:color="auto" w:fill="FFFFFF"/>
        </w:rPr>
        <w:t>应在供应商登录</w:t>
      </w:r>
      <w:r>
        <w:rPr>
          <w:rFonts w:hint="eastAsia" w:ascii="宋体" w:hAnsi="宋体" w:eastAsia="宋体" w:cs="宋体"/>
          <w:color w:val="auto"/>
          <w:kern w:val="0"/>
          <w:sz w:val="22"/>
          <w:szCs w:val="22"/>
          <w:highlight w:val="none"/>
          <w:shd w:val="clear" w:fill="FFFFFF"/>
        </w:rPr>
        <w:t>乐采云平台https://www.lecaiyun.com/在线申请获取采购文件（进入“项目采购”应用，在获取采购文件菜单中选择项目，申请获取采购文件）获取招标文件</w:t>
      </w:r>
      <w:r>
        <w:rPr>
          <w:rFonts w:hint="eastAsia" w:ascii="宋体" w:hAnsi="宋体" w:eastAsia="宋体"/>
          <w:color w:val="auto"/>
          <w:sz w:val="22"/>
          <w:szCs w:val="22"/>
          <w:highlight w:val="none"/>
          <w:shd w:val="clear" w:color="auto" w:fill="FFFFFF"/>
        </w:rPr>
        <w:t>，并于</w:t>
      </w:r>
      <w:r>
        <w:rPr>
          <w:rFonts w:hint="eastAsia" w:ascii="宋体" w:hAnsi="宋体"/>
          <w:color w:val="auto"/>
          <w:sz w:val="22"/>
          <w:szCs w:val="22"/>
          <w:highlight w:val="none"/>
          <w:shd w:val="clear" w:color="auto" w:fill="FFFFFF"/>
          <w:lang w:val="en-US" w:eastAsia="zh-CN"/>
        </w:rPr>
        <w:t>2025年09月17日</w:t>
      </w:r>
      <w:r>
        <w:rPr>
          <w:rFonts w:hint="eastAsia" w:ascii="宋体" w:hAnsi="宋体" w:eastAsia="宋体"/>
          <w:color w:val="auto"/>
          <w:sz w:val="22"/>
          <w:szCs w:val="22"/>
          <w:highlight w:val="none"/>
          <w:shd w:val="clear" w:color="auto" w:fill="FFFFFF"/>
        </w:rPr>
        <w:t xml:space="preserve"> </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:30（北京时间）前递交投标文件。</w:t>
      </w:r>
    </w:p>
    <w:p w14:paraId="3347B4E7">
      <w:pPr>
        <w:pStyle w:val="59"/>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一、项目基本情况</w:t>
      </w:r>
    </w:p>
    <w:p w14:paraId="443C971F">
      <w:pPr>
        <w:pStyle w:val="59"/>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项目编号：</w:t>
      </w:r>
      <w:r>
        <w:rPr>
          <w:rFonts w:hint="eastAsia" w:ascii="宋体" w:hAnsi="宋体"/>
          <w:color w:val="auto"/>
          <w:sz w:val="22"/>
          <w:szCs w:val="22"/>
          <w:highlight w:val="none"/>
          <w:lang w:eastAsia="zh-CN"/>
        </w:rPr>
        <w:t xml:space="preserve">PYCG250820088  </w:t>
      </w:r>
    </w:p>
    <w:p w14:paraId="3FF1CE80">
      <w:pPr>
        <w:pStyle w:val="59"/>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项目名称：</w:t>
      </w:r>
      <w:r>
        <w:rPr>
          <w:rFonts w:hint="eastAsia" w:ascii="宋体" w:hAnsi="宋体"/>
          <w:color w:val="auto"/>
          <w:sz w:val="22"/>
          <w:szCs w:val="22"/>
          <w:highlight w:val="none"/>
          <w:u w:val="none"/>
          <w:shd w:val="clear" w:color="auto" w:fill="FFFFFF"/>
          <w:lang w:eastAsia="zh-CN"/>
        </w:rPr>
        <w:t>南麂科技中心运营项目</w:t>
      </w:r>
    </w:p>
    <w:p w14:paraId="226F4F8F">
      <w:pPr>
        <w:pStyle w:val="59"/>
        <w:keepNext w:val="0"/>
        <w:keepLines w:val="0"/>
        <w:widowControl/>
        <w:suppressLineNumbers w:val="0"/>
        <w:shd w:val="clear" w:color="auto" w:fill="FFFFFF"/>
        <w:spacing w:before="0" w:beforeAutospacing="0" w:after="0" w:afterAutospacing="0" w:line="420" w:lineRule="atLeast"/>
        <w:ind w:left="0" w:right="0" w:firstLine="440"/>
        <w:jc w:val="left"/>
        <w:rPr>
          <w:rFonts w:hint="default" w:ascii="宋体" w:hAnsi="宋体" w:eastAsia="宋体"/>
          <w:color w:val="auto"/>
          <w:sz w:val="22"/>
          <w:szCs w:val="22"/>
          <w:highlight w:val="none"/>
          <w:shd w:val="clear" w:color="auto" w:fill="FFFFFF"/>
          <w:lang w:val="en-US" w:eastAsia="zh-CN"/>
        </w:rPr>
      </w:pPr>
      <w:r>
        <w:rPr>
          <w:rFonts w:hint="eastAsia" w:ascii="宋体" w:hAnsi="宋体" w:eastAsia="宋体"/>
          <w:color w:val="auto"/>
          <w:sz w:val="22"/>
          <w:szCs w:val="22"/>
          <w:highlight w:val="none"/>
          <w:shd w:val="clear" w:color="auto" w:fill="FFFFFF"/>
        </w:rPr>
        <w:t>预算金额</w:t>
      </w:r>
      <w:r>
        <w:rPr>
          <w:rFonts w:hint="eastAsia" w:ascii="宋体" w:hAnsi="宋体"/>
          <w:color w:val="auto"/>
          <w:sz w:val="22"/>
          <w:szCs w:val="22"/>
          <w:highlight w:val="none"/>
          <w:shd w:val="clear" w:color="auto" w:fill="FFFFFF"/>
          <w:lang w:eastAsia="zh-CN"/>
        </w:rPr>
        <w:t>（</w:t>
      </w:r>
      <w:r>
        <w:rPr>
          <w:rFonts w:hint="eastAsia" w:ascii="宋体" w:hAnsi="宋体"/>
          <w:color w:val="auto"/>
          <w:sz w:val="22"/>
          <w:szCs w:val="22"/>
          <w:highlight w:val="none"/>
          <w:shd w:val="clear" w:color="auto" w:fill="FFFFFF"/>
          <w:lang w:val="en-US" w:eastAsia="zh-CN"/>
        </w:rPr>
        <w:t>元</w:t>
      </w:r>
      <w:r>
        <w:rPr>
          <w:rFonts w:hint="eastAsia" w:ascii="宋体" w:hAnsi="宋体"/>
          <w:color w:val="auto"/>
          <w:sz w:val="22"/>
          <w:szCs w:val="22"/>
          <w:highlight w:val="none"/>
          <w:shd w:val="clear" w:color="auto" w:fill="FFFFFF"/>
          <w:lang w:eastAsia="zh-CN"/>
        </w:rPr>
        <w:t>）</w:t>
      </w:r>
      <w:r>
        <w:rPr>
          <w:rFonts w:hint="eastAsia" w:ascii="宋体" w:hAnsi="宋体" w:eastAsia="宋体"/>
          <w:color w:val="auto"/>
          <w:sz w:val="22"/>
          <w:szCs w:val="22"/>
          <w:highlight w:val="none"/>
          <w:shd w:val="clear" w:color="auto" w:fill="FFFFFF"/>
        </w:rPr>
        <w:t>：</w:t>
      </w:r>
      <w:r>
        <w:rPr>
          <w:rFonts w:hint="eastAsia" w:ascii="宋体" w:hAnsi="宋体"/>
          <w:color w:val="auto"/>
          <w:sz w:val="22"/>
          <w:szCs w:val="22"/>
          <w:highlight w:val="none"/>
          <w:shd w:val="clear" w:color="auto" w:fill="FFFFFF"/>
          <w:lang w:val="en-US" w:eastAsia="zh-CN"/>
        </w:rPr>
        <w:t>6000000</w:t>
      </w:r>
    </w:p>
    <w:p w14:paraId="29AACB6A">
      <w:pPr>
        <w:pStyle w:val="59"/>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lang w:val="en-US" w:eastAsia="zh-CN"/>
        </w:rPr>
      </w:pPr>
      <w:r>
        <w:rPr>
          <w:rFonts w:hint="eastAsia" w:ascii="宋体" w:hAnsi="宋体" w:eastAsia="宋体"/>
          <w:color w:val="auto"/>
          <w:sz w:val="22"/>
          <w:szCs w:val="22"/>
          <w:highlight w:val="none"/>
          <w:shd w:val="clear" w:color="auto" w:fill="FFFFFF"/>
        </w:rPr>
        <w:t>最高限价</w:t>
      </w:r>
      <w:r>
        <w:rPr>
          <w:rFonts w:hint="eastAsia" w:ascii="宋体" w:hAnsi="宋体"/>
          <w:color w:val="auto"/>
          <w:sz w:val="22"/>
          <w:szCs w:val="22"/>
          <w:highlight w:val="none"/>
          <w:shd w:val="clear" w:color="auto" w:fill="FFFFFF"/>
          <w:lang w:eastAsia="zh-CN"/>
        </w:rPr>
        <w:t>（</w:t>
      </w:r>
      <w:r>
        <w:rPr>
          <w:rFonts w:hint="eastAsia" w:ascii="宋体" w:hAnsi="宋体"/>
          <w:color w:val="auto"/>
          <w:sz w:val="22"/>
          <w:szCs w:val="22"/>
          <w:highlight w:val="none"/>
          <w:shd w:val="clear" w:color="auto" w:fill="FFFFFF"/>
          <w:lang w:val="en-US" w:eastAsia="zh-CN"/>
        </w:rPr>
        <w:t>元</w:t>
      </w:r>
      <w:r>
        <w:rPr>
          <w:rFonts w:hint="eastAsia" w:ascii="宋体" w:hAnsi="宋体"/>
          <w:color w:val="auto"/>
          <w:sz w:val="22"/>
          <w:szCs w:val="22"/>
          <w:highlight w:val="none"/>
          <w:shd w:val="clear" w:color="auto" w:fill="FFFFFF"/>
          <w:lang w:eastAsia="zh-CN"/>
        </w:rPr>
        <w:t>）</w:t>
      </w:r>
      <w:r>
        <w:rPr>
          <w:rFonts w:hint="eastAsia" w:ascii="宋体" w:hAnsi="宋体" w:eastAsia="宋体"/>
          <w:color w:val="auto"/>
          <w:sz w:val="22"/>
          <w:szCs w:val="22"/>
          <w:highlight w:val="none"/>
          <w:shd w:val="clear" w:color="auto" w:fill="FFFFFF"/>
        </w:rPr>
        <w:t>：</w:t>
      </w:r>
      <w:r>
        <w:rPr>
          <w:rFonts w:hint="eastAsia" w:ascii="宋体" w:hAnsi="宋体"/>
          <w:color w:val="auto"/>
          <w:sz w:val="22"/>
          <w:szCs w:val="22"/>
          <w:highlight w:val="none"/>
          <w:shd w:val="clear" w:color="auto" w:fill="FFFFFF"/>
          <w:lang w:val="en-US" w:eastAsia="zh-CN"/>
        </w:rPr>
        <w:t>/</w:t>
      </w:r>
    </w:p>
    <w:p w14:paraId="77082DA8">
      <w:pPr>
        <w:pStyle w:val="59"/>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采购需求：详见招标文件</w:t>
      </w:r>
    </w:p>
    <w:p w14:paraId="6492481A">
      <w:pPr>
        <w:pStyle w:val="59"/>
        <w:keepNext w:val="0"/>
        <w:keepLines w:val="0"/>
        <w:widowControl/>
        <w:suppressLineNumbers w:val="0"/>
        <w:shd w:val="clear" w:color="auto" w:fill="FFFFFF"/>
        <w:spacing w:before="0" w:beforeAutospacing="0" w:after="0" w:afterAutospacing="0" w:line="420" w:lineRule="atLeast"/>
        <w:ind w:left="1541" w:leftChars="210" w:right="0" w:hanging="1100" w:hangingChars="500"/>
        <w:jc w:val="left"/>
        <w:rPr>
          <w:rFonts w:ascii="宋体" w:hAnsi="宋体" w:eastAsia="宋体"/>
          <w:color w:val="auto"/>
          <w:sz w:val="22"/>
          <w:szCs w:val="22"/>
          <w:highlight w:val="none"/>
          <w:shd w:val="clear" w:color="auto" w:fill="FFFFFF"/>
        </w:rPr>
      </w:pPr>
      <w:r>
        <w:rPr>
          <w:rFonts w:ascii="宋体" w:hAnsi="宋体" w:eastAsia="宋体"/>
          <w:color w:val="auto"/>
          <w:sz w:val="22"/>
          <w:szCs w:val="22"/>
          <w:highlight w:val="none"/>
          <w:shd w:val="clear" w:color="auto" w:fill="FFFFFF"/>
        </w:rPr>
        <w:t xml:space="preserve">标项名称: </w:t>
      </w:r>
      <w:r>
        <w:rPr>
          <w:rFonts w:hint="eastAsia" w:ascii="宋体" w:hAnsi="宋体"/>
          <w:color w:val="auto"/>
          <w:sz w:val="22"/>
          <w:szCs w:val="22"/>
          <w:highlight w:val="none"/>
          <w:shd w:val="clear" w:color="auto" w:fill="FFFFFF"/>
          <w:lang w:eastAsia="zh-CN"/>
        </w:rPr>
        <w:t>南麂科技中心运营项目</w:t>
      </w:r>
      <w:r>
        <w:rPr>
          <w:rFonts w:ascii="宋体" w:hAnsi="宋体" w:eastAsia="宋体"/>
          <w:color w:val="auto"/>
          <w:sz w:val="22"/>
          <w:szCs w:val="22"/>
          <w:highlight w:val="none"/>
          <w:shd w:val="clear" w:color="auto" w:fill="FFFFFF"/>
        </w:rPr>
        <w:t xml:space="preserve"> </w:t>
      </w:r>
    </w:p>
    <w:p w14:paraId="113DE29B">
      <w:pPr>
        <w:pStyle w:val="59"/>
        <w:keepNext w:val="0"/>
        <w:keepLines w:val="0"/>
        <w:widowControl/>
        <w:suppressLineNumbers w:val="0"/>
        <w:shd w:val="clear" w:color="auto" w:fill="FFFFFF"/>
        <w:spacing w:before="0" w:beforeAutospacing="0" w:after="0" w:afterAutospacing="0" w:line="420" w:lineRule="atLeast"/>
        <w:ind w:left="0" w:right="0" w:firstLine="440"/>
        <w:jc w:val="left"/>
        <w:rPr>
          <w:rFonts w:ascii="宋体" w:hAnsi="宋体" w:eastAsia="宋体"/>
          <w:color w:val="auto"/>
          <w:sz w:val="22"/>
          <w:szCs w:val="22"/>
          <w:highlight w:val="none"/>
          <w:shd w:val="clear" w:color="auto" w:fill="FFFFFF"/>
        </w:rPr>
      </w:pPr>
      <w:r>
        <w:rPr>
          <w:rFonts w:ascii="宋体" w:hAnsi="宋体" w:eastAsia="宋体"/>
          <w:color w:val="auto"/>
          <w:sz w:val="22"/>
          <w:szCs w:val="22"/>
          <w:highlight w:val="none"/>
          <w:shd w:val="clear" w:color="auto" w:fill="FFFFFF"/>
        </w:rPr>
        <w:t xml:space="preserve">数量: </w:t>
      </w:r>
      <w:r>
        <w:rPr>
          <w:rFonts w:hint="eastAsia" w:ascii="宋体" w:hAnsi="宋体"/>
          <w:color w:val="auto"/>
          <w:sz w:val="22"/>
          <w:szCs w:val="22"/>
          <w:highlight w:val="none"/>
          <w:shd w:val="clear" w:color="auto" w:fill="FFFFFF"/>
          <w:lang w:val="en-US" w:eastAsia="zh-CN"/>
        </w:rPr>
        <w:t>3</w:t>
      </w:r>
      <w:r>
        <w:rPr>
          <w:rFonts w:ascii="宋体" w:hAnsi="宋体" w:eastAsia="宋体"/>
          <w:color w:val="auto"/>
          <w:sz w:val="22"/>
          <w:szCs w:val="22"/>
          <w:highlight w:val="none"/>
          <w:shd w:val="clear" w:color="auto" w:fill="FFFFFF"/>
        </w:rPr>
        <w:t xml:space="preserve">   </w:t>
      </w:r>
    </w:p>
    <w:p w14:paraId="678A841A">
      <w:pPr>
        <w:pStyle w:val="59"/>
        <w:keepNext w:val="0"/>
        <w:keepLines w:val="0"/>
        <w:widowControl/>
        <w:suppressLineNumbers w:val="0"/>
        <w:shd w:val="clear" w:color="auto" w:fill="FFFFFF"/>
        <w:spacing w:before="0" w:beforeAutospacing="0" w:after="0" w:afterAutospacing="0" w:line="420" w:lineRule="atLeast"/>
        <w:ind w:left="0" w:right="0" w:firstLine="440"/>
        <w:jc w:val="left"/>
        <w:rPr>
          <w:rFonts w:hint="default" w:ascii="宋体" w:hAnsi="宋体" w:eastAsia="宋体"/>
          <w:color w:val="auto"/>
          <w:sz w:val="22"/>
          <w:szCs w:val="22"/>
          <w:highlight w:val="none"/>
          <w:shd w:val="clear" w:color="auto" w:fill="FFFFFF"/>
          <w:lang w:val="en-US"/>
        </w:rPr>
      </w:pPr>
      <w:r>
        <w:rPr>
          <w:rFonts w:ascii="宋体" w:hAnsi="宋体" w:eastAsia="宋体"/>
          <w:color w:val="auto"/>
          <w:sz w:val="22"/>
          <w:szCs w:val="22"/>
          <w:highlight w:val="none"/>
          <w:shd w:val="clear" w:color="auto" w:fill="FFFFFF"/>
        </w:rPr>
        <w:t>预算金额（元）:</w:t>
      </w:r>
      <w:r>
        <w:rPr>
          <w:rFonts w:hint="eastAsia" w:ascii="宋体" w:hAnsi="宋体"/>
          <w:color w:val="auto"/>
          <w:sz w:val="22"/>
          <w:szCs w:val="22"/>
          <w:highlight w:val="none"/>
          <w:lang w:val="en-US" w:eastAsia="zh-CN"/>
        </w:rPr>
        <w:t xml:space="preserve"> 6000000</w:t>
      </w:r>
    </w:p>
    <w:p w14:paraId="51D48CA5">
      <w:pPr>
        <w:pStyle w:val="59"/>
        <w:keepNext w:val="0"/>
        <w:keepLines w:val="0"/>
        <w:widowControl/>
        <w:suppressLineNumbers w:val="0"/>
        <w:shd w:val="clear" w:color="auto" w:fill="FFFFFF"/>
        <w:spacing w:before="0" w:beforeAutospacing="0" w:after="0" w:afterAutospacing="0" w:line="420" w:lineRule="atLeast"/>
        <w:ind w:left="0" w:right="0" w:firstLine="440"/>
        <w:jc w:val="left"/>
        <w:rPr>
          <w:rFonts w:ascii="宋体" w:hAnsi="宋体" w:eastAsia="宋体"/>
          <w:color w:val="auto"/>
          <w:sz w:val="22"/>
          <w:szCs w:val="22"/>
          <w:highlight w:val="none"/>
          <w:shd w:val="clear" w:color="auto" w:fill="FFFFFF"/>
        </w:rPr>
      </w:pPr>
      <w:r>
        <w:rPr>
          <w:rFonts w:ascii="宋体" w:hAnsi="宋体" w:eastAsia="宋体"/>
          <w:color w:val="auto"/>
          <w:sz w:val="22"/>
          <w:szCs w:val="22"/>
          <w:highlight w:val="none"/>
          <w:shd w:val="clear" w:color="auto" w:fill="FFFFFF"/>
        </w:rPr>
        <w:t xml:space="preserve">简要规格描述或项目基本概况介绍、用途：详见招标文件 </w:t>
      </w:r>
    </w:p>
    <w:p w14:paraId="61AE5DD3">
      <w:pPr>
        <w:pStyle w:val="59"/>
        <w:keepNext w:val="0"/>
        <w:keepLines w:val="0"/>
        <w:widowControl/>
        <w:suppressLineNumbers w:val="0"/>
        <w:shd w:val="clear" w:color="auto" w:fill="FFFFFF"/>
        <w:spacing w:before="0" w:beforeAutospacing="0" w:after="0" w:afterAutospacing="0" w:line="420" w:lineRule="atLeast"/>
        <w:ind w:left="0" w:right="0" w:firstLine="440"/>
        <w:jc w:val="left"/>
        <w:rPr>
          <w:rFonts w:hint="eastAsia" w:eastAsia="宋体"/>
          <w:b/>
          <w:color w:val="auto"/>
          <w:sz w:val="22"/>
          <w:highlight w:val="none"/>
          <w:lang w:val="en-US" w:eastAsia="zh-CN"/>
        </w:rPr>
      </w:pPr>
      <w:r>
        <w:rPr>
          <w:rFonts w:ascii="宋体" w:hAnsi="宋体" w:eastAsia="宋体"/>
          <w:color w:val="auto"/>
          <w:sz w:val="22"/>
          <w:szCs w:val="22"/>
          <w:highlight w:val="none"/>
          <w:shd w:val="clear" w:color="auto" w:fill="FFFFFF"/>
        </w:rPr>
        <w:t>备注：</w:t>
      </w:r>
      <w:r>
        <w:rPr>
          <w:rFonts w:hint="eastAsia" w:ascii="宋体" w:hAnsi="宋体"/>
          <w:color w:val="auto"/>
          <w:sz w:val="22"/>
          <w:szCs w:val="22"/>
          <w:highlight w:val="none"/>
          <w:shd w:val="clear" w:color="auto" w:fill="FFFFFF"/>
          <w:lang w:val="en-US" w:eastAsia="zh-CN"/>
        </w:rPr>
        <w:t>/</w:t>
      </w:r>
    </w:p>
    <w:p w14:paraId="7F858F4A">
      <w:pPr>
        <w:pStyle w:val="59"/>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合同履约期限：标项 1，详见招标文件</w:t>
      </w:r>
    </w:p>
    <w:p w14:paraId="59DC07EB">
      <w:pPr>
        <w:pStyle w:val="59"/>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本项目（否）联合体投标。</w:t>
      </w:r>
    </w:p>
    <w:p w14:paraId="1B2808D7">
      <w:pPr>
        <w:pStyle w:val="59"/>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二、申请人的资格要求</w:t>
      </w:r>
    </w:p>
    <w:p w14:paraId="65AE68EB">
      <w:pPr>
        <w:spacing w:line="400" w:lineRule="exact"/>
        <w:ind w:firstLine="220" w:firstLineChars="100"/>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rPr>
        <w:t xml:space="preserve">  1.满足《平阳县县属国有企业采购管理办法（试行）》第十四条规定；未被“信用中国”（www.creditchina.gov.cn)、中国政府采购网（www.ccgp.gov.cn）列入失信被执行人、重大税收违法案件当事人名单、政府采购严重违法失信行为记录名单。</w:t>
      </w:r>
    </w:p>
    <w:p w14:paraId="73FC9543">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2.落实政府采购政策需满足的资格要求：无 </w:t>
      </w:r>
    </w:p>
    <w:p w14:paraId="20EA5F59">
      <w:pPr>
        <w:numPr>
          <w:ilvl w:val="0"/>
          <w:numId w:val="0"/>
        </w:numPr>
        <w:autoSpaceDE w:val="0"/>
        <w:autoSpaceDN w:val="0"/>
        <w:snapToGrid w:val="0"/>
        <w:spacing w:line="460" w:lineRule="exact"/>
        <w:rPr>
          <w:rFonts w:hint="default" w:ascii="宋体" w:hAnsi="宋体" w:eastAsia="宋体"/>
          <w:color w:val="auto"/>
          <w:sz w:val="22"/>
          <w:szCs w:val="22"/>
          <w:highlight w:val="none"/>
          <w:lang w:val="en-US" w:eastAsia="zh-CN"/>
        </w:rPr>
      </w:pPr>
      <w:r>
        <w:rPr>
          <w:rFonts w:hint="eastAsia" w:ascii="宋体" w:hAnsi="宋体" w:eastAsia="宋体"/>
          <w:color w:val="auto"/>
          <w:sz w:val="22"/>
          <w:szCs w:val="22"/>
          <w:highlight w:val="none"/>
        </w:rPr>
        <w:t xml:space="preserve"> </w:t>
      </w:r>
      <w:r>
        <w:rPr>
          <w:rFonts w:hint="eastAsia" w:ascii="宋体" w:hAnsi="宋体" w:eastAsia="宋体"/>
          <w:color w:val="auto"/>
          <w:sz w:val="22"/>
          <w:szCs w:val="22"/>
          <w:highlight w:val="none"/>
          <w:lang w:val="en-US" w:eastAsia="zh-CN"/>
        </w:rPr>
        <w:t xml:space="preserve"> </w:t>
      </w:r>
      <w:r>
        <w:rPr>
          <w:rFonts w:hint="eastAsia" w:ascii="宋体" w:hAnsi="宋体"/>
          <w:color w:val="auto"/>
          <w:sz w:val="22"/>
          <w:szCs w:val="22"/>
          <w:highlight w:val="none"/>
          <w:lang w:val="en-US" w:eastAsia="zh-CN"/>
        </w:rPr>
        <w:t xml:space="preserve">  </w:t>
      </w:r>
      <w:r>
        <w:rPr>
          <w:rFonts w:hint="eastAsia" w:ascii="宋体" w:hAnsi="宋体" w:eastAsia="宋体"/>
          <w:color w:val="auto"/>
          <w:sz w:val="22"/>
          <w:szCs w:val="22"/>
          <w:highlight w:val="none"/>
        </w:rPr>
        <w:t>3.本项目的特定资格要求：</w:t>
      </w:r>
      <w:r>
        <w:rPr>
          <w:rFonts w:hint="eastAsia" w:ascii="宋体" w:hAnsi="宋体"/>
          <w:color w:val="auto"/>
          <w:sz w:val="22"/>
          <w:szCs w:val="22"/>
          <w:highlight w:val="none"/>
          <w:lang w:val="en-US" w:eastAsia="zh-CN"/>
        </w:rPr>
        <w:t>供应商具有有效的水产苗种生产许可证。</w:t>
      </w:r>
    </w:p>
    <w:p w14:paraId="4CBE4F0D">
      <w:pPr>
        <w:pStyle w:val="59"/>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三、获取招标文件</w:t>
      </w:r>
    </w:p>
    <w:p w14:paraId="39F484CF">
      <w:pPr>
        <w:pStyle w:val="59"/>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时间：</w:t>
      </w:r>
      <w:r>
        <w:rPr>
          <w:rFonts w:hint="eastAsia" w:ascii="宋体" w:hAnsi="宋体"/>
          <w:color w:val="auto"/>
          <w:sz w:val="22"/>
          <w:szCs w:val="22"/>
          <w:highlight w:val="none"/>
          <w:shd w:val="clear" w:color="auto" w:fill="FFFFFF"/>
          <w:lang w:val="en-US" w:eastAsia="zh-CN"/>
        </w:rPr>
        <w:t>2025</w:t>
      </w:r>
      <w:r>
        <w:rPr>
          <w:rFonts w:hint="eastAsia" w:ascii="宋体" w:hAnsi="宋体"/>
          <w:color w:val="auto"/>
          <w:sz w:val="22"/>
          <w:szCs w:val="22"/>
          <w:highlight w:val="none"/>
          <w:shd w:val="clear" w:color="auto" w:fill="FFFFFF"/>
          <w:lang w:eastAsia="zh-CN"/>
        </w:rPr>
        <w:t>年</w:t>
      </w:r>
      <w:r>
        <w:rPr>
          <w:rFonts w:hint="eastAsia" w:ascii="宋体" w:hAnsi="宋体"/>
          <w:color w:val="auto"/>
          <w:sz w:val="22"/>
          <w:szCs w:val="22"/>
          <w:highlight w:val="none"/>
          <w:shd w:val="clear" w:color="auto" w:fill="FFFFFF"/>
          <w:lang w:val="en-US" w:eastAsia="zh-CN"/>
        </w:rPr>
        <w:t>08</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20</w:t>
      </w:r>
      <w:r>
        <w:rPr>
          <w:rFonts w:hint="eastAsia" w:ascii="宋体" w:hAnsi="宋体"/>
          <w:color w:val="auto"/>
          <w:sz w:val="22"/>
          <w:szCs w:val="22"/>
          <w:highlight w:val="none"/>
          <w:shd w:val="clear" w:color="auto" w:fill="FFFFFF"/>
          <w:lang w:eastAsia="zh-CN"/>
        </w:rPr>
        <w:t>日</w:t>
      </w:r>
      <w:r>
        <w:rPr>
          <w:rFonts w:hint="eastAsia" w:ascii="宋体" w:hAnsi="宋体" w:eastAsia="宋体" w:cs="宋体"/>
          <w:color w:val="auto"/>
          <w:sz w:val="22"/>
          <w:szCs w:val="22"/>
          <w:highlight w:val="none"/>
          <w:shd w:val="clear" w:color="auto" w:fill="FFFFFF"/>
        </w:rPr>
        <w:t>至</w:t>
      </w:r>
      <w:r>
        <w:rPr>
          <w:rFonts w:hint="eastAsia" w:ascii="宋体" w:hAnsi="宋体"/>
          <w:color w:val="auto"/>
          <w:sz w:val="22"/>
          <w:szCs w:val="22"/>
          <w:highlight w:val="none"/>
          <w:shd w:val="clear" w:color="auto" w:fill="FFFFFF"/>
          <w:lang w:val="en-US" w:eastAsia="zh-CN"/>
        </w:rPr>
        <w:t>2025年09月17日</w:t>
      </w:r>
      <w:r>
        <w:rPr>
          <w:rFonts w:hint="eastAsia" w:ascii="宋体" w:hAnsi="宋体" w:eastAsia="宋体"/>
          <w:color w:val="auto"/>
          <w:sz w:val="22"/>
          <w:szCs w:val="22"/>
          <w:highlight w:val="none"/>
          <w:shd w:val="clear" w:color="auto" w:fill="FFFFFF"/>
        </w:rPr>
        <w:t>，每天上午00:00至12:00，下午12:00至23:59（北京时间，线上获取法定节假日均可，线下获取文件法定节假日除外）</w:t>
      </w:r>
    </w:p>
    <w:p w14:paraId="0E84B1EC">
      <w:pPr>
        <w:pStyle w:val="59"/>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地点（网址）：</w:t>
      </w:r>
      <w:r>
        <w:rPr>
          <w:rFonts w:hint="eastAsia" w:ascii="宋体" w:hAnsi="宋体" w:cs="宋体"/>
          <w:color w:val="auto"/>
          <w:sz w:val="22"/>
          <w:szCs w:val="22"/>
          <w:highlight w:val="none"/>
          <w:shd w:val="clear" w:color="auto" w:fill="FFFFFF"/>
        </w:rPr>
        <w:t>乐采云平台（https://www.lecaiyun.com/）</w:t>
      </w:r>
      <w:r>
        <w:rPr>
          <w:rFonts w:hint="eastAsia" w:ascii="宋体" w:hAnsi="宋体" w:eastAsia="宋体"/>
          <w:color w:val="auto"/>
          <w:sz w:val="22"/>
          <w:szCs w:val="22"/>
          <w:highlight w:val="none"/>
          <w:shd w:val="clear" w:color="auto" w:fill="FFFFFF"/>
        </w:rPr>
        <w:t>；</w:t>
      </w:r>
    </w:p>
    <w:p w14:paraId="0246D480">
      <w:pPr>
        <w:pStyle w:val="59"/>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方式：供应商登录乐采云平台https://www.lecaiyun.com/在线申请获取采购文件（进入“项目采购”应用，在获取采购文件菜单中选择项目，申请获取采购文件）；</w:t>
      </w:r>
    </w:p>
    <w:p w14:paraId="4D8A5AEF">
      <w:pPr>
        <w:pStyle w:val="59"/>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四、提交投标文件截止时间、开标时间和地点</w:t>
      </w:r>
    </w:p>
    <w:p w14:paraId="0557714B">
      <w:pPr>
        <w:pStyle w:val="59"/>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提交投标文件截止时间：</w:t>
      </w:r>
      <w:r>
        <w:rPr>
          <w:rFonts w:hint="eastAsia" w:ascii="宋体" w:hAnsi="宋体"/>
          <w:color w:val="auto"/>
          <w:sz w:val="22"/>
          <w:szCs w:val="22"/>
          <w:highlight w:val="none"/>
          <w:shd w:val="clear" w:color="auto" w:fill="FFFFFF"/>
          <w:lang w:val="en-US" w:eastAsia="zh-CN"/>
        </w:rPr>
        <w:t>2025年09月17日</w:t>
      </w:r>
      <w:r>
        <w:rPr>
          <w:rFonts w:hint="eastAsia" w:ascii="宋体" w:hAnsi="宋体" w:eastAsia="宋体"/>
          <w:color w:val="auto"/>
          <w:sz w:val="22"/>
          <w:szCs w:val="22"/>
          <w:highlight w:val="none"/>
          <w:shd w:val="clear" w:color="auto" w:fill="FFFFFF"/>
        </w:rPr>
        <w:t xml:space="preserve"> </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:30（北京时间）</w:t>
      </w:r>
    </w:p>
    <w:p w14:paraId="1C2E6C0F">
      <w:pPr>
        <w:pStyle w:val="59"/>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投标地点（网址）：</w:t>
      </w:r>
      <w:r>
        <w:rPr>
          <w:rFonts w:hint="eastAsia" w:ascii="宋体" w:hAnsi="宋体" w:cs="宋体"/>
          <w:color w:val="auto"/>
          <w:sz w:val="22"/>
          <w:szCs w:val="22"/>
          <w:highlight w:val="none"/>
          <w:shd w:val="clear" w:color="auto" w:fill="FFFFFF"/>
        </w:rPr>
        <w:t>乐采云平台在线投标</w:t>
      </w:r>
    </w:p>
    <w:p w14:paraId="04C807BF">
      <w:pPr>
        <w:pStyle w:val="59"/>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开标时间：</w:t>
      </w:r>
      <w:r>
        <w:rPr>
          <w:rFonts w:hint="eastAsia" w:ascii="宋体" w:hAnsi="宋体"/>
          <w:color w:val="auto"/>
          <w:sz w:val="22"/>
          <w:szCs w:val="22"/>
          <w:highlight w:val="none"/>
          <w:shd w:val="clear" w:color="auto" w:fill="FFFFFF"/>
          <w:lang w:val="en-US" w:eastAsia="zh-CN"/>
        </w:rPr>
        <w:t>2025年09月17日</w:t>
      </w:r>
      <w:r>
        <w:rPr>
          <w:rFonts w:hint="eastAsia" w:ascii="宋体" w:hAnsi="宋体" w:eastAsia="宋体"/>
          <w:color w:val="auto"/>
          <w:sz w:val="22"/>
          <w:szCs w:val="22"/>
          <w:highlight w:val="none"/>
          <w:shd w:val="clear" w:color="auto" w:fill="FFFFFF"/>
        </w:rPr>
        <w:t xml:space="preserve"> </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 （北京时间）</w:t>
      </w:r>
    </w:p>
    <w:p w14:paraId="44113DBC">
      <w:pPr>
        <w:pStyle w:val="59"/>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开标地点（网址）：</w:t>
      </w:r>
      <w:r>
        <w:rPr>
          <w:rFonts w:hint="eastAsia" w:ascii="宋体" w:hAnsi="宋体" w:cs="宋体"/>
          <w:color w:val="auto"/>
          <w:sz w:val="22"/>
          <w:szCs w:val="22"/>
          <w:highlight w:val="none"/>
          <w:shd w:val="clear" w:color="auto" w:fill="FFFFFF"/>
        </w:rPr>
        <w:t>乐采云平台在线投标</w:t>
      </w:r>
    </w:p>
    <w:p w14:paraId="01287A68">
      <w:pPr>
        <w:pStyle w:val="59"/>
        <w:keepNext w:val="0"/>
        <w:keepLines w:val="0"/>
        <w:widowControl/>
        <w:numPr>
          <w:numId w:val="0"/>
        </w:numPr>
        <w:suppressLineNumbers w:val="0"/>
        <w:shd w:val="clear" w:color="auto" w:fill="FFFFFF"/>
        <w:spacing w:before="0" w:beforeAutospacing="0" w:after="0" w:afterAutospacing="0" w:line="420" w:lineRule="atLeast"/>
        <w:ind w:right="0" w:rightChars="0"/>
        <w:jc w:val="left"/>
        <w:rPr>
          <w:rFonts w:hint="eastAsia" w:ascii="宋体" w:hAnsi="宋体" w:eastAsia="宋体"/>
          <w:b/>
          <w:color w:val="auto"/>
          <w:sz w:val="22"/>
          <w:szCs w:val="22"/>
          <w:highlight w:val="none"/>
          <w:shd w:val="clear" w:color="auto" w:fill="FFFFFF"/>
        </w:rPr>
      </w:pPr>
      <w:r>
        <w:rPr>
          <w:rFonts w:hint="eastAsia" w:ascii="宋体" w:hAnsi="宋体"/>
          <w:b/>
          <w:color w:val="auto"/>
          <w:sz w:val="22"/>
          <w:szCs w:val="22"/>
          <w:highlight w:val="none"/>
          <w:shd w:val="clear" w:color="auto" w:fill="FFFFFF"/>
          <w:lang w:eastAsia="zh-CN"/>
        </w:rPr>
        <w:t>五、</w:t>
      </w:r>
      <w:r>
        <w:rPr>
          <w:rFonts w:hint="eastAsia" w:ascii="宋体" w:hAnsi="宋体" w:eastAsia="宋体"/>
          <w:b/>
          <w:color w:val="auto"/>
          <w:sz w:val="22"/>
          <w:szCs w:val="22"/>
          <w:highlight w:val="none"/>
          <w:shd w:val="clear" w:color="auto" w:fill="FFFFFF"/>
        </w:rPr>
        <w:t>公告期限:自本公告发布之日起5个工作日</w:t>
      </w:r>
    </w:p>
    <w:p w14:paraId="665A61C7">
      <w:pPr>
        <w:pStyle w:val="59"/>
        <w:keepNext w:val="0"/>
        <w:keepLines w:val="0"/>
        <w:widowControl/>
        <w:numPr>
          <w:numId w:val="0"/>
        </w:numPr>
        <w:suppressLineNumbers w:val="0"/>
        <w:shd w:val="clear" w:color="auto" w:fill="FFFFFF"/>
        <w:spacing w:before="0" w:beforeAutospacing="0" w:after="0" w:afterAutospacing="0" w:line="420" w:lineRule="atLeast"/>
        <w:ind w:right="0" w:rightChars="0"/>
        <w:jc w:val="left"/>
        <w:rPr>
          <w:rFonts w:hint="eastAsia" w:ascii="宋体" w:hAnsi="宋体" w:eastAsia="宋体"/>
          <w:b/>
          <w:color w:val="auto"/>
          <w:sz w:val="22"/>
          <w:szCs w:val="22"/>
          <w:highlight w:val="none"/>
          <w:shd w:val="clear" w:color="auto" w:fill="FFFFFF"/>
        </w:rPr>
      </w:pPr>
      <w:r>
        <w:rPr>
          <w:rFonts w:hint="eastAsia" w:ascii="宋体" w:hAnsi="宋体"/>
          <w:b/>
          <w:color w:val="auto"/>
          <w:sz w:val="22"/>
          <w:szCs w:val="22"/>
          <w:highlight w:val="none"/>
          <w:shd w:val="clear" w:color="auto" w:fill="FFFFFF"/>
          <w:lang w:eastAsia="zh-CN"/>
        </w:rPr>
        <w:t>六、</w:t>
      </w:r>
      <w:r>
        <w:rPr>
          <w:rFonts w:hint="eastAsia" w:ascii="宋体" w:hAnsi="宋体" w:eastAsia="宋体"/>
          <w:b/>
          <w:color w:val="auto"/>
          <w:sz w:val="22"/>
          <w:szCs w:val="22"/>
          <w:highlight w:val="none"/>
          <w:shd w:val="clear" w:color="auto" w:fill="FFFFFF"/>
        </w:rPr>
        <w:t>投标保证金：</w:t>
      </w:r>
      <w:r>
        <w:rPr>
          <w:rFonts w:hint="eastAsia" w:ascii="宋体" w:hAnsi="宋体" w:eastAsia="宋体"/>
          <w:b/>
          <w:color w:val="auto"/>
          <w:sz w:val="22"/>
          <w:szCs w:val="22"/>
          <w:highlight w:val="none"/>
          <w:shd w:val="clear" w:color="auto" w:fill="FFFFFF"/>
          <w:lang w:val="en-US" w:eastAsia="zh-CN"/>
        </w:rPr>
        <w:t>无</w:t>
      </w:r>
    </w:p>
    <w:p w14:paraId="15ED39FD">
      <w:pPr>
        <w:pStyle w:val="59"/>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b/>
          <w:color w:val="auto"/>
          <w:sz w:val="22"/>
          <w:szCs w:val="22"/>
          <w:highlight w:val="none"/>
          <w:shd w:val="clear" w:color="auto" w:fill="FFFFFF"/>
          <w:lang w:val="en-US" w:eastAsia="zh-CN"/>
        </w:rPr>
      </w:pPr>
      <w:r>
        <w:rPr>
          <w:rFonts w:hint="eastAsia" w:ascii="宋体" w:hAnsi="宋体"/>
          <w:b/>
          <w:color w:val="auto"/>
          <w:sz w:val="22"/>
          <w:szCs w:val="22"/>
          <w:highlight w:val="none"/>
          <w:shd w:val="clear" w:color="auto" w:fill="FFFFFF"/>
          <w:lang w:val="en-US" w:eastAsia="zh-CN"/>
        </w:rPr>
        <w:t>七、</w:t>
      </w:r>
      <w:r>
        <w:rPr>
          <w:rFonts w:hint="eastAsia" w:ascii="宋体" w:hAnsi="宋体" w:eastAsia="宋体"/>
          <w:b/>
          <w:color w:val="auto"/>
          <w:sz w:val="22"/>
          <w:szCs w:val="22"/>
          <w:highlight w:val="none"/>
          <w:shd w:val="clear" w:color="auto" w:fill="FFFFFF"/>
        </w:rPr>
        <w:t>其他补充事宜</w:t>
      </w:r>
    </w:p>
    <w:p w14:paraId="011FEB3D">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采购人或代理机构为对象依法向人民法院提起诉讼。</w:t>
      </w:r>
    </w:p>
    <w:p w14:paraId="38973DC4">
      <w:pPr>
        <w:spacing w:line="400" w:lineRule="exact"/>
        <w:ind w:firstLine="440" w:firstLineChars="200"/>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2.</w:t>
      </w:r>
      <w:r>
        <w:rPr>
          <w:rFonts w:hint="eastAsia" w:ascii="宋体" w:hAnsi="宋体" w:eastAsia="宋体"/>
          <w:color w:val="auto"/>
          <w:sz w:val="22"/>
          <w:szCs w:val="22"/>
          <w:highlight w:val="none"/>
        </w:rPr>
        <w:t>本项目属国企采购项目，平阳县公共资源交易中心只负责在温州市公共资源交易网平阳县分网上发布公告，提供开标评标场地，不承担招标文件审核和交易过程监管职责。对招标文件或开标评标过程有疑义的，向采购单位或代理机构质疑；对质疑答复、合同履约不满意的，向监管部门投诉。</w:t>
      </w:r>
    </w:p>
    <w:p w14:paraId="6F59298D">
      <w:pPr>
        <w:pStyle w:val="59"/>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3</w:t>
      </w:r>
      <w:r>
        <w:rPr>
          <w:rFonts w:hint="eastAsia" w:ascii="宋体" w:hAnsi="宋体" w:eastAsia="宋体"/>
          <w:color w:val="auto"/>
          <w:sz w:val="22"/>
          <w:szCs w:val="22"/>
          <w:highlight w:val="none"/>
        </w:rPr>
        <w:t>.其他事项：</w:t>
      </w:r>
      <w:r>
        <w:rPr>
          <w:rFonts w:hint="eastAsia" w:ascii="宋体" w:hAnsi="宋体" w:cs="宋体"/>
          <w:color w:val="auto"/>
          <w:sz w:val="22"/>
          <w:szCs w:val="22"/>
          <w:highlight w:val="none"/>
        </w:rPr>
        <w:t>本项目通过“</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（www.zcygov.cn）”实行在线投标响应（电子投标），供应商应先安装“政采云电子交易客户端”，并按照本招标文件和“</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”的要求，通过“政采云电子交易客户端”编制并加密投标文件。供应商未按规定加密的投标文件，“</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”将予以拒收。 “政采云电子交易客户端”请自行前往“浙江政府采购网-下载专区-电子交易客户端”进行下载；电子投标具体操作流程详见《供应商项目采购-电子招投标操作指南》；通过“</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”参与在线投标时如遇平台技术问题详询400-881-7190。</w:t>
      </w:r>
      <w:r>
        <w:rPr>
          <w:rFonts w:hint="eastAsia" w:ascii="宋体" w:hAnsi="宋体" w:eastAsia="宋体"/>
          <w:color w:val="auto"/>
          <w:sz w:val="22"/>
          <w:szCs w:val="22"/>
          <w:highlight w:val="none"/>
        </w:rPr>
        <w:t>2）</w:t>
      </w:r>
      <w:r>
        <w:rPr>
          <w:rFonts w:hint="eastAsia" w:ascii="宋体" w:hAnsi="宋体" w:cs="宋体"/>
          <w:color w:val="auto"/>
          <w:sz w:val="22"/>
          <w:szCs w:val="22"/>
          <w:highlight w:val="none"/>
        </w:rPr>
        <w:t>为确保网上操作合法、有效和安全，投标供应商应当在投标截止时间前完成在“乐采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3）投标供应商应当在投标截止时间前，将生成的“电子加密投标文件”上传递交至“乐采云平台”。投标截止时间以后上传递交的投标文件将被“乐采云平台”拒收。 4）投标供应商在“乐采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5）通过“乐采云平台”上传递交的“电子加密投标文件”无法按时解密，投标供应商递交了备份投标文件的，以备份投标文件为依据，否则视为投标文件撤回。通过“乐采云平台”上传递交的“电子加密投标文件”已按时解密的，“备份投标文件”自动失效。投标供应商仅递交备份投标文件的，投标无效。6）供应商在法定质疑期内一次性提出针对同一采购程序环节的质疑。</w:t>
      </w:r>
    </w:p>
    <w:p w14:paraId="497328D9">
      <w:pPr>
        <w:pStyle w:val="59"/>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b/>
          <w:color w:val="auto"/>
          <w:sz w:val="22"/>
          <w:szCs w:val="22"/>
          <w:highlight w:val="none"/>
          <w:shd w:val="clear" w:color="auto" w:fill="FFFFFF"/>
          <w:lang w:val="en-US" w:eastAsia="zh-CN"/>
        </w:rPr>
      </w:pPr>
      <w:r>
        <w:rPr>
          <w:rFonts w:hint="eastAsia" w:ascii="宋体" w:hAnsi="宋体"/>
          <w:b/>
          <w:color w:val="auto"/>
          <w:sz w:val="22"/>
          <w:szCs w:val="22"/>
          <w:highlight w:val="none"/>
          <w:shd w:val="clear" w:color="auto" w:fill="FFFFFF"/>
          <w:lang w:val="en-US" w:eastAsia="zh-CN"/>
        </w:rPr>
        <w:t>八</w:t>
      </w:r>
      <w:r>
        <w:rPr>
          <w:rFonts w:hint="eastAsia" w:ascii="宋体" w:hAnsi="宋体" w:eastAsia="宋体"/>
          <w:b/>
          <w:color w:val="auto"/>
          <w:sz w:val="22"/>
          <w:szCs w:val="22"/>
          <w:highlight w:val="none"/>
          <w:shd w:val="clear" w:color="auto" w:fill="FFFFFF"/>
        </w:rPr>
        <w:t>、</w:t>
      </w:r>
      <w:bookmarkStart w:id="29" w:name="_GoBack"/>
      <w:bookmarkEnd w:id="29"/>
      <w:r>
        <w:rPr>
          <w:rFonts w:hint="eastAsia" w:ascii="宋体" w:hAnsi="宋体" w:eastAsia="宋体"/>
          <w:b/>
          <w:color w:val="auto"/>
          <w:sz w:val="22"/>
          <w:szCs w:val="22"/>
          <w:highlight w:val="none"/>
          <w:shd w:val="clear" w:color="auto" w:fill="FFFFFF"/>
        </w:rPr>
        <w:t>对本次采购提出询问、质疑、投诉，请按以下方式联系：</w:t>
      </w:r>
    </w:p>
    <w:bookmarkEnd w:id="0"/>
    <w:bookmarkEnd w:id="1"/>
    <w:bookmarkEnd w:id="2"/>
    <w:p w14:paraId="19607BF8">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1、采购人：</w:t>
      </w:r>
      <w:r>
        <w:rPr>
          <w:rFonts w:hint="eastAsia" w:ascii="宋体" w:hAnsi="宋体"/>
          <w:color w:val="auto"/>
          <w:kern w:val="0"/>
          <w:sz w:val="22"/>
          <w:szCs w:val="22"/>
          <w:highlight w:val="none"/>
          <w:lang w:eastAsia="zh-CN"/>
        </w:rPr>
        <w:t>平阳县兴阳控股集团有限公司</w:t>
      </w:r>
    </w:p>
    <w:p w14:paraId="3570376E">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采购人地址：</w:t>
      </w:r>
      <w:r>
        <w:rPr>
          <w:rFonts w:hint="eastAsia" w:ascii="宋体" w:hAnsi="宋体" w:eastAsia="宋体" w:cs="宋体"/>
          <w:color w:val="auto"/>
          <w:kern w:val="0"/>
          <w:sz w:val="22"/>
          <w:szCs w:val="22"/>
          <w:highlight w:val="none"/>
        </w:rPr>
        <w:t>平阳县昆阳镇公园路5号</w:t>
      </w:r>
    </w:p>
    <w:p w14:paraId="097EC02C">
      <w:pPr>
        <w:widowControl/>
        <w:snapToGrid w:val="0"/>
        <w:spacing w:line="480" w:lineRule="exact"/>
        <w:ind w:firstLine="431" w:firstLineChars="196"/>
        <w:jc w:val="left"/>
        <w:rPr>
          <w:rFonts w:hint="default" w:ascii="宋体" w:hAnsi="宋体" w:eastAsia="宋体"/>
          <w:color w:val="auto"/>
          <w:kern w:val="0"/>
          <w:sz w:val="22"/>
          <w:szCs w:val="22"/>
          <w:highlight w:val="none"/>
          <w:lang w:val="en-US" w:eastAsia="zh-CN"/>
        </w:rPr>
      </w:pPr>
      <w:r>
        <w:rPr>
          <w:rFonts w:hint="eastAsia" w:ascii="宋体" w:hAnsi="宋体" w:eastAsia="宋体"/>
          <w:color w:val="auto"/>
          <w:kern w:val="0"/>
          <w:sz w:val="22"/>
          <w:szCs w:val="22"/>
          <w:highlight w:val="none"/>
          <w:lang w:eastAsia="zh-CN"/>
        </w:rPr>
        <w:t>联 系 人：</w:t>
      </w:r>
      <w:r>
        <w:rPr>
          <w:rFonts w:hint="eastAsia" w:ascii="宋体" w:hAnsi="宋体"/>
          <w:color w:val="auto"/>
          <w:kern w:val="0"/>
          <w:sz w:val="22"/>
          <w:szCs w:val="22"/>
          <w:highlight w:val="none"/>
          <w:lang w:val="en-US" w:eastAsia="zh-CN"/>
        </w:rPr>
        <w:t>林先生</w:t>
      </w:r>
    </w:p>
    <w:p w14:paraId="1F053E05">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联系电话：0577-63699215</w:t>
      </w:r>
    </w:p>
    <w:p w14:paraId="23F1AA3E">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2、采购代理机构名称：浙江品信工程项目管理有限公司</w:t>
      </w:r>
    </w:p>
    <w:p w14:paraId="47AA0D32">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机构地点：平阳县鳌江镇曙东路588号（高通大厦2号楼7楼701-702室）</w:t>
      </w:r>
    </w:p>
    <w:p w14:paraId="01EC0F1B">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bookmarkStart w:id="3" w:name="B38_联系人"/>
      <w:bookmarkEnd w:id="3"/>
      <w:r>
        <w:rPr>
          <w:rFonts w:hint="eastAsia" w:ascii="宋体" w:hAnsi="宋体" w:eastAsia="宋体"/>
          <w:color w:val="auto"/>
          <w:kern w:val="0"/>
          <w:sz w:val="22"/>
          <w:szCs w:val="22"/>
          <w:highlight w:val="none"/>
          <w:lang w:eastAsia="zh-CN"/>
        </w:rPr>
        <w:t>联系人：吴女士</w:t>
      </w:r>
    </w:p>
    <w:p w14:paraId="09DC6E55">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联系电话：0577-63682718（15669781333）</w:t>
      </w:r>
    </w:p>
    <w:p w14:paraId="5103CA33">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传真：0577-63682718</w:t>
      </w:r>
    </w:p>
    <w:p w14:paraId="2F926E31">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3、同级采购监督管理部门名称：平阳县兴阳控股集团有限公司</w:t>
      </w:r>
    </w:p>
    <w:p w14:paraId="33AE1066">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联系人：章先生</w:t>
      </w:r>
    </w:p>
    <w:p w14:paraId="577B00A4">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监督投诉电话：0577-63168022</w:t>
      </w:r>
    </w:p>
    <w:p w14:paraId="033E62E2">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传真：</w:t>
      </w:r>
      <w:r>
        <w:rPr>
          <w:rFonts w:hint="eastAsia" w:ascii="宋体" w:hAnsi="宋体" w:eastAsia="宋体"/>
          <w:color w:val="auto"/>
          <w:kern w:val="0"/>
          <w:sz w:val="22"/>
          <w:szCs w:val="22"/>
          <w:highlight w:val="none"/>
          <w:lang w:val="en-US" w:eastAsia="zh-CN"/>
        </w:rPr>
        <w:t>/</w:t>
      </w:r>
    </w:p>
    <w:p w14:paraId="0AD3CDB3">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地址</w:t>
      </w:r>
      <w:r>
        <w:rPr>
          <w:rFonts w:hint="eastAsia" w:ascii="宋体" w:hAnsi="宋体" w:eastAsia="宋体"/>
          <w:color w:val="auto"/>
          <w:kern w:val="0"/>
          <w:sz w:val="22"/>
          <w:szCs w:val="22"/>
          <w:highlight w:val="none"/>
          <w:lang w:val="en-US" w:eastAsia="zh-CN"/>
        </w:rPr>
        <w:t>:</w:t>
      </w:r>
      <w:r>
        <w:rPr>
          <w:rFonts w:hint="eastAsia" w:ascii="宋体" w:hAnsi="宋体" w:eastAsia="宋体"/>
          <w:color w:val="auto"/>
          <w:kern w:val="0"/>
          <w:sz w:val="22"/>
          <w:szCs w:val="22"/>
          <w:highlight w:val="none"/>
          <w:lang w:eastAsia="zh-CN"/>
        </w:rPr>
        <w:t>平阳县昆阳镇公园路5号</w:t>
      </w:r>
    </w:p>
    <w:p w14:paraId="545D08A2">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p>
    <w:p w14:paraId="79702785">
      <w:pPr>
        <w:jc w:val="center"/>
        <w:rPr>
          <w:rFonts w:hint="eastAsia" w:ascii="宋体" w:hAnsi="宋体"/>
          <w:b/>
          <w:bCs/>
          <w:color w:val="auto"/>
          <w:sz w:val="36"/>
          <w:szCs w:val="36"/>
          <w:highlight w:val="none"/>
        </w:rPr>
      </w:pPr>
      <w:r>
        <w:rPr>
          <w:rFonts w:hint="eastAsia" w:ascii="宋体" w:hAnsi="宋体"/>
          <w:b/>
          <w:bCs/>
          <w:color w:val="auto"/>
          <w:sz w:val="36"/>
          <w:szCs w:val="36"/>
          <w:highlight w:val="none"/>
        </w:rPr>
        <w:br w:type="page"/>
      </w:r>
      <w:r>
        <w:rPr>
          <w:rFonts w:hint="eastAsia" w:ascii="宋体" w:hAnsi="宋体"/>
          <w:b/>
          <w:bCs/>
          <w:color w:val="auto"/>
          <w:sz w:val="36"/>
          <w:szCs w:val="36"/>
          <w:highlight w:val="none"/>
        </w:rPr>
        <w:t>投 标 通 知 (邀 请) 书</w:t>
      </w:r>
    </w:p>
    <w:p w14:paraId="180C65C7">
      <w:pPr>
        <w:snapToGrid w:val="0"/>
        <w:spacing w:line="360" w:lineRule="auto"/>
        <w:ind w:firstLine="440" w:firstLineChars="200"/>
        <w:rPr>
          <w:rFonts w:hint="eastAsia" w:ascii="宋体" w:hAnsi="宋体"/>
          <w:color w:val="auto"/>
          <w:kern w:val="0"/>
          <w:sz w:val="22"/>
          <w:szCs w:val="22"/>
          <w:highlight w:val="none"/>
          <w:lang w:eastAsia="zh-CN"/>
        </w:rPr>
      </w:pPr>
      <w:r>
        <w:rPr>
          <w:rFonts w:hint="eastAsia" w:ascii="宋体" w:hAnsi="宋体"/>
          <w:color w:val="auto"/>
          <w:kern w:val="0"/>
          <w:sz w:val="22"/>
          <w:szCs w:val="22"/>
          <w:highlight w:val="none"/>
          <w:lang w:eastAsia="zh-CN"/>
        </w:rPr>
        <w:t>浙江品信工程项目管理有限公司</w:t>
      </w:r>
      <w:r>
        <w:rPr>
          <w:rFonts w:hint="eastAsia" w:ascii="宋体" w:hAnsi="宋体"/>
          <w:color w:val="auto"/>
          <w:kern w:val="0"/>
          <w:sz w:val="22"/>
          <w:szCs w:val="22"/>
          <w:highlight w:val="none"/>
        </w:rPr>
        <w:t>对</w:t>
      </w:r>
      <w:r>
        <w:rPr>
          <w:rFonts w:hint="eastAsia" w:ascii="宋体" w:hAnsi="宋体"/>
          <w:color w:val="auto"/>
          <w:kern w:val="0"/>
          <w:sz w:val="22"/>
          <w:szCs w:val="22"/>
          <w:highlight w:val="none"/>
          <w:lang w:eastAsia="zh-CN"/>
        </w:rPr>
        <w:t>南麂科技中心运营项目</w:t>
      </w:r>
      <w:r>
        <w:rPr>
          <w:rFonts w:hint="eastAsia" w:ascii="宋体" w:hAnsi="宋体"/>
          <w:color w:val="auto"/>
          <w:kern w:val="0"/>
          <w:sz w:val="22"/>
          <w:szCs w:val="22"/>
          <w:highlight w:val="none"/>
        </w:rPr>
        <w:t>进行公开招标，特通知贵公司（企业）前来投标。并请按招标文件的要求认真准备好投标文件，按时前来投标。</w:t>
      </w:r>
    </w:p>
    <w:tbl>
      <w:tblPr>
        <w:tblStyle w:val="17"/>
        <w:tblW w:w="1017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
      <w:tblGrid>
        <w:gridCol w:w="842"/>
        <w:gridCol w:w="1553"/>
        <w:gridCol w:w="7776"/>
      </w:tblGrid>
      <w:tr w14:paraId="4C980FF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5692C639">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序号</w:t>
            </w:r>
          </w:p>
        </w:tc>
        <w:tc>
          <w:tcPr>
            <w:tcW w:w="1553" w:type="dxa"/>
            <w:vAlign w:val="center"/>
          </w:tcPr>
          <w:p w14:paraId="7A0A6CA2">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内容</w:t>
            </w:r>
          </w:p>
        </w:tc>
        <w:tc>
          <w:tcPr>
            <w:tcW w:w="7776" w:type="dxa"/>
            <w:vAlign w:val="center"/>
          </w:tcPr>
          <w:p w14:paraId="0EFBB8BE">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说明与要求</w:t>
            </w:r>
          </w:p>
        </w:tc>
      </w:tr>
      <w:tr w14:paraId="14C8A9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7C2A2BA2">
            <w:pPr>
              <w:widowControl/>
              <w:numPr>
                <w:ilvl w:val="0"/>
                <w:numId w:val="4"/>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E3086C5">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项目名称</w:t>
            </w:r>
          </w:p>
        </w:tc>
        <w:tc>
          <w:tcPr>
            <w:tcW w:w="7776" w:type="dxa"/>
            <w:vAlign w:val="center"/>
          </w:tcPr>
          <w:p w14:paraId="654CDE6E">
            <w:pPr>
              <w:spacing w:line="360" w:lineRule="auto"/>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南麂科技中心运营项目</w:t>
            </w:r>
          </w:p>
        </w:tc>
      </w:tr>
      <w:tr w14:paraId="6456A3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68DB360A">
            <w:pPr>
              <w:widowControl/>
              <w:numPr>
                <w:ilvl w:val="0"/>
                <w:numId w:val="4"/>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34FA40A">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项目编号</w:t>
            </w:r>
          </w:p>
        </w:tc>
        <w:tc>
          <w:tcPr>
            <w:tcW w:w="7776" w:type="dxa"/>
            <w:vAlign w:val="center"/>
          </w:tcPr>
          <w:p w14:paraId="56B55D76">
            <w:pPr>
              <w:spacing w:line="360" w:lineRule="auto"/>
              <w:rPr>
                <w:rFonts w:hint="eastAsia" w:ascii="宋体" w:hAnsi="宋体"/>
                <w:color w:val="auto"/>
                <w:kern w:val="0"/>
                <w:sz w:val="22"/>
                <w:szCs w:val="22"/>
                <w:highlight w:val="none"/>
                <w:lang w:eastAsia="zh-CN"/>
              </w:rPr>
            </w:pPr>
            <w:r>
              <w:rPr>
                <w:rFonts w:hint="eastAsia" w:ascii="宋体" w:hAnsi="宋体"/>
                <w:color w:val="auto"/>
                <w:kern w:val="0"/>
                <w:sz w:val="22"/>
                <w:szCs w:val="22"/>
                <w:highlight w:val="none"/>
                <w:lang w:eastAsia="zh-CN"/>
              </w:rPr>
              <w:t xml:space="preserve">PYCG250820088  </w:t>
            </w:r>
          </w:p>
        </w:tc>
      </w:tr>
      <w:tr w14:paraId="057E116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33A3CF7B">
            <w:pPr>
              <w:widowControl/>
              <w:numPr>
                <w:ilvl w:val="0"/>
                <w:numId w:val="4"/>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652B2BA">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资金来源</w:t>
            </w:r>
          </w:p>
        </w:tc>
        <w:tc>
          <w:tcPr>
            <w:tcW w:w="7776" w:type="dxa"/>
            <w:vAlign w:val="center"/>
          </w:tcPr>
          <w:p w14:paraId="780F8982">
            <w:pPr>
              <w:spacing w:line="360" w:lineRule="auto"/>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自筹资金</w:t>
            </w:r>
          </w:p>
        </w:tc>
      </w:tr>
      <w:tr w14:paraId="7B600B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50" w:hRule="atLeast"/>
          <w:jc w:val="center"/>
        </w:trPr>
        <w:tc>
          <w:tcPr>
            <w:tcW w:w="842" w:type="dxa"/>
            <w:vAlign w:val="center"/>
          </w:tcPr>
          <w:p w14:paraId="5B4B3D48">
            <w:pPr>
              <w:widowControl/>
              <w:numPr>
                <w:ilvl w:val="0"/>
                <w:numId w:val="4"/>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1905C75D">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采购预算</w:t>
            </w:r>
          </w:p>
          <w:p w14:paraId="7659B9EB">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（最高限价）</w:t>
            </w:r>
          </w:p>
        </w:tc>
        <w:tc>
          <w:tcPr>
            <w:tcW w:w="7776" w:type="dxa"/>
            <w:vAlign w:val="center"/>
          </w:tcPr>
          <w:p w14:paraId="5B43CCEA">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具体见招标公告</w:t>
            </w:r>
          </w:p>
        </w:tc>
      </w:tr>
      <w:tr w14:paraId="1BF4B1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0FE3B322">
            <w:pPr>
              <w:widowControl/>
              <w:numPr>
                <w:ilvl w:val="0"/>
                <w:numId w:val="4"/>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301AF47">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采购方式</w:t>
            </w:r>
          </w:p>
        </w:tc>
        <w:tc>
          <w:tcPr>
            <w:tcW w:w="7776" w:type="dxa"/>
            <w:vAlign w:val="center"/>
          </w:tcPr>
          <w:p w14:paraId="5D6734E2">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公开招标</w:t>
            </w:r>
          </w:p>
        </w:tc>
      </w:tr>
      <w:tr w14:paraId="486E27C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04116F30">
            <w:pPr>
              <w:widowControl/>
              <w:numPr>
                <w:ilvl w:val="0"/>
                <w:numId w:val="4"/>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5D29373D">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采购人</w:t>
            </w:r>
          </w:p>
        </w:tc>
        <w:tc>
          <w:tcPr>
            <w:tcW w:w="7776" w:type="dxa"/>
            <w:vAlign w:val="center"/>
          </w:tcPr>
          <w:p w14:paraId="7A351F04">
            <w:pPr>
              <w:widowControl/>
              <w:snapToGrid w:val="0"/>
              <w:spacing w:line="480" w:lineRule="exact"/>
              <w:jc w:val="left"/>
              <w:rPr>
                <w:rFonts w:hint="eastAsia" w:ascii="宋体" w:hAnsi="宋体" w:eastAsia="宋体"/>
                <w:color w:val="auto"/>
                <w:kern w:val="0"/>
                <w:sz w:val="22"/>
                <w:szCs w:val="22"/>
                <w:highlight w:val="none"/>
              </w:rPr>
            </w:pPr>
            <w:r>
              <w:rPr>
                <w:rFonts w:hint="eastAsia" w:ascii="宋体" w:hAnsi="宋体" w:eastAsia="宋体"/>
                <w:color w:val="auto"/>
                <w:kern w:val="0"/>
                <w:sz w:val="22"/>
                <w:szCs w:val="22"/>
                <w:highlight w:val="none"/>
              </w:rPr>
              <w:t>采购人：</w:t>
            </w:r>
            <w:r>
              <w:rPr>
                <w:rFonts w:hint="eastAsia" w:ascii="宋体" w:hAnsi="宋体"/>
                <w:color w:val="auto"/>
                <w:kern w:val="0"/>
                <w:sz w:val="22"/>
                <w:szCs w:val="22"/>
                <w:highlight w:val="none"/>
                <w:lang w:eastAsia="zh-CN"/>
              </w:rPr>
              <w:t>平阳县兴阳控股集团有限公司</w:t>
            </w:r>
          </w:p>
          <w:p w14:paraId="6913B9DF">
            <w:pPr>
              <w:widowControl/>
              <w:snapToGrid w:val="0"/>
              <w:spacing w:line="480" w:lineRule="exact"/>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rPr>
              <w:t>采购人地址：</w:t>
            </w:r>
            <w:r>
              <w:rPr>
                <w:rFonts w:hint="eastAsia" w:ascii="宋体" w:hAnsi="宋体" w:eastAsia="宋体"/>
                <w:color w:val="auto"/>
                <w:kern w:val="0"/>
                <w:sz w:val="22"/>
                <w:szCs w:val="22"/>
                <w:highlight w:val="none"/>
                <w:lang w:eastAsia="zh-CN"/>
              </w:rPr>
              <w:t>平阳县昆阳镇公园路5号</w:t>
            </w:r>
          </w:p>
          <w:p w14:paraId="2C73170F">
            <w:pPr>
              <w:widowControl/>
              <w:snapToGrid w:val="0"/>
              <w:spacing w:line="480" w:lineRule="exact"/>
              <w:jc w:val="left"/>
              <w:rPr>
                <w:rFonts w:hint="default" w:ascii="宋体" w:hAnsi="宋体" w:eastAsia="宋体"/>
                <w:color w:val="auto"/>
                <w:kern w:val="0"/>
                <w:sz w:val="22"/>
                <w:szCs w:val="22"/>
                <w:highlight w:val="none"/>
                <w:lang w:val="en-US" w:eastAsia="zh-CN"/>
              </w:rPr>
            </w:pPr>
            <w:r>
              <w:rPr>
                <w:rFonts w:hint="eastAsia" w:ascii="宋体" w:hAnsi="宋体" w:eastAsia="宋体"/>
                <w:color w:val="auto"/>
                <w:kern w:val="0"/>
                <w:sz w:val="22"/>
                <w:szCs w:val="22"/>
                <w:highlight w:val="none"/>
                <w:lang w:eastAsia="zh-CN"/>
              </w:rPr>
              <w:t>联 系 人：</w:t>
            </w:r>
            <w:r>
              <w:rPr>
                <w:rFonts w:hint="eastAsia" w:ascii="宋体" w:hAnsi="宋体"/>
                <w:color w:val="auto"/>
                <w:kern w:val="0"/>
                <w:sz w:val="22"/>
                <w:szCs w:val="22"/>
                <w:highlight w:val="none"/>
                <w:lang w:val="en-US" w:eastAsia="zh-CN"/>
              </w:rPr>
              <w:t>林先生</w:t>
            </w:r>
          </w:p>
          <w:p w14:paraId="654EA6B5">
            <w:pPr>
              <w:widowControl/>
              <w:snapToGrid w:val="0"/>
              <w:spacing w:line="480" w:lineRule="exact"/>
              <w:jc w:val="left"/>
              <w:rPr>
                <w:rFonts w:hint="eastAsia" w:ascii="宋体" w:hAnsi="宋体" w:eastAsia="宋体"/>
                <w:color w:val="auto"/>
                <w:kern w:val="0"/>
                <w:sz w:val="22"/>
                <w:szCs w:val="22"/>
                <w:highlight w:val="none"/>
              </w:rPr>
            </w:pPr>
            <w:r>
              <w:rPr>
                <w:rFonts w:hint="eastAsia" w:ascii="宋体" w:hAnsi="宋体" w:eastAsia="宋体"/>
                <w:color w:val="auto"/>
                <w:kern w:val="0"/>
                <w:sz w:val="22"/>
                <w:szCs w:val="22"/>
                <w:highlight w:val="none"/>
                <w:lang w:eastAsia="zh-CN"/>
              </w:rPr>
              <w:t>联系电话：0577-63699215</w:t>
            </w:r>
          </w:p>
        </w:tc>
      </w:tr>
      <w:tr w14:paraId="083F87E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1ED40674">
            <w:pPr>
              <w:widowControl/>
              <w:numPr>
                <w:ilvl w:val="0"/>
                <w:numId w:val="4"/>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524A2597">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采购代理机构</w:t>
            </w:r>
          </w:p>
        </w:tc>
        <w:tc>
          <w:tcPr>
            <w:tcW w:w="7776" w:type="dxa"/>
            <w:vAlign w:val="center"/>
          </w:tcPr>
          <w:p w14:paraId="57444D6D">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代理机构名称：</w:t>
            </w:r>
            <w:r>
              <w:rPr>
                <w:rFonts w:hint="eastAsia" w:ascii="宋体" w:hAnsi="宋体"/>
                <w:color w:val="auto"/>
                <w:sz w:val="22"/>
                <w:szCs w:val="22"/>
                <w:highlight w:val="none"/>
                <w:lang w:eastAsia="zh-CN"/>
              </w:rPr>
              <w:t>浙江品信工程项目管理有限公司</w:t>
            </w:r>
          </w:p>
          <w:p w14:paraId="6342D315">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机构地址：</w:t>
            </w:r>
            <w:r>
              <w:rPr>
                <w:rFonts w:hint="eastAsia" w:ascii="宋体" w:hAnsi="宋体"/>
                <w:color w:val="auto"/>
                <w:kern w:val="0"/>
                <w:sz w:val="22"/>
                <w:szCs w:val="22"/>
                <w:highlight w:val="none"/>
                <w:lang w:eastAsia="zh-CN"/>
              </w:rPr>
              <w:t>平阳县鳌江镇曙东路588号（高通大厦2号楼7楼701-702室）</w:t>
            </w:r>
          </w:p>
          <w:p w14:paraId="24208D5F">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联 系 人：吴女士</w:t>
            </w:r>
          </w:p>
          <w:p w14:paraId="3D89CEA0">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联系电话：0577-63682718（15669781333）</w:t>
            </w:r>
          </w:p>
          <w:p w14:paraId="36AB750E">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传真：0577-63682718</w:t>
            </w:r>
          </w:p>
        </w:tc>
      </w:tr>
      <w:tr w14:paraId="290125C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2567C49D">
            <w:pPr>
              <w:widowControl/>
              <w:numPr>
                <w:ilvl w:val="0"/>
                <w:numId w:val="4"/>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37DA8A87">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评标办法</w:t>
            </w:r>
          </w:p>
        </w:tc>
        <w:tc>
          <w:tcPr>
            <w:tcW w:w="7776" w:type="dxa"/>
            <w:vAlign w:val="center"/>
          </w:tcPr>
          <w:p w14:paraId="360A9791">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综合评分法</w:t>
            </w:r>
          </w:p>
        </w:tc>
      </w:tr>
      <w:tr w14:paraId="70B748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33A010DA">
            <w:pPr>
              <w:widowControl/>
              <w:numPr>
                <w:ilvl w:val="0"/>
                <w:numId w:val="4"/>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5861388">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招标内容</w:t>
            </w:r>
          </w:p>
        </w:tc>
        <w:tc>
          <w:tcPr>
            <w:tcW w:w="7776" w:type="dxa"/>
            <w:vAlign w:val="center"/>
          </w:tcPr>
          <w:p w14:paraId="4CF1A677">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具体内容见招标文件</w:t>
            </w:r>
          </w:p>
        </w:tc>
      </w:tr>
      <w:tr w14:paraId="7F5D91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521" w:hRule="atLeast"/>
          <w:jc w:val="center"/>
        </w:trPr>
        <w:tc>
          <w:tcPr>
            <w:tcW w:w="842" w:type="dxa"/>
            <w:vAlign w:val="center"/>
          </w:tcPr>
          <w:p w14:paraId="2FC16667">
            <w:pPr>
              <w:widowControl/>
              <w:numPr>
                <w:ilvl w:val="0"/>
                <w:numId w:val="4"/>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DCF91C1">
            <w:pPr>
              <w:spacing w:line="360" w:lineRule="auto"/>
              <w:jc w:val="center"/>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投标供应商</w:t>
            </w:r>
          </w:p>
          <w:p w14:paraId="26D2D0AF">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资格要求</w:t>
            </w:r>
          </w:p>
        </w:tc>
        <w:tc>
          <w:tcPr>
            <w:tcW w:w="7776" w:type="dxa"/>
            <w:vAlign w:val="center"/>
          </w:tcPr>
          <w:p w14:paraId="4E0CC192">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详见招标公告</w:t>
            </w:r>
          </w:p>
        </w:tc>
      </w:tr>
      <w:tr w14:paraId="491754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521" w:hRule="atLeast"/>
          <w:jc w:val="center"/>
        </w:trPr>
        <w:tc>
          <w:tcPr>
            <w:tcW w:w="842" w:type="dxa"/>
            <w:vAlign w:val="center"/>
          </w:tcPr>
          <w:p w14:paraId="6F01A231">
            <w:pPr>
              <w:widowControl/>
              <w:numPr>
                <w:ilvl w:val="0"/>
                <w:numId w:val="4"/>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CBA04CE">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是否接受联合体投标</w:t>
            </w:r>
          </w:p>
        </w:tc>
        <w:tc>
          <w:tcPr>
            <w:tcW w:w="7776" w:type="dxa"/>
            <w:vAlign w:val="center"/>
          </w:tcPr>
          <w:p w14:paraId="2FFA7DD8">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eq \o\ac(□</w:instrText>
            </w:r>
            <w:r>
              <w:rPr>
                <w:rFonts w:hint="eastAsia" w:ascii="宋体" w:hAnsi="宋体" w:eastAsia="宋体"/>
                <w:color w:val="auto"/>
                <w:sz w:val="22"/>
                <w:szCs w:val="22"/>
                <w:highlight w:val="none"/>
                <w:lang w:eastAsia="zh-CN"/>
              </w:rPr>
              <w:instrText xml:space="preserve">,</w:instrText>
            </w:r>
            <w:r>
              <w:rPr>
                <w:rFonts w:hint="eastAsia" w:ascii="宋体" w:hAnsi="宋体" w:eastAsia="宋体"/>
                <w:color w:val="auto"/>
                <w:position w:val="2"/>
                <w:sz w:val="15"/>
                <w:szCs w:val="22"/>
                <w:highlight w:val="none"/>
                <w:lang w:eastAsia="zh-CN"/>
              </w:rPr>
              <w:instrText xml:space="preserve">√</w:instrText>
            </w:r>
            <w:r>
              <w:rPr>
                <w:rFonts w:hint="eastAsia" w:ascii="宋体" w:hAnsi="宋体" w:eastAsia="宋体"/>
                <w:color w:val="auto"/>
                <w:sz w:val="22"/>
                <w:szCs w:val="22"/>
                <w:highlight w:val="none"/>
              </w:rPr>
              <w:instrText xml:space="preserve">)</w:instrTex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不接受</w:t>
            </w:r>
          </w:p>
          <w:p w14:paraId="25D5F105">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eq \o\ac(□)</w:instrTex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接受</w:t>
            </w:r>
            <w:r>
              <w:rPr>
                <w:rFonts w:hint="eastAsia" w:ascii="宋体" w:hAnsi="宋体" w:eastAsia="宋体"/>
                <w:color w:val="auto"/>
                <w:sz w:val="22"/>
                <w:szCs w:val="22"/>
                <w:highlight w:val="none"/>
                <w:lang w:eastAsia="zh-CN"/>
              </w:rPr>
              <w:t>。</w:t>
            </w:r>
          </w:p>
        </w:tc>
      </w:tr>
      <w:tr w14:paraId="4184A7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521" w:hRule="atLeast"/>
          <w:jc w:val="center"/>
        </w:trPr>
        <w:tc>
          <w:tcPr>
            <w:tcW w:w="842" w:type="dxa"/>
            <w:vAlign w:val="center"/>
          </w:tcPr>
          <w:p w14:paraId="24896F04">
            <w:pPr>
              <w:widowControl/>
              <w:numPr>
                <w:ilvl w:val="0"/>
                <w:numId w:val="4"/>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43EB097">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踏勘现场</w:t>
            </w:r>
          </w:p>
        </w:tc>
        <w:tc>
          <w:tcPr>
            <w:tcW w:w="7776" w:type="dxa"/>
            <w:vAlign w:val="center"/>
          </w:tcPr>
          <w:p w14:paraId="6E267FC9">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eq \o\ac(□</w:instrText>
            </w:r>
            <w:r>
              <w:rPr>
                <w:rFonts w:hint="eastAsia" w:ascii="宋体" w:hAnsi="宋体" w:eastAsia="宋体"/>
                <w:color w:val="auto"/>
                <w:sz w:val="22"/>
                <w:szCs w:val="22"/>
                <w:highlight w:val="none"/>
                <w:lang w:eastAsia="zh-CN"/>
              </w:rPr>
              <w:instrText xml:space="preserve">,</w:instrText>
            </w:r>
            <w:r>
              <w:rPr>
                <w:rFonts w:hint="eastAsia" w:ascii="宋体" w:hAnsi="宋体" w:eastAsia="宋体"/>
                <w:color w:val="auto"/>
                <w:position w:val="2"/>
                <w:sz w:val="22"/>
                <w:szCs w:val="22"/>
                <w:highlight w:val="none"/>
                <w:lang w:eastAsia="zh-CN"/>
              </w:rPr>
              <w:instrText xml:space="preserve">√</w:instrText>
            </w:r>
            <w:r>
              <w:rPr>
                <w:rFonts w:hint="eastAsia" w:ascii="宋体" w:hAnsi="宋体" w:eastAsia="宋体"/>
                <w:color w:val="auto"/>
                <w:sz w:val="22"/>
                <w:szCs w:val="22"/>
                <w:highlight w:val="none"/>
              </w:rPr>
              <w:instrText xml:space="preserve">)</w:instrTex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不组织</w:t>
            </w:r>
          </w:p>
        </w:tc>
      </w:tr>
      <w:tr w14:paraId="196A30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521" w:hRule="atLeast"/>
          <w:jc w:val="center"/>
        </w:trPr>
        <w:tc>
          <w:tcPr>
            <w:tcW w:w="842" w:type="dxa"/>
            <w:vAlign w:val="center"/>
          </w:tcPr>
          <w:p w14:paraId="1A17B857">
            <w:pPr>
              <w:widowControl/>
              <w:numPr>
                <w:ilvl w:val="0"/>
                <w:numId w:val="4"/>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1666E7C">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是否允许递交备选投标方案</w:t>
            </w:r>
          </w:p>
        </w:tc>
        <w:tc>
          <w:tcPr>
            <w:tcW w:w="7776" w:type="dxa"/>
            <w:vAlign w:val="center"/>
          </w:tcPr>
          <w:p w14:paraId="7945DD7F">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eq \o\ac(□</w:instrText>
            </w:r>
            <w:r>
              <w:rPr>
                <w:rFonts w:hint="eastAsia" w:ascii="宋体" w:hAnsi="宋体" w:eastAsia="宋体"/>
                <w:color w:val="auto"/>
                <w:sz w:val="22"/>
                <w:szCs w:val="22"/>
                <w:highlight w:val="none"/>
                <w:lang w:eastAsia="zh-CN"/>
              </w:rPr>
              <w:instrText xml:space="preserve">,</w:instrText>
            </w:r>
            <w:r>
              <w:rPr>
                <w:rFonts w:hint="eastAsia" w:ascii="宋体" w:hAnsi="宋体" w:eastAsia="宋体"/>
                <w:color w:val="auto"/>
                <w:position w:val="2"/>
                <w:sz w:val="22"/>
                <w:szCs w:val="22"/>
                <w:highlight w:val="none"/>
                <w:lang w:eastAsia="zh-CN"/>
              </w:rPr>
              <w:instrText xml:space="preserve">√</w:instrText>
            </w:r>
            <w:r>
              <w:rPr>
                <w:rFonts w:hint="eastAsia" w:ascii="宋体" w:hAnsi="宋体" w:eastAsia="宋体"/>
                <w:color w:val="auto"/>
                <w:sz w:val="22"/>
                <w:szCs w:val="22"/>
                <w:highlight w:val="none"/>
              </w:rPr>
              <w:instrText xml:space="preserve">)</w:instrTex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不允许</w:t>
            </w:r>
          </w:p>
        </w:tc>
      </w:tr>
      <w:tr w14:paraId="0F776F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191" w:hRule="atLeast"/>
          <w:jc w:val="center"/>
        </w:trPr>
        <w:tc>
          <w:tcPr>
            <w:tcW w:w="842" w:type="dxa"/>
            <w:vAlign w:val="center"/>
          </w:tcPr>
          <w:p w14:paraId="72D23243">
            <w:pPr>
              <w:widowControl/>
              <w:numPr>
                <w:ilvl w:val="0"/>
                <w:numId w:val="4"/>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28D83C4">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投标货币</w:t>
            </w:r>
          </w:p>
        </w:tc>
        <w:tc>
          <w:tcPr>
            <w:tcW w:w="7776" w:type="dxa"/>
            <w:vAlign w:val="center"/>
          </w:tcPr>
          <w:p w14:paraId="128D7D1E">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人民币</w:t>
            </w:r>
          </w:p>
        </w:tc>
      </w:tr>
      <w:tr w14:paraId="40E308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148DE469">
            <w:pPr>
              <w:widowControl/>
              <w:numPr>
                <w:ilvl w:val="0"/>
                <w:numId w:val="4"/>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7AC062B">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投标语言</w:t>
            </w:r>
          </w:p>
        </w:tc>
        <w:tc>
          <w:tcPr>
            <w:tcW w:w="7776" w:type="dxa"/>
            <w:vAlign w:val="center"/>
          </w:tcPr>
          <w:p w14:paraId="5148D6D2">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中文</w:t>
            </w:r>
          </w:p>
        </w:tc>
      </w:tr>
      <w:tr w14:paraId="336D85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2A7532B4">
            <w:pPr>
              <w:widowControl/>
              <w:numPr>
                <w:ilvl w:val="0"/>
                <w:numId w:val="4"/>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1396930">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投标文件的组成</w:t>
            </w:r>
          </w:p>
        </w:tc>
        <w:tc>
          <w:tcPr>
            <w:tcW w:w="7776" w:type="dxa"/>
            <w:vAlign w:val="center"/>
          </w:tcPr>
          <w:p w14:paraId="06F011A0">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完整的《投标文件》由“资格文件”、“报价文件”和“商务技术文件”三个部分组成。</w:t>
            </w:r>
          </w:p>
        </w:tc>
      </w:tr>
      <w:tr w14:paraId="0E29CA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56F3AC7D">
            <w:pPr>
              <w:widowControl/>
              <w:numPr>
                <w:ilvl w:val="0"/>
                <w:numId w:val="4"/>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E49C860">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投标文件的编制</w:t>
            </w:r>
          </w:p>
        </w:tc>
        <w:tc>
          <w:tcPr>
            <w:tcW w:w="7776" w:type="dxa"/>
            <w:vAlign w:val="center"/>
          </w:tcPr>
          <w:p w14:paraId="7009D1CF">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供应商应先安装“政采云电子交易客户端”，</w:t>
            </w:r>
            <w:r>
              <w:rPr>
                <w:rFonts w:hint="eastAsia" w:ascii="宋体" w:hAnsi="宋体" w:cs="宋体"/>
                <w:color w:val="auto"/>
                <w:sz w:val="22"/>
                <w:szCs w:val="22"/>
                <w:highlight w:val="none"/>
              </w:rPr>
              <w:t>并按照本招标文件和“</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”的要求，通过“政采云电子交易客户端”编制并加密投标文件。</w:t>
            </w:r>
          </w:p>
        </w:tc>
      </w:tr>
      <w:tr w14:paraId="15365D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2F0FA0C1">
            <w:pPr>
              <w:widowControl/>
              <w:numPr>
                <w:ilvl w:val="0"/>
                <w:numId w:val="4"/>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1D8FE1B0">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签字或盖章要求</w:t>
            </w:r>
          </w:p>
        </w:tc>
        <w:tc>
          <w:tcPr>
            <w:tcW w:w="7776" w:type="dxa"/>
            <w:vAlign w:val="center"/>
          </w:tcPr>
          <w:p w14:paraId="73E52D3E">
            <w:pPr>
              <w:snapToGrid w:val="0"/>
              <w:spacing w:line="360" w:lineRule="auto"/>
              <w:rPr>
                <w:rFonts w:hint="eastAsia" w:ascii="宋体" w:hAnsi="宋体" w:eastAsia="宋体"/>
                <w:b/>
                <w:color w:val="auto"/>
                <w:sz w:val="22"/>
                <w:szCs w:val="22"/>
                <w:highlight w:val="none"/>
                <w:lang w:bidi="ar"/>
              </w:rPr>
            </w:pPr>
            <w:r>
              <w:rPr>
                <w:rFonts w:hint="eastAsia" w:ascii="宋体" w:hAnsi="宋体" w:eastAsia="宋体"/>
                <w:b/>
                <w:color w:val="auto"/>
                <w:sz w:val="22"/>
                <w:szCs w:val="22"/>
                <w:highlight w:val="none"/>
                <w:lang w:bidi="ar"/>
              </w:rPr>
              <w:t>电子签章。</w:t>
            </w:r>
            <w:r>
              <w:rPr>
                <w:rFonts w:hint="eastAsia" w:ascii="宋体" w:hAnsi="宋体" w:eastAsia="宋体"/>
                <w:color w:val="auto"/>
                <w:sz w:val="22"/>
                <w:szCs w:val="22"/>
                <w:highlight w:val="none"/>
              </w:rPr>
              <w:t>采购文件所指的加盖单位公章为电子签章。</w:t>
            </w:r>
          </w:p>
          <w:p w14:paraId="06416502">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投标文件须按采购文件格式要求，由供应商加盖单位公章和法定代表人或其授权代表印章（或签字）。</w:t>
            </w:r>
          </w:p>
        </w:tc>
      </w:tr>
      <w:tr w14:paraId="70AB364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0C5958D0">
            <w:pPr>
              <w:widowControl/>
              <w:numPr>
                <w:ilvl w:val="0"/>
                <w:numId w:val="4"/>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0442E13">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投标文件的形式</w:t>
            </w:r>
          </w:p>
        </w:tc>
        <w:tc>
          <w:tcPr>
            <w:tcW w:w="7776" w:type="dxa"/>
            <w:vAlign w:val="center"/>
          </w:tcPr>
          <w:p w14:paraId="290360E6">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电子投标文件（包括“电子加密投标文件”和“备份投标文件”，在投标文件编制完成后同时生成）；</w:t>
            </w:r>
          </w:p>
          <w:p w14:paraId="2F4B9F9B">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（1）“电子加密投标文件”是指通过“</w:t>
            </w:r>
            <w:r>
              <w:rPr>
                <w:rFonts w:hint="eastAsia"/>
                <w:color w:val="auto"/>
                <w:sz w:val="22"/>
                <w:szCs w:val="22"/>
                <w:highlight w:val="none"/>
              </w:rPr>
              <w:t>乐采云平台</w:t>
            </w:r>
            <w:r>
              <w:rPr>
                <w:rFonts w:hint="eastAsia" w:ascii="宋体" w:hAnsi="宋体" w:eastAsia="宋体"/>
                <w:color w:val="auto"/>
                <w:sz w:val="22"/>
                <w:szCs w:val="22"/>
                <w:highlight w:val="none"/>
              </w:rPr>
              <w:t>”完成投标文件编制后生成并加密的数据电文形式的投标文件。</w:t>
            </w:r>
          </w:p>
          <w:p w14:paraId="37589D4B">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4B8F437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53AFED20">
            <w:pPr>
              <w:widowControl/>
              <w:numPr>
                <w:ilvl w:val="0"/>
                <w:numId w:val="4"/>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1A6E9120">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投标文件份数</w:t>
            </w:r>
          </w:p>
        </w:tc>
        <w:tc>
          <w:tcPr>
            <w:tcW w:w="7776" w:type="dxa"/>
            <w:vAlign w:val="center"/>
          </w:tcPr>
          <w:p w14:paraId="38F845B9">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w:t>
            </w:r>
            <w:r>
              <w:rPr>
                <w:rFonts w:hint="eastAsia" w:ascii="宋体" w:hAnsi="宋体" w:eastAsia="宋体"/>
                <w:color w:val="auto"/>
                <w:sz w:val="22"/>
                <w:szCs w:val="22"/>
                <w:highlight w:val="none"/>
                <w:lang w:val="en-US" w:eastAsia="zh-CN"/>
              </w:rPr>
              <w:t>1</w:t>
            </w:r>
            <w:r>
              <w:rPr>
                <w:rFonts w:hint="eastAsia" w:ascii="宋体" w:hAnsi="宋体" w:eastAsia="宋体"/>
                <w:color w:val="auto"/>
                <w:sz w:val="22"/>
                <w:szCs w:val="22"/>
                <w:highlight w:val="none"/>
                <w:lang w:eastAsia="zh-CN"/>
              </w:rPr>
              <w:t>）</w:t>
            </w:r>
            <w:r>
              <w:rPr>
                <w:rFonts w:hint="eastAsia" w:ascii="宋体" w:hAnsi="宋体" w:eastAsia="宋体"/>
                <w:color w:val="auto"/>
                <w:sz w:val="22"/>
                <w:szCs w:val="22"/>
                <w:highlight w:val="none"/>
              </w:rPr>
              <w:t>“电子加密投标文件”：在线上传递交、一份。</w:t>
            </w:r>
          </w:p>
          <w:p w14:paraId="46D3DD5C">
            <w:pPr>
              <w:pStyle w:val="41"/>
              <w:keepNext w:val="0"/>
              <w:keepLines w:val="0"/>
              <w:pageBreakBefore w:val="0"/>
              <w:widowControl w:val="0"/>
              <w:kinsoku/>
              <w:wordWrap/>
              <w:overflowPunct/>
              <w:topLinePunct w:val="0"/>
              <w:autoSpaceDE/>
              <w:autoSpaceDN/>
              <w:bidi w:val="0"/>
              <w:spacing w:line="360" w:lineRule="auto"/>
              <w:ind w:left="0" w:leftChars="0" w:firstLine="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（2）“备份投标文件”：</w:t>
            </w:r>
            <w:r>
              <w:rPr>
                <w:rFonts w:hint="eastAsia" w:ascii="宋体" w:hAnsi="宋体" w:eastAsia="宋体"/>
                <w:color w:val="auto"/>
                <w:sz w:val="22"/>
                <w:szCs w:val="22"/>
                <w:highlight w:val="none"/>
                <w:lang w:val="en-US" w:eastAsia="zh-CN"/>
              </w:rPr>
              <w:t>U盘注明“备份投标文件”，密封包装后，在</w:t>
            </w:r>
            <w:r>
              <w:rPr>
                <w:rFonts w:hint="eastAsia" w:ascii="宋体" w:hAnsi="宋体" w:eastAsia="宋体"/>
                <w:color w:val="auto"/>
                <w:sz w:val="22"/>
                <w:szCs w:val="22"/>
                <w:highlight w:val="none"/>
              </w:rPr>
              <w:t>投标截止时间前</w:t>
            </w:r>
            <w:r>
              <w:rPr>
                <w:rFonts w:hint="eastAsia" w:ascii="宋体" w:hAnsi="宋体" w:eastAsia="宋体"/>
                <w:color w:val="auto"/>
                <w:sz w:val="22"/>
                <w:szCs w:val="22"/>
                <w:highlight w:val="none"/>
                <w:lang w:val="en-US" w:eastAsia="zh-CN"/>
              </w:rPr>
              <w:t>线下送达或以</w:t>
            </w:r>
            <w:r>
              <w:rPr>
                <w:rFonts w:hint="eastAsia" w:ascii="宋体" w:hAnsi="宋体" w:eastAsia="宋体"/>
                <w:color w:val="auto"/>
                <w:sz w:val="22"/>
                <w:szCs w:val="22"/>
                <w:highlight w:val="none"/>
              </w:rPr>
              <w:t>邮寄形式递交</w:t>
            </w:r>
            <w:r>
              <w:rPr>
                <w:rFonts w:hint="eastAsia" w:ascii="宋体" w:hAnsi="宋体" w:eastAsia="宋体"/>
                <w:color w:val="auto"/>
                <w:sz w:val="22"/>
                <w:szCs w:val="22"/>
                <w:highlight w:val="none"/>
                <w:lang w:val="en-US" w:eastAsia="zh-CN"/>
              </w:rPr>
              <w:t>至浙江品信工程项目管理有限公司（</w:t>
            </w:r>
            <w:r>
              <w:rPr>
                <w:rFonts w:hint="eastAsia" w:ascii="宋体" w:hAnsi="宋体"/>
                <w:color w:val="auto"/>
                <w:kern w:val="0"/>
                <w:sz w:val="22"/>
                <w:szCs w:val="22"/>
                <w:highlight w:val="none"/>
                <w:lang w:eastAsia="zh-CN"/>
              </w:rPr>
              <w:t>平阳县鳌江镇曙东路588号（高通大厦2号楼7楼701-702室）</w:t>
            </w:r>
            <w:r>
              <w:rPr>
                <w:rFonts w:hint="eastAsia" w:ascii="宋体" w:hAnsi="宋体" w:eastAsia="宋体"/>
                <w:color w:val="auto"/>
                <w:sz w:val="22"/>
                <w:szCs w:val="22"/>
                <w:highlight w:val="none"/>
                <w:lang w:val="en-US" w:eastAsia="zh-CN"/>
              </w:rPr>
              <w:t>）吴女士  156697</w:t>
            </w:r>
            <w:r>
              <w:rPr>
                <w:rFonts w:hint="eastAsia" w:ascii="宋体" w:hAnsi="宋体" w:eastAsia="宋体" w:cs="Times New Roman"/>
                <w:color w:val="auto"/>
                <w:sz w:val="22"/>
                <w:szCs w:val="22"/>
                <w:highlight w:val="none"/>
                <w:lang w:val="en-US" w:eastAsia="zh-CN"/>
              </w:rPr>
              <w:t>81333，若以邮寄形式送达的，运输过程中造成投标文件破损、密封不完整的，由供应商自行负责，代理机构及采购人均不对此承担任何责任）。</w:t>
            </w:r>
          </w:p>
        </w:tc>
      </w:tr>
      <w:tr w14:paraId="074503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6DCE046B">
            <w:pPr>
              <w:widowControl/>
              <w:numPr>
                <w:ilvl w:val="0"/>
                <w:numId w:val="4"/>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CE4852E">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投标文件的上传和递交</w:t>
            </w:r>
          </w:p>
        </w:tc>
        <w:tc>
          <w:tcPr>
            <w:tcW w:w="7776" w:type="dxa"/>
            <w:vAlign w:val="center"/>
          </w:tcPr>
          <w:p w14:paraId="14C40F2B">
            <w:pPr>
              <w:snapToGrid w:val="0"/>
              <w:spacing w:line="360" w:lineRule="auto"/>
              <w:rPr>
                <w:rFonts w:hint="eastAsia"/>
                <w:color w:val="auto"/>
                <w:sz w:val="22"/>
                <w:szCs w:val="22"/>
                <w:highlight w:val="none"/>
              </w:rPr>
            </w:pPr>
            <w:r>
              <w:rPr>
                <w:rFonts w:hint="eastAsia"/>
                <w:color w:val="auto"/>
                <w:sz w:val="22"/>
                <w:szCs w:val="22"/>
                <w:highlight w:val="none"/>
              </w:rPr>
              <w:t>（1）“电子加密投标文件”的上传、递交：</w:t>
            </w:r>
          </w:p>
          <w:p w14:paraId="092E7BAA">
            <w:pPr>
              <w:snapToGrid w:val="0"/>
              <w:spacing w:line="360" w:lineRule="auto"/>
              <w:rPr>
                <w:rFonts w:hint="eastAsia"/>
                <w:color w:val="auto"/>
                <w:sz w:val="22"/>
                <w:szCs w:val="22"/>
                <w:highlight w:val="none"/>
              </w:rPr>
            </w:pPr>
            <w:r>
              <w:rPr>
                <w:rFonts w:hint="eastAsia"/>
                <w:color w:val="auto"/>
                <w:sz w:val="22"/>
                <w:szCs w:val="22"/>
                <w:highlight w:val="none"/>
              </w:rPr>
              <w:t>a.投标供应商应在投标截止时间前将“电子加密投标文件”成功上传递交至“乐采云平台”，否则投标无效。</w:t>
            </w:r>
          </w:p>
          <w:p w14:paraId="63C25B9C">
            <w:pPr>
              <w:snapToGrid w:val="0"/>
              <w:spacing w:line="360" w:lineRule="auto"/>
              <w:rPr>
                <w:rFonts w:hint="eastAsia"/>
                <w:color w:val="auto"/>
                <w:sz w:val="22"/>
                <w:szCs w:val="22"/>
                <w:highlight w:val="none"/>
              </w:rPr>
            </w:pPr>
            <w:r>
              <w:rPr>
                <w:rFonts w:hint="eastAsia"/>
                <w:color w:val="auto"/>
                <w:sz w:val="22"/>
                <w:szCs w:val="22"/>
                <w:highlight w:val="none"/>
              </w:rPr>
              <w:t>b.“电子加密投标文件”成功上传递交后，供应商可自行打印投标文件接收回执。</w:t>
            </w:r>
          </w:p>
          <w:p w14:paraId="59246B6D">
            <w:pPr>
              <w:snapToGrid w:val="0"/>
              <w:spacing w:line="360" w:lineRule="auto"/>
              <w:rPr>
                <w:rFonts w:hint="eastAsia"/>
                <w:color w:val="auto"/>
                <w:sz w:val="22"/>
                <w:szCs w:val="22"/>
                <w:highlight w:val="none"/>
              </w:rPr>
            </w:pPr>
            <w:r>
              <w:rPr>
                <w:rFonts w:hint="eastAsia"/>
                <w:color w:val="auto"/>
                <w:sz w:val="22"/>
                <w:szCs w:val="22"/>
                <w:highlight w:val="none"/>
              </w:rPr>
              <w:t>（2）“备份投标文件”的密封包装、递交：</w:t>
            </w:r>
          </w:p>
          <w:p w14:paraId="5E8CFBF5">
            <w:pPr>
              <w:snapToGrid w:val="0"/>
              <w:spacing w:line="360" w:lineRule="auto"/>
              <w:rPr>
                <w:rFonts w:hint="eastAsia"/>
                <w:color w:val="auto"/>
                <w:sz w:val="22"/>
                <w:szCs w:val="22"/>
                <w:highlight w:val="none"/>
              </w:rPr>
            </w:pPr>
            <w:r>
              <w:rPr>
                <w:rFonts w:hint="eastAsia"/>
                <w:color w:val="auto"/>
                <w:sz w:val="22"/>
                <w:szCs w:val="22"/>
                <w:highlight w:val="none"/>
              </w:rPr>
              <w:t>a.投标供应商在“乐采云平台”完成“电子加密投标文件”的上传递交后，还可以（线下送达或邮寄形式）在投标截止时间前递交以介质（U盘）存储的“备份投标文件”（一份）；</w:t>
            </w:r>
          </w:p>
          <w:p w14:paraId="6C5958AD">
            <w:pPr>
              <w:snapToGrid w:val="0"/>
              <w:spacing w:line="360" w:lineRule="auto"/>
              <w:rPr>
                <w:rFonts w:hint="eastAsia"/>
                <w:color w:val="auto"/>
                <w:sz w:val="22"/>
                <w:szCs w:val="22"/>
                <w:highlight w:val="none"/>
              </w:rPr>
            </w:pPr>
            <w:r>
              <w:rPr>
                <w:rFonts w:hint="eastAsia"/>
                <w:color w:val="auto"/>
                <w:sz w:val="22"/>
                <w:szCs w:val="22"/>
                <w:highlight w:val="none"/>
              </w:rPr>
              <w:t>b.邮寄“备份投标文件”应当密封包装，并在包装上标注投标项目名称、投标单位名称并加盖公章。没有密封包装或者逾期邮寄送达至投标地点的“备份投标文件”将不予接收；</w:t>
            </w:r>
          </w:p>
          <w:p w14:paraId="47DE7C45">
            <w:pPr>
              <w:snapToGrid w:val="0"/>
              <w:spacing w:line="360" w:lineRule="auto"/>
              <w:rPr>
                <w:rFonts w:hint="eastAsia"/>
                <w:color w:val="auto"/>
                <w:sz w:val="22"/>
                <w:szCs w:val="22"/>
                <w:highlight w:val="none"/>
              </w:rPr>
            </w:pPr>
            <w:r>
              <w:rPr>
                <w:rFonts w:hint="eastAsia"/>
                <w:color w:val="auto"/>
                <w:sz w:val="22"/>
                <w:szCs w:val="22"/>
                <w:highlight w:val="none"/>
              </w:rPr>
              <w:t>c.通过“乐采云平台”成功上传递交的“电子加密投标文件”已按时解密的，“备份投标文件”自动失效。投标截止时间前，投标供应商仅递交“备份投标文件”而未将“电子加密投标文件”成功上传至“乐采云平台”的，投标无效。</w:t>
            </w:r>
          </w:p>
        </w:tc>
      </w:tr>
      <w:tr w14:paraId="4754B5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80" w:hRule="atLeast"/>
          <w:jc w:val="center"/>
        </w:trPr>
        <w:tc>
          <w:tcPr>
            <w:tcW w:w="842" w:type="dxa"/>
            <w:vAlign w:val="center"/>
          </w:tcPr>
          <w:p w14:paraId="51E44734">
            <w:pPr>
              <w:widowControl/>
              <w:numPr>
                <w:ilvl w:val="0"/>
                <w:numId w:val="4"/>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EB4C515">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电子加密投标文件的解密和异常情况处理</w:t>
            </w:r>
          </w:p>
        </w:tc>
        <w:tc>
          <w:tcPr>
            <w:tcW w:w="7776" w:type="dxa"/>
            <w:vAlign w:val="center"/>
          </w:tcPr>
          <w:p w14:paraId="780628FE">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14:paraId="06D1A85D">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通过“乐采云平台”成功上传递交的“电子加密投标文件”无法按时解密，投标供应商如按规定递交了“备份投标文件”的，以“备份投标文件”为依据（由采购组织机构按“乐采云平台”操作规范将“备份投标文件”上传至“乐采云平台”，上传成功后，“电子加密投标文件”自动失效），否则视为投标文件撤回。</w:t>
            </w:r>
          </w:p>
          <w:p w14:paraId="022ED021">
            <w:pPr>
              <w:spacing w:line="360" w:lineRule="auto"/>
              <w:rPr>
                <w:rFonts w:hint="eastAsia" w:ascii="宋体" w:hAnsi="宋体" w:eastAsia="宋体"/>
                <w:color w:val="auto"/>
                <w:sz w:val="22"/>
                <w:szCs w:val="22"/>
                <w:highlight w:val="none"/>
              </w:rPr>
            </w:pPr>
            <w:r>
              <w:rPr>
                <w:rFonts w:hint="eastAsia" w:ascii="宋体" w:hAnsi="宋体" w:cs="宋体"/>
                <w:color w:val="auto"/>
                <w:sz w:val="22"/>
                <w:szCs w:val="22"/>
                <w:highlight w:val="none"/>
              </w:rPr>
              <w:t>（3）投标截止时间前，投标供应商仅递交了“备份投标文件”而未将电子加密投标文件上传至“乐采云平台”的，投标无效。</w:t>
            </w:r>
          </w:p>
        </w:tc>
      </w:tr>
      <w:tr w14:paraId="3B3610D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80" w:hRule="atLeast"/>
          <w:jc w:val="center"/>
        </w:trPr>
        <w:tc>
          <w:tcPr>
            <w:tcW w:w="842" w:type="dxa"/>
            <w:vAlign w:val="center"/>
          </w:tcPr>
          <w:p w14:paraId="1E6FFF23">
            <w:pPr>
              <w:widowControl/>
              <w:numPr>
                <w:ilvl w:val="0"/>
                <w:numId w:val="4"/>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92454AC">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投标有效期</w:t>
            </w:r>
          </w:p>
        </w:tc>
        <w:tc>
          <w:tcPr>
            <w:tcW w:w="7776" w:type="dxa"/>
            <w:vAlign w:val="center"/>
          </w:tcPr>
          <w:p w14:paraId="674F1FA0">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提交投标文件截止日起90天内</w:t>
            </w:r>
          </w:p>
        </w:tc>
      </w:tr>
      <w:tr w14:paraId="7F1A98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26" w:hRule="atLeast"/>
          <w:jc w:val="center"/>
        </w:trPr>
        <w:tc>
          <w:tcPr>
            <w:tcW w:w="842" w:type="dxa"/>
            <w:vAlign w:val="center"/>
          </w:tcPr>
          <w:p w14:paraId="58234716">
            <w:pPr>
              <w:widowControl/>
              <w:numPr>
                <w:ilvl w:val="0"/>
                <w:numId w:val="4"/>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1187354">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投标样品</w:t>
            </w:r>
          </w:p>
        </w:tc>
        <w:tc>
          <w:tcPr>
            <w:tcW w:w="7776" w:type="dxa"/>
            <w:vAlign w:val="center"/>
          </w:tcPr>
          <w:p w14:paraId="1F133DA7">
            <w:pPr>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不需要</w:t>
            </w:r>
          </w:p>
          <w:p w14:paraId="64FCC991">
            <w:pPr>
              <w:spacing w:line="360" w:lineRule="auto"/>
              <w:rPr>
                <w:rFonts w:hint="eastAsia"/>
                <w:color w:val="auto"/>
                <w:sz w:val="22"/>
                <w:szCs w:val="22"/>
                <w:highlight w:val="none"/>
              </w:rPr>
            </w:pPr>
            <w:r>
              <w:rPr>
                <w:rFonts w:hint="eastAsia"/>
                <w:color w:val="auto"/>
                <w:sz w:val="22"/>
                <w:szCs w:val="22"/>
                <w:highlight w:val="none"/>
              </w:rPr>
              <w:t>□需要</w:t>
            </w:r>
          </w:p>
        </w:tc>
      </w:tr>
      <w:tr w14:paraId="0BCF5C7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644" w:hRule="atLeast"/>
          <w:jc w:val="center"/>
        </w:trPr>
        <w:tc>
          <w:tcPr>
            <w:tcW w:w="842" w:type="dxa"/>
            <w:vAlign w:val="center"/>
          </w:tcPr>
          <w:p w14:paraId="0972B0DD">
            <w:pPr>
              <w:widowControl/>
              <w:numPr>
                <w:ilvl w:val="0"/>
                <w:numId w:val="4"/>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FC7FB19">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履约</w:t>
            </w:r>
            <w:r>
              <w:rPr>
                <w:rFonts w:hint="eastAsia" w:ascii="宋体" w:hAnsi="宋体"/>
                <w:color w:val="auto"/>
                <w:sz w:val="22"/>
                <w:szCs w:val="22"/>
                <w:highlight w:val="none"/>
                <w:lang w:val="en-US" w:eastAsia="zh-CN"/>
              </w:rPr>
              <w:t>保证金</w:t>
            </w:r>
          </w:p>
        </w:tc>
        <w:tc>
          <w:tcPr>
            <w:tcW w:w="7776" w:type="dxa"/>
            <w:vAlign w:val="center"/>
          </w:tcPr>
          <w:p w14:paraId="795CB462">
            <w:pPr>
              <w:spacing w:line="300" w:lineRule="exact"/>
              <w:rPr>
                <w:rFonts w:hint="eastAsia"/>
                <w:color w:val="auto"/>
                <w:sz w:val="22"/>
                <w:szCs w:val="22"/>
                <w:highlight w:val="none"/>
                <w:lang w:eastAsia="zh-CN"/>
              </w:rPr>
            </w:pPr>
            <w:r>
              <w:rPr>
                <w:rFonts w:hint="eastAsia"/>
                <w:color w:val="auto"/>
                <w:sz w:val="22"/>
                <w:szCs w:val="22"/>
                <w:highlight w:val="none"/>
                <w:lang w:eastAsia="zh-CN"/>
              </w:rPr>
              <w:t>□</w:t>
            </w:r>
            <w:r>
              <w:rPr>
                <w:rFonts w:hint="eastAsia"/>
                <w:color w:val="auto"/>
                <w:sz w:val="22"/>
                <w:szCs w:val="22"/>
                <w:highlight w:val="none"/>
              </w:rPr>
              <w:t>不需要</w:t>
            </w:r>
          </w:p>
          <w:p w14:paraId="3ABC2233">
            <w:pPr>
              <w:spacing w:line="360" w:lineRule="auto"/>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position w:val="-4"/>
                <w:sz w:val="22"/>
                <w:szCs w:val="22"/>
                <w:highlight w:val="none"/>
                <w:lang w:eastAsia="zh-CN"/>
              </w:rPr>
              <w:instrText xml:space="preserve">,</w:instrText>
            </w:r>
            <w:r>
              <w:rPr>
                <w:rFonts w:hint="eastAsia"/>
                <w:color w:val="auto"/>
                <w:position w:val="-1"/>
                <w:sz w:val="15"/>
                <w:szCs w:val="22"/>
                <w:highlight w:val="none"/>
                <w:lang w:eastAsia="zh-CN"/>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 xml:space="preserve">需要  </w:t>
            </w:r>
          </w:p>
        </w:tc>
      </w:tr>
      <w:tr w14:paraId="58EDC2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790" w:hRule="atLeast"/>
          <w:jc w:val="center"/>
        </w:trPr>
        <w:tc>
          <w:tcPr>
            <w:tcW w:w="842" w:type="dxa"/>
            <w:vAlign w:val="center"/>
          </w:tcPr>
          <w:p w14:paraId="10BE592C">
            <w:pPr>
              <w:widowControl/>
              <w:numPr>
                <w:ilvl w:val="0"/>
                <w:numId w:val="4"/>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9A17096">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投标保证金</w:t>
            </w:r>
          </w:p>
        </w:tc>
        <w:tc>
          <w:tcPr>
            <w:tcW w:w="7776" w:type="dxa"/>
            <w:vAlign w:val="center"/>
          </w:tcPr>
          <w:p w14:paraId="5F5BC778">
            <w:pPr>
              <w:spacing w:line="300" w:lineRule="exact"/>
              <w:rPr>
                <w:rFonts w:hint="eastAsia"/>
                <w:color w:val="auto"/>
                <w:sz w:val="22"/>
                <w:szCs w:val="22"/>
                <w:highlight w:val="none"/>
                <w:lang w:eastAsia="zh-CN"/>
              </w:rPr>
            </w:pPr>
            <w:r>
              <w:rPr>
                <w:rFonts w:hint="eastAsia"/>
                <w:color w:val="auto"/>
                <w:sz w:val="22"/>
                <w:szCs w:val="22"/>
                <w:highlight w:val="none"/>
                <w:lang w:eastAsia="zh-CN"/>
              </w:rPr>
              <w:t>☑</w:t>
            </w:r>
            <w:r>
              <w:rPr>
                <w:rFonts w:hint="eastAsia"/>
                <w:color w:val="auto"/>
                <w:sz w:val="22"/>
                <w:szCs w:val="22"/>
                <w:highlight w:val="none"/>
              </w:rPr>
              <w:t>不需要</w:t>
            </w:r>
            <w:r>
              <w:rPr>
                <w:rFonts w:hint="eastAsia"/>
                <w:color w:val="auto"/>
                <w:sz w:val="22"/>
                <w:szCs w:val="22"/>
                <w:highlight w:val="none"/>
                <w:lang w:eastAsia="zh-CN"/>
              </w:rPr>
              <w:t>，</w:t>
            </w:r>
            <w:r>
              <w:rPr>
                <w:rFonts w:hint="eastAsia" w:ascii="宋体" w:hAnsi="宋体" w:eastAsia="宋体"/>
                <w:color w:val="auto"/>
                <w:sz w:val="22"/>
                <w:szCs w:val="22"/>
                <w:highlight w:val="none"/>
                <w:lang w:val="en-US" w:eastAsia="zh-CN"/>
              </w:rPr>
              <w:t>详见招标公告</w:t>
            </w:r>
          </w:p>
          <w:p w14:paraId="765BF853">
            <w:pPr>
              <w:spacing w:line="360" w:lineRule="auto"/>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需要</w:t>
            </w:r>
          </w:p>
        </w:tc>
      </w:tr>
      <w:tr w14:paraId="4FE2D0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06" w:hRule="atLeast"/>
          <w:jc w:val="center"/>
        </w:trPr>
        <w:tc>
          <w:tcPr>
            <w:tcW w:w="842" w:type="dxa"/>
            <w:vAlign w:val="center"/>
          </w:tcPr>
          <w:p w14:paraId="0B743AF4">
            <w:pPr>
              <w:widowControl/>
              <w:numPr>
                <w:ilvl w:val="0"/>
                <w:numId w:val="4"/>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01E067B">
            <w:pPr>
              <w:snapToGrid w:val="0"/>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质疑受理联系方式</w:t>
            </w:r>
          </w:p>
        </w:tc>
        <w:tc>
          <w:tcPr>
            <w:tcW w:w="7776" w:type="dxa"/>
            <w:vAlign w:val="center"/>
          </w:tcPr>
          <w:p w14:paraId="5F736FE7">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代理机构名称：</w:t>
            </w:r>
            <w:r>
              <w:rPr>
                <w:rFonts w:hint="eastAsia" w:ascii="宋体" w:hAnsi="宋体"/>
                <w:color w:val="auto"/>
                <w:sz w:val="22"/>
                <w:szCs w:val="22"/>
                <w:highlight w:val="none"/>
                <w:lang w:eastAsia="zh-CN"/>
              </w:rPr>
              <w:t>浙江品信工程项目管理有限公司</w:t>
            </w:r>
          </w:p>
          <w:p w14:paraId="0C833875">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机构地址：</w:t>
            </w:r>
            <w:r>
              <w:rPr>
                <w:rFonts w:hint="eastAsia" w:ascii="宋体" w:hAnsi="宋体"/>
                <w:color w:val="auto"/>
                <w:kern w:val="0"/>
                <w:sz w:val="22"/>
                <w:szCs w:val="22"/>
                <w:highlight w:val="none"/>
                <w:lang w:eastAsia="zh-CN"/>
              </w:rPr>
              <w:t>平阳县鳌江镇曙东路588号（高通大厦2号楼7楼701-702室）</w:t>
            </w:r>
          </w:p>
          <w:p w14:paraId="67462E9B">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联 系 人：</w:t>
            </w:r>
            <w:r>
              <w:rPr>
                <w:rFonts w:hint="eastAsia" w:ascii="宋体" w:hAnsi="宋体"/>
                <w:color w:val="auto"/>
                <w:sz w:val="22"/>
                <w:szCs w:val="22"/>
                <w:highlight w:val="none"/>
                <w:lang w:val="en-US" w:eastAsia="zh-CN"/>
              </w:rPr>
              <w:t>吴女士</w:t>
            </w:r>
          </w:p>
          <w:p w14:paraId="4159B5BD">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联系电话：</w:t>
            </w:r>
            <w:r>
              <w:rPr>
                <w:rFonts w:hint="eastAsia" w:ascii="宋体" w:hAnsi="宋体"/>
                <w:color w:val="auto"/>
                <w:sz w:val="22"/>
                <w:szCs w:val="22"/>
                <w:highlight w:val="none"/>
                <w:lang w:eastAsia="zh-CN"/>
              </w:rPr>
              <w:t>15669781333</w:t>
            </w:r>
          </w:p>
        </w:tc>
      </w:tr>
      <w:tr w14:paraId="234E5E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919" w:hRule="atLeast"/>
          <w:jc w:val="center"/>
        </w:trPr>
        <w:tc>
          <w:tcPr>
            <w:tcW w:w="842" w:type="dxa"/>
            <w:vAlign w:val="center"/>
          </w:tcPr>
          <w:p w14:paraId="4F2AA6F9">
            <w:pPr>
              <w:widowControl/>
              <w:numPr>
                <w:ilvl w:val="0"/>
                <w:numId w:val="4"/>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753A4AB">
            <w:pPr>
              <w:snapToGrid w:val="0"/>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投诉</w:t>
            </w:r>
          </w:p>
        </w:tc>
        <w:tc>
          <w:tcPr>
            <w:tcW w:w="7776" w:type="dxa"/>
            <w:vAlign w:val="center"/>
          </w:tcPr>
          <w:p w14:paraId="6D65BC67">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根据《平阳县县属国有企业采购管理办法（试行）》的规定，供应商认为采购文件、采购过程、中标和成交结果使自己的合法权益受到损害的，应当首先依法向采购人、采购代理机构提出质疑。</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认为国有企业答疑回复处理结果不合法的，可以采购人或代理机构为对象依法向人民法院提起诉讼。</w:t>
            </w:r>
          </w:p>
        </w:tc>
      </w:tr>
      <w:tr w14:paraId="5C70683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919" w:hRule="atLeast"/>
          <w:jc w:val="center"/>
        </w:trPr>
        <w:tc>
          <w:tcPr>
            <w:tcW w:w="842" w:type="dxa"/>
            <w:vAlign w:val="center"/>
          </w:tcPr>
          <w:p w14:paraId="46D4B3E7">
            <w:pPr>
              <w:widowControl/>
              <w:numPr>
                <w:ilvl w:val="0"/>
                <w:numId w:val="4"/>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43BF188C">
            <w:pPr>
              <w:snapToGrid w:val="0"/>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投诉受理联系方式</w:t>
            </w:r>
          </w:p>
        </w:tc>
        <w:tc>
          <w:tcPr>
            <w:tcW w:w="7776" w:type="dxa"/>
            <w:vAlign w:val="center"/>
          </w:tcPr>
          <w:p w14:paraId="017ED06D">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lang w:val="en-US" w:eastAsia="zh-CN"/>
              </w:rPr>
              <w:t>同级采购监督管理部门名称：平阳县兴阳控股集团有限公司</w:t>
            </w:r>
          </w:p>
          <w:p w14:paraId="143F5AAF">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lang w:val="en-US" w:eastAsia="zh-CN"/>
              </w:rPr>
              <w:t>联系人：章先生</w:t>
            </w:r>
          </w:p>
          <w:p w14:paraId="5A678FA0">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lang w:val="en-US" w:eastAsia="zh-CN"/>
              </w:rPr>
              <w:t>监督投诉电话：0577-63168022</w:t>
            </w:r>
          </w:p>
          <w:p w14:paraId="383D67A9">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lang w:val="en-US" w:eastAsia="zh-CN"/>
              </w:rPr>
              <w:t>传真：/</w:t>
            </w:r>
          </w:p>
          <w:p w14:paraId="695BC462">
            <w:pPr>
              <w:snapToGrid w:val="0"/>
              <w:spacing w:line="360" w:lineRule="auto"/>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val="en-US" w:eastAsia="zh-CN"/>
              </w:rPr>
              <w:t>地址:平阳县昆阳镇公园路5号</w:t>
            </w:r>
          </w:p>
        </w:tc>
      </w:tr>
      <w:tr w14:paraId="2BC087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919" w:hRule="atLeast"/>
          <w:jc w:val="center"/>
        </w:trPr>
        <w:tc>
          <w:tcPr>
            <w:tcW w:w="842" w:type="dxa"/>
            <w:vAlign w:val="center"/>
          </w:tcPr>
          <w:p w14:paraId="352B3F5D">
            <w:pPr>
              <w:widowControl/>
              <w:numPr>
                <w:ilvl w:val="0"/>
                <w:numId w:val="4"/>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3C0D438">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投标截止时间</w:t>
            </w:r>
          </w:p>
        </w:tc>
        <w:tc>
          <w:tcPr>
            <w:tcW w:w="7776" w:type="dxa"/>
            <w:vAlign w:val="center"/>
          </w:tcPr>
          <w:p w14:paraId="7D57E5EC">
            <w:pPr>
              <w:spacing w:line="360" w:lineRule="auto"/>
              <w:rPr>
                <w:rFonts w:hint="eastAsia" w:ascii="宋体" w:hAnsi="宋体"/>
                <w:color w:val="auto"/>
                <w:sz w:val="22"/>
                <w:szCs w:val="22"/>
                <w:highlight w:val="none"/>
                <w:shd w:val="clear" w:color="auto" w:fill="FFFFFF"/>
                <w:lang w:eastAsia="zh-CN"/>
              </w:rPr>
            </w:pPr>
            <w:r>
              <w:rPr>
                <w:rFonts w:hint="eastAsia" w:ascii="宋体" w:hAnsi="宋体"/>
                <w:color w:val="auto"/>
                <w:sz w:val="22"/>
                <w:szCs w:val="22"/>
                <w:highlight w:val="none"/>
                <w:shd w:val="clear" w:color="auto" w:fill="FFFFFF"/>
                <w:lang w:val="en-US" w:eastAsia="zh-CN"/>
              </w:rPr>
              <w:t>2025年09月17日</w:t>
            </w:r>
            <w:r>
              <w:rPr>
                <w:rFonts w:hint="eastAsia" w:ascii="宋体" w:hAnsi="宋体" w:eastAsia="宋体"/>
                <w:color w:val="auto"/>
                <w:sz w:val="22"/>
                <w:szCs w:val="22"/>
                <w:highlight w:val="none"/>
                <w:shd w:val="clear" w:color="auto" w:fill="FFFFFF"/>
              </w:rPr>
              <w:t xml:space="preserve"> </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w:t>
            </w:r>
            <w:r>
              <w:rPr>
                <w:rFonts w:hint="eastAsia" w:ascii="宋体" w:hAnsi="宋体" w:eastAsia="宋体"/>
                <w:color w:val="auto"/>
                <w:sz w:val="22"/>
                <w:szCs w:val="22"/>
                <w:highlight w:val="none"/>
              </w:rPr>
              <w:t>截止(北京时间)。</w:t>
            </w:r>
          </w:p>
        </w:tc>
      </w:tr>
      <w:tr w14:paraId="713041E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919" w:hRule="atLeast"/>
          <w:jc w:val="center"/>
        </w:trPr>
        <w:tc>
          <w:tcPr>
            <w:tcW w:w="842" w:type="dxa"/>
            <w:vAlign w:val="center"/>
          </w:tcPr>
          <w:p w14:paraId="4452156C">
            <w:pPr>
              <w:widowControl/>
              <w:numPr>
                <w:ilvl w:val="0"/>
                <w:numId w:val="4"/>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B2529D6">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开标时间</w:t>
            </w:r>
          </w:p>
          <w:p w14:paraId="3717D04A">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评审地点</w:t>
            </w:r>
          </w:p>
        </w:tc>
        <w:tc>
          <w:tcPr>
            <w:tcW w:w="7776" w:type="dxa"/>
            <w:vAlign w:val="center"/>
          </w:tcPr>
          <w:p w14:paraId="04B8A393">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开标时间：</w:t>
            </w:r>
            <w:r>
              <w:rPr>
                <w:rFonts w:hint="eastAsia" w:ascii="宋体" w:hAnsi="宋体"/>
                <w:color w:val="auto"/>
                <w:sz w:val="22"/>
                <w:szCs w:val="22"/>
                <w:highlight w:val="none"/>
                <w:shd w:val="clear" w:color="auto" w:fill="FFFFFF"/>
                <w:lang w:val="en-US" w:eastAsia="zh-CN"/>
              </w:rPr>
              <w:t>2025年09月17日</w:t>
            </w:r>
            <w:r>
              <w:rPr>
                <w:rFonts w:hint="eastAsia" w:ascii="宋体" w:hAnsi="宋体" w:eastAsia="宋体"/>
                <w:color w:val="auto"/>
                <w:sz w:val="22"/>
                <w:szCs w:val="22"/>
                <w:highlight w:val="none"/>
                <w:shd w:val="clear" w:color="auto" w:fill="FFFFFF"/>
              </w:rPr>
              <w:t xml:space="preserve"> </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w:t>
            </w:r>
            <w:r>
              <w:rPr>
                <w:rFonts w:hint="eastAsia" w:ascii="宋体" w:hAnsi="宋体" w:eastAsia="宋体"/>
                <w:color w:val="auto"/>
                <w:sz w:val="22"/>
                <w:szCs w:val="22"/>
                <w:highlight w:val="none"/>
                <w:shd w:val="clear" w:color="auto" w:fill="FFFFFF"/>
                <w:lang w:eastAsia="zh-CN"/>
              </w:rPr>
              <w:t>正 (北京时间)</w:t>
            </w:r>
          </w:p>
          <w:p w14:paraId="745EB323">
            <w:pPr>
              <w:spacing w:line="360" w:lineRule="auto"/>
              <w:rPr>
                <w:rFonts w:hint="eastAsia" w:ascii="宋体" w:hAnsi="宋体" w:eastAsia="宋体"/>
                <w:color w:val="auto"/>
                <w:sz w:val="22"/>
                <w:szCs w:val="22"/>
                <w:highlight w:val="none"/>
                <w:shd w:val="clear" w:color="auto" w:fill="FFFFFF"/>
                <w:lang w:eastAsia="zh-CN"/>
              </w:rPr>
            </w:pPr>
            <w:r>
              <w:rPr>
                <w:rFonts w:hint="eastAsia" w:ascii="宋体" w:hAnsi="宋体" w:eastAsia="宋体"/>
                <w:color w:val="auto"/>
                <w:sz w:val="22"/>
                <w:szCs w:val="22"/>
                <w:highlight w:val="none"/>
                <w:shd w:val="clear" w:color="auto" w:fill="FFFFFF"/>
                <w:lang w:eastAsia="zh-CN"/>
              </w:rPr>
              <w:t>开标地点：平阳县公共资源交易中心</w:t>
            </w:r>
            <w:r>
              <w:rPr>
                <w:rFonts w:hint="eastAsia" w:ascii="宋体" w:hAnsi="宋体" w:eastAsia="宋体"/>
                <w:color w:val="auto"/>
                <w:sz w:val="22"/>
                <w:szCs w:val="22"/>
                <w:highlight w:val="none"/>
                <w:shd w:val="clear" w:color="auto" w:fill="FFFFFF"/>
                <w:lang w:val="en-US" w:eastAsia="zh-CN"/>
              </w:rPr>
              <w:t>三</w:t>
            </w:r>
            <w:r>
              <w:rPr>
                <w:rFonts w:hint="eastAsia" w:ascii="宋体" w:hAnsi="宋体" w:eastAsia="宋体"/>
                <w:color w:val="auto"/>
                <w:sz w:val="22"/>
                <w:szCs w:val="22"/>
                <w:highlight w:val="none"/>
                <w:shd w:val="clear" w:color="auto" w:fill="FFFFFF"/>
                <w:lang w:eastAsia="zh-CN"/>
              </w:rPr>
              <w:t>楼</w:t>
            </w:r>
            <w:r>
              <w:rPr>
                <w:rFonts w:hint="eastAsia" w:ascii="宋体" w:hAnsi="宋体" w:eastAsia="宋体"/>
                <w:color w:val="auto"/>
                <w:sz w:val="22"/>
                <w:szCs w:val="22"/>
                <w:highlight w:val="none"/>
                <w:shd w:val="clear" w:color="auto" w:fill="FFFFFF"/>
                <w:lang w:val="en-US" w:eastAsia="zh-CN"/>
              </w:rPr>
              <w:t>评标室</w:t>
            </w:r>
            <w:r>
              <w:rPr>
                <w:rFonts w:hint="eastAsia" w:ascii="宋体" w:hAnsi="宋体" w:eastAsia="宋体"/>
                <w:color w:val="auto"/>
                <w:sz w:val="22"/>
                <w:szCs w:val="22"/>
                <w:highlight w:val="none"/>
                <w:shd w:val="clear" w:color="auto" w:fill="FFFFFF"/>
                <w:lang w:eastAsia="zh-CN"/>
              </w:rPr>
              <w:t>（平</w:t>
            </w:r>
            <w:r>
              <w:rPr>
                <w:rFonts w:hint="eastAsia" w:ascii="宋体" w:hAnsi="宋体" w:eastAsia="宋体"/>
                <w:color w:val="auto"/>
                <w:sz w:val="22"/>
                <w:szCs w:val="22"/>
                <w:highlight w:val="none"/>
              </w:rPr>
              <w:t>阳县鳌江镇火车站大道和谐家园</w:t>
            </w:r>
            <w:r>
              <w:rPr>
                <w:rFonts w:hint="eastAsia" w:ascii="宋体" w:hAnsi="宋体"/>
                <w:color w:val="auto"/>
                <w:sz w:val="22"/>
                <w:szCs w:val="22"/>
                <w:highlight w:val="none"/>
                <w:lang w:val="en-US" w:eastAsia="zh-CN"/>
              </w:rPr>
              <w:t>三</w:t>
            </w:r>
            <w:r>
              <w:rPr>
                <w:rFonts w:hint="eastAsia" w:ascii="宋体" w:hAnsi="宋体" w:eastAsia="宋体"/>
                <w:color w:val="auto"/>
                <w:sz w:val="22"/>
                <w:szCs w:val="22"/>
                <w:highlight w:val="none"/>
              </w:rPr>
              <w:t>楼）。</w:t>
            </w:r>
          </w:p>
        </w:tc>
      </w:tr>
      <w:tr w14:paraId="30611C8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217" w:hRule="atLeast"/>
          <w:jc w:val="center"/>
        </w:trPr>
        <w:tc>
          <w:tcPr>
            <w:tcW w:w="842" w:type="dxa"/>
            <w:vAlign w:val="center"/>
          </w:tcPr>
          <w:p w14:paraId="6E8591CB">
            <w:pPr>
              <w:widowControl/>
              <w:numPr>
                <w:ilvl w:val="0"/>
                <w:numId w:val="4"/>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4F4D1960">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评审委员会的</w:t>
            </w:r>
          </w:p>
          <w:p w14:paraId="6F763AF7">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组建</w:t>
            </w:r>
          </w:p>
        </w:tc>
        <w:tc>
          <w:tcPr>
            <w:tcW w:w="7776" w:type="dxa"/>
            <w:vAlign w:val="center"/>
          </w:tcPr>
          <w:p w14:paraId="20773152">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评标委员会构成：采购人依法组建，成员人数应当为</w:t>
            </w:r>
            <w:r>
              <w:rPr>
                <w:rFonts w:hint="eastAsia" w:ascii="宋体" w:hAnsi="宋体"/>
                <w:color w:val="auto"/>
                <w:sz w:val="22"/>
                <w:szCs w:val="22"/>
                <w:highlight w:val="none"/>
                <w:lang w:val="en-US" w:eastAsia="zh-CN"/>
              </w:rPr>
              <w:t>5</w:t>
            </w:r>
            <w:r>
              <w:rPr>
                <w:rFonts w:hint="eastAsia" w:ascii="宋体" w:hAnsi="宋体" w:eastAsia="宋体"/>
                <w:color w:val="auto"/>
                <w:sz w:val="22"/>
                <w:szCs w:val="22"/>
                <w:highlight w:val="none"/>
              </w:rPr>
              <w:t>人及以上单数，其中评审专家不得少于成员总数的三分之二；评审专家确定方式：按相关规定从专家库中抽取。</w:t>
            </w:r>
          </w:p>
        </w:tc>
      </w:tr>
      <w:tr w14:paraId="020DC8C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606" w:hRule="atLeast"/>
          <w:jc w:val="center"/>
        </w:trPr>
        <w:tc>
          <w:tcPr>
            <w:tcW w:w="842" w:type="dxa"/>
            <w:vAlign w:val="center"/>
          </w:tcPr>
          <w:p w14:paraId="36FDDD03">
            <w:pPr>
              <w:widowControl/>
              <w:numPr>
                <w:ilvl w:val="0"/>
                <w:numId w:val="4"/>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697E7A4">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政府采购</w:t>
            </w:r>
          </w:p>
          <w:p w14:paraId="49B5D4A3">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扶持政策</w:t>
            </w:r>
          </w:p>
        </w:tc>
        <w:tc>
          <w:tcPr>
            <w:tcW w:w="7776" w:type="dxa"/>
            <w:vAlign w:val="center"/>
          </w:tcPr>
          <w:p w14:paraId="321A1FC8">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1、对符合财政扶持政策的小微企业（或监狱企业、残疾人福利性单位）给予评标价格优惠。</w:t>
            </w:r>
          </w:p>
        </w:tc>
      </w:tr>
      <w:tr w14:paraId="0E5A314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217" w:hRule="atLeast"/>
          <w:jc w:val="center"/>
        </w:trPr>
        <w:tc>
          <w:tcPr>
            <w:tcW w:w="842" w:type="dxa"/>
            <w:vAlign w:val="center"/>
          </w:tcPr>
          <w:p w14:paraId="68924AD2">
            <w:pPr>
              <w:widowControl/>
              <w:numPr>
                <w:ilvl w:val="0"/>
                <w:numId w:val="4"/>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610F7F7">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供应商信用查询</w:t>
            </w:r>
          </w:p>
        </w:tc>
        <w:tc>
          <w:tcPr>
            <w:tcW w:w="7776" w:type="dxa"/>
            <w:vAlign w:val="center"/>
          </w:tcPr>
          <w:p w14:paraId="27059B41">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信用信息查询的查询渠道：“信用中国”(</w:t>
            </w: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HYPERLINK "http://www.creditchina.gov.cn" </w:instrText>
            </w:r>
            <w:r>
              <w:rPr>
                <w:rFonts w:hint="eastAsia" w:ascii="宋体" w:hAnsi="宋体" w:eastAsia="宋体"/>
                <w:color w:val="auto"/>
                <w:sz w:val="22"/>
                <w:szCs w:val="22"/>
                <w:highlight w:val="none"/>
              </w:rPr>
              <w:fldChar w:fldCharType="separate"/>
            </w:r>
            <w:r>
              <w:rPr>
                <w:rFonts w:hint="eastAsia" w:ascii="宋体" w:hAnsi="宋体" w:eastAsia="宋体"/>
                <w:color w:val="auto"/>
                <w:sz w:val="22"/>
                <w:szCs w:val="22"/>
                <w:highlight w:val="none"/>
              </w:rPr>
              <w:t>www.creditchina.gov.cn</w: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)；“中国政府采购网”（http://www.ccgp.gov.cn/）；</w:t>
            </w:r>
          </w:p>
          <w:p w14:paraId="6156FF58">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信用信息查询截止时点：至本项目投标截止时间前均可。</w:t>
            </w:r>
          </w:p>
          <w:p w14:paraId="7D214179">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3、</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信用信息查询记录和证据留存的具体方式：网页截图打印；</w:t>
            </w:r>
          </w:p>
          <w:p w14:paraId="773EAB44">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4、信用信息的使用规则：截止评标当日，经查询“信用中国”等网站，存在列入失信被执行人、重大税收违法案件当事人名单、政府采购严重违法失信行为记录名单及其他不符合《平阳县县属国有企业采购管理办法（试行）》第十四条规定条件的供应商，其投标做无效投标处理。</w:t>
            </w:r>
          </w:p>
        </w:tc>
      </w:tr>
      <w:tr w14:paraId="7BA15E7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27CBD7A1">
            <w:pPr>
              <w:widowControl/>
              <w:numPr>
                <w:ilvl w:val="0"/>
                <w:numId w:val="4"/>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809E74E">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合同备案</w:t>
            </w:r>
          </w:p>
        </w:tc>
        <w:tc>
          <w:tcPr>
            <w:tcW w:w="7776" w:type="dxa"/>
            <w:vAlign w:val="center"/>
          </w:tcPr>
          <w:p w14:paraId="13F4460E">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1、中标供应商须在中标通知书发出之日起30日内与采购人签订合同。</w:t>
            </w:r>
          </w:p>
          <w:p w14:paraId="4C995D84">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2、中标供应商与采购人签订合同后，2日历天内将合同扫描件电子版发给</w:t>
            </w:r>
            <w:r>
              <w:rPr>
                <w:rFonts w:hint="eastAsia" w:ascii="宋体" w:hAnsi="宋体"/>
                <w:color w:val="auto"/>
                <w:sz w:val="22"/>
                <w:szCs w:val="22"/>
                <w:highlight w:val="none"/>
                <w:lang w:eastAsia="zh-CN"/>
              </w:rPr>
              <w:t>浙江品信工程项目管理有限公司</w:t>
            </w:r>
            <w:r>
              <w:rPr>
                <w:rFonts w:hint="eastAsia" w:ascii="宋体" w:hAnsi="宋体" w:eastAsia="宋体"/>
                <w:color w:val="auto"/>
                <w:sz w:val="22"/>
                <w:szCs w:val="22"/>
                <w:highlight w:val="none"/>
              </w:rPr>
              <w:t>邮箱：</w:t>
            </w:r>
            <w:r>
              <w:rPr>
                <w:rStyle w:val="72"/>
                <w:rFonts w:hint="eastAsia" w:ascii="宋体" w:hAnsi="宋体"/>
                <w:color w:val="auto"/>
                <w:sz w:val="22"/>
                <w:szCs w:val="22"/>
                <w:highlight w:val="none"/>
                <w:lang w:eastAsia="zh-CN"/>
              </w:rPr>
              <w:t>976229703</w:t>
            </w:r>
            <w:r>
              <w:rPr>
                <w:rStyle w:val="72"/>
                <w:rFonts w:hint="eastAsia" w:ascii="宋体" w:hAnsi="宋体" w:eastAsia="宋体"/>
                <w:color w:val="auto"/>
                <w:sz w:val="22"/>
                <w:szCs w:val="22"/>
                <w:highlight w:val="none"/>
              </w:rPr>
              <w:t>@qq.com</w:t>
            </w:r>
            <w:r>
              <w:rPr>
                <w:rFonts w:hint="eastAsia" w:ascii="宋体" w:hAnsi="宋体" w:eastAsia="宋体"/>
                <w:color w:val="auto"/>
                <w:sz w:val="22"/>
                <w:szCs w:val="22"/>
                <w:highlight w:val="none"/>
              </w:rPr>
              <w:t>；</w:t>
            </w:r>
          </w:p>
          <w:p w14:paraId="4E3EEC03">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3、本项目</w:t>
            </w:r>
            <w:r>
              <w:rPr>
                <w:rFonts w:hint="eastAsia" w:ascii="宋体" w:hAnsi="宋体"/>
                <w:color w:val="auto"/>
                <w:sz w:val="22"/>
                <w:szCs w:val="22"/>
                <w:highlight w:val="none"/>
                <w:lang w:eastAsia="zh-CN"/>
              </w:rPr>
              <w:t>国企采购</w:t>
            </w:r>
            <w:r>
              <w:rPr>
                <w:rFonts w:hint="eastAsia" w:ascii="宋体" w:hAnsi="宋体" w:eastAsia="宋体"/>
                <w:color w:val="auto"/>
                <w:sz w:val="22"/>
                <w:szCs w:val="22"/>
                <w:highlight w:val="none"/>
              </w:rPr>
              <w:t>合同按规定在浙江政府采购网（</w:t>
            </w: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HYPERLINK "http://www.zjzfcg.gov.cn" </w:instrText>
            </w:r>
            <w:r>
              <w:rPr>
                <w:rFonts w:hint="eastAsia" w:ascii="宋体" w:hAnsi="宋体" w:eastAsia="宋体"/>
                <w:color w:val="auto"/>
                <w:sz w:val="22"/>
                <w:szCs w:val="22"/>
                <w:highlight w:val="none"/>
              </w:rPr>
              <w:fldChar w:fldCharType="separate"/>
            </w:r>
            <w:r>
              <w:rPr>
                <w:rFonts w:hint="eastAsia" w:ascii="宋体" w:hAnsi="宋体" w:eastAsia="宋体"/>
                <w:color w:val="auto"/>
                <w:sz w:val="22"/>
                <w:szCs w:val="22"/>
                <w:highlight w:val="none"/>
              </w:rPr>
              <w:t>http://www.zjzfcg.gov.cn</w: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）予以公告。</w:t>
            </w:r>
          </w:p>
        </w:tc>
      </w:tr>
      <w:tr w14:paraId="4EBA49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5F740AF8">
            <w:pPr>
              <w:widowControl/>
              <w:numPr>
                <w:ilvl w:val="0"/>
                <w:numId w:val="4"/>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1429FD9">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合同履约管理</w:t>
            </w:r>
          </w:p>
        </w:tc>
        <w:tc>
          <w:tcPr>
            <w:tcW w:w="7776" w:type="dxa"/>
            <w:vAlign w:val="center"/>
          </w:tcPr>
          <w:p w14:paraId="3EFB81D3">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合同签订后，采购人依法加强对合同履约进行管理，并在</w:t>
            </w:r>
            <w:r>
              <w:rPr>
                <w:rFonts w:hint="eastAsia" w:ascii="宋体" w:hAnsi="宋体"/>
                <w:color w:val="auto"/>
                <w:sz w:val="22"/>
                <w:szCs w:val="22"/>
                <w:highlight w:val="none"/>
                <w:lang w:eastAsia="zh-CN"/>
              </w:rPr>
              <w:t>中标供应商</w:t>
            </w:r>
            <w:r>
              <w:rPr>
                <w:rFonts w:hint="eastAsia" w:ascii="宋体" w:hAnsi="宋体" w:eastAsia="宋体"/>
                <w:color w:val="auto"/>
                <w:sz w:val="22"/>
                <w:szCs w:val="22"/>
                <w:highlight w:val="none"/>
              </w:rPr>
              <w:t>供货、项目验收等重要关节，如实填写《合同验收报告》（或考核资料），并及时向同级财政部门报告验收过程中遇到的问题。</w:t>
            </w:r>
          </w:p>
        </w:tc>
      </w:tr>
      <w:tr w14:paraId="36E37A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705509D2">
            <w:pPr>
              <w:widowControl/>
              <w:numPr>
                <w:ilvl w:val="0"/>
                <w:numId w:val="4"/>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9C1EC5C">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免则声明</w:t>
            </w:r>
          </w:p>
        </w:tc>
        <w:tc>
          <w:tcPr>
            <w:tcW w:w="7776" w:type="dxa"/>
            <w:vAlign w:val="center"/>
          </w:tcPr>
          <w:p w14:paraId="5E247179">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自行承担投标过程中产生的费用。无论何种因素导致采购项目延期开标、废标（流标）、</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未中标、项目终止采购的，采购人与代理机构均不承担供应商投标费用。</w:t>
            </w:r>
          </w:p>
          <w:p w14:paraId="78A14012">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在投标、合同履行过程中必须做好安全保障工作，不因项目实施而危及自身及第三方人员、财产安全。若发生任何安全事故，由中标供应商自行承担一切责任并赔偿损失。</w:t>
            </w:r>
          </w:p>
        </w:tc>
      </w:tr>
      <w:tr w14:paraId="58F559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4FCC9F92">
            <w:pPr>
              <w:widowControl/>
              <w:numPr>
                <w:ilvl w:val="0"/>
                <w:numId w:val="4"/>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1136B3A6">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解释权</w:t>
            </w:r>
          </w:p>
        </w:tc>
        <w:tc>
          <w:tcPr>
            <w:tcW w:w="7776" w:type="dxa"/>
            <w:vAlign w:val="center"/>
          </w:tcPr>
          <w:p w14:paraId="17A3D402">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7C60E3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44B8AA82">
            <w:pPr>
              <w:widowControl/>
              <w:numPr>
                <w:ilvl w:val="0"/>
                <w:numId w:val="4"/>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48E01CCF">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特别说明</w:t>
            </w:r>
          </w:p>
        </w:tc>
        <w:tc>
          <w:tcPr>
            <w:tcW w:w="7776" w:type="dxa"/>
            <w:vAlign w:val="center"/>
          </w:tcPr>
          <w:p w14:paraId="4E55676A">
            <w:pPr>
              <w:snapToGrid w:val="0"/>
              <w:spacing w:line="360" w:lineRule="auto"/>
              <w:rPr>
                <w:rFonts w:hint="eastAsia" w:ascii="宋体" w:hAnsi="宋体" w:eastAsia="宋体"/>
                <w:b/>
                <w:color w:val="auto"/>
                <w:sz w:val="22"/>
                <w:szCs w:val="22"/>
                <w:highlight w:val="none"/>
              </w:rPr>
            </w:pPr>
            <w:r>
              <w:rPr>
                <w:rFonts w:hint="eastAsia" w:ascii="宋体" w:hAnsi="宋体" w:eastAsia="宋体"/>
                <w:b/>
                <w:color w:val="auto"/>
                <w:sz w:val="22"/>
                <w:szCs w:val="22"/>
                <w:highlight w:val="none"/>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p>
        </w:tc>
      </w:tr>
    </w:tbl>
    <w:p w14:paraId="78B7E41D">
      <w:pPr>
        <w:autoSpaceDE w:val="0"/>
        <w:autoSpaceDN w:val="0"/>
        <w:spacing w:line="440" w:lineRule="atLeast"/>
        <w:jc w:val="center"/>
        <w:rPr>
          <w:rFonts w:ascii="宋体" w:hAnsi="宋体"/>
          <w:color w:val="auto"/>
          <w:sz w:val="36"/>
          <w:highlight w:val="none"/>
        </w:rPr>
      </w:pPr>
    </w:p>
    <w:p w14:paraId="6E48B52B">
      <w:pPr>
        <w:pStyle w:val="42"/>
        <w:rPr>
          <w:color w:val="auto"/>
          <w:highlight w:val="none"/>
        </w:rPr>
        <w:sectPr>
          <w:footerReference r:id="rId3" w:type="default"/>
          <w:pgSz w:w="11906" w:h="16838"/>
          <w:pgMar w:top="1440" w:right="1622" w:bottom="1440" w:left="1287" w:header="851" w:footer="992" w:gutter="0"/>
          <w:pgBorders>
            <w:top w:val="none" w:sz="0" w:space="0"/>
            <w:left w:val="none" w:sz="0" w:space="0"/>
            <w:bottom w:val="none" w:sz="0" w:space="0"/>
            <w:right w:val="none" w:sz="0" w:space="0"/>
          </w:pgBorders>
          <w:pgNumType w:fmt="decimal"/>
          <w:cols w:space="720" w:num="1"/>
          <w:docGrid w:linePitch="312" w:charSpace="0"/>
        </w:sectPr>
      </w:pPr>
    </w:p>
    <w:p w14:paraId="5E119780">
      <w:pPr>
        <w:autoSpaceDE w:val="0"/>
        <w:autoSpaceDN w:val="0"/>
        <w:spacing w:line="440" w:lineRule="atLeast"/>
        <w:jc w:val="center"/>
        <w:rPr>
          <w:rFonts w:hint="eastAsia" w:ascii="宋体" w:hAnsi="宋体"/>
          <w:color w:val="auto"/>
          <w:sz w:val="36"/>
          <w:highlight w:val="none"/>
        </w:rPr>
      </w:pPr>
      <w:r>
        <w:rPr>
          <w:rFonts w:hint="eastAsia" w:ascii="宋体" w:hAnsi="宋体"/>
          <w:color w:val="auto"/>
          <w:sz w:val="36"/>
          <w:highlight w:val="none"/>
        </w:rPr>
        <w:t>招标文件目录</w:t>
      </w:r>
    </w:p>
    <w:p w14:paraId="1435480C">
      <w:pPr>
        <w:autoSpaceDE w:val="0"/>
        <w:autoSpaceDN w:val="0"/>
        <w:spacing w:line="360" w:lineRule="auto"/>
        <w:ind w:firstLine="323" w:firstLineChars="147"/>
        <w:rPr>
          <w:rFonts w:hint="eastAsia" w:ascii="宋体" w:hAnsi="宋体"/>
          <w:color w:val="auto"/>
          <w:sz w:val="22"/>
          <w:szCs w:val="22"/>
          <w:highlight w:val="none"/>
        </w:rPr>
      </w:pPr>
      <w:r>
        <w:rPr>
          <w:rFonts w:hint="eastAsia" w:ascii="宋体" w:hAnsi="宋体"/>
          <w:color w:val="auto"/>
          <w:sz w:val="22"/>
          <w:szCs w:val="22"/>
          <w:highlight w:val="none"/>
        </w:rPr>
        <w:t>第一部分、项目简介</w:t>
      </w:r>
    </w:p>
    <w:p w14:paraId="2CB2E75C">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第二部分、招标内容及要求</w:t>
      </w:r>
    </w:p>
    <w:p w14:paraId="5A7F0E23">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第三部分、供应商须知</w:t>
      </w:r>
    </w:p>
    <w:p w14:paraId="5B5CF06E">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一、说明</w:t>
      </w:r>
    </w:p>
    <w:p w14:paraId="603BD906">
      <w:pPr>
        <w:autoSpaceDE w:val="0"/>
        <w:autoSpaceDN w:val="0"/>
        <w:snapToGrid w:val="0"/>
        <w:spacing w:line="360" w:lineRule="auto"/>
        <w:ind w:firstLine="1419" w:firstLineChars="645"/>
        <w:rPr>
          <w:rFonts w:hint="eastAsia" w:ascii="宋体" w:hAnsi="宋体"/>
          <w:color w:val="auto"/>
          <w:sz w:val="22"/>
          <w:szCs w:val="22"/>
          <w:highlight w:val="none"/>
        </w:rPr>
      </w:pPr>
      <w:r>
        <w:rPr>
          <w:rFonts w:hint="eastAsia" w:ascii="宋体" w:hAnsi="宋体"/>
          <w:color w:val="auto"/>
          <w:sz w:val="22"/>
          <w:szCs w:val="22"/>
          <w:highlight w:val="none"/>
        </w:rPr>
        <w:t>二、供应商资格要求</w:t>
      </w:r>
    </w:p>
    <w:p w14:paraId="354BBB35">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三、招标文件</w:t>
      </w:r>
    </w:p>
    <w:p w14:paraId="2AA61BEE">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四、投标文件</w:t>
      </w:r>
    </w:p>
    <w:p w14:paraId="509D1A06">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五、投标文件的递交</w:t>
      </w:r>
    </w:p>
    <w:p w14:paraId="4E5480E4">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六、开标和评标</w:t>
      </w:r>
    </w:p>
    <w:p w14:paraId="6A2BA0EF">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七、授予合同</w:t>
      </w:r>
    </w:p>
    <w:p w14:paraId="5EDC30DF">
      <w:pPr>
        <w:tabs>
          <w:tab w:val="left" w:pos="560"/>
        </w:tabs>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第四部分、政府采购政策功能相关说明</w:t>
      </w:r>
    </w:p>
    <w:p w14:paraId="48DF788D">
      <w:pPr>
        <w:tabs>
          <w:tab w:val="left" w:pos="560"/>
        </w:tabs>
        <w:autoSpaceDE w:val="0"/>
        <w:autoSpaceDN w:val="0"/>
        <w:snapToGrid w:val="0"/>
        <w:spacing w:line="360" w:lineRule="auto"/>
        <w:ind w:firstLine="330" w:firstLineChars="150"/>
        <w:rPr>
          <w:rFonts w:hint="eastAsia" w:ascii="宋体" w:hAnsi="宋体"/>
          <w:color w:val="auto"/>
          <w:sz w:val="22"/>
          <w:szCs w:val="22"/>
          <w:highlight w:val="none"/>
        </w:rPr>
      </w:pPr>
      <w:r>
        <w:rPr>
          <w:rFonts w:hint="eastAsia" w:ascii="宋体" w:hAnsi="宋体"/>
          <w:color w:val="auto"/>
          <w:sz w:val="22"/>
          <w:szCs w:val="22"/>
          <w:highlight w:val="none"/>
        </w:rPr>
        <w:t>第五部分、合同格式</w:t>
      </w:r>
    </w:p>
    <w:p w14:paraId="28E3A361">
      <w:pPr>
        <w:tabs>
          <w:tab w:val="left" w:pos="560"/>
        </w:tabs>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第六部分、附件：投标文件格式</w:t>
      </w:r>
    </w:p>
    <w:p w14:paraId="1F890602">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第七部分、评标办法</w:t>
      </w:r>
    </w:p>
    <w:p w14:paraId="18C9C415">
      <w:pPr>
        <w:pStyle w:val="48"/>
        <w:spacing w:before="120" w:after="120"/>
        <w:ind w:left="0" w:firstLine="0" w:firstLineChars="0"/>
        <w:rPr>
          <w:color w:val="auto"/>
          <w:highlight w:val="none"/>
        </w:rPr>
      </w:pPr>
    </w:p>
    <w:p w14:paraId="019B8655">
      <w:pPr>
        <w:pStyle w:val="48"/>
        <w:spacing w:before="120" w:after="120"/>
        <w:ind w:left="0" w:firstLine="0" w:firstLineChars="0"/>
        <w:rPr>
          <w:color w:val="auto"/>
          <w:highlight w:val="none"/>
        </w:rPr>
      </w:pPr>
    </w:p>
    <w:p w14:paraId="743D2B87">
      <w:pPr>
        <w:pStyle w:val="48"/>
        <w:spacing w:before="120" w:after="120"/>
        <w:ind w:left="0" w:firstLine="0" w:firstLineChars="0"/>
        <w:rPr>
          <w:color w:val="auto"/>
          <w:highlight w:val="none"/>
        </w:rPr>
      </w:pPr>
    </w:p>
    <w:p w14:paraId="5A17A33D">
      <w:pPr>
        <w:pStyle w:val="48"/>
        <w:spacing w:before="120" w:after="120"/>
        <w:ind w:left="0" w:firstLine="0" w:firstLineChars="0"/>
        <w:rPr>
          <w:color w:val="auto"/>
          <w:highlight w:val="none"/>
        </w:rPr>
      </w:pPr>
    </w:p>
    <w:p w14:paraId="015282C0">
      <w:pPr>
        <w:pStyle w:val="48"/>
        <w:spacing w:before="120" w:after="120"/>
        <w:ind w:left="0" w:firstLine="0" w:firstLineChars="0"/>
        <w:rPr>
          <w:color w:val="auto"/>
          <w:highlight w:val="none"/>
        </w:rPr>
      </w:pPr>
    </w:p>
    <w:p w14:paraId="0E131564">
      <w:pPr>
        <w:pStyle w:val="48"/>
        <w:spacing w:before="120" w:after="120"/>
        <w:ind w:left="0" w:firstLine="0" w:firstLineChars="0"/>
        <w:rPr>
          <w:color w:val="auto"/>
          <w:highlight w:val="none"/>
        </w:rPr>
      </w:pPr>
    </w:p>
    <w:p w14:paraId="6123C882">
      <w:pPr>
        <w:pStyle w:val="48"/>
        <w:spacing w:before="120" w:after="120"/>
        <w:ind w:left="0" w:firstLine="0" w:firstLineChars="0"/>
        <w:rPr>
          <w:color w:val="auto"/>
          <w:highlight w:val="none"/>
        </w:rPr>
      </w:pPr>
    </w:p>
    <w:p w14:paraId="520B42C5">
      <w:pPr>
        <w:pStyle w:val="48"/>
        <w:spacing w:before="120" w:after="120"/>
        <w:ind w:left="0" w:firstLine="0" w:firstLineChars="0"/>
        <w:rPr>
          <w:color w:val="auto"/>
          <w:highlight w:val="none"/>
        </w:rPr>
      </w:pPr>
    </w:p>
    <w:p w14:paraId="5A0B06EE">
      <w:pPr>
        <w:pStyle w:val="48"/>
        <w:spacing w:before="120" w:after="120"/>
        <w:ind w:left="0" w:firstLine="0" w:firstLineChars="0"/>
        <w:rPr>
          <w:color w:val="auto"/>
          <w:highlight w:val="none"/>
        </w:rPr>
      </w:pPr>
    </w:p>
    <w:p w14:paraId="336BC43B">
      <w:pPr>
        <w:pStyle w:val="48"/>
        <w:spacing w:before="120" w:after="120"/>
        <w:ind w:left="0" w:firstLine="0" w:firstLineChars="0"/>
        <w:rPr>
          <w:color w:val="auto"/>
          <w:highlight w:val="none"/>
        </w:rPr>
      </w:pPr>
    </w:p>
    <w:p w14:paraId="4B7EE246">
      <w:pPr>
        <w:pStyle w:val="48"/>
        <w:spacing w:before="120" w:after="120"/>
        <w:ind w:left="0" w:firstLine="0" w:firstLineChars="0"/>
        <w:rPr>
          <w:color w:val="auto"/>
          <w:highlight w:val="none"/>
        </w:rPr>
      </w:pPr>
    </w:p>
    <w:p w14:paraId="011F7F1D">
      <w:pPr>
        <w:pStyle w:val="48"/>
        <w:spacing w:before="120" w:after="120"/>
        <w:ind w:left="0" w:firstLine="0" w:firstLineChars="0"/>
        <w:rPr>
          <w:color w:val="auto"/>
          <w:highlight w:val="none"/>
        </w:rPr>
      </w:pPr>
    </w:p>
    <w:p w14:paraId="7D36D26D">
      <w:pPr>
        <w:pStyle w:val="48"/>
        <w:spacing w:before="120" w:after="120"/>
        <w:ind w:left="0" w:firstLine="0" w:firstLineChars="0"/>
        <w:rPr>
          <w:color w:val="auto"/>
          <w:highlight w:val="none"/>
        </w:rPr>
        <w:sectPr>
          <w:pgSz w:w="11906" w:h="16838"/>
          <w:pgMar w:top="1440" w:right="1622" w:bottom="1440" w:left="1287" w:header="851" w:footer="992" w:gutter="0"/>
          <w:pgBorders>
            <w:top w:val="none" w:sz="0" w:space="0"/>
            <w:left w:val="none" w:sz="0" w:space="0"/>
            <w:bottom w:val="none" w:sz="0" w:space="0"/>
            <w:right w:val="none" w:sz="0" w:space="0"/>
          </w:pgBorders>
          <w:pgNumType w:fmt="decimal"/>
          <w:cols w:space="720" w:num="1"/>
          <w:docGrid w:linePitch="312" w:charSpace="0"/>
        </w:sectPr>
      </w:pPr>
    </w:p>
    <w:p w14:paraId="6A8E051F">
      <w:pPr>
        <w:pStyle w:val="60"/>
        <w:spacing w:before="0" w:after="0" w:line="360" w:lineRule="auto"/>
        <w:rPr>
          <w:rFonts w:hint="eastAsia" w:ascii="宋体" w:hAnsi="宋体"/>
          <w:color w:val="auto"/>
          <w:highlight w:val="none"/>
          <w:lang w:val="zh-CN"/>
        </w:rPr>
      </w:pPr>
      <w:r>
        <w:rPr>
          <w:rFonts w:hint="eastAsia" w:ascii="宋体" w:hAnsi="宋体"/>
          <w:color w:val="auto"/>
          <w:highlight w:val="none"/>
          <w:lang w:val="zh-CN"/>
        </w:rPr>
        <w:t>第一部分  项目简介</w:t>
      </w:r>
    </w:p>
    <w:p w14:paraId="7EF28E30">
      <w:pPr>
        <w:pStyle w:val="60"/>
        <w:spacing w:before="0" w:after="0" w:line="360" w:lineRule="auto"/>
        <w:jc w:val="both"/>
        <w:rPr>
          <w:rFonts w:hint="eastAsia" w:ascii="宋体" w:hAnsi="宋体"/>
          <w:color w:val="auto"/>
          <w:sz w:val="22"/>
          <w:szCs w:val="22"/>
          <w:highlight w:val="none"/>
        </w:rPr>
      </w:pPr>
      <w:bookmarkStart w:id="4" w:name="_Toc300252050"/>
      <w:bookmarkEnd w:id="4"/>
      <w:r>
        <w:rPr>
          <w:rFonts w:hint="eastAsia" w:ascii="宋体" w:hAnsi="宋体"/>
          <w:color w:val="auto"/>
          <w:sz w:val="22"/>
          <w:szCs w:val="22"/>
          <w:highlight w:val="none"/>
        </w:rPr>
        <w:t>一、项目简介</w:t>
      </w:r>
    </w:p>
    <w:p w14:paraId="2AE65EB3">
      <w:pPr>
        <w:snapToGrid w:val="0"/>
        <w:spacing w:line="360" w:lineRule="auto"/>
        <w:ind w:firstLine="541" w:firstLineChars="246"/>
        <w:rPr>
          <w:rFonts w:hint="eastAsia" w:ascii="宋体" w:hAnsi="宋体"/>
          <w:color w:val="auto"/>
          <w:sz w:val="22"/>
          <w:szCs w:val="24"/>
          <w:highlight w:val="none"/>
          <w:lang w:eastAsia="zh-CN"/>
        </w:rPr>
      </w:pPr>
      <w:bookmarkStart w:id="5" w:name="_Toc300252051"/>
      <w:r>
        <w:rPr>
          <w:rFonts w:hint="eastAsia" w:ascii="宋体" w:hAnsi="宋体"/>
          <w:color w:val="auto"/>
          <w:sz w:val="22"/>
          <w:szCs w:val="24"/>
          <w:highlight w:val="none"/>
          <w:lang w:eastAsia="zh-CN"/>
        </w:rPr>
        <w:t>浙江品信工程项目管理有限公司</w:t>
      </w:r>
      <w:r>
        <w:rPr>
          <w:rFonts w:hint="eastAsia" w:ascii="宋体" w:hAnsi="宋体"/>
          <w:color w:val="auto"/>
          <w:sz w:val="22"/>
          <w:szCs w:val="24"/>
          <w:highlight w:val="none"/>
        </w:rPr>
        <w:t>受</w:t>
      </w:r>
      <w:r>
        <w:rPr>
          <w:rFonts w:hint="eastAsia" w:ascii="宋体" w:hAnsi="宋体"/>
          <w:color w:val="auto"/>
          <w:sz w:val="22"/>
          <w:szCs w:val="24"/>
          <w:highlight w:val="none"/>
          <w:lang w:eastAsia="zh-CN"/>
        </w:rPr>
        <w:t>平阳县兴阳控股集团有限公司</w:t>
      </w:r>
      <w:r>
        <w:rPr>
          <w:rFonts w:hint="eastAsia" w:ascii="宋体" w:hAnsi="宋体"/>
          <w:bCs/>
          <w:color w:val="auto"/>
          <w:sz w:val="22"/>
          <w:szCs w:val="24"/>
          <w:highlight w:val="none"/>
        </w:rPr>
        <w:t>委托，</w:t>
      </w:r>
      <w:r>
        <w:rPr>
          <w:rFonts w:hint="eastAsia" w:ascii="宋体" w:hAnsi="宋体"/>
          <w:color w:val="auto"/>
          <w:sz w:val="22"/>
          <w:szCs w:val="24"/>
          <w:highlight w:val="none"/>
        </w:rPr>
        <w:t>以公开招标方式采购</w:t>
      </w:r>
      <w:r>
        <w:rPr>
          <w:rFonts w:hint="eastAsia" w:ascii="宋体" w:hAnsi="宋体"/>
          <w:color w:val="auto"/>
          <w:kern w:val="0"/>
          <w:sz w:val="22"/>
          <w:szCs w:val="24"/>
          <w:highlight w:val="none"/>
          <w:lang w:eastAsia="zh-CN"/>
        </w:rPr>
        <w:t>南麂科技中心运营项目</w:t>
      </w:r>
      <w:r>
        <w:rPr>
          <w:rFonts w:hint="eastAsia" w:ascii="宋体" w:hAnsi="宋体"/>
          <w:color w:val="auto"/>
          <w:sz w:val="22"/>
          <w:szCs w:val="24"/>
          <w:highlight w:val="none"/>
        </w:rPr>
        <w:t>，本次招标资金已经落实。</w:t>
      </w:r>
    </w:p>
    <w:p w14:paraId="4C67AC51">
      <w:pPr>
        <w:snapToGrid w:val="0"/>
        <w:spacing w:line="360" w:lineRule="auto"/>
        <w:ind w:firstLine="541" w:firstLineChars="246"/>
        <w:rPr>
          <w:rFonts w:hint="eastAsia" w:ascii="宋体" w:hAnsi="宋体"/>
          <w:color w:val="auto"/>
          <w:sz w:val="22"/>
          <w:szCs w:val="24"/>
          <w:highlight w:val="none"/>
        </w:rPr>
      </w:pPr>
      <w:r>
        <w:rPr>
          <w:rFonts w:hint="eastAsia" w:ascii="宋体" w:hAnsi="宋体"/>
          <w:color w:val="auto"/>
          <w:sz w:val="22"/>
          <w:szCs w:val="24"/>
          <w:highlight w:val="none"/>
        </w:rPr>
        <w:t>我们热忱欢迎有关公司（企业）前来进行投标。</w:t>
      </w:r>
      <w:r>
        <w:rPr>
          <w:rFonts w:hint="eastAsia" w:ascii="宋体" w:hAnsi="宋体"/>
          <w:color w:val="auto"/>
          <w:szCs w:val="22"/>
          <w:highlight w:val="none"/>
        </w:rPr>
        <w:t xml:space="preserve">  </w:t>
      </w:r>
    </w:p>
    <w:p w14:paraId="77FE9971">
      <w:pPr>
        <w:snapToGrid w:val="0"/>
        <w:spacing w:line="360" w:lineRule="auto"/>
        <w:ind w:firstLine="516" w:firstLineChars="246"/>
        <w:rPr>
          <w:rFonts w:hint="eastAsia" w:ascii="宋体" w:hAnsi="宋体"/>
          <w:color w:val="auto"/>
          <w:szCs w:val="22"/>
          <w:highlight w:val="none"/>
        </w:rPr>
      </w:pPr>
    </w:p>
    <w:bookmarkEnd w:id="5"/>
    <w:p w14:paraId="5E9C2D39">
      <w:pPr>
        <w:pStyle w:val="60"/>
        <w:numPr>
          <w:ilvl w:val="0"/>
          <w:numId w:val="5"/>
        </w:numPr>
        <w:spacing w:before="0" w:after="0" w:line="420" w:lineRule="exact"/>
        <w:rPr>
          <w:rFonts w:hint="eastAsia" w:ascii="宋体" w:hAnsi="宋体"/>
          <w:color w:val="auto"/>
          <w:highlight w:val="none"/>
          <w:lang w:val="zh-CN"/>
        </w:rPr>
      </w:pPr>
      <w:bookmarkStart w:id="6" w:name="_Toc327258815"/>
      <w:r>
        <w:rPr>
          <w:rFonts w:hint="eastAsia" w:ascii="宋体" w:hAnsi="宋体"/>
          <w:color w:val="auto"/>
          <w:highlight w:val="none"/>
          <w:lang w:val="zh-CN"/>
        </w:rPr>
        <w:t>采购内容及要求</w:t>
      </w:r>
    </w:p>
    <w:p w14:paraId="0DF44848">
      <w:pPr>
        <w:autoSpaceDE w:val="0"/>
        <w:autoSpaceDN w:val="0"/>
        <w:snapToGrid w:val="0"/>
        <w:jc w:val="center"/>
        <w:rPr>
          <w:rFonts w:ascii="宋体" w:hAnsi="宋体"/>
          <w:b/>
          <w:color w:val="auto"/>
          <w:szCs w:val="22"/>
          <w:highlight w:val="none"/>
        </w:rPr>
      </w:pPr>
    </w:p>
    <w:bookmarkEnd w:id="6"/>
    <w:p w14:paraId="6CEF7BA8">
      <w:pPr>
        <w:autoSpaceDE w:val="0"/>
        <w:autoSpaceDN w:val="0"/>
        <w:snapToGrid w:val="0"/>
        <w:spacing w:line="460" w:lineRule="exact"/>
        <w:outlineLvl w:val="0"/>
        <w:rPr>
          <w:rFonts w:hint="eastAsia" w:ascii="宋体" w:hAnsi="宋体"/>
          <w:b/>
          <w:color w:val="auto"/>
          <w:sz w:val="22"/>
          <w:szCs w:val="22"/>
          <w:highlight w:val="none"/>
        </w:rPr>
      </w:pPr>
      <w:r>
        <w:rPr>
          <w:rFonts w:hint="eastAsia" w:ascii="宋体" w:hAnsi="宋体"/>
          <w:b/>
          <w:color w:val="auto"/>
          <w:sz w:val="22"/>
          <w:szCs w:val="22"/>
          <w:highlight w:val="none"/>
        </w:rPr>
        <w:t>一、总则</w:t>
      </w:r>
    </w:p>
    <w:p w14:paraId="72A2E3F6">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1.1本技术规范要求提出的是最低限度的基本技术要求，并未对所有技术细节作出规定，供应商应提供符合本技术要求和国家标准、行业标准的优质产品。</w:t>
      </w:r>
    </w:p>
    <w:p w14:paraId="23D7B1B8">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1.2供应商产品与本技术要求不一致时，供应商应在投标文件中予以说明，并由评标委员会鉴定供应商产品能否达到要求。如供应商没有在投标文件中提出异议，则视为供应商提供的产品完全按照本招标文件要求。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544D8D35">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2、技术要求及标准的执行</w:t>
      </w:r>
    </w:p>
    <w:p w14:paraId="74945D5E">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2.1供应商提供的产品应标明所执行的质量标准，若同一标准已颁发新标准，则按最新标准执行。若同一产品同时有几个标准（国际标准、国家标准、行业标准、企业标准等），则按最高层次的标准执行。</w:t>
      </w:r>
    </w:p>
    <w:p w14:paraId="3587EC3A">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2.2供应商须按国家有关规定及标准完成本次采购产品的供货、运输、装卸、就位、安装、检验、通过有关部门验收、维保期服务等各项工作，并保证投标产品使用的安全性能与检测结果的可靠性。如中标，中标供应商及制造商对中标产品使用的安全性能与可靠性负全部责任。中标供应商须随产品提供使用说明书与维保卡。供应商提供相关数据与说明，投标文件须对下列要求作出实质性回应。</w:t>
      </w:r>
    </w:p>
    <w:p w14:paraId="30A2C341">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2.3.在报价之前，投标供应商须仔细阅读招标文件，如发现有任何疑问、冲突或技术问题，投标供应商须在答疑截止时间前以书面形式向采购代理机构提出。逾期招标人不再作答复，有关风险及责任由投标供应商自行承担。</w:t>
      </w:r>
    </w:p>
    <w:p w14:paraId="4DB398A9">
      <w:pPr>
        <w:autoSpaceDE w:val="0"/>
        <w:autoSpaceDN w:val="0"/>
        <w:snapToGrid w:val="0"/>
        <w:spacing w:line="460" w:lineRule="exact"/>
        <w:ind w:firstLine="440" w:firstLineChars="200"/>
        <w:textAlignment w:val="bottom"/>
        <w:rPr>
          <w:rFonts w:hint="eastAsia" w:ascii="宋体" w:hAnsi="宋体" w:cs="宋体"/>
          <w:b/>
          <w:bCs/>
          <w:color w:val="auto"/>
          <w:sz w:val="22"/>
          <w:szCs w:val="22"/>
          <w:highlight w:val="none"/>
        </w:rPr>
      </w:pPr>
      <w:r>
        <w:rPr>
          <w:rFonts w:hint="eastAsia" w:ascii="宋体" w:hAnsi="宋体" w:cs="宋体"/>
          <w:color w:val="auto"/>
          <w:sz w:val="22"/>
          <w:szCs w:val="22"/>
          <w:highlight w:val="none"/>
        </w:rPr>
        <w:t>2.4.本项目优先采购本国货物和服务，必须进行的技术引进和转让需符合国家政策和有利于国内行业的发展。项目中涉及到的设备、材料属于政府采购节能产品、环境标志产品的，要求符合相关规定。</w:t>
      </w:r>
    </w:p>
    <w:p w14:paraId="1E9B799D">
      <w:pPr>
        <w:spacing w:line="440" w:lineRule="exact"/>
        <w:rPr>
          <w:rFonts w:hint="eastAsia" w:ascii="宋体" w:hAnsi="宋体" w:cs="宋体"/>
          <w:b/>
          <w:bCs/>
          <w:color w:val="auto"/>
          <w:sz w:val="22"/>
          <w:szCs w:val="22"/>
          <w:highlight w:val="none"/>
          <w:lang w:val="en-US" w:eastAsia="zh-CN"/>
        </w:rPr>
      </w:pPr>
      <w:r>
        <w:rPr>
          <w:rFonts w:hint="eastAsia" w:ascii="宋体" w:hAnsi="宋体" w:eastAsia="宋体"/>
          <w:b/>
          <w:bCs/>
          <w:color w:val="auto"/>
          <w:sz w:val="22"/>
          <w:szCs w:val="22"/>
          <w:highlight w:val="none"/>
          <w:lang w:val="en-US" w:eastAsia="zh-CN"/>
        </w:rPr>
        <w:t>二、</w:t>
      </w:r>
      <w:r>
        <w:rPr>
          <w:rFonts w:hint="eastAsia" w:ascii="宋体" w:hAnsi="宋体" w:cs="宋体"/>
          <w:b/>
          <w:bCs/>
          <w:color w:val="auto"/>
          <w:sz w:val="22"/>
          <w:szCs w:val="22"/>
          <w:highlight w:val="none"/>
          <w:lang w:val="en-US" w:eastAsia="zh-CN"/>
        </w:rPr>
        <w:t>采购内容</w:t>
      </w:r>
    </w:p>
    <w:p w14:paraId="7201D8DD">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1、运行机制</w:t>
      </w:r>
    </w:p>
    <w:p w14:paraId="074788FF">
      <w:pPr>
        <w:autoSpaceDE w:val="0"/>
        <w:autoSpaceDN w:val="0"/>
        <w:snapToGrid w:val="0"/>
        <w:spacing w:line="460" w:lineRule="exact"/>
        <w:ind w:firstLine="440" w:firstLineChars="200"/>
        <w:textAlignment w:val="bottom"/>
        <w:rPr>
          <w:rFonts w:hint="eastAsia" w:ascii="仿宋" w:hAnsi="仿宋" w:eastAsia="仿宋" w:cs="仿宋"/>
          <w:color w:val="auto"/>
          <w:kern w:val="2"/>
          <w:sz w:val="32"/>
          <w:szCs w:val="32"/>
          <w:highlight w:val="none"/>
          <w:lang w:val="en-US" w:eastAsia="zh-CN" w:bidi="ar"/>
        </w:rPr>
      </w:pPr>
      <w:r>
        <w:rPr>
          <w:rFonts w:hint="eastAsia" w:ascii="宋体" w:hAnsi="宋体" w:cs="宋体"/>
          <w:color w:val="auto"/>
          <w:sz w:val="22"/>
          <w:szCs w:val="22"/>
          <w:highlight w:val="none"/>
          <w:lang w:val="en-US" w:eastAsia="zh-CN"/>
        </w:rPr>
        <w:t>由具有海洋生物育种能力的单位承担，中标单位中标后须与南麂本土养殖企业（合作社、家庭农场）共同运营南麂海洋科技中心。其中，中标单位负责总体发展规划、年度工作目标制定、实施计划及相关技术工作，企业（合作社、家庭农场）负责现场养殖管理、设施设备维护及相关条件建设工作。中标单位定期派遣技术人员到科技中心负责技术工作，企业（合作社、家庭农场）派遣3人长期在海洋科技中心从事日常养殖管理工作，其具体工作内容要服从研究所调度。采购人、中标单位、企业（合作社、家庭农场）签订3年运营合同（分2期签订），并确定年度考核目标，按年度支付运营经费。经费统一支付给中标单位，企业（合作社、家庭农场）所需经费由中标单位支付。</w:t>
      </w:r>
    </w:p>
    <w:p w14:paraId="0116914F">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2、总体规划与年度目标</w:t>
      </w:r>
    </w:p>
    <w:p w14:paraId="0FEE8369">
      <w:pPr>
        <w:autoSpaceDE w:val="0"/>
        <w:autoSpaceDN w:val="0"/>
        <w:snapToGrid w:val="0"/>
        <w:spacing w:line="460" w:lineRule="exact"/>
        <w:ind w:firstLine="440" w:firstLineChars="200"/>
        <w:textAlignment w:val="bottom"/>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通过3年建设，将南麂海洋科技中心建成为以大黄鱼和赤点石斑鱼为主的原种保种中心，并进行原种扩繁，实现南麂大黄鱼本地完整闭环生产，逐步培育南麂赤点石斑鱼养殖产业。此外再开展如褐菖鲉、真蛸、厚壳贻贝等南麂特色海洋生物种质资源的保种养殖和开发利用，建成为具有区域性特色的水产专业种质资源中心，实现种业科技自立自强、种源自主可控。总体目标为保种活体海洋生物亲本12种以上，其中重点品种赤点石斑鱼、大黄鱼亲本数量不少于200尾；年繁育400万单位（其中鱼类和头足类苗种不得少于20%）以上苗种。运营期后2年，逐步减少运营经费，持续扩大原种和新养殖品种的育苗生产规模，通过亲本、受精卵、鱼苗等销售，开展大规格苗种的培育与石斑鱼成品养成，至2030年，基本实现实现科技中心长期可持续运营。</w:t>
      </w:r>
    </w:p>
    <w:p w14:paraId="2520342E">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（一）第一阶段规划目标（合同签订之日起至2026年6月）</w:t>
      </w:r>
    </w:p>
    <w:p w14:paraId="150D5C52">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规范布局亲本池、后备亲本池、种苗池、暂养池、饵料池等基础设施建设及办公室、实验室、资料档案室、标本室和仓库等管理设施，收集南麂特有野生海洋生物资源，包括有大黄鱼50尾、赤点石斑鱼100尾、褐鲳鲉200尾、真蛸150尾、等边浅蛤50斤和铜藻50斤，以及保种养殖其他南麂海洋生物。进行生物饵料培养设施建设与培养试验。按原种场生产、质量管理要求制订各项制度并开展工作，创建县级农村科普基地。见表1。</w:t>
      </w:r>
    </w:p>
    <w:p w14:paraId="1E192DE5">
      <w:pPr>
        <w:autoSpaceDE w:val="0"/>
        <w:autoSpaceDN w:val="0"/>
        <w:snapToGrid w:val="0"/>
        <w:spacing w:line="460" w:lineRule="exact"/>
        <w:ind w:firstLine="440" w:firstLineChars="200"/>
        <w:jc w:val="center"/>
        <w:textAlignment w:val="bottom"/>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表1  南麂海洋科技中心工作任务清单表</w:t>
      </w:r>
    </w:p>
    <w:p w14:paraId="22567C2C">
      <w:pPr>
        <w:autoSpaceDE w:val="0"/>
        <w:autoSpaceDN w:val="0"/>
        <w:snapToGrid w:val="0"/>
        <w:spacing w:line="460" w:lineRule="exact"/>
        <w:ind w:firstLine="440" w:firstLineChars="200"/>
        <w:jc w:val="center"/>
        <w:textAlignment w:val="bottom"/>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（合同签订之日起至2026年6月）</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5"/>
        <w:gridCol w:w="4234"/>
      </w:tblGrid>
      <w:tr w14:paraId="1D74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4025" w:type="dxa"/>
            <w:noWrap w:val="0"/>
            <w:vAlign w:val="top"/>
          </w:tcPr>
          <w:p w14:paraId="5BDAC93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实施内容</w:t>
            </w:r>
          </w:p>
        </w:tc>
        <w:tc>
          <w:tcPr>
            <w:tcW w:w="4234" w:type="dxa"/>
            <w:noWrap w:val="0"/>
            <w:vAlign w:val="center"/>
          </w:tcPr>
          <w:p w14:paraId="2B9D77D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具体内容</w:t>
            </w:r>
          </w:p>
        </w:tc>
      </w:tr>
      <w:tr w14:paraId="72A48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025" w:type="dxa"/>
            <w:vMerge w:val="restart"/>
            <w:noWrap w:val="0"/>
            <w:vAlign w:val="center"/>
          </w:tcPr>
          <w:p w14:paraId="61D1011A">
            <w:pPr>
              <w:keepNext w:val="0"/>
              <w:keepLines w:val="0"/>
              <w:pageBreakBefore w:val="0"/>
              <w:widowControl w:val="0"/>
              <w:numPr>
                <w:ilvl w:val="0"/>
                <w:numId w:val="6"/>
              </w:numPr>
              <w:kinsoku/>
              <w:wordWrap/>
              <w:overflowPunct/>
              <w:topLinePunct w:val="0"/>
              <w:autoSpaceDE/>
              <w:autoSpaceDN/>
              <w:bidi w:val="0"/>
              <w:adjustRightInd/>
              <w:snapToGrid/>
              <w:spacing w:line="600" w:lineRule="exact"/>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基础设施布局规划</w:t>
            </w:r>
          </w:p>
        </w:tc>
        <w:tc>
          <w:tcPr>
            <w:tcW w:w="4234" w:type="dxa"/>
            <w:noWrap w:val="0"/>
            <w:vAlign w:val="center"/>
          </w:tcPr>
          <w:p w14:paraId="4B68049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亲本池、后备亲本池布局规划；</w:t>
            </w:r>
          </w:p>
        </w:tc>
      </w:tr>
      <w:tr w14:paraId="1C074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025" w:type="dxa"/>
            <w:vMerge w:val="continue"/>
            <w:noWrap w:val="0"/>
            <w:vAlign w:val="center"/>
          </w:tcPr>
          <w:p w14:paraId="1097C39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color w:val="auto"/>
                <w:kern w:val="0"/>
                <w:sz w:val="22"/>
                <w:szCs w:val="22"/>
                <w:highlight w:val="none"/>
                <w:vertAlign w:val="baseline"/>
                <w:lang w:val="en-US" w:eastAsia="zh-CN"/>
              </w:rPr>
            </w:pPr>
          </w:p>
        </w:tc>
        <w:tc>
          <w:tcPr>
            <w:tcW w:w="4234" w:type="dxa"/>
            <w:noWrap w:val="0"/>
            <w:vAlign w:val="center"/>
          </w:tcPr>
          <w:p w14:paraId="381C51F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种苗池、暂养池布局规划；</w:t>
            </w:r>
          </w:p>
        </w:tc>
      </w:tr>
      <w:tr w14:paraId="661D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025" w:type="dxa"/>
            <w:vMerge w:val="continue"/>
            <w:noWrap w:val="0"/>
            <w:vAlign w:val="center"/>
          </w:tcPr>
          <w:p w14:paraId="0C34AA2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color w:val="auto"/>
                <w:kern w:val="0"/>
                <w:sz w:val="22"/>
                <w:szCs w:val="22"/>
                <w:highlight w:val="none"/>
                <w:vertAlign w:val="baseline"/>
                <w:lang w:val="en-US" w:eastAsia="zh-CN"/>
              </w:rPr>
            </w:pPr>
          </w:p>
        </w:tc>
        <w:tc>
          <w:tcPr>
            <w:tcW w:w="4234" w:type="dxa"/>
            <w:noWrap w:val="0"/>
            <w:vAlign w:val="center"/>
          </w:tcPr>
          <w:p w14:paraId="2111FE3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生物饵料培育设施布局规划；</w:t>
            </w:r>
          </w:p>
        </w:tc>
      </w:tr>
      <w:tr w14:paraId="4C017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25" w:type="dxa"/>
            <w:noWrap w:val="0"/>
            <w:vAlign w:val="center"/>
          </w:tcPr>
          <w:p w14:paraId="577FFA3C">
            <w:pPr>
              <w:keepNext w:val="0"/>
              <w:keepLines w:val="0"/>
              <w:pageBreakBefore w:val="0"/>
              <w:widowControl w:val="0"/>
              <w:numPr>
                <w:ilvl w:val="0"/>
                <w:numId w:val="6"/>
              </w:numPr>
              <w:kinsoku/>
              <w:wordWrap/>
              <w:overflowPunct/>
              <w:topLinePunct w:val="0"/>
              <w:autoSpaceDE/>
              <w:autoSpaceDN/>
              <w:bidi w:val="0"/>
              <w:adjustRightInd/>
              <w:snapToGrid/>
              <w:spacing w:line="600" w:lineRule="exact"/>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办公管理设施布局规划</w:t>
            </w:r>
          </w:p>
        </w:tc>
        <w:tc>
          <w:tcPr>
            <w:tcW w:w="4234" w:type="dxa"/>
            <w:noWrap w:val="0"/>
            <w:vAlign w:val="center"/>
          </w:tcPr>
          <w:p w14:paraId="6C551FE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档案室、标本室和仓库等布局规划与管理。</w:t>
            </w:r>
          </w:p>
        </w:tc>
      </w:tr>
      <w:tr w14:paraId="28C10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025" w:type="dxa"/>
            <w:vMerge w:val="restart"/>
            <w:noWrap w:val="0"/>
            <w:vAlign w:val="center"/>
          </w:tcPr>
          <w:p w14:paraId="3D81C353">
            <w:pPr>
              <w:keepNext w:val="0"/>
              <w:keepLines w:val="0"/>
              <w:pageBreakBefore w:val="0"/>
              <w:widowControl w:val="0"/>
              <w:numPr>
                <w:ilvl w:val="0"/>
                <w:numId w:val="6"/>
              </w:numPr>
              <w:kinsoku/>
              <w:wordWrap/>
              <w:overflowPunct/>
              <w:topLinePunct w:val="0"/>
              <w:autoSpaceDE/>
              <w:autoSpaceDN/>
              <w:bidi w:val="0"/>
              <w:adjustRightInd/>
              <w:snapToGrid/>
              <w:spacing w:line="600" w:lineRule="exact"/>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收集南麂生物资源</w:t>
            </w:r>
          </w:p>
        </w:tc>
        <w:tc>
          <w:tcPr>
            <w:tcW w:w="4234" w:type="dxa"/>
            <w:noWrap w:val="0"/>
            <w:vAlign w:val="center"/>
          </w:tcPr>
          <w:p w14:paraId="6467559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野生大黄鱼50尾；</w:t>
            </w:r>
          </w:p>
        </w:tc>
      </w:tr>
      <w:tr w14:paraId="27507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025" w:type="dxa"/>
            <w:vMerge w:val="continue"/>
            <w:noWrap w:val="0"/>
            <w:vAlign w:val="center"/>
          </w:tcPr>
          <w:p w14:paraId="4DBB2EC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color w:val="auto"/>
                <w:kern w:val="0"/>
                <w:sz w:val="22"/>
                <w:szCs w:val="22"/>
                <w:highlight w:val="none"/>
                <w:vertAlign w:val="baseline"/>
                <w:lang w:val="en-US" w:eastAsia="zh-CN"/>
              </w:rPr>
            </w:pPr>
          </w:p>
        </w:tc>
        <w:tc>
          <w:tcPr>
            <w:tcW w:w="4234" w:type="dxa"/>
            <w:noWrap w:val="0"/>
            <w:vAlign w:val="center"/>
          </w:tcPr>
          <w:p w14:paraId="24052370">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赤点石斑鱼100尾；</w:t>
            </w:r>
          </w:p>
        </w:tc>
      </w:tr>
      <w:tr w14:paraId="23CA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025" w:type="dxa"/>
            <w:vMerge w:val="continue"/>
            <w:noWrap w:val="0"/>
            <w:vAlign w:val="center"/>
          </w:tcPr>
          <w:p w14:paraId="1DD0FC8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color w:val="auto"/>
                <w:kern w:val="0"/>
                <w:sz w:val="22"/>
                <w:szCs w:val="22"/>
                <w:highlight w:val="none"/>
                <w:vertAlign w:val="baseline"/>
                <w:lang w:val="en-US" w:eastAsia="zh-CN"/>
              </w:rPr>
            </w:pPr>
          </w:p>
        </w:tc>
        <w:tc>
          <w:tcPr>
            <w:tcW w:w="4234" w:type="dxa"/>
            <w:noWrap w:val="0"/>
            <w:vAlign w:val="center"/>
          </w:tcPr>
          <w:p w14:paraId="1B4B3CD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褐鲳鲉200尾；</w:t>
            </w:r>
          </w:p>
        </w:tc>
      </w:tr>
      <w:tr w14:paraId="7869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025" w:type="dxa"/>
            <w:vMerge w:val="continue"/>
            <w:noWrap w:val="0"/>
            <w:vAlign w:val="center"/>
          </w:tcPr>
          <w:p w14:paraId="4D07A74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color w:val="auto"/>
                <w:kern w:val="0"/>
                <w:sz w:val="22"/>
                <w:szCs w:val="22"/>
                <w:highlight w:val="none"/>
                <w:vertAlign w:val="baseline"/>
                <w:lang w:val="en-US" w:eastAsia="zh-CN"/>
              </w:rPr>
            </w:pPr>
          </w:p>
        </w:tc>
        <w:tc>
          <w:tcPr>
            <w:tcW w:w="4234" w:type="dxa"/>
            <w:noWrap w:val="0"/>
            <w:vAlign w:val="center"/>
          </w:tcPr>
          <w:p w14:paraId="2F11A94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真蛸150尾；</w:t>
            </w:r>
          </w:p>
        </w:tc>
      </w:tr>
      <w:tr w14:paraId="5A027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025" w:type="dxa"/>
            <w:vMerge w:val="continue"/>
            <w:noWrap w:val="0"/>
            <w:vAlign w:val="center"/>
          </w:tcPr>
          <w:p w14:paraId="7968865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color w:val="auto"/>
                <w:kern w:val="0"/>
                <w:sz w:val="22"/>
                <w:szCs w:val="22"/>
                <w:highlight w:val="none"/>
                <w:vertAlign w:val="baseline"/>
                <w:lang w:val="en-US" w:eastAsia="zh-CN"/>
              </w:rPr>
            </w:pPr>
          </w:p>
        </w:tc>
        <w:tc>
          <w:tcPr>
            <w:tcW w:w="4234" w:type="dxa"/>
            <w:noWrap w:val="0"/>
            <w:vAlign w:val="center"/>
          </w:tcPr>
          <w:p w14:paraId="434EFB8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lang w:val="en-US" w:eastAsia="zh-CN"/>
              </w:rPr>
              <w:t>等边浅蛤50斤；</w:t>
            </w:r>
          </w:p>
        </w:tc>
      </w:tr>
      <w:tr w14:paraId="5A3A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025" w:type="dxa"/>
            <w:vMerge w:val="continue"/>
            <w:noWrap w:val="0"/>
            <w:vAlign w:val="center"/>
          </w:tcPr>
          <w:p w14:paraId="6401A79B">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color w:val="auto"/>
                <w:kern w:val="0"/>
                <w:sz w:val="22"/>
                <w:szCs w:val="22"/>
                <w:highlight w:val="none"/>
                <w:vertAlign w:val="baseline"/>
                <w:lang w:val="en-US" w:eastAsia="zh-CN"/>
              </w:rPr>
            </w:pPr>
          </w:p>
        </w:tc>
        <w:tc>
          <w:tcPr>
            <w:tcW w:w="4234" w:type="dxa"/>
            <w:noWrap w:val="0"/>
            <w:vAlign w:val="center"/>
          </w:tcPr>
          <w:p w14:paraId="347ABEB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铜藻50斤；</w:t>
            </w:r>
          </w:p>
        </w:tc>
      </w:tr>
      <w:tr w14:paraId="031C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025" w:type="dxa"/>
            <w:vMerge w:val="continue"/>
            <w:noWrap w:val="0"/>
            <w:vAlign w:val="center"/>
          </w:tcPr>
          <w:p w14:paraId="54505D3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color w:val="auto"/>
                <w:kern w:val="0"/>
                <w:sz w:val="22"/>
                <w:szCs w:val="22"/>
                <w:highlight w:val="none"/>
                <w:vertAlign w:val="baseline"/>
                <w:lang w:val="en-US" w:eastAsia="zh-CN"/>
              </w:rPr>
            </w:pPr>
          </w:p>
        </w:tc>
        <w:tc>
          <w:tcPr>
            <w:tcW w:w="4234" w:type="dxa"/>
            <w:noWrap w:val="0"/>
            <w:vAlign w:val="center"/>
          </w:tcPr>
          <w:p w14:paraId="1850CCD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其他南麂海洋生物。</w:t>
            </w:r>
          </w:p>
        </w:tc>
      </w:tr>
      <w:tr w14:paraId="5E236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025" w:type="dxa"/>
            <w:noWrap w:val="0"/>
            <w:vAlign w:val="center"/>
          </w:tcPr>
          <w:p w14:paraId="2271D05B">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0" w:firstLineChars="0"/>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生物饵料培育</w:t>
            </w:r>
          </w:p>
        </w:tc>
        <w:tc>
          <w:tcPr>
            <w:tcW w:w="4234" w:type="dxa"/>
            <w:noWrap w:val="0"/>
            <w:vAlign w:val="center"/>
          </w:tcPr>
          <w:p w14:paraId="5EED868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生物饵料的培养试验。</w:t>
            </w:r>
          </w:p>
        </w:tc>
      </w:tr>
      <w:tr w14:paraId="1AE7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025" w:type="dxa"/>
            <w:noWrap w:val="0"/>
            <w:vAlign w:val="center"/>
          </w:tcPr>
          <w:p w14:paraId="2DDD20C3">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0" w:firstLineChars="0"/>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制度建设</w:t>
            </w:r>
          </w:p>
        </w:tc>
        <w:tc>
          <w:tcPr>
            <w:tcW w:w="4234" w:type="dxa"/>
            <w:noWrap w:val="0"/>
            <w:vAlign w:val="center"/>
          </w:tcPr>
          <w:p w14:paraId="50BCA3D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按省级原种场质量管理要求制定各项管理和生产制度。</w:t>
            </w:r>
          </w:p>
        </w:tc>
      </w:tr>
    </w:tbl>
    <w:p w14:paraId="76471320">
      <w:pPr>
        <w:autoSpaceDE w:val="0"/>
        <w:autoSpaceDN w:val="0"/>
        <w:snapToGrid w:val="0"/>
        <w:spacing w:line="460" w:lineRule="exact"/>
        <w:ind w:firstLine="440" w:firstLineChars="200"/>
        <w:textAlignment w:val="bottom"/>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第一阶段规划包含材料费（光生物反应器、收购海水鱼虾贝藻等；保种养殖阶段饲料；鲜、活饵料等；养殖期间使用的网具、小型气泵、小型潜水泵等耗材；培水稳水生物制剂、养殖渔药等；水质检测和生化检测等试验耗材相关配套设施；水生生物组织DNA、RNA提取试剂盒及检测相关配套试剂；实施过程中涉及的其他耗材。）、能源费（项目研究过程中相关仪器设备运行发生的水、电、气消耗费用等。）、差旅费、人才费用（项目科研助理1人，操作技术工人3名）、运营服务费（设施设备建设、运输安装、知识产权等费用）等。</w:t>
      </w:r>
    </w:p>
    <w:p w14:paraId="391C4A80">
      <w:pPr>
        <w:numPr>
          <w:ilvl w:val="0"/>
          <w:numId w:val="7"/>
        </w:numPr>
        <w:autoSpaceDE w:val="0"/>
        <w:autoSpaceDN w:val="0"/>
        <w:snapToGrid w:val="0"/>
        <w:spacing w:line="460" w:lineRule="exact"/>
        <w:ind w:left="-20" w:leftChars="0" w:firstLine="440" w:firstLineChars="0"/>
        <w:textAlignment w:val="bottom"/>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第二阶段规划目标与（2026年7月至2027年6月）</w:t>
      </w:r>
    </w:p>
    <w:p w14:paraId="4A442C68">
      <w:pPr>
        <w:numPr>
          <w:ilvl w:val="0"/>
          <w:numId w:val="0"/>
        </w:numPr>
        <w:autoSpaceDE w:val="0"/>
        <w:autoSpaceDN w:val="0"/>
        <w:snapToGrid w:val="0"/>
        <w:spacing w:line="460" w:lineRule="exact"/>
        <w:ind w:firstLine="660" w:firstLineChars="300"/>
        <w:textAlignment w:val="bottom"/>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继续开展野生大黄鱼、赤点石斑鱼，及其他海洋生物，活体保种数量达10种。开展大黄鱼、赤点石斑鱼苗种繁育，计划繁育全长规格3 cm以上的大黄鱼苗种200万尾、全长规格3 cm以上的赤点石斑鱼苗种2万尾。完善改良繁育配套设施，开展繁育技术的提升与新品种繁育技术攻关研究1项。创建市级农村科普基地。见表3。</w:t>
      </w:r>
    </w:p>
    <w:p w14:paraId="1F631ED2">
      <w:pPr>
        <w:jc w:val="cente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表3  南麂海洋科技中心工作任务清单表</w:t>
      </w:r>
    </w:p>
    <w:p w14:paraId="1B82CFFE">
      <w:pPr>
        <w:jc w:val="cente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（2026年7月至2027年6月）</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6"/>
        <w:gridCol w:w="4823"/>
      </w:tblGrid>
      <w:tr w14:paraId="4E791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3436" w:type="dxa"/>
            <w:noWrap w:val="0"/>
            <w:vAlign w:val="top"/>
          </w:tcPr>
          <w:p w14:paraId="251237C6">
            <w:pPr>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实施内容</w:t>
            </w:r>
          </w:p>
        </w:tc>
        <w:tc>
          <w:tcPr>
            <w:tcW w:w="4823" w:type="dxa"/>
            <w:noWrap w:val="0"/>
            <w:vAlign w:val="center"/>
          </w:tcPr>
          <w:p w14:paraId="33C63389">
            <w:pPr>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具体内容</w:t>
            </w:r>
          </w:p>
        </w:tc>
      </w:tr>
      <w:tr w14:paraId="0C7B6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436" w:type="dxa"/>
            <w:noWrap w:val="0"/>
            <w:vAlign w:val="center"/>
          </w:tcPr>
          <w:p w14:paraId="0C365DEE">
            <w:pPr>
              <w:numPr>
                <w:ilvl w:val="0"/>
                <w:numId w:val="8"/>
              </w:numPr>
              <w:jc w:val="both"/>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南麂野生海洋生物资源的保种养殖</w:t>
            </w:r>
          </w:p>
        </w:tc>
        <w:tc>
          <w:tcPr>
            <w:tcW w:w="4823" w:type="dxa"/>
            <w:noWrap w:val="0"/>
            <w:vAlign w:val="center"/>
          </w:tcPr>
          <w:p w14:paraId="6D48A52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种质资源继续收集与保种养殖：黄鱼50尾、赤点石斑鱼100尾，保存活体海洋生物</w:t>
            </w:r>
            <w:r>
              <w:rPr>
                <w:rFonts w:hint="eastAsia" w:ascii="宋体" w:hAnsi="宋体" w:eastAsia="宋体" w:cs="宋体"/>
                <w:color w:val="auto"/>
                <w:kern w:val="2"/>
                <w:sz w:val="22"/>
                <w:szCs w:val="22"/>
                <w:highlight w:val="none"/>
                <w:lang w:val="en-US" w:eastAsia="zh-CN" w:bidi="ar"/>
              </w:rPr>
              <w:t>生物亲本数量达10种</w:t>
            </w:r>
            <w:r>
              <w:rPr>
                <w:rFonts w:hint="eastAsia" w:ascii="宋体" w:hAnsi="宋体" w:eastAsia="宋体" w:cs="宋体"/>
                <w:color w:val="auto"/>
                <w:kern w:val="0"/>
                <w:sz w:val="22"/>
                <w:szCs w:val="22"/>
                <w:highlight w:val="none"/>
                <w:vertAlign w:val="baseline"/>
                <w:lang w:val="en-US" w:eastAsia="zh-CN"/>
              </w:rPr>
              <w:t>；</w:t>
            </w:r>
          </w:p>
        </w:tc>
      </w:tr>
      <w:tr w14:paraId="6B49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3436" w:type="dxa"/>
            <w:vMerge w:val="restart"/>
            <w:noWrap w:val="0"/>
            <w:vAlign w:val="center"/>
          </w:tcPr>
          <w:p w14:paraId="097C9C55">
            <w:pPr>
              <w:numPr>
                <w:ilvl w:val="0"/>
                <w:numId w:val="8"/>
              </w:numPr>
              <w:jc w:val="both"/>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苗种繁育</w:t>
            </w:r>
          </w:p>
        </w:tc>
        <w:tc>
          <w:tcPr>
            <w:tcW w:w="4823" w:type="dxa"/>
            <w:noWrap w:val="0"/>
            <w:vAlign w:val="center"/>
          </w:tcPr>
          <w:p w14:paraId="21E173F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大黄鱼繁育苗种200万尾，全长规格3 cm以上；</w:t>
            </w:r>
          </w:p>
        </w:tc>
      </w:tr>
      <w:tr w14:paraId="0328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3436" w:type="dxa"/>
            <w:vMerge w:val="continue"/>
            <w:noWrap w:val="0"/>
            <w:vAlign w:val="center"/>
          </w:tcPr>
          <w:p w14:paraId="1899F08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2"/>
                <w:szCs w:val="22"/>
                <w:highlight w:val="none"/>
              </w:rPr>
            </w:pPr>
          </w:p>
        </w:tc>
        <w:tc>
          <w:tcPr>
            <w:tcW w:w="4823" w:type="dxa"/>
            <w:noWrap w:val="0"/>
            <w:vAlign w:val="center"/>
          </w:tcPr>
          <w:p w14:paraId="4CEC5DF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赤点石斑繁育鱼苗种2万尾，全长规格3 cm以上。</w:t>
            </w:r>
          </w:p>
        </w:tc>
      </w:tr>
      <w:tr w14:paraId="74601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3436" w:type="dxa"/>
            <w:noWrap w:val="0"/>
            <w:vAlign w:val="center"/>
          </w:tcPr>
          <w:p w14:paraId="14124095">
            <w:pPr>
              <w:numPr>
                <w:ilvl w:val="0"/>
                <w:numId w:val="8"/>
              </w:numPr>
              <w:jc w:val="both"/>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繁育设施的改良完善</w:t>
            </w:r>
          </w:p>
        </w:tc>
        <w:tc>
          <w:tcPr>
            <w:tcW w:w="4823" w:type="dxa"/>
            <w:noWrap w:val="0"/>
            <w:vAlign w:val="center"/>
          </w:tcPr>
          <w:p w14:paraId="078FC51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根据年度苗种繁育和亲本养殖的情况，改进繁育设施。</w:t>
            </w:r>
          </w:p>
        </w:tc>
      </w:tr>
      <w:tr w14:paraId="4E25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3436" w:type="dxa"/>
            <w:noWrap w:val="0"/>
            <w:vAlign w:val="center"/>
          </w:tcPr>
          <w:p w14:paraId="7B5B8F6D">
            <w:pPr>
              <w:numPr>
                <w:ilvl w:val="0"/>
                <w:numId w:val="8"/>
              </w:numPr>
              <w:ind w:left="0" w:leftChars="0" w:firstLine="0" w:firstLineChars="0"/>
              <w:jc w:val="both"/>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繁育技术攻关研究</w:t>
            </w:r>
          </w:p>
        </w:tc>
        <w:tc>
          <w:tcPr>
            <w:tcW w:w="4823" w:type="dxa"/>
            <w:noWrap w:val="0"/>
            <w:vAlign w:val="center"/>
          </w:tcPr>
          <w:p w14:paraId="6D96126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开展繁育技术的提升与新品种繁育技术攻关研究1项。</w:t>
            </w:r>
          </w:p>
        </w:tc>
      </w:tr>
      <w:tr w14:paraId="03B03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3436" w:type="dxa"/>
            <w:noWrap w:val="0"/>
            <w:vAlign w:val="center"/>
          </w:tcPr>
          <w:p w14:paraId="3EB048A9">
            <w:pPr>
              <w:numPr>
                <w:ilvl w:val="0"/>
                <w:numId w:val="8"/>
              </w:numPr>
              <w:ind w:left="0" w:leftChars="0" w:firstLine="0" w:firstLineChars="0"/>
              <w:jc w:val="both"/>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技术服务与科普</w:t>
            </w:r>
          </w:p>
        </w:tc>
        <w:tc>
          <w:tcPr>
            <w:tcW w:w="4823" w:type="dxa"/>
            <w:noWrap w:val="0"/>
            <w:vAlign w:val="center"/>
          </w:tcPr>
          <w:p w14:paraId="51740CC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开展技术培训1次，水质、病害检测4批次，创建科普基地。</w:t>
            </w:r>
          </w:p>
        </w:tc>
      </w:tr>
    </w:tbl>
    <w:p w14:paraId="2399D239">
      <w:pPr>
        <w:autoSpaceDE w:val="0"/>
        <w:autoSpaceDN w:val="0"/>
        <w:snapToGrid w:val="0"/>
        <w:spacing w:line="460" w:lineRule="exact"/>
        <w:ind w:firstLine="600" w:firstLineChars="200"/>
        <w:textAlignment w:val="bottom"/>
        <w:rPr>
          <w:rFonts w:hint="eastAsia" w:ascii="宋体" w:hAnsi="宋体" w:cs="宋体"/>
          <w:color w:val="auto"/>
          <w:sz w:val="22"/>
          <w:szCs w:val="22"/>
          <w:highlight w:val="none"/>
          <w:lang w:val="en-US" w:eastAsia="zh-CN"/>
        </w:rPr>
      </w:pPr>
      <w:r>
        <w:rPr>
          <w:rFonts w:hint="eastAsia" w:ascii="仿宋" w:hAnsi="仿宋" w:eastAsia="仿宋" w:cs="仿宋"/>
          <w:b w:val="0"/>
          <w:bCs w:val="0"/>
          <w:color w:val="auto"/>
          <w:kern w:val="0"/>
          <w:sz w:val="30"/>
          <w:szCs w:val="30"/>
          <w:highlight w:val="none"/>
          <w:lang w:val="en-US" w:eastAsia="zh-CN"/>
        </w:rPr>
        <w:t xml:space="preserve">  </w:t>
      </w:r>
      <w:r>
        <w:rPr>
          <w:rFonts w:hint="eastAsia" w:ascii="宋体" w:hAnsi="宋体" w:cs="宋体"/>
          <w:color w:val="auto"/>
          <w:sz w:val="22"/>
          <w:szCs w:val="22"/>
          <w:highlight w:val="none"/>
          <w:lang w:val="en-US" w:eastAsia="zh-CN"/>
        </w:rPr>
        <w:t>第二阶段规划包含材料费（收购南麂鱼虾贝藻等；保种养殖阶段饲料；鲜、活饵料等；亲鱼强化所需牡蛎、鲜料等饵料等；苗种繁育期间饲料；培水稳水生物制剂、养殖渔药等；水质检测和生化检测等试验耗材；苗种繁育和亲本养殖设施改进改良；其他网具、水泵等养殖器材耗材。）、能源费（项目研究过程中相关仪器设备运行发生的水、电、气消耗费用等。）、差旅费、人才费用（项目科研助理1人，操作技术工人4名）、运营服务费（设施设备建设、运输安装、知识产权等费用）等。</w:t>
      </w:r>
    </w:p>
    <w:p w14:paraId="33F7E131">
      <w:pPr>
        <w:numPr>
          <w:ilvl w:val="0"/>
          <w:numId w:val="7"/>
        </w:numPr>
        <w:autoSpaceDE w:val="0"/>
        <w:autoSpaceDN w:val="0"/>
        <w:snapToGrid w:val="0"/>
        <w:spacing w:line="460" w:lineRule="exact"/>
        <w:ind w:left="-20" w:leftChars="0" w:firstLine="440" w:firstLineChars="0"/>
        <w:textAlignment w:val="bottom"/>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第三阶段规划规划目标（2027年7月至2028年6月）</w:t>
      </w:r>
    </w:p>
    <w:p w14:paraId="69F23941">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继续开展大黄鱼、赤点石斑鱼保种养殖，建设小型保种系统，保种活体海洋生物亲本12种以上。繁育大黄鱼苗种400万尾以上，全长规格3 cm以上；繁育赤点石斑鱼苗种5万尾以上，全长规格3 cm以上。开发1种以上南麂本土海洋生物的人工繁育技术。开展大黄鱼养殖病害防治技术攻关研究1项。申报赤点石斑鱼原种场创建，力争创成赤点石斑鱼省级原种场。</w:t>
      </w:r>
    </w:p>
    <w:p w14:paraId="3E97A940">
      <w:pPr>
        <w:jc w:val="cente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表5  南麂海洋科技中心工作任务清单表</w:t>
      </w:r>
    </w:p>
    <w:p w14:paraId="4D35BB22">
      <w:pPr>
        <w:jc w:val="cente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（2027年7月至2028年6月）</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5"/>
        <w:gridCol w:w="4234"/>
      </w:tblGrid>
      <w:tr w14:paraId="3903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4025" w:type="dxa"/>
            <w:noWrap w:val="0"/>
            <w:vAlign w:val="top"/>
          </w:tcPr>
          <w:p w14:paraId="4480DB4C">
            <w:pPr>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实施内容</w:t>
            </w:r>
          </w:p>
        </w:tc>
        <w:tc>
          <w:tcPr>
            <w:tcW w:w="4234" w:type="dxa"/>
            <w:noWrap w:val="0"/>
            <w:vAlign w:val="center"/>
          </w:tcPr>
          <w:p w14:paraId="75E0F6C8">
            <w:pPr>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具体内容</w:t>
            </w:r>
          </w:p>
        </w:tc>
      </w:tr>
      <w:tr w14:paraId="74606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025" w:type="dxa"/>
            <w:noWrap w:val="0"/>
            <w:vAlign w:val="center"/>
          </w:tcPr>
          <w:p w14:paraId="6CD5ABE1">
            <w:pPr>
              <w:numPr>
                <w:ilvl w:val="0"/>
                <w:numId w:val="9"/>
              </w:numPr>
              <w:jc w:val="both"/>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南麂野生海洋生物资源的保种养殖</w:t>
            </w:r>
          </w:p>
        </w:tc>
        <w:tc>
          <w:tcPr>
            <w:tcW w:w="4234" w:type="dxa"/>
            <w:noWrap w:val="0"/>
            <w:vAlign w:val="center"/>
          </w:tcPr>
          <w:p w14:paraId="03B3532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继续收集大黄鱼100尾、赤点石斑鱼100尾，活体保存物种数量达12种。</w:t>
            </w:r>
          </w:p>
        </w:tc>
      </w:tr>
      <w:tr w14:paraId="39DEE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025" w:type="dxa"/>
            <w:noWrap w:val="0"/>
            <w:vAlign w:val="center"/>
          </w:tcPr>
          <w:p w14:paraId="7B505158">
            <w:pPr>
              <w:jc w:val="both"/>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2.设施建设</w:t>
            </w:r>
          </w:p>
        </w:tc>
        <w:tc>
          <w:tcPr>
            <w:tcW w:w="4234" w:type="dxa"/>
            <w:noWrap w:val="0"/>
            <w:vAlign w:val="center"/>
          </w:tcPr>
          <w:p w14:paraId="6C68855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小型保种设施的建设。</w:t>
            </w:r>
          </w:p>
        </w:tc>
      </w:tr>
      <w:tr w14:paraId="72C65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025" w:type="dxa"/>
            <w:vMerge w:val="restart"/>
            <w:noWrap w:val="0"/>
            <w:vAlign w:val="center"/>
          </w:tcPr>
          <w:p w14:paraId="74BD8BFD">
            <w:pPr>
              <w:numPr>
                <w:ilvl w:val="0"/>
                <w:numId w:val="0"/>
              </w:numPr>
              <w:jc w:val="both"/>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3.苗种繁育</w:t>
            </w:r>
          </w:p>
        </w:tc>
        <w:tc>
          <w:tcPr>
            <w:tcW w:w="4234" w:type="dxa"/>
            <w:noWrap w:val="0"/>
            <w:vAlign w:val="center"/>
          </w:tcPr>
          <w:p w14:paraId="1E5BA53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大黄鱼繁育苗种400万尾，全长规格3 cm以上；</w:t>
            </w:r>
          </w:p>
        </w:tc>
      </w:tr>
      <w:tr w14:paraId="386F2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025" w:type="dxa"/>
            <w:vMerge w:val="continue"/>
            <w:noWrap w:val="0"/>
            <w:vAlign w:val="center"/>
          </w:tcPr>
          <w:p w14:paraId="54DB446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2"/>
                <w:szCs w:val="22"/>
                <w:highlight w:val="none"/>
              </w:rPr>
            </w:pPr>
          </w:p>
        </w:tc>
        <w:tc>
          <w:tcPr>
            <w:tcW w:w="4234" w:type="dxa"/>
            <w:noWrap w:val="0"/>
            <w:vAlign w:val="center"/>
          </w:tcPr>
          <w:p w14:paraId="34CA0DD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赤点石斑鱼繁育苗种5万尾，全长规格3 cm以上。</w:t>
            </w:r>
          </w:p>
        </w:tc>
      </w:tr>
      <w:tr w14:paraId="6FFDC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025" w:type="dxa"/>
            <w:vMerge w:val="restart"/>
            <w:noWrap w:val="0"/>
            <w:vAlign w:val="center"/>
          </w:tcPr>
          <w:p w14:paraId="0C500B3B">
            <w:pPr>
              <w:numPr>
                <w:ilvl w:val="0"/>
                <w:numId w:val="0"/>
              </w:numPr>
              <w:jc w:val="both"/>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4.技术开发</w:t>
            </w:r>
          </w:p>
        </w:tc>
        <w:tc>
          <w:tcPr>
            <w:tcW w:w="4234" w:type="dxa"/>
            <w:noWrap w:val="0"/>
            <w:vAlign w:val="center"/>
          </w:tcPr>
          <w:p w14:paraId="1707CB8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南麂本土海洋生物的人工繁育技术；</w:t>
            </w:r>
          </w:p>
        </w:tc>
      </w:tr>
      <w:tr w14:paraId="6F7C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025" w:type="dxa"/>
            <w:vMerge w:val="continue"/>
            <w:noWrap w:val="0"/>
            <w:vAlign w:val="center"/>
          </w:tcPr>
          <w:p w14:paraId="7FF54A6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2"/>
                <w:szCs w:val="22"/>
                <w:highlight w:val="none"/>
              </w:rPr>
            </w:pPr>
          </w:p>
        </w:tc>
        <w:tc>
          <w:tcPr>
            <w:tcW w:w="4234" w:type="dxa"/>
            <w:noWrap w:val="0"/>
            <w:vAlign w:val="center"/>
          </w:tcPr>
          <w:p w14:paraId="7C55163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大黄鱼养殖病害防治技术攻关研究。</w:t>
            </w:r>
          </w:p>
        </w:tc>
      </w:tr>
      <w:tr w14:paraId="6E0FB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025" w:type="dxa"/>
            <w:noWrap w:val="0"/>
            <w:vAlign w:val="center"/>
          </w:tcPr>
          <w:p w14:paraId="1E5F917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vertAlign w:val="baseline"/>
                <w:lang w:val="en-US" w:eastAsia="zh-CN"/>
              </w:rPr>
              <w:t>5.技术服务与科普</w:t>
            </w:r>
          </w:p>
        </w:tc>
        <w:tc>
          <w:tcPr>
            <w:tcW w:w="4234" w:type="dxa"/>
            <w:noWrap w:val="0"/>
            <w:vAlign w:val="center"/>
          </w:tcPr>
          <w:p w14:paraId="023A7D9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开展技术培训1次，检测服务8批次，开展科普展示活动。</w:t>
            </w:r>
          </w:p>
        </w:tc>
      </w:tr>
      <w:tr w14:paraId="3EF2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025" w:type="dxa"/>
            <w:noWrap w:val="0"/>
            <w:vAlign w:val="center"/>
          </w:tcPr>
          <w:p w14:paraId="7B1C5F91">
            <w:pPr>
              <w:numPr>
                <w:ilvl w:val="0"/>
                <w:numId w:val="0"/>
              </w:numPr>
              <w:ind w:leftChars="0"/>
              <w:jc w:val="both"/>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6.南麂海洋科技中心建设</w:t>
            </w:r>
          </w:p>
        </w:tc>
        <w:tc>
          <w:tcPr>
            <w:tcW w:w="4234" w:type="dxa"/>
            <w:noWrap w:val="0"/>
            <w:vAlign w:val="center"/>
          </w:tcPr>
          <w:p w14:paraId="3BC8241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申报赤点石斑鱼原种场创建。</w:t>
            </w:r>
          </w:p>
        </w:tc>
      </w:tr>
    </w:tbl>
    <w:p w14:paraId="54159AF4">
      <w:pPr>
        <w:autoSpaceDE w:val="0"/>
        <w:autoSpaceDN w:val="0"/>
        <w:snapToGrid w:val="0"/>
        <w:spacing w:line="460" w:lineRule="exact"/>
        <w:ind w:firstLine="600" w:firstLineChars="200"/>
        <w:textAlignment w:val="bottom"/>
        <w:rPr>
          <w:rFonts w:hint="eastAsia" w:ascii="宋体" w:hAnsi="宋体" w:cs="宋体"/>
          <w:color w:val="auto"/>
          <w:sz w:val="22"/>
          <w:szCs w:val="22"/>
          <w:highlight w:val="none"/>
          <w:lang w:val="en-US" w:eastAsia="zh-CN"/>
        </w:rPr>
      </w:pPr>
      <w:r>
        <w:rPr>
          <w:rFonts w:hint="eastAsia" w:ascii="仿宋" w:hAnsi="仿宋" w:eastAsia="仿宋" w:cs="仿宋"/>
          <w:b w:val="0"/>
          <w:bCs w:val="0"/>
          <w:color w:val="auto"/>
          <w:kern w:val="0"/>
          <w:sz w:val="30"/>
          <w:szCs w:val="30"/>
          <w:highlight w:val="none"/>
          <w:lang w:val="en-US" w:eastAsia="zh-CN"/>
        </w:rPr>
        <w:t xml:space="preserve"> </w:t>
      </w:r>
      <w:r>
        <w:rPr>
          <w:rFonts w:hint="eastAsia" w:ascii="宋体" w:hAnsi="宋体" w:cs="宋体"/>
          <w:color w:val="auto"/>
          <w:sz w:val="22"/>
          <w:szCs w:val="22"/>
          <w:highlight w:val="none"/>
          <w:lang w:val="en-US" w:eastAsia="zh-CN"/>
        </w:rPr>
        <w:t>第三阶段规划包含材料费（收购南麂海水鱼类等；保种养殖阶段饲料；亲鱼强化所需牡蛎、鲜料等饵料等；苗种繁育期间饲料；小型保种设施建设；培水稳水生物制剂、养殖渔药等；水质检测和生化检测等试验耗材；其他网具、水泵等养殖器材耗材。）、能源费（项目研究过程中相关仪器设备运行发生的水、电、气消耗费用等。）、差旅费、人才费用（项目科研助理1人，操作技术工人4名、原种场申报邀请高级职称专家5名的专家费）、运营服务费（设施设备建设、运输安装、知识产权等费用）等。</w:t>
      </w:r>
    </w:p>
    <w:p w14:paraId="0486FFB0">
      <w:pPr>
        <w:autoSpaceDE w:val="0"/>
        <w:autoSpaceDN w:val="0"/>
        <w:snapToGrid w:val="0"/>
        <w:spacing w:line="460" w:lineRule="exact"/>
        <w:ind w:firstLine="440" w:firstLineChars="200"/>
        <w:textAlignment w:val="bottom"/>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2、持续运营计划</w:t>
      </w:r>
    </w:p>
    <w:p w14:paraId="69EC9A5E">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建设期内，科技中心亲本养殖、苗种生产等产生的收益，运营主体提取40%作为奖励绩效，剩余全部留存做为中心后续运营的经费；</w:t>
      </w:r>
    </w:p>
    <w:p w14:paraId="62806D3A">
      <w:pPr>
        <w:pStyle w:val="8"/>
        <w:rPr>
          <w:rFonts w:hint="eastAsia"/>
          <w:color w:val="auto"/>
          <w:highlight w:val="none"/>
          <w:lang w:val="en-US" w:eastAsia="zh-CN"/>
        </w:rPr>
      </w:pPr>
    </w:p>
    <w:tbl>
      <w:tblPr>
        <w:tblStyle w:val="17"/>
        <w:tblW w:w="46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00"/>
        <w:gridCol w:w="2490"/>
        <w:gridCol w:w="2517"/>
        <w:gridCol w:w="2600"/>
      </w:tblGrid>
      <w:tr w14:paraId="3B2E2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6" w:type="pct"/>
            <w:shd w:val="clear" w:color="auto" w:fill="auto"/>
            <w:noWrap/>
            <w:vAlign w:val="center"/>
          </w:tcPr>
          <w:p w14:paraId="047E5B18">
            <w:pPr>
              <w:kinsoku/>
              <w:autoSpaceDE/>
              <w:autoSpaceDN/>
              <w:adjustRightInd/>
              <w:snapToGrid/>
              <w:textAlignment w:val="auto"/>
              <w:rPr>
                <w:rFonts w:ascii="Times New Roman" w:hAnsi="Times New Roman" w:eastAsia="宋体" w:cs="Times New Roman"/>
                <w:snapToGrid/>
                <w:color w:val="auto"/>
                <w:sz w:val="18"/>
                <w:szCs w:val="18"/>
                <w:highlight w:val="none"/>
                <w:lang w:eastAsia="zh-CN"/>
              </w:rPr>
            </w:pPr>
            <w:r>
              <w:rPr>
                <w:rFonts w:hint="eastAsia" w:ascii="Times New Roman" w:hAnsi="Times New Roman" w:eastAsia="宋体" w:cs="Times New Roman"/>
                <w:snapToGrid/>
                <w:color w:val="auto"/>
                <w:sz w:val="18"/>
                <w:szCs w:val="18"/>
                <w:highlight w:val="none"/>
                <w:lang w:eastAsia="zh-CN"/>
              </w:rPr>
              <w:t>任务类型</w:t>
            </w:r>
          </w:p>
        </w:tc>
        <w:tc>
          <w:tcPr>
            <w:tcW w:w="598" w:type="pct"/>
            <w:shd w:val="clear" w:color="auto" w:fill="auto"/>
            <w:noWrap/>
            <w:vAlign w:val="center"/>
          </w:tcPr>
          <w:p w14:paraId="7E794B28">
            <w:pPr>
              <w:kinsoku/>
              <w:autoSpaceDE/>
              <w:autoSpaceDN/>
              <w:adjustRightInd/>
              <w:snapToGrid/>
              <w:jc w:val="center"/>
              <w:textAlignment w:val="auto"/>
              <w:rPr>
                <w:rFonts w:hint="default" w:ascii="Times New Roman" w:hAnsi="Times New Roman" w:eastAsia="宋体" w:cs="Times New Roman"/>
                <w:snapToGrid/>
                <w:color w:val="auto"/>
                <w:sz w:val="18"/>
                <w:szCs w:val="18"/>
                <w:highlight w:val="none"/>
                <w:lang w:val="en-US" w:eastAsia="zh-CN"/>
              </w:rPr>
            </w:pPr>
            <w:r>
              <w:rPr>
                <w:rFonts w:hint="eastAsia" w:ascii="Times New Roman" w:hAnsi="Times New Roman" w:eastAsia="宋体" w:cs="Times New Roman"/>
                <w:snapToGrid/>
                <w:color w:val="auto"/>
                <w:sz w:val="18"/>
                <w:szCs w:val="18"/>
                <w:highlight w:val="none"/>
                <w:lang w:val="en-US" w:eastAsia="zh-CN"/>
              </w:rPr>
              <w:t>指标</w:t>
            </w:r>
          </w:p>
        </w:tc>
        <w:tc>
          <w:tcPr>
            <w:tcW w:w="1241" w:type="pct"/>
            <w:shd w:val="clear" w:color="auto" w:fill="auto"/>
            <w:noWrap/>
            <w:vAlign w:val="center"/>
          </w:tcPr>
          <w:p w14:paraId="0E453A84">
            <w:pPr>
              <w:kinsoku/>
              <w:autoSpaceDE/>
              <w:autoSpaceDN/>
              <w:adjustRightInd/>
              <w:snapToGrid/>
              <w:jc w:val="center"/>
              <w:textAlignment w:val="auto"/>
              <w:rPr>
                <w:rFonts w:hint="default" w:ascii="Times New Roman" w:hAnsi="Times New Roman" w:eastAsia="宋体" w:cs="Times New Roman"/>
                <w:snapToGrid/>
                <w:color w:val="auto"/>
                <w:highlight w:val="none"/>
                <w:lang w:val="en-US" w:eastAsia="zh-CN"/>
              </w:rPr>
            </w:pPr>
            <w:r>
              <w:rPr>
                <w:rFonts w:hint="eastAsia" w:cs="Times New Roman"/>
                <w:snapToGrid/>
                <w:color w:val="auto"/>
                <w:highlight w:val="none"/>
                <w:lang w:val="en-US" w:eastAsia="zh-CN"/>
              </w:rPr>
              <w:t>合同签订之日起-2026年6月</w:t>
            </w:r>
          </w:p>
        </w:tc>
        <w:tc>
          <w:tcPr>
            <w:tcW w:w="1255" w:type="pct"/>
            <w:shd w:val="clear" w:color="auto" w:fill="auto"/>
            <w:noWrap/>
            <w:vAlign w:val="center"/>
          </w:tcPr>
          <w:p w14:paraId="10E28C88">
            <w:pPr>
              <w:kinsoku/>
              <w:autoSpaceDE/>
              <w:autoSpaceDN/>
              <w:adjustRightInd/>
              <w:snapToGrid/>
              <w:jc w:val="center"/>
              <w:textAlignment w:val="auto"/>
              <w:rPr>
                <w:rFonts w:hint="default" w:ascii="Times New Roman" w:hAnsi="Times New Roman" w:eastAsia="宋体" w:cs="Times New Roman"/>
                <w:snapToGrid/>
                <w:color w:val="auto"/>
                <w:highlight w:val="none"/>
                <w:lang w:val="en-US" w:eastAsia="zh-CN"/>
              </w:rPr>
            </w:pPr>
            <w:r>
              <w:rPr>
                <w:rFonts w:ascii="Times New Roman" w:hAnsi="Times New Roman" w:eastAsia="宋体" w:cs="Times New Roman"/>
                <w:snapToGrid/>
                <w:color w:val="auto"/>
                <w:highlight w:val="none"/>
                <w:lang w:eastAsia="zh-CN"/>
              </w:rPr>
              <w:t>2026年</w:t>
            </w:r>
            <w:r>
              <w:rPr>
                <w:rFonts w:hint="eastAsia" w:cs="Times New Roman"/>
                <w:snapToGrid/>
                <w:color w:val="auto"/>
                <w:highlight w:val="none"/>
                <w:lang w:val="en-US" w:eastAsia="zh-CN"/>
              </w:rPr>
              <w:t>7月-2027年6月</w:t>
            </w:r>
          </w:p>
        </w:tc>
        <w:tc>
          <w:tcPr>
            <w:tcW w:w="1297" w:type="pct"/>
            <w:shd w:val="clear" w:color="auto" w:fill="auto"/>
            <w:noWrap/>
            <w:vAlign w:val="center"/>
          </w:tcPr>
          <w:p w14:paraId="5E36082F">
            <w:pPr>
              <w:kinsoku/>
              <w:autoSpaceDE/>
              <w:autoSpaceDN/>
              <w:adjustRightInd/>
              <w:snapToGrid/>
              <w:jc w:val="center"/>
              <w:textAlignment w:val="auto"/>
              <w:rPr>
                <w:rFonts w:ascii="Times New Roman" w:hAnsi="Times New Roman" w:eastAsia="宋体" w:cs="Times New Roman"/>
                <w:snapToGrid/>
                <w:color w:val="auto"/>
                <w:highlight w:val="none"/>
                <w:lang w:eastAsia="zh-CN"/>
              </w:rPr>
            </w:pPr>
            <w:r>
              <w:rPr>
                <w:rFonts w:ascii="Times New Roman" w:hAnsi="Times New Roman" w:eastAsia="宋体" w:cs="Times New Roman"/>
                <w:snapToGrid/>
                <w:color w:val="auto"/>
                <w:highlight w:val="none"/>
                <w:lang w:eastAsia="zh-CN"/>
              </w:rPr>
              <w:t>202</w:t>
            </w:r>
            <w:r>
              <w:rPr>
                <w:rFonts w:hint="eastAsia" w:cs="Times New Roman"/>
                <w:snapToGrid/>
                <w:color w:val="auto"/>
                <w:highlight w:val="none"/>
                <w:lang w:val="en-US" w:eastAsia="zh-CN"/>
              </w:rPr>
              <w:t>7</w:t>
            </w:r>
            <w:r>
              <w:rPr>
                <w:rFonts w:ascii="Times New Roman" w:hAnsi="Times New Roman" w:eastAsia="宋体" w:cs="Times New Roman"/>
                <w:snapToGrid/>
                <w:color w:val="auto"/>
                <w:highlight w:val="none"/>
                <w:lang w:eastAsia="zh-CN"/>
              </w:rPr>
              <w:t>年</w:t>
            </w:r>
            <w:r>
              <w:rPr>
                <w:rFonts w:hint="eastAsia" w:cs="Times New Roman"/>
                <w:snapToGrid/>
                <w:color w:val="auto"/>
                <w:highlight w:val="none"/>
                <w:lang w:val="en-US" w:eastAsia="zh-CN"/>
              </w:rPr>
              <w:t>7月-2028年6月</w:t>
            </w:r>
          </w:p>
        </w:tc>
      </w:tr>
      <w:tr w14:paraId="27FB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606" w:type="pct"/>
            <w:vMerge w:val="restart"/>
            <w:shd w:val="clear" w:color="auto" w:fill="auto"/>
            <w:noWrap/>
            <w:vAlign w:val="center"/>
          </w:tcPr>
          <w:p w14:paraId="7566EF12">
            <w:pPr>
              <w:kinsoku/>
              <w:autoSpaceDE/>
              <w:autoSpaceDN/>
              <w:adjustRightInd/>
              <w:snapToGrid/>
              <w:jc w:val="center"/>
              <w:textAlignment w:val="auto"/>
              <w:rPr>
                <w:rFonts w:ascii="Times New Roman" w:hAnsi="Times New Roman" w:eastAsia="宋体" w:cs="Times New Roman"/>
                <w:snapToGrid/>
                <w:color w:val="auto"/>
                <w:highlight w:val="none"/>
                <w:lang w:eastAsia="zh-CN"/>
              </w:rPr>
            </w:pPr>
            <w:r>
              <w:rPr>
                <w:rFonts w:ascii="Times New Roman" w:hAnsi="Times New Roman" w:eastAsia="宋体" w:cs="Times New Roman"/>
                <w:snapToGrid/>
                <w:color w:val="auto"/>
                <w:highlight w:val="none"/>
                <w:lang w:eastAsia="zh-CN"/>
              </w:rPr>
              <w:t>生态补偿任务</w:t>
            </w:r>
          </w:p>
        </w:tc>
        <w:tc>
          <w:tcPr>
            <w:tcW w:w="598" w:type="pct"/>
            <w:shd w:val="clear" w:color="auto" w:fill="auto"/>
            <w:noWrap/>
            <w:vAlign w:val="center"/>
          </w:tcPr>
          <w:p w14:paraId="1C01261D">
            <w:pPr>
              <w:kinsoku/>
              <w:autoSpaceDE/>
              <w:autoSpaceDN/>
              <w:adjustRightInd/>
              <w:snapToGrid/>
              <w:jc w:val="center"/>
              <w:textAlignment w:val="auto"/>
              <w:rPr>
                <w:rFonts w:hint="eastAsia" w:ascii="Times New Roman" w:hAnsi="Times New Roman" w:eastAsia="宋体" w:cs="Times New Roman"/>
                <w:snapToGrid/>
                <w:color w:val="auto"/>
                <w:highlight w:val="none"/>
                <w:lang w:val="en-US" w:eastAsia="zh-CN"/>
              </w:rPr>
            </w:pPr>
            <w:r>
              <w:rPr>
                <w:rFonts w:hint="eastAsia" w:ascii="Times New Roman" w:hAnsi="Times New Roman" w:eastAsia="宋体" w:cs="Times New Roman"/>
                <w:snapToGrid/>
                <w:color w:val="auto"/>
                <w:highlight w:val="none"/>
                <w:lang w:val="en-US" w:eastAsia="zh-CN"/>
              </w:rPr>
              <w:t>产出指标</w:t>
            </w:r>
          </w:p>
          <w:p w14:paraId="6E78F96D">
            <w:pPr>
              <w:kinsoku/>
              <w:autoSpaceDE/>
              <w:autoSpaceDN/>
              <w:adjustRightInd/>
              <w:snapToGrid/>
              <w:jc w:val="center"/>
              <w:textAlignment w:val="auto"/>
              <w:rPr>
                <w:rFonts w:ascii="Times New Roman" w:hAnsi="Times New Roman" w:eastAsia="宋体" w:cs="Times New Roman"/>
                <w:snapToGrid/>
                <w:color w:val="auto"/>
                <w:highlight w:val="none"/>
                <w:lang w:eastAsia="zh-CN"/>
              </w:rPr>
            </w:pPr>
          </w:p>
        </w:tc>
        <w:tc>
          <w:tcPr>
            <w:tcW w:w="1241" w:type="pct"/>
            <w:shd w:val="clear" w:color="auto" w:fill="auto"/>
            <w:vAlign w:val="center"/>
          </w:tcPr>
          <w:p w14:paraId="55E3DF4E">
            <w:pPr>
              <w:kinsoku/>
              <w:autoSpaceDE/>
              <w:autoSpaceDN/>
              <w:adjustRightInd/>
              <w:snapToGrid/>
              <w:textAlignment w:val="auto"/>
              <w:rPr>
                <w:rFonts w:hint="eastAsia" w:ascii="Times New Roman" w:hAnsi="Times New Roman" w:eastAsia="宋体" w:cs="Times New Roman"/>
                <w:snapToGrid/>
                <w:color w:val="auto"/>
                <w:kern w:val="2"/>
                <w:sz w:val="21"/>
                <w:szCs w:val="24"/>
                <w:highlight w:val="none"/>
                <w:lang w:val="en-US" w:eastAsia="zh-CN" w:bidi="ar-SA"/>
              </w:rPr>
            </w:pPr>
            <w:r>
              <w:rPr>
                <w:rFonts w:hint="eastAsia" w:ascii="Times New Roman" w:hAnsi="Times New Roman" w:eastAsia="宋体" w:cs="Times New Roman"/>
                <w:snapToGrid/>
                <w:color w:val="auto"/>
                <w:kern w:val="2"/>
                <w:sz w:val="21"/>
                <w:szCs w:val="24"/>
                <w:highlight w:val="none"/>
                <w:lang w:val="en-US" w:eastAsia="zh-CN" w:bidi="ar-SA"/>
              </w:rPr>
              <w:t>收集野生大黄鱼、赤点石斑鱼、褐鲳鲉、</w:t>
            </w:r>
          </w:p>
          <w:p w14:paraId="42093649">
            <w:pPr>
              <w:kinsoku/>
              <w:autoSpaceDE/>
              <w:autoSpaceDN/>
              <w:adjustRightInd/>
              <w:snapToGrid/>
              <w:textAlignment w:val="auto"/>
              <w:rPr>
                <w:rFonts w:hint="eastAsia" w:ascii="Times New Roman" w:hAnsi="Times New Roman" w:eastAsia="宋体" w:cs="Times New Roman"/>
                <w:snapToGrid/>
                <w:color w:val="auto"/>
                <w:kern w:val="2"/>
                <w:sz w:val="21"/>
                <w:szCs w:val="24"/>
                <w:highlight w:val="none"/>
                <w:lang w:val="en-US" w:eastAsia="zh-CN" w:bidi="ar-SA"/>
              </w:rPr>
            </w:pPr>
            <w:r>
              <w:rPr>
                <w:rFonts w:hint="eastAsia" w:ascii="Times New Roman" w:hAnsi="Times New Roman" w:eastAsia="宋体" w:cs="Times New Roman"/>
                <w:snapToGrid/>
                <w:color w:val="auto"/>
                <w:kern w:val="2"/>
                <w:sz w:val="21"/>
                <w:szCs w:val="24"/>
                <w:highlight w:val="none"/>
                <w:lang w:val="en-US" w:eastAsia="zh-CN" w:bidi="ar-SA"/>
              </w:rPr>
              <w:t>真蛸、等边浅蛤、铜藻等物种。</w:t>
            </w:r>
          </w:p>
          <w:p w14:paraId="07C43525">
            <w:pPr>
              <w:kinsoku/>
              <w:autoSpaceDE/>
              <w:autoSpaceDN/>
              <w:adjustRightInd/>
              <w:snapToGrid/>
              <w:textAlignment w:val="auto"/>
              <w:rPr>
                <w:rFonts w:hint="default" w:ascii="Times New Roman" w:hAnsi="Times New Roman" w:eastAsia="宋体" w:cs="Times New Roman"/>
                <w:snapToGrid/>
                <w:color w:val="auto"/>
                <w:kern w:val="2"/>
                <w:sz w:val="21"/>
                <w:szCs w:val="24"/>
                <w:highlight w:val="none"/>
                <w:lang w:val="en-US" w:eastAsia="zh-CN" w:bidi="ar-SA"/>
              </w:rPr>
            </w:pPr>
            <w:r>
              <w:rPr>
                <w:rFonts w:hint="eastAsia" w:ascii="Times New Roman" w:hAnsi="Times New Roman" w:eastAsia="宋体" w:cs="Times New Roman"/>
                <w:snapToGrid/>
                <w:color w:val="auto"/>
                <w:kern w:val="2"/>
                <w:sz w:val="21"/>
                <w:szCs w:val="24"/>
                <w:highlight w:val="none"/>
                <w:lang w:val="en-US" w:eastAsia="zh-CN" w:bidi="ar-SA"/>
              </w:rPr>
              <w:t>保有野生大黄鱼50尾、赤点石斑鱼100尾、褐鲳鲉200尾、真蛸150尾、等边浅蛤50斤、铜藻50斤。</w:t>
            </w:r>
          </w:p>
        </w:tc>
        <w:tc>
          <w:tcPr>
            <w:tcW w:w="1255" w:type="pct"/>
            <w:shd w:val="clear" w:color="auto" w:fill="auto"/>
            <w:vAlign w:val="center"/>
          </w:tcPr>
          <w:p w14:paraId="1298408A">
            <w:pPr>
              <w:kinsoku/>
              <w:autoSpaceDE/>
              <w:autoSpaceDN/>
              <w:adjustRightInd/>
              <w:snapToGrid/>
              <w:textAlignment w:val="auto"/>
              <w:rPr>
                <w:rFonts w:hint="eastAsia" w:ascii="Times New Roman" w:hAnsi="Times New Roman" w:eastAsia="宋体" w:cs="Times New Roman"/>
                <w:snapToGrid/>
                <w:color w:val="auto"/>
                <w:kern w:val="2"/>
                <w:sz w:val="21"/>
                <w:szCs w:val="24"/>
                <w:highlight w:val="none"/>
                <w:lang w:val="en-US" w:eastAsia="zh-CN" w:bidi="ar-SA"/>
              </w:rPr>
            </w:pPr>
            <w:r>
              <w:rPr>
                <w:rFonts w:hint="eastAsia" w:ascii="Times New Roman" w:hAnsi="Times New Roman" w:eastAsia="宋体" w:cs="Times New Roman"/>
                <w:snapToGrid/>
                <w:color w:val="auto"/>
                <w:kern w:val="2"/>
                <w:sz w:val="21"/>
                <w:szCs w:val="24"/>
                <w:highlight w:val="none"/>
                <w:lang w:val="en-US" w:eastAsia="zh-CN" w:bidi="ar-SA"/>
              </w:rPr>
              <w:t>收集野生大黄鱼、赤点石斑鱼等物种，累计保存亲本10种以上；</w:t>
            </w:r>
          </w:p>
          <w:p w14:paraId="54FE1457">
            <w:pPr>
              <w:kinsoku/>
              <w:autoSpaceDE/>
              <w:autoSpaceDN/>
              <w:adjustRightInd/>
              <w:snapToGrid/>
              <w:textAlignment w:val="auto"/>
              <w:rPr>
                <w:rFonts w:hint="eastAsia" w:ascii="Times New Roman" w:hAnsi="Times New Roman" w:eastAsia="宋体" w:cs="Times New Roman"/>
                <w:snapToGrid/>
                <w:color w:val="auto"/>
                <w:kern w:val="2"/>
                <w:sz w:val="21"/>
                <w:szCs w:val="24"/>
                <w:highlight w:val="none"/>
                <w:lang w:val="en-US" w:eastAsia="zh-CN" w:bidi="ar-SA"/>
              </w:rPr>
            </w:pPr>
            <w:r>
              <w:rPr>
                <w:rFonts w:hint="eastAsia" w:ascii="Times New Roman" w:hAnsi="Times New Roman" w:eastAsia="宋体" w:cs="Times New Roman"/>
                <w:snapToGrid/>
                <w:color w:val="auto"/>
                <w:kern w:val="2"/>
                <w:sz w:val="21"/>
                <w:szCs w:val="24"/>
                <w:highlight w:val="none"/>
                <w:lang w:val="en-US" w:eastAsia="zh-CN" w:bidi="ar-SA"/>
              </w:rPr>
              <w:t>保有野生大黄鱼100尾、赤点石斑鱼200尾、褐鲳鲉200尾、真蛸150尾、等边浅蛤50斤、铜藻50斤；</w:t>
            </w:r>
          </w:p>
          <w:p w14:paraId="6CE73732">
            <w:pPr>
              <w:kinsoku/>
              <w:autoSpaceDE/>
              <w:autoSpaceDN/>
              <w:adjustRightInd/>
              <w:snapToGrid/>
              <w:textAlignment w:val="auto"/>
              <w:rPr>
                <w:rFonts w:hint="eastAsia" w:ascii="Times New Roman" w:hAnsi="Times New Roman" w:eastAsia="宋体" w:cs="Times New Roman"/>
                <w:snapToGrid/>
                <w:color w:val="auto"/>
                <w:kern w:val="2"/>
                <w:sz w:val="21"/>
                <w:szCs w:val="24"/>
                <w:highlight w:val="none"/>
                <w:lang w:val="en-US" w:eastAsia="zh-CN" w:bidi="ar-SA"/>
              </w:rPr>
            </w:pPr>
            <w:r>
              <w:rPr>
                <w:rFonts w:hint="eastAsia" w:ascii="Times New Roman" w:hAnsi="Times New Roman" w:eastAsia="宋体" w:cs="Times New Roman"/>
                <w:snapToGrid/>
                <w:color w:val="auto"/>
                <w:kern w:val="2"/>
                <w:sz w:val="21"/>
                <w:szCs w:val="24"/>
                <w:highlight w:val="none"/>
                <w:lang w:val="en-US" w:eastAsia="zh-CN" w:bidi="ar-SA"/>
              </w:rPr>
              <w:t>繁育苗种：全长3CM以上大黄鱼苗200万尾，全长3CM以上石斑鱼苗2万尾；</w:t>
            </w:r>
          </w:p>
          <w:p w14:paraId="6329EF60">
            <w:pPr>
              <w:kinsoku/>
              <w:autoSpaceDE/>
              <w:autoSpaceDN/>
              <w:adjustRightInd/>
              <w:snapToGrid/>
              <w:textAlignment w:val="auto"/>
              <w:rPr>
                <w:rFonts w:hint="default" w:ascii="Times New Roman" w:hAnsi="Times New Roman" w:eastAsia="宋体" w:cs="Times New Roman"/>
                <w:snapToGrid/>
                <w:color w:val="auto"/>
                <w:kern w:val="2"/>
                <w:sz w:val="21"/>
                <w:szCs w:val="24"/>
                <w:highlight w:val="none"/>
                <w:lang w:val="en-US" w:eastAsia="zh-CN" w:bidi="ar-SA"/>
              </w:rPr>
            </w:pPr>
            <w:r>
              <w:rPr>
                <w:rFonts w:hint="eastAsia" w:ascii="Times New Roman" w:hAnsi="Times New Roman" w:eastAsia="宋体" w:cs="Times New Roman"/>
                <w:snapToGrid/>
                <w:color w:val="auto"/>
                <w:kern w:val="2"/>
                <w:sz w:val="21"/>
                <w:szCs w:val="24"/>
                <w:highlight w:val="none"/>
                <w:lang w:val="en-US" w:eastAsia="zh-CN" w:bidi="ar-SA"/>
              </w:rPr>
              <w:t>产值40万元。</w:t>
            </w:r>
          </w:p>
          <w:p w14:paraId="3C2EC752">
            <w:pPr>
              <w:kinsoku/>
              <w:autoSpaceDE/>
              <w:autoSpaceDN/>
              <w:adjustRightInd/>
              <w:snapToGrid/>
              <w:textAlignment w:val="auto"/>
              <w:rPr>
                <w:rFonts w:hint="eastAsia" w:ascii="Times New Roman" w:hAnsi="Times New Roman" w:eastAsia="宋体" w:cs="Times New Roman"/>
                <w:snapToGrid/>
                <w:color w:val="auto"/>
                <w:kern w:val="2"/>
                <w:sz w:val="21"/>
                <w:szCs w:val="24"/>
                <w:highlight w:val="none"/>
                <w:lang w:val="en-US" w:eastAsia="zh-CN" w:bidi="ar-SA"/>
              </w:rPr>
            </w:pPr>
          </w:p>
        </w:tc>
        <w:tc>
          <w:tcPr>
            <w:tcW w:w="1297" w:type="pct"/>
            <w:shd w:val="clear" w:color="auto" w:fill="auto"/>
            <w:vAlign w:val="center"/>
          </w:tcPr>
          <w:p w14:paraId="6A20E4A5">
            <w:pPr>
              <w:kinsoku/>
              <w:autoSpaceDE/>
              <w:autoSpaceDN/>
              <w:adjustRightInd/>
              <w:snapToGrid/>
              <w:textAlignment w:val="auto"/>
              <w:rPr>
                <w:rFonts w:hint="eastAsia" w:ascii="Times New Roman" w:hAnsi="Times New Roman" w:eastAsia="宋体" w:cs="Times New Roman"/>
                <w:snapToGrid/>
                <w:color w:val="auto"/>
                <w:kern w:val="2"/>
                <w:sz w:val="21"/>
                <w:szCs w:val="24"/>
                <w:highlight w:val="none"/>
                <w:lang w:val="en-US" w:eastAsia="zh-CN" w:bidi="ar-SA"/>
              </w:rPr>
            </w:pPr>
            <w:r>
              <w:rPr>
                <w:rFonts w:hint="eastAsia" w:ascii="Times New Roman" w:hAnsi="Times New Roman" w:eastAsia="宋体" w:cs="Times New Roman"/>
                <w:snapToGrid/>
                <w:color w:val="auto"/>
                <w:kern w:val="2"/>
                <w:sz w:val="21"/>
                <w:szCs w:val="24"/>
                <w:highlight w:val="none"/>
                <w:lang w:val="en-US" w:eastAsia="zh-CN" w:bidi="ar-SA"/>
              </w:rPr>
              <w:t>收集野生大黄鱼、赤点石斑鱼等物种，累计保存亲本12种以上；</w:t>
            </w:r>
          </w:p>
          <w:p w14:paraId="340C2FC6">
            <w:pPr>
              <w:kinsoku/>
              <w:autoSpaceDE/>
              <w:autoSpaceDN/>
              <w:adjustRightInd/>
              <w:snapToGrid/>
              <w:textAlignment w:val="auto"/>
              <w:rPr>
                <w:rFonts w:hint="eastAsia" w:ascii="Times New Roman" w:hAnsi="Times New Roman" w:eastAsia="宋体" w:cs="Times New Roman"/>
                <w:snapToGrid/>
                <w:color w:val="auto"/>
                <w:kern w:val="2"/>
                <w:sz w:val="21"/>
                <w:szCs w:val="24"/>
                <w:highlight w:val="none"/>
                <w:lang w:val="en-US" w:eastAsia="zh-CN" w:bidi="ar-SA"/>
              </w:rPr>
            </w:pPr>
            <w:r>
              <w:rPr>
                <w:rFonts w:hint="eastAsia" w:ascii="Times New Roman" w:hAnsi="Times New Roman" w:eastAsia="宋体" w:cs="Times New Roman"/>
                <w:snapToGrid/>
                <w:color w:val="auto"/>
                <w:kern w:val="2"/>
                <w:sz w:val="21"/>
                <w:szCs w:val="24"/>
                <w:highlight w:val="none"/>
                <w:lang w:val="en-US" w:eastAsia="zh-CN" w:bidi="ar-SA"/>
              </w:rPr>
              <w:t>保有野生大黄鱼200尾、赤点石斑鱼300尾、褐鲳鲉200尾、真蛸150尾、等边浅蛤50斤、铜藻50斤；</w:t>
            </w:r>
          </w:p>
          <w:p w14:paraId="1C6FE1A2">
            <w:pPr>
              <w:kinsoku/>
              <w:autoSpaceDE/>
              <w:autoSpaceDN/>
              <w:adjustRightInd/>
              <w:snapToGrid/>
              <w:textAlignment w:val="auto"/>
              <w:rPr>
                <w:rFonts w:hint="eastAsia" w:ascii="Times New Roman" w:hAnsi="Times New Roman" w:eastAsia="宋体" w:cs="Times New Roman"/>
                <w:snapToGrid/>
                <w:color w:val="auto"/>
                <w:kern w:val="2"/>
                <w:sz w:val="21"/>
                <w:szCs w:val="24"/>
                <w:highlight w:val="none"/>
                <w:lang w:val="en-US" w:eastAsia="zh-CN" w:bidi="ar-SA"/>
              </w:rPr>
            </w:pPr>
            <w:r>
              <w:rPr>
                <w:rFonts w:hint="eastAsia" w:ascii="Times New Roman" w:hAnsi="Times New Roman" w:eastAsia="宋体" w:cs="Times New Roman"/>
                <w:snapToGrid/>
                <w:color w:val="auto"/>
                <w:kern w:val="2"/>
                <w:sz w:val="21"/>
                <w:szCs w:val="24"/>
                <w:highlight w:val="none"/>
                <w:lang w:val="en-US" w:eastAsia="zh-CN" w:bidi="ar-SA"/>
              </w:rPr>
              <w:t>繁育苗种：全长3CM以上大黄鱼苗400万尾，全长3CM以上石斑鱼苗5万尾；</w:t>
            </w:r>
          </w:p>
          <w:p w14:paraId="2C4ED528">
            <w:pPr>
              <w:kinsoku/>
              <w:autoSpaceDE/>
              <w:autoSpaceDN/>
              <w:adjustRightInd/>
              <w:snapToGrid/>
              <w:textAlignment w:val="auto"/>
              <w:rPr>
                <w:rFonts w:hint="default" w:ascii="Times New Roman" w:hAnsi="Times New Roman" w:eastAsia="宋体" w:cs="Times New Roman"/>
                <w:snapToGrid/>
                <w:color w:val="auto"/>
                <w:kern w:val="2"/>
                <w:sz w:val="21"/>
                <w:szCs w:val="24"/>
                <w:highlight w:val="none"/>
                <w:lang w:val="en-US" w:eastAsia="zh-CN" w:bidi="ar-SA"/>
              </w:rPr>
            </w:pPr>
            <w:r>
              <w:rPr>
                <w:rFonts w:hint="eastAsia" w:ascii="Times New Roman" w:hAnsi="Times New Roman" w:eastAsia="宋体" w:cs="Times New Roman"/>
                <w:snapToGrid/>
                <w:color w:val="auto"/>
                <w:kern w:val="2"/>
                <w:sz w:val="21"/>
                <w:szCs w:val="24"/>
                <w:highlight w:val="none"/>
                <w:lang w:val="en-US" w:eastAsia="zh-CN" w:bidi="ar-SA"/>
              </w:rPr>
              <w:t>产值80万元。</w:t>
            </w:r>
          </w:p>
          <w:p w14:paraId="1CFFEDD4">
            <w:pPr>
              <w:kinsoku/>
              <w:autoSpaceDE/>
              <w:autoSpaceDN/>
              <w:adjustRightInd/>
              <w:snapToGrid/>
              <w:textAlignment w:val="auto"/>
              <w:rPr>
                <w:rFonts w:ascii="Times New Roman" w:hAnsi="Times New Roman" w:eastAsia="宋体" w:cs="Times New Roman"/>
                <w:snapToGrid/>
                <w:color w:val="auto"/>
                <w:kern w:val="2"/>
                <w:sz w:val="21"/>
                <w:szCs w:val="24"/>
                <w:highlight w:val="none"/>
                <w:lang w:val="en-US" w:eastAsia="zh-CN" w:bidi="ar-SA"/>
              </w:rPr>
            </w:pPr>
          </w:p>
        </w:tc>
      </w:tr>
      <w:tr w14:paraId="4D65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06" w:type="pct"/>
            <w:vMerge w:val="continue"/>
            <w:shd w:val="clear" w:color="auto" w:fill="auto"/>
            <w:noWrap/>
            <w:vAlign w:val="center"/>
          </w:tcPr>
          <w:p w14:paraId="670DAE25">
            <w:pPr>
              <w:kinsoku/>
              <w:autoSpaceDE/>
              <w:autoSpaceDN/>
              <w:adjustRightInd/>
              <w:snapToGrid/>
              <w:jc w:val="center"/>
              <w:textAlignment w:val="auto"/>
              <w:rPr>
                <w:rFonts w:ascii="Times New Roman" w:hAnsi="Times New Roman" w:eastAsia="宋体" w:cs="Times New Roman"/>
                <w:snapToGrid/>
                <w:color w:val="auto"/>
                <w:highlight w:val="none"/>
                <w:lang w:eastAsia="zh-CN"/>
              </w:rPr>
            </w:pPr>
          </w:p>
        </w:tc>
        <w:tc>
          <w:tcPr>
            <w:tcW w:w="598" w:type="pct"/>
            <w:shd w:val="clear" w:color="auto" w:fill="auto"/>
            <w:noWrap/>
            <w:vAlign w:val="center"/>
          </w:tcPr>
          <w:p w14:paraId="12DEA433">
            <w:pPr>
              <w:kinsoku/>
              <w:autoSpaceDE/>
              <w:autoSpaceDN/>
              <w:adjustRightInd/>
              <w:snapToGrid/>
              <w:jc w:val="center"/>
              <w:textAlignment w:val="auto"/>
              <w:rPr>
                <w:rFonts w:hint="default" w:ascii="Times New Roman" w:hAnsi="Times New Roman" w:eastAsia="宋体" w:cs="Times New Roman"/>
                <w:snapToGrid/>
                <w:color w:val="auto"/>
                <w:highlight w:val="none"/>
                <w:lang w:val="en-US" w:eastAsia="zh-CN"/>
              </w:rPr>
            </w:pPr>
            <w:r>
              <w:rPr>
                <w:rFonts w:hint="eastAsia" w:ascii="Times New Roman" w:hAnsi="Times New Roman" w:eastAsia="宋体" w:cs="Times New Roman"/>
                <w:snapToGrid/>
                <w:color w:val="auto"/>
                <w:highlight w:val="none"/>
                <w:lang w:val="en-US" w:eastAsia="zh-CN"/>
              </w:rPr>
              <w:t>研究指标</w:t>
            </w:r>
          </w:p>
        </w:tc>
        <w:tc>
          <w:tcPr>
            <w:tcW w:w="1241" w:type="pct"/>
            <w:shd w:val="clear" w:color="auto" w:fill="auto"/>
            <w:vAlign w:val="center"/>
          </w:tcPr>
          <w:p w14:paraId="024DFB71">
            <w:pPr>
              <w:kinsoku/>
              <w:autoSpaceDE/>
              <w:autoSpaceDN/>
              <w:adjustRightInd/>
              <w:snapToGrid/>
              <w:textAlignment w:val="auto"/>
              <w:rPr>
                <w:rFonts w:hint="eastAsia" w:ascii="Times New Roman" w:hAnsi="Times New Roman" w:eastAsia="宋体" w:cs="Times New Roman"/>
                <w:snapToGrid/>
                <w:color w:val="auto"/>
                <w:kern w:val="2"/>
                <w:sz w:val="21"/>
                <w:szCs w:val="24"/>
                <w:highlight w:val="none"/>
                <w:lang w:val="en-US" w:eastAsia="zh-CN" w:bidi="ar-SA"/>
              </w:rPr>
            </w:pPr>
            <w:r>
              <w:rPr>
                <w:rFonts w:hint="eastAsia" w:ascii="Times New Roman" w:hAnsi="Times New Roman" w:eastAsia="宋体" w:cs="Times New Roman"/>
                <w:snapToGrid/>
                <w:color w:val="auto"/>
                <w:kern w:val="2"/>
                <w:sz w:val="21"/>
                <w:szCs w:val="24"/>
                <w:highlight w:val="none"/>
                <w:lang w:val="en-US" w:eastAsia="zh-CN" w:bidi="ar-SA"/>
              </w:rPr>
              <w:t>生物饵料培养试验</w:t>
            </w:r>
          </w:p>
        </w:tc>
        <w:tc>
          <w:tcPr>
            <w:tcW w:w="1255" w:type="pct"/>
            <w:shd w:val="clear" w:color="auto" w:fill="auto"/>
            <w:vAlign w:val="center"/>
          </w:tcPr>
          <w:p w14:paraId="04B3D966">
            <w:pPr>
              <w:kinsoku/>
              <w:autoSpaceDE/>
              <w:autoSpaceDN/>
              <w:adjustRightInd/>
              <w:snapToGrid/>
              <w:textAlignment w:val="auto"/>
              <w:rPr>
                <w:rFonts w:hint="default" w:ascii="Times New Roman" w:hAnsi="Times New Roman" w:eastAsia="宋体" w:cs="Times New Roman"/>
                <w:snapToGrid/>
                <w:color w:val="auto"/>
                <w:kern w:val="2"/>
                <w:sz w:val="21"/>
                <w:szCs w:val="24"/>
                <w:highlight w:val="none"/>
                <w:lang w:val="en-US" w:eastAsia="zh-CN" w:bidi="ar-SA"/>
              </w:rPr>
            </w:pPr>
            <w:r>
              <w:rPr>
                <w:rFonts w:hint="eastAsia" w:ascii="Times New Roman" w:hAnsi="Times New Roman" w:eastAsia="宋体" w:cs="Times New Roman"/>
                <w:snapToGrid/>
                <w:color w:val="auto"/>
                <w:kern w:val="2"/>
                <w:sz w:val="21"/>
                <w:szCs w:val="24"/>
                <w:highlight w:val="none"/>
                <w:lang w:val="en-US" w:eastAsia="zh-CN" w:bidi="ar-SA"/>
              </w:rPr>
              <w:t>繁育技术提升或新品种繁育研究1项。</w:t>
            </w:r>
          </w:p>
        </w:tc>
        <w:tc>
          <w:tcPr>
            <w:tcW w:w="1297" w:type="pct"/>
            <w:shd w:val="clear" w:color="auto" w:fill="auto"/>
            <w:vAlign w:val="center"/>
          </w:tcPr>
          <w:p w14:paraId="02A7CC24">
            <w:pPr>
              <w:kinsoku/>
              <w:autoSpaceDE/>
              <w:autoSpaceDN/>
              <w:adjustRightInd/>
              <w:snapToGrid/>
              <w:textAlignment w:val="auto"/>
              <w:rPr>
                <w:rFonts w:hint="default" w:ascii="Times New Roman" w:hAnsi="Times New Roman" w:eastAsia="宋体" w:cs="Times New Roman"/>
                <w:snapToGrid/>
                <w:color w:val="auto"/>
                <w:kern w:val="2"/>
                <w:sz w:val="21"/>
                <w:szCs w:val="24"/>
                <w:highlight w:val="none"/>
                <w:lang w:val="en-US" w:eastAsia="zh-CN" w:bidi="ar-SA"/>
              </w:rPr>
            </w:pPr>
            <w:r>
              <w:rPr>
                <w:rFonts w:hint="eastAsia" w:ascii="Times New Roman" w:hAnsi="Times New Roman" w:eastAsia="宋体" w:cs="Times New Roman"/>
                <w:snapToGrid/>
                <w:color w:val="auto"/>
                <w:kern w:val="2"/>
                <w:sz w:val="21"/>
                <w:szCs w:val="24"/>
                <w:highlight w:val="none"/>
                <w:lang w:val="en-US" w:eastAsia="zh-CN" w:bidi="ar-SA"/>
              </w:rPr>
              <w:t>本地海洋生物繁育技术1项；病害防治技术1项。</w:t>
            </w:r>
          </w:p>
        </w:tc>
      </w:tr>
      <w:tr w14:paraId="0072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06" w:type="pct"/>
            <w:vMerge w:val="continue"/>
            <w:shd w:val="clear" w:color="auto" w:fill="auto"/>
            <w:noWrap/>
            <w:vAlign w:val="center"/>
          </w:tcPr>
          <w:p w14:paraId="55704ADE">
            <w:pPr>
              <w:kinsoku/>
              <w:autoSpaceDE/>
              <w:autoSpaceDN/>
              <w:adjustRightInd/>
              <w:snapToGrid/>
              <w:jc w:val="center"/>
              <w:textAlignment w:val="auto"/>
              <w:rPr>
                <w:rFonts w:ascii="Times New Roman" w:hAnsi="Times New Roman" w:eastAsia="宋体" w:cs="Times New Roman"/>
                <w:snapToGrid/>
                <w:color w:val="auto"/>
                <w:highlight w:val="none"/>
                <w:lang w:eastAsia="zh-CN"/>
              </w:rPr>
            </w:pPr>
          </w:p>
        </w:tc>
        <w:tc>
          <w:tcPr>
            <w:tcW w:w="598" w:type="pct"/>
            <w:shd w:val="clear" w:color="auto" w:fill="auto"/>
            <w:noWrap/>
            <w:vAlign w:val="center"/>
          </w:tcPr>
          <w:p w14:paraId="7CC50C79">
            <w:pPr>
              <w:kinsoku/>
              <w:autoSpaceDE/>
              <w:autoSpaceDN/>
              <w:adjustRightInd/>
              <w:snapToGrid/>
              <w:jc w:val="center"/>
              <w:textAlignment w:val="auto"/>
              <w:rPr>
                <w:rFonts w:hint="eastAsia" w:ascii="Times New Roman" w:hAnsi="Times New Roman" w:eastAsia="宋体" w:cs="Times New Roman"/>
                <w:snapToGrid/>
                <w:color w:val="auto"/>
                <w:kern w:val="2"/>
                <w:sz w:val="21"/>
                <w:szCs w:val="24"/>
                <w:highlight w:val="none"/>
                <w:lang w:val="en-US" w:eastAsia="zh-CN" w:bidi="ar-SA"/>
              </w:rPr>
            </w:pPr>
            <w:r>
              <w:rPr>
                <w:rFonts w:hint="eastAsia" w:ascii="Times New Roman" w:hAnsi="Times New Roman" w:eastAsia="宋体" w:cs="Times New Roman"/>
                <w:snapToGrid/>
                <w:color w:val="auto"/>
                <w:highlight w:val="none"/>
                <w:lang w:val="en-US" w:eastAsia="zh-CN"/>
              </w:rPr>
              <w:t>建设指标</w:t>
            </w:r>
          </w:p>
        </w:tc>
        <w:tc>
          <w:tcPr>
            <w:tcW w:w="1241" w:type="pct"/>
            <w:shd w:val="clear" w:color="auto" w:fill="auto"/>
            <w:noWrap/>
            <w:vAlign w:val="center"/>
          </w:tcPr>
          <w:p w14:paraId="5E262FBE">
            <w:pPr>
              <w:kinsoku/>
              <w:autoSpaceDE/>
              <w:autoSpaceDN/>
              <w:adjustRightInd/>
              <w:snapToGrid/>
              <w:textAlignment w:val="auto"/>
              <w:rPr>
                <w:rFonts w:hint="eastAsia" w:ascii="Times New Roman" w:hAnsi="Times New Roman" w:eastAsia="宋体" w:cs="Times New Roman"/>
                <w:snapToGrid/>
                <w:color w:val="auto"/>
                <w:kern w:val="2"/>
                <w:sz w:val="21"/>
                <w:szCs w:val="24"/>
                <w:highlight w:val="none"/>
                <w:lang w:val="en-US" w:eastAsia="zh-CN" w:bidi="ar-SA"/>
              </w:rPr>
            </w:pPr>
            <w:r>
              <w:rPr>
                <w:rFonts w:hint="eastAsia" w:ascii="Times New Roman" w:hAnsi="Times New Roman" w:eastAsia="宋体" w:cs="Times New Roman"/>
                <w:snapToGrid/>
                <w:color w:val="auto"/>
                <w:kern w:val="2"/>
                <w:sz w:val="21"/>
                <w:szCs w:val="24"/>
                <w:highlight w:val="none"/>
                <w:lang w:val="en-US" w:eastAsia="zh-CN" w:bidi="ar-SA"/>
              </w:rPr>
              <w:t>保种与繁育设施布局规划：完成亲本池、后备亲本池、暂养池、苗种池和生物饵料培育设施布局规划；省级原种场制度建设：符合省级原种场评分标准。</w:t>
            </w:r>
          </w:p>
        </w:tc>
        <w:tc>
          <w:tcPr>
            <w:tcW w:w="1255" w:type="pct"/>
            <w:shd w:val="clear" w:color="auto" w:fill="auto"/>
            <w:noWrap/>
            <w:vAlign w:val="center"/>
          </w:tcPr>
          <w:p w14:paraId="2EF4AFDD">
            <w:pPr>
              <w:kinsoku/>
              <w:autoSpaceDE/>
              <w:autoSpaceDN/>
              <w:adjustRightInd/>
              <w:snapToGrid/>
              <w:textAlignment w:val="auto"/>
              <w:rPr>
                <w:rFonts w:hint="eastAsia" w:ascii="Times New Roman" w:hAnsi="Times New Roman" w:eastAsia="宋体" w:cs="Times New Roman"/>
                <w:snapToGrid/>
                <w:color w:val="auto"/>
                <w:kern w:val="2"/>
                <w:sz w:val="21"/>
                <w:szCs w:val="24"/>
                <w:highlight w:val="none"/>
                <w:lang w:val="en-US" w:eastAsia="zh-CN" w:bidi="ar-SA"/>
              </w:rPr>
            </w:pPr>
            <w:r>
              <w:rPr>
                <w:rFonts w:hint="eastAsia" w:ascii="Times New Roman" w:hAnsi="Times New Roman" w:eastAsia="宋体" w:cs="Times New Roman"/>
                <w:snapToGrid/>
                <w:color w:val="auto"/>
                <w:kern w:val="2"/>
                <w:sz w:val="21"/>
                <w:szCs w:val="24"/>
                <w:highlight w:val="none"/>
                <w:lang w:val="en-US" w:eastAsia="zh-CN" w:bidi="ar-SA"/>
              </w:rPr>
              <w:t>根据繁育与养殖实际需求完善设施。</w:t>
            </w:r>
          </w:p>
        </w:tc>
        <w:tc>
          <w:tcPr>
            <w:tcW w:w="1297" w:type="pct"/>
            <w:shd w:val="clear" w:color="auto" w:fill="auto"/>
            <w:noWrap/>
            <w:vAlign w:val="center"/>
          </w:tcPr>
          <w:p w14:paraId="43ADA966">
            <w:pPr>
              <w:kinsoku/>
              <w:autoSpaceDE/>
              <w:autoSpaceDN/>
              <w:adjustRightInd/>
              <w:snapToGrid/>
              <w:textAlignment w:val="auto"/>
              <w:rPr>
                <w:rFonts w:hint="eastAsia" w:ascii="Times New Roman" w:hAnsi="Times New Roman" w:eastAsia="宋体" w:cs="Times New Roman"/>
                <w:snapToGrid/>
                <w:color w:val="auto"/>
                <w:kern w:val="2"/>
                <w:sz w:val="21"/>
                <w:szCs w:val="24"/>
                <w:highlight w:val="none"/>
                <w:lang w:val="en-US" w:eastAsia="zh-CN" w:bidi="ar-SA"/>
              </w:rPr>
            </w:pPr>
            <w:r>
              <w:rPr>
                <w:rFonts w:hint="eastAsia" w:ascii="Times New Roman" w:hAnsi="Times New Roman" w:eastAsia="宋体" w:cs="Times New Roman"/>
                <w:snapToGrid/>
                <w:color w:val="auto"/>
                <w:highlight w:val="none"/>
                <w:lang w:eastAsia="zh-CN"/>
              </w:rPr>
              <w:t>小型保种设施1套；提交赤点石斑鱼原种场创建申请。</w:t>
            </w:r>
          </w:p>
        </w:tc>
      </w:tr>
      <w:tr w14:paraId="751F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06" w:type="pct"/>
            <w:vMerge w:val="continue"/>
            <w:shd w:val="clear" w:color="auto" w:fill="auto"/>
            <w:noWrap/>
            <w:vAlign w:val="center"/>
          </w:tcPr>
          <w:p w14:paraId="740A29D0">
            <w:pPr>
              <w:kinsoku/>
              <w:autoSpaceDE/>
              <w:autoSpaceDN/>
              <w:adjustRightInd/>
              <w:snapToGrid/>
              <w:jc w:val="center"/>
              <w:textAlignment w:val="auto"/>
              <w:rPr>
                <w:rFonts w:ascii="Times New Roman" w:hAnsi="Times New Roman" w:eastAsia="宋体" w:cs="Times New Roman"/>
                <w:snapToGrid/>
                <w:color w:val="auto"/>
                <w:highlight w:val="none"/>
                <w:lang w:eastAsia="zh-CN"/>
              </w:rPr>
            </w:pPr>
          </w:p>
        </w:tc>
        <w:tc>
          <w:tcPr>
            <w:tcW w:w="598" w:type="pct"/>
            <w:shd w:val="clear" w:color="auto" w:fill="auto"/>
            <w:noWrap/>
            <w:vAlign w:val="center"/>
          </w:tcPr>
          <w:p w14:paraId="4FF4FCAA">
            <w:pPr>
              <w:kinsoku/>
              <w:autoSpaceDE/>
              <w:autoSpaceDN/>
              <w:adjustRightInd/>
              <w:snapToGrid/>
              <w:jc w:val="center"/>
              <w:textAlignment w:val="auto"/>
              <w:rPr>
                <w:rFonts w:hint="default" w:ascii="Times New Roman" w:hAnsi="Times New Roman" w:eastAsia="宋体" w:cs="Times New Roman"/>
                <w:snapToGrid/>
                <w:color w:val="auto"/>
                <w:highlight w:val="none"/>
                <w:lang w:val="en-US" w:eastAsia="zh-CN"/>
              </w:rPr>
            </w:pPr>
            <w:r>
              <w:rPr>
                <w:rFonts w:hint="eastAsia" w:ascii="Times New Roman" w:hAnsi="Times New Roman" w:eastAsia="宋体" w:cs="Times New Roman"/>
                <w:snapToGrid/>
                <w:color w:val="auto"/>
                <w:highlight w:val="none"/>
                <w:lang w:val="en-US" w:eastAsia="zh-CN"/>
              </w:rPr>
              <w:t>服务指标</w:t>
            </w:r>
          </w:p>
        </w:tc>
        <w:tc>
          <w:tcPr>
            <w:tcW w:w="1241" w:type="pct"/>
            <w:shd w:val="clear" w:color="auto" w:fill="auto"/>
            <w:noWrap/>
            <w:vAlign w:val="center"/>
          </w:tcPr>
          <w:p w14:paraId="048DF3AE">
            <w:pPr>
              <w:kinsoku/>
              <w:autoSpaceDE/>
              <w:autoSpaceDN/>
              <w:adjustRightInd/>
              <w:snapToGrid/>
              <w:textAlignment w:val="auto"/>
              <w:rPr>
                <w:rFonts w:hint="default" w:ascii="Times New Roman" w:hAnsi="Times New Roman" w:eastAsia="宋体" w:cs="Times New Roman"/>
                <w:snapToGrid/>
                <w:color w:val="auto"/>
                <w:kern w:val="2"/>
                <w:sz w:val="21"/>
                <w:szCs w:val="24"/>
                <w:highlight w:val="none"/>
                <w:lang w:val="en-US" w:eastAsia="zh-CN" w:bidi="ar-SA"/>
              </w:rPr>
            </w:pPr>
            <w:r>
              <w:rPr>
                <w:rFonts w:hint="eastAsia" w:ascii="Times New Roman" w:hAnsi="Times New Roman" w:eastAsia="宋体" w:cs="Times New Roman"/>
                <w:snapToGrid/>
                <w:color w:val="auto"/>
                <w:kern w:val="2"/>
                <w:sz w:val="21"/>
                <w:szCs w:val="24"/>
                <w:highlight w:val="none"/>
                <w:lang w:val="en-US" w:eastAsia="zh-CN" w:bidi="ar-SA"/>
              </w:rPr>
              <w:t>/</w:t>
            </w:r>
          </w:p>
        </w:tc>
        <w:tc>
          <w:tcPr>
            <w:tcW w:w="1255" w:type="pct"/>
            <w:shd w:val="clear" w:color="auto" w:fill="auto"/>
            <w:noWrap/>
            <w:vAlign w:val="center"/>
          </w:tcPr>
          <w:p w14:paraId="54CA1F98">
            <w:pPr>
              <w:kinsoku/>
              <w:autoSpaceDE/>
              <w:autoSpaceDN/>
              <w:adjustRightInd/>
              <w:snapToGrid/>
              <w:textAlignment w:val="auto"/>
              <w:rPr>
                <w:rFonts w:ascii="Times New Roman" w:hAnsi="Times New Roman" w:eastAsia="宋体" w:cs="Times New Roman"/>
                <w:snapToGrid/>
                <w:color w:val="auto"/>
                <w:kern w:val="2"/>
                <w:sz w:val="21"/>
                <w:szCs w:val="24"/>
                <w:highlight w:val="none"/>
                <w:lang w:val="en-US" w:eastAsia="zh-CN" w:bidi="ar-SA"/>
              </w:rPr>
            </w:pPr>
            <w:r>
              <w:rPr>
                <w:rFonts w:hint="eastAsia" w:ascii="Times New Roman" w:hAnsi="Times New Roman" w:eastAsia="宋体" w:cs="Times New Roman"/>
                <w:snapToGrid/>
                <w:color w:val="auto"/>
                <w:kern w:val="2"/>
                <w:sz w:val="21"/>
                <w:szCs w:val="24"/>
                <w:highlight w:val="none"/>
                <w:lang w:val="en-US" w:eastAsia="zh-CN" w:bidi="ar-SA"/>
              </w:rPr>
              <w:t>技术培训1次；病害检测4次。</w:t>
            </w:r>
          </w:p>
        </w:tc>
        <w:tc>
          <w:tcPr>
            <w:tcW w:w="1297" w:type="pct"/>
            <w:shd w:val="clear" w:color="auto" w:fill="auto"/>
            <w:noWrap/>
            <w:vAlign w:val="center"/>
          </w:tcPr>
          <w:p w14:paraId="692AEBB3">
            <w:pPr>
              <w:kinsoku/>
              <w:autoSpaceDE/>
              <w:autoSpaceDN/>
              <w:adjustRightInd/>
              <w:snapToGrid/>
              <w:textAlignment w:val="auto"/>
              <w:rPr>
                <w:rFonts w:ascii="Times New Roman" w:hAnsi="Times New Roman" w:eastAsia="宋体" w:cs="Times New Roman"/>
                <w:snapToGrid/>
                <w:color w:val="auto"/>
                <w:kern w:val="2"/>
                <w:sz w:val="21"/>
                <w:szCs w:val="24"/>
                <w:highlight w:val="none"/>
                <w:lang w:val="en-US" w:eastAsia="zh-CN" w:bidi="ar-SA"/>
              </w:rPr>
            </w:pPr>
            <w:r>
              <w:rPr>
                <w:rFonts w:hint="eastAsia" w:ascii="Times New Roman" w:hAnsi="Times New Roman" w:eastAsia="宋体" w:cs="Times New Roman"/>
                <w:snapToGrid/>
                <w:color w:val="auto"/>
                <w:kern w:val="2"/>
                <w:sz w:val="21"/>
                <w:szCs w:val="24"/>
                <w:highlight w:val="none"/>
                <w:lang w:val="en-US" w:eastAsia="zh-CN" w:bidi="ar-SA"/>
              </w:rPr>
              <w:t>技术培训1次；病害检测8次。</w:t>
            </w:r>
          </w:p>
        </w:tc>
      </w:tr>
    </w:tbl>
    <w:p w14:paraId="5D18707B">
      <w:pPr>
        <w:spacing w:line="360" w:lineRule="auto"/>
        <w:rPr>
          <w:rFonts w:hint="eastAsia" w:ascii="宋体" w:hAnsi="宋体" w:eastAsia="宋体" w:cs="宋体"/>
          <w:b/>
          <w:bCs/>
          <w:color w:val="auto"/>
          <w:kern w:val="2"/>
          <w:sz w:val="22"/>
          <w:szCs w:val="22"/>
          <w:highlight w:val="none"/>
          <w:lang w:val="en-US" w:eastAsia="zh-CN" w:bidi="ar"/>
        </w:rPr>
      </w:pPr>
    </w:p>
    <w:p w14:paraId="5BB96DDF">
      <w:pPr>
        <w:spacing w:line="360" w:lineRule="auto"/>
        <w:ind w:firstLine="442" w:firstLineChars="200"/>
        <w:rPr>
          <w:rFonts w:hint="eastAsia" w:ascii="宋体" w:hAnsi="宋体" w:eastAsia="宋体" w:cs="宋体"/>
          <w:b/>
          <w:bCs/>
          <w:color w:val="auto"/>
          <w:kern w:val="2"/>
          <w:sz w:val="22"/>
          <w:szCs w:val="22"/>
          <w:highlight w:val="none"/>
          <w:lang w:val="en-US" w:eastAsia="zh-CN" w:bidi="ar"/>
        </w:rPr>
      </w:pPr>
      <w:r>
        <w:rPr>
          <w:rFonts w:hint="eastAsia" w:ascii="宋体" w:hAnsi="宋体" w:eastAsia="宋体" w:cs="宋体"/>
          <w:b/>
          <w:bCs/>
          <w:color w:val="auto"/>
          <w:kern w:val="2"/>
          <w:sz w:val="22"/>
          <w:szCs w:val="22"/>
          <w:highlight w:val="none"/>
          <w:lang w:val="en-US" w:eastAsia="zh-CN" w:bidi="ar"/>
        </w:rPr>
        <w:t>三、付款方式</w:t>
      </w:r>
    </w:p>
    <w:p w14:paraId="5A9CCAB3">
      <w:pPr>
        <w:spacing w:line="360" w:lineRule="auto"/>
        <w:ind w:firstLine="440" w:firstLineChars="2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1、履约保证金的收取：合同总价的1％；履约保证金形式：银行汇票（电汇）、网银形式、保函等形式。在签订合同后7个工作日内支付给采购人。</w:t>
      </w:r>
    </w:p>
    <w:p w14:paraId="0F486900">
      <w:pPr>
        <w:spacing w:line="360" w:lineRule="auto"/>
        <w:ind w:firstLine="440" w:firstLineChars="2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2、履约保证金的退取：履约保证金于履约完成后无息返还（中标人未按合同要求进行履约的情形除外，如出现未按合同要求履约的情形按合同约定执行）。</w:t>
      </w:r>
    </w:p>
    <w:p w14:paraId="04ADE32B">
      <w:pPr>
        <w:spacing w:line="360" w:lineRule="auto"/>
        <w:ind w:firstLine="440" w:firstLineChars="2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3、付款方式：（实际支付以财政拨款为准）</w:t>
      </w:r>
    </w:p>
    <w:p w14:paraId="00574287">
      <w:pPr>
        <w:spacing w:line="360" w:lineRule="auto"/>
        <w:ind w:firstLine="440" w:firstLineChars="2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1）预付款：签订合同且供应商进场后7个工作日内采购人向成交供应商支付合同总价的30%预付款；（在签订合同时，供应商明确表示无需预付款或者主动要求降低预付款比例的，采购人可不适用前述规定。采购人可根据项目特点、供应商信用等情况，决定是否要求供应商提交银行、保险公司等金融机构出具的预付款保函或其他担保措施。）。</w:t>
      </w:r>
    </w:p>
    <w:p w14:paraId="3FBC0D01">
      <w:pPr>
        <w:spacing w:line="360" w:lineRule="auto"/>
        <w:ind w:firstLine="440" w:firstLineChars="2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（2）进度款：</w:t>
      </w:r>
    </w:p>
    <w:p w14:paraId="7BE1850E">
      <w:pPr>
        <w:spacing w:line="360" w:lineRule="auto"/>
        <w:ind w:firstLine="440" w:firstLineChars="2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1.年度工作任务完成35%并通过采购人确认后，支付合同总价的40%。</w:t>
      </w:r>
    </w:p>
    <w:p w14:paraId="2135B88B">
      <w:pPr>
        <w:spacing w:line="360" w:lineRule="auto"/>
        <w:ind w:firstLine="440" w:firstLineChars="2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2.剩余合同总价的30%金额为指标绩效费用，采购人对运营主体体实行年度运营考核，每个年度运营周期结束后由采购人组织考核（年度绩效指标见附表1），整个项目运营期考核分高于90分（含）评价为“优秀”，拨付总运营服务费的30%；90（不含）～80分（含）评价为“良好”，拨付总运营服务费的20%；80（不含）～70分（含）评价为“中等”，拨付总运营服务费的15%；70（不含）～60分（含）评价为“合格”，拨付总运营服务费的10%；低于60分评价为“不合格”，扣减剩余30%运营服务费。连续2年考核不合格，采购人有权解除合同。</w:t>
      </w:r>
    </w:p>
    <w:p w14:paraId="7EE55967">
      <w:pPr>
        <w:ind w:firstLine="640" w:firstLineChars="200"/>
        <w:rPr>
          <w:rFonts w:hint="default" w:ascii="仿宋" w:hAnsi="仿宋" w:eastAsia="仿宋" w:cs="仿宋"/>
          <w:color w:val="auto"/>
          <w:kern w:val="2"/>
          <w:sz w:val="32"/>
          <w:szCs w:val="32"/>
          <w:highlight w:val="none"/>
          <w:lang w:val="en-US" w:eastAsia="zh-CN" w:bidi="ar"/>
        </w:rPr>
      </w:pPr>
    </w:p>
    <w:p w14:paraId="0F9A2D4F">
      <w:pPr>
        <w:ind w:firstLine="0" w:firstLineChars="0"/>
        <w:rPr>
          <w:rFonts w:hint="eastAsia" w:ascii="宋体" w:hAnsi="宋体" w:eastAsia="宋体" w:cs="宋体"/>
          <w:color w:val="auto"/>
          <w:sz w:val="22"/>
          <w:szCs w:val="22"/>
          <w:highlight w:val="none"/>
          <w:lang w:val="en-US" w:eastAsia="zh-CN"/>
        </w:rPr>
      </w:pPr>
      <w:r>
        <w:rPr>
          <w:rFonts w:hint="eastAsia" w:ascii="仿宋" w:hAnsi="仿宋" w:eastAsia="仿宋" w:cs="仿宋"/>
          <w:color w:val="auto"/>
          <w:kern w:val="2"/>
          <w:sz w:val="32"/>
          <w:szCs w:val="32"/>
          <w:highlight w:val="none"/>
          <w:lang w:val="en-US" w:eastAsia="zh-CN" w:bidi="ar"/>
        </w:rPr>
        <w:br w:type="page"/>
      </w:r>
      <w:r>
        <w:rPr>
          <w:rFonts w:hint="eastAsia" w:ascii="宋体" w:hAnsi="宋体" w:eastAsia="宋体" w:cs="宋体"/>
          <w:color w:val="auto"/>
          <w:sz w:val="22"/>
          <w:szCs w:val="22"/>
          <w:highlight w:val="none"/>
          <w:lang w:val="en-US" w:eastAsia="zh-CN"/>
        </w:rPr>
        <w:t>附表1</w:t>
      </w:r>
    </w:p>
    <w:p w14:paraId="7407E941">
      <w:pPr>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年度考核绩效指标</w:t>
      </w:r>
    </w:p>
    <w:tbl>
      <w:tblPr>
        <w:tblStyle w:val="18"/>
        <w:tblpPr w:leftFromText="180" w:rightFromText="180" w:vertAnchor="page" w:horzAnchor="page" w:tblpX="1312" w:tblpY="29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480"/>
        <w:gridCol w:w="2328"/>
        <w:gridCol w:w="2250"/>
        <w:gridCol w:w="855"/>
        <w:gridCol w:w="2050"/>
      </w:tblGrid>
      <w:tr w14:paraId="6E0BE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center"/>
          </w:tcPr>
          <w:p w14:paraId="3E05AABD">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年度</w:t>
            </w:r>
          </w:p>
        </w:tc>
        <w:tc>
          <w:tcPr>
            <w:tcW w:w="1480" w:type="dxa"/>
            <w:noWrap w:val="0"/>
            <w:vAlign w:val="center"/>
          </w:tcPr>
          <w:p w14:paraId="3D32C97E">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一级指标</w:t>
            </w:r>
          </w:p>
        </w:tc>
        <w:tc>
          <w:tcPr>
            <w:tcW w:w="2328" w:type="dxa"/>
            <w:noWrap w:val="0"/>
            <w:vAlign w:val="center"/>
          </w:tcPr>
          <w:p w14:paraId="1495BFB3">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二级指标</w:t>
            </w:r>
          </w:p>
        </w:tc>
        <w:tc>
          <w:tcPr>
            <w:tcW w:w="2250" w:type="dxa"/>
            <w:noWrap w:val="0"/>
            <w:vAlign w:val="center"/>
          </w:tcPr>
          <w:p w14:paraId="47E180B5">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具体指标任务</w:t>
            </w:r>
          </w:p>
        </w:tc>
        <w:tc>
          <w:tcPr>
            <w:tcW w:w="855" w:type="dxa"/>
            <w:noWrap w:val="0"/>
            <w:vAlign w:val="center"/>
          </w:tcPr>
          <w:p w14:paraId="69D97BD6">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权重</w:t>
            </w:r>
          </w:p>
        </w:tc>
        <w:tc>
          <w:tcPr>
            <w:tcW w:w="2050" w:type="dxa"/>
            <w:noWrap w:val="0"/>
            <w:vAlign w:val="center"/>
          </w:tcPr>
          <w:p w14:paraId="39501F4E">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赋分办法</w:t>
            </w:r>
          </w:p>
        </w:tc>
      </w:tr>
      <w:tr w14:paraId="39574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872" w:type="dxa"/>
            <w:vMerge w:val="restart"/>
            <w:noWrap w:val="0"/>
            <w:vAlign w:val="center"/>
          </w:tcPr>
          <w:p w14:paraId="6C1923ED">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cs="宋体"/>
                <w:color w:val="auto"/>
                <w:sz w:val="22"/>
                <w:szCs w:val="22"/>
                <w:highlight w:val="none"/>
                <w:lang w:val="en-US" w:eastAsia="zh-CN"/>
              </w:rPr>
              <w:t>合同签订之日起</w:t>
            </w:r>
            <w:r>
              <w:rPr>
                <w:rFonts w:hint="eastAsia" w:ascii="宋体" w:hAnsi="宋体" w:eastAsia="宋体" w:cs="宋体"/>
                <w:color w:val="auto"/>
                <w:sz w:val="22"/>
                <w:szCs w:val="22"/>
                <w:highlight w:val="none"/>
                <w:vertAlign w:val="baseline"/>
                <w:lang w:val="en-US" w:eastAsia="zh-CN"/>
              </w:rPr>
              <w:t>至</w:t>
            </w:r>
          </w:p>
          <w:p w14:paraId="4F42D46F">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2026年6月</w:t>
            </w:r>
          </w:p>
        </w:tc>
        <w:tc>
          <w:tcPr>
            <w:tcW w:w="1480" w:type="dxa"/>
            <w:vMerge w:val="restart"/>
            <w:noWrap w:val="0"/>
            <w:vAlign w:val="center"/>
          </w:tcPr>
          <w:p w14:paraId="46C627E0">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产出指标</w:t>
            </w:r>
          </w:p>
          <w:p w14:paraId="1093B7CE">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（60分）</w:t>
            </w:r>
          </w:p>
        </w:tc>
        <w:tc>
          <w:tcPr>
            <w:tcW w:w="2328" w:type="dxa"/>
            <w:vMerge w:val="restart"/>
            <w:noWrap w:val="0"/>
            <w:vAlign w:val="center"/>
          </w:tcPr>
          <w:p w14:paraId="67B05B48">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收集物种</w:t>
            </w:r>
          </w:p>
        </w:tc>
        <w:tc>
          <w:tcPr>
            <w:tcW w:w="2250" w:type="dxa"/>
            <w:noWrap w:val="0"/>
            <w:vAlign w:val="center"/>
          </w:tcPr>
          <w:p w14:paraId="3B74CDFD">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野生大黄鱼</w:t>
            </w:r>
          </w:p>
        </w:tc>
        <w:tc>
          <w:tcPr>
            <w:tcW w:w="855" w:type="dxa"/>
            <w:noWrap w:val="0"/>
            <w:vAlign w:val="center"/>
          </w:tcPr>
          <w:p w14:paraId="14B621B7">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10</w:t>
            </w:r>
          </w:p>
        </w:tc>
        <w:tc>
          <w:tcPr>
            <w:tcW w:w="2050" w:type="dxa"/>
            <w:vMerge w:val="restart"/>
            <w:noWrap w:val="0"/>
            <w:vAlign w:val="center"/>
          </w:tcPr>
          <w:p w14:paraId="2A00559E">
            <w:pPr>
              <w:jc w:val="left"/>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视完成情况赋分</w:t>
            </w:r>
          </w:p>
        </w:tc>
      </w:tr>
      <w:tr w14:paraId="6C258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872" w:type="dxa"/>
            <w:vMerge w:val="continue"/>
            <w:noWrap w:val="0"/>
            <w:vAlign w:val="center"/>
          </w:tcPr>
          <w:p w14:paraId="2961CB8B">
            <w:pPr>
              <w:jc w:val="center"/>
              <w:rPr>
                <w:rFonts w:hint="eastAsia" w:ascii="宋体" w:hAnsi="宋体" w:eastAsia="宋体" w:cs="宋体"/>
                <w:color w:val="auto"/>
                <w:sz w:val="22"/>
                <w:szCs w:val="22"/>
                <w:highlight w:val="none"/>
              </w:rPr>
            </w:pPr>
          </w:p>
        </w:tc>
        <w:tc>
          <w:tcPr>
            <w:tcW w:w="1480" w:type="dxa"/>
            <w:vMerge w:val="continue"/>
            <w:noWrap w:val="0"/>
            <w:vAlign w:val="center"/>
          </w:tcPr>
          <w:p w14:paraId="57F72F70">
            <w:pPr>
              <w:jc w:val="center"/>
              <w:rPr>
                <w:rFonts w:hint="eastAsia" w:ascii="宋体" w:hAnsi="宋体" w:eastAsia="宋体" w:cs="宋体"/>
                <w:color w:val="auto"/>
                <w:sz w:val="22"/>
                <w:szCs w:val="22"/>
                <w:highlight w:val="none"/>
              </w:rPr>
            </w:pPr>
          </w:p>
        </w:tc>
        <w:tc>
          <w:tcPr>
            <w:tcW w:w="2328" w:type="dxa"/>
            <w:vMerge w:val="continue"/>
            <w:noWrap w:val="0"/>
            <w:vAlign w:val="center"/>
          </w:tcPr>
          <w:p w14:paraId="11E2456F">
            <w:pPr>
              <w:jc w:val="center"/>
              <w:rPr>
                <w:rFonts w:hint="eastAsia" w:ascii="宋体" w:hAnsi="宋体" w:eastAsia="宋体" w:cs="宋体"/>
                <w:color w:val="auto"/>
                <w:sz w:val="22"/>
                <w:szCs w:val="22"/>
                <w:highlight w:val="none"/>
              </w:rPr>
            </w:pPr>
          </w:p>
        </w:tc>
        <w:tc>
          <w:tcPr>
            <w:tcW w:w="2250" w:type="dxa"/>
            <w:noWrap w:val="0"/>
            <w:vAlign w:val="center"/>
          </w:tcPr>
          <w:p w14:paraId="4FFB7CDF">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赤点石斑鱼</w:t>
            </w:r>
          </w:p>
        </w:tc>
        <w:tc>
          <w:tcPr>
            <w:tcW w:w="855" w:type="dxa"/>
            <w:noWrap w:val="0"/>
            <w:vAlign w:val="center"/>
          </w:tcPr>
          <w:p w14:paraId="7D1F8D60">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4</w:t>
            </w:r>
          </w:p>
        </w:tc>
        <w:tc>
          <w:tcPr>
            <w:tcW w:w="2050" w:type="dxa"/>
            <w:vMerge w:val="continue"/>
            <w:noWrap w:val="0"/>
            <w:vAlign w:val="center"/>
          </w:tcPr>
          <w:p w14:paraId="1C67A8E4">
            <w:pPr>
              <w:jc w:val="center"/>
              <w:rPr>
                <w:rFonts w:hint="eastAsia" w:ascii="宋体" w:hAnsi="宋体" w:eastAsia="宋体" w:cs="宋体"/>
                <w:color w:val="auto"/>
                <w:sz w:val="22"/>
                <w:szCs w:val="22"/>
                <w:highlight w:val="none"/>
                <w:vertAlign w:val="baseline"/>
                <w:lang w:val="en-US" w:eastAsia="zh-CN"/>
              </w:rPr>
            </w:pPr>
          </w:p>
        </w:tc>
      </w:tr>
      <w:tr w14:paraId="4BAE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872" w:type="dxa"/>
            <w:vMerge w:val="continue"/>
            <w:noWrap w:val="0"/>
            <w:vAlign w:val="center"/>
          </w:tcPr>
          <w:p w14:paraId="697DF5C0">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595A857E">
            <w:pPr>
              <w:jc w:val="center"/>
              <w:rPr>
                <w:rFonts w:hint="eastAsia" w:ascii="宋体" w:hAnsi="宋体" w:eastAsia="宋体" w:cs="宋体"/>
                <w:color w:val="auto"/>
                <w:sz w:val="22"/>
                <w:szCs w:val="22"/>
                <w:highlight w:val="none"/>
                <w:vertAlign w:val="baseline"/>
                <w:lang w:val="en-US" w:eastAsia="zh-CN"/>
              </w:rPr>
            </w:pPr>
          </w:p>
        </w:tc>
        <w:tc>
          <w:tcPr>
            <w:tcW w:w="2328" w:type="dxa"/>
            <w:vMerge w:val="continue"/>
            <w:noWrap w:val="0"/>
            <w:vAlign w:val="center"/>
          </w:tcPr>
          <w:p w14:paraId="10C56DBA">
            <w:pPr>
              <w:jc w:val="center"/>
              <w:rPr>
                <w:rFonts w:hint="eastAsia" w:ascii="宋体" w:hAnsi="宋体" w:eastAsia="宋体" w:cs="宋体"/>
                <w:color w:val="auto"/>
                <w:sz w:val="22"/>
                <w:szCs w:val="22"/>
                <w:highlight w:val="none"/>
                <w:vertAlign w:val="baseline"/>
                <w:lang w:val="en-US" w:eastAsia="zh-CN"/>
              </w:rPr>
            </w:pPr>
          </w:p>
        </w:tc>
        <w:tc>
          <w:tcPr>
            <w:tcW w:w="2250" w:type="dxa"/>
            <w:noWrap w:val="0"/>
            <w:vAlign w:val="center"/>
          </w:tcPr>
          <w:p w14:paraId="353100BF">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褐鲳鲉</w:t>
            </w:r>
          </w:p>
        </w:tc>
        <w:tc>
          <w:tcPr>
            <w:tcW w:w="855" w:type="dxa"/>
            <w:noWrap w:val="0"/>
            <w:vAlign w:val="center"/>
          </w:tcPr>
          <w:p w14:paraId="334C6AB4">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4</w:t>
            </w:r>
          </w:p>
        </w:tc>
        <w:tc>
          <w:tcPr>
            <w:tcW w:w="2050" w:type="dxa"/>
            <w:vMerge w:val="continue"/>
            <w:noWrap w:val="0"/>
            <w:vAlign w:val="center"/>
          </w:tcPr>
          <w:p w14:paraId="6EF4DAD2">
            <w:pPr>
              <w:jc w:val="center"/>
              <w:rPr>
                <w:rFonts w:hint="eastAsia" w:ascii="宋体" w:hAnsi="宋体" w:eastAsia="宋体" w:cs="宋体"/>
                <w:color w:val="auto"/>
                <w:sz w:val="22"/>
                <w:szCs w:val="22"/>
                <w:highlight w:val="none"/>
                <w:vertAlign w:val="baseline"/>
                <w:lang w:val="en-US" w:eastAsia="zh-CN"/>
              </w:rPr>
            </w:pPr>
          </w:p>
        </w:tc>
      </w:tr>
      <w:tr w14:paraId="13FC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872" w:type="dxa"/>
            <w:vMerge w:val="continue"/>
            <w:noWrap w:val="0"/>
            <w:vAlign w:val="center"/>
          </w:tcPr>
          <w:p w14:paraId="4F614D5C">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702348EF">
            <w:pPr>
              <w:jc w:val="center"/>
              <w:rPr>
                <w:rFonts w:hint="eastAsia" w:ascii="宋体" w:hAnsi="宋体" w:eastAsia="宋体" w:cs="宋体"/>
                <w:color w:val="auto"/>
                <w:sz w:val="22"/>
                <w:szCs w:val="22"/>
                <w:highlight w:val="none"/>
                <w:vertAlign w:val="baseline"/>
                <w:lang w:val="en-US" w:eastAsia="zh-CN"/>
              </w:rPr>
            </w:pPr>
          </w:p>
        </w:tc>
        <w:tc>
          <w:tcPr>
            <w:tcW w:w="2328" w:type="dxa"/>
            <w:vMerge w:val="continue"/>
            <w:noWrap w:val="0"/>
            <w:vAlign w:val="center"/>
          </w:tcPr>
          <w:p w14:paraId="593C617B">
            <w:pPr>
              <w:jc w:val="center"/>
              <w:rPr>
                <w:rFonts w:hint="eastAsia" w:ascii="宋体" w:hAnsi="宋体" w:eastAsia="宋体" w:cs="宋体"/>
                <w:color w:val="auto"/>
                <w:sz w:val="22"/>
                <w:szCs w:val="22"/>
                <w:highlight w:val="none"/>
                <w:vertAlign w:val="baseline"/>
                <w:lang w:val="en-US" w:eastAsia="zh-CN"/>
              </w:rPr>
            </w:pPr>
          </w:p>
        </w:tc>
        <w:tc>
          <w:tcPr>
            <w:tcW w:w="2250" w:type="dxa"/>
            <w:noWrap w:val="0"/>
            <w:vAlign w:val="center"/>
          </w:tcPr>
          <w:p w14:paraId="4EA586A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kern w:val="2"/>
                <w:sz w:val="22"/>
                <w:szCs w:val="22"/>
                <w:highlight w:val="none"/>
                <w:vertAlign w:val="baseline"/>
                <w:lang w:val="en-US" w:eastAsia="zh-CN"/>
              </w:rPr>
              <w:t>真蛸</w:t>
            </w:r>
          </w:p>
        </w:tc>
        <w:tc>
          <w:tcPr>
            <w:tcW w:w="855" w:type="dxa"/>
            <w:noWrap w:val="0"/>
            <w:vAlign w:val="center"/>
          </w:tcPr>
          <w:p w14:paraId="1CBDA9A6">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4</w:t>
            </w:r>
          </w:p>
        </w:tc>
        <w:tc>
          <w:tcPr>
            <w:tcW w:w="2050" w:type="dxa"/>
            <w:vMerge w:val="continue"/>
            <w:noWrap w:val="0"/>
            <w:vAlign w:val="center"/>
          </w:tcPr>
          <w:p w14:paraId="2BCE4E3D">
            <w:pPr>
              <w:jc w:val="center"/>
              <w:rPr>
                <w:rFonts w:hint="eastAsia" w:ascii="宋体" w:hAnsi="宋体" w:eastAsia="宋体" w:cs="宋体"/>
                <w:color w:val="auto"/>
                <w:sz w:val="22"/>
                <w:szCs w:val="22"/>
                <w:highlight w:val="none"/>
                <w:vertAlign w:val="baseline"/>
                <w:lang w:val="en-US" w:eastAsia="zh-CN"/>
              </w:rPr>
            </w:pPr>
          </w:p>
        </w:tc>
      </w:tr>
      <w:tr w14:paraId="7D3A9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872" w:type="dxa"/>
            <w:vMerge w:val="continue"/>
            <w:noWrap w:val="0"/>
            <w:vAlign w:val="center"/>
          </w:tcPr>
          <w:p w14:paraId="4BF13AF3">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14B32BC7">
            <w:pPr>
              <w:jc w:val="center"/>
              <w:rPr>
                <w:rFonts w:hint="eastAsia" w:ascii="宋体" w:hAnsi="宋体" w:eastAsia="宋体" w:cs="宋体"/>
                <w:color w:val="auto"/>
                <w:sz w:val="22"/>
                <w:szCs w:val="22"/>
                <w:highlight w:val="none"/>
                <w:vertAlign w:val="baseline"/>
                <w:lang w:val="en-US" w:eastAsia="zh-CN"/>
              </w:rPr>
            </w:pPr>
          </w:p>
        </w:tc>
        <w:tc>
          <w:tcPr>
            <w:tcW w:w="2328" w:type="dxa"/>
            <w:vMerge w:val="continue"/>
            <w:noWrap w:val="0"/>
            <w:vAlign w:val="center"/>
          </w:tcPr>
          <w:p w14:paraId="205674E6">
            <w:pPr>
              <w:jc w:val="center"/>
              <w:rPr>
                <w:rFonts w:hint="eastAsia" w:ascii="宋体" w:hAnsi="宋体" w:eastAsia="宋体" w:cs="宋体"/>
                <w:color w:val="auto"/>
                <w:sz w:val="22"/>
                <w:szCs w:val="22"/>
                <w:highlight w:val="none"/>
                <w:vertAlign w:val="baseline"/>
                <w:lang w:val="en-US" w:eastAsia="zh-CN"/>
              </w:rPr>
            </w:pPr>
          </w:p>
        </w:tc>
        <w:tc>
          <w:tcPr>
            <w:tcW w:w="2250" w:type="dxa"/>
            <w:noWrap w:val="0"/>
            <w:vAlign w:val="center"/>
          </w:tcPr>
          <w:p w14:paraId="4397F6F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kern w:val="2"/>
                <w:sz w:val="22"/>
                <w:szCs w:val="22"/>
                <w:highlight w:val="none"/>
                <w:lang w:val="en-US" w:eastAsia="zh-CN"/>
              </w:rPr>
              <w:t>等边浅蛤</w:t>
            </w:r>
          </w:p>
        </w:tc>
        <w:tc>
          <w:tcPr>
            <w:tcW w:w="855" w:type="dxa"/>
            <w:noWrap w:val="0"/>
            <w:vAlign w:val="center"/>
          </w:tcPr>
          <w:p w14:paraId="686E2D8C">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4</w:t>
            </w:r>
          </w:p>
        </w:tc>
        <w:tc>
          <w:tcPr>
            <w:tcW w:w="2050" w:type="dxa"/>
            <w:vMerge w:val="continue"/>
            <w:noWrap w:val="0"/>
            <w:vAlign w:val="center"/>
          </w:tcPr>
          <w:p w14:paraId="2573DEDA">
            <w:pPr>
              <w:jc w:val="center"/>
              <w:rPr>
                <w:rFonts w:hint="eastAsia" w:ascii="宋体" w:hAnsi="宋体" w:eastAsia="宋体" w:cs="宋体"/>
                <w:color w:val="auto"/>
                <w:sz w:val="22"/>
                <w:szCs w:val="22"/>
                <w:highlight w:val="none"/>
                <w:vertAlign w:val="baseline"/>
                <w:lang w:val="en-US" w:eastAsia="zh-CN"/>
              </w:rPr>
            </w:pPr>
          </w:p>
        </w:tc>
      </w:tr>
      <w:tr w14:paraId="07BF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872" w:type="dxa"/>
            <w:vMerge w:val="continue"/>
            <w:noWrap w:val="0"/>
            <w:vAlign w:val="center"/>
          </w:tcPr>
          <w:p w14:paraId="6E6D05E3">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6920F07B">
            <w:pPr>
              <w:jc w:val="center"/>
              <w:rPr>
                <w:rFonts w:hint="eastAsia" w:ascii="宋体" w:hAnsi="宋体" w:eastAsia="宋体" w:cs="宋体"/>
                <w:color w:val="auto"/>
                <w:sz w:val="22"/>
                <w:szCs w:val="22"/>
                <w:highlight w:val="none"/>
                <w:vertAlign w:val="baseline"/>
                <w:lang w:val="en-US" w:eastAsia="zh-CN"/>
              </w:rPr>
            </w:pPr>
          </w:p>
        </w:tc>
        <w:tc>
          <w:tcPr>
            <w:tcW w:w="2328" w:type="dxa"/>
            <w:vMerge w:val="continue"/>
            <w:noWrap w:val="0"/>
            <w:vAlign w:val="center"/>
          </w:tcPr>
          <w:p w14:paraId="43EA1EDB">
            <w:pPr>
              <w:jc w:val="center"/>
              <w:rPr>
                <w:rFonts w:hint="eastAsia" w:ascii="宋体" w:hAnsi="宋体" w:eastAsia="宋体" w:cs="宋体"/>
                <w:color w:val="auto"/>
                <w:sz w:val="22"/>
                <w:szCs w:val="22"/>
                <w:highlight w:val="none"/>
                <w:vertAlign w:val="baseline"/>
                <w:lang w:val="en-US" w:eastAsia="zh-CN"/>
              </w:rPr>
            </w:pPr>
          </w:p>
        </w:tc>
        <w:tc>
          <w:tcPr>
            <w:tcW w:w="2250" w:type="dxa"/>
            <w:noWrap w:val="0"/>
            <w:vAlign w:val="center"/>
          </w:tcPr>
          <w:p w14:paraId="2D0BE45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kern w:val="2"/>
                <w:sz w:val="22"/>
                <w:szCs w:val="22"/>
                <w:highlight w:val="none"/>
                <w:vertAlign w:val="baseline"/>
                <w:lang w:val="en-US" w:eastAsia="zh-CN"/>
              </w:rPr>
              <w:t>铜藻</w:t>
            </w:r>
          </w:p>
        </w:tc>
        <w:tc>
          <w:tcPr>
            <w:tcW w:w="855" w:type="dxa"/>
            <w:noWrap w:val="0"/>
            <w:vAlign w:val="center"/>
          </w:tcPr>
          <w:p w14:paraId="3CBA0B6A">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4</w:t>
            </w:r>
          </w:p>
        </w:tc>
        <w:tc>
          <w:tcPr>
            <w:tcW w:w="2050" w:type="dxa"/>
            <w:vMerge w:val="continue"/>
            <w:noWrap w:val="0"/>
            <w:vAlign w:val="center"/>
          </w:tcPr>
          <w:p w14:paraId="1DADA552">
            <w:pPr>
              <w:jc w:val="center"/>
              <w:rPr>
                <w:rFonts w:hint="eastAsia" w:ascii="宋体" w:hAnsi="宋体" w:eastAsia="宋体" w:cs="宋体"/>
                <w:color w:val="auto"/>
                <w:sz w:val="22"/>
                <w:szCs w:val="22"/>
                <w:highlight w:val="none"/>
                <w:vertAlign w:val="baseline"/>
                <w:lang w:val="en-US" w:eastAsia="zh-CN"/>
              </w:rPr>
            </w:pPr>
          </w:p>
        </w:tc>
      </w:tr>
      <w:tr w14:paraId="2D3C5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72" w:type="dxa"/>
            <w:vMerge w:val="continue"/>
            <w:noWrap w:val="0"/>
            <w:vAlign w:val="center"/>
          </w:tcPr>
          <w:p w14:paraId="0FEC08B9">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6FBBC408">
            <w:pPr>
              <w:jc w:val="center"/>
              <w:rPr>
                <w:rFonts w:hint="eastAsia" w:ascii="宋体" w:hAnsi="宋体" w:eastAsia="宋体" w:cs="宋体"/>
                <w:color w:val="auto"/>
                <w:sz w:val="22"/>
                <w:szCs w:val="22"/>
                <w:highlight w:val="none"/>
                <w:vertAlign w:val="baseline"/>
                <w:lang w:val="en-US" w:eastAsia="zh-CN"/>
              </w:rPr>
            </w:pPr>
          </w:p>
        </w:tc>
        <w:tc>
          <w:tcPr>
            <w:tcW w:w="2328" w:type="dxa"/>
            <w:vMerge w:val="restart"/>
            <w:noWrap w:val="0"/>
            <w:vAlign w:val="center"/>
          </w:tcPr>
          <w:p w14:paraId="7B2183B8">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生物资源保有数量</w:t>
            </w:r>
          </w:p>
        </w:tc>
        <w:tc>
          <w:tcPr>
            <w:tcW w:w="2250" w:type="dxa"/>
            <w:noWrap w:val="0"/>
            <w:vAlign w:val="center"/>
          </w:tcPr>
          <w:p w14:paraId="55C3502E">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野生大黄鱼50尾</w:t>
            </w:r>
          </w:p>
        </w:tc>
        <w:tc>
          <w:tcPr>
            <w:tcW w:w="855" w:type="dxa"/>
            <w:noWrap w:val="0"/>
            <w:vAlign w:val="center"/>
          </w:tcPr>
          <w:p w14:paraId="5AC1D41B">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10</w:t>
            </w:r>
          </w:p>
        </w:tc>
        <w:tc>
          <w:tcPr>
            <w:tcW w:w="2050" w:type="dxa"/>
            <w:vMerge w:val="restart"/>
            <w:noWrap w:val="0"/>
            <w:vAlign w:val="center"/>
          </w:tcPr>
          <w:p w14:paraId="14E5398B">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若未达任务数80%，该项不得分；超过80%未达任务数，酌情赋分</w:t>
            </w:r>
          </w:p>
        </w:tc>
      </w:tr>
      <w:tr w14:paraId="24A20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72" w:type="dxa"/>
            <w:vMerge w:val="continue"/>
            <w:noWrap w:val="0"/>
            <w:vAlign w:val="center"/>
          </w:tcPr>
          <w:p w14:paraId="4F51831A">
            <w:pPr>
              <w:jc w:val="center"/>
              <w:rPr>
                <w:rFonts w:hint="eastAsia" w:ascii="宋体" w:hAnsi="宋体" w:eastAsia="宋体" w:cs="宋体"/>
                <w:color w:val="auto"/>
                <w:sz w:val="22"/>
                <w:szCs w:val="22"/>
                <w:highlight w:val="none"/>
              </w:rPr>
            </w:pPr>
          </w:p>
        </w:tc>
        <w:tc>
          <w:tcPr>
            <w:tcW w:w="1480" w:type="dxa"/>
            <w:vMerge w:val="continue"/>
            <w:noWrap w:val="0"/>
            <w:vAlign w:val="center"/>
          </w:tcPr>
          <w:p w14:paraId="69EEE833">
            <w:pPr>
              <w:jc w:val="center"/>
              <w:rPr>
                <w:rFonts w:hint="eastAsia" w:ascii="宋体" w:hAnsi="宋体" w:eastAsia="宋体" w:cs="宋体"/>
                <w:color w:val="auto"/>
                <w:sz w:val="22"/>
                <w:szCs w:val="22"/>
                <w:highlight w:val="none"/>
              </w:rPr>
            </w:pPr>
          </w:p>
        </w:tc>
        <w:tc>
          <w:tcPr>
            <w:tcW w:w="2328" w:type="dxa"/>
            <w:vMerge w:val="continue"/>
            <w:noWrap w:val="0"/>
            <w:vAlign w:val="center"/>
          </w:tcPr>
          <w:p w14:paraId="00DA740A">
            <w:pPr>
              <w:jc w:val="center"/>
              <w:rPr>
                <w:rFonts w:hint="eastAsia" w:ascii="宋体" w:hAnsi="宋体" w:eastAsia="宋体" w:cs="宋体"/>
                <w:color w:val="auto"/>
                <w:sz w:val="22"/>
                <w:szCs w:val="22"/>
                <w:highlight w:val="none"/>
              </w:rPr>
            </w:pPr>
          </w:p>
        </w:tc>
        <w:tc>
          <w:tcPr>
            <w:tcW w:w="2250" w:type="dxa"/>
            <w:noWrap w:val="0"/>
            <w:vAlign w:val="center"/>
          </w:tcPr>
          <w:p w14:paraId="578AB95D">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赤点石斑鱼100尾</w:t>
            </w:r>
          </w:p>
        </w:tc>
        <w:tc>
          <w:tcPr>
            <w:tcW w:w="855" w:type="dxa"/>
            <w:noWrap w:val="0"/>
            <w:vAlign w:val="center"/>
          </w:tcPr>
          <w:p w14:paraId="4E006E2B">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4</w:t>
            </w:r>
          </w:p>
        </w:tc>
        <w:tc>
          <w:tcPr>
            <w:tcW w:w="2050" w:type="dxa"/>
            <w:vMerge w:val="continue"/>
            <w:noWrap w:val="0"/>
            <w:vAlign w:val="center"/>
          </w:tcPr>
          <w:p w14:paraId="6D44F92F">
            <w:pPr>
              <w:jc w:val="center"/>
              <w:rPr>
                <w:rFonts w:hint="eastAsia" w:ascii="宋体" w:hAnsi="宋体" w:eastAsia="宋体" w:cs="宋体"/>
                <w:color w:val="auto"/>
                <w:sz w:val="22"/>
                <w:szCs w:val="22"/>
                <w:highlight w:val="none"/>
                <w:vertAlign w:val="baseline"/>
                <w:lang w:val="en-US" w:eastAsia="zh-CN"/>
              </w:rPr>
            </w:pPr>
          </w:p>
        </w:tc>
      </w:tr>
      <w:tr w14:paraId="7E6F0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72" w:type="dxa"/>
            <w:vMerge w:val="continue"/>
            <w:noWrap w:val="0"/>
            <w:vAlign w:val="center"/>
          </w:tcPr>
          <w:p w14:paraId="48DCBD00">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33CF6B19">
            <w:pPr>
              <w:jc w:val="center"/>
              <w:rPr>
                <w:rFonts w:hint="eastAsia" w:ascii="宋体" w:hAnsi="宋体" w:eastAsia="宋体" w:cs="宋体"/>
                <w:color w:val="auto"/>
                <w:sz w:val="22"/>
                <w:szCs w:val="22"/>
                <w:highlight w:val="none"/>
                <w:vertAlign w:val="baseline"/>
                <w:lang w:val="en-US" w:eastAsia="zh-CN"/>
              </w:rPr>
            </w:pPr>
          </w:p>
        </w:tc>
        <w:tc>
          <w:tcPr>
            <w:tcW w:w="2328" w:type="dxa"/>
            <w:vMerge w:val="continue"/>
            <w:noWrap w:val="0"/>
            <w:vAlign w:val="center"/>
          </w:tcPr>
          <w:p w14:paraId="7CA1785B">
            <w:pPr>
              <w:jc w:val="center"/>
              <w:rPr>
                <w:rFonts w:hint="eastAsia" w:ascii="宋体" w:hAnsi="宋体" w:eastAsia="宋体" w:cs="宋体"/>
                <w:color w:val="auto"/>
                <w:sz w:val="22"/>
                <w:szCs w:val="22"/>
                <w:highlight w:val="none"/>
                <w:vertAlign w:val="baseline"/>
                <w:lang w:val="en-US" w:eastAsia="zh-CN"/>
              </w:rPr>
            </w:pPr>
          </w:p>
        </w:tc>
        <w:tc>
          <w:tcPr>
            <w:tcW w:w="2250" w:type="dxa"/>
            <w:noWrap w:val="0"/>
            <w:vAlign w:val="center"/>
          </w:tcPr>
          <w:p w14:paraId="61CB952D">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褐鲳鲉200尾</w:t>
            </w:r>
          </w:p>
        </w:tc>
        <w:tc>
          <w:tcPr>
            <w:tcW w:w="855" w:type="dxa"/>
            <w:noWrap w:val="0"/>
            <w:vAlign w:val="center"/>
          </w:tcPr>
          <w:p w14:paraId="4F78A904">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4</w:t>
            </w:r>
          </w:p>
        </w:tc>
        <w:tc>
          <w:tcPr>
            <w:tcW w:w="2050" w:type="dxa"/>
            <w:vMerge w:val="continue"/>
            <w:noWrap w:val="0"/>
            <w:vAlign w:val="center"/>
          </w:tcPr>
          <w:p w14:paraId="199A0733">
            <w:pPr>
              <w:jc w:val="center"/>
              <w:rPr>
                <w:rFonts w:hint="eastAsia" w:ascii="宋体" w:hAnsi="宋体" w:eastAsia="宋体" w:cs="宋体"/>
                <w:color w:val="auto"/>
                <w:sz w:val="22"/>
                <w:szCs w:val="22"/>
                <w:highlight w:val="none"/>
                <w:vertAlign w:val="baseline"/>
                <w:lang w:val="en-US" w:eastAsia="zh-CN"/>
              </w:rPr>
            </w:pPr>
          </w:p>
        </w:tc>
      </w:tr>
      <w:tr w14:paraId="1B702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72" w:type="dxa"/>
            <w:vMerge w:val="continue"/>
            <w:noWrap w:val="0"/>
            <w:vAlign w:val="center"/>
          </w:tcPr>
          <w:p w14:paraId="697B43A0">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74BF4FB1">
            <w:pPr>
              <w:jc w:val="center"/>
              <w:rPr>
                <w:rFonts w:hint="eastAsia" w:ascii="宋体" w:hAnsi="宋体" w:eastAsia="宋体" w:cs="宋体"/>
                <w:color w:val="auto"/>
                <w:sz w:val="22"/>
                <w:szCs w:val="22"/>
                <w:highlight w:val="none"/>
                <w:vertAlign w:val="baseline"/>
                <w:lang w:val="en-US" w:eastAsia="zh-CN"/>
              </w:rPr>
            </w:pPr>
          </w:p>
        </w:tc>
        <w:tc>
          <w:tcPr>
            <w:tcW w:w="2328" w:type="dxa"/>
            <w:vMerge w:val="continue"/>
            <w:noWrap w:val="0"/>
            <w:vAlign w:val="center"/>
          </w:tcPr>
          <w:p w14:paraId="7BAF499D">
            <w:pPr>
              <w:jc w:val="center"/>
              <w:rPr>
                <w:rFonts w:hint="eastAsia" w:ascii="宋体" w:hAnsi="宋体" w:eastAsia="宋体" w:cs="宋体"/>
                <w:color w:val="auto"/>
                <w:sz w:val="22"/>
                <w:szCs w:val="22"/>
                <w:highlight w:val="none"/>
                <w:vertAlign w:val="baseline"/>
                <w:lang w:val="en-US" w:eastAsia="zh-CN"/>
              </w:rPr>
            </w:pPr>
          </w:p>
        </w:tc>
        <w:tc>
          <w:tcPr>
            <w:tcW w:w="2250" w:type="dxa"/>
            <w:noWrap w:val="0"/>
            <w:vAlign w:val="center"/>
          </w:tcPr>
          <w:p w14:paraId="781376A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kern w:val="2"/>
                <w:sz w:val="22"/>
                <w:szCs w:val="22"/>
                <w:highlight w:val="none"/>
                <w:vertAlign w:val="baseline"/>
                <w:lang w:val="en-US" w:eastAsia="zh-CN"/>
              </w:rPr>
              <w:t>真蛸150尾</w:t>
            </w:r>
          </w:p>
        </w:tc>
        <w:tc>
          <w:tcPr>
            <w:tcW w:w="855" w:type="dxa"/>
            <w:noWrap w:val="0"/>
            <w:vAlign w:val="center"/>
          </w:tcPr>
          <w:p w14:paraId="2FA0D9F3">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4</w:t>
            </w:r>
          </w:p>
        </w:tc>
        <w:tc>
          <w:tcPr>
            <w:tcW w:w="2050" w:type="dxa"/>
            <w:vMerge w:val="continue"/>
            <w:noWrap w:val="0"/>
            <w:vAlign w:val="center"/>
          </w:tcPr>
          <w:p w14:paraId="0F09B99A">
            <w:pPr>
              <w:jc w:val="center"/>
              <w:rPr>
                <w:rFonts w:hint="eastAsia" w:ascii="宋体" w:hAnsi="宋体" w:eastAsia="宋体" w:cs="宋体"/>
                <w:color w:val="auto"/>
                <w:sz w:val="22"/>
                <w:szCs w:val="22"/>
                <w:highlight w:val="none"/>
                <w:vertAlign w:val="baseline"/>
                <w:lang w:val="en-US" w:eastAsia="zh-CN"/>
              </w:rPr>
            </w:pPr>
          </w:p>
        </w:tc>
      </w:tr>
      <w:tr w14:paraId="70E44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72" w:type="dxa"/>
            <w:vMerge w:val="continue"/>
            <w:noWrap w:val="0"/>
            <w:vAlign w:val="center"/>
          </w:tcPr>
          <w:p w14:paraId="1AC70C27">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16A8FE30">
            <w:pPr>
              <w:jc w:val="center"/>
              <w:rPr>
                <w:rFonts w:hint="eastAsia" w:ascii="宋体" w:hAnsi="宋体" w:eastAsia="宋体" w:cs="宋体"/>
                <w:color w:val="auto"/>
                <w:sz w:val="22"/>
                <w:szCs w:val="22"/>
                <w:highlight w:val="none"/>
                <w:vertAlign w:val="baseline"/>
                <w:lang w:val="en-US" w:eastAsia="zh-CN"/>
              </w:rPr>
            </w:pPr>
          </w:p>
        </w:tc>
        <w:tc>
          <w:tcPr>
            <w:tcW w:w="2328" w:type="dxa"/>
            <w:vMerge w:val="continue"/>
            <w:noWrap w:val="0"/>
            <w:vAlign w:val="center"/>
          </w:tcPr>
          <w:p w14:paraId="28913CCA">
            <w:pPr>
              <w:jc w:val="center"/>
              <w:rPr>
                <w:rFonts w:hint="eastAsia" w:ascii="宋体" w:hAnsi="宋体" w:eastAsia="宋体" w:cs="宋体"/>
                <w:color w:val="auto"/>
                <w:sz w:val="22"/>
                <w:szCs w:val="22"/>
                <w:highlight w:val="none"/>
                <w:vertAlign w:val="baseline"/>
                <w:lang w:val="en-US" w:eastAsia="zh-CN"/>
              </w:rPr>
            </w:pPr>
          </w:p>
        </w:tc>
        <w:tc>
          <w:tcPr>
            <w:tcW w:w="2250" w:type="dxa"/>
            <w:noWrap w:val="0"/>
            <w:vAlign w:val="center"/>
          </w:tcPr>
          <w:p w14:paraId="09BC6B0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kern w:val="2"/>
                <w:sz w:val="22"/>
                <w:szCs w:val="22"/>
                <w:highlight w:val="none"/>
                <w:lang w:val="en-US" w:eastAsia="zh-CN"/>
              </w:rPr>
              <w:t>等边浅蛤50斤</w:t>
            </w:r>
          </w:p>
        </w:tc>
        <w:tc>
          <w:tcPr>
            <w:tcW w:w="855" w:type="dxa"/>
            <w:noWrap w:val="0"/>
            <w:vAlign w:val="center"/>
          </w:tcPr>
          <w:p w14:paraId="6A4EC648">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4</w:t>
            </w:r>
          </w:p>
        </w:tc>
        <w:tc>
          <w:tcPr>
            <w:tcW w:w="2050" w:type="dxa"/>
            <w:vMerge w:val="continue"/>
            <w:noWrap w:val="0"/>
            <w:vAlign w:val="center"/>
          </w:tcPr>
          <w:p w14:paraId="14122AC4">
            <w:pPr>
              <w:jc w:val="center"/>
              <w:rPr>
                <w:rFonts w:hint="eastAsia" w:ascii="宋体" w:hAnsi="宋体" w:eastAsia="宋体" w:cs="宋体"/>
                <w:color w:val="auto"/>
                <w:sz w:val="22"/>
                <w:szCs w:val="22"/>
                <w:highlight w:val="none"/>
                <w:vertAlign w:val="baseline"/>
                <w:lang w:val="en-US" w:eastAsia="zh-CN"/>
              </w:rPr>
            </w:pPr>
          </w:p>
        </w:tc>
      </w:tr>
      <w:tr w14:paraId="58C6E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72" w:type="dxa"/>
            <w:vMerge w:val="continue"/>
            <w:noWrap w:val="0"/>
            <w:vAlign w:val="center"/>
          </w:tcPr>
          <w:p w14:paraId="3BCBF408">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4F068608">
            <w:pPr>
              <w:jc w:val="center"/>
              <w:rPr>
                <w:rFonts w:hint="eastAsia" w:ascii="宋体" w:hAnsi="宋体" w:eastAsia="宋体" w:cs="宋体"/>
                <w:color w:val="auto"/>
                <w:sz w:val="22"/>
                <w:szCs w:val="22"/>
                <w:highlight w:val="none"/>
                <w:vertAlign w:val="baseline"/>
                <w:lang w:val="en-US" w:eastAsia="zh-CN"/>
              </w:rPr>
            </w:pPr>
          </w:p>
        </w:tc>
        <w:tc>
          <w:tcPr>
            <w:tcW w:w="2328" w:type="dxa"/>
            <w:vMerge w:val="continue"/>
            <w:noWrap w:val="0"/>
            <w:vAlign w:val="center"/>
          </w:tcPr>
          <w:p w14:paraId="19C6E08C">
            <w:pPr>
              <w:jc w:val="center"/>
              <w:rPr>
                <w:rFonts w:hint="eastAsia" w:ascii="宋体" w:hAnsi="宋体" w:eastAsia="宋体" w:cs="宋体"/>
                <w:color w:val="auto"/>
                <w:sz w:val="22"/>
                <w:szCs w:val="22"/>
                <w:highlight w:val="none"/>
                <w:vertAlign w:val="baseline"/>
                <w:lang w:val="en-US" w:eastAsia="zh-CN"/>
              </w:rPr>
            </w:pPr>
          </w:p>
        </w:tc>
        <w:tc>
          <w:tcPr>
            <w:tcW w:w="2250" w:type="dxa"/>
            <w:noWrap w:val="0"/>
            <w:vAlign w:val="center"/>
          </w:tcPr>
          <w:p w14:paraId="7E664D1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kern w:val="2"/>
                <w:sz w:val="22"/>
                <w:szCs w:val="22"/>
                <w:highlight w:val="none"/>
                <w:vertAlign w:val="baseline"/>
                <w:lang w:val="en-US" w:eastAsia="zh-CN"/>
              </w:rPr>
              <w:t>铜藻50斤</w:t>
            </w:r>
          </w:p>
        </w:tc>
        <w:tc>
          <w:tcPr>
            <w:tcW w:w="855" w:type="dxa"/>
            <w:noWrap w:val="0"/>
            <w:vAlign w:val="center"/>
          </w:tcPr>
          <w:p w14:paraId="29372597">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4</w:t>
            </w:r>
          </w:p>
        </w:tc>
        <w:tc>
          <w:tcPr>
            <w:tcW w:w="2050" w:type="dxa"/>
            <w:vMerge w:val="continue"/>
            <w:noWrap w:val="0"/>
            <w:vAlign w:val="center"/>
          </w:tcPr>
          <w:p w14:paraId="4E4CB619">
            <w:pPr>
              <w:jc w:val="center"/>
              <w:rPr>
                <w:rFonts w:hint="eastAsia" w:ascii="宋体" w:hAnsi="宋体" w:eastAsia="宋体" w:cs="宋体"/>
                <w:color w:val="auto"/>
                <w:sz w:val="22"/>
                <w:szCs w:val="22"/>
                <w:highlight w:val="none"/>
                <w:vertAlign w:val="baseline"/>
                <w:lang w:val="en-US" w:eastAsia="zh-CN"/>
              </w:rPr>
            </w:pPr>
          </w:p>
        </w:tc>
      </w:tr>
      <w:tr w14:paraId="62752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continue"/>
            <w:noWrap w:val="0"/>
            <w:vAlign w:val="center"/>
          </w:tcPr>
          <w:p w14:paraId="516A9D42">
            <w:pPr>
              <w:jc w:val="center"/>
              <w:rPr>
                <w:rFonts w:hint="eastAsia" w:ascii="宋体" w:hAnsi="宋体" w:eastAsia="宋体" w:cs="宋体"/>
                <w:color w:val="auto"/>
                <w:sz w:val="22"/>
                <w:szCs w:val="22"/>
                <w:highlight w:val="none"/>
                <w:vertAlign w:val="baseline"/>
                <w:lang w:val="en-US" w:eastAsia="zh-CN"/>
              </w:rPr>
            </w:pPr>
          </w:p>
        </w:tc>
        <w:tc>
          <w:tcPr>
            <w:tcW w:w="1480" w:type="dxa"/>
            <w:noWrap w:val="0"/>
            <w:vAlign w:val="center"/>
          </w:tcPr>
          <w:p w14:paraId="52BE02EE">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研究指标</w:t>
            </w:r>
          </w:p>
          <w:p w14:paraId="5296C5A1">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（20分）</w:t>
            </w:r>
          </w:p>
        </w:tc>
        <w:tc>
          <w:tcPr>
            <w:tcW w:w="2328" w:type="dxa"/>
            <w:noWrap w:val="0"/>
            <w:vAlign w:val="center"/>
          </w:tcPr>
          <w:p w14:paraId="7B1D6EAC">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生物饵料培养试验</w:t>
            </w:r>
          </w:p>
        </w:tc>
        <w:tc>
          <w:tcPr>
            <w:tcW w:w="2250" w:type="dxa"/>
            <w:noWrap w:val="0"/>
            <w:vAlign w:val="center"/>
          </w:tcPr>
          <w:p w14:paraId="4A18B4A8">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1项</w:t>
            </w:r>
          </w:p>
        </w:tc>
        <w:tc>
          <w:tcPr>
            <w:tcW w:w="855" w:type="dxa"/>
            <w:noWrap w:val="0"/>
            <w:vAlign w:val="center"/>
          </w:tcPr>
          <w:p w14:paraId="559D87A1">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20</w:t>
            </w:r>
          </w:p>
        </w:tc>
        <w:tc>
          <w:tcPr>
            <w:tcW w:w="2050" w:type="dxa"/>
            <w:noWrap w:val="0"/>
            <w:vAlign w:val="center"/>
          </w:tcPr>
          <w:p w14:paraId="69248ACA">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视完成情况赋分</w:t>
            </w:r>
          </w:p>
        </w:tc>
      </w:tr>
      <w:tr w14:paraId="60F0F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continue"/>
            <w:noWrap w:val="0"/>
            <w:vAlign w:val="center"/>
          </w:tcPr>
          <w:p w14:paraId="58BE1441">
            <w:pPr>
              <w:jc w:val="center"/>
              <w:rPr>
                <w:rFonts w:hint="eastAsia" w:ascii="宋体" w:hAnsi="宋体" w:eastAsia="宋体" w:cs="宋体"/>
                <w:color w:val="auto"/>
                <w:sz w:val="22"/>
                <w:szCs w:val="22"/>
                <w:highlight w:val="none"/>
                <w:vertAlign w:val="baseline"/>
              </w:rPr>
            </w:pPr>
          </w:p>
        </w:tc>
        <w:tc>
          <w:tcPr>
            <w:tcW w:w="1480" w:type="dxa"/>
            <w:vMerge w:val="restart"/>
            <w:noWrap w:val="0"/>
            <w:vAlign w:val="center"/>
          </w:tcPr>
          <w:p w14:paraId="33D40338">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建设指标</w:t>
            </w:r>
          </w:p>
          <w:p w14:paraId="5AC67710">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（20分)</w:t>
            </w:r>
          </w:p>
        </w:tc>
        <w:tc>
          <w:tcPr>
            <w:tcW w:w="2328" w:type="dxa"/>
            <w:noWrap w:val="0"/>
            <w:vAlign w:val="center"/>
          </w:tcPr>
          <w:p w14:paraId="0C7D45F5">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保种与繁育设施布局规划</w:t>
            </w:r>
          </w:p>
        </w:tc>
        <w:tc>
          <w:tcPr>
            <w:tcW w:w="2250" w:type="dxa"/>
            <w:noWrap w:val="0"/>
            <w:vAlign w:val="center"/>
          </w:tcPr>
          <w:p w14:paraId="03C08CD2">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完成亲本池、后备亲本池、暂养池、苗种池和生物饵料培育设施布局规划</w:t>
            </w:r>
          </w:p>
        </w:tc>
        <w:tc>
          <w:tcPr>
            <w:tcW w:w="855" w:type="dxa"/>
            <w:noWrap w:val="0"/>
            <w:vAlign w:val="center"/>
          </w:tcPr>
          <w:p w14:paraId="2EE4FE80">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10</w:t>
            </w:r>
          </w:p>
        </w:tc>
        <w:tc>
          <w:tcPr>
            <w:tcW w:w="2050" w:type="dxa"/>
            <w:noWrap w:val="0"/>
            <w:vAlign w:val="center"/>
          </w:tcPr>
          <w:p w14:paraId="1D0E50BD">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视完成情况赋分</w:t>
            </w:r>
          </w:p>
        </w:tc>
      </w:tr>
      <w:tr w14:paraId="62184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continue"/>
            <w:noWrap w:val="0"/>
            <w:vAlign w:val="center"/>
          </w:tcPr>
          <w:p w14:paraId="352630E9">
            <w:pPr>
              <w:jc w:val="center"/>
              <w:rPr>
                <w:rFonts w:hint="eastAsia" w:ascii="宋体" w:hAnsi="宋体" w:eastAsia="宋体" w:cs="宋体"/>
                <w:color w:val="auto"/>
                <w:sz w:val="22"/>
                <w:szCs w:val="22"/>
                <w:highlight w:val="none"/>
                <w:vertAlign w:val="baseline"/>
              </w:rPr>
            </w:pPr>
          </w:p>
        </w:tc>
        <w:tc>
          <w:tcPr>
            <w:tcW w:w="1480" w:type="dxa"/>
            <w:vMerge w:val="continue"/>
            <w:noWrap w:val="0"/>
            <w:vAlign w:val="center"/>
          </w:tcPr>
          <w:p w14:paraId="57A309B8">
            <w:pPr>
              <w:jc w:val="center"/>
              <w:rPr>
                <w:rFonts w:hint="eastAsia" w:ascii="宋体" w:hAnsi="宋体" w:eastAsia="宋体" w:cs="宋体"/>
                <w:color w:val="auto"/>
                <w:sz w:val="22"/>
                <w:szCs w:val="22"/>
                <w:highlight w:val="none"/>
                <w:vertAlign w:val="baseline"/>
                <w:lang w:val="en-US" w:eastAsia="zh-CN"/>
              </w:rPr>
            </w:pPr>
          </w:p>
        </w:tc>
        <w:tc>
          <w:tcPr>
            <w:tcW w:w="2328" w:type="dxa"/>
            <w:noWrap w:val="0"/>
            <w:vAlign w:val="center"/>
          </w:tcPr>
          <w:p w14:paraId="2BDF1952">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省级原种场制度建设</w:t>
            </w:r>
          </w:p>
        </w:tc>
        <w:tc>
          <w:tcPr>
            <w:tcW w:w="2250" w:type="dxa"/>
            <w:noWrap w:val="0"/>
            <w:vAlign w:val="center"/>
          </w:tcPr>
          <w:p w14:paraId="07885584">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符合省级原种场评分标准</w:t>
            </w:r>
          </w:p>
        </w:tc>
        <w:tc>
          <w:tcPr>
            <w:tcW w:w="855" w:type="dxa"/>
            <w:noWrap w:val="0"/>
            <w:vAlign w:val="center"/>
          </w:tcPr>
          <w:p w14:paraId="7AD4F922">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10</w:t>
            </w:r>
          </w:p>
        </w:tc>
        <w:tc>
          <w:tcPr>
            <w:tcW w:w="2050" w:type="dxa"/>
            <w:noWrap w:val="0"/>
            <w:vAlign w:val="center"/>
          </w:tcPr>
          <w:p w14:paraId="224DDAE8">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视完成情况赋分</w:t>
            </w:r>
          </w:p>
        </w:tc>
      </w:tr>
      <w:tr w14:paraId="47FB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872" w:type="dxa"/>
            <w:vMerge w:val="restart"/>
            <w:noWrap w:val="0"/>
            <w:vAlign w:val="center"/>
          </w:tcPr>
          <w:p w14:paraId="28AE3F07">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2026年7月至</w:t>
            </w:r>
          </w:p>
          <w:p w14:paraId="02D5AC11">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2027年6月</w:t>
            </w:r>
          </w:p>
        </w:tc>
        <w:tc>
          <w:tcPr>
            <w:tcW w:w="1480" w:type="dxa"/>
            <w:vMerge w:val="restart"/>
            <w:noWrap w:val="0"/>
            <w:vAlign w:val="center"/>
          </w:tcPr>
          <w:p w14:paraId="3E9F7F80">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产出指标</w:t>
            </w:r>
          </w:p>
          <w:p w14:paraId="330E9ECD">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（75分）</w:t>
            </w:r>
          </w:p>
        </w:tc>
        <w:tc>
          <w:tcPr>
            <w:tcW w:w="2328" w:type="dxa"/>
            <w:vMerge w:val="restart"/>
            <w:noWrap w:val="0"/>
            <w:vAlign w:val="center"/>
          </w:tcPr>
          <w:p w14:paraId="1EAC2CB4">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收集物种</w:t>
            </w:r>
          </w:p>
        </w:tc>
        <w:tc>
          <w:tcPr>
            <w:tcW w:w="2250" w:type="dxa"/>
            <w:noWrap w:val="0"/>
            <w:vAlign w:val="center"/>
          </w:tcPr>
          <w:p w14:paraId="2B5DE0BE">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野生大黄鱼</w:t>
            </w:r>
          </w:p>
        </w:tc>
        <w:tc>
          <w:tcPr>
            <w:tcW w:w="855" w:type="dxa"/>
            <w:noWrap w:val="0"/>
            <w:vAlign w:val="center"/>
          </w:tcPr>
          <w:p w14:paraId="7F223883">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w:t>
            </w:r>
          </w:p>
        </w:tc>
        <w:tc>
          <w:tcPr>
            <w:tcW w:w="2050" w:type="dxa"/>
            <w:vMerge w:val="restart"/>
            <w:noWrap w:val="0"/>
            <w:vAlign w:val="center"/>
          </w:tcPr>
          <w:p w14:paraId="126F8784">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视完成情况赋分</w:t>
            </w:r>
          </w:p>
        </w:tc>
      </w:tr>
      <w:tr w14:paraId="02B0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872" w:type="dxa"/>
            <w:vMerge w:val="continue"/>
            <w:noWrap w:val="0"/>
            <w:vAlign w:val="center"/>
          </w:tcPr>
          <w:p w14:paraId="1DB70565">
            <w:pPr>
              <w:jc w:val="center"/>
              <w:rPr>
                <w:rFonts w:hint="eastAsia" w:ascii="宋体" w:hAnsi="宋体" w:eastAsia="宋体" w:cs="宋体"/>
                <w:color w:val="auto"/>
                <w:sz w:val="22"/>
                <w:szCs w:val="22"/>
                <w:highlight w:val="none"/>
              </w:rPr>
            </w:pPr>
          </w:p>
        </w:tc>
        <w:tc>
          <w:tcPr>
            <w:tcW w:w="1480" w:type="dxa"/>
            <w:vMerge w:val="continue"/>
            <w:noWrap w:val="0"/>
            <w:vAlign w:val="center"/>
          </w:tcPr>
          <w:p w14:paraId="10A64843">
            <w:pPr>
              <w:jc w:val="center"/>
              <w:rPr>
                <w:rFonts w:hint="eastAsia" w:ascii="宋体" w:hAnsi="宋体" w:eastAsia="宋体" w:cs="宋体"/>
                <w:color w:val="auto"/>
                <w:sz w:val="22"/>
                <w:szCs w:val="22"/>
                <w:highlight w:val="none"/>
              </w:rPr>
            </w:pPr>
          </w:p>
        </w:tc>
        <w:tc>
          <w:tcPr>
            <w:tcW w:w="2328" w:type="dxa"/>
            <w:vMerge w:val="continue"/>
            <w:noWrap w:val="0"/>
            <w:vAlign w:val="center"/>
          </w:tcPr>
          <w:p w14:paraId="6DEE841D">
            <w:pPr>
              <w:jc w:val="center"/>
              <w:rPr>
                <w:rFonts w:hint="eastAsia" w:ascii="宋体" w:hAnsi="宋体" w:eastAsia="宋体" w:cs="宋体"/>
                <w:color w:val="auto"/>
                <w:sz w:val="22"/>
                <w:szCs w:val="22"/>
                <w:highlight w:val="none"/>
              </w:rPr>
            </w:pPr>
          </w:p>
        </w:tc>
        <w:tc>
          <w:tcPr>
            <w:tcW w:w="2250" w:type="dxa"/>
            <w:noWrap w:val="0"/>
            <w:vAlign w:val="center"/>
          </w:tcPr>
          <w:p w14:paraId="2F5C1B04">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赤点石斑鱼</w:t>
            </w:r>
          </w:p>
        </w:tc>
        <w:tc>
          <w:tcPr>
            <w:tcW w:w="855" w:type="dxa"/>
            <w:noWrap w:val="0"/>
            <w:vAlign w:val="center"/>
          </w:tcPr>
          <w:p w14:paraId="173F7231">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w:t>
            </w:r>
          </w:p>
        </w:tc>
        <w:tc>
          <w:tcPr>
            <w:tcW w:w="2050" w:type="dxa"/>
            <w:vMerge w:val="continue"/>
            <w:noWrap w:val="0"/>
            <w:vAlign w:val="center"/>
          </w:tcPr>
          <w:p w14:paraId="60AFB495">
            <w:pPr>
              <w:jc w:val="center"/>
              <w:rPr>
                <w:rFonts w:hint="eastAsia" w:ascii="宋体" w:hAnsi="宋体" w:eastAsia="宋体" w:cs="宋体"/>
                <w:color w:val="auto"/>
                <w:sz w:val="22"/>
                <w:szCs w:val="22"/>
                <w:highlight w:val="none"/>
                <w:vertAlign w:val="baseline"/>
                <w:lang w:val="en-US" w:eastAsia="zh-CN"/>
              </w:rPr>
            </w:pPr>
          </w:p>
        </w:tc>
      </w:tr>
      <w:tr w14:paraId="06EC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872" w:type="dxa"/>
            <w:vMerge w:val="continue"/>
            <w:noWrap w:val="0"/>
            <w:vAlign w:val="center"/>
          </w:tcPr>
          <w:p w14:paraId="31020CE1">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5B1BD924">
            <w:pPr>
              <w:jc w:val="center"/>
              <w:rPr>
                <w:rFonts w:hint="eastAsia" w:ascii="宋体" w:hAnsi="宋体" w:eastAsia="宋体" w:cs="宋体"/>
                <w:color w:val="auto"/>
                <w:sz w:val="22"/>
                <w:szCs w:val="22"/>
                <w:highlight w:val="none"/>
                <w:vertAlign w:val="baseline"/>
                <w:lang w:val="en-US" w:eastAsia="zh-CN"/>
              </w:rPr>
            </w:pPr>
          </w:p>
        </w:tc>
        <w:tc>
          <w:tcPr>
            <w:tcW w:w="2328" w:type="dxa"/>
            <w:vMerge w:val="continue"/>
            <w:noWrap w:val="0"/>
            <w:vAlign w:val="center"/>
          </w:tcPr>
          <w:p w14:paraId="3A86FCB5">
            <w:pPr>
              <w:jc w:val="center"/>
              <w:rPr>
                <w:rFonts w:hint="eastAsia" w:ascii="宋体" w:hAnsi="宋体" w:eastAsia="宋体" w:cs="宋体"/>
                <w:color w:val="auto"/>
                <w:sz w:val="22"/>
                <w:szCs w:val="22"/>
                <w:highlight w:val="none"/>
                <w:vertAlign w:val="baseline"/>
                <w:lang w:val="en-US" w:eastAsia="zh-CN"/>
              </w:rPr>
            </w:pPr>
          </w:p>
        </w:tc>
        <w:tc>
          <w:tcPr>
            <w:tcW w:w="2250" w:type="dxa"/>
            <w:noWrap w:val="0"/>
            <w:vAlign w:val="center"/>
          </w:tcPr>
          <w:p w14:paraId="5B731C90">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累计保存亲本10种以上</w:t>
            </w:r>
          </w:p>
        </w:tc>
        <w:tc>
          <w:tcPr>
            <w:tcW w:w="855" w:type="dxa"/>
            <w:noWrap w:val="0"/>
            <w:vAlign w:val="center"/>
          </w:tcPr>
          <w:p w14:paraId="36855965">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3</w:t>
            </w:r>
          </w:p>
        </w:tc>
        <w:tc>
          <w:tcPr>
            <w:tcW w:w="2050" w:type="dxa"/>
            <w:vMerge w:val="continue"/>
            <w:noWrap w:val="0"/>
            <w:vAlign w:val="center"/>
          </w:tcPr>
          <w:p w14:paraId="7D00F821">
            <w:pPr>
              <w:jc w:val="center"/>
              <w:rPr>
                <w:rFonts w:hint="eastAsia" w:ascii="宋体" w:hAnsi="宋体" w:eastAsia="宋体" w:cs="宋体"/>
                <w:color w:val="auto"/>
                <w:sz w:val="22"/>
                <w:szCs w:val="22"/>
                <w:highlight w:val="none"/>
                <w:vertAlign w:val="baseline"/>
                <w:lang w:val="en-US" w:eastAsia="zh-CN"/>
              </w:rPr>
            </w:pPr>
          </w:p>
        </w:tc>
      </w:tr>
      <w:tr w14:paraId="18F2F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872" w:type="dxa"/>
            <w:vMerge w:val="continue"/>
            <w:noWrap w:val="0"/>
            <w:vAlign w:val="center"/>
          </w:tcPr>
          <w:p w14:paraId="15539A95">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446285DE">
            <w:pPr>
              <w:jc w:val="center"/>
              <w:rPr>
                <w:rFonts w:hint="eastAsia" w:ascii="宋体" w:hAnsi="宋体" w:eastAsia="宋体" w:cs="宋体"/>
                <w:color w:val="auto"/>
                <w:sz w:val="22"/>
                <w:szCs w:val="22"/>
                <w:highlight w:val="none"/>
                <w:vertAlign w:val="baseline"/>
                <w:lang w:val="en-US" w:eastAsia="zh-CN"/>
              </w:rPr>
            </w:pPr>
          </w:p>
        </w:tc>
        <w:tc>
          <w:tcPr>
            <w:tcW w:w="2328" w:type="dxa"/>
            <w:vMerge w:val="restart"/>
            <w:noWrap w:val="0"/>
            <w:vAlign w:val="center"/>
          </w:tcPr>
          <w:p w14:paraId="548B7FDC">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生物资源保有数量</w:t>
            </w:r>
          </w:p>
        </w:tc>
        <w:tc>
          <w:tcPr>
            <w:tcW w:w="2250" w:type="dxa"/>
            <w:noWrap w:val="0"/>
            <w:vAlign w:val="center"/>
          </w:tcPr>
          <w:p w14:paraId="3A899D0E">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野生大黄鱼100尾</w:t>
            </w:r>
          </w:p>
        </w:tc>
        <w:tc>
          <w:tcPr>
            <w:tcW w:w="855" w:type="dxa"/>
            <w:noWrap w:val="0"/>
            <w:vAlign w:val="center"/>
          </w:tcPr>
          <w:p w14:paraId="41557963">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10</w:t>
            </w:r>
          </w:p>
        </w:tc>
        <w:tc>
          <w:tcPr>
            <w:tcW w:w="2050" w:type="dxa"/>
            <w:vMerge w:val="restart"/>
            <w:noWrap w:val="0"/>
            <w:vAlign w:val="center"/>
          </w:tcPr>
          <w:p w14:paraId="11E901B9">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若未达任务数80%，该项不得分；超过80%未达任务数，酌情赋分</w:t>
            </w:r>
          </w:p>
        </w:tc>
      </w:tr>
      <w:tr w14:paraId="62268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872" w:type="dxa"/>
            <w:vMerge w:val="continue"/>
            <w:noWrap w:val="0"/>
            <w:vAlign w:val="center"/>
          </w:tcPr>
          <w:p w14:paraId="1A7DDE16">
            <w:pPr>
              <w:jc w:val="center"/>
              <w:rPr>
                <w:rFonts w:hint="eastAsia" w:ascii="宋体" w:hAnsi="宋体" w:eastAsia="宋体" w:cs="宋体"/>
                <w:color w:val="auto"/>
                <w:sz w:val="22"/>
                <w:szCs w:val="22"/>
                <w:highlight w:val="none"/>
              </w:rPr>
            </w:pPr>
          </w:p>
        </w:tc>
        <w:tc>
          <w:tcPr>
            <w:tcW w:w="1480" w:type="dxa"/>
            <w:vMerge w:val="continue"/>
            <w:noWrap w:val="0"/>
            <w:vAlign w:val="center"/>
          </w:tcPr>
          <w:p w14:paraId="74F5EED5">
            <w:pPr>
              <w:jc w:val="center"/>
              <w:rPr>
                <w:rFonts w:hint="eastAsia" w:ascii="宋体" w:hAnsi="宋体" w:eastAsia="宋体" w:cs="宋体"/>
                <w:color w:val="auto"/>
                <w:sz w:val="22"/>
                <w:szCs w:val="22"/>
                <w:highlight w:val="none"/>
              </w:rPr>
            </w:pPr>
          </w:p>
        </w:tc>
        <w:tc>
          <w:tcPr>
            <w:tcW w:w="2328" w:type="dxa"/>
            <w:vMerge w:val="continue"/>
            <w:noWrap w:val="0"/>
            <w:vAlign w:val="center"/>
          </w:tcPr>
          <w:p w14:paraId="6E649B0C">
            <w:pPr>
              <w:jc w:val="center"/>
              <w:rPr>
                <w:rFonts w:hint="eastAsia" w:ascii="宋体" w:hAnsi="宋体" w:eastAsia="宋体" w:cs="宋体"/>
                <w:color w:val="auto"/>
                <w:sz w:val="22"/>
                <w:szCs w:val="22"/>
                <w:highlight w:val="none"/>
              </w:rPr>
            </w:pPr>
          </w:p>
        </w:tc>
        <w:tc>
          <w:tcPr>
            <w:tcW w:w="2250" w:type="dxa"/>
            <w:noWrap w:val="0"/>
            <w:vAlign w:val="center"/>
          </w:tcPr>
          <w:p w14:paraId="4E9D0789">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赤点石斑鱼200尾</w:t>
            </w:r>
          </w:p>
        </w:tc>
        <w:tc>
          <w:tcPr>
            <w:tcW w:w="855" w:type="dxa"/>
            <w:noWrap w:val="0"/>
            <w:vAlign w:val="center"/>
          </w:tcPr>
          <w:p w14:paraId="7BA33229">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w:t>
            </w:r>
          </w:p>
        </w:tc>
        <w:tc>
          <w:tcPr>
            <w:tcW w:w="2050" w:type="dxa"/>
            <w:vMerge w:val="continue"/>
            <w:noWrap w:val="0"/>
            <w:vAlign w:val="center"/>
          </w:tcPr>
          <w:p w14:paraId="105A2B48">
            <w:pPr>
              <w:jc w:val="center"/>
              <w:rPr>
                <w:rFonts w:hint="eastAsia" w:ascii="宋体" w:hAnsi="宋体" w:eastAsia="宋体" w:cs="宋体"/>
                <w:color w:val="auto"/>
                <w:sz w:val="22"/>
                <w:szCs w:val="22"/>
                <w:highlight w:val="none"/>
                <w:vertAlign w:val="baseline"/>
                <w:lang w:val="en-US" w:eastAsia="zh-CN"/>
              </w:rPr>
            </w:pPr>
          </w:p>
        </w:tc>
      </w:tr>
      <w:tr w14:paraId="44C3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872" w:type="dxa"/>
            <w:vMerge w:val="continue"/>
            <w:noWrap w:val="0"/>
            <w:vAlign w:val="center"/>
          </w:tcPr>
          <w:p w14:paraId="5039E322">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33952EA7">
            <w:pPr>
              <w:jc w:val="center"/>
              <w:rPr>
                <w:rFonts w:hint="eastAsia" w:ascii="宋体" w:hAnsi="宋体" w:eastAsia="宋体" w:cs="宋体"/>
                <w:color w:val="auto"/>
                <w:sz w:val="22"/>
                <w:szCs w:val="22"/>
                <w:highlight w:val="none"/>
                <w:vertAlign w:val="baseline"/>
                <w:lang w:val="en-US" w:eastAsia="zh-CN"/>
              </w:rPr>
            </w:pPr>
          </w:p>
        </w:tc>
        <w:tc>
          <w:tcPr>
            <w:tcW w:w="2328" w:type="dxa"/>
            <w:vMerge w:val="continue"/>
            <w:noWrap w:val="0"/>
            <w:vAlign w:val="center"/>
          </w:tcPr>
          <w:p w14:paraId="1F061A74">
            <w:pPr>
              <w:jc w:val="center"/>
              <w:rPr>
                <w:rFonts w:hint="eastAsia" w:ascii="宋体" w:hAnsi="宋体" w:eastAsia="宋体" w:cs="宋体"/>
                <w:color w:val="auto"/>
                <w:sz w:val="22"/>
                <w:szCs w:val="22"/>
                <w:highlight w:val="none"/>
                <w:vertAlign w:val="baseline"/>
                <w:lang w:val="en-US" w:eastAsia="zh-CN"/>
              </w:rPr>
            </w:pPr>
          </w:p>
        </w:tc>
        <w:tc>
          <w:tcPr>
            <w:tcW w:w="2250" w:type="dxa"/>
            <w:noWrap w:val="0"/>
            <w:vAlign w:val="center"/>
          </w:tcPr>
          <w:p w14:paraId="5D78F869">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褐鲳鲉200尾</w:t>
            </w:r>
          </w:p>
        </w:tc>
        <w:tc>
          <w:tcPr>
            <w:tcW w:w="855" w:type="dxa"/>
            <w:vMerge w:val="restart"/>
            <w:noWrap w:val="0"/>
            <w:vAlign w:val="center"/>
          </w:tcPr>
          <w:p w14:paraId="177315BD">
            <w:pPr>
              <w:jc w:val="center"/>
              <w:rPr>
                <w:rFonts w:hint="eastAsia" w:ascii="宋体" w:hAnsi="宋体" w:eastAsia="宋体" w:cs="宋体"/>
                <w:color w:val="auto"/>
                <w:sz w:val="22"/>
                <w:szCs w:val="22"/>
                <w:highlight w:val="none"/>
                <w:vertAlign w:val="baseline"/>
                <w:lang w:val="en-US" w:eastAsia="zh-CN"/>
              </w:rPr>
            </w:pPr>
          </w:p>
          <w:p w14:paraId="64151676">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w:t>
            </w:r>
          </w:p>
          <w:p w14:paraId="3642B93F">
            <w:pPr>
              <w:jc w:val="center"/>
              <w:rPr>
                <w:rFonts w:hint="eastAsia" w:ascii="宋体" w:hAnsi="宋体" w:eastAsia="宋体" w:cs="宋体"/>
                <w:color w:val="auto"/>
                <w:sz w:val="22"/>
                <w:szCs w:val="22"/>
                <w:highlight w:val="none"/>
                <w:vertAlign w:val="baseline"/>
                <w:lang w:val="en-US" w:eastAsia="zh-CN"/>
              </w:rPr>
            </w:pPr>
          </w:p>
          <w:p w14:paraId="143BC5F8">
            <w:pPr>
              <w:jc w:val="center"/>
              <w:rPr>
                <w:rFonts w:hint="eastAsia" w:ascii="宋体" w:hAnsi="宋体" w:eastAsia="宋体" w:cs="宋体"/>
                <w:color w:val="auto"/>
                <w:sz w:val="22"/>
                <w:szCs w:val="22"/>
                <w:highlight w:val="none"/>
                <w:vertAlign w:val="baseline"/>
                <w:lang w:val="en-US" w:eastAsia="zh-CN"/>
              </w:rPr>
            </w:pPr>
          </w:p>
        </w:tc>
        <w:tc>
          <w:tcPr>
            <w:tcW w:w="2050" w:type="dxa"/>
            <w:vMerge w:val="continue"/>
            <w:noWrap w:val="0"/>
            <w:vAlign w:val="center"/>
          </w:tcPr>
          <w:p w14:paraId="19BD28BE">
            <w:pPr>
              <w:jc w:val="center"/>
              <w:rPr>
                <w:rFonts w:hint="eastAsia" w:ascii="宋体" w:hAnsi="宋体" w:eastAsia="宋体" w:cs="宋体"/>
                <w:color w:val="auto"/>
                <w:sz w:val="22"/>
                <w:szCs w:val="22"/>
                <w:highlight w:val="none"/>
                <w:vertAlign w:val="baseline"/>
                <w:lang w:val="en-US" w:eastAsia="zh-CN"/>
              </w:rPr>
            </w:pPr>
          </w:p>
        </w:tc>
      </w:tr>
      <w:tr w14:paraId="0412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872" w:type="dxa"/>
            <w:vMerge w:val="continue"/>
            <w:noWrap w:val="0"/>
            <w:vAlign w:val="center"/>
          </w:tcPr>
          <w:p w14:paraId="34335E59">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04494215">
            <w:pPr>
              <w:jc w:val="center"/>
              <w:rPr>
                <w:rFonts w:hint="eastAsia" w:ascii="宋体" w:hAnsi="宋体" w:eastAsia="宋体" w:cs="宋体"/>
                <w:color w:val="auto"/>
                <w:sz w:val="22"/>
                <w:szCs w:val="22"/>
                <w:highlight w:val="none"/>
                <w:vertAlign w:val="baseline"/>
                <w:lang w:val="en-US" w:eastAsia="zh-CN"/>
              </w:rPr>
            </w:pPr>
          </w:p>
        </w:tc>
        <w:tc>
          <w:tcPr>
            <w:tcW w:w="2328" w:type="dxa"/>
            <w:vMerge w:val="continue"/>
            <w:noWrap w:val="0"/>
            <w:vAlign w:val="center"/>
          </w:tcPr>
          <w:p w14:paraId="51AD800C">
            <w:pPr>
              <w:jc w:val="center"/>
              <w:rPr>
                <w:rFonts w:hint="eastAsia" w:ascii="宋体" w:hAnsi="宋体" w:eastAsia="宋体" w:cs="宋体"/>
                <w:color w:val="auto"/>
                <w:sz w:val="22"/>
                <w:szCs w:val="22"/>
                <w:highlight w:val="none"/>
                <w:vertAlign w:val="baseline"/>
                <w:lang w:val="en-US" w:eastAsia="zh-CN"/>
              </w:rPr>
            </w:pPr>
          </w:p>
        </w:tc>
        <w:tc>
          <w:tcPr>
            <w:tcW w:w="2250" w:type="dxa"/>
            <w:noWrap w:val="0"/>
            <w:vAlign w:val="center"/>
          </w:tcPr>
          <w:p w14:paraId="1F4041F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kern w:val="2"/>
                <w:sz w:val="22"/>
                <w:szCs w:val="22"/>
                <w:highlight w:val="none"/>
                <w:vertAlign w:val="baseline"/>
                <w:lang w:val="en-US" w:eastAsia="zh-CN"/>
              </w:rPr>
              <w:t>真蛸150尾</w:t>
            </w:r>
          </w:p>
        </w:tc>
        <w:tc>
          <w:tcPr>
            <w:tcW w:w="855" w:type="dxa"/>
            <w:vMerge w:val="continue"/>
            <w:noWrap w:val="0"/>
            <w:vAlign w:val="center"/>
          </w:tcPr>
          <w:p w14:paraId="5211D17D">
            <w:pPr>
              <w:jc w:val="center"/>
              <w:rPr>
                <w:rFonts w:hint="eastAsia" w:ascii="宋体" w:hAnsi="宋体" w:eastAsia="宋体" w:cs="宋体"/>
                <w:color w:val="auto"/>
                <w:sz w:val="22"/>
                <w:szCs w:val="22"/>
                <w:highlight w:val="none"/>
                <w:vertAlign w:val="baseline"/>
                <w:lang w:val="en-US" w:eastAsia="zh-CN"/>
              </w:rPr>
            </w:pPr>
          </w:p>
        </w:tc>
        <w:tc>
          <w:tcPr>
            <w:tcW w:w="2050" w:type="dxa"/>
            <w:vMerge w:val="continue"/>
            <w:noWrap w:val="0"/>
            <w:vAlign w:val="center"/>
          </w:tcPr>
          <w:p w14:paraId="2A7D8F7D">
            <w:pPr>
              <w:jc w:val="center"/>
              <w:rPr>
                <w:rFonts w:hint="eastAsia" w:ascii="宋体" w:hAnsi="宋体" w:eastAsia="宋体" w:cs="宋体"/>
                <w:color w:val="auto"/>
                <w:sz w:val="22"/>
                <w:szCs w:val="22"/>
                <w:highlight w:val="none"/>
                <w:vertAlign w:val="baseline"/>
                <w:lang w:val="en-US" w:eastAsia="zh-CN"/>
              </w:rPr>
            </w:pPr>
          </w:p>
        </w:tc>
      </w:tr>
      <w:tr w14:paraId="27A7C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872" w:type="dxa"/>
            <w:vMerge w:val="continue"/>
            <w:noWrap w:val="0"/>
            <w:vAlign w:val="center"/>
          </w:tcPr>
          <w:p w14:paraId="59BF46C7">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4796006D">
            <w:pPr>
              <w:jc w:val="center"/>
              <w:rPr>
                <w:rFonts w:hint="eastAsia" w:ascii="宋体" w:hAnsi="宋体" w:eastAsia="宋体" w:cs="宋体"/>
                <w:color w:val="auto"/>
                <w:sz w:val="22"/>
                <w:szCs w:val="22"/>
                <w:highlight w:val="none"/>
                <w:vertAlign w:val="baseline"/>
                <w:lang w:val="en-US" w:eastAsia="zh-CN"/>
              </w:rPr>
            </w:pPr>
          </w:p>
        </w:tc>
        <w:tc>
          <w:tcPr>
            <w:tcW w:w="2328" w:type="dxa"/>
            <w:vMerge w:val="continue"/>
            <w:noWrap w:val="0"/>
            <w:vAlign w:val="center"/>
          </w:tcPr>
          <w:p w14:paraId="098EBECC">
            <w:pPr>
              <w:jc w:val="center"/>
              <w:rPr>
                <w:rFonts w:hint="eastAsia" w:ascii="宋体" w:hAnsi="宋体" w:eastAsia="宋体" w:cs="宋体"/>
                <w:color w:val="auto"/>
                <w:sz w:val="22"/>
                <w:szCs w:val="22"/>
                <w:highlight w:val="none"/>
                <w:vertAlign w:val="baseline"/>
                <w:lang w:val="en-US" w:eastAsia="zh-CN"/>
              </w:rPr>
            </w:pPr>
          </w:p>
        </w:tc>
        <w:tc>
          <w:tcPr>
            <w:tcW w:w="2250" w:type="dxa"/>
            <w:noWrap w:val="0"/>
            <w:vAlign w:val="center"/>
          </w:tcPr>
          <w:p w14:paraId="7243DFF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kern w:val="2"/>
                <w:sz w:val="22"/>
                <w:szCs w:val="22"/>
                <w:highlight w:val="none"/>
                <w:lang w:val="en-US" w:eastAsia="zh-CN"/>
              </w:rPr>
              <w:t>等边浅蛤50斤</w:t>
            </w:r>
          </w:p>
        </w:tc>
        <w:tc>
          <w:tcPr>
            <w:tcW w:w="855" w:type="dxa"/>
            <w:vMerge w:val="continue"/>
            <w:noWrap w:val="0"/>
            <w:vAlign w:val="center"/>
          </w:tcPr>
          <w:p w14:paraId="534F0821">
            <w:pPr>
              <w:jc w:val="center"/>
              <w:rPr>
                <w:rFonts w:hint="eastAsia" w:ascii="宋体" w:hAnsi="宋体" w:eastAsia="宋体" w:cs="宋体"/>
                <w:color w:val="auto"/>
                <w:sz w:val="22"/>
                <w:szCs w:val="22"/>
                <w:highlight w:val="none"/>
                <w:vertAlign w:val="baseline"/>
                <w:lang w:val="en-US" w:eastAsia="zh-CN"/>
              </w:rPr>
            </w:pPr>
          </w:p>
        </w:tc>
        <w:tc>
          <w:tcPr>
            <w:tcW w:w="2050" w:type="dxa"/>
            <w:vMerge w:val="continue"/>
            <w:noWrap w:val="0"/>
            <w:vAlign w:val="center"/>
          </w:tcPr>
          <w:p w14:paraId="5530ACB4">
            <w:pPr>
              <w:jc w:val="center"/>
              <w:rPr>
                <w:rFonts w:hint="eastAsia" w:ascii="宋体" w:hAnsi="宋体" w:eastAsia="宋体" w:cs="宋体"/>
                <w:color w:val="auto"/>
                <w:sz w:val="22"/>
                <w:szCs w:val="22"/>
                <w:highlight w:val="none"/>
                <w:vertAlign w:val="baseline"/>
                <w:lang w:val="en-US" w:eastAsia="zh-CN"/>
              </w:rPr>
            </w:pPr>
          </w:p>
        </w:tc>
      </w:tr>
      <w:tr w14:paraId="1809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872" w:type="dxa"/>
            <w:vMerge w:val="continue"/>
            <w:noWrap w:val="0"/>
            <w:vAlign w:val="center"/>
          </w:tcPr>
          <w:p w14:paraId="35BC24F8">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4379A745">
            <w:pPr>
              <w:jc w:val="center"/>
              <w:rPr>
                <w:rFonts w:hint="eastAsia" w:ascii="宋体" w:hAnsi="宋体" w:eastAsia="宋体" w:cs="宋体"/>
                <w:color w:val="auto"/>
                <w:sz w:val="22"/>
                <w:szCs w:val="22"/>
                <w:highlight w:val="none"/>
                <w:vertAlign w:val="baseline"/>
                <w:lang w:val="en-US" w:eastAsia="zh-CN"/>
              </w:rPr>
            </w:pPr>
          </w:p>
        </w:tc>
        <w:tc>
          <w:tcPr>
            <w:tcW w:w="2328" w:type="dxa"/>
            <w:vMerge w:val="continue"/>
            <w:noWrap w:val="0"/>
            <w:vAlign w:val="center"/>
          </w:tcPr>
          <w:p w14:paraId="0280FD8E">
            <w:pPr>
              <w:jc w:val="center"/>
              <w:rPr>
                <w:rFonts w:hint="eastAsia" w:ascii="宋体" w:hAnsi="宋体" w:eastAsia="宋体" w:cs="宋体"/>
                <w:color w:val="auto"/>
                <w:sz w:val="22"/>
                <w:szCs w:val="22"/>
                <w:highlight w:val="none"/>
                <w:vertAlign w:val="baseline"/>
                <w:lang w:val="en-US" w:eastAsia="zh-CN"/>
              </w:rPr>
            </w:pPr>
          </w:p>
        </w:tc>
        <w:tc>
          <w:tcPr>
            <w:tcW w:w="2250" w:type="dxa"/>
            <w:noWrap w:val="0"/>
            <w:vAlign w:val="center"/>
          </w:tcPr>
          <w:p w14:paraId="7C3A64F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kern w:val="2"/>
                <w:sz w:val="22"/>
                <w:szCs w:val="22"/>
                <w:highlight w:val="none"/>
                <w:vertAlign w:val="baseline"/>
                <w:lang w:val="en-US" w:eastAsia="zh-CN"/>
              </w:rPr>
              <w:t>铜藻50斤</w:t>
            </w:r>
          </w:p>
        </w:tc>
        <w:tc>
          <w:tcPr>
            <w:tcW w:w="855" w:type="dxa"/>
            <w:vMerge w:val="continue"/>
            <w:noWrap w:val="0"/>
            <w:vAlign w:val="center"/>
          </w:tcPr>
          <w:p w14:paraId="7EDEFE61">
            <w:pPr>
              <w:jc w:val="center"/>
              <w:rPr>
                <w:rFonts w:hint="eastAsia" w:ascii="宋体" w:hAnsi="宋体" w:eastAsia="宋体" w:cs="宋体"/>
                <w:color w:val="auto"/>
                <w:sz w:val="22"/>
                <w:szCs w:val="22"/>
                <w:highlight w:val="none"/>
                <w:vertAlign w:val="baseline"/>
                <w:lang w:val="en-US" w:eastAsia="zh-CN"/>
              </w:rPr>
            </w:pPr>
          </w:p>
        </w:tc>
        <w:tc>
          <w:tcPr>
            <w:tcW w:w="2050" w:type="dxa"/>
            <w:vMerge w:val="continue"/>
            <w:noWrap w:val="0"/>
            <w:vAlign w:val="center"/>
          </w:tcPr>
          <w:p w14:paraId="6F6B7F0C">
            <w:pPr>
              <w:jc w:val="center"/>
              <w:rPr>
                <w:rFonts w:hint="eastAsia" w:ascii="宋体" w:hAnsi="宋体" w:eastAsia="宋体" w:cs="宋体"/>
                <w:color w:val="auto"/>
                <w:sz w:val="22"/>
                <w:szCs w:val="22"/>
                <w:highlight w:val="none"/>
                <w:vertAlign w:val="baseline"/>
                <w:lang w:val="en-US" w:eastAsia="zh-CN"/>
              </w:rPr>
            </w:pPr>
          </w:p>
        </w:tc>
      </w:tr>
      <w:tr w14:paraId="30B2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872" w:type="dxa"/>
            <w:vMerge w:val="continue"/>
            <w:noWrap w:val="0"/>
            <w:vAlign w:val="center"/>
          </w:tcPr>
          <w:p w14:paraId="21382FE2">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64A5A348">
            <w:pPr>
              <w:jc w:val="center"/>
              <w:rPr>
                <w:rFonts w:hint="eastAsia" w:ascii="宋体" w:hAnsi="宋体" w:eastAsia="宋体" w:cs="宋体"/>
                <w:color w:val="auto"/>
                <w:sz w:val="22"/>
                <w:szCs w:val="22"/>
                <w:highlight w:val="none"/>
                <w:vertAlign w:val="baseline"/>
                <w:lang w:val="en-US" w:eastAsia="zh-CN"/>
              </w:rPr>
            </w:pPr>
          </w:p>
        </w:tc>
        <w:tc>
          <w:tcPr>
            <w:tcW w:w="2328" w:type="dxa"/>
            <w:vMerge w:val="restart"/>
            <w:noWrap w:val="0"/>
            <w:vAlign w:val="center"/>
          </w:tcPr>
          <w:p w14:paraId="69154C25">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繁育苗种</w:t>
            </w:r>
          </w:p>
        </w:tc>
        <w:tc>
          <w:tcPr>
            <w:tcW w:w="2250" w:type="dxa"/>
            <w:noWrap w:val="0"/>
            <w:vAlign w:val="center"/>
          </w:tcPr>
          <w:p w14:paraId="32179300">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大黄鱼苗200万尾，全长3CM以上</w:t>
            </w:r>
          </w:p>
        </w:tc>
        <w:tc>
          <w:tcPr>
            <w:tcW w:w="855" w:type="dxa"/>
            <w:noWrap w:val="0"/>
            <w:vAlign w:val="center"/>
          </w:tcPr>
          <w:p w14:paraId="36EC6B8E">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10</w:t>
            </w:r>
          </w:p>
        </w:tc>
        <w:tc>
          <w:tcPr>
            <w:tcW w:w="2050" w:type="dxa"/>
            <w:vMerge w:val="restart"/>
            <w:noWrap w:val="0"/>
            <w:vAlign w:val="center"/>
          </w:tcPr>
          <w:p w14:paraId="506C469E">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若未达任务数80%，该项不得分；超过80%未达任务数，酌情赋分</w:t>
            </w:r>
          </w:p>
        </w:tc>
      </w:tr>
      <w:tr w14:paraId="1AFC1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2" w:type="dxa"/>
            <w:vMerge w:val="continue"/>
            <w:noWrap w:val="0"/>
            <w:vAlign w:val="center"/>
          </w:tcPr>
          <w:p w14:paraId="21A0F5BD">
            <w:pPr>
              <w:jc w:val="center"/>
              <w:rPr>
                <w:rFonts w:hint="eastAsia" w:ascii="宋体" w:hAnsi="宋体" w:eastAsia="宋体" w:cs="宋体"/>
                <w:color w:val="auto"/>
                <w:sz w:val="22"/>
                <w:szCs w:val="22"/>
                <w:highlight w:val="none"/>
              </w:rPr>
            </w:pPr>
          </w:p>
        </w:tc>
        <w:tc>
          <w:tcPr>
            <w:tcW w:w="1480" w:type="dxa"/>
            <w:vMerge w:val="continue"/>
            <w:noWrap w:val="0"/>
            <w:vAlign w:val="center"/>
          </w:tcPr>
          <w:p w14:paraId="01A1C07A">
            <w:pPr>
              <w:jc w:val="center"/>
              <w:rPr>
                <w:rFonts w:hint="eastAsia" w:ascii="宋体" w:hAnsi="宋体" w:eastAsia="宋体" w:cs="宋体"/>
                <w:color w:val="auto"/>
                <w:sz w:val="22"/>
                <w:szCs w:val="22"/>
                <w:highlight w:val="none"/>
              </w:rPr>
            </w:pPr>
          </w:p>
        </w:tc>
        <w:tc>
          <w:tcPr>
            <w:tcW w:w="2328" w:type="dxa"/>
            <w:vMerge w:val="continue"/>
            <w:noWrap w:val="0"/>
            <w:vAlign w:val="center"/>
          </w:tcPr>
          <w:p w14:paraId="7D2E8F36">
            <w:pPr>
              <w:jc w:val="center"/>
              <w:rPr>
                <w:rFonts w:hint="eastAsia" w:ascii="宋体" w:hAnsi="宋体" w:eastAsia="宋体" w:cs="宋体"/>
                <w:color w:val="auto"/>
                <w:sz w:val="22"/>
                <w:szCs w:val="22"/>
                <w:highlight w:val="none"/>
              </w:rPr>
            </w:pPr>
          </w:p>
        </w:tc>
        <w:tc>
          <w:tcPr>
            <w:tcW w:w="2250" w:type="dxa"/>
            <w:noWrap w:val="0"/>
            <w:vAlign w:val="center"/>
          </w:tcPr>
          <w:p w14:paraId="30F16C02">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石斑鱼苗2万尾，全长3CM以上</w:t>
            </w:r>
          </w:p>
        </w:tc>
        <w:tc>
          <w:tcPr>
            <w:tcW w:w="855" w:type="dxa"/>
            <w:noWrap w:val="0"/>
            <w:vAlign w:val="center"/>
          </w:tcPr>
          <w:p w14:paraId="39E4FA13">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w:t>
            </w:r>
          </w:p>
        </w:tc>
        <w:tc>
          <w:tcPr>
            <w:tcW w:w="2050" w:type="dxa"/>
            <w:vMerge w:val="continue"/>
            <w:noWrap w:val="0"/>
            <w:vAlign w:val="center"/>
          </w:tcPr>
          <w:p w14:paraId="4CF452FF">
            <w:pPr>
              <w:jc w:val="center"/>
              <w:rPr>
                <w:rFonts w:hint="eastAsia" w:ascii="宋体" w:hAnsi="宋体" w:eastAsia="宋体" w:cs="宋体"/>
                <w:color w:val="auto"/>
                <w:sz w:val="22"/>
                <w:szCs w:val="22"/>
                <w:highlight w:val="none"/>
                <w:vertAlign w:val="baseline"/>
                <w:lang w:val="en-US" w:eastAsia="zh-CN"/>
              </w:rPr>
            </w:pPr>
          </w:p>
        </w:tc>
      </w:tr>
      <w:tr w14:paraId="09A3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continue"/>
            <w:noWrap w:val="0"/>
            <w:vAlign w:val="center"/>
          </w:tcPr>
          <w:p w14:paraId="2E7890D8">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189E89D4">
            <w:pPr>
              <w:jc w:val="center"/>
              <w:rPr>
                <w:rFonts w:hint="eastAsia" w:ascii="宋体" w:hAnsi="宋体" w:eastAsia="宋体" w:cs="宋体"/>
                <w:color w:val="auto"/>
                <w:sz w:val="22"/>
                <w:szCs w:val="22"/>
                <w:highlight w:val="none"/>
                <w:vertAlign w:val="baseline"/>
                <w:lang w:val="en-US" w:eastAsia="zh-CN"/>
              </w:rPr>
            </w:pPr>
          </w:p>
        </w:tc>
        <w:tc>
          <w:tcPr>
            <w:tcW w:w="2328" w:type="dxa"/>
            <w:noWrap w:val="0"/>
            <w:vAlign w:val="center"/>
          </w:tcPr>
          <w:p w14:paraId="0557BB99">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产值</w:t>
            </w:r>
          </w:p>
        </w:tc>
        <w:tc>
          <w:tcPr>
            <w:tcW w:w="2250" w:type="dxa"/>
            <w:noWrap w:val="0"/>
            <w:vAlign w:val="center"/>
          </w:tcPr>
          <w:p w14:paraId="2797AFAE">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40万元</w:t>
            </w:r>
          </w:p>
        </w:tc>
        <w:tc>
          <w:tcPr>
            <w:tcW w:w="855" w:type="dxa"/>
            <w:noWrap w:val="0"/>
            <w:vAlign w:val="center"/>
          </w:tcPr>
          <w:p w14:paraId="02FD3D8D">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30</w:t>
            </w:r>
          </w:p>
        </w:tc>
        <w:tc>
          <w:tcPr>
            <w:tcW w:w="2050" w:type="dxa"/>
            <w:noWrap w:val="0"/>
            <w:vAlign w:val="center"/>
          </w:tcPr>
          <w:p w14:paraId="066B1EAA">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若未达任务数60%，该项不得分；超过60%未达任务数，按完成情况等比例赋分</w:t>
            </w:r>
          </w:p>
        </w:tc>
      </w:tr>
      <w:tr w14:paraId="38579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continue"/>
            <w:noWrap w:val="0"/>
            <w:vAlign w:val="center"/>
          </w:tcPr>
          <w:p w14:paraId="11CFD610">
            <w:pPr>
              <w:jc w:val="center"/>
              <w:rPr>
                <w:rFonts w:hint="eastAsia" w:ascii="宋体" w:hAnsi="宋体" w:eastAsia="宋体" w:cs="宋体"/>
                <w:color w:val="auto"/>
                <w:sz w:val="22"/>
                <w:szCs w:val="22"/>
                <w:highlight w:val="none"/>
                <w:vertAlign w:val="baseline"/>
                <w:lang w:val="en-US" w:eastAsia="zh-CN"/>
              </w:rPr>
            </w:pPr>
          </w:p>
        </w:tc>
        <w:tc>
          <w:tcPr>
            <w:tcW w:w="1480" w:type="dxa"/>
            <w:noWrap w:val="0"/>
            <w:vAlign w:val="center"/>
          </w:tcPr>
          <w:p w14:paraId="761745F2">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研究指标</w:t>
            </w:r>
          </w:p>
          <w:p w14:paraId="42260B03">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（10分）</w:t>
            </w:r>
          </w:p>
        </w:tc>
        <w:tc>
          <w:tcPr>
            <w:tcW w:w="2328" w:type="dxa"/>
            <w:noWrap w:val="0"/>
            <w:vAlign w:val="center"/>
          </w:tcPr>
          <w:p w14:paraId="26E2EC37">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繁育技术提升或新品种繁育研究</w:t>
            </w:r>
          </w:p>
        </w:tc>
        <w:tc>
          <w:tcPr>
            <w:tcW w:w="2250" w:type="dxa"/>
            <w:noWrap w:val="0"/>
            <w:vAlign w:val="center"/>
          </w:tcPr>
          <w:p w14:paraId="11CEFBCC">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1项</w:t>
            </w:r>
          </w:p>
        </w:tc>
        <w:tc>
          <w:tcPr>
            <w:tcW w:w="855" w:type="dxa"/>
            <w:noWrap w:val="0"/>
            <w:vAlign w:val="center"/>
          </w:tcPr>
          <w:p w14:paraId="67274D6E">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10</w:t>
            </w:r>
          </w:p>
        </w:tc>
        <w:tc>
          <w:tcPr>
            <w:tcW w:w="2050" w:type="dxa"/>
            <w:noWrap w:val="0"/>
            <w:vAlign w:val="center"/>
          </w:tcPr>
          <w:p w14:paraId="324E916D">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视完成情况赋分</w:t>
            </w:r>
          </w:p>
        </w:tc>
      </w:tr>
      <w:tr w14:paraId="42CD5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continue"/>
            <w:noWrap w:val="0"/>
            <w:vAlign w:val="center"/>
          </w:tcPr>
          <w:p w14:paraId="1E3FB8A7">
            <w:pPr>
              <w:jc w:val="center"/>
              <w:rPr>
                <w:rFonts w:hint="eastAsia" w:ascii="宋体" w:hAnsi="宋体" w:eastAsia="宋体" w:cs="宋体"/>
                <w:color w:val="auto"/>
                <w:sz w:val="22"/>
                <w:szCs w:val="22"/>
                <w:highlight w:val="none"/>
                <w:vertAlign w:val="baseline"/>
                <w:lang w:val="en-US" w:eastAsia="zh-CN"/>
              </w:rPr>
            </w:pPr>
          </w:p>
        </w:tc>
        <w:tc>
          <w:tcPr>
            <w:tcW w:w="1480" w:type="dxa"/>
            <w:noWrap w:val="0"/>
            <w:vAlign w:val="center"/>
          </w:tcPr>
          <w:p w14:paraId="1870E3F8">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建设指标</w:t>
            </w:r>
          </w:p>
          <w:p w14:paraId="26A07730">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（5分）</w:t>
            </w:r>
          </w:p>
        </w:tc>
        <w:tc>
          <w:tcPr>
            <w:tcW w:w="2328" w:type="dxa"/>
            <w:noWrap w:val="0"/>
            <w:vAlign w:val="center"/>
          </w:tcPr>
          <w:p w14:paraId="0522E84A">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繁育设施改善</w:t>
            </w:r>
          </w:p>
        </w:tc>
        <w:tc>
          <w:tcPr>
            <w:tcW w:w="2250" w:type="dxa"/>
            <w:noWrap w:val="0"/>
            <w:vAlign w:val="center"/>
          </w:tcPr>
          <w:p w14:paraId="040F2353">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根据繁育与养殖实际需求完善设施</w:t>
            </w:r>
          </w:p>
        </w:tc>
        <w:tc>
          <w:tcPr>
            <w:tcW w:w="855" w:type="dxa"/>
            <w:noWrap w:val="0"/>
            <w:vAlign w:val="center"/>
          </w:tcPr>
          <w:p w14:paraId="27ED165B">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w:t>
            </w:r>
          </w:p>
        </w:tc>
        <w:tc>
          <w:tcPr>
            <w:tcW w:w="2050" w:type="dxa"/>
            <w:noWrap w:val="0"/>
            <w:vAlign w:val="center"/>
          </w:tcPr>
          <w:p w14:paraId="47F129BC">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视完成情况赋分</w:t>
            </w:r>
          </w:p>
        </w:tc>
      </w:tr>
      <w:tr w14:paraId="5B541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continue"/>
            <w:noWrap w:val="0"/>
            <w:vAlign w:val="center"/>
          </w:tcPr>
          <w:p w14:paraId="5CC08E1A">
            <w:pPr>
              <w:jc w:val="center"/>
              <w:rPr>
                <w:rFonts w:hint="eastAsia" w:ascii="宋体" w:hAnsi="宋体" w:eastAsia="宋体" w:cs="宋体"/>
                <w:color w:val="auto"/>
                <w:sz w:val="22"/>
                <w:szCs w:val="22"/>
                <w:highlight w:val="none"/>
                <w:vertAlign w:val="baseline"/>
                <w:lang w:val="en-US" w:eastAsia="zh-CN"/>
              </w:rPr>
            </w:pPr>
          </w:p>
        </w:tc>
        <w:tc>
          <w:tcPr>
            <w:tcW w:w="1480" w:type="dxa"/>
            <w:vMerge w:val="restart"/>
            <w:noWrap w:val="0"/>
            <w:vAlign w:val="center"/>
          </w:tcPr>
          <w:p w14:paraId="292A7650">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服务指标</w:t>
            </w:r>
          </w:p>
          <w:p w14:paraId="6F194C03">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（10分）</w:t>
            </w:r>
          </w:p>
        </w:tc>
        <w:tc>
          <w:tcPr>
            <w:tcW w:w="2328" w:type="dxa"/>
            <w:noWrap w:val="0"/>
            <w:vAlign w:val="center"/>
          </w:tcPr>
          <w:p w14:paraId="7AEBFFA5">
            <w:pPr>
              <w:jc w:val="center"/>
              <w:rPr>
                <w:rFonts w:hint="eastAsia" w:ascii="宋体" w:hAnsi="宋体" w:eastAsia="宋体" w:cs="宋体"/>
                <w:color w:val="auto"/>
                <w:kern w:val="2"/>
                <w:sz w:val="22"/>
                <w:szCs w:val="22"/>
                <w:highlight w:val="none"/>
                <w:vertAlign w:val="baseline"/>
                <w:lang w:val="en-US" w:eastAsia="zh-CN" w:bidi="ar-SA"/>
              </w:rPr>
            </w:pPr>
            <w:r>
              <w:rPr>
                <w:rFonts w:hint="eastAsia" w:ascii="宋体" w:hAnsi="宋体" w:eastAsia="宋体" w:cs="宋体"/>
                <w:color w:val="auto"/>
                <w:sz w:val="22"/>
                <w:szCs w:val="22"/>
                <w:highlight w:val="none"/>
                <w:vertAlign w:val="baseline"/>
                <w:lang w:val="en-US" w:eastAsia="zh-CN"/>
              </w:rPr>
              <w:t>技术培训</w:t>
            </w:r>
          </w:p>
        </w:tc>
        <w:tc>
          <w:tcPr>
            <w:tcW w:w="2250" w:type="dxa"/>
            <w:noWrap w:val="0"/>
            <w:vAlign w:val="center"/>
          </w:tcPr>
          <w:p w14:paraId="51ECEB4C">
            <w:pPr>
              <w:jc w:val="center"/>
              <w:rPr>
                <w:rFonts w:hint="eastAsia" w:ascii="宋体" w:hAnsi="宋体" w:eastAsia="宋体" w:cs="宋体"/>
                <w:color w:val="auto"/>
                <w:kern w:val="2"/>
                <w:sz w:val="22"/>
                <w:szCs w:val="22"/>
                <w:highlight w:val="none"/>
                <w:vertAlign w:val="baseline"/>
                <w:lang w:val="en-US" w:eastAsia="zh-CN" w:bidi="ar-SA"/>
              </w:rPr>
            </w:pPr>
            <w:r>
              <w:rPr>
                <w:rFonts w:hint="eastAsia" w:ascii="宋体" w:hAnsi="宋体" w:eastAsia="宋体" w:cs="宋体"/>
                <w:color w:val="auto"/>
                <w:sz w:val="22"/>
                <w:szCs w:val="22"/>
                <w:highlight w:val="none"/>
                <w:vertAlign w:val="baseline"/>
                <w:lang w:val="en-US" w:eastAsia="zh-CN"/>
              </w:rPr>
              <w:t>1次</w:t>
            </w:r>
          </w:p>
        </w:tc>
        <w:tc>
          <w:tcPr>
            <w:tcW w:w="855" w:type="dxa"/>
            <w:noWrap w:val="0"/>
            <w:vAlign w:val="center"/>
          </w:tcPr>
          <w:p w14:paraId="5F0BA6A5">
            <w:pPr>
              <w:jc w:val="center"/>
              <w:rPr>
                <w:rFonts w:hint="eastAsia" w:ascii="宋体" w:hAnsi="宋体" w:eastAsia="宋体" w:cs="宋体"/>
                <w:color w:val="auto"/>
                <w:kern w:val="2"/>
                <w:sz w:val="22"/>
                <w:szCs w:val="22"/>
                <w:highlight w:val="none"/>
                <w:vertAlign w:val="baseline"/>
                <w:lang w:val="en-US" w:eastAsia="zh-CN" w:bidi="ar-SA"/>
              </w:rPr>
            </w:pPr>
            <w:r>
              <w:rPr>
                <w:rFonts w:hint="eastAsia" w:ascii="宋体" w:hAnsi="宋体" w:eastAsia="宋体" w:cs="宋体"/>
                <w:color w:val="auto"/>
                <w:sz w:val="22"/>
                <w:szCs w:val="22"/>
                <w:highlight w:val="none"/>
                <w:vertAlign w:val="baseline"/>
                <w:lang w:val="en-US" w:eastAsia="zh-CN"/>
              </w:rPr>
              <w:t>5</w:t>
            </w:r>
          </w:p>
        </w:tc>
        <w:tc>
          <w:tcPr>
            <w:tcW w:w="2050" w:type="dxa"/>
            <w:noWrap w:val="0"/>
            <w:vAlign w:val="center"/>
          </w:tcPr>
          <w:p w14:paraId="2A68C0C9">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视完成情况赋分</w:t>
            </w:r>
          </w:p>
        </w:tc>
      </w:tr>
      <w:tr w14:paraId="1AEB6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continue"/>
            <w:noWrap w:val="0"/>
            <w:vAlign w:val="center"/>
          </w:tcPr>
          <w:p w14:paraId="11566705">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297F080F">
            <w:pPr>
              <w:jc w:val="center"/>
              <w:rPr>
                <w:rFonts w:hint="eastAsia" w:ascii="宋体" w:hAnsi="宋体" w:eastAsia="宋体" w:cs="宋体"/>
                <w:color w:val="auto"/>
                <w:sz w:val="22"/>
                <w:szCs w:val="22"/>
                <w:highlight w:val="none"/>
                <w:vertAlign w:val="baseline"/>
                <w:lang w:val="en-US" w:eastAsia="zh-CN"/>
              </w:rPr>
            </w:pPr>
          </w:p>
        </w:tc>
        <w:tc>
          <w:tcPr>
            <w:tcW w:w="2328" w:type="dxa"/>
            <w:noWrap w:val="0"/>
            <w:vAlign w:val="center"/>
          </w:tcPr>
          <w:p w14:paraId="575E6CB6">
            <w:pPr>
              <w:jc w:val="center"/>
              <w:rPr>
                <w:rFonts w:hint="eastAsia" w:ascii="宋体" w:hAnsi="宋体" w:eastAsia="宋体" w:cs="宋体"/>
                <w:color w:val="auto"/>
                <w:kern w:val="2"/>
                <w:sz w:val="22"/>
                <w:szCs w:val="22"/>
                <w:highlight w:val="none"/>
                <w:vertAlign w:val="baseline"/>
                <w:lang w:val="en-US" w:eastAsia="zh-CN" w:bidi="ar-SA"/>
              </w:rPr>
            </w:pPr>
            <w:r>
              <w:rPr>
                <w:rFonts w:hint="eastAsia" w:ascii="宋体" w:hAnsi="宋体" w:eastAsia="宋体" w:cs="宋体"/>
                <w:color w:val="auto"/>
                <w:sz w:val="22"/>
                <w:szCs w:val="22"/>
                <w:highlight w:val="none"/>
                <w:vertAlign w:val="baseline"/>
                <w:lang w:val="en-US" w:eastAsia="zh-CN"/>
              </w:rPr>
              <w:t>病害检测</w:t>
            </w:r>
          </w:p>
        </w:tc>
        <w:tc>
          <w:tcPr>
            <w:tcW w:w="2250" w:type="dxa"/>
            <w:noWrap w:val="0"/>
            <w:vAlign w:val="center"/>
          </w:tcPr>
          <w:p w14:paraId="2FA1E1A3">
            <w:pPr>
              <w:jc w:val="center"/>
              <w:rPr>
                <w:rFonts w:hint="eastAsia" w:ascii="宋体" w:hAnsi="宋体" w:eastAsia="宋体" w:cs="宋体"/>
                <w:color w:val="auto"/>
                <w:kern w:val="2"/>
                <w:sz w:val="22"/>
                <w:szCs w:val="22"/>
                <w:highlight w:val="none"/>
                <w:vertAlign w:val="baseline"/>
                <w:lang w:val="en-US" w:eastAsia="zh-CN" w:bidi="ar-SA"/>
              </w:rPr>
            </w:pPr>
            <w:r>
              <w:rPr>
                <w:rFonts w:hint="eastAsia" w:ascii="宋体" w:hAnsi="宋体" w:eastAsia="宋体" w:cs="宋体"/>
                <w:color w:val="auto"/>
                <w:sz w:val="22"/>
                <w:szCs w:val="22"/>
                <w:highlight w:val="none"/>
                <w:vertAlign w:val="baseline"/>
                <w:lang w:val="en-US" w:eastAsia="zh-CN"/>
              </w:rPr>
              <w:t>4次</w:t>
            </w:r>
          </w:p>
        </w:tc>
        <w:tc>
          <w:tcPr>
            <w:tcW w:w="855" w:type="dxa"/>
            <w:noWrap w:val="0"/>
            <w:vAlign w:val="center"/>
          </w:tcPr>
          <w:p w14:paraId="6F87BB57">
            <w:pPr>
              <w:jc w:val="center"/>
              <w:rPr>
                <w:rFonts w:hint="eastAsia" w:ascii="宋体" w:hAnsi="宋体" w:eastAsia="宋体" w:cs="宋体"/>
                <w:color w:val="auto"/>
                <w:kern w:val="2"/>
                <w:sz w:val="22"/>
                <w:szCs w:val="22"/>
                <w:highlight w:val="none"/>
                <w:vertAlign w:val="baseline"/>
                <w:lang w:val="en-US" w:eastAsia="zh-CN" w:bidi="ar-SA"/>
              </w:rPr>
            </w:pPr>
            <w:r>
              <w:rPr>
                <w:rFonts w:hint="eastAsia" w:ascii="宋体" w:hAnsi="宋体" w:eastAsia="宋体" w:cs="宋体"/>
                <w:color w:val="auto"/>
                <w:sz w:val="22"/>
                <w:szCs w:val="22"/>
                <w:highlight w:val="none"/>
                <w:vertAlign w:val="baseline"/>
                <w:lang w:val="en-US" w:eastAsia="zh-CN"/>
              </w:rPr>
              <w:t>5</w:t>
            </w:r>
          </w:p>
        </w:tc>
        <w:tc>
          <w:tcPr>
            <w:tcW w:w="2050" w:type="dxa"/>
            <w:noWrap w:val="0"/>
            <w:vAlign w:val="center"/>
          </w:tcPr>
          <w:p w14:paraId="33A38D3C">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视完成情况赋分</w:t>
            </w:r>
          </w:p>
        </w:tc>
      </w:tr>
      <w:tr w14:paraId="22FB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872" w:type="dxa"/>
            <w:vMerge w:val="restart"/>
            <w:noWrap w:val="0"/>
            <w:vAlign w:val="center"/>
          </w:tcPr>
          <w:p w14:paraId="00829DC5">
            <w:pPr>
              <w:jc w:val="center"/>
              <w:rPr>
                <w:rFonts w:hint="eastAsia" w:ascii="宋体" w:hAnsi="宋体" w:eastAsia="宋体" w:cs="宋体"/>
                <w:color w:val="auto"/>
                <w:sz w:val="22"/>
                <w:szCs w:val="22"/>
                <w:highlight w:val="none"/>
                <w:vertAlign w:val="baseline"/>
                <w:lang w:val="en-US" w:eastAsia="zh-CN"/>
              </w:rPr>
            </w:pPr>
          </w:p>
          <w:p w14:paraId="4B298537">
            <w:pPr>
              <w:jc w:val="center"/>
              <w:rPr>
                <w:rFonts w:hint="eastAsia" w:ascii="宋体" w:hAnsi="宋体" w:eastAsia="宋体" w:cs="宋体"/>
                <w:color w:val="auto"/>
                <w:sz w:val="22"/>
                <w:szCs w:val="22"/>
                <w:highlight w:val="none"/>
                <w:vertAlign w:val="baseline"/>
                <w:lang w:val="en-US" w:eastAsia="zh-CN"/>
              </w:rPr>
            </w:pPr>
          </w:p>
          <w:p w14:paraId="3207EFE3">
            <w:pPr>
              <w:jc w:val="center"/>
              <w:rPr>
                <w:rFonts w:hint="eastAsia" w:ascii="宋体" w:hAnsi="宋体" w:eastAsia="宋体" w:cs="宋体"/>
                <w:color w:val="auto"/>
                <w:sz w:val="22"/>
                <w:szCs w:val="22"/>
                <w:highlight w:val="none"/>
                <w:vertAlign w:val="baseline"/>
                <w:lang w:val="en-US" w:eastAsia="zh-CN"/>
              </w:rPr>
            </w:pPr>
          </w:p>
          <w:p w14:paraId="541AB6C5">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2027年7月至</w:t>
            </w:r>
          </w:p>
          <w:p w14:paraId="1A17A9EF">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2028年6月</w:t>
            </w:r>
          </w:p>
        </w:tc>
        <w:tc>
          <w:tcPr>
            <w:tcW w:w="1480" w:type="dxa"/>
            <w:vMerge w:val="restart"/>
            <w:noWrap w:val="0"/>
            <w:vAlign w:val="center"/>
          </w:tcPr>
          <w:p w14:paraId="6E7A42DA">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产出指标</w:t>
            </w:r>
          </w:p>
          <w:p w14:paraId="4769ECA7">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（65分）</w:t>
            </w:r>
          </w:p>
        </w:tc>
        <w:tc>
          <w:tcPr>
            <w:tcW w:w="2328" w:type="dxa"/>
            <w:vMerge w:val="restart"/>
            <w:noWrap w:val="0"/>
            <w:vAlign w:val="center"/>
          </w:tcPr>
          <w:p w14:paraId="58E84982">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收集物种</w:t>
            </w:r>
          </w:p>
        </w:tc>
        <w:tc>
          <w:tcPr>
            <w:tcW w:w="2250" w:type="dxa"/>
            <w:noWrap w:val="0"/>
            <w:vAlign w:val="center"/>
          </w:tcPr>
          <w:p w14:paraId="730724CF">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野生大黄鱼</w:t>
            </w:r>
          </w:p>
        </w:tc>
        <w:tc>
          <w:tcPr>
            <w:tcW w:w="855" w:type="dxa"/>
            <w:noWrap w:val="0"/>
            <w:vAlign w:val="center"/>
          </w:tcPr>
          <w:p w14:paraId="4C532A5E">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w:t>
            </w:r>
          </w:p>
        </w:tc>
        <w:tc>
          <w:tcPr>
            <w:tcW w:w="2050" w:type="dxa"/>
            <w:vMerge w:val="restart"/>
            <w:noWrap w:val="0"/>
            <w:vAlign w:val="center"/>
          </w:tcPr>
          <w:p w14:paraId="0407A2F5">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视完成情况赋分</w:t>
            </w:r>
          </w:p>
        </w:tc>
      </w:tr>
      <w:tr w14:paraId="7837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72" w:type="dxa"/>
            <w:vMerge w:val="continue"/>
            <w:noWrap w:val="0"/>
            <w:vAlign w:val="center"/>
          </w:tcPr>
          <w:p w14:paraId="308D0BA0">
            <w:pPr>
              <w:jc w:val="center"/>
              <w:rPr>
                <w:rFonts w:hint="eastAsia" w:ascii="宋体" w:hAnsi="宋体" w:eastAsia="宋体" w:cs="宋体"/>
                <w:color w:val="auto"/>
                <w:sz w:val="22"/>
                <w:szCs w:val="22"/>
                <w:highlight w:val="none"/>
              </w:rPr>
            </w:pPr>
          </w:p>
        </w:tc>
        <w:tc>
          <w:tcPr>
            <w:tcW w:w="1480" w:type="dxa"/>
            <w:vMerge w:val="continue"/>
            <w:noWrap w:val="0"/>
            <w:vAlign w:val="center"/>
          </w:tcPr>
          <w:p w14:paraId="1596C049">
            <w:pPr>
              <w:jc w:val="center"/>
              <w:rPr>
                <w:rFonts w:hint="eastAsia" w:ascii="宋体" w:hAnsi="宋体" w:eastAsia="宋体" w:cs="宋体"/>
                <w:color w:val="auto"/>
                <w:sz w:val="22"/>
                <w:szCs w:val="22"/>
                <w:highlight w:val="none"/>
              </w:rPr>
            </w:pPr>
          </w:p>
        </w:tc>
        <w:tc>
          <w:tcPr>
            <w:tcW w:w="2328" w:type="dxa"/>
            <w:vMerge w:val="continue"/>
            <w:noWrap w:val="0"/>
            <w:vAlign w:val="center"/>
          </w:tcPr>
          <w:p w14:paraId="0C72BB2F">
            <w:pPr>
              <w:jc w:val="center"/>
              <w:rPr>
                <w:rFonts w:hint="eastAsia" w:ascii="宋体" w:hAnsi="宋体" w:eastAsia="宋体" w:cs="宋体"/>
                <w:color w:val="auto"/>
                <w:sz w:val="22"/>
                <w:szCs w:val="22"/>
                <w:highlight w:val="none"/>
              </w:rPr>
            </w:pPr>
          </w:p>
        </w:tc>
        <w:tc>
          <w:tcPr>
            <w:tcW w:w="2250" w:type="dxa"/>
            <w:noWrap w:val="0"/>
            <w:vAlign w:val="center"/>
          </w:tcPr>
          <w:p w14:paraId="58C1BC78">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赤点石斑鱼</w:t>
            </w:r>
          </w:p>
        </w:tc>
        <w:tc>
          <w:tcPr>
            <w:tcW w:w="855" w:type="dxa"/>
            <w:noWrap w:val="0"/>
            <w:vAlign w:val="center"/>
          </w:tcPr>
          <w:p w14:paraId="62B18A45">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w:t>
            </w:r>
          </w:p>
        </w:tc>
        <w:tc>
          <w:tcPr>
            <w:tcW w:w="2050" w:type="dxa"/>
            <w:vMerge w:val="continue"/>
            <w:noWrap w:val="0"/>
            <w:vAlign w:val="center"/>
          </w:tcPr>
          <w:p w14:paraId="70A7EECC">
            <w:pPr>
              <w:jc w:val="center"/>
              <w:rPr>
                <w:rFonts w:hint="eastAsia" w:ascii="宋体" w:hAnsi="宋体" w:eastAsia="宋体" w:cs="宋体"/>
                <w:color w:val="auto"/>
                <w:sz w:val="22"/>
                <w:szCs w:val="22"/>
                <w:highlight w:val="none"/>
                <w:vertAlign w:val="baseline"/>
                <w:lang w:val="en-US" w:eastAsia="zh-CN"/>
              </w:rPr>
            </w:pPr>
          </w:p>
        </w:tc>
      </w:tr>
      <w:tr w14:paraId="2F95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72" w:type="dxa"/>
            <w:vMerge w:val="continue"/>
            <w:noWrap w:val="0"/>
            <w:vAlign w:val="center"/>
          </w:tcPr>
          <w:p w14:paraId="5C2DF706">
            <w:pPr>
              <w:jc w:val="center"/>
              <w:rPr>
                <w:rFonts w:hint="eastAsia" w:ascii="宋体" w:hAnsi="宋体" w:eastAsia="宋体" w:cs="宋体"/>
                <w:color w:val="auto"/>
                <w:sz w:val="22"/>
                <w:szCs w:val="22"/>
                <w:highlight w:val="none"/>
              </w:rPr>
            </w:pPr>
          </w:p>
        </w:tc>
        <w:tc>
          <w:tcPr>
            <w:tcW w:w="1480" w:type="dxa"/>
            <w:vMerge w:val="continue"/>
            <w:noWrap w:val="0"/>
            <w:vAlign w:val="center"/>
          </w:tcPr>
          <w:p w14:paraId="413EF504">
            <w:pPr>
              <w:jc w:val="center"/>
              <w:rPr>
                <w:rFonts w:hint="eastAsia" w:ascii="宋体" w:hAnsi="宋体" w:eastAsia="宋体" w:cs="宋体"/>
                <w:color w:val="auto"/>
                <w:sz w:val="22"/>
                <w:szCs w:val="22"/>
                <w:highlight w:val="none"/>
              </w:rPr>
            </w:pPr>
          </w:p>
        </w:tc>
        <w:tc>
          <w:tcPr>
            <w:tcW w:w="2328" w:type="dxa"/>
            <w:vMerge w:val="continue"/>
            <w:noWrap w:val="0"/>
            <w:vAlign w:val="center"/>
          </w:tcPr>
          <w:p w14:paraId="38615E7C">
            <w:pPr>
              <w:jc w:val="center"/>
              <w:rPr>
                <w:rFonts w:hint="eastAsia" w:ascii="宋体" w:hAnsi="宋体" w:eastAsia="宋体" w:cs="宋体"/>
                <w:color w:val="auto"/>
                <w:sz w:val="22"/>
                <w:szCs w:val="22"/>
                <w:highlight w:val="none"/>
              </w:rPr>
            </w:pPr>
          </w:p>
        </w:tc>
        <w:tc>
          <w:tcPr>
            <w:tcW w:w="2250" w:type="dxa"/>
            <w:noWrap w:val="0"/>
            <w:vAlign w:val="center"/>
          </w:tcPr>
          <w:p w14:paraId="200180E3">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累计保存亲本12种以上</w:t>
            </w:r>
          </w:p>
        </w:tc>
        <w:tc>
          <w:tcPr>
            <w:tcW w:w="855" w:type="dxa"/>
            <w:noWrap w:val="0"/>
            <w:vAlign w:val="center"/>
          </w:tcPr>
          <w:p w14:paraId="4E0BC68A">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3</w:t>
            </w:r>
          </w:p>
        </w:tc>
        <w:tc>
          <w:tcPr>
            <w:tcW w:w="2050" w:type="dxa"/>
            <w:vMerge w:val="continue"/>
            <w:noWrap w:val="0"/>
            <w:vAlign w:val="center"/>
          </w:tcPr>
          <w:p w14:paraId="36F282AF">
            <w:pPr>
              <w:jc w:val="center"/>
              <w:rPr>
                <w:rFonts w:hint="eastAsia" w:ascii="宋体" w:hAnsi="宋体" w:eastAsia="宋体" w:cs="宋体"/>
                <w:color w:val="auto"/>
                <w:sz w:val="22"/>
                <w:szCs w:val="22"/>
                <w:highlight w:val="none"/>
                <w:vertAlign w:val="baseline"/>
                <w:lang w:val="en-US" w:eastAsia="zh-CN"/>
              </w:rPr>
            </w:pPr>
          </w:p>
        </w:tc>
      </w:tr>
      <w:tr w14:paraId="2EF2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72" w:type="dxa"/>
            <w:vMerge w:val="continue"/>
            <w:noWrap w:val="0"/>
            <w:vAlign w:val="center"/>
          </w:tcPr>
          <w:p w14:paraId="036A3298">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51CE06F8">
            <w:pPr>
              <w:jc w:val="center"/>
              <w:rPr>
                <w:rFonts w:hint="eastAsia" w:ascii="宋体" w:hAnsi="宋体" w:eastAsia="宋体" w:cs="宋体"/>
                <w:color w:val="auto"/>
                <w:sz w:val="22"/>
                <w:szCs w:val="22"/>
                <w:highlight w:val="none"/>
                <w:vertAlign w:val="baseline"/>
                <w:lang w:val="en-US" w:eastAsia="zh-CN"/>
              </w:rPr>
            </w:pPr>
          </w:p>
        </w:tc>
        <w:tc>
          <w:tcPr>
            <w:tcW w:w="2328" w:type="dxa"/>
            <w:vMerge w:val="restart"/>
            <w:noWrap w:val="0"/>
            <w:vAlign w:val="center"/>
          </w:tcPr>
          <w:p w14:paraId="198A1777">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生物资源保有数量</w:t>
            </w:r>
          </w:p>
        </w:tc>
        <w:tc>
          <w:tcPr>
            <w:tcW w:w="2250" w:type="dxa"/>
            <w:noWrap w:val="0"/>
            <w:vAlign w:val="center"/>
          </w:tcPr>
          <w:p w14:paraId="20AAD831">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野生大黄鱼200尾</w:t>
            </w:r>
          </w:p>
        </w:tc>
        <w:tc>
          <w:tcPr>
            <w:tcW w:w="855" w:type="dxa"/>
            <w:noWrap w:val="0"/>
            <w:vAlign w:val="center"/>
          </w:tcPr>
          <w:p w14:paraId="15BEAB2B">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10</w:t>
            </w:r>
          </w:p>
        </w:tc>
        <w:tc>
          <w:tcPr>
            <w:tcW w:w="2050" w:type="dxa"/>
            <w:vMerge w:val="restart"/>
            <w:noWrap w:val="0"/>
            <w:vAlign w:val="center"/>
          </w:tcPr>
          <w:p w14:paraId="5EE52B76">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若未达任务数80%，该项不得分；超过80%未达任务数，酌情赋分</w:t>
            </w:r>
          </w:p>
        </w:tc>
      </w:tr>
      <w:tr w14:paraId="1A800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72" w:type="dxa"/>
            <w:vMerge w:val="continue"/>
            <w:noWrap w:val="0"/>
            <w:vAlign w:val="center"/>
          </w:tcPr>
          <w:p w14:paraId="2496697A">
            <w:pPr>
              <w:jc w:val="center"/>
              <w:rPr>
                <w:rFonts w:hint="eastAsia" w:ascii="宋体" w:hAnsi="宋体" w:eastAsia="宋体" w:cs="宋体"/>
                <w:color w:val="auto"/>
                <w:sz w:val="22"/>
                <w:szCs w:val="22"/>
                <w:highlight w:val="none"/>
              </w:rPr>
            </w:pPr>
          </w:p>
        </w:tc>
        <w:tc>
          <w:tcPr>
            <w:tcW w:w="1480" w:type="dxa"/>
            <w:vMerge w:val="continue"/>
            <w:noWrap w:val="0"/>
            <w:vAlign w:val="center"/>
          </w:tcPr>
          <w:p w14:paraId="36A5042B">
            <w:pPr>
              <w:jc w:val="center"/>
              <w:rPr>
                <w:rFonts w:hint="eastAsia" w:ascii="宋体" w:hAnsi="宋体" w:eastAsia="宋体" w:cs="宋体"/>
                <w:color w:val="auto"/>
                <w:sz w:val="22"/>
                <w:szCs w:val="22"/>
                <w:highlight w:val="none"/>
              </w:rPr>
            </w:pPr>
          </w:p>
        </w:tc>
        <w:tc>
          <w:tcPr>
            <w:tcW w:w="2328" w:type="dxa"/>
            <w:vMerge w:val="continue"/>
            <w:noWrap w:val="0"/>
            <w:vAlign w:val="center"/>
          </w:tcPr>
          <w:p w14:paraId="02B6CE82">
            <w:pPr>
              <w:jc w:val="center"/>
              <w:rPr>
                <w:rFonts w:hint="eastAsia" w:ascii="宋体" w:hAnsi="宋体" w:eastAsia="宋体" w:cs="宋体"/>
                <w:color w:val="auto"/>
                <w:sz w:val="22"/>
                <w:szCs w:val="22"/>
                <w:highlight w:val="none"/>
              </w:rPr>
            </w:pPr>
          </w:p>
        </w:tc>
        <w:tc>
          <w:tcPr>
            <w:tcW w:w="2250" w:type="dxa"/>
            <w:noWrap w:val="0"/>
            <w:vAlign w:val="center"/>
          </w:tcPr>
          <w:p w14:paraId="69E61D35">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赤点石斑鱼300尾</w:t>
            </w:r>
          </w:p>
        </w:tc>
        <w:tc>
          <w:tcPr>
            <w:tcW w:w="855" w:type="dxa"/>
            <w:noWrap w:val="0"/>
            <w:vAlign w:val="center"/>
          </w:tcPr>
          <w:p w14:paraId="5DE43E24">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w:t>
            </w:r>
          </w:p>
        </w:tc>
        <w:tc>
          <w:tcPr>
            <w:tcW w:w="2050" w:type="dxa"/>
            <w:vMerge w:val="continue"/>
            <w:noWrap w:val="0"/>
            <w:vAlign w:val="center"/>
          </w:tcPr>
          <w:p w14:paraId="48BFCF66">
            <w:pPr>
              <w:jc w:val="center"/>
              <w:rPr>
                <w:rFonts w:hint="eastAsia" w:ascii="宋体" w:hAnsi="宋体" w:eastAsia="宋体" w:cs="宋体"/>
                <w:color w:val="auto"/>
                <w:sz w:val="22"/>
                <w:szCs w:val="22"/>
                <w:highlight w:val="none"/>
                <w:vertAlign w:val="baseline"/>
                <w:lang w:val="en-US" w:eastAsia="zh-CN"/>
              </w:rPr>
            </w:pPr>
          </w:p>
        </w:tc>
      </w:tr>
      <w:tr w14:paraId="01981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72" w:type="dxa"/>
            <w:vMerge w:val="continue"/>
            <w:noWrap w:val="0"/>
            <w:vAlign w:val="center"/>
          </w:tcPr>
          <w:p w14:paraId="6C82E8D0">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514D3550">
            <w:pPr>
              <w:jc w:val="center"/>
              <w:rPr>
                <w:rFonts w:hint="eastAsia" w:ascii="宋体" w:hAnsi="宋体" w:eastAsia="宋体" w:cs="宋体"/>
                <w:color w:val="auto"/>
                <w:sz w:val="22"/>
                <w:szCs w:val="22"/>
                <w:highlight w:val="none"/>
                <w:vertAlign w:val="baseline"/>
                <w:lang w:val="en-US" w:eastAsia="zh-CN"/>
              </w:rPr>
            </w:pPr>
          </w:p>
        </w:tc>
        <w:tc>
          <w:tcPr>
            <w:tcW w:w="2328" w:type="dxa"/>
            <w:vMerge w:val="continue"/>
            <w:noWrap w:val="0"/>
            <w:vAlign w:val="center"/>
          </w:tcPr>
          <w:p w14:paraId="6632EDB8">
            <w:pPr>
              <w:jc w:val="center"/>
              <w:rPr>
                <w:rFonts w:hint="eastAsia" w:ascii="宋体" w:hAnsi="宋体" w:eastAsia="宋体" w:cs="宋体"/>
                <w:color w:val="auto"/>
                <w:sz w:val="22"/>
                <w:szCs w:val="22"/>
                <w:highlight w:val="none"/>
                <w:vertAlign w:val="baseline"/>
                <w:lang w:val="en-US" w:eastAsia="zh-CN"/>
              </w:rPr>
            </w:pPr>
          </w:p>
        </w:tc>
        <w:tc>
          <w:tcPr>
            <w:tcW w:w="2250" w:type="dxa"/>
            <w:noWrap w:val="0"/>
            <w:vAlign w:val="center"/>
          </w:tcPr>
          <w:p w14:paraId="5B03FA1F">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褐鲳鲉200尾</w:t>
            </w:r>
          </w:p>
        </w:tc>
        <w:tc>
          <w:tcPr>
            <w:tcW w:w="855" w:type="dxa"/>
            <w:vMerge w:val="restart"/>
            <w:noWrap w:val="0"/>
            <w:vAlign w:val="center"/>
          </w:tcPr>
          <w:p w14:paraId="45EDDB32">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w:t>
            </w:r>
          </w:p>
        </w:tc>
        <w:tc>
          <w:tcPr>
            <w:tcW w:w="2050" w:type="dxa"/>
            <w:vMerge w:val="continue"/>
            <w:noWrap w:val="0"/>
            <w:vAlign w:val="center"/>
          </w:tcPr>
          <w:p w14:paraId="405B9D46">
            <w:pPr>
              <w:jc w:val="center"/>
              <w:rPr>
                <w:rFonts w:hint="eastAsia" w:ascii="宋体" w:hAnsi="宋体" w:eastAsia="宋体" w:cs="宋体"/>
                <w:color w:val="auto"/>
                <w:sz w:val="22"/>
                <w:szCs w:val="22"/>
                <w:highlight w:val="none"/>
                <w:vertAlign w:val="baseline"/>
                <w:lang w:val="en-US" w:eastAsia="zh-CN"/>
              </w:rPr>
            </w:pPr>
          </w:p>
        </w:tc>
      </w:tr>
      <w:tr w14:paraId="2E60D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72" w:type="dxa"/>
            <w:vMerge w:val="continue"/>
            <w:noWrap w:val="0"/>
            <w:vAlign w:val="center"/>
          </w:tcPr>
          <w:p w14:paraId="21423C26">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27F82E43">
            <w:pPr>
              <w:jc w:val="center"/>
              <w:rPr>
                <w:rFonts w:hint="eastAsia" w:ascii="宋体" w:hAnsi="宋体" w:eastAsia="宋体" w:cs="宋体"/>
                <w:color w:val="auto"/>
                <w:sz w:val="22"/>
                <w:szCs w:val="22"/>
                <w:highlight w:val="none"/>
                <w:vertAlign w:val="baseline"/>
                <w:lang w:val="en-US" w:eastAsia="zh-CN"/>
              </w:rPr>
            </w:pPr>
          </w:p>
        </w:tc>
        <w:tc>
          <w:tcPr>
            <w:tcW w:w="2328" w:type="dxa"/>
            <w:vMerge w:val="continue"/>
            <w:noWrap w:val="0"/>
            <w:vAlign w:val="center"/>
          </w:tcPr>
          <w:p w14:paraId="1DB105AB">
            <w:pPr>
              <w:jc w:val="center"/>
              <w:rPr>
                <w:rFonts w:hint="eastAsia" w:ascii="宋体" w:hAnsi="宋体" w:eastAsia="宋体" w:cs="宋体"/>
                <w:color w:val="auto"/>
                <w:sz w:val="22"/>
                <w:szCs w:val="22"/>
                <w:highlight w:val="none"/>
                <w:vertAlign w:val="baseline"/>
                <w:lang w:val="en-US" w:eastAsia="zh-CN"/>
              </w:rPr>
            </w:pPr>
          </w:p>
        </w:tc>
        <w:tc>
          <w:tcPr>
            <w:tcW w:w="2250" w:type="dxa"/>
            <w:noWrap w:val="0"/>
            <w:vAlign w:val="center"/>
          </w:tcPr>
          <w:p w14:paraId="2BB960D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kern w:val="2"/>
                <w:sz w:val="22"/>
                <w:szCs w:val="22"/>
                <w:highlight w:val="none"/>
                <w:vertAlign w:val="baseline"/>
                <w:lang w:val="en-US" w:eastAsia="zh-CN"/>
              </w:rPr>
              <w:t>真蛸150尾</w:t>
            </w:r>
          </w:p>
        </w:tc>
        <w:tc>
          <w:tcPr>
            <w:tcW w:w="855" w:type="dxa"/>
            <w:vMerge w:val="continue"/>
            <w:noWrap w:val="0"/>
            <w:vAlign w:val="center"/>
          </w:tcPr>
          <w:p w14:paraId="739DDED8">
            <w:pPr>
              <w:jc w:val="center"/>
              <w:rPr>
                <w:rFonts w:hint="eastAsia" w:ascii="宋体" w:hAnsi="宋体" w:eastAsia="宋体" w:cs="宋体"/>
                <w:color w:val="auto"/>
                <w:sz w:val="22"/>
                <w:szCs w:val="22"/>
                <w:highlight w:val="none"/>
                <w:vertAlign w:val="baseline"/>
                <w:lang w:val="en-US" w:eastAsia="zh-CN"/>
              </w:rPr>
            </w:pPr>
          </w:p>
        </w:tc>
        <w:tc>
          <w:tcPr>
            <w:tcW w:w="2050" w:type="dxa"/>
            <w:vMerge w:val="continue"/>
            <w:noWrap w:val="0"/>
            <w:vAlign w:val="center"/>
          </w:tcPr>
          <w:p w14:paraId="00B0344F">
            <w:pPr>
              <w:jc w:val="center"/>
              <w:rPr>
                <w:rFonts w:hint="eastAsia" w:ascii="宋体" w:hAnsi="宋体" w:eastAsia="宋体" w:cs="宋体"/>
                <w:color w:val="auto"/>
                <w:sz w:val="22"/>
                <w:szCs w:val="22"/>
                <w:highlight w:val="none"/>
                <w:vertAlign w:val="baseline"/>
                <w:lang w:val="en-US" w:eastAsia="zh-CN"/>
              </w:rPr>
            </w:pPr>
          </w:p>
        </w:tc>
      </w:tr>
      <w:tr w14:paraId="1CC6A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72" w:type="dxa"/>
            <w:vMerge w:val="continue"/>
            <w:noWrap w:val="0"/>
            <w:vAlign w:val="center"/>
          </w:tcPr>
          <w:p w14:paraId="2CCAEF67">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168FAB40">
            <w:pPr>
              <w:jc w:val="center"/>
              <w:rPr>
                <w:rFonts w:hint="eastAsia" w:ascii="宋体" w:hAnsi="宋体" w:eastAsia="宋体" w:cs="宋体"/>
                <w:color w:val="auto"/>
                <w:sz w:val="22"/>
                <w:szCs w:val="22"/>
                <w:highlight w:val="none"/>
                <w:vertAlign w:val="baseline"/>
                <w:lang w:val="en-US" w:eastAsia="zh-CN"/>
              </w:rPr>
            </w:pPr>
          </w:p>
        </w:tc>
        <w:tc>
          <w:tcPr>
            <w:tcW w:w="2328" w:type="dxa"/>
            <w:vMerge w:val="continue"/>
            <w:noWrap w:val="0"/>
            <w:vAlign w:val="center"/>
          </w:tcPr>
          <w:p w14:paraId="183A27D7">
            <w:pPr>
              <w:jc w:val="center"/>
              <w:rPr>
                <w:rFonts w:hint="eastAsia" w:ascii="宋体" w:hAnsi="宋体" w:eastAsia="宋体" w:cs="宋体"/>
                <w:color w:val="auto"/>
                <w:sz w:val="22"/>
                <w:szCs w:val="22"/>
                <w:highlight w:val="none"/>
                <w:vertAlign w:val="baseline"/>
                <w:lang w:val="en-US" w:eastAsia="zh-CN"/>
              </w:rPr>
            </w:pPr>
          </w:p>
        </w:tc>
        <w:tc>
          <w:tcPr>
            <w:tcW w:w="2250" w:type="dxa"/>
            <w:noWrap w:val="0"/>
            <w:vAlign w:val="center"/>
          </w:tcPr>
          <w:p w14:paraId="575A12F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kern w:val="2"/>
                <w:sz w:val="22"/>
                <w:szCs w:val="22"/>
                <w:highlight w:val="none"/>
                <w:lang w:val="en-US" w:eastAsia="zh-CN"/>
              </w:rPr>
              <w:t>等边浅蛤50斤</w:t>
            </w:r>
          </w:p>
        </w:tc>
        <w:tc>
          <w:tcPr>
            <w:tcW w:w="855" w:type="dxa"/>
            <w:vMerge w:val="continue"/>
            <w:noWrap w:val="0"/>
            <w:vAlign w:val="center"/>
          </w:tcPr>
          <w:p w14:paraId="1A5AF7ED">
            <w:pPr>
              <w:jc w:val="center"/>
              <w:rPr>
                <w:rFonts w:hint="eastAsia" w:ascii="宋体" w:hAnsi="宋体" w:eastAsia="宋体" w:cs="宋体"/>
                <w:color w:val="auto"/>
                <w:sz w:val="22"/>
                <w:szCs w:val="22"/>
                <w:highlight w:val="none"/>
                <w:vertAlign w:val="baseline"/>
                <w:lang w:val="en-US" w:eastAsia="zh-CN"/>
              </w:rPr>
            </w:pPr>
          </w:p>
        </w:tc>
        <w:tc>
          <w:tcPr>
            <w:tcW w:w="2050" w:type="dxa"/>
            <w:vMerge w:val="continue"/>
            <w:noWrap w:val="0"/>
            <w:vAlign w:val="center"/>
          </w:tcPr>
          <w:p w14:paraId="2CA8BB01">
            <w:pPr>
              <w:jc w:val="center"/>
              <w:rPr>
                <w:rFonts w:hint="eastAsia" w:ascii="宋体" w:hAnsi="宋体" w:eastAsia="宋体" w:cs="宋体"/>
                <w:color w:val="auto"/>
                <w:sz w:val="22"/>
                <w:szCs w:val="22"/>
                <w:highlight w:val="none"/>
                <w:vertAlign w:val="baseline"/>
                <w:lang w:val="en-US" w:eastAsia="zh-CN"/>
              </w:rPr>
            </w:pPr>
          </w:p>
        </w:tc>
      </w:tr>
      <w:tr w14:paraId="351F4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72" w:type="dxa"/>
            <w:vMerge w:val="continue"/>
            <w:noWrap w:val="0"/>
            <w:vAlign w:val="center"/>
          </w:tcPr>
          <w:p w14:paraId="79D8AFB9">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713566C8">
            <w:pPr>
              <w:jc w:val="center"/>
              <w:rPr>
                <w:rFonts w:hint="eastAsia" w:ascii="宋体" w:hAnsi="宋体" w:eastAsia="宋体" w:cs="宋体"/>
                <w:color w:val="auto"/>
                <w:sz w:val="22"/>
                <w:szCs w:val="22"/>
                <w:highlight w:val="none"/>
                <w:vertAlign w:val="baseline"/>
                <w:lang w:val="en-US" w:eastAsia="zh-CN"/>
              </w:rPr>
            </w:pPr>
          </w:p>
        </w:tc>
        <w:tc>
          <w:tcPr>
            <w:tcW w:w="2328" w:type="dxa"/>
            <w:vMerge w:val="continue"/>
            <w:noWrap w:val="0"/>
            <w:vAlign w:val="center"/>
          </w:tcPr>
          <w:p w14:paraId="72BA30BB">
            <w:pPr>
              <w:jc w:val="center"/>
              <w:rPr>
                <w:rFonts w:hint="eastAsia" w:ascii="宋体" w:hAnsi="宋体" w:eastAsia="宋体" w:cs="宋体"/>
                <w:color w:val="auto"/>
                <w:sz w:val="22"/>
                <w:szCs w:val="22"/>
                <w:highlight w:val="none"/>
                <w:vertAlign w:val="baseline"/>
                <w:lang w:val="en-US" w:eastAsia="zh-CN"/>
              </w:rPr>
            </w:pPr>
          </w:p>
        </w:tc>
        <w:tc>
          <w:tcPr>
            <w:tcW w:w="2250" w:type="dxa"/>
            <w:noWrap w:val="0"/>
            <w:vAlign w:val="center"/>
          </w:tcPr>
          <w:p w14:paraId="5D80953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kern w:val="2"/>
                <w:sz w:val="22"/>
                <w:szCs w:val="22"/>
                <w:highlight w:val="none"/>
                <w:vertAlign w:val="baseline"/>
                <w:lang w:val="en-US" w:eastAsia="zh-CN"/>
              </w:rPr>
              <w:t>铜藻50斤</w:t>
            </w:r>
          </w:p>
        </w:tc>
        <w:tc>
          <w:tcPr>
            <w:tcW w:w="855" w:type="dxa"/>
            <w:vMerge w:val="continue"/>
            <w:noWrap w:val="0"/>
            <w:vAlign w:val="center"/>
          </w:tcPr>
          <w:p w14:paraId="34BABDC7">
            <w:pPr>
              <w:jc w:val="center"/>
              <w:rPr>
                <w:rFonts w:hint="eastAsia" w:ascii="宋体" w:hAnsi="宋体" w:eastAsia="宋体" w:cs="宋体"/>
                <w:color w:val="auto"/>
                <w:sz w:val="22"/>
                <w:szCs w:val="22"/>
                <w:highlight w:val="none"/>
                <w:vertAlign w:val="baseline"/>
                <w:lang w:val="en-US" w:eastAsia="zh-CN"/>
              </w:rPr>
            </w:pPr>
          </w:p>
        </w:tc>
        <w:tc>
          <w:tcPr>
            <w:tcW w:w="2050" w:type="dxa"/>
            <w:vMerge w:val="continue"/>
            <w:noWrap w:val="0"/>
            <w:vAlign w:val="center"/>
          </w:tcPr>
          <w:p w14:paraId="2A21CD93">
            <w:pPr>
              <w:jc w:val="center"/>
              <w:rPr>
                <w:rFonts w:hint="eastAsia" w:ascii="宋体" w:hAnsi="宋体" w:eastAsia="宋体" w:cs="宋体"/>
                <w:color w:val="auto"/>
                <w:sz w:val="22"/>
                <w:szCs w:val="22"/>
                <w:highlight w:val="none"/>
                <w:vertAlign w:val="baseline"/>
                <w:lang w:val="en-US" w:eastAsia="zh-CN"/>
              </w:rPr>
            </w:pPr>
          </w:p>
        </w:tc>
      </w:tr>
      <w:tr w14:paraId="3DC3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872" w:type="dxa"/>
            <w:vMerge w:val="continue"/>
            <w:noWrap w:val="0"/>
            <w:vAlign w:val="center"/>
          </w:tcPr>
          <w:p w14:paraId="03FC2A51">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5130099F">
            <w:pPr>
              <w:jc w:val="center"/>
              <w:rPr>
                <w:rFonts w:hint="eastAsia" w:ascii="宋体" w:hAnsi="宋体" w:eastAsia="宋体" w:cs="宋体"/>
                <w:color w:val="auto"/>
                <w:sz w:val="22"/>
                <w:szCs w:val="22"/>
                <w:highlight w:val="none"/>
                <w:vertAlign w:val="baseline"/>
                <w:lang w:val="en-US" w:eastAsia="zh-CN"/>
              </w:rPr>
            </w:pPr>
          </w:p>
        </w:tc>
        <w:tc>
          <w:tcPr>
            <w:tcW w:w="2328" w:type="dxa"/>
            <w:vMerge w:val="restart"/>
            <w:noWrap w:val="0"/>
            <w:vAlign w:val="center"/>
          </w:tcPr>
          <w:p w14:paraId="7F474F63">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繁育苗种</w:t>
            </w:r>
          </w:p>
        </w:tc>
        <w:tc>
          <w:tcPr>
            <w:tcW w:w="2250" w:type="dxa"/>
            <w:noWrap w:val="0"/>
            <w:vAlign w:val="center"/>
          </w:tcPr>
          <w:p w14:paraId="69C79451">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大黄鱼苗400万尾，全长3CM以上</w:t>
            </w:r>
          </w:p>
        </w:tc>
        <w:tc>
          <w:tcPr>
            <w:tcW w:w="855" w:type="dxa"/>
            <w:noWrap w:val="0"/>
            <w:vAlign w:val="center"/>
          </w:tcPr>
          <w:p w14:paraId="104F867D">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10</w:t>
            </w:r>
          </w:p>
        </w:tc>
        <w:tc>
          <w:tcPr>
            <w:tcW w:w="2050" w:type="dxa"/>
            <w:vMerge w:val="restart"/>
            <w:noWrap w:val="0"/>
            <w:vAlign w:val="center"/>
          </w:tcPr>
          <w:p w14:paraId="5EBEECE4">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若未达任务数80%，该项不得分；超过80%未达任务数，酌情赋分</w:t>
            </w:r>
          </w:p>
        </w:tc>
      </w:tr>
      <w:tr w14:paraId="4C6B1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872" w:type="dxa"/>
            <w:vMerge w:val="continue"/>
            <w:noWrap w:val="0"/>
            <w:vAlign w:val="center"/>
          </w:tcPr>
          <w:p w14:paraId="4AF38D5B">
            <w:pPr>
              <w:jc w:val="center"/>
              <w:rPr>
                <w:rFonts w:hint="eastAsia" w:ascii="宋体" w:hAnsi="宋体" w:eastAsia="宋体" w:cs="宋体"/>
                <w:color w:val="auto"/>
                <w:sz w:val="22"/>
                <w:szCs w:val="22"/>
                <w:highlight w:val="none"/>
              </w:rPr>
            </w:pPr>
          </w:p>
        </w:tc>
        <w:tc>
          <w:tcPr>
            <w:tcW w:w="1480" w:type="dxa"/>
            <w:vMerge w:val="continue"/>
            <w:noWrap w:val="0"/>
            <w:vAlign w:val="center"/>
          </w:tcPr>
          <w:p w14:paraId="5ED8BAD0">
            <w:pPr>
              <w:jc w:val="center"/>
              <w:rPr>
                <w:rFonts w:hint="eastAsia" w:ascii="宋体" w:hAnsi="宋体" w:eastAsia="宋体" w:cs="宋体"/>
                <w:color w:val="auto"/>
                <w:sz w:val="22"/>
                <w:szCs w:val="22"/>
                <w:highlight w:val="none"/>
              </w:rPr>
            </w:pPr>
          </w:p>
        </w:tc>
        <w:tc>
          <w:tcPr>
            <w:tcW w:w="2328" w:type="dxa"/>
            <w:vMerge w:val="continue"/>
            <w:noWrap w:val="0"/>
            <w:vAlign w:val="center"/>
          </w:tcPr>
          <w:p w14:paraId="72BE1E50">
            <w:pPr>
              <w:jc w:val="center"/>
              <w:rPr>
                <w:rFonts w:hint="eastAsia" w:ascii="宋体" w:hAnsi="宋体" w:eastAsia="宋体" w:cs="宋体"/>
                <w:color w:val="auto"/>
                <w:sz w:val="22"/>
                <w:szCs w:val="22"/>
                <w:highlight w:val="none"/>
              </w:rPr>
            </w:pPr>
          </w:p>
        </w:tc>
        <w:tc>
          <w:tcPr>
            <w:tcW w:w="2250" w:type="dxa"/>
            <w:noWrap w:val="0"/>
            <w:vAlign w:val="center"/>
          </w:tcPr>
          <w:p w14:paraId="0D8495CF">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石斑鱼苗5万尾，全长3CM以上</w:t>
            </w:r>
          </w:p>
        </w:tc>
        <w:tc>
          <w:tcPr>
            <w:tcW w:w="855" w:type="dxa"/>
            <w:noWrap w:val="0"/>
            <w:vAlign w:val="center"/>
          </w:tcPr>
          <w:p w14:paraId="1FA004AA">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w:t>
            </w:r>
          </w:p>
        </w:tc>
        <w:tc>
          <w:tcPr>
            <w:tcW w:w="2050" w:type="dxa"/>
            <w:vMerge w:val="continue"/>
            <w:noWrap w:val="0"/>
            <w:vAlign w:val="center"/>
          </w:tcPr>
          <w:p w14:paraId="778A8899">
            <w:pPr>
              <w:jc w:val="center"/>
              <w:rPr>
                <w:rFonts w:hint="eastAsia" w:ascii="宋体" w:hAnsi="宋体" w:eastAsia="宋体" w:cs="宋体"/>
                <w:color w:val="auto"/>
                <w:sz w:val="22"/>
                <w:szCs w:val="22"/>
                <w:highlight w:val="none"/>
                <w:vertAlign w:val="baseline"/>
                <w:lang w:val="en-US" w:eastAsia="zh-CN"/>
              </w:rPr>
            </w:pPr>
          </w:p>
        </w:tc>
      </w:tr>
      <w:tr w14:paraId="0CD23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continue"/>
            <w:noWrap w:val="0"/>
            <w:vAlign w:val="center"/>
          </w:tcPr>
          <w:p w14:paraId="034C8720">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078E0B01">
            <w:pPr>
              <w:jc w:val="center"/>
              <w:rPr>
                <w:rFonts w:hint="eastAsia" w:ascii="宋体" w:hAnsi="宋体" w:eastAsia="宋体" w:cs="宋体"/>
                <w:color w:val="auto"/>
                <w:sz w:val="22"/>
                <w:szCs w:val="22"/>
                <w:highlight w:val="none"/>
                <w:vertAlign w:val="baseline"/>
                <w:lang w:val="en-US" w:eastAsia="zh-CN"/>
              </w:rPr>
            </w:pPr>
          </w:p>
        </w:tc>
        <w:tc>
          <w:tcPr>
            <w:tcW w:w="2328" w:type="dxa"/>
            <w:noWrap w:val="0"/>
            <w:vAlign w:val="center"/>
          </w:tcPr>
          <w:p w14:paraId="55B06C63">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产值</w:t>
            </w:r>
          </w:p>
        </w:tc>
        <w:tc>
          <w:tcPr>
            <w:tcW w:w="2250" w:type="dxa"/>
            <w:noWrap w:val="0"/>
            <w:vAlign w:val="center"/>
          </w:tcPr>
          <w:p w14:paraId="5F26D9CA">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80万元</w:t>
            </w:r>
          </w:p>
        </w:tc>
        <w:tc>
          <w:tcPr>
            <w:tcW w:w="855" w:type="dxa"/>
            <w:noWrap w:val="0"/>
            <w:vAlign w:val="center"/>
          </w:tcPr>
          <w:p w14:paraId="01DD0DD9">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20</w:t>
            </w:r>
          </w:p>
        </w:tc>
        <w:tc>
          <w:tcPr>
            <w:tcW w:w="2050" w:type="dxa"/>
            <w:noWrap w:val="0"/>
            <w:vAlign w:val="center"/>
          </w:tcPr>
          <w:p w14:paraId="527AB72C">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若未达任务数60%，该项不得分；超过60%未达任务数，按完成情况等比例赋分</w:t>
            </w:r>
          </w:p>
        </w:tc>
      </w:tr>
      <w:tr w14:paraId="7788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continue"/>
            <w:noWrap w:val="0"/>
            <w:vAlign w:val="center"/>
          </w:tcPr>
          <w:p w14:paraId="304E5830">
            <w:pPr>
              <w:jc w:val="center"/>
              <w:rPr>
                <w:rFonts w:hint="eastAsia" w:ascii="宋体" w:hAnsi="宋体" w:eastAsia="宋体" w:cs="宋体"/>
                <w:color w:val="auto"/>
                <w:sz w:val="22"/>
                <w:szCs w:val="22"/>
                <w:highlight w:val="none"/>
                <w:vertAlign w:val="baseline"/>
                <w:lang w:val="en-US" w:eastAsia="zh-CN"/>
              </w:rPr>
            </w:pPr>
          </w:p>
        </w:tc>
        <w:tc>
          <w:tcPr>
            <w:tcW w:w="1480" w:type="dxa"/>
            <w:vMerge w:val="restart"/>
            <w:noWrap w:val="0"/>
            <w:vAlign w:val="center"/>
          </w:tcPr>
          <w:p w14:paraId="29AC0372">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研究指标</w:t>
            </w:r>
          </w:p>
          <w:p w14:paraId="6B5C27C6">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（20分）</w:t>
            </w:r>
          </w:p>
        </w:tc>
        <w:tc>
          <w:tcPr>
            <w:tcW w:w="2328" w:type="dxa"/>
            <w:noWrap w:val="0"/>
            <w:vAlign w:val="center"/>
          </w:tcPr>
          <w:p w14:paraId="66FB684D">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本地海洋生物繁育技术</w:t>
            </w:r>
          </w:p>
        </w:tc>
        <w:tc>
          <w:tcPr>
            <w:tcW w:w="2250" w:type="dxa"/>
            <w:noWrap w:val="0"/>
            <w:vAlign w:val="center"/>
          </w:tcPr>
          <w:p w14:paraId="4AC14D5C">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1项</w:t>
            </w:r>
          </w:p>
        </w:tc>
        <w:tc>
          <w:tcPr>
            <w:tcW w:w="855" w:type="dxa"/>
            <w:noWrap w:val="0"/>
            <w:vAlign w:val="center"/>
          </w:tcPr>
          <w:p w14:paraId="72067466">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10</w:t>
            </w:r>
          </w:p>
        </w:tc>
        <w:tc>
          <w:tcPr>
            <w:tcW w:w="2050" w:type="dxa"/>
            <w:noWrap w:val="0"/>
            <w:vAlign w:val="center"/>
          </w:tcPr>
          <w:p w14:paraId="2E9A7FC5">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视完成情况赋分</w:t>
            </w:r>
          </w:p>
        </w:tc>
      </w:tr>
      <w:tr w14:paraId="267DF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continue"/>
            <w:noWrap w:val="0"/>
            <w:vAlign w:val="center"/>
          </w:tcPr>
          <w:p w14:paraId="0C4256A1">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58BB19AA">
            <w:pPr>
              <w:jc w:val="center"/>
              <w:rPr>
                <w:rFonts w:hint="eastAsia" w:ascii="宋体" w:hAnsi="宋体" w:eastAsia="宋体" w:cs="宋体"/>
                <w:color w:val="auto"/>
                <w:sz w:val="22"/>
                <w:szCs w:val="22"/>
                <w:highlight w:val="none"/>
                <w:vertAlign w:val="baseline"/>
                <w:lang w:val="en-US" w:eastAsia="zh-CN"/>
              </w:rPr>
            </w:pPr>
          </w:p>
        </w:tc>
        <w:tc>
          <w:tcPr>
            <w:tcW w:w="2328" w:type="dxa"/>
            <w:noWrap w:val="0"/>
            <w:vAlign w:val="center"/>
          </w:tcPr>
          <w:p w14:paraId="35635FD1">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病害防治技术</w:t>
            </w:r>
          </w:p>
        </w:tc>
        <w:tc>
          <w:tcPr>
            <w:tcW w:w="2250" w:type="dxa"/>
            <w:noWrap w:val="0"/>
            <w:vAlign w:val="center"/>
          </w:tcPr>
          <w:p w14:paraId="216F0A17">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1项</w:t>
            </w:r>
          </w:p>
        </w:tc>
        <w:tc>
          <w:tcPr>
            <w:tcW w:w="855" w:type="dxa"/>
            <w:noWrap w:val="0"/>
            <w:vAlign w:val="center"/>
          </w:tcPr>
          <w:p w14:paraId="3F3E8D08">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10</w:t>
            </w:r>
          </w:p>
        </w:tc>
        <w:tc>
          <w:tcPr>
            <w:tcW w:w="2050" w:type="dxa"/>
            <w:noWrap w:val="0"/>
            <w:vAlign w:val="center"/>
          </w:tcPr>
          <w:p w14:paraId="41C85244">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视完成情况赋分</w:t>
            </w:r>
          </w:p>
        </w:tc>
      </w:tr>
      <w:tr w14:paraId="1EEA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continue"/>
            <w:noWrap w:val="0"/>
            <w:vAlign w:val="center"/>
          </w:tcPr>
          <w:p w14:paraId="45B7E1D2">
            <w:pPr>
              <w:jc w:val="center"/>
              <w:rPr>
                <w:rFonts w:hint="eastAsia" w:ascii="宋体" w:hAnsi="宋体" w:eastAsia="宋体" w:cs="宋体"/>
                <w:color w:val="auto"/>
                <w:sz w:val="22"/>
                <w:szCs w:val="22"/>
                <w:highlight w:val="none"/>
                <w:vertAlign w:val="baseline"/>
                <w:lang w:val="en-US" w:eastAsia="zh-CN"/>
              </w:rPr>
            </w:pPr>
          </w:p>
        </w:tc>
        <w:tc>
          <w:tcPr>
            <w:tcW w:w="1480" w:type="dxa"/>
            <w:vMerge w:val="restart"/>
            <w:noWrap w:val="0"/>
            <w:vAlign w:val="center"/>
          </w:tcPr>
          <w:p w14:paraId="236F1F8A">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建设指标</w:t>
            </w:r>
          </w:p>
          <w:p w14:paraId="7F761E5F">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（10分）</w:t>
            </w:r>
          </w:p>
        </w:tc>
        <w:tc>
          <w:tcPr>
            <w:tcW w:w="2328" w:type="dxa"/>
            <w:noWrap w:val="0"/>
            <w:vAlign w:val="center"/>
          </w:tcPr>
          <w:p w14:paraId="2EBE1C5F">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小型保种设施</w:t>
            </w:r>
          </w:p>
        </w:tc>
        <w:tc>
          <w:tcPr>
            <w:tcW w:w="2250" w:type="dxa"/>
            <w:noWrap w:val="0"/>
            <w:vAlign w:val="center"/>
          </w:tcPr>
          <w:p w14:paraId="1DC8997A">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1套</w:t>
            </w:r>
          </w:p>
        </w:tc>
        <w:tc>
          <w:tcPr>
            <w:tcW w:w="855" w:type="dxa"/>
            <w:noWrap w:val="0"/>
            <w:vAlign w:val="center"/>
          </w:tcPr>
          <w:p w14:paraId="3C568387">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w:t>
            </w:r>
          </w:p>
        </w:tc>
        <w:tc>
          <w:tcPr>
            <w:tcW w:w="2050" w:type="dxa"/>
            <w:noWrap w:val="0"/>
            <w:vAlign w:val="center"/>
          </w:tcPr>
          <w:p w14:paraId="5A88391B">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视完成情况赋分</w:t>
            </w:r>
          </w:p>
        </w:tc>
      </w:tr>
      <w:tr w14:paraId="2AA6A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continue"/>
            <w:noWrap w:val="0"/>
            <w:vAlign w:val="center"/>
          </w:tcPr>
          <w:p w14:paraId="77C9C8B0">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0DA5F917">
            <w:pPr>
              <w:jc w:val="center"/>
              <w:rPr>
                <w:rFonts w:hint="eastAsia" w:ascii="宋体" w:hAnsi="宋体" w:eastAsia="宋体" w:cs="宋体"/>
                <w:color w:val="auto"/>
                <w:sz w:val="22"/>
                <w:szCs w:val="22"/>
                <w:highlight w:val="none"/>
                <w:vertAlign w:val="baseline"/>
                <w:lang w:val="en-US" w:eastAsia="zh-CN"/>
              </w:rPr>
            </w:pPr>
          </w:p>
        </w:tc>
        <w:tc>
          <w:tcPr>
            <w:tcW w:w="2328" w:type="dxa"/>
            <w:noWrap w:val="0"/>
            <w:vAlign w:val="center"/>
          </w:tcPr>
          <w:p w14:paraId="28C5D9C4">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赤点石斑鱼原种场创建</w:t>
            </w:r>
          </w:p>
        </w:tc>
        <w:tc>
          <w:tcPr>
            <w:tcW w:w="2250" w:type="dxa"/>
            <w:noWrap w:val="0"/>
            <w:vAlign w:val="center"/>
          </w:tcPr>
          <w:p w14:paraId="675CDA13">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提交申请</w:t>
            </w:r>
          </w:p>
        </w:tc>
        <w:tc>
          <w:tcPr>
            <w:tcW w:w="855" w:type="dxa"/>
            <w:noWrap w:val="0"/>
            <w:vAlign w:val="center"/>
          </w:tcPr>
          <w:p w14:paraId="02AECF48">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w:t>
            </w:r>
          </w:p>
        </w:tc>
        <w:tc>
          <w:tcPr>
            <w:tcW w:w="2050" w:type="dxa"/>
            <w:noWrap w:val="0"/>
            <w:vAlign w:val="center"/>
          </w:tcPr>
          <w:p w14:paraId="04F2EB2C">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视完成情况赋分</w:t>
            </w:r>
          </w:p>
        </w:tc>
      </w:tr>
      <w:tr w14:paraId="493DA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continue"/>
            <w:noWrap w:val="0"/>
            <w:vAlign w:val="center"/>
          </w:tcPr>
          <w:p w14:paraId="49409400">
            <w:pPr>
              <w:jc w:val="center"/>
              <w:rPr>
                <w:rFonts w:hint="eastAsia" w:ascii="宋体" w:hAnsi="宋体" w:eastAsia="宋体" w:cs="宋体"/>
                <w:color w:val="auto"/>
                <w:sz w:val="22"/>
                <w:szCs w:val="22"/>
                <w:highlight w:val="none"/>
                <w:vertAlign w:val="baseline"/>
                <w:lang w:val="en-US" w:eastAsia="zh-CN"/>
              </w:rPr>
            </w:pPr>
          </w:p>
        </w:tc>
        <w:tc>
          <w:tcPr>
            <w:tcW w:w="1480" w:type="dxa"/>
            <w:vMerge w:val="restart"/>
            <w:noWrap w:val="0"/>
            <w:vAlign w:val="center"/>
          </w:tcPr>
          <w:p w14:paraId="65BA96AF">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服务指标</w:t>
            </w:r>
          </w:p>
          <w:p w14:paraId="426DC3FB">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（5分）</w:t>
            </w:r>
          </w:p>
        </w:tc>
        <w:tc>
          <w:tcPr>
            <w:tcW w:w="2328" w:type="dxa"/>
            <w:noWrap w:val="0"/>
            <w:vAlign w:val="center"/>
          </w:tcPr>
          <w:p w14:paraId="5334F9B2">
            <w:pPr>
              <w:jc w:val="center"/>
              <w:rPr>
                <w:rFonts w:hint="eastAsia" w:ascii="宋体" w:hAnsi="宋体" w:eastAsia="宋体" w:cs="宋体"/>
                <w:color w:val="auto"/>
                <w:kern w:val="2"/>
                <w:sz w:val="22"/>
                <w:szCs w:val="22"/>
                <w:highlight w:val="none"/>
                <w:vertAlign w:val="baseline"/>
                <w:lang w:val="en-US" w:eastAsia="zh-CN" w:bidi="ar-SA"/>
              </w:rPr>
            </w:pPr>
            <w:r>
              <w:rPr>
                <w:rFonts w:hint="eastAsia" w:ascii="宋体" w:hAnsi="宋体" w:eastAsia="宋体" w:cs="宋体"/>
                <w:color w:val="auto"/>
                <w:sz w:val="22"/>
                <w:szCs w:val="22"/>
                <w:highlight w:val="none"/>
                <w:vertAlign w:val="baseline"/>
                <w:lang w:val="en-US" w:eastAsia="zh-CN"/>
              </w:rPr>
              <w:t>技术培训</w:t>
            </w:r>
          </w:p>
        </w:tc>
        <w:tc>
          <w:tcPr>
            <w:tcW w:w="2250" w:type="dxa"/>
            <w:noWrap w:val="0"/>
            <w:vAlign w:val="center"/>
          </w:tcPr>
          <w:p w14:paraId="09C674EC">
            <w:pPr>
              <w:jc w:val="center"/>
              <w:rPr>
                <w:rFonts w:hint="eastAsia" w:ascii="宋体" w:hAnsi="宋体" w:eastAsia="宋体" w:cs="宋体"/>
                <w:color w:val="auto"/>
                <w:kern w:val="2"/>
                <w:sz w:val="22"/>
                <w:szCs w:val="22"/>
                <w:highlight w:val="none"/>
                <w:vertAlign w:val="baseline"/>
                <w:lang w:val="en-US" w:eastAsia="zh-CN" w:bidi="ar-SA"/>
              </w:rPr>
            </w:pPr>
            <w:r>
              <w:rPr>
                <w:rFonts w:hint="eastAsia" w:ascii="宋体" w:hAnsi="宋体" w:eastAsia="宋体" w:cs="宋体"/>
                <w:color w:val="auto"/>
                <w:sz w:val="22"/>
                <w:szCs w:val="22"/>
                <w:highlight w:val="none"/>
                <w:vertAlign w:val="baseline"/>
                <w:lang w:val="en-US" w:eastAsia="zh-CN"/>
              </w:rPr>
              <w:t>1次</w:t>
            </w:r>
          </w:p>
        </w:tc>
        <w:tc>
          <w:tcPr>
            <w:tcW w:w="855" w:type="dxa"/>
            <w:noWrap w:val="0"/>
            <w:vAlign w:val="center"/>
          </w:tcPr>
          <w:p w14:paraId="03969906">
            <w:pPr>
              <w:jc w:val="center"/>
              <w:rPr>
                <w:rFonts w:hint="eastAsia" w:ascii="宋体" w:hAnsi="宋体" w:eastAsia="宋体" w:cs="宋体"/>
                <w:color w:val="auto"/>
                <w:kern w:val="2"/>
                <w:sz w:val="22"/>
                <w:szCs w:val="22"/>
                <w:highlight w:val="none"/>
                <w:vertAlign w:val="baseline"/>
                <w:lang w:val="en-US" w:eastAsia="zh-CN" w:bidi="ar-SA"/>
              </w:rPr>
            </w:pPr>
            <w:r>
              <w:rPr>
                <w:rFonts w:hint="eastAsia" w:ascii="宋体" w:hAnsi="宋体" w:eastAsia="宋体" w:cs="宋体"/>
                <w:color w:val="auto"/>
                <w:sz w:val="22"/>
                <w:szCs w:val="22"/>
                <w:highlight w:val="none"/>
                <w:vertAlign w:val="baseline"/>
                <w:lang w:val="en-US" w:eastAsia="zh-CN"/>
              </w:rPr>
              <w:t>2</w:t>
            </w:r>
          </w:p>
        </w:tc>
        <w:tc>
          <w:tcPr>
            <w:tcW w:w="2050" w:type="dxa"/>
            <w:noWrap w:val="0"/>
            <w:vAlign w:val="center"/>
          </w:tcPr>
          <w:p w14:paraId="10F50F29">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视完成情况赋分</w:t>
            </w:r>
          </w:p>
        </w:tc>
      </w:tr>
      <w:tr w14:paraId="23EF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continue"/>
            <w:noWrap w:val="0"/>
            <w:vAlign w:val="center"/>
          </w:tcPr>
          <w:p w14:paraId="22C979ED">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43908271">
            <w:pPr>
              <w:jc w:val="center"/>
              <w:rPr>
                <w:rFonts w:hint="eastAsia" w:ascii="宋体" w:hAnsi="宋体" w:eastAsia="宋体" w:cs="宋体"/>
                <w:color w:val="auto"/>
                <w:sz w:val="22"/>
                <w:szCs w:val="22"/>
                <w:highlight w:val="none"/>
                <w:vertAlign w:val="baseline"/>
                <w:lang w:val="en-US" w:eastAsia="zh-CN"/>
              </w:rPr>
            </w:pPr>
          </w:p>
        </w:tc>
        <w:tc>
          <w:tcPr>
            <w:tcW w:w="2328" w:type="dxa"/>
            <w:noWrap w:val="0"/>
            <w:vAlign w:val="center"/>
          </w:tcPr>
          <w:p w14:paraId="0D9F4B5D">
            <w:pPr>
              <w:jc w:val="center"/>
              <w:rPr>
                <w:rFonts w:hint="eastAsia" w:ascii="宋体" w:hAnsi="宋体" w:eastAsia="宋体" w:cs="宋体"/>
                <w:color w:val="auto"/>
                <w:kern w:val="2"/>
                <w:sz w:val="22"/>
                <w:szCs w:val="22"/>
                <w:highlight w:val="none"/>
                <w:vertAlign w:val="baseline"/>
                <w:lang w:val="en-US" w:eastAsia="zh-CN" w:bidi="ar-SA"/>
              </w:rPr>
            </w:pPr>
            <w:r>
              <w:rPr>
                <w:rFonts w:hint="eastAsia" w:ascii="宋体" w:hAnsi="宋体" w:eastAsia="宋体" w:cs="宋体"/>
                <w:color w:val="auto"/>
                <w:sz w:val="22"/>
                <w:szCs w:val="22"/>
                <w:highlight w:val="none"/>
                <w:vertAlign w:val="baseline"/>
                <w:lang w:val="en-US" w:eastAsia="zh-CN"/>
              </w:rPr>
              <w:t>病害检测</w:t>
            </w:r>
          </w:p>
        </w:tc>
        <w:tc>
          <w:tcPr>
            <w:tcW w:w="2250" w:type="dxa"/>
            <w:noWrap w:val="0"/>
            <w:vAlign w:val="center"/>
          </w:tcPr>
          <w:p w14:paraId="75015C46">
            <w:pPr>
              <w:jc w:val="center"/>
              <w:rPr>
                <w:rFonts w:hint="eastAsia" w:ascii="宋体" w:hAnsi="宋体" w:eastAsia="宋体" w:cs="宋体"/>
                <w:color w:val="auto"/>
                <w:kern w:val="2"/>
                <w:sz w:val="22"/>
                <w:szCs w:val="22"/>
                <w:highlight w:val="none"/>
                <w:vertAlign w:val="baseline"/>
                <w:lang w:val="en-US" w:eastAsia="zh-CN" w:bidi="ar-SA"/>
              </w:rPr>
            </w:pPr>
            <w:r>
              <w:rPr>
                <w:rFonts w:hint="eastAsia" w:ascii="宋体" w:hAnsi="宋体" w:eastAsia="宋体" w:cs="宋体"/>
                <w:color w:val="auto"/>
                <w:sz w:val="22"/>
                <w:szCs w:val="22"/>
                <w:highlight w:val="none"/>
                <w:vertAlign w:val="baseline"/>
                <w:lang w:val="en-US" w:eastAsia="zh-CN"/>
              </w:rPr>
              <w:t>8次</w:t>
            </w:r>
          </w:p>
        </w:tc>
        <w:tc>
          <w:tcPr>
            <w:tcW w:w="855" w:type="dxa"/>
            <w:noWrap w:val="0"/>
            <w:vAlign w:val="center"/>
          </w:tcPr>
          <w:p w14:paraId="39D63854">
            <w:pPr>
              <w:jc w:val="center"/>
              <w:rPr>
                <w:rFonts w:hint="eastAsia" w:ascii="宋体" w:hAnsi="宋体" w:eastAsia="宋体" w:cs="宋体"/>
                <w:color w:val="auto"/>
                <w:kern w:val="2"/>
                <w:sz w:val="22"/>
                <w:szCs w:val="22"/>
                <w:highlight w:val="none"/>
                <w:vertAlign w:val="baseline"/>
                <w:lang w:val="en-US" w:eastAsia="zh-CN" w:bidi="ar-SA"/>
              </w:rPr>
            </w:pPr>
            <w:r>
              <w:rPr>
                <w:rFonts w:hint="eastAsia" w:ascii="宋体" w:hAnsi="宋体" w:eastAsia="宋体" w:cs="宋体"/>
                <w:color w:val="auto"/>
                <w:sz w:val="22"/>
                <w:szCs w:val="22"/>
                <w:highlight w:val="none"/>
                <w:vertAlign w:val="baseline"/>
                <w:lang w:val="en-US" w:eastAsia="zh-CN"/>
              </w:rPr>
              <w:t>3</w:t>
            </w:r>
          </w:p>
        </w:tc>
        <w:tc>
          <w:tcPr>
            <w:tcW w:w="2050" w:type="dxa"/>
            <w:noWrap w:val="0"/>
            <w:vAlign w:val="center"/>
          </w:tcPr>
          <w:p w14:paraId="1AE5AD80">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视完成情况赋分</w:t>
            </w:r>
          </w:p>
        </w:tc>
      </w:tr>
    </w:tbl>
    <w:p w14:paraId="35B6B958">
      <w:pPr>
        <w:bidi w:val="0"/>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（备注：此考核绩效指标仅做参考，最终以合同为准）</w:t>
      </w:r>
    </w:p>
    <w:p w14:paraId="2AA6CC02">
      <w:pPr>
        <w:jc w:val="center"/>
        <w:rPr>
          <w:rFonts w:hint="eastAsia" w:ascii="宋体" w:hAnsi="宋体"/>
          <w:b/>
          <w:bCs/>
          <w:color w:val="auto"/>
          <w:sz w:val="32"/>
          <w:szCs w:val="40"/>
          <w:highlight w:val="none"/>
          <w:lang w:val="zh-CN"/>
        </w:rPr>
      </w:pPr>
    </w:p>
    <w:p w14:paraId="70158158">
      <w:pPr>
        <w:jc w:val="center"/>
        <w:rPr>
          <w:rFonts w:hint="eastAsia" w:ascii="宋体" w:hAnsi="宋体"/>
          <w:b/>
          <w:bCs/>
          <w:color w:val="auto"/>
          <w:sz w:val="32"/>
          <w:szCs w:val="40"/>
          <w:highlight w:val="none"/>
          <w:lang w:val="zh-CN"/>
        </w:rPr>
      </w:pPr>
    </w:p>
    <w:p w14:paraId="74C5D08C">
      <w:pPr>
        <w:jc w:val="center"/>
        <w:rPr>
          <w:rFonts w:hint="eastAsia" w:ascii="宋体" w:hAnsi="宋体"/>
          <w:b/>
          <w:bCs/>
          <w:color w:val="auto"/>
          <w:sz w:val="32"/>
          <w:szCs w:val="40"/>
          <w:highlight w:val="none"/>
          <w:lang w:val="zh-CN"/>
        </w:rPr>
      </w:pPr>
    </w:p>
    <w:p w14:paraId="3341EEA5">
      <w:pPr>
        <w:jc w:val="center"/>
        <w:rPr>
          <w:rFonts w:hint="eastAsia" w:ascii="宋体" w:hAnsi="宋体"/>
          <w:b/>
          <w:bCs/>
          <w:color w:val="auto"/>
          <w:sz w:val="32"/>
          <w:szCs w:val="40"/>
          <w:highlight w:val="none"/>
          <w:lang w:val="zh-CN"/>
        </w:rPr>
      </w:pPr>
    </w:p>
    <w:p w14:paraId="393D2498">
      <w:pPr>
        <w:jc w:val="center"/>
        <w:rPr>
          <w:rFonts w:hint="eastAsia" w:ascii="宋体" w:hAnsi="宋体"/>
          <w:b/>
          <w:bCs/>
          <w:color w:val="auto"/>
          <w:sz w:val="32"/>
          <w:szCs w:val="40"/>
          <w:highlight w:val="none"/>
          <w:lang w:val="zh-CN"/>
        </w:rPr>
      </w:pPr>
    </w:p>
    <w:p w14:paraId="19624AF8">
      <w:pPr>
        <w:jc w:val="center"/>
        <w:rPr>
          <w:rFonts w:hint="eastAsia" w:ascii="宋体" w:hAnsi="宋体"/>
          <w:b/>
          <w:bCs/>
          <w:color w:val="auto"/>
          <w:sz w:val="32"/>
          <w:szCs w:val="40"/>
          <w:highlight w:val="none"/>
          <w:lang w:val="zh-CN"/>
        </w:rPr>
      </w:pPr>
    </w:p>
    <w:p w14:paraId="228DE0C9">
      <w:pPr>
        <w:jc w:val="center"/>
        <w:rPr>
          <w:rFonts w:hint="eastAsia" w:ascii="宋体" w:hAnsi="宋体"/>
          <w:b/>
          <w:bCs/>
          <w:color w:val="auto"/>
          <w:sz w:val="32"/>
          <w:szCs w:val="40"/>
          <w:highlight w:val="none"/>
          <w:lang w:val="zh-CN"/>
        </w:rPr>
      </w:pPr>
    </w:p>
    <w:p w14:paraId="454C4BDF">
      <w:pPr>
        <w:jc w:val="center"/>
        <w:rPr>
          <w:rFonts w:hint="eastAsia" w:ascii="宋体" w:hAnsi="宋体"/>
          <w:b/>
          <w:bCs/>
          <w:color w:val="auto"/>
          <w:sz w:val="32"/>
          <w:szCs w:val="40"/>
          <w:highlight w:val="none"/>
          <w:lang w:val="zh-CN"/>
        </w:rPr>
      </w:pPr>
    </w:p>
    <w:p w14:paraId="5A3403E4">
      <w:pPr>
        <w:jc w:val="center"/>
        <w:rPr>
          <w:rFonts w:hint="eastAsia" w:ascii="宋体" w:hAnsi="宋体"/>
          <w:b/>
          <w:bCs/>
          <w:color w:val="auto"/>
          <w:sz w:val="32"/>
          <w:szCs w:val="40"/>
          <w:highlight w:val="none"/>
          <w:lang w:val="zh-CN"/>
        </w:rPr>
      </w:pPr>
    </w:p>
    <w:p w14:paraId="6F0D9966">
      <w:pPr>
        <w:jc w:val="center"/>
        <w:rPr>
          <w:rFonts w:hint="eastAsia" w:ascii="宋体" w:hAnsi="宋体"/>
          <w:b/>
          <w:bCs/>
          <w:color w:val="auto"/>
          <w:sz w:val="32"/>
          <w:szCs w:val="40"/>
          <w:highlight w:val="none"/>
          <w:lang w:val="zh-CN"/>
        </w:rPr>
      </w:pPr>
    </w:p>
    <w:p w14:paraId="1BCCF2EC">
      <w:pPr>
        <w:jc w:val="center"/>
        <w:rPr>
          <w:rFonts w:hint="eastAsia" w:ascii="宋体" w:hAnsi="宋体"/>
          <w:b/>
          <w:bCs/>
          <w:color w:val="auto"/>
          <w:sz w:val="32"/>
          <w:szCs w:val="40"/>
          <w:highlight w:val="none"/>
          <w:lang w:val="zh-CN"/>
        </w:rPr>
      </w:pPr>
    </w:p>
    <w:p w14:paraId="434A3458">
      <w:pPr>
        <w:jc w:val="center"/>
        <w:rPr>
          <w:rFonts w:hint="eastAsia" w:ascii="宋体" w:hAnsi="宋体"/>
          <w:b/>
          <w:bCs/>
          <w:color w:val="auto"/>
          <w:sz w:val="32"/>
          <w:szCs w:val="40"/>
          <w:highlight w:val="none"/>
          <w:lang w:val="zh-CN"/>
        </w:rPr>
      </w:pPr>
    </w:p>
    <w:p w14:paraId="213A4F06">
      <w:pPr>
        <w:jc w:val="center"/>
        <w:rPr>
          <w:rFonts w:hint="eastAsia" w:ascii="宋体" w:hAnsi="宋体"/>
          <w:b/>
          <w:bCs/>
          <w:color w:val="auto"/>
          <w:sz w:val="32"/>
          <w:szCs w:val="40"/>
          <w:highlight w:val="none"/>
          <w:lang w:val="zh-CN"/>
        </w:rPr>
      </w:pPr>
    </w:p>
    <w:p w14:paraId="515B80D5">
      <w:pPr>
        <w:jc w:val="center"/>
        <w:rPr>
          <w:rFonts w:hint="eastAsia" w:ascii="宋体" w:hAnsi="宋体"/>
          <w:b/>
          <w:bCs/>
          <w:color w:val="auto"/>
          <w:sz w:val="32"/>
          <w:szCs w:val="40"/>
          <w:highlight w:val="none"/>
          <w:lang w:val="zh-CN"/>
        </w:rPr>
      </w:pPr>
    </w:p>
    <w:p w14:paraId="5201153A">
      <w:pPr>
        <w:jc w:val="center"/>
        <w:rPr>
          <w:rFonts w:hint="eastAsia" w:ascii="宋体" w:hAnsi="宋体"/>
          <w:b/>
          <w:bCs/>
          <w:color w:val="auto"/>
          <w:sz w:val="32"/>
          <w:szCs w:val="40"/>
          <w:highlight w:val="none"/>
          <w:lang w:val="zh-CN"/>
        </w:rPr>
      </w:pPr>
    </w:p>
    <w:p w14:paraId="692263B2">
      <w:pPr>
        <w:jc w:val="center"/>
        <w:rPr>
          <w:rFonts w:hint="eastAsia" w:ascii="宋体" w:hAnsi="宋体"/>
          <w:b/>
          <w:bCs/>
          <w:color w:val="auto"/>
          <w:sz w:val="32"/>
          <w:szCs w:val="40"/>
          <w:highlight w:val="none"/>
          <w:lang w:val="zh-CN"/>
        </w:rPr>
      </w:pPr>
    </w:p>
    <w:p w14:paraId="5ACAEB3C">
      <w:pPr>
        <w:jc w:val="center"/>
        <w:rPr>
          <w:rFonts w:hint="eastAsia" w:ascii="宋体" w:hAnsi="宋体"/>
          <w:b/>
          <w:bCs/>
          <w:color w:val="auto"/>
          <w:sz w:val="32"/>
          <w:szCs w:val="40"/>
          <w:highlight w:val="none"/>
          <w:lang w:val="zh-CN"/>
        </w:rPr>
      </w:pPr>
      <w:r>
        <w:rPr>
          <w:rFonts w:hint="eastAsia" w:ascii="宋体" w:hAnsi="宋体"/>
          <w:b/>
          <w:bCs/>
          <w:color w:val="auto"/>
          <w:sz w:val="32"/>
          <w:szCs w:val="40"/>
          <w:highlight w:val="none"/>
          <w:lang w:val="zh-CN"/>
        </w:rPr>
        <w:t>第三部分</w:t>
      </w:r>
      <w:r>
        <w:rPr>
          <w:rFonts w:hint="eastAsia" w:ascii="宋体" w:hAnsi="宋体"/>
          <w:b/>
          <w:bCs/>
          <w:color w:val="auto"/>
          <w:sz w:val="32"/>
          <w:szCs w:val="40"/>
          <w:highlight w:val="none"/>
        </w:rPr>
        <w:t xml:space="preserve"> </w:t>
      </w:r>
      <w:r>
        <w:rPr>
          <w:rFonts w:hint="eastAsia" w:ascii="宋体" w:hAnsi="宋体"/>
          <w:b/>
          <w:bCs/>
          <w:color w:val="auto"/>
          <w:sz w:val="32"/>
          <w:szCs w:val="40"/>
          <w:highlight w:val="none"/>
          <w:lang w:val="zh-CN"/>
        </w:rPr>
        <w:t>供应商须知</w:t>
      </w:r>
    </w:p>
    <w:p w14:paraId="5047FFC4">
      <w:pPr>
        <w:autoSpaceDE w:val="0"/>
        <w:autoSpaceDN w:val="0"/>
        <w:snapToGrid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一、说明</w:t>
      </w:r>
    </w:p>
    <w:p w14:paraId="4C26C039">
      <w:pPr>
        <w:widowControl/>
        <w:snapToGrid w:val="0"/>
        <w:spacing w:line="460" w:lineRule="exact"/>
        <w:ind w:firstLine="431" w:firstLineChars="196"/>
        <w:jc w:val="left"/>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1</w:t>
      </w:r>
      <w:r>
        <w:rPr>
          <w:rFonts w:hint="eastAsia" w:ascii="宋体" w:hAnsi="宋体" w:eastAsia="宋体"/>
          <w:color w:val="auto"/>
          <w:sz w:val="22"/>
          <w:szCs w:val="22"/>
          <w:highlight w:val="none"/>
        </w:rPr>
        <w:t>、无论投标过程中的作法和结果如何，供应商自行承担投标活动中所发生的全部费用。</w:t>
      </w:r>
    </w:p>
    <w:p w14:paraId="7F390090">
      <w:pPr>
        <w:autoSpaceDE w:val="0"/>
        <w:autoSpaceDN w:val="0"/>
        <w:snapToGrid w:val="0"/>
        <w:spacing w:line="460" w:lineRule="exact"/>
        <w:ind w:firstLine="431" w:firstLineChars="196"/>
        <w:jc w:val="left"/>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2</w:t>
      </w:r>
      <w:r>
        <w:rPr>
          <w:rFonts w:hint="eastAsia" w:ascii="宋体" w:hAnsi="宋体" w:eastAsia="宋体"/>
          <w:color w:val="auto"/>
          <w:sz w:val="22"/>
          <w:szCs w:val="22"/>
          <w:highlight w:val="none"/>
        </w:rPr>
        <w:t>、</w:t>
      </w:r>
      <w:r>
        <w:rPr>
          <w:rFonts w:hint="eastAsia" w:ascii="宋体" w:hAnsi="宋体" w:eastAsia="宋体"/>
          <w:b/>
          <w:color w:val="auto"/>
          <w:sz w:val="22"/>
          <w:szCs w:val="22"/>
          <w:highlight w:val="none"/>
          <w:u w:val="single"/>
        </w:rPr>
        <w:t>供应商须对全部内容进行投标。</w:t>
      </w:r>
    </w:p>
    <w:p w14:paraId="1FA0B016">
      <w:pPr>
        <w:autoSpaceDE w:val="0"/>
        <w:autoSpaceDN w:val="0"/>
        <w:snapToGrid w:val="0"/>
        <w:spacing w:line="460" w:lineRule="exact"/>
        <w:ind w:firstLine="446" w:firstLineChars="203"/>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3</w:t>
      </w:r>
      <w:r>
        <w:rPr>
          <w:rFonts w:hint="eastAsia" w:ascii="宋体" w:hAnsi="宋体" w:eastAsia="宋体"/>
          <w:color w:val="auto"/>
          <w:sz w:val="22"/>
          <w:szCs w:val="22"/>
          <w:highlight w:val="none"/>
        </w:rPr>
        <w:t>、</w:t>
      </w:r>
      <w:r>
        <w:rPr>
          <w:rFonts w:hint="eastAsia"/>
          <w:color w:val="auto"/>
          <w:sz w:val="22"/>
          <w:highlight w:val="none"/>
        </w:rPr>
        <w:t>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14:paraId="1A4291DC">
      <w:pPr>
        <w:autoSpaceDE w:val="0"/>
        <w:autoSpaceDN w:val="0"/>
        <w:snapToGrid w:val="0"/>
        <w:spacing w:line="400" w:lineRule="exact"/>
        <w:ind w:firstLine="420" w:firstLineChars="190"/>
        <w:rPr>
          <w:rFonts w:hint="eastAsia" w:ascii="宋体" w:hAnsi="宋体"/>
          <w:b/>
          <w:color w:val="auto"/>
          <w:sz w:val="22"/>
          <w:szCs w:val="22"/>
          <w:highlight w:val="none"/>
          <w:lang w:val="en-US" w:eastAsia="zh-CN"/>
        </w:rPr>
      </w:pPr>
      <w:r>
        <w:rPr>
          <w:rFonts w:hint="eastAsia" w:ascii="宋体" w:hAnsi="宋体"/>
          <w:b/>
          <w:color w:val="auto"/>
          <w:sz w:val="22"/>
          <w:szCs w:val="22"/>
          <w:highlight w:val="none"/>
          <w:lang w:val="en-US" w:eastAsia="zh-CN"/>
        </w:rPr>
        <w:t>4</w:t>
      </w:r>
      <w:r>
        <w:rPr>
          <w:rFonts w:hint="eastAsia" w:ascii="宋体" w:hAnsi="宋体" w:eastAsia="宋体"/>
          <w:b/>
          <w:color w:val="auto"/>
          <w:sz w:val="22"/>
          <w:szCs w:val="22"/>
          <w:highlight w:val="none"/>
        </w:rPr>
        <w:t>、</w:t>
      </w:r>
      <w:r>
        <w:rPr>
          <w:rFonts w:hint="eastAsia" w:ascii="宋体" w:hAnsi="宋体" w:eastAsia="宋体"/>
          <w:b/>
          <w:color w:val="auto"/>
          <w:sz w:val="22"/>
          <w:szCs w:val="22"/>
          <w:highlight w:val="none"/>
          <w:u w:val="single"/>
        </w:rPr>
        <w:t>本项目</w:t>
      </w:r>
      <w:r>
        <w:rPr>
          <w:rFonts w:hint="eastAsia" w:ascii="宋体" w:hAnsi="宋体"/>
          <w:b/>
          <w:color w:val="auto"/>
          <w:sz w:val="22"/>
          <w:szCs w:val="22"/>
          <w:highlight w:val="none"/>
          <w:u w:val="single"/>
          <w:lang w:val="en-US" w:eastAsia="zh-CN"/>
        </w:rPr>
        <w:t>采用包干方式</w:t>
      </w:r>
      <w:r>
        <w:rPr>
          <w:rFonts w:hint="eastAsia" w:ascii="宋体" w:hAnsi="宋体" w:eastAsia="宋体"/>
          <w:b/>
          <w:color w:val="auto"/>
          <w:sz w:val="22"/>
          <w:szCs w:val="22"/>
          <w:highlight w:val="none"/>
        </w:rPr>
        <w:t>。供应商须自行现场勘察，以求得准确的报价依据。供应商须自行考虑投标报价的风险。</w:t>
      </w:r>
    </w:p>
    <w:p w14:paraId="7B716E32">
      <w:pPr>
        <w:pStyle w:val="44"/>
        <w:snapToGrid w:val="0"/>
        <w:spacing w:line="460" w:lineRule="exact"/>
        <w:ind w:firstLine="442"/>
        <w:rPr>
          <w:rFonts w:hint="eastAsia" w:ascii="宋体" w:hAnsi="宋体"/>
          <w:b/>
          <w:color w:val="auto"/>
          <w:sz w:val="22"/>
          <w:szCs w:val="22"/>
          <w:highlight w:val="none"/>
          <w:lang w:val="en-US" w:eastAsia="zh-CN"/>
        </w:rPr>
      </w:pPr>
      <w:r>
        <w:rPr>
          <w:rFonts w:hint="eastAsia" w:ascii="宋体" w:hAnsi="宋体"/>
          <w:b/>
          <w:color w:val="auto"/>
          <w:sz w:val="22"/>
          <w:szCs w:val="22"/>
          <w:highlight w:val="none"/>
          <w:lang w:val="en-US" w:eastAsia="zh-CN"/>
        </w:rPr>
        <w:t>5</w:t>
      </w:r>
      <w:r>
        <w:rPr>
          <w:rFonts w:hint="eastAsia" w:ascii="宋体" w:hAnsi="宋体" w:eastAsia="宋体"/>
          <w:b/>
          <w:color w:val="auto"/>
          <w:sz w:val="22"/>
          <w:szCs w:val="22"/>
          <w:highlight w:val="none"/>
          <w:lang w:val="zh-CN"/>
        </w:rPr>
        <w:t>、</w:t>
      </w:r>
      <w:r>
        <w:rPr>
          <w:rFonts w:hint="eastAsia" w:ascii="宋体" w:hAnsi="宋体" w:eastAsia="宋体"/>
          <w:b/>
          <w:color w:val="auto"/>
          <w:sz w:val="22"/>
          <w:szCs w:val="22"/>
          <w:highlight w:val="none"/>
          <w:u w:val="single"/>
        </w:rPr>
        <w:t>供应商企业不是独立法人的，按浙财采监[2013]24号文件执行。</w:t>
      </w:r>
    </w:p>
    <w:p w14:paraId="6ACCF981">
      <w:pPr>
        <w:snapToGrid w:val="0"/>
        <w:spacing w:line="400" w:lineRule="exact"/>
        <w:ind w:firstLine="420" w:firstLineChars="190"/>
        <w:rPr>
          <w:rFonts w:hint="eastAsia" w:ascii="宋体" w:hAnsi="宋体" w:eastAsia="宋体"/>
          <w:b/>
          <w:color w:val="auto"/>
          <w:sz w:val="22"/>
          <w:szCs w:val="22"/>
          <w:highlight w:val="none"/>
        </w:rPr>
      </w:pPr>
      <w:r>
        <w:rPr>
          <w:rFonts w:hint="eastAsia" w:ascii="宋体" w:hAnsi="宋体" w:eastAsia="宋体"/>
          <w:b/>
          <w:color w:val="auto"/>
          <w:sz w:val="22"/>
          <w:szCs w:val="22"/>
          <w:highlight w:val="none"/>
        </w:rPr>
        <w:t>单位负责人为同一人或者存在直接控股、管理关系的不同供应商，不得参加同一合同项下的采购活动。如在评标过程中发现供应商间存在上述关系，评标委员会可以对存在上述关系的供应商做无效投标处理。</w:t>
      </w:r>
    </w:p>
    <w:p w14:paraId="3505CAB3">
      <w:pPr>
        <w:widowControl/>
        <w:snapToGrid w:val="0"/>
        <w:spacing w:line="440" w:lineRule="exact"/>
        <w:ind w:firstLine="420" w:firstLineChars="190"/>
        <w:jc w:val="left"/>
        <w:rPr>
          <w:rFonts w:hint="eastAsia" w:ascii="宋体" w:hAnsi="宋体" w:eastAsia="宋体" w:cs="Times New Roman"/>
          <w:b/>
          <w:color w:val="auto"/>
          <w:sz w:val="22"/>
          <w:szCs w:val="22"/>
          <w:highlight w:val="none"/>
          <w:u w:val="single"/>
        </w:rPr>
      </w:pPr>
      <w:r>
        <w:rPr>
          <w:rFonts w:hint="eastAsia" w:ascii="宋体" w:hAnsi="宋体" w:eastAsia="宋体"/>
          <w:b/>
          <w:color w:val="auto"/>
          <w:sz w:val="22"/>
          <w:szCs w:val="22"/>
          <w:highlight w:val="none"/>
          <w:u w:val="single"/>
        </w:rPr>
        <w:t>▲</w:t>
      </w:r>
      <w:r>
        <w:rPr>
          <w:rFonts w:hint="eastAsia" w:ascii="宋体" w:hAnsi="宋体"/>
          <w:b/>
          <w:color w:val="auto"/>
          <w:sz w:val="22"/>
          <w:szCs w:val="22"/>
          <w:highlight w:val="none"/>
          <w:u w:val="single"/>
          <w:lang w:val="en-US" w:eastAsia="zh-CN"/>
        </w:rPr>
        <w:t>6</w:t>
      </w:r>
      <w:r>
        <w:rPr>
          <w:rFonts w:hint="eastAsia" w:ascii="宋体" w:hAnsi="宋体" w:eastAsia="宋体" w:cs="Times New Roman"/>
          <w:b/>
          <w:color w:val="auto"/>
          <w:sz w:val="22"/>
          <w:szCs w:val="22"/>
          <w:highlight w:val="none"/>
          <w:u w:val="single"/>
        </w:rPr>
        <w:t>、如果仅仅某个（些）供应商的报价超出采购</w:t>
      </w:r>
      <w:r>
        <w:rPr>
          <w:rFonts w:hint="eastAsia" w:ascii="宋体" w:hAnsi="宋体" w:cs="Times New Roman"/>
          <w:b/>
          <w:color w:val="auto"/>
          <w:sz w:val="22"/>
          <w:szCs w:val="22"/>
          <w:highlight w:val="none"/>
          <w:u w:val="single"/>
          <w:lang w:val="en-US" w:eastAsia="zh-CN"/>
        </w:rPr>
        <w:t>预算金额</w:t>
      </w:r>
      <w:r>
        <w:rPr>
          <w:rFonts w:hint="eastAsia" w:ascii="宋体" w:hAnsi="宋体" w:eastAsia="宋体" w:cs="Times New Roman"/>
          <w:b/>
          <w:color w:val="auto"/>
          <w:sz w:val="22"/>
          <w:szCs w:val="22"/>
          <w:highlight w:val="none"/>
          <w:u w:val="single"/>
        </w:rPr>
        <w:t>的，则拒绝接受其报价，按无效报价处理。</w:t>
      </w:r>
    </w:p>
    <w:p w14:paraId="0F07B78F">
      <w:pPr>
        <w:widowControl/>
        <w:snapToGrid w:val="0"/>
        <w:spacing w:line="440" w:lineRule="exact"/>
        <w:ind w:firstLine="420" w:firstLineChars="190"/>
        <w:jc w:val="left"/>
        <w:rPr>
          <w:rFonts w:hint="eastAsia" w:ascii="宋体" w:hAnsi="宋体"/>
          <w:b/>
          <w:color w:val="auto"/>
          <w:sz w:val="22"/>
          <w:szCs w:val="22"/>
          <w:highlight w:val="none"/>
          <w:lang w:val="en-US" w:eastAsia="zh-CN"/>
        </w:rPr>
      </w:pPr>
      <w:r>
        <w:rPr>
          <w:rFonts w:hint="eastAsia" w:ascii="宋体" w:hAnsi="宋体"/>
          <w:b/>
          <w:color w:val="auto"/>
          <w:sz w:val="22"/>
          <w:szCs w:val="22"/>
          <w:highlight w:val="none"/>
          <w:lang w:val="en-US" w:eastAsia="zh-CN"/>
        </w:rPr>
        <w:t>7</w:t>
      </w:r>
      <w:r>
        <w:rPr>
          <w:rFonts w:hint="eastAsia" w:ascii="宋体" w:hAnsi="宋体" w:eastAsia="宋体"/>
          <w:b/>
          <w:color w:val="auto"/>
          <w:sz w:val="22"/>
          <w:szCs w:val="22"/>
          <w:highlight w:val="none"/>
        </w:rPr>
        <w:t>、本次招标采用资格后审，供应商只需在网上下载招标文件，不接受现场报名。</w:t>
      </w:r>
    </w:p>
    <w:p w14:paraId="568DC10C">
      <w:pPr>
        <w:pStyle w:val="81"/>
        <w:spacing w:line="440" w:lineRule="exact"/>
        <w:ind w:left="0" w:leftChars="0" w:firstLine="442"/>
        <w:rPr>
          <w:rFonts w:hint="eastAsia" w:ascii="宋体" w:hAnsi="宋体" w:eastAsia="宋体"/>
          <w:b/>
          <w:color w:val="auto"/>
          <w:sz w:val="22"/>
          <w:szCs w:val="22"/>
          <w:highlight w:val="none"/>
          <w:u w:val="single"/>
          <w:lang w:val="zh-CN"/>
        </w:rPr>
      </w:pPr>
      <w:r>
        <w:rPr>
          <w:rFonts w:hint="eastAsia" w:ascii="宋体" w:hAnsi="宋体"/>
          <w:b/>
          <w:color w:val="auto"/>
          <w:sz w:val="22"/>
          <w:szCs w:val="22"/>
          <w:highlight w:val="none"/>
          <w:u w:val="single"/>
          <w:lang w:val="en-US" w:eastAsia="zh-CN"/>
        </w:rPr>
        <w:t>8</w:t>
      </w:r>
      <w:r>
        <w:rPr>
          <w:rFonts w:hint="eastAsia" w:ascii="宋体" w:hAnsi="宋体" w:eastAsia="宋体"/>
          <w:b/>
          <w:color w:val="auto"/>
          <w:sz w:val="22"/>
          <w:szCs w:val="22"/>
          <w:highlight w:val="none"/>
          <w:u w:val="single"/>
          <w:lang w:val="zh-CN"/>
        </w:rPr>
        <w:t>、本次招标文件中，带有“▲”标注的有关技术和商务条款要求供应商做实质性响应，供应商要特别加以注意，必须对此回答并完全满足这些要求。否则若有一项“▲”的指标未响应或不满足，将按投标无效处理。</w:t>
      </w:r>
    </w:p>
    <w:p w14:paraId="6286A97F">
      <w:pPr>
        <w:widowControl/>
        <w:snapToGrid w:val="0"/>
        <w:spacing w:line="440" w:lineRule="exact"/>
        <w:ind w:firstLine="420" w:firstLineChars="19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9、知识产权</w:t>
      </w:r>
    </w:p>
    <w:p w14:paraId="029F99B2">
      <w:pPr>
        <w:widowControl/>
        <w:snapToGrid w:val="0"/>
        <w:spacing w:line="440" w:lineRule="exact"/>
        <w:ind w:firstLine="420" w:firstLineChars="19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9.1供应商应保证，采购人在中华人民共和国使用货物和服务的任何一部分时，免受第三方提出侵犯其专利权、商标权或其它知识产权的起诉。</w:t>
      </w:r>
    </w:p>
    <w:p w14:paraId="5E023BF5">
      <w:pPr>
        <w:widowControl/>
        <w:snapToGrid w:val="0"/>
        <w:spacing w:line="440" w:lineRule="exact"/>
        <w:ind w:firstLine="420" w:firstLineChars="19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9.2 投标供应商应对采购人在使用该产品时所涉及到的专利权负责，不损害采购人的利益。</w:t>
      </w:r>
    </w:p>
    <w:p w14:paraId="3E247FC8">
      <w:pPr>
        <w:widowControl/>
        <w:snapToGrid w:val="0"/>
        <w:spacing w:line="440" w:lineRule="exact"/>
        <w:ind w:firstLine="420" w:firstLineChars="19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9.3投标报价应包括所有应支付的对专利权和版权、设计或其他知识产权而需要向其他方支付的版税。</w:t>
      </w:r>
    </w:p>
    <w:p w14:paraId="7F94EE50">
      <w:pPr>
        <w:widowControl/>
        <w:snapToGrid w:val="0"/>
        <w:spacing w:line="440" w:lineRule="exact"/>
        <w:ind w:firstLine="420" w:firstLineChars="190"/>
        <w:jc w:val="left"/>
        <w:rPr>
          <w:rFonts w:hint="eastAsia" w:ascii="宋体" w:hAnsi="宋体" w:eastAsia="宋体"/>
          <w:b/>
          <w:color w:val="auto"/>
          <w:sz w:val="22"/>
          <w:szCs w:val="22"/>
          <w:highlight w:val="none"/>
          <w:u w:val="single"/>
          <w:lang w:val="en-US" w:eastAsia="zh-CN"/>
        </w:rPr>
      </w:pPr>
      <w:r>
        <w:rPr>
          <w:rFonts w:hint="eastAsia" w:ascii="宋体" w:hAnsi="宋体" w:cs="宋体"/>
          <w:b/>
          <w:color w:val="auto"/>
          <w:sz w:val="22"/>
          <w:szCs w:val="22"/>
          <w:highlight w:val="none"/>
        </w:rPr>
        <w:t>9.4投标供应商提供的货物中如使用其他公司的相关专利，应在标书中出示相关授权，如未出示但使用了其他公司的专利，导致供应商中标而引起相关诉讼，由投标供应商承担。</w:t>
      </w:r>
    </w:p>
    <w:p w14:paraId="1C45737E">
      <w:pPr>
        <w:widowControl/>
        <w:snapToGrid w:val="0"/>
        <w:spacing w:line="460" w:lineRule="exact"/>
        <w:ind w:firstLine="420" w:firstLineChars="190"/>
        <w:jc w:val="left"/>
        <w:rPr>
          <w:rFonts w:hint="eastAsia" w:ascii="宋体" w:hAnsi="宋体"/>
          <w:b/>
          <w:color w:val="auto"/>
          <w:sz w:val="22"/>
          <w:szCs w:val="22"/>
          <w:highlight w:val="none"/>
          <w:lang w:val="en-US" w:eastAsia="zh-CN"/>
        </w:rPr>
      </w:pPr>
      <w:r>
        <w:rPr>
          <w:rFonts w:hint="eastAsia" w:ascii="宋体" w:hAnsi="宋体"/>
          <w:b/>
          <w:color w:val="auto"/>
          <w:sz w:val="22"/>
          <w:szCs w:val="22"/>
          <w:highlight w:val="none"/>
          <w:lang w:val="en-US" w:eastAsia="zh-CN"/>
        </w:rPr>
        <w:t>10</w:t>
      </w:r>
      <w:r>
        <w:rPr>
          <w:rFonts w:hint="eastAsia" w:ascii="宋体" w:hAnsi="宋体" w:eastAsia="宋体"/>
          <w:b/>
          <w:color w:val="auto"/>
          <w:sz w:val="22"/>
          <w:szCs w:val="22"/>
          <w:highlight w:val="none"/>
          <w:lang w:val="zh-CN"/>
        </w:rPr>
        <w:t>、</w:t>
      </w:r>
      <w:r>
        <w:rPr>
          <w:rFonts w:hint="eastAsia" w:ascii="宋体" w:hAnsi="宋体"/>
          <w:b/>
          <w:color w:val="auto"/>
          <w:sz w:val="22"/>
          <w:szCs w:val="22"/>
          <w:highlight w:val="none"/>
          <w:lang w:val="zh-CN"/>
        </w:rPr>
        <w:t>投标供应商</w:t>
      </w:r>
      <w:r>
        <w:rPr>
          <w:rFonts w:hint="eastAsia" w:ascii="宋体" w:hAnsi="宋体" w:eastAsia="宋体"/>
          <w:b/>
          <w:color w:val="auto"/>
          <w:sz w:val="22"/>
          <w:szCs w:val="22"/>
          <w:highlight w:val="none"/>
          <w:lang w:val="zh-CN"/>
        </w:rPr>
        <w:t>信用信息查询渠道及截止时点、信用信息查询记录和证据留存的具体方式、信用信息的使用规则等：</w:t>
      </w:r>
    </w:p>
    <w:p w14:paraId="05759A15">
      <w:pPr>
        <w:widowControl/>
        <w:snapToGrid w:val="0"/>
        <w:spacing w:line="480" w:lineRule="exact"/>
        <w:ind w:firstLine="440" w:firstLineChars="200"/>
        <w:jc w:val="lef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1）</w:t>
      </w:r>
      <w:r>
        <w:rPr>
          <w:rFonts w:hint="eastAsia" w:ascii="宋体" w:hAnsi="宋体"/>
          <w:color w:val="auto"/>
          <w:sz w:val="22"/>
          <w:szCs w:val="22"/>
          <w:highlight w:val="none"/>
          <w:lang w:val="zh-CN"/>
        </w:rPr>
        <w:t>投标供应商</w:t>
      </w:r>
      <w:r>
        <w:rPr>
          <w:rFonts w:hint="eastAsia" w:ascii="宋体" w:hAnsi="宋体" w:eastAsia="宋体"/>
          <w:color w:val="auto"/>
          <w:sz w:val="22"/>
          <w:szCs w:val="22"/>
          <w:highlight w:val="none"/>
          <w:lang w:val="zh-CN"/>
        </w:rPr>
        <w:t>信用信息查询的查询渠道：“信用中国”(</w:t>
      </w:r>
      <w:r>
        <w:rPr>
          <w:rFonts w:hint="eastAsia" w:ascii="宋体" w:hAnsi="宋体" w:eastAsia="宋体"/>
          <w:color w:val="auto"/>
          <w:sz w:val="22"/>
          <w:szCs w:val="22"/>
          <w:highlight w:val="none"/>
          <w:lang w:val="zh-CN"/>
        </w:rPr>
        <w:fldChar w:fldCharType="begin"/>
      </w:r>
      <w:r>
        <w:rPr>
          <w:rFonts w:hint="eastAsia" w:ascii="宋体" w:hAnsi="宋体" w:eastAsia="宋体"/>
          <w:color w:val="auto"/>
          <w:sz w:val="22"/>
          <w:szCs w:val="22"/>
          <w:highlight w:val="none"/>
          <w:lang w:val="zh-CN"/>
        </w:rPr>
        <w:instrText xml:space="preserve">HYPERLINK "D:\\平阳2019年\\平阳县卫生健康局平阳县基层医疗卫生机构财政补偿机制改革绩效考核信息系统\\www.creditchina.gov.cn"</w:instrText>
      </w:r>
      <w:r>
        <w:rPr>
          <w:rFonts w:hint="eastAsia" w:ascii="宋体" w:hAnsi="宋体" w:eastAsia="宋体"/>
          <w:color w:val="auto"/>
          <w:sz w:val="22"/>
          <w:szCs w:val="22"/>
          <w:highlight w:val="none"/>
          <w:lang w:val="zh-CN"/>
        </w:rPr>
        <w:fldChar w:fldCharType="separate"/>
      </w:r>
      <w:r>
        <w:rPr>
          <w:rFonts w:hint="eastAsia" w:ascii="宋体" w:hAnsi="宋体" w:eastAsia="宋体"/>
          <w:color w:val="auto"/>
          <w:sz w:val="22"/>
          <w:szCs w:val="22"/>
          <w:highlight w:val="none"/>
          <w:lang w:val="zh-CN"/>
        </w:rPr>
        <w:t>www.creditchina.gov.cn</w:t>
      </w:r>
      <w:r>
        <w:rPr>
          <w:rFonts w:hint="eastAsia" w:ascii="宋体" w:hAnsi="宋体" w:eastAsia="宋体"/>
          <w:color w:val="auto"/>
          <w:sz w:val="22"/>
          <w:szCs w:val="22"/>
          <w:highlight w:val="none"/>
          <w:lang w:val="zh-CN"/>
        </w:rPr>
        <w:fldChar w:fldCharType="end"/>
      </w:r>
      <w:r>
        <w:rPr>
          <w:rFonts w:hint="eastAsia" w:ascii="宋体" w:hAnsi="宋体" w:eastAsia="宋体"/>
          <w:color w:val="auto"/>
          <w:sz w:val="22"/>
          <w:szCs w:val="22"/>
          <w:highlight w:val="none"/>
          <w:lang w:val="zh-CN"/>
        </w:rPr>
        <w:t>)；“中国政府采购网</w:t>
      </w:r>
      <w:r>
        <w:rPr>
          <w:rFonts w:hint="eastAsia" w:ascii="宋体" w:hAnsi="宋体" w:eastAsia="宋体"/>
          <w:color w:val="auto"/>
          <w:sz w:val="22"/>
          <w:szCs w:val="22"/>
          <w:highlight w:val="none"/>
          <w:lang w:val="zh-CN"/>
        </w:rPr>
        <w:fldChar w:fldCharType="begin"/>
      </w:r>
      <w:r>
        <w:rPr>
          <w:rFonts w:hint="eastAsia" w:ascii="宋体" w:hAnsi="宋体" w:eastAsia="宋体"/>
          <w:color w:val="auto"/>
          <w:sz w:val="22"/>
          <w:szCs w:val="22"/>
          <w:highlight w:val="none"/>
          <w:lang w:val="zh-CN"/>
        </w:rPr>
        <w:instrText xml:space="preserve">HYPERLINK "http://www.ccgp.gov.cn/"</w:instrText>
      </w:r>
      <w:r>
        <w:rPr>
          <w:rFonts w:hint="eastAsia" w:ascii="宋体" w:hAnsi="宋体" w:eastAsia="宋体"/>
          <w:color w:val="auto"/>
          <w:sz w:val="22"/>
          <w:szCs w:val="22"/>
          <w:highlight w:val="none"/>
          <w:lang w:val="zh-CN"/>
        </w:rPr>
        <w:fldChar w:fldCharType="separate"/>
      </w:r>
      <w:r>
        <w:rPr>
          <w:rFonts w:hint="eastAsia" w:ascii="宋体" w:hAnsi="宋体" w:eastAsia="宋体"/>
          <w:color w:val="auto"/>
          <w:sz w:val="22"/>
          <w:szCs w:val="22"/>
          <w:highlight w:val="none"/>
          <w:lang w:val="zh-CN"/>
        </w:rPr>
        <w:t>http://www.ccgp.gov.cn/</w:t>
      </w:r>
      <w:r>
        <w:rPr>
          <w:rFonts w:hint="eastAsia" w:ascii="宋体" w:hAnsi="宋体" w:eastAsia="宋体"/>
          <w:color w:val="auto"/>
          <w:sz w:val="22"/>
          <w:szCs w:val="22"/>
          <w:highlight w:val="none"/>
          <w:lang w:val="zh-CN"/>
        </w:rPr>
        <w:fldChar w:fldCharType="end"/>
      </w:r>
      <w:r>
        <w:rPr>
          <w:rFonts w:hint="eastAsia" w:ascii="宋体" w:hAnsi="宋体" w:eastAsia="宋体"/>
          <w:color w:val="auto"/>
          <w:sz w:val="22"/>
          <w:szCs w:val="22"/>
          <w:highlight w:val="none"/>
          <w:lang w:val="zh-CN"/>
        </w:rPr>
        <w:t xml:space="preserve">）； </w:t>
      </w:r>
    </w:p>
    <w:p w14:paraId="46263DE7">
      <w:pPr>
        <w:widowControl/>
        <w:snapToGrid w:val="0"/>
        <w:spacing w:line="480" w:lineRule="exact"/>
        <w:ind w:firstLine="440" w:firstLineChars="200"/>
        <w:jc w:val="lef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2）</w:t>
      </w:r>
      <w:r>
        <w:rPr>
          <w:rFonts w:hint="eastAsia" w:ascii="宋体" w:hAnsi="宋体"/>
          <w:color w:val="auto"/>
          <w:sz w:val="22"/>
          <w:szCs w:val="22"/>
          <w:highlight w:val="none"/>
          <w:lang w:val="zh-CN"/>
        </w:rPr>
        <w:t>投标供应商</w:t>
      </w:r>
      <w:r>
        <w:rPr>
          <w:rFonts w:hint="eastAsia" w:ascii="宋体" w:hAnsi="宋体" w:eastAsia="宋体"/>
          <w:color w:val="auto"/>
          <w:sz w:val="22"/>
          <w:szCs w:val="22"/>
          <w:highlight w:val="none"/>
          <w:lang w:val="zh-CN"/>
        </w:rPr>
        <w:t xml:space="preserve">信用信息查询截止时点：本项目投标截止时间； </w:t>
      </w:r>
    </w:p>
    <w:p w14:paraId="7A9DED67">
      <w:pPr>
        <w:widowControl/>
        <w:snapToGrid w:val="0"/>
        <w:spacing w:line="480" w:lineRule="exact"/>
        <w:ind w:firstLine="440" w:firstLineChars="200"/>
        <w:jc w:val="lef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3）</w:t>
      </w:r>
      <w:r>
        <w:rPr>
          <w:rFonts w:hint="eastAsia" w:ascii="宋体" w:hAnsi="宋体"/>
          <w:color w:val="auto"/>
          <w:sz w:val="22"/>
          <w:szCs w:val="22"/>
          <w:highlight w:val="none"/>
          <w:lang w:val="zh-CN"/>
        </w:rPr>
        <w:t>投标供应商</w:t>
      </w:r>
      <w:r>
        <w:rPr>
          <w:rFonts w:hint="eastAsia" w:ascii="宋体" w:hAnsi="宋体" w:eastAsia="宋体"/>
          <w:color w:val="auto"/>
          <w:sz w:val="22"/>
          <w:szCs w:val="22"/>
          <w:highlight w:val="none"/>
          <w:lang w:val="zh-CN"/>
        </w:rPr>
        <w:t>信用信息查询记录和证据留存的具体方式：网页截图打印；</w:t>
      </w:r>
    </w:p>
    <w:p w14:paraId="1AF55A10">
      <w:pPr>
        <w:widowControl/>
        <w:snapToGrid w:val="0"/>
        <w:spacing w:line="480" w:lineRule="exact"/>
        <w:ind w:firstLine="440" w:firstLineChars="200"/>
        <w:jc w:val="lef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rPr>
        <w:t>4）</w:t>
      </w:r>
      <w:r>
        <w:rPr>
          <w:rFonts w:hint="eastAsia" w:ascii="宋体" w:hAnsi="宋体" w:eastAsia="宋体"/>
          <w:color w:val="auto"/>
          <w:sz w:val="22"/>
          <w:szCs w:val="22"/>
          <w:highlight w:val="none"/>
          <w:lang w:val="zh-CN"/>
        </w:rPr>
        <w:t>信用信息的使用规则：截止评标当日，经查询“信用中国”“中国政府采购网”存在列入失信被执行人、重大税收违法案件当事人名单、政府采购严重违法失信行为记录名单及其他不符合《平阳县县属国有企业采购管理办法（试行）》第十四条规定条件的供应商，其投标做无效投标处理。</w:t>
      </w:r>
    </w:p>
    <w:p w14:paraId="5BBD8BA2">
      <w:pPr>
        <w:autoSpaceDE w:val="0"/>
        <w:autoSpaceDN w:val="0"/>
        <w:snapToGrid w:val="0"/>
        <w:spacing w:line="460" w:lineRule="exact"/>
        <w:ind w:firstLine="433" w:firstLineChars="196"/>
        <w:rPr>
          <w:rFonts w:hint="eastAsia"/>
          <w:b/>
          <w:color w:val="auto"/>
          <w:sz w:val="22"/>
          <w:szCs w:val="22"/>
          <w:highlight w:val="none"/>
          <w:lang w:val="en-US" w:eastAsia="zh-CN"/>
        </w:rPr>
      </w:pPr>
      <w:r>
        <w:rPr>
          <w:rFonts w:hint="eastAsia"/>
          <w:b/>
          <w:color w:val="auto"/>
          <w:sz w:val="22"/>
          <w:szCs w:val="22"/>
          <w:highlight w:val="none"/>
          <w:lang w:val="en-US" w:eastAsia="zh-CN"/>
        </w:rPr>
        <w:t>11</w:t>
      </w:r>
      <w:r>
        <w:rPr>
          <w:rFonts w:hint="eastAsia"/>
          <w:b/>
          <w:color w:val="auto"/>
          <w:sz w:val="22"/>
          <w:szCs w:val="22"/>
          <w:highlight w:val="none"/>
        </w:rPr>
        <w:t>、</w:t>
      </w:r>
      <w:r>
        <w:rPr>
          <w:b/>
          <w:color w:val="auto"/>
          <w:sz w:val="22"/>
          <w:highlight w:val="none"/>
          <w:u w:val="single"/>
        </w:rPr>
        <w:t>供应商进行电子</w:t>
      </w:r>
      <w:r>
        <w:rPr>
          <w:rFonts w:hint="eastAsia"/>
          <w:b/>
          <w:color w:val="auto"/>
          <w:sz w:val="22"/>
          <w:highlight w:val="none"/>
          <w:u w:val="single"/>
        </w:rPr>
        <w:t>投标</w:t>
      </w:r>
      <w:r>
        <w:rPr>
          <w:b/>
          <w:color w:val="auto"/>
          <w:sz w:val="22"/>
          <w:highlight w:val="none"/>
          <w:u w:val="single"/>
        </w:rPr>
        <w:t>应安装客户端软件，并按照采购文件和电子交易平台的要求编制并加密</w:t>
      </w:r>
      <w:r>
        <w:rPr>
          <w:rFonts w:hint="eastAsia"/>
          <w:b/>
          <w:color w:val="auto"/>
          <w:sz w:val="22"/>
          <w:highlight w:val="none"/>
          <w:u w:val="single"/>
        </w:rPr>
        <w:t>投标</w:t>
      </w:r>
      <w:r>
        <w:rPr>
          <w:b/>
          <w:color w:val="auto"/>
          <w:sz w:val="22"/>
          <w:highlight w:val="none"/>
          <w:u w:val="single"/>
        </w:rPr>
        <w:t>文件。供应商未按规定加密的投标文件，电子交易平台拒收并提示。</w:t>
      </w:r>
    </w:p>
    <w:p w14:paraId="35B74182">
      <w:pPr>
        <w:autoSpaceDE w:val="0"/>
        <w:autoSpaceDN w:val="0"/>
        <w:snapToGrid w:val="0"/>
        <w:spacing w:line="460" w:lineRule="atLeast"/>
        <w:ind w:firstLine="422" w:firstLineChars="191"/>
        <w:rPr>
          <w:rFonts w:hint="eastAsia"/>
          <w:b/>
          <w:color w:val="auto"/>
          <w:sz w:val="22"/>
          <w:szCs w:val="22"/>
          <w:highlight w:val="none"/>
          <w:lang w:val="en-US" w:eastAsia="zh-CN"/>
        </w:rPr>
      </w:pPr>
      <w:r>
        <w:rPr>
          <w:rFonts w:hint="eastAsia"/>
          <w:b/>
          <w:color w:val="auto"/>
          <w:sz w:val="22"/>
          <w:szCs w:val="22"/>
          <w:highlight w:val="none"/>
          <w:lang w:val="en-US" w:eastAsia="zh-CN"/>
        </w:rPr>
        <w:t>12</w:t>
      </w:r>
      <w:r>
        <w:rPr>
          <w:rFonts w:hint="eastAsia"/>
          <w:b/>
          <w:color w:val="auto"/>
          <w:sz w:val="22"/>
          <w:szCs w:val="22"/>
          <w:highlight w:val="none"/>
        </w:rPr>
        <w:t>、</w:t>
      </w:r>
      <w:r>
        <w:rPr>
          <w:rFonts w:hint="eastAsia"/>
          <w:color w:val="auto"/>
          <w:sz w:val="22"/>
          <w:szCs w:val="22"/>
          <w:highlight w:val="none"/>
        </w:rPr>
        <w:t>本项目采用在线投标响应方式，执行《浙江省财政厅关于印发浙江省政府采购项目电子交易管理暂行办法的通知》（浙财采监〔</w:t>
      </w:r>
      <w:r>
        <w:rPr>
          <w:color w:val="auto"/>
          <w:sz w:val="22"/>
          <w:szCs w:val="22"/>
          <w:highlight w:val="none"/>
        </w:rPr>
        <w:t>2019〕10 号）等相关规定</w:t>
      </w:r>
      <w:r>
        <w:rPr>
          <w:b/>
          <w:color w:val="auto"/>
          <w:sz w:val="22"/>
          <w:szCs w:val="22"/>
          <w:highlight w:val="none"/>
        </w:rPr>
        <w:t>。</w:t>
      </w:r>
    </w:p>
    <w:p w14:paraId="5EE2C3AF">
      <w:pPr>
        <w:autoSpaceDE w:val="0"/>
        <w:autoSpaceDN w:val="0"/>
        <w:snapToGrid w:val="0"/>
        <w:spacing w:line="460" w:lineRule="atLeast"/>
        <w:ind w:firstLine="422" w:firstLineChars="191"/>
        <w:rPr>
          <w:rFonts w:hint="eastAsia"/>
          <w:b/>
          <w:color w:val="auto"/>
          <w:sz w:val="22"/>
          <w:szCs w:val="22"/>
          <w:highlight w:val="none"/>
          <w:lang w:val="en-US" w:eastAsia="zh-CN"/>
        </w:rPr>
      </w:pPr>
      <w:r>
        <w:rPr>
          <w:rFonts w:hint="eastAsia"/>
          <w:b/>
          <w:color w:val="auto"/>
          <w:sz w:val="22"/>
          <w:szCs w:val="22"/>
          <w:highlight w:val="none"/>
          <w:lang w:val="en-US" w:eastAsia="zh-CN"/>
        </w:rPr>
        <w:t>13</w:t>
      </w:r>
      <w:r>
        <w:rPr>
          <w:rFonts w:hint="eastAsia"/>
          <w:b/>
          <w:color w:val="auto"/>
          <w:sz w:val="22"/>
          <w:szCs w:val="22"/>
          <w:highlight w:val="none"/>
        </w:rPr>
        <w:t>、</w:t>
      </w:r>
      <w:r>
        <w:rPr>
          <w:b/>
          <w:color w:val="auto"/>
          <w:sz w:val="22"/>
          <w:szCs w:val="22"/>
          <w:highlight w:val="none"/>
        </w:rPr>
        <w:t>本项目在线开评标进行时，供应商授权代表需自行关注平台提示信息，期间如有发出“询标/澄清函”等相关线上函件时，因供应商自身原因逾期/错过回复时间，由此造成的后果由供应商自行承担。</w:t>
      </w:r>
    </w:p>
    <w:p w14:paraId="292E6CE4">
      <w:pPr>
        <w:autoSpaceDE w:val="0"/>
        <w:autoSpaceDN w:val="0"/>
        <w:snapToGrid w:val="0"/>
        <w:spacing w:line="460" w:lineRule="exact"/>
        <w:ind w:firstLine="433" w:firstLineChars="196"/>
        <w:rPr>
          <w:rFonts w:hint="eastAsia"/>
          <w:b/>
          <w:color w:val="auto"/>
          <w:sz w:val="22"/>
          <w:szCs w:val="22"/>
          <w:highlight w:val="none"/>
          <w:u w:val="single"/>
          <w:lang w:val="en-US" w:eastAsia="zh-CN"/>
        </w:rPr>
      </w:pPr>
      <w:r>
        <w:rPr>
          <w:rFonts w:hint="eastAsia"/>
          <w:b/>
          <w:color w:val="auto"/>
          <w:sz w:val="22"/>
          <w:szCs w:val="22"/>
          <w:highlight w:val="none"/>
          <w:u w:val="single"/>
          <w:lang w:val="en-US" w:eastAsia="zh-CN"/>
        </w:rPr>
        <w:t>14</w:t>
      </w:r>
      <w:r>
        <w:rPr>
          <w:rFonts w:hint="eastAsia"/>
          <w:b/>
          <w:color w:val="auto"/>
          <w:sz w:val="22"/>
          <w:szCs w:val="22"/>
          <w:highlight w:val="none"/>
          <w:u w:val="single"/>
        </w:rPr>
        <w:t>、为保证供应商顺利投标，供应商须在投标截止日前自行登录浙江省政府采购网，查看是否有补充更正公告文件。如供应商未按补充更正公告文件进行投标的，责任自负。</w:t>
      </w:r>
    </w:p>
    <w:p w14:paraId="6434D058">
      <w:pPr>
        <w:autoSpaceDE w:val="0"/>
        <w:autoSpaceDN w:val="0"/>
        <w:snapToGrid w:val="0"/>
        <w:spacing w:line="440" w:lineRule="exact"/>
        <w:ind w:firstLine="422" w:firstLineChars="191"/>
        <w:rPr>
          <w:rFonts w:hint="eastAsia" w:ascii="Times New Roman" w:hAnsi="Times New Roman"/>
          <w:b/>
          <w:color w:val="auto"/>
          <w:sz w:val="22"/>
          <w:szCs w:val="22"/>
          <w:highlight w:val="none"/>
          <w:lang w:val="en-US" w:eastAsia="zh-CN"/>
        </w:rPr>
      </w:pPr>
      <w:r>
        <w:rPr>
          <w:rFonts w:hint="eastAsia" w:ascii="Times New Roman" w:hAnsi="Times New Roman"/>
          <w:b/>
          <w:color w:val="auto"/>
          <w:sz w:val="22"/>
          <w:szCs w:val="22"/>
          <w:highlight w:val="none"/>
          <w:lang w:val="en-US" w:eastAsia="zh-CN"/>
        </w:rPr>
        <w:t>1</w:t>
      </w:r>
      <w:r>
        <w:rPr>
          <w:rFonts w:hint="eastAsia"/>
          <w:b/>
          <w:color w:val="auto"/>
          <w:sz w:val="22"/>
          <w:szCs w:val="22"/>
          <w:highlight w:val="none"/>
          <w:lang w:val="en-US" w:eastAsia="zh-CN"/>
        </w:rPr>
        <w:t>5</w:t>
      </w:r>
      <w:r>
        <w:rPr>
          <w:rFonts w:hint="eastAsia" w:ascii="Times New Roman" w:hAnsi="Times New Roman" w:eastAsia="宋体"/>
          <w:b/>
          <w:color w:val="auto"/>
          <w:sz w:val="22"/>
          <w:szCs w:val="22"/>
          <w:highlight w:val="none"/>
          <w:lang w:val="en-US" w:eastAsia="zh-CN"/>
        </w:rPr>
        <w:t>、该项目若因不可抗力因素或政策性调整等情况，采购人有权终止项目。（合同未签订的，合同不予签订；</w:t>
      </w:r>
      <w:r>
        <w:rPr>
          <w:rFonts w:hint="eastAsia" w:ascii="Times New Roman" w:hAnsi="Times New Roman" w:eastAsia="宋体"/>
          <w:b/>
          <w:color w:val="auto"/>
          <w:sz w:val="22"/>
          <w:szCs w:val="22"/>
          <w:highlight w:val="none"/>
          <w:lang w:val="zh-CN"/>
        </w:rPr>
        <w:t>采购</w:t>
      </w:r>
      <w:r>
        <w:rPr>
          <w:rFonts w:ascii="Times New Roman" w:hAnsi="Times New Roman" w:eastAsia="宋体"/>
          <w:b/>
          <w:color w:val="auto"/>
          <w:sz w:val="22"/>
          <w:szCs w:val="22"/>
          <w:highlight w:val="none"/>
          <w:lang w:val="zh-CN"/>
        </w:rPr>
        <w:t>合同已经签订但尚未履</w:t>
      </w:r>
      <w:r>
        <w:rPr>
          <w:rFonts w:hint="eastAsia" w:ascii="Times New Roman" w:hAnsi="Times New Roman" w:eastAsia="宋体"/>
          <w:b/>
          <w:color w:val="auto"/>
          <w:sz w:val="22"/>
          <w:szCs w:val="22"/>
          <w:highlight w:val="none"/>
          <w:lang w:val="zh-CN"/>
        </w:rPr>
        <w:t>行的</w:t>
      </w:r>
      <w:r>
        <w:rPr>
          <w:rFonts w:ascii="Times New Roman" w:hAnsi="Times New Roman" w:eastAsia="宋体"/>
          <w:b/>
          <w:color w:val="auto"/>
          <w:sz w:val="22"/>
          <w:szCs w:val="22"/>
          <w:highlight w:val="none"/>
          <w:lang w:val="zh-CN"/>
        </w:rPr>
        <w:t>，撤销合同</w:t>
      </w:r>
      <w:r>
        <w:rPr>
          <w:rFonts w:hint="eastAsia" w:ascii="Times New Roman" w:hAnsi="Times New Roman" w:eastAsia="宋体"/>
          <w:b/>
          <w:color w:val="auto"/>
          <w:sz w:val="22"/>
          <w:szCs w:val="22"/>
          <w:highlight w:val="none"/>
          <w:lang w:val="zh-CN" w:eastAsia="zh-CN"/>
        </w:rPr>
        <w:t>；</w:t>
      </w:r>
      <w:r>
        <w:rPr>
          <w:rFonts w:hint="eastAsia" w:ascii="Times New Roman" w:hAnsi="Times New Roman" w:eastAsia="宋体"/>
          <w:b/>
          <w:color w:val="auto"/>
          <w:sz w:val="22"/>
          <w:szCs w:val="22"/>
          <w:highlight w:val="none"/>
          <w:lang w:val="zh-CN"/>
        </w:rPr>
        <w:t>采购</w:t>
      </w:r>
      <w:r>
        <w:rPr>
          <w:rFonts w:ascii="Times New Roman" w:hAnsi="Times New Roman" w:eastAsia="宋体"/>
          <w:b/>
          <w:color w:val="auto"/>
          <w:sz w:val="22"/>
          <w:szCs w:val="22"/>
          <w:highlight w:val="none"/>
          <w:lang w:val="zh-CN"/>
        </w:rPr>
        <w:t>合同已经履</w:t>
      </w:r>
      <w:r>
        <w:rPr>
          <w:rFonts w:hint="eastAsia" w:ascii="Times New Roman" w:hAnsi="Times New Roman" w:eastAsia="宋体"/>
          <w:b/>
          <w:color w:val="auto"/>
          <w:sz w:val="22"/>
          <w:szCs w:val="22"/>
          <w:highlight w:val="none"/>
          <w:lang w:val="zh-CN"/>
        </w:rPr>
        <w:t>行</w:t>
      </w:r>
      <w:r>
        <w:rPr>
          <w:rFonts w:ascii="Times New Roman" w:hAnsi="Times New Roman" w:eastAsia="宋体"/>
          <w:b/>
          <w:color w:val="auto"/>
          <w:sz w:val="22"/>
          <w:szCs w:val="22"/>
          <w:highlight w:val="none"/>
          <w:lang w:val="zh-CN"/>
        </w:rPr>
        <w:t>，</w:t>
      </w:r>
      <w:r>
        <w:rPr>
          <w:rFonts w:hint="eastAsia" w:ascii="Times New Roman" w:hAnsi="Times New Roman" w:eastAsia="宋体"/>
          <w:b/>
          <w:color w:val="auto"/>
          <w:sz w:val="22"/>
          <w:szCs w:val="22"/>
          <w:highlight w:val="none"/>
          <w:lang w:val="en-US" w:eastAsia="zh-CN"/>
        </w:rPr>
        <w:t>终止履约。采购人不承担</w:t>
      </w:r>
      <w:r>
        <w:rPr>
          <w:rFonts w:ascii="Times New Roman" w:hAnsi="Times New Roman" w:eastAsia="宋体"/>
          <w:b/>
          <w:color w:val="auto"/>
          <w:sz w:val="22"/>
          <w:szCs w:val="22"/>
          <w:highlight w:val="none"/>
          <w:lang w:val="zh-CN"/>
        </w:rPr>
        <w:t>赔偿责任</w:t>
      </w:r>
      <w:r>
        <w:rPr>
          <w:rFonts w:hint="eastAsia" w:ascii="Times New Roman" w:hAnsi="Times New Roman" w:eastAsia="宋体"/>
          <w:b/>
          <w:color w:val="auto"/>
          <w:sz w:val="22"/>
          <w:szCs w:val="22"/>
          <w:highlight w:val="none"/>
          <w:lang w:val="zh-CN" w:eastAsia="zh-CN"/>
        </w:rPr>
        <w:t>，</w:t>
      </w:r>
      <w:r>
        <w:rPr>
          <w:rFonts w:hint="eastAsia" w:ascii="Times New Roman" w:hAnsi="Times New Roman" w:eastAsia="宋体"/>
          <w:b/>
          <w:color w:val="auto"/>
          <w:sz w:val="22"/>
          <w:szCs w:val="22"/>
          <w:highlight w:val="none"/>
          <w:lang w:val="en-US" w:eastAsia="zh-CN"/>
        </w:rPr>
        <w:t>由供应商自行考虑投标、应标风险。）</w:t>
      </w:r>
    </w:p>
    <w:p w14:paraId="7B4945E2">
      <w:pPr>
        <w:autoSpaceDE w:val="0"/>
        <w:autoSpaceDN w:val="0"/>
        <w:snapToGrid w:val="0"/>
        <w:spacing w:line="46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二、供应商资格要求</w:t>
      </w:r>
    </w:p>
    <w:p w14:paraId="4753BCEE">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按招标公告要求</w:t>
      </w:r>
    </w:p>
    <w:p w14:paraId="089AD528">
      <w:pPr>
        <w:autoSpaceDE w:val="0"/>
        <w:autoSpaceDN w:val="0"/>
        <w:snapToGrid w:val="0"/>
        <w:spacing w:line="420" w:lineRule="exact"/>
        <w:rPr>
          <w:rFonts w:hint="eastAsia" w:ascii="宋体" w:hAnsi="宋体"/>
          <w:color w:val="auto"/>
          <w:sz w:val="22"/>
          <w:szCs w:val="22"/>
          <w:highlight w:val="none"/>
        </w:rPr>
      </w:pPr>
      <w:r>
        <w:rPr>
          <w:rFonts w:hint="eastAsia" w:ascii="宋体" w:hAnsi="宋体"/>
          <w:color w:val="auto"/>
          <w:sz w:val="22"/>
          <w:szCs w:val="22"/>
          <w:highlight w:val="none"/>
        </w:rPr>
        <w:t>三、招标文件</w:t>
      </w:r>
    </w:p>
    <w:p w14:paraId="7ADAE97A">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1、招标文件</w:t>
      </w:r>
    </w:p>
    <w:p w14:paraId="2B5E1652">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1.1招标文件的获取</w:t>
      </w:r>
    </w:p>
    <w:p w14:paraId="7AF4A9D6">
      <w:pPr>
        <w:autoSpaceDE w:val="0"/>
        <w:autoSpaceDN w:val="0"/>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供应商在浙江省政府采购网站直接下载本项目招标文件。</w:t>
      </w:r>
    </w:p>
    <w:p w14:paraId="5AFDCCCB">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1.2招标文件约束力</w:t>
      </w:r>
    </w:p>
    <w:p w14:paraId="3B8DAB7E">
      <w:pPr>
        <w:autoSpaceDE w:val="0"/>
        <w:autoSpaceDN w:val="0"/>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供应商一旦获取了本招标文件并参加投标，即被认为接受了本招标文件中所有条款和规定。</w:t>
      </w:r>
    </w:p>
    <w:p w14:paraId="2A58A65B">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1.3招标文件的组成</w:t>
      </w:r>
    </w:p>
    <w:p w14:paraId="3D6D422D">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招标文件由招标文件总目录所列内容及补充资料等组成。</w:t>
      </w:r>
    </w:p>
    <w:p w14:paraId="38AD3EE4">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2、招标文件的澄清</w:t>
      </w:r>
    </w:p>
    <w:p w14:paraId="706C6925">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供应商对招标文件如有疑点要求澄清，可用书面形式（包括信函、传真，下同）通知</w:t>
      </w:r>
      <w:r>
        <w:rPr>
          <w:rFonts w:hint="eastAsia" w:ascii="宋体" w:hAnsi="宋体"/>
          <w:color w:val="auto"/>
          <w:sz w:val="22"/>
          <w:szCs w:val="22"/>
          <w:highlight w:val="none"/>
          <w:u w:val="single"/>
        </w:rPr>
        <w:t>招标代理机构</w:t>
      </w:r>
      <w:r>
        <w:rPr>
          <w:rFonts w:hint="eastAsia" w:ascii="宋体" w:hAnsi="宋体"/>
          <w:color w:val="auto"/>
          <w:sz w:val="22"/>
          <w:szCs w:val="22"/>
          <w:highlight w:val="none"/>
        </w:rPr>
        <w:t>，但通知不得迟于规定的质疑时间前使招标代理机构收到，招标代理机构将采用用网上答疑形式予以答复。</w:t>
      </w:r>
    </w:p>
    <w:p w14:paraId="125DF39A">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3、招标文件的修改</w:t>
      </w:r>
    </w:p>
    <w:p w14:paraId="6DBEACAB">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3.1 在投标截止时间前，采购人有权修改招标文件，并在网上发布更正公告。补充文件作为招标文件的补充和组成部分，对所有供应商均有约束力。</w:t>
      </w:r>
    </w:p>
    <w:p w14:paraId="6E5A49CD">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3.2 为使供应商有足够的时间按招标文件要求修正投标文件，采购人可</w:t>
      </w:r>
      <w:r>
        <w:rPr>
          <w:rFonts w:hint="eastAsia" w:ascii="宋体" w:hAnsi="宋体"/>
          <w:color w:val="auto"/>
          <w:sz w:val="22"/>
          <w:szCs w:val="22"/>
          <w:highlight w:val="none"/>
          <w:lang w:eastAsia="zh-CN"/>
        </w:rPr>
        <w:t>进行</w:t>
      </w:r>
      <w:r>
        <w:rPr>
          <w:rFonts w:hint="eastAsia" w:ascii="宋体" w:hAnsi="宋体"/>
          <w:color w:val="auto"/>
          <w:sz w:val="22"/>
          <w:szCs w:val="22"/>
          <w:highlight w:val="none"/>
        </w:rPr>
        <w:t>推迟投标截止时间和开标时间，并将此变更网上告知。</w:t>
      </w:r>
    </w:p>
    <w:p w14:paraId="4859CCC1">
      <w:pPr>
        <w:autoSpaceDE w:val="0"/>
        <w:autoSpaceDN w:val="0"/>
        <w:snapToGrid w:val="0"/>
        <w:spacing w:line="420" w:lineRule="exact"/>
        <w:rPr>
          <w:rFonts w:hint="eastAsia" w:ascii="宋体" w:hAnsi="宋体"/>
          <w:color w:val="auto"/>
          <w:sz w:val="22"/>
          <w:szCs w:val="22"/>
          <w:highlight w:val="none"/>
        </w:rPr>
      </w:pPr>
      <w:r>
        <w:rPr>
          <w:rFonts w:hint="eastAsia" w:ascii="宋体" w:hAnsi="宋体"/>
          <w:color w:val="auto"/>
          <w:sz w:val="22"/>
          <w:szCs w:val="22"/>
          <w:highlight w:val="none"/>
        </w:rPr>
        <w:t>四、投标文件</w:t>
      </w:r>
    </w:p>
    <w:p w14:paraId="2279430E">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1、投标文件</w:t>
      </w:r>
    </w:p>
    <w:p w14:paraId="17669E0D">
      <w:pPr>
        <w:autoSpaceDE w:val="0"/>
        <w:autoSpaceDN w:val="0"/>
        <w:snapToGrid w:val="0"/>
        <w:spacing w:line="420" w:lineRule="exact"/>
        <w:ind w:firstLine="440" w:firstLineChars="200"/>
        <w:rPr>
          <w:rFonts w:hint="eastAsia" w:ascii="宋体" w:hAnsi="宋体"/>
          <w:color w:val="auto"/>
          <w:sz w:val="22"/>
          <w:szCs w:val="22"/>
          <w:highlight w:val="none"/>
          <w:lang w:val="zh-CN"/>
        </w:rPr>
      </w:pPr>
      <w:r>
        <w:rPr>
          <w:rFonts w:hint="eastAsia" w:ascii="宋体" w:hAnsi="宋体"/>
          <w:color w:val="auto"/>
          <w:sz w:val="22"/>
          <w:szCs w:val="22"/>
          <w:highlight w:val="none"/>
          <w:lang w:val="zh-CN"/>
        </w:rPr>
        <w:t>1.1</w:t>
      </w:r>
      <w:r>
        <w:rPr>
          <w:rFonts w:hint="eastAsia" w:ascii="宋体" w:hAnsi="宋体"/>
          <w:color w:val="auto"/>
          <w:sz w:val="22"/>
          <w:szCs w:val="22"/>
          <w:highlight w:val="none"/>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在基本满足招标文件要求的前提下出现的微小差异。</w:t>
      </w:r>
    </w:p>
    <w:p w14:paraId="6C191046">
      <w:pPr>
        <w:autoSpaceDE w:val="0"/>
        <w:autoSpaceDN w:val="0"/>
        <w:snapToGrid w:val="0"/>
        <w:spacing w:line="420" w:lineRule="exact"/>
        <w:ind w:firstLine="440" w:firstLineChars="200"/>
        <w:rPr>
          <w:rFonts w:hint="eastAsia" w:ascii="宋体" w:hAnsi="宋体"/>
          <w:color w:val="auto"/>
          <w:sz w:val="22"/>
          <w:szCs w:val="22"/>
          <w:highlight w:val="none"/>
          <w:lang w:val="zh-CN"/>
        </w:rPr>
      </w:pPr>
      <w:r>
        <w:rPr>
          <w:rFonts w:hint="eastAsia" w:ascii="宋体" w:hAnsi="宋体"/>
          <w:color w:val="auto"/>
          <w:sz w:val="22"/>
          <w:szCs w:val="22"/>
          <w:highlight w:val="none"/>
          <w:lang w:val="zh-CN"/>
        </w:rPr>
        <w:t>1.2</w:t>
      </w:r>
      <w:r>
        <w:rPr>
          <w:rFonts w:hint="eastAsia" w:ascii="宋体" w:hAnsi="宋体"/>
          <w:color w:val="auto"/>
          <w:sz w:val="22"/>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2AC37933">
      <w:pPr>
        <w:autoSpaceDE w:val="0"/>
        <w:autoSpaceDN w:val="0"/>
        <w:snapToGrid w:val="0"/>
        <w:spacing w:line="420" w:lineRule="exact"/>
        <w:ind w:firstLine="431" w:firstLineChars="196"/>
        <w:rPr>
          <w:rFonts w:hint="eastAsia" w:ascii="宋体" w:hAnsi="宋体"/>
          <w:color w:val="auto"/>
          <w:sz w:val="22"/>
          <w:szCs w:val="22"/>
          <w:highlight w:val="none"/>
          <w:lang w:val="zh-CN"/>
        </w:rPr>
      </w:pPr>
      <w:r>
        <w:rPr>
          <w:rFonts w:hint="eastAsia" w:ascii="宋体" w:hAnsi="宋体"/>
          <w:color w:val="auto"/>
          <w:sz w:val="22"/>
          <w:szCs w:val="22"/>
          <w:highlight w:val="none"/>
          <w:lang w:val="zh-CN"/>
        </w:rPr>
        <w:t>1.3供应商应仔细阅读招标文件中的所有内容，按照招标文件要求，详细编制投标文件，所有文件资料必须是针对本次投标。不按招标文件的要求提供的投标文件可能导致被拒绝。</w:t>
      </w:r>
    </w:p>
    <w:p w14:paraId="4C12E383">
      <w:pPr>
        <w:autoSpaceDE w:val="0"/>
        <w:autoSpaceDN w:val="0"/>
        <w:snapToGrid w:val="0"/>
        <w:spacing w:line="360" w:lineRule="auto"/>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 xml:space="preserve">2、投标文件的组成 </w:t>
      </w:r>
    </w:p>
    <w:p w14:paraId="6B0DEE3A">
      <w:pPr>
        <w:autoSpaceDE w:val="0"/>
        <w:autoSpaceDN w:val="0"/>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 xml:space="preserve">2、投标文件的组成  </w:t>
      </w:r>
    </w:p>
    <w:p w14:paraId="4DC3D126">
      <w:pPr>
        <w:autoSpaceDE w:val="0"/>
        <w:autoSpaceDN w:val="0"/>
        <w:snapToGrid w:val="0"/>
        <w:spacing w:line="460" w:lineRule="exact"/>
        <w:ind w:firstLine="442" w:firstLineChars="200"/>
        <w:rPr>
          <w:rFonts w:hint="eastAsia"/>
          <w:b/>
          <w:color w:val="auto"/>
          <w:sz w:val="22"/>
          <w:szCs w:val="22"/>
          <w:highlight w:val="none"/>
          <w:u w:val="single"/>
        </w:rPr>
      </w:pPr>
      <w:r>
        <w:rPr>
          <w:rFonts w:hint="eastAsia"/>
          <w:b/>
          <w:color w:val="auto"/>
          <w:sz w:val="22"/>
          <w:szCs w:val="22"/>
          <w:highlight w:val="none"/>
          <w:u w:val="single"/>
        </w:rPr>
        <w:t>投标文件应当包括以下主要内容：资格文件、报价文件、商务技术文件。资格文件、商务技术文件不得含报价，否则投标将被拒绝。</w:t>
      </w:r>
    </w:p>
    <w:p w14:paraId="7B6B0C33">
      <w:pPr>
        <w:autoSpaceDE w:val="0"/>
        <w:autoSpaceDN w:val="0"/>
        <w:snapToGrid w:val="0"/>
        <w:spacing w:line="460" w:lineRule="exact"/>
        <w:ind w:firstLine="442" w:firstLineChars="200"/>
        <w:rPr>
          <w:rFonts w:hint="eastAsia"/>
          <w:b/>
          <w:color w:val="auto"/>
          <w:sz w:val="22"/>
          <w:szCs w:val="22"/>
          <w:highlight w:val="none"/>
          <w:lang w:val="zh-CN"/>
        </w:rPr>
      </w:pPr>
      <w:r>
        <w:rPr>
          <w:rFonts w:hint="eastAsia"/>
          <w:b/>
          <w:color w:val="auto"/>
          <w:sz w:val="22"/>
          <w:szCs w:val="22"/>
          <w:highlight w:val="none"/>
          <w:lang w:val="zh-CN"/>
        </w:rPr>
        <w:t>2.1</w:t>
      </w:r>
      <w:r>
        <w:rPr>
          <w:rFonts w:hint="eastAsia"/>
          <w:b/>
          <w:color w:val="auto"/>
          <w:sz w:val="22"/>
          <w:szCs w:val="22"/>
          <w:highlight w:val="none"/>
          <w:u w:val="single"/>
        </w:rPr>
        <w:t>资格文件组成</w:t>
      </w:r>
    </w:p>
    <w:p w14:paraId="2FA2AE1C">
      <w:pPr>
        <w:autoSpaceDE w:val="0"/>
        <w:autoSpaceDN w:val="0"/>
        <w:snapToGrid w:val="0"/>
        <w:spacing w:line="460" w:lineRule="exact"/>
        <w:ind w:firstLine="442" w:firstLineChars="200"/>
        <w:rPr>
          <w:rFonts w:hint="eastAsia"/>
          <w:b/>
          <w:color w:val="auto"/>
          <w:sz w:val="22"/>
          <w:szCs w:val="22"/>
          <w:highlight w:val="none"/>
        </w:rPr>
      </w:pPr>
      <w:r>
        <w:rPr>
          <w:rFonts w:hint="eastAsia"/>
          <w:b/>
          <w:color w:val="auto"/>
          <w:sz w:val="22"/>
          <w:szCs w:val="22"/>
          <w:highlight w:val="none"/>
        </w:rPr>
        <w:t>1）“资格文件”封面</w:t>
      </w:r>
    </w:p>
    <w:p w14:paraId="6F5E783F">
      <w:pPr>
        <w:autoSpaceDE w:val="0"/>
        <w:autoSpaceDN w:val="0"/>
        <w:snapToGrid w:val="0"/>
        <w:spacing w:line="460" w:lineRule="exact"/>
        <w:ind w:firstLine="442" w:firstLineChars="200"/>
        <w:rPr>
          <w:rFonts w:hint="eastAsia"/>
          <w:b/>
          <w:color w:val="auto"/>
          <w:sz w:val="22"/>
          <w:szCs w:val="22"/>
          <w:highlight w:val="none"/>
        </w:rPr>
      </w:pPr>
      <w:r>
        <w:rPr>
          <w:rFonts w:hint="eastAsia"/>
          <w:b/>
          <w:color w:val="auto"/>
          <w:sz w:val="22"/>
          <w:szCs w:val="22"/>
          <w:highlight w:val="none"/>
        </w:rPr>
        <w:t>2）供应商资格审查声明函</w:t>
      </w:r>
    </w:p>
    <w:p w14:paraId="046ABA10">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w:t>
      </w:r>
      <w:r>
        <w:rPr>
          <w:rFonts w:hint="eastAsia"/>
          <w:b/>
          <w:color w:val="auto"/>
          <w:sz w:val="22"/>
          <w:szCs w:val="22"/>
          <w:highlight w:val="none"/>
        </w:rPr>
        <w:t>具有独立承担民事责任能力的证明材料：</w:t>
      </w:r>
      <w:r>
        <w:rPr>
          <w:rFonts w:hint="eastAsia"/>
          <w:color w:val="auto"/>
          <w:sz w:val="22"/>
          <w:szCs w:val="22"/>
          <w:highlight w:val="none"/>
        </w:rPr>
        <w:t xml:space="preserve">营业执照(或事业法人登记证书或其它工商等登记证明材料；自然人参与采购，提供身份证)复印件； </w:t>
      </w:r>
    </w:p>
    <w:p w14:paraId="55DACB17">
      <w:pPr>
        <w:autoSpaceDE w:val="0"/>
        <w:autoSpaceDN w:val="0"/>
        <w:snapToGrid w:val="0"/>
        <w:spacing w:line="460" w:lineRule="exact"/>
        <w:ind w:firstLine="440" w:firstLineChars="200"/>
        <w:rPr>
          <w:rFonts w:hint="eastAsia" w:ascii="Times New Roman" w:hAnsi="Times New Roman" w:eastAsia="宋体"/>
          <w:color w:val="auto"/>
          <w:sz w:val="22"/>
          <w:szCs w:val="22"/>
          <w:highlight w:val="none"/>
        </w:rPr>
      </w:pPr>
      <w:r>
        <w:rPr>
          <w:rFonts w:hint="eastAsia"/>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w:t>
      </w:r>
      <w:r>
        <w:rPr>
          <w:rFonts w:hint="eastAsia" w:ascii="Times New Roman" w:hAnsi="Times New Roman" w:eastAsia="宋体"/>
          <w:color w:val="auto"/>
          <w:sz w:val="22"/>
          <w:szCs w:val="22"/>
          <w:highlight w:val="none"/>
        </w:rPr>
        <w:t>财产证明材料（在投标文件中提供相关材料），证明其具备实际承担责任的能力和法定的缔结合同能力，可以独立参加采购活动，由单位负责人签署相关文件材料；</w:t>
      </w:r>
    </w:p>
    <w:p w14:paraId="79B22972">
      <w:pPr>
        <w:pStyle w:val="32"/>
        <w:ind w:firstLine="440" w:firstLineChars="200"/>
        <w:rPr>
          <w:rFonts w:hint="eastAsia"/>
          <w:color w:val="auto"/>
          <w:highlight w:val="none"/>
        </w:rPr>
      </w:pPr>
      <w:r>
        <w:rPr>
          <w:rFonts w:hint="eastAsia" w:ascii="宋体" w:hAnsi="宋体"/>
          <w:color w:val="auto"/>
          <w:sz w:val="22"/>
          <w:szCs w:val="22"/>
          <w:highlight w:val="none"/>
          <w:lang w:val="en-US" w:eastAsia="zh-CN"/>
        </w:rPr>
        <w:t>4）供应商具有有效的水产苗种生产许可证。</w:t>
      </w:r>
    </w:p>
    <w:p w14:paraId="7BDE00F6">
      <w:pPr>
        <w:autoSpaceDE w:val="0"/>
        <w:autoSpaceDN w:val="0"/>
        <w:snapToGrid w:val="0"/>
        <w:spacing w:line="460" w:lineRule="exact"/>
        <w:ind w:firstLine="442" w:firstLineChars="200"/>
        <w:rPr>
          <w:rFonts w:hint="eastAsia"/>
          <w:b/>
          <w:color w:val="auto"/>
          <w:sz w:val="22"/>
          <w:szCs w:val="22"/>
          <w:highlight w:val="none"/>
        </w:rPr>
      </w:pPr>
      <w:r>
        <w:rPr>
          <w:rFonts w:hint="eastAsia"/>
          <w:b/>
          <w:color w:val="auto"/>
          <w:sz w:val="22"/>
          <w:szCs w:val="22"/>
          <w:highlight w:val="none"/>
        </w:rPr>
        <w:t>上述资格条件审查材料</w:t>
      </w:r>
      <w:r>
        <w:rPr>
          <w:rFonts w:hint="eastAsia"/>
          <w:b/>
          <w:color w:val="auto"/>
          <w:sz w:val="22"/>
          <w:szCs w:val="22"/>
          <w:highlight w:val="none"/>
          <w:lang w:val="en-US" w:eastAsia="zh-CN"/>
        </w:rPr>
        <w:t>2</w:t>
      </w:r>
      <w:r>
        <w:rPr>
          <w:rFonts w:hint="eastAsia"/>
          <w:b/>
          <w:color w:val="auto"/>
          <w:sz w:val="22"/>
          <w:szCs w:val="22"/>
          <w:highlight w:val="none"/>
        </w:rPr>
        <w:t>-</w:t>
      </w:r>
      <w:r>
        <w:rPr>
          <w:rFonts w:hint="eastAsia"/>
          <w:b/>
          <w:color w:val="auto"/>
          <w:sz w:val="22"/>
          <w:szCs w:val="22"/>
          <w:highlight w:val="none"/>
          <w:lang w:val="en-US" w:eastAsia="zh-CN"/>
        </w:rPr>
        <w:t>4</w:t>
      </w:r>
      <w:r>
        <w:rPr>
          <w:rFonts w:hint="eastAsia"/>
          <w:b/>
          <w:color w:val="auto"/>
          <w:sz w:val="22"/>
          <w:szCs w:val="22"/>
          <w:highlight w:val="none"/>
        </w:rPr>
        <w:t>项有一项不提供的，视为资格审查不通过。</w:t>
      </w:r>
    </w:p>
    <w:p w14:paraId="7F5D6925">
      <w:pPr>
        <w:autoSpaceDE w:val="0"/>
        <w:autoSpaceDN w:val="0"/>
        <w:snapToGrid w:val="0"/>
        <w:spacing w:line="460" w:lineRule="exact"/>
        <w:ind w:firstLine="442" w:firstLineChars="200"/>
        <w:rPr>
          <w:rFonts w:hint="eastAsia"/>
          <w:b/>
          <w:bCs/>
          <w:color w:val="auto"/>
          <w:sz w:val="22"/>
          <w:szCs w:val="22"/>
          <w:highlight w:val="none"/>
          <w:lang w:val="zh-CN"/>
        </w:rPr>
      </w:pPr>
      <w:r>
        <w:rPr>
          <w:rFonts w:hint="eastAsia"/>
          <w:b/>
          <w:bCs/>
          <w:color w:val="auto"/>
          <w:sz w:val="22"/>
          <w:szCs w:val="22"/>
          <w:highlight w:val="none"/>
          <w:lang w:val="zh-CN"/>
        </w:rPr>
        <w:t>2.</w:t>
      </w:r>
      <w:r>
        <w:rPr>
          <w:rFonts w:hint="eastAsia"/>
          <w:b/>
          <w:bCs/>
          <w:color w:val="auto"/>
          <w:sz w:val="22"/>
          <w:szCs w:val="22"/>
          <w:highlight w:val="none"/>
        </w:rPr>
        <w:t>2</w:t>
      </w:r>
      <w:r>
        <w:rPr>
          <w:rFonts w:hint="eastAsia"/>
          <w:b/>
          <w:bCs/>
          <w:color w:val="auto"/>
          <w:sz w:val="22"/>
          <w:szCs w:val="22"/>
          <w:highlight w:val="none"/>
          <w:lang w:val="zh-CN"/>
        </w:rPr>
        <w:t>、</w:t>
      </w:r>
      <w:r>
        <w:rPr>
          <w:rFonts w:hint="eastAsia"/>
          <w:b/>
          <w:bCs/>
          <w:color w:val="auto"/>
          <w:sz w:val="22"/>
          <w:szCs w:val="22"/>
          <w:highlight w:val="none"/>
        </w:rPr>
        <w:t>报价文件</w:t>
      </w:r>
      <w:r>
        <w:rPr>
          <w:rFonts w:hint="eastAsia"/>
          <w:b/>
          <w:bCs/>
          <w:color w:val="auto"/>
          <w:sz w:val="22"/>
          <w:szCs w:val="22"/>
          <w:highlight w:val="none"/>
          <w:lang w:val="zh-CN"/>
        </w:rPr>
        <w:t>组成</w:t>
      </w:r>
    </w:p>
    <w:p w14:paraId="36278F72">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1）“报价文件”封面</w:t>
      </w:r>
    </w:p>
    <w:p w14:paraId="3CA37BD6">
      <w:pPr>
        <w:autoSpaceDE w:val="0"/>
        <w:autoSpaceDN w:val="0"/>
        <w:snapToGrid w:val="0"/>
        <w:spacing w:line="460" w:lineRule="exact"/>
        <w:ind w:firstLine="440" w:firstLineChars="200"/>
        <w:rPr>
          <w:rFonts w:hint="eastAsia" w:ascii="Times New Roman" w:hAnsi="Times New Roman" w:eastAsia="宋体"/>
          <w:color w:val="auto"/>
          <w:sz w:val="22"/>
          <w:szCs w:val="22"/>
          <w:highlight w:val="none"/>
        </w:rPr>
      </w:pPr>
      <w:r>
        <w:rPr>
          <w:rFonts w:hint="eastAsia" w:ascii="Times New Roman" w:hAnsi="Times New Roman" w:eastAsia="宋体"/>
          <w:color w:val="auto"/>
          <w:sz w:val="22"/>
          <w:szCs w:val="22"/>
          <w:highlight w:val="none"/>
        </w:rPr>
        <w:t>2)  开标一览表</w:t>
      </w:r>
    </w:p>
    <w:p w14:paraId="5B49F7FF">
      <w:pPr>
        <w:autoSpaceDE w:val="0"/>
        <w:autoSpaceDN w:val="0"/>
        <w:snapToGrid w:val="0"/>
        <w:spacing w:line="460" w:lineRule="exact"/>
        <w:ind w:firstLine="440" w:firstLineChars="200"/>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3）分项报价表</w:t>
      </w:r>
    </w:p>
    <w:p w14:paraId="2521C109">
      <w:pPr>
        <w:autoSpaceDE w:val="0"/>
        <w:autoSpaceDN w:val="0"/>
        <w:snapToGrid w:val="0"/>
        <w:spacing w:line="460" w:lineRule="exact"/>
        <w:ind w:firstLine="440" w:firstLineChars="200"/>
        <w:rPr>
          <w:rFonts w:hint="eastAsia" w:ascii="Times New Roman" w:hAnsi="Times New Roman" w:eastAsia="宋体"/>
          <w:color w:val="auto"/>
          <w:sz w:val="22"/>
          <w:szCs w:val="22"/>
          <w:highlight w:val="none"/>
        </w:rPr>
      </w:pPr>
      <w:r>
        <w:rPr>
          <w:rFonts w:hint="eastAsia"/>
          <w:color w:val="auto"/>
          <w:sz w:val="22"/>
          <w:szCs w:val="22"/>
          <w:highlight w:val="none"/>
          <w:lang w:val="en-US" w:eastAsia="zh-CN"/>
        </w:rPr>
        <w:t>4</w:t>
      </w:r>
      <w:r>
        <w:rPr>
          <w:rFonts w:hint="eastAsia" w:ascii="Times New Roman" w:hAnsi="Times New Roman" w:eastAsia="宋体"/>
          <w:color w:val="auto"/>
          <w:sz w:val="22"/>
          <w:szCs w:val="22"/>
          <w:highlight w:val="none"/>
          <w:lang w:val="en-US" w:eastAsia="zh-CN"/>
        </w:rPr>
        <w:t>3）</w:t>
      </w:r>
      <w:r>
        <w:rPr>
          <w:rFonts w:hint="eastAsia" w:ascii="Times New Roman" w:hAnsi="Times New Roman" w:eastAsia="宋体"/>
          <w:color w:val="auto"/>
          <w:sz w:val="22"/>
          <w:szCs w:val="22"/>
          <w:highlight w:val="none"/>
        </w:rPr>
        <w:t>中小企业声明函、监狱企业、残疾人福利性单位及其他相关的充分的证明材料</w:t>
      </w:r>
    </w:p>
    <w:p w14:paraId="4AEEFEDB">
      <w:pPr>
        <w:autoSpaceDE w:val="0"/>
        <w:autoSpaceDN w:val="0"/>
        <w:snapToGrid w:val="0"/>
        <w:spacing w:line="460" w:lineRule="exact"/>
        <w:ind w:firstLine="442" w:firstLineChars="200"/>
        <w:rPr>
          <w:rFonts w:hint="eastAsia"/>
          <w:b/>
          <w:bCs/>
          <w:color w:val="auto"/>
          <w:sz w:val="22"/>
          <w:szCs w:val="22"/>
          <w:highlight w:val="none"/>
        </w:rPr>
      </w:pPr>
      <w:r>
        <w:rPr>
          <w:rFonts w:hint="eastAsia"/>
          <w:b/>
          <w:bCs/>
          <w:color w:val="auto"/>
          <w:sz w:val="22"/>
          <w:szCs w:val="22"/>
          <w:highlight w:val="none"/>
        </w:rPr>
        <w:t>2.3、商务技术文件组成</w:t>
      </w:r>
    </w:p>
    <w:p w14:paraId="1ED5C8AF">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1）商务技术文件封面</w:t>
      </w:r>
    </w:p>
    <w:p w14:paraId="6F4DBABD">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2）供应商自评分指引表</w:t>
      </w:r>
    </w:p>
    <w:p w14:paraId="683C6075">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3）</w:t>
      </w:r>
      <w:r>
        <w:rPr>
          <w:color w:val="auto"/>
          <w:sz w:val="22"/>
          <w:szCs w:val="22"/>
          <w:highlight w:val="none"/>
        </w:rPr>
        <w:t>供应商参与采购活动投标资格声明函</w:t>
      </w:r>
    </w:p>
    <w:p w14:paraId="48D98975">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4)</w:t>
      </w:r>
      <w:r>
        <w:rPr>
          <w:color w:val="auto"/>
          <w:sz w:val="22"/>
          <w:szCs w:val="22"/>
          <w:highlight w:val="none"/>
        </w:rPr>
        <w:t xml:space="preserve"> </w:t>
      </w:r>
      <w:r>
        <w:rPr>
          <w:rFonts w:hint="eastAsia"/>
          <w:color w:val="auto"/>
          <w:sz w:val="22"/>
          <w:szCs w:val="22"/>
          <w:highlight w:val="none"/>
        </w:rPr>
        <w:t>投标函；</w:t>
      </w:r>
    </w:p>
    <w:p w14:paraId="79343263">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5）法定代表人授权书；</w:t>
      </w:r>
    </w:p>
    <w:p w14:paraId="450C0575">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6）投标供应商情况声明</w:t>
      </w:r>
    </w:p>
    <w:p w14:paraId="7D2A094D">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7）商务响应表、技术响应表（</w:t>
      </w:r>
      <w:r>
        <w:rPr>
          <w:rFonts w:hint="eastAsia"/>
          <w:color w:val="auto"/>
          <w:sz w:val="22"/>
          <w:szCs w:val="22"/>
          <w:highlight w:val="none"/>
          <w:u w:val="single"/>
        </w:rPr>
        <w:t>如有偏离须明确列出</w:t>
      </w:r>
      <w:r>
        <w:rPr>
          <w:rFonts w:hint="eastAsia"/>
          <w:color w:val="auto"/>
          <w:sz w:val="22"/>
          <w:szCs w:val="22"/>
          <w:highlight w:val="none"/>
        </w:rPr>
        <w:t>）；</w:t>
      </w:r>
    </w:p>
    <w:p w14:paraId="102A7367">
      <w:pPr>
        <w:autoSpaceDE w:val="0"/>
        <w:autoSpaceDN w:val="0"/>
        <w:adjustRightInd w:val="0"/>
        <w:snapToGrid w:val="0"/>
        <w:spacing w:line="460" w:lineRule="exact"/>
        <w:ind w:firstLine="440" w:firstLineChars="200"/>
        <w:textAlignment w:val="bottom"/>
        <w:rPr>
          <w:rFonts w:hint="eastAsia"/>
          <w:bCs/>
          <w:color w:val="auto"/>
          <w:sz w:val="22"/>
          <w:szCs w:val="22"/>
          <w:highlight w:val="none"/>
        </w:rPr>
      </w:pPr>
      <w:r>
        <w:rPr>
          <w:rFonts w:hint="eastAsia"/>
          <w:color w:val="auto"/>
          <w:sz w:val="22"/>
          <w:szCs w:val="22"/>
          <w:highlight w:val="none"/>
        </w:rPr>
        <w:t>8）供应商体系认证证书、供应商相关资质等证书（如有则提供）；</w:t>
      </w:r>
    </w:p>
    <w:p w14:paraId="450D340F">
      <w:pPr>
        <w:autoSpaceDE w:val="0"/>
        <w:autoSpaceDN w:val="0"/>
        <w:adjustRightInd w:val="0"/>
        <w:snapToGrid w:val="0"/>
        <w:spacing w:line="460" w:lineRule="exact"/>
        <w:ind w:firstLine="440" w:firstLineChars="200"/>
        <w:textAlignment w:val="bottom"/>
        <w:rPr>
          <w:rFonts w:hint="eastAsia" w:ascii="宋体" w:hAnsi="宋体"/>
          <w:color w:val="auto"/>
          <w:sz w:val="22"/>
          <w:szCs w:val="22"/>
          <w:highlight w:val="none"/>
        </w:rPr>
      </w:pPr>
      <w:r>
        <w:rPr>
          <w:rFonts w:hint="eastAsia" w:ascii="宋体" w:hAnsi="宋体"/>
          <w:color w:val="auto"/>
          <w:sz w:val="22"/>
          <w:szCs w:val="22"/>
          <w:highlight w:val="none"/>
          <w:lang w:val="en-US" w:eastAsia="zh-CN"/>
        </w:rPr>
        <w:t>9</w:t>
      </w:r>
      <w:r>
        <w:rPr>
          <w:rFonts w:hint="eastAsia" w:ascii="宋体" w:hAnsi="宋体"/>
          <w:color w:val="auto"/>
          <w:sz w:val="22"/>
          <w:szCs w:val="22"/>
          <w:highlight w:val="none"/>
        </w:rPr>
        <w:t>）类似项目业绩</w:t>
      </w:r>
      <w:r>
        <w:rPr>
          <w:rFonts w:hint="eastAsia"/>
          <w:color w:val="auto"/>
          <w:sz w:val="22"/>
          <w:szCs w:val="22"/>
          <w:highlight w:val="none"/>
        </w:rPr>
        <w:t>（如有则提供）；</w:t>
      </w:r>
    </w:p>
    <w:p w14:paraId="5486DDE6">
      <w:pPr>
        <w:autoSpaceDE w:val="0"/>
        <w:autoSpaceDN w:val="0"/>
        <w:adjustRightInd w:val="0"/>
        <w:snapToGrid w:val="0"/>
        <w:spacing w:line="460" w:lineRule="exact"/>
        <w:ind w:firstLine="440" w:firstLineChars="200"/>
        <w:textAlignment w:val="bottom"/>
        <w:rPr>
          <w:rFonts w:ascii="宋体" w:hAnsi="宋体"/>
          <w:color w:val="auto"/>
          <w:sz w:val="22"/>
          <w:szCs w:val="22"/>
          <w:highlight w:val="none"/>
        </w:rPr>
      </w:pPr>
      <w:r>
        <w:rPr>
          <w:rFonts w:hint="eastAsia" w:ascii="宋体" w:hAnsi="宋体"/>
          <w:color w:val="auto"/>
          <w:sz w:val="22"/>
          <w:szCs w:val="22"/>
          <w:highlight w:val="none"/>
        </w:rPr>
        <w:t>1</w:t>
      </w:r>
      <w:r>
        <w:rPr>
          <w:rFonts w:hint="eastAsia" w:ascii="宋体" w:hAnsi="宋体"/>
          <w:color w:val="auto"/>
          <w:sz w:val="22"/>
          <w:szCs w:val="22"/>
          <w:highlight w:val="none"/>
          <w:lang w:val="en-US" w:eastAsia="zh-CN"/>
        </w:rPr>
        <w:t>0</w:t>
      </w:r>
      <w:r>
        <w:rPr>
          <w:rFonts w:hint="eastAsia" w:ascii="宋体" w:hAnsi="宋体"/>
          <w:color w:val="auto"/>
          <w:sz w:val="22"/>
          <w:szCs w:val="22"/>
          <w:highlight w:val="none"/>
        </w:rPr>
        <w:t>）项目</w:t>
      </w:r>
      <w:r>
        <w:rPr>
          <w:rFonts w:hint="eastAsia"/>
          <w:color w:val="auto"/>
          <w:sz w:val="22"/>
          <w:szCs w:val="22"/>
          <w:highlight w:val="none"/>
        </w:rPr>
        <w:t>方案（格式自拟）；</w:t>
      </w:r>
    </w:p>
    <w:p w14:paraId="45C7267F">
      <w:pPr>
        <w:autoSpaceDE w:val="0"/>
        <w:autoSpaceDN w:val="0"/>
        <w:adjustRightInd w:val="0"/>
        <w:snapToGrid w:val="0"/>
        <w:spacing w:line="460" w:lineRule="exact"/>
        <w:ind w:firstLine="440" w:firstLineChars="200"/>
        <w:textAlignment w:val="bottom"/>
        <w:rPr>
          <w:rFonts w:hint="eastAsia" w:ascii="Times New Roman" w:hAnsi="Times New Roman"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11</w:t>
      </w:r>
      <w:r>
        <w:rPr>
          <w:rFonts w:hint="eastAsia" w:ascii="Times New Roman" w:hAnsi="Times New Roman" w:eastAsia="宋体" w:cs="Times New Roman"/>
          <w:color w:val="auto"/>
          <w:sz w:val="22"/>
          <w:szCs w:val="22"/>
          <w:highlight w:val="none"/>
          <w:lang w:val="en-US" w:eastAsia="zh-CN"/>
        </w:rPr>
        <w:t>）供应商认为有必要提供的其他材料或说明（如有）</w:t>
      </w:r>
    </w:p>
    <w:p w14:paraId="680EF69F">
      <w:pPr>
        <w:autoSpaceDE w:val="0"/>
        <w:autoSpaceDN w:val="0"/>
        <w:adjustRightInd w:val="0"/>
        <w:snapToGrid w:val="0"/>
        <w:spacing w:line="460" w:lineRule="exact"/>
        <w:ind w:firstLine="440" w:firstLineChars="200"/>
        <w:textAlignment w:val="bottom"/>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lang w:val="en-US" w:eastAsia="zh-CN"/>
        </w:rPr>
        <w:t>1</w:t>
      </w:r>
      <w:r>
        <w:rPr>
          <w:rFonts w:hint="eastAsia" w:cs="Times New Roman"/>
          <w:color w:val="auto"/>
          <w:sz w:val="22"/>
          <w:szCs w:val="22"/>
          <w:highlight w:val="none"/>
          <w:lang w:val="en-US" w:eastAsia="zh-CN"/>
        </w:rPr>
        <w:t>2</w:t>
      </w:r>
      <w:r>
        <w:rPr>
          <w:rFonts w:hint="eastAsia" w:ascii="Times New Roman" w:hAnsi="Times New Roman" w:eastAsia="宋体" w:cs="Times New Roman"/>
          <w:color w:val="auto"/>
          <w:sz w:val="22"/>
          <w:szCs w:val="22"/>
          <w:highlight w:val="none"/>
          <w:lang w:val="en-US" w:eastAsia="zh-CN"/>
        </w:rPr>
        <w:t>）诚信投标承诺</w:t>
      </w:r>
      <w:r>
        <w:rPr>
          <w:rFonts w:hint="eastAsia" w:ascii="Times New Roman" w:hAnsi="Times New Roman" w:eastAsia="宋体" w:cs="Times New Roman"/>
          <w:color w:val="auto"/>
          <w:sz w:val="22"/>
          <w:szCs w:val="22"/>
          <w:highlight w:val="none"/>
        </w:rPr>
        <w:t>书；</w:t>
      </w:r>
    </w:p>
    <w:p w14:paraId="07880AF2">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 投标文件编制</w:t>
      </w:r>
    </w:p>
    <w:p w14:paraId="71142FCC">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3.1本项目通过“乐采云平台（</w:t>
      </w:r>
      <w:r>
        <w:rPr>
          <w:color w:val="auto"/>
          <w:sz w:val="22"/>
          <w:szCs w:val="22"/>
          <w:highlight w:val="none"/>
        </w:rPr>
        <w:t>https://www.lecaiyun.com/</w:t>
      </w:r>
      <w:r>
        <w:rPr>
          <w:rFonts w:hint="eastAsia"/>
          <w:color w:val="auto"/>
          <w:sz w:val="22"/>
          <w:szCs w:val="22"/>
          <w:highlight w:val="none"/>
        </w:rPr>
        <w:t>）”实行在线投标响应（电子投标）。供应商应通过“政采云电子交易客户端”，并按照本招标文件和“乐采云平台”的要求编制并加密投标文件。</w:t>
      </w:r>
    </w:p>
    <w:p w14:paraId="05F0DDD8">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3.2</w:t>
      </w:r>
      <w:r>
        <w:rPr>
          <w:rFonts w:hint="eastAsia"/>
          <w:color w:val="auto"/>
          <w:sz w:val="22"/>
          <w:szCs w:val="22"/>
          <w:highlight w:val="none"/>
          <w:lang w:eastAsia="zh-CN"/>
        </w:rPr>
        <w:t>投标供应商</w:t>
      </w:r>
      <w:r>
        <w:rPr>
          <w:rFonts w:hint="eastAsia"/>
          <w:color w:val="auto"/>
          <w:sz w:val="22"/>
          <w:szCs w:val="22"/>
          <w:highlight w:val="none"/>
        </w:rPr>
        <w:t>应当按照</w:t>
      </w:r>
      <w:r>
        <w:rPr>
          <w:color w:val="auto"/>
          <w:sz w:val="22"/>
          <w:szCs w:val="22"/>
          <w:highlight w:val="none"/>
        </w:rPr>
        <w:t>本</w:t>
      </w:r>
      <w:r>
        <w:rPr>
          <w:rFonts w:hint="eastAsia"/>
          <w:color w:val="auto"/>
          <w:sz w:val="22"/>
          <w:szCs w:val="22"/>
          <w:highlight w:val="none"/>
        </w:rPr>
        <w:t>章节 “投标文件组成”规定的内容及顺序在“政采云电子交易客户端”编制投标文件。其中《资格文件》和《商务技术文件》中不得出现本项目投标报价，如因</w:t>
      </w:r>
      <w:r>
        <w:rPr>
          <w:rFonts w:hint="eastAsia"/>
          <w:color w:val="auto"/>
          <w:sz w:val="22"/>
          <w:szCs w:val="22"/>
          <w:highlight w:val="none"/>
          <w:lang w:eastAsia="zh-CN"/>
        </w:rPr>
        <w:t>投标供应商</w:t>
      </w:r>
      <w:r>
        <w:rPr>
          <w:rFonts w:hint="eastAsia"/>
          <w:color w:val="auto"/>
          <w:sz w:val="22"/>
          <w:szCs w:val="22"/>
          <w:highlight w:val="none"/>
        </w:rPr>
        <w:t>原因提前泄露投标报价，是</w:t>
      </w:r>
      <w:r>
        <w:rPr>
          <w:rFonts w:hint="eastAsia"/>
          <w:color w:val="auto"/>
          <w:sz w:val="22"/>
          <w:szCs w:val="22"/>
          <w:highlight w:val="none"/>
          <w:lang w:eastAsia="zh-CN"/>
        </w:rPr>
        <w:t>投标供应商</w:t>
      </w:r>
      <w:r>
        <w:rPr>
          <w:rFonts w:hint="eastAsia"/>
          <w:color w:val="auto"/>
          <w:sz w:val="22"/>
          <w:szCs w:val="22"/>
          <w:highlight w:val="none"/>
        </w:rPr>
        <w:t>的责任。</w:t>
      </w:r>
    </w:p>
    <w:p w14:paraId="6EA23A01">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3.3《投标文件》内容不完整、编排混乱导致《投标文件》被误读、漏读或者查找不到相关内容的，是</w:t>
      </w:r>
      <w:r>
        <w:rPr>
          <w:rFonts w:hint="eastAsia"/>
          <w:color w:val="auto"/>
          <w:sz w:val="22"/>
          <w:szCs w:val="22"/>
          <w:highlight w:val="none"/>
          <w:lang w:eastAsia="zh-CN"/>
        </w:rPr>
        <w:t>投标供应商</w:t>
      </w:r>
      <w:r>
        <w:rPr>
          <w:rFonts w:hint="eastAsia"/>
          <w:color w:val="auto"/>
          <w:sz w:val="22"/>
          <w:szCs w:val="22"/>
          <w:highlight w:val="none"/>
        </w:rPr>
        <w:t>的责任。</w:t>
      </w:r>
    </w:p>
    <w:p w14:paraId="1E0C46AB">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3.4《投标文件》因字迹潦草或表达不清所引起的后果由</w:t>
      </w:r>
      <w:r>
        <w:rPr>
          <w:rFonts w:hint="eastAsia"/>
          <w:color w:val="auto"/>
          <w:sz w:val="22"/>
          <w:szCs w:val="22"/>
          <w:highlight w:val="none"/>
          <w:lang w:eastAsia="zh-CN"/>
        </w:rPr>
        <w:t>投标供应商</w:t>
      </w:r>
      <w:r>
        <w:rPr>
          <w:rFonts w:hint="eastAsia"/>
          <w:color w:val="auto"/>
          <w:sz w:val="22"/>
          <w:szCs w:val="22"/>
          <w:highlight w:val="none"/>
        </w:rPr>
        <w:t>负责。</w:t>
      </w:r>
    </w:p>
    <w:p w14:paraId="7E1735DB">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3.5</w:t>
      </w:r>
      <w:r>
        <w:rPr>
          <w:rFonts w:hint="eastAsia"/>
          <w:color w:val="auto"/>
          <w:sz w:val="22"/>
          <w:szCs w:val="22"/>
          <w:highlight w:val="none"/>
          <w:lang w:eastAsia="zh-CN"/>
        </w:rPr>
        <w:t>投标供应商</w:t>
      </w:r>
      <w:r>
        <w:rPr>
          <w:rFonts w:hint="eastAsia"/>
          <w:color w:val="auto"/>
          <w:sz w:val="22"/>
          <w:szCs w:val="22"/>
          <w:highlight w:val="none"/>
        </w:rPr>
        <w:t>没有按照本章节 “投标文件组成”要求提供全部资料，或者没有仔细阅读招标文件，或者没有对招标文件在各方面的要求作出实质性响应是</w:t>
      </w:r>
      <w:r>
        <w:rPr>
          <w:rFonts w:hint="eastAsia"/>
          <w:color w:val="auto"/>
          <w:sz w:val="22"/>
          <w:szCs w:val="22"/>
          <w:highlight w:val="none"/>
          <w:lang w:eastAsia="zh-CN"/>
        </w:rPr>
        <w:t>投标供应商</w:t>
      </w:r>
      <w:r>
        <w:rPr>
          <w:rFonts w:hint="eastAsia"/>
          <w:color w:val="auto"/>
          <w:sz w:val="22"/>
          <w:szCs w:val="22"/>
          <w:highlight w:val="none"/>
        </w:rPr>
        <w:t>的风险，由此造成的一切后果由</w:t>
      </w:r>
      <w:r>
        <w:rPr>
          <w:rFonts w:hint="eastAsia"/>
          <w:color w:val="auto"/>
          <w:sz w:val="22"/>
          <w:szCs w:val="22"/>
          <w:highlight w:val="none"/>
          <w:lang w:eastAsia="zh-CN"/>
        </w:rPr>
        <w:t>投标供应商</w:t>
      </w:r>
      <w:r>
        <w:rPr>
          <w:rFonts w:hint="eastAsia"/>
          <w:color w:val="auto"/>
          <w:sz w:val="22"/>
          <w:szCs w:val="22"/>
          <w:highlight w:val="none"/>
        </w:rPr>
        <w:t>自行承担。</w:t>
      </w:r>
    </w:p>
    <w:p w14:paraId="1620BE42">
      <w:pPr>
        <w:autoSpaceDE w:val="0"/>
        <w:autoSpaceDN w:val="0"/>
        <w:snapToGrid w:val="0"/>
        <w:spacing w:line="420" w:lineRule="exact"/>
        <w:rPr>
          <w:rFonts w:hint="eastAsia"/>
          <w:color w:val="auto"/>
          <w:sz w:val="22"/>
          <w:szCs w:val="22"/>
          <w:highlight w:val="none"/>
        </w:rPr>
      </w:pPr>
      <w:bookmarkStart w:id="7" w:name="_Toc132122115"/>
      <w:bookmarkEnd w:id="7"/>
      <w:bookmarkStart w:id="8" w:name="_Toc132122412"/>
      <w:bookmarkEnd w:id="8"/>
      <w:r>
        <w:rPr>
          <w:rFonts w:hint="eastAsia"/>
          <w:color w:val="auto"/>
          <w:sz w:val="22"/>
          <w:szCs w:val="22"/>
          <w:highlight w:val="none"/>
        </w:rPr>
        <w:t>4.投标报价</w:t>
      </w:r>
    </w:p>
    <w:p w14:paraId="2E6A5040">
      <w:pPr>
        <w:autoSpaceDE w:val="0"/>
        <w:autoSpaceDN w:val="0"/>
        <w:snapToGrid w:val="0"/>
        <w:spacing w:line="420" w:lineRule="exact"/>
        <w:ind w:firstLine="435" w:firstLineChars="198"/>
        <w:rPr>
          <w:rFonts w:hint="eastAsia"/>
          <w:color w:val="auto"/>
          <w:sz w:val="22"/>
          <w:szCs w:val="22"/>
          <w:highlight w:val="none"/>
        </w:rPr>
      </w:pPr>
      <w:r>
        <w:rPr>
          <w:rFonts w:hint="eastAsia"/>
          <w:color w:val="auto"/>
          <w:sz w:val="22"/>
          <w:szCs w:val="22"/>
          <w:highlight w:val="none"/>
        </w:rPr>
        <w:t>4.1、供应商应按招标文件中《开标一览表》填写报价。</w:t>
      </w:r>
      <w:r>
        <w:rPr>
          <w:rFonts w:hint="eastAsia"/>
          <w:b/>
          <w:color w:val="auto"/>
          <w:sz w:val="22"/>
          <w:szCs w:val="22"/>
          <w:highlight w:val="none"/>
          <w:lang w:eastAsia="zh-CN"/>
        </w:rPr>
        <w:t>投标供应商</w:t>
      </w:r>
      <w:r>
        <w:rPr>
          <w:b/>
          <w:color w:val="auto"/>
          <w:sz w:val="22"/>
          <w:szCs w:val="22"/>
          <w:highlight w:val="none"/>
        </w:rPr>
        <w:t>在线制作投标文件时《开标一览表》中填写的金额与解密后“电子加密投标文件”中《开标一览表》填写的金额不一致的，以解密后“电子加密投标文件”中《开标一览表》填写的金额为准，</w:t>
      </w:r>
      <w:r>
        <w:rPr>
          <w:rFonts w:hint="eastAsia"/>
          <w:b/>
          <w:color w:val="auto"/>
          <w:sz w:val="22"/>
          <w:szCs w:val="22"/>
          <w:highlight w:val="none"/>
          <w:lang w:eastAsia="zh-CN"/>
        </w:rPr>
        <w:t>投标供应商</w:t>
      </w:r>
      <w:r>
        <w:rPr>
          <w:b/>
          <w:color w:val="auto"/>
          <w:sz w:val="22"/>
          <w:szCs w:val="22"/>
          <w:highlight w:val="none"/>
        </w:rPr>
        <w:t>拒绝接受此调整的，按无效投标处理</w:t>
      </w:r>
      <w:r>
        <w:rPr>
          <w:rFonts w:hint="eastAsia"/>
          <w:color w:val="auto"/>
          <w:sz w:val="22"/>
          <w:szCs w:val="22"/>
          <w:highlight w:val="none"/>
        </w:rPr>
        <w:t>。</w:t>
      </w:r>
    </w:p>
    <w:p w14:paraId="79F93892">
      <w:pPr>
        <w:autoSpaceDE w:val="0"/>
        <w:autoSpaceDN w:val="0"/>
        <w:snapToGrid w:val="0"/>
        <w:spacing w:line="420" w:lineRule="exact"/>
        <w:ind w:firstLine="440" w:firstLineChars="200"/>
        <w:rPr>
          <w:rFonts w:hint="eastAsia"/>
          <w:bCs/>
          <w:color w:val="auto"/>
          <w:sz w:val="22"/>
          <w:szCs w:val="22"/>
          <w:highlight w:val="none"/>
        </w:rPr>
      </w:pPr>
      <w:r>
        <w:rPr>
          <w:rFonts w:hint="eastAsia"/>
          <w:bCs/>
          <w:color w:val="auto"/>
          <w:sz w:val="22"/>
          <w:szCs w:val="22"/>
          <w:highlight w:val="none"/>
        </w:rPr>
        <w:t>4.2、本次招标只允许有一个报价，有选择的报价将不予接受。</w:t>
      </w:r>
    </w:p>
    <w:p w14:paraId="693278F4">
      <w:pPr>
        <w:autoSpaceDE w:val="0"/>
        <w:autoSpaceDN w:val="0"/>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4.3、</w:t>
      </w:r>
      <w:r>
        <w:rPr>
          <w:rFonts w:hint="eastAsia"/>
          <w:color w:val="auto"/>
          <w:sz w:val="22"/>
          <w:szCs w:val="22"/>
          <w:highlight w:val="none"/>
          <w:u w:val="single"/>
        </w:rPr>
        <w:t>供应商对在合同执行中，除招标文件规定的由中标供应商负责的工作范围以外需要甲方协调或提供便利的工作应当在投标文件中说明。</w:t>
      </w:r>
    </w:p>
    <w:p w14:paraId="0B2E008C">
      <w:pPr>
        <w:autoSpaceDE w:val="0"/>
        <w:autoSpaceDN w:val="0"/>
        <w:snapToGrid w:val="0"/>
        <w:spacing w:line="420" w:lineRule="exact"/>
        <w:ind w:firstLine="431" w:firstLineChars="196"/>
        <w:rPr>
          <w:rFonts w:hint="eastAsia"/>
          <w:color w:val="auto"/>
          <w:sz w:val="22"/>
          <w:szCs w:val="22"/>
          <w:highlight w:val="none"/>
        </w:rPr>
      </w:pPr>
      <w:bookmarkStart w:id="9" w:name="_Toc132122414"/>
      <w:bookmarkEnd w:id="9"/>
      <w:bookmarkStart w:id="10" w:name="_Toc132122117"/>
      <w:bookmarkEnd w:id="10"/>
      <w:bookmarkStart w:id="11" w:name="_Toc132122118"/>
      <w:bookmarkStart w:id="12" w:name="_Toc132122415"/>
      <w:r>
        <w:rPr>
          <w:rFonts w:hint="eastAsia"/>
          <w:color w:val="auto"/>
          <w:sz w:val="22"/>
          <w:szCs w:val="22"/>
          <w:highlight w:val="none"/>
        </w:rPr>
        <w:t>5、投标文件的有效期</w:t>
      </w:r>
    </w:p>
    <w:p w14:paraId="57862B33">
      <w:pPr>
        <w:pStyle w:val="49"/>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5.1自开标日起90天内，投标文件应保持有效。有效期短于这个规定期限的投标将被拒绝。</w:t>
      </w:r>
    </w:p>
    <w:p w14:paraId="0D3CF1DB">
      <w:pPr>
        <w:pStyle w:val="49"/>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5.2在特殊情况下，采购人可与供应商协商延长投标文件的有效期，这种要求和答复均应以书面形式进行。</w:t>
      </w:r>
    </w:p>
    <w:p w14:paraId="046B48DE">
      <w:pPr>
        <w:pStyle w:val="49"/>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5.3供应商可拒绝接受延期要求而不会导致处罚。同意延长有效期的供应商不能修改投标文件。</w:t>
      </w:r>
    </w:p>
    <w:bookmarkEnd w:id="11"/>
    <w:bookmarkEnd w:id="12"/>
    <w:p w14:paraId="7FF831EF">
      <w:pPr>
        <w:pStyle w:val="49"/>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6、投标文件的签章</w:t>
      </w:r>
    </w:p>
    <w:p w14:paraId="51B7A719">
      <w:pPr>
        <w:pStyle w:val="49"/>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6</w:t>
      </w:r>
      <w:r>
        <w:rPr>
          <w:rFonts w:hint="eastAsia" w:hAnsi="宋体"/>
          <w:color w:val="auto"/>
          <w:sz w:val="22"/>
          <w:szCs w:val="22"/>
          <w:highlight w:val="none"/>
        </w:rPr>
        <w:t>.1《</w:t>
      </w:r>
      <w:r>
        <w:rPr>
          <w:rFonts w:hAnsi="宋体"/>
          <w:color w:val="auto"/>
          <w:sz w:val="22"/>
          <w:szCs w:val="22"/>
          <w:highlight w:val="none"/>
        </w:rPr>
        <w:t>投标文件</w:t>
      </w:r>
      <w:r>
        <w:rPr>
          <w:rFonts w:hint="eastAsia" w:hAnsi="宋体"/>
          <w:color w:val="auto"/>
          <w:sz w:val="22"/>
          <w:szCs w:val="22"/>
          <w:highlight w:val="none"/>
        </w:rPr>
        <w:t>》的签章：</w:t>
      </w:r>
      <w:r>
        <w:rPr>
          <w:rFonts w:hint="eastAsia" w:hAnsi="宋体"/>
          <w:b/>
          <w:color w:val="auto"/>
          <w:sz w:val="22"/>
          <w:szCs w:val="22"/>
          <w:highlight w:val="none"/>
          <w:lang w:bidi="ar"/>
        </w:rPr>
        <w:t>电子签章。</w:t>
      </w:r>
      <w:r>
        <w:rPr>
          <w:rFonts w:hint="eastAsia" w:hAnsi="宋体"/>
          <w:color w:val="auto"/>
          <w:sz w:val="22"/>
          <w:szCs w:val="22"/>
          <w:highlight w:val="none"/>
        </w:rPr>
        <w:t>采购文件所指的加盖单位公章为电子签章。</w:t>
      </w:r>
    </w:p>
    <w:p w14:paraId="1A1967B5">
      <w:pPr>
        <w:pStyle w:val="49"/>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6</w:t>
      </w:r>
      <w:r>
        <w:rPr>
          <w:rFonts w:hint="eastAsia" w:hAnsi="宋体"/>
          <w:color w:val="auto"/>
          <w:sz w:val="22"/>
          <w:szCs w:val="22"/>
          <w:highlight w:val="none"/>
        </w:rPr>
        <w:t>.2《</w:t>
      </w:r>
      <w:r>
        <w:rPr>
          <w:rFonts w:hAnsi="宋体"/>
          <w:color w:val="auto"/>
          <w:sz w:val="22"/>
          <w:szCs w:val="22"/>
          <w:highlight w:val="none"/>
        </w:rPr>
        <w:t>投标文件</w:t>
      </w:r>
      <w:r>
        <w:rPr>
          <w:rFonts w:hint="eastAsia" w:hAnsi="宋体"/>
          <w:color w:val="auto"/>
          <w:sz w:val="22"/>
          <w:szCs w:val="22"/>
          <w:highlight w:val="none"/>
        </w:rPr>
        <w:t>》应由</w:t>
      </w:r>
      <w:r>
        <w:rPr>
          <w:rFonts w:hint="eastAsia" w:hAnsi="宋体"/>
          <w:color w:val="auto"/>
          <w:sz w:val="22"/>
          <w:szCs w:val="22"/>
          <w:highlight w:val="none"/>
          <w:lang w:eastAsia="zh-CN"/>
        </w:rPr>
        <w:t>投标供应商</w:t>
      </w:r>
      <w:r>
        <w:rPr>
          <w:rFonts w:hint="eastAsia" w:hAnsi="宋体"/>
          <w:color w:val="auto"/>
          <w:sz w:val="22"/>
          <w:szCs w:val="22"/>
          <w:highlight w:val="none"/>
        </w:rPr>
        <w:t>法定代表人或其授权代表签字（或盖章），并时加盖</w:t>
      </w:r>
      <w:r>
        <w:rPr>
          <w:rFonts w:hint="eastAsia" w:hAnsi="宋体"/>
          <w:color w:val="auto"/>
          <w:sz w:val="22"/>
          <w:szCs w:val="22"/>
          <w:highlight w:val="none"/>
          <w:lang w:eastAsia="zh-CN"/>
        </w:rPr>
        <w:t>投标供应商</w:t>
      </w:r>
      <w:r>
        <w:rPr>
          <w:rFonts w:hint="eastAsia" w:hAnsi="宋体"/>
          <w:color w:val="auto"/>
          <w:sz w:val="22"/>
          <w:szCs w:val="22"/>
          <w:highlight w:val="none"/>
        </w:rPr>
        <w:t>公章。</w:t>
      </w:r>
    </w:p>
    <w:p w14:paraId="36E50EED">
      <w:pPr>
        <w:pStyle w:val="49"/>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6</w:t>
      </w:r>
      <w:r>
        <w:rPr>
          <w:rFonts w:hint="eastAsia" w:hAnsi="宋体"/>
          <w:color w:val="auto"/>
          <w:sz w:val="22"/>
          <w:szCs w:val="22"/>
          <w:highlight w:val="none"/>
        </w:rPr>
        <w:t>.</w:t>
      </w:r>
      <w:r>
        <w:rPr>
          <w:rFonts w:hAnsi="宋体"/>
          <w:color w:val="auto"/>
          <w:sz w:val="22"/>
          <w:szCs w:val="22"/>
          <w:highlight w:val="none"/>
        </w:rPr>
        <w:t>3</w:t>
      </w:r>
      <w:r>
        <w:rPr>
          <w:rFonts w:hint="eastAsia" w:hAnsi="宋体"/>
          <w:color w:val="auto"/>
          <w:sz w:val="22"/>
          <w:szCs w:val="22"/>
          <w:highlight w:val="none"/>
        </w:rPr>
        <w:t>电子签章操作指南详见采购公告附件《供应商项目采购-电子招投标操作指南》。</w:t>
      </w:r>
    </w:p>
    <w:p w14:paraId="6F1DC943">
      <w:pPr>
        <w:pStyle w:val="49"/>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7、投标文件的形式</w:t>
      </w:r>
    </w:p>
    <w:p w14:paraId="7BEB891E">
      <w:pPr>
        <w:pStyle w:val="49"/>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7</w:t>
      </w:r>
      <w:r>
        <w:rPr>
          <w:rFonts w:hint="eastAsia" w:hAnsi="宋体"/>
          <w:color w:val="auto"/>
          <w:sz w:val="22"/>
          <w:szCs w:val="22"/>
          <w:highlight w:val="none"/>
        </w:rPr>
        <w:t>.1投标文件的形式：见投标通知(邀 请)书；</w:t>
      </w:r>
    </w:p>
    <w:p w14:paraId="0DFB5CBD">
      <w:pPr>
        <w:pStyle w:val="49"/>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7</w:t>
      </w:r>
      <w:r>
        <w:rPr>
          <w:rFonts w:hint="eastAsia" w:hAnsi="宋体"/>
          <w:color w:val="auto"/>
          <w:sz w:val="22"/>
          <w:szCs w:val="22"/>
          <w:highlight w:val="none"/>
        </w:rPr>
        <w:t>.2“电子加密投标文件”：“电子加密投标文件”是指通过“政采云电子交易客户端”完成投标文件编制后生成并加密的数据电文形式的投标文件。</w:t>
      </w:r>
    </w:p>
    <w:p w14:paraId="0DE01B1C">
      <w:pPr>
        <w:pStyle w:val="49"/>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7</w:t>
      </w:r>
      <w:r>
        <w:rPr>
          <w:rFonts w:hint="eastAsia" w:hAnsi="宋体"/>
          <w:color w:val="auto"/>
          <w:sz w:val="22"/>
          <w:szCs w:val="22"/>
          <w:highlight w:val="none"/>
        </w:rPr>
        <w:t>.3“备份投标文件”：“备份投标文件”是指与“电子加密投标文件”同时生成的数据电文形式的电子文件（备份标书），其他方式编制的“备份投标文件”视为无效的“备份投标文件”。</w:t>
      </w:r>
    </w:p>
    <w:p w14:paraId="5A9E3DBA">
      <w:pPr>
        <w:pStyle w:val="49"/>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8、投标文件的份数</w:t>
      </w:r>
    </w:p>
    <w:p w14:paraId="546E2D75">
      <w:pPr>
        <w:pStyle w:val="49"/>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8</w:t>
      </w:r>
      <w:r>
        <w:rPr>
          <w:rFonts w:hint="eastAsia" w:hAnsi="宋体"/>
          <w:color w:val="auto"/>
          <w:sz w:val="22"/>
          <w:szCs w:val="22"/>
          <w:highlight w:val="none"/>
        </w:rPr>
        <w:t>.1投标文件的份数：见投标通知(邀 请)书。</w:t>
      </w:r>
    </w:p>
    <w:p w14:paraId="4E7013F2">
      <w:pPr>
        <w:snapToGrid w:val="0"/>
        <w:spacing w:line="420" w:lineRule="exact"/>
        <w:outlineLvl w:val="0"/>
        <w:rPr>
          <w:rFonts w:hint="eastAsia"/>
          <w:b w:val="0"/>
          <w:bCs/>
          <w:color w:val="auto"/>
          <w:sz w:val="22"/>
          <w:szCs w:val="22"/>
          <w:highlight w:val="none"/>
        </w:rPr>
      </w:pPr>
      <w:r>
        <w:rPr>
          <w:rFonts w:hint="eastAsia"/>
          <w:b w:val="0"/>
          <w:bCs/>
          <w:color w:val="auto"/>
          <w:sz w:val="22"/>
          <w:szCs w:val="22"/>
          <w:highlight w:val="none"/>
        </w:rPr>
        <w:t>五、投标</w:t>
      </w:r>
    </w:p>
    <w:p w14:paraId="3E9C092C">
      <w:pPr>
        <w:pStyle w:val="49"/>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1、投标文件的上传和递交</w:t>
      </w:r>
    </w:p>
    <w:p w14:paraId="1A9431A7">
      <w:pPr>
        <w:pStyle w:val="49"/>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1</w:t>
      </w:r>
      <w:r>
        <w:rPr>
          <w:rFonts w:hint="eastAsia" w:hAnsi="宋体"/>
          <w:color w:val="auto"/>
          <w:sz w:val="22"/>
          <w:szCs w:val="22"/>
          <w:highlight w:val="none"/>
        </w:rPr>
        <w:t>.1“投标文件”的上传、递交：见投标通知(邀 请)书。</w:t>
      </w:r>
    </w:p>
    <w:p w14:paraId="75C59F4F">
      <w:pPr>
        <w:pStyle w:val="49"/>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2、“电子加密投标文件”解密和异常情况处理</w:t>
      </w:r>
    </w:p>
    <w:p w14:paraId="3C170498">
      <w:pPr>
        <w:pStyle w:val="49"/>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2</w:t>
      </w:r>
      <w:r>
        <w:rPr>
          <w:rFonts w:hint="eastAsia" w:hAnsi="宋体"/>
          <w:color w:val="auto"/>
          <w:sz w:val="22"/>
          <w:szCs w:val="22"/>
          <w:highlight w:val="none"/>
        </w:rPr>
        <w:t>.1“电子加密投标文件”解密：见投标通知(邀 请)书。</w:t>
      </w:r>
    </w:p>
    <w:p w14:paraId="6680C5FA">
      <w:pPr>
        <w:pStyle w:val="49"/>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3、投标文件的补充、修改或撤回</w:t>
      </w:r>
    </w:p>
    <w:p w14:paraId="41038DC8">
      <w:pPr>
        <w:pStyle w:val="49"/>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3</w:t>
      </w:r>
      <w:r>
        <w:rPr>
          <w:rFonts w:hint="eastAsia" w:hAnsi="宋体"/>
          <w:color w:val="auto"/>
          <w:sz w:val="22"/>
          <w:szCs w:val="22"/>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w:t>
      </w:r>
      <w:r>
        <w:rPr>
          <w:rFonts w:hint="eastAsia" w:hAnsi="宋体" w:cs="Arial"/>
          <w:color w:val="auto"/>
          <w:sz w:val="22"/>
          <w:szCs w:val="22"/>
          <w:highlight w:val="none"/>
        </w:rPr>
        <w:t>投标截止时间后递交的投标文件，“乐采云平台”将予以拒收。</w:t>
      </w:r>
    </w:p>
    <w:p w14:paraId="068E1BEF">
      <w:pPr>
        <w:pStyle w:val="49"/>
        <w:snapToGrid w:val="0"/>
        <w:spacing w:line="420" w:lineRule="exact"/>
        <w:ind w:firstLine="442" w:firstLineChars="200"/>
        <w:rPr>
          <w:rFonts w:hAnsi="宋体"/>
          <w:b/>
          <w:color w:val="auto"/>
          <w:sz w:val="22"/>
          <w:szCs w:val="22"/>
          <w:highlight w:val="none"/>
        </w:rPr>
      </w:pPr>
      <w:r>
        <w:rPr>
          <w:rFonts w:hAnsi="宋体"/>
          <w:b/>
          <w:color w:val="auto"/>
          <w:sz w:val="22"/>
          <w:szCs w:val="22"/>
          <w:highlight w:val="none"/>
        </w:rPr>
        <w:t>3</w:t>
      </w:r>
      <w:r>
        <w:rPr>
          <w:rFonts w:hint="eastAsia" w:hAnsi="宋体"/>
          <w:b/>
          <w:color w:val="auto"/>
          <w:sz w:val="22"/>
          <w:szCs w:val="22"/>
          <w:highlight w:val="none"/>
        </w:rPr>
        <w:t>.2</w:t>
      </w:r>
      <w:r>
        <w:rPr>
          <w:rFonts w:hAnsi="宋体"/>
          <w:b/>
          <w:color w:val="auto"/>
          <w:sz w:val="22"/>
          <w:szCs w:val="22"/>
          <w:highlight w:val="none"/>
        </w:rPr>
        <w:t>投标截止时间后，</w:t>
      </w:r>
      <w:r>
        <w:rPr>
          <w:rFonts w:hint="eastAsia" w:hAnsi="宋体"/>
          <w:b/>
          <w:color w:val="auto"/>
          <w:sz w:val="22"/>
          <w:szCs w:val="22"/>
          <w:highlight w:val="none"/>
          <w:lang w:eastAsia="zh-CN"/>
        </w:rPr>
        <w:t>投标供应商</w:t>
      </w:r>
      <w:r>
        <w:rPr>
          <w:rFonts w:hAnsi="宋体"/>
          <w:b/>
          <w:color w:val="auto"/>
          <w:sz w:val="22"/>
          <w:szCs w:val="22"/>
          <w:highlight w:val="none"/>
        </w:rPr>
        <w:t>不得撤回、修改《投标文件》</w:t>
      </w:r>
      <w:r>
        <w:rPr>
          <w:rFonts w:hint="eastAsia" w:hAnsi="宋体"/>
          <w:b/>
          <w:color w:val="auto"/>
          <w:sz w:val="22"/>
          <w:szCs w:val="22"/>
          <w:highlight w:val="none"/>
        </w:rPr>
        <w:t>。</w:t>
      </w:r>
    </w:p>
    <w:p w14:paraId="5BF27B48">
      <w:pPr>
        <w:pStyle w:val="49"/>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4、投标文件的备选方案</w:t>
      </w:r>
    </w:p>
    <w:p w14:paraId="75430E79">
      <w:pPr>
        <w:pStyle w:val="49"/>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4.1</w:t>
      </w:r>
      <w:r>
        <w:rPr>
          <w:rFonts w:hint="eastAsia" w:hAnsi="宋体"/>
          <w:color w:val="auto"/>
          <w:sz w:val="22"/>
          <w:szCs w:val="22"/>
          <w:highlight w:val="none"/>
          <w:lang w:eastAsia="zh-CN"/>
        </w:rPr>
        <w:t>投标供应商</w:t>
      </w:r>
      <w:r>
        <w:rPr>
          <w:rFonts w:hint="eastAsia" w:hAnsi="宋体"/>
          <w:color w:val="auto"/>
          <w:sz w:val="22"/>
          <w:szCs w:val="22"/>
          <w:highlight w:val="none"/>
        </w:rPr>
        <w:t>不得递交任何的</w:t>
      </w:r>
      <w:r>
        <w:rPr>
          <w:rFonts w:hAnsi="宋体"/>
          <w:color w:val="auto"/>
          <w:sz w:val="22"/>
          <w:szCs w:val="22"/>
          <w:highlight w:val="none"/>
        </w:rPr>
        <w:t>投标备选（替代）方案</w:t>
      </w:r>
      <w:r>
        <w:rPr>
          <w:rFonts w:hint="eastAsia" w:hAnsi="宋体"/>
          <w:color w:val="auto"/>
          <w:sz w:val="22"/>
          <w:szCs w:val="22"/>
          <w:highlight w:val="none"/>
        </w:rPr>
        <w:t>，否则其投标文件将作无效标处理。与“电子加密投标文件”同时生成的“备份投标文件”不是投标备选（替代）方案。</w:t>
      </w:r>
    </w:p>
    <w:p w14:paraId="460B65A3">
      <w:pPr>
        <w:snapToGrid w:val="0"/>
        <w:spacing w:line="420" w:lineRule="exact"/>
        <w:outlineLvl w:val="0"/>
        <w:rPr>
          <w:rFonts w:hint="eastAsia"/>
          <w:color w:val="auto"/>
          <w:sz w:val="22"/>
          <w:szCs w:val="22"/>
          <w:highlight w:val="none"/>
        </w:rPr>
      </w:pPr>
      <w:r>
        <w:rPr>
          <w:rFonts w:hint="eastAsia"/>
          <w:color w:val="auto"/>
          <w:sz w:val="22"/>
          <w:szCs w:val="22"/>
          <w:highlight w:val="none"/>
        </w:rPr>
        <w:t>六、开标和评标</w:t>
      </w:r>
    </w:p>
    <w:p w14:paraId="0FE38D9C">
      <w:pPr>
        <w:snapToGrid w:val="0"/>
        <w:spacing w:line="420" w:lineRule="exact"/>
        <w:ind w:firstLine="527"/>
        <w:rPr>
          <w:rFonts w:hint="eastAsia"/>
          <w:b/>
          <w:color w:val="auto"/>
          <w:sz w:val="22"/>
          <w:szCs w:val="22"/>
          <w:highlight w:val="none"/>
        </w:rPr>
      </w:pPr>
      <w:r>
        <w:rPr>
          <w:rFonts w:hint="eastAsia"/>
          <w:b/>
          <w:color w:val="auto"/>
          <w:sz w:val="22"/>
          <w:szCs w:val="22"/>
          <w:highlight w:val="none"/>
        </w:rPr>
        <w:t>一）开标</w:t>
      </w:r>
    </w:p>
    <w:p w14:paraId="190885DA">
      <w:pPr>
        <w:snapToGrid w:val="0"/>
        <w:spacing w:line="420" w:lineRule="exact"/>
        <w:ind w:firstLine="527"/>
        <w:rPr>
          <w:rFonts w:hint="eastAsia"/>
          <w:b/>
          <w:color w:val="auto"/>
          <w:sz w:val="22"/>
          <w:szCs w:val="22"/>
          <w:highlight w:val="none"/>
        </w:rPr>
      </w:pPr>
      <w:r>
        <w:rPr>
          <w:rFonts w:hint="eastAsia"/>
          <w:b/>
          <w:color w:val="auto"/>
          <w:sz w:val="22"/>
          <w:szCs w:val="22"/>
          <w:highlight w:val="none"/>
        </w:rPr>
        <w:t>1、开标形式</w:t>
      </w:r>
    </w:p>
    <w:p w14:paraId="1B303FA6">
      <w:pPr>
        <w:snapToGrid w:val="0"/>
        <w:spacing w:line="420" w:lineRule="exact"/>
        <w:ind w:firstLine="527"/>
        <w:rPr>
          <w:rFonts w:hint="eastAsia"/>
          <w:color w:val="auto"/>
          <w:sz w:val="22"/>
          <w:szCs w:val="22"/>
          <w:highlight w:val="none"/>
        </w:rPr>
      </w:pPr>
      <w:r>
        <w:rPr>
          <w:rFonts w:hint="eastAsia"/>
          <w:color w:val="auto"/>
          <w:sz w:val="22"/>
          <w:szCs w:val="22"/>
          <w:highlight w:val="none"/>
        </w:rPr>
        <w:t xml:space="preserve">1.1 </w:t>
      </w:r>
      <w:r>
        <w:rPr>
          <w:rFonts w:hint="eastAsia" w:cs="Arial"/>
          <w:color w:val="auto"/>
          <w:sz w:val="22"/>
          <w:szCs w:val="22"/>
          <w:highlight w:val="none"/>
        </w:rPr>
        <w:t>采购组织机构将按照招标文件规定的时间通过“乐采云平台”组织开标、开启投标文件，所有供应商均应当准时在线参加。</w:t>
      </w:r>
    </w:p>
    <w:p w14:paraId="03B0701E">
      <w:pPr>
        <w:snapToGrid w:val="0"/>
        <w:spacing w:line="420" w:lineRule="exact"/>
        <w:ind w:firstLine="527"/>
        <w:rPr>
          <w:rFonts w:hint="eastAsia"/>
          <w:b/>
          <w:color w:val="auto"/>
          <w:sz w:val="22"/>
          <w:szCs w:val="22"/>
          <w:highlight w:val="none"/>
        </w:rPr>
      </w:pPr>
      <w:r>
        <w:rPr>
          <w:rFonts w:hint="eastAsia"/>
          <w:b/>
          <w:color w:val="auto"/>
          <w:sz w:val="22"/>
          <w:szCs w:val="22"/>
          <w:highlight w:val="none"/>
        </w:rPr>
        <w:t>2、</w:t>
      </w:r>
      <w:r>
        <w:rPr>
          <w:b/>
          <w:color w:val="auto"/>
          <w:sz w:val="22"/>
          <w:szCs w:val="22"/>
          <w:highlight w:val="none"/>
        </w:rPr>
        <w:t>开标准备</w:t>
      </w:r>
    </w:p>
    <w:p w14:paraId="6238CFDF">
      <w:pPr>
        <w:snapToGrid w:val="0"/>
        <w:spacing w:line="420" w:lineRule="exact"/>
        <w:ind w:firstLine="527"/>
        <w:rPr>
          <w:color w:val="auto"/>
          <w:sz w:val="22"/>
          <w:szCs w:val="22"/>
          <w:highlight w:val="none"/>
        </w:rPr>
      </w:pPr>
      <w:r>
        <w:rPr>
          <w:color w:val="auto"/>
          <w:sz w:val="22"/>
          <w:szCs w:val="22"/>
          <w:highlight w:val="none"/>
        </w:rPr>
        <w:t>2</w:t>
      </w:r>
      <w:r>
        <w:rPr>
          <w:rFonts w:hint="eastAsia"/>
          <w:color w:val="auto"/>
          <w:sz w:val="22"/>
          <w:szCs w:val="22"/>
          <w:highlight w:val="none"/>
        </w:rPr>
        <w:t>.1开标的准备工作由采购组织机构负责落实；</w:t>
      </w:r>
    </w:p>
    <w:p w14:paraId="21AEB436">
      <w:pPr>
        <w:snapToGrid w:val="0"/>
        <w:spacing w:line="420" w:lineRule="exact"/>
        <w:ind w:firstLine="527"/>
        <w:rPr>
          <w:rFonts w:hint="eastAsia" w:cs="Arial"/>
          <w:color w:val="auto"/>
          <w:sz w:val="22"/>
          <w:szCs w:val="22"/>
          <w:highlight w:val="none"/>
        </w:rPr>
      </w:pPr>
      <w:r>
        <w:rPr>
          <w:color w:val="auto"/>
          <w:sz w:val="22"/>
          <w:szCs w:val="22"/>
          <w:highlight w:val="none"/>
        </w:rPr>
        <w:t>2</w:t>
      </w:r>
      <w:r>
        <w:rPr>
          <w:rFonts w:hint="eastAsia"/>
          <w:color w:val="auto"/>
          <w:sz w:val="22"/>
          <w:szCs w:val="22"/>
          <w:highlight w:val="none"/>
        </w:rPr>
        <w:t>.2</w:t>
      </w:r>
      <w:r>
        <w:rPr>
          <w:rFonts w:hint="eastAsia" w:cs="Arial"/>
          <w:color w:val="auto"/>
          <w:sz w:val="22"/>
          <w:szCs w:val="22"/>
          <w:highlight w:val="none"/>
        </w:rPr>
        <w:t>采购组织机构将按照招标文件规定的时间通过“乐采云平台”组织开标、开启投标文件，所有供应商均应当准时在线参加。投标供应商</w:t>
      </w:r>
      <w:r>
        <w:rPr>
          <w:rFonts w:cs="Arial"/>
          <w:color w:val="auto"/>
          <w:sz w:val="22"/>
          <w:szCs w:val="22"/>
          <w:highlight w:val="none"/>
        </w:rPr>
        <w:t>如不</w:t>
      </w:r>
      <w:r>
        <w:rPr>
          <w:rFonts w:hint="eastAsia" w:cs="Arial"/>
          <w:color w:val="auto"/>
          <w:sz w:val="22"/>
          <w:szCs w:val="22"/>
          <w:highlight w:val="none"/>
        </w:rPr>
        <w:t>参加</w:t>
      </w:r>
      <w:r>
        <w:rPr>
          <w:rFonts w:cs="Arial"/>
          <w:color w:val="auto"/>
          <w:sz w:val="22"/>
          <w:szCs w:val="22"/>
          <w:highlight w:val="none"/>
        </w:rPr>
        <w:t>开标大会的，</w:t>
      </w:r>
      <w:r>
        <w:rPr>
          <w:rFonts w:hint="eastAsia" w:cs="Arial"/>
          <w:color w:val="auto"/>
          <w:sz w:val="22"/>
          <w:szCs w:val="22"/>
          <w:highlight w:val="none"/>
        </w:rPr>
        <w:t>视同认可开标结果，</w:t>
      </w:r>
      <w:r>
        <w:rPr>
          <w:rFonts w:cs="Arial"/>
          <w:color w:val="auto"/>
          <w:sz w:val="22"/>
          <w:szCs w:val="22"/>
          <w:highlight w:val="none"/>
        </w:rPr>
        <w:t>事后不得对采购相关人员、开标过程和开标结果提出异议</w:t>
      </w:r>
      <w:r>
        <w:rPr>
          <w:rFonts w:hint="eastAsia" w:cs="Arial"/>
          <w:color w:val="auto"/>
          <w:sz w:val="22"/>
          <w:szCs w:val="22"/>
          <w:highlight w:val="none"/>
        </w:rPr>
        <w:t>，同时投标供应商因未在线参加开标而导致投标文件无法按时解密等一切后果由供应商自己承担。</w:t>
      </w:r>
    </w:p>
    <w:p w14:paraId="7EED2F59">
      <w:pPr>
        <w:snapToGrid w:val="0"/>
        <w:spacing w:line="420" w:lineRule="exact"/>
        <w:ind w:firstLine="527"/>
        <w:rPr>
          <w:rFonts w:hint="eastAsia"/>
          <w:color w:val="auto"/>
          <w:sz w:val="22"/>
          <w:szCs w:val="22"/>
          <w:highlight w:val="none"/>
        </w:rPr>
      </w:pPr>
      <w:r>
        <w:rPr>
          <w:rFonts w:hint="eastAsia"/>
          <w:color w:val="auto"/>
          <w:sz w:val="22"/>
          <w:szCs w:val="22"/>
          <w:highlight w:val="none"/>
        </w:rPr>
        <w:t>3、</w:t>
      </w:r>
      <w:r>
        <w:rPr>
          <w:color w:val="auto"/>
          <w:sz w:val="22"/>
          <w:szCs w:val="22"/>
          <w:highlight w:val="none"/>
        </w:rPr>
        <w:t>开标</w:t>
      </w:r>
      <w:r>
        <w:rPr>
          <w:rFonts w:hint="eastAsia"/>
          <w:color w:val="auto"/>
          <w:sz w:val="22"/>
          <w:szCs w:val="22"/>
          <w:highlight w:val="none"/>
        </w:rPr>
        <w:t>流程（两阶段）</w:t>
      </w:r>
    </w:p>
    <w:p w14:paraId="1ED4ED08">
      <w:pPr>
        <w:snapToGrid w:val="0"/>
        <w:spacing w:line="420" w:lineRule="exact"/>
        <w:ind w:firstLine="527"/>
        <w:rPr>
          <w:rFonts w:hint="eastAsia"/>
          <w:color w:val="auto"/>
          <w:sz w:val="22"/>
          <w:szCs w:val="22"/>
          <w:highlight w:val="none"/>
        </w:rPr>
      </w:pPr>
      <w:r>
        <w:rPr>
          <w:rFonts w:hint="eastAsia"/>
          <w:color w:val="auto"/>
          <w:sz w:val="22"/>
          <w:szCs w:val="22"/>
          <w:highlight w:val="none"/>
        </w:rPr>
        <w:t>3.1开标第一阶段</w:t>
      </w:r>
    </w:p>
    <w:p w14:paraId="14A3FDA6">
      <w:pPr>
        <w:snapToGrid w:val="0"/>
        <w:spacing w:line="420" w:lineRule="exact"/>
        <w:ind w:firstLine="527"/>
        <w:rPr>
          <w:rFonts w:hint="eastAsia" w:cs="Arial"/>
          <w:color w:val="auto"/>
          <w:sz w:val="22"/>
          <w:szCs w:val="22"/>
          <w:highlight w:val="none"/>
        </w:rPr>
      </w:pPr>
      <w:r>
        <w:rPr>
          <w:rFonts w:hint="eastAsia"/>
          <w:color w:val="auto"/>
          <w:sz w:val="22"/>
          <w:szCs w:val="22"/>
          <w:highlight w:val="none"/>
        </w:rPr>
        <w:t>（</w:t>
      </w:r>
      <w:r>
        <w:rPr>
          <w:color w:val="auto"/>
          <w:sz w:val="22"/>
          <w:szCs w:val="22"/>
          <w:highlight w:val="none"/>
        </w:rPr>
        <w:t>1</w:t>
      </w:r>
      <w:r>
        <w:rPr>
          <w:rFonts w:hint="eastAsia"/>
          <w:color w:val="auto"/>
          <w:sz w:val="22"/>
          <w:szCs w:val="22"/>
          <w:highlight w:val="none"/>
        </w:rPr>
        <w:t>）</w:t>
      </w:r>
      <w:r>
        <w:rPr>
          <w:rFonts w:hint="eastAsia" w:cs="Arial"/>
          <w:color w:val="auto"/>
          <w:sz w:val="22"/>
          <w:szCs w:val="22"/>
          <w:highlight w:val="none"/>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乐采云平台”操作规范将备份投标文件上传至“乐采云平台”，上传成功后，“电子加密投标文件”自动失效；</w:t>
      </w:r>
    </w:p>
    <w:p w14:paraId="5A32EE49">
      <w:pP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2</w:t>
      </w:r>
      <w:r>
        <w:rPr>
          <w:rFonts w:hint="eastAsia"/>
          <w:color w:val="auto"/>
          <w:sz w:val="22"/>
          <w:szCs w:val="22"/>
          <w:highlight w:val="none"/>
        </w:rPr>
        <w:t>）投标文件解密结束，发送各</w:t>
      </w:r>
      <w:r>
        <w:rPr>
          <w:rFonts w:hint="eastAsia"/>
          <w:color w:val="auto"/>
          <w:sz w:val="22"/>
          <w:szCs w:val="22"/>
          <w:highlight w:val="none"/>
          <w:lang w:eastAsia="zh-CN"/>
        </w:rPr>
        <w:t>投标供应商</w:t>
      </w:r>
      <w:r>
        <w:rPr>
          <w:rFonts w:hint="eastAsia"/>
          <w:color w:val="auto"/>
          <w:sz w:val="22"/>
          <w:szCs w:val="22"/>
          <w:highlight w:val="none"/>
        </w:rPr>
        <w:t>组织签署《</w:t>
      </w:r>
      <w:r>
        <w:rPr>
          <w:rFonts w:hint="eastAsia"/>
          <w:color w:val="auto"/>
          <w:sz w:val="22"/>
          <w:szCs w:val="22"/>
          <w:highlight w:val="none"/>
          <w:lang w:eastAsia="zh-CN"/>
        </w:rPr>
        <w:t>国企采购</w:t>
      </w:r>
      <w:r>
        <w:rPr>
          <w:rFonts w:hint="eastAsia"/>
          <w:color w:val="auto"/>
          <w:sz w:val="22"/>
          <w:szCs w:val="22"/>
          <w:highlight w:val="none"/>
        </w:rPr>
        <w:t>活动现场确认声明书》；</w:t>
      </w:r>
    </w:p>
    <w:p w14:paraId="4FF6F4BC">
      <w:pP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3</w:t>
      </w:r>
      <w:r>
        <w:rPr>
          <w:rFonts w:hint="eastAsia"/>
          <w:color w:val="auto"/>
          <w:sz w:val="22"/>
          <w:szCs w:val="22"/>
          <w:highlight w:val="none"/>
        </w:rPr>
        <w:t>）开启投标文件，进入资格审查；</w:t>
      </w:r>
    </w:p>
    <w:p w14:paraId="39208AA7">
      <w:pP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4</w:t>
      </w:r>
      <w:r>
        <w:rPr>
          <w:rFonts w:hint="eastAsia"/>
          <w:color w:val="auto"/>
          <w:sz w:val="22"/>
          <w:szCs w:val="22"/>
          <w:highlight w:val="none"/>
        </w:rPr>
        <w:t>）开启资格审查通过的</w:t>
      </w:r>
      <w:r>
        <w:rPr>
          <w:rFonts w:hint="eastAsia"/>
          <w:color w:val="auto"/>
          <w:sz w:val="22"/>
          <w:szCs w:val="22"/>
          <w:highlight w:val="none"/>
          <w:lang w:eastAsia="zh-CN"/>
        </w:rPr>
        <w:t>投标供应商</w:t>
      </w:r>
      <w:r>
        <w:rPr>
          <w:rFonts w:hint="eastAsia"/>
          <w:color w:val="auto"/>
          <w:sz w:val="22"/>
          <w:szCs w:val="22"/>
          <w:highlight w:val="none"/>
        </w:rPr>
        <w:t>的商务技术文件进入符合性审查、商务技术评审；</w:t>
      </w:r>
    </w:p>
    <w:p w14:paraId="0257921B">
      <w:pP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5</w:t>
      </w:r>
      <w:r>
        <w:rPr>
          <w:rFonts w:hint="eastAsia"/>
          <w:color w:val="auto"/>
          <w:sz w:val="22"/>
          <w:szCs w:val="22"/>
          <w:highlight w:val="none"/>
        </w:rPr>
        <w:t>）第一阶段开标结束。</w:t>
      </w:r>
    </w:p>
    <w:p w14:paraId="7BC4BDBC">
      <w:pPr>
        <w:snapToGrid w:val="0"/>
        <w:spacing w:line="420" w:lineRule="exact"/>
        <w:ind w:firstLine="527"/>
        <w:rPr>
          <w:rFonts w:hint="eastAsia"/>
          <w:color w:val="auto"/>
          <w:sz w:val="22"/>
          <w:szCs w:val="22"/>
          <w:highlight w:val="none"/>
        </w:rPr>
      </w:pPr>
      <w:r>
        <w:rPr>
          <w:rFonts w:hint="eastAsia"/>
          <w:color w:val="auto"/>
          <w:sz w:val="22"/>
          <w:szCs w:val="22"/>
          <w:highlight w:val="none"/>
        </w:rPr>
        <w:t>备注：开标大会的第一阶段结束后，采购人或采购代理机构将对依法对</w:t>
      </w:r>
      <w:r>
        <w:rPr>
          <w:rFonts w:hint="eastAsia"/>
          <w:color w:val="auto"/>
          <w:sz w:val="22"/>
          <w:szCs w:val="22"/>
          <w:highlight w:val="none"/>
          <w:lang w:eastAsia="zh-CN"/>
        </w:rPr>
        <w:t>投标供应商</w:t>
      </w:r>
      <w:r>
        <w:rPr>
          <w:rFonts w:hint="eastAsia"/>
          <w:color w:val="auto"/>
          <w:sz w:val="22"/>
          <w:szCs w:val="22"/>
          <w:highlight w:val="none"/>
        </w:rPr>
        <w:t>的资格进行审查，资格审查结束后进入符合性审查和商务技术的评审工作，具体见本章节“</w:t>
      </w:r>
      <w:r>
        <w:rPr>
          <w:rFonts w:hint="eastAsia"/>
          <w:color w:val="auto"/>
          <w:sz w:val="22"/>
          <w:szCs w:val="22"/>
          <w:highlight w:val="none"/>
          <w:lang w:eastAsia="zh-CN"/>
        </w:rPr>
        <w:t>投标供应商</w:t>
      </w:r>
      <w:r>
        <w:rPr>
          <w:rFonts w:hint="eastAsia"/>
          <w:color w:val="auto"/>
          <w:sz w:val="22"/>
          <w:szCs w:val="22"/>
          <w:highlight w:val="none"/>
        </w:rPr>
        <w:t>资格审查”相关规定。</w:t>
      </w:r>
    </w:p>
    <w:p w14:paraId="63BA2381">
      <w:pPr>
        <w:snapToGrid w:val="0"/>
        <w:spacing w:line="420" w:lineRule="exact"/>
        <w:ind w:firstLine="527"/>
        <w:rPr>
          <w:rFonts w:hint="eastAsia"/>
          <w:color w:val="auto"/>
          <w:sz w:val="22"/>
          <w:szCs w:val="22"/>
          <w:highlight w:val="none"/>
        </w:rPr>
      </w:pPr>
      <w:r>
        <w:rPr>
          <w:rFonts w:hint="eastAsia"/>
          <w:color w:val="auto"/>
          <w:sz w:val="22"/>
          <w:szCs w:val="22"/>
          <w:highlight w:val="none"/>
        </w:rPr>
        <w:t>3.2开标大会第二阶段</w:t>
      </w:r>
    </w:p>
    <w:p w14:paraId="511645D2">
      <w:pPr>
        <w:numPr>
          <w:ilvl w:val="0"/>
          <w:numId w:val="10"/>
        </w:num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符合性审查、商务技术评审结束后，举行开标大会第二阶段会议。首先公布符合性审查、商务技术评审无效供应商名称及理由</w:t>
      </w:r>
      <w:r>
        <w:rPr>
          <w:color w:val="auto"/>
          <w:sz w:val="22"/>
          <w:szCs w:val="22"/>
          <w:highlight w:val="none"/>
        </w:rPr>
        <w:t>；公布经商务技术评审</w:t>
      </w:r>
      <w:r>
        <w:rPr>
          <w:rFonts w:hint="eastAsia"/>
          <w:color w:val="auto"/>
          <w:sz w:val="22"/>
          <w:szCs w:val="22"/>
          <w:highlight w:val="none"/>
        </w:rPr>
        <w:t>后有效</w:t>
      </w:r>
      <w:r>
        <w:rPr>
          <w:rFonts w:hint="eastAsia"/>
          <w:color w:val="auto"/>
          <w:sz w:val="22"/>
          <w:szCs w:val="22"/>
          <w:highlight w:val="none"/>
          <w:lang w:eastAsia="zh-CN"/>
        </w:rPr>
        <w:t>投标供应商</w:t>
      </w:r>
      <w:r>
        <w:rPr>
          <w:rFonts w:hint="eastAsia"/>
          <w:color w:val="auto"/>
          <w:sz w:val="22"/>
          <w:szCs w:val="22"/>
          <w:highlight w:val="none"/>
        </w:rPr>
        <w:t>的</w:t>
      </w:r>
      <w:r>
        <w:rPr>
          <w:color w:val="auto"/>
          <w:sz w:val="22"/>
          <w:szCs w:val="22"/>
          <w:highlight w:val="none"/>
        </w:rPr>
        <w:t>名单，同时公布</w:t>
      </w:r>
      <w:r>
        <w:rPr>
          <w:rFonts w:hint="eastAsia"/>
          <w:color w:val="auto"/>
          <w:sz w:val="22"/>
          <w:szCs w:val="22"/>
          <w:highlight w:val="none"/>
        </w:rPr>
        <w:t>其</w:t>
      </w:r>
      <w:r>
        <w:rPr>
          <w:color w:val="auto"/>
          <w:sz w:val="22"/>
          <w:szCs w:val="22"/>
          <w:highlight w:val="none"/>
        </w:rPr>
        <w:t>商务技术</w:t>
      </w:r>
      <w:r>
        <w:rPr>
          <w:rFonts w:hint="eastAsia"/>
          <w:color w:val="auto"/>
          <w:sz w:val="22"/>
          <w:szCs w:val="22"/>
          <w:highlight w:val="none"/>
        </w:rPr>
        <w:t>部分</w:t>
      </w:r>
      <w:r>
        <w:rPr>
          <w:color w:val="auto"/>
          <w:sz w:val="22"/>
          <w:szCs w:val="22"/>
          <w:highlight w:val="none"/>
        </w:rPr>
        <w:t>得分情况</w:t>
      </w:r>
      <w:r>
        <w:rPr>
          <w:rFonts w:hint="eastAsia"/>
          <w:color w:val="auto"/>
          <w:sz w:val="22"/>
          <w:szCs w:val="22"/>
          <w:highlight w:val="none"/>
        </w:rPr>
        <w:t>。</w:t>
      </w:r>
    </w:p>
    <w:p w14:paraId="019C962C">
      <w:pPr>
        <w:numPr>
          <w:ilvl w:val="0"/>
          <w:numId w:val="10"/>
        </w:num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开启符合性审查、商务技术评审有效</w:t>
      </w:r>
      <w:r>
        <w:rPr>
          <w:rFonts w:hint="eastAsia"/>
          <w:color w:val="auto"/>
          <w:sz w:val="22"/>
          <w:szCs w:val="22"/>
          <w:highlight w:val="none"/>
          <w:lang w:eastAsia="zh-CN"/>
        </w:rPr>
        <w:t>投标供应商</w:t>
      </w:r>
      <w:r>
        <w:rPr>
          <w:rFonts w:hint="eastAsia"/>
          <w:color w:val="auto"/>
          <w:sz w:val="22"/>
          <w:szCs w:val="22"/>
          <w:highlight w:val="none"/>
        </w:rPr>
        <w:t>的《报价文件》</w:t>
      </w:r>
      <w:r>
        <w:rPr>
          <w:color w:val="auto"/>
          <w:sz w:val="22"/>
          <w:szCs w:val="22"/>
          <w:highlight w:val="none"/>
        </w:rPr>
        <w:t>。</w:t>
      </w:r>
      <w:r>
        <w:rPr>
          <w:rFonts w:hint="eastAsia"/>
          <w:color w:val="auto"/>
          <w:sz w:val="22"/>
          <w:szCs w:val="22"/>
          <w:highlight w:val="none"/>
        </w:rPr>
        <w:t>供应商</w:t>
      </w:r>
      <w:r>
        <w:rPr>
          <w:color w:val="auto"/>
          <w:sz w:val="22"/>
          <w:szCs w:val="22"/>
          <w:highlight w:val="none"/>
        </w:rPr>
        <w:t>签字确认（</w:t>
      </w:r>
      <w:r>
        <w:rPr>
          <w:rFonts w:hint="eastAsia"/>
          <w:color w:val="auto"/>
          <w:sz w:val="22"/>
          <w:szCs w:val="22"/>
          <w:highlight w:val="none"/>
        </w:rPr>
        <w:t>10分钟内未</w:t>
      </w:r>
      <w:r>
        <w:rPr>
          <w:color w:val="auto"/>
          <w:sz w:val="22"/>
          <w:szCs w:val="22"/>
          <w:highlight w:val="none"/>
        </w:rPr>
        <w:t>确认的视为无异议），由评标委员会对报价的合理性、准确性等进行审查核实</w:t>
      </w:r>
      <w:r>
        <w:rPr>
          <w:rFonts w:hint="eastAsia"/>
          <w:color w:val="auto"/>
          <w:sz w:val="22"/>
          <w:szCs w:val="22"/>
          <w:highlight w:val="none"/>
          <w:lang w:eastAsia="zh-CN"/>
        </w:rPr>
        <w:t>。</w:t>
      </w:r>
    </w:p>
    <w:p w14:paraId="0C21F776">
      <w:pPr>
        <w:numPr>
          <w:ilvl w:val="0"/>
          <w:numId w:val="10"/>
        </w:num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评审结束后，公布中标（成交）候选供应商名单，及采购人最终确定中标或成交供应商名单的时间和公告方式等。</w:t>
      </w:r>
    </w:p>
    <w:p w14:paraId="72A687C1">
      <w:pPr>
        <w:snapToGrid w:val="0"/>
        <w:spacing w:line="420" w:lineRule="exact"/>
        <w:ind w:firstLine="527"/>
        <w:rPr>
          <w:rFonts w:hint="eastAsia"/>
          <w:b/>
          <w:color w:val="auto"/>
          <w:sz w:val="22"/>
          <w:szCs w:val="22"/>
          <w:highlight w:val="none"/>
        </w:rPr>
      </w:pPr>
      <w:r>
        <w:rPr>
          <w:rFonts w:hint="eastAsia"/>
          <w:b/>
          <w:color w:val="auto"/>
          <w:sz w:val="22"/>
          <w:szCs w:val="22"/>
          <w:highlight w:val="none"/>
        </w:rPr>
        <w:t>特别说明：如遇“</w:t>
      </w:r>
      <w:r>
        <w:rPr>
          <w:rFonts w:hint="eastAsia" w:cs="Arial"/>
          <w:b/>
          <w:color w:val="auto"/>
          <w:sz w:val="22"/>
          <w:szCs w:val="22"/>
          <w:highlight w:val="none"/>
        </w:rPr>
        <w:t>乐采云平台</w:t>
      </w:r>
      <w:r>
        <w:rPr>
          <w:rFonts w:hint="eastAsia"/>
          <w:b/>
          <w:color w:val="auto"/>
          <w:sz w:val="22"/>
          <w:szCs w:val="22"/>
          <w:highlight w:val="none"/>
        </w:rPr>
        <w:t>”电子化开标或评审程序调整的，按调整后程序执行。</w:t>
      </w:r>
    </w:p>
    <w:p w14:paraId="76D2A12B">
      <w:pPr>
        <w:snapToGrid w:val="0"/>
        <w:spacing w:line="420" w:lineRule="exact"/>
        <w:ind w:firstLine="527"/>
        <w:rPr>
          <w:rFonts w:hint="eastAsia"/>
          <w:b/>
          <w:color w:val="auto"/>
          <w:sz w:val="22"/>
          <w:szCs w:val="22"/>
          <w:highlight w:val="none"/>
        </w:rPr>
      </w:pPr>
      <w:bookmarkStart w:id="13" w:name="_Toc24550037"/>
      <w:bookmarkEnd w:id="13"/>
      <w:bookmarkStart w:id="14" w:name="_Toc33194393"/>
      <w:bookmarkEnd w:id="14"/>
      <w:r>
        <w:rPr>
          <w:rFonts w:hint="eastAsia"/>
          <w:b/>
          <w:color w:val="auto"/>
          <w:sz w:val="22"/>
          <w:szCs w:val="22"/>
          <w:highlight w:val="none"/>
        </w:rPr>
        <w:t>4、</w:t>
      </w:r>
      <w:r>
        <w:rPr>
          <w:rFonts w:hint="eastAsia"/>
          <w:b/>
          <w:color w:val="auto"/>
          <w:sz w:val="22"/>
          <w:szCs w:val="22"/>
          <w:highlight w:val="none"/>
          <w:lang w:eastAsia="zh-CN"/>
        </w:rPr>
        <w:t>投标供应商</w:t>
      </w:r>
      <w:r>
        <w:rPr>
          <w:rFonts w:hint="eastAsia"/>
          <w:b/>
          <w:color w:val="auto"/>
          <w:sz w:val="22"/>
          <w:szCs w:val="22"/>
          <w:highlight w:val="none"/>
        </w:rPr>
        <w:t>资格审查</w:t>
      </w:r>
    </w:p>
    <w:p w14:paraId="3A47BB4F">
      <w:pPr>
        <w:snapToGrid w:val="0"/>
        <w:spacing w:line="420" w:lineRule="exact"/>
        <w:ind w:firstLine="527"/>
        <w:rPr>
          <w:color w:val="auto"/>
          <w:sz w:val="22"/>
          <w:szCs w:val="22"/>
          <w:highlight w:val="none"/>
        </w:rPr>
      </w:pPr>
      <w:r>
        <w:rPr>
          <w:color w:val="auto"/>
          <w:sz w:val="22"/>
          <w:szCs w:val="22"/>
          <w:highlight w:val="none"/>
        </w:rPr>
        <w:t>4</w:t>
      </w:r>
      <w:r>
        <w:rPr>
          <w:rFonts w:hint="eastAsia"/>
          <w:color w:val="auto"/>
          <w:sz w:val="22"/>
          <w:szCs w:val="22"/>
          <w:highlight w:val="none"/>
        </w:rPr>
        <w:t>.1开标大会第一阶段结束后，采购人或采购代理机构首先依法对各</w:t>
      </w:r>
      <w:r>
        <w:rPr>
          <w:rFonts w:hint="eastAsia"/>
          <w:color w:val="auto"/>
          <w:sz w:val="22"/>
          <w:szCs w:val="22"/>
          <w:highlight w:val="none"/>
          <w:lang w:eastAsia="zh-CN"/>
        </w:rPr>
        <w:t>投标供应商</w:t>
      </w:r>
      <w:r>
        <w:rPr>
          <w:rFonts w:hint="eastAsia"/>
          <w:color w:val="auto"/>
          <w:sz w:val="22"/>
          <w:szCs w:val="22"/>
          <w:highlight w:val="none"/>
        </w:rPr>
        <w:t>的资格进行审查，审查各</w:t>
      </w:r>
      <w:r>
        <w:rPr>
          <w:rFonts w:hint="eastAsia"/>
          <w:color w:val="auto"/>
          <w:sz w:val="22"/>
          <w:szCs w:val="22"/>
          <w:highlight w:val="none"/>
          <w:lang w:eastAsia="zh-CN"/>
        </w:rPr>
        <w:t>投标供应商</w:t>
      </w:r>
      <w:r>
        <w:rPr>
          <w:rFonts w:hint="eastAsia"/>
          <w:color w:val="auto"/>
          <w:sz w:val="22"/>
          <w:szCs w:val="22"/>
          <w:highlight w:val="none"/>
        </w:rPr>
        <w:t>的资格是否满足招标文件的要求。</w:t>
      </w:r>
      <w:r>
        <w:rPr>
          <w:color w:val="auto"/>
          <w:sz w:val="22"/>
          <w:szCs w:val="22"/>
          <w:highlight w:val="none"/>
        </w:rPr>
        <w:t>采购人或采购代理机构对</w:t>
      </w:r>
      <w:r>
        <w:rPr>
          <w:rFonts w:hint="eastAsia"/>
          <w:color w:val="auto"/>
          <w:sz w:val="22"/>
          <w:szCs w:val="22"/>
          <w:highlight w:val="none"/>
          <w:lang w:eastAsia="zh-CN"/>
        </w:rPr>
        <w:t>投标供应商</w:t>
      </w:r>
      <w:r>
        <w:rPr>
          <w:color w:val="auto"/>
          <w:sz w:val="22"/>
          <w:szCs w:val="22"/>
          <w:highlight w:val="none"/>
        </w:rPr>
        <w:t>所</w:t>
      </w:r>
      <w:r>
        <w:rPr>
          <w:rFonts w:hint="eastAsia"/>
          <w:color w:val="auto"/>
          <w:sz w:val="22"/>
          <w:szCs w:val="22"/>
          <w:highlight w:val="none"/>
        </w:rPr>
        <w:t>提交</w:t>
      </w:r>
      <w:r>
        <w:rPr>
          <w:color w:val="auto"/>
          <w:sz w:val="22"/>
          <w:szCs w:val="22"/>
          <w:highlight w:val="none"/>
        </w:rPr>
        <w:t>的资格证明材料仅负审核的责任。如发现</w:t>
      </w:r>
      <w:r>
        <w:rPr>
          <w:rFonts w:hint="eastAsia"/>
          <w:color w:val="auto"/>
          <w:sz w:val="22"/>
          <w:szCs w:val="22"/>
          <w:highlight w:val="none"/>
          <w:lang w:eastAsia="zh-CN"/>
        </w:rPr>
        <w:t>投标供应商</w:t>
      </w:r>
      <w:r>
        <w:rPr>
          <w:color w:val="auto"/>
          <w:sz w:val="22"/>
          <w:szCs w:val="22"/>
          <w:highlight w:val="none"/>
        </w:rPr>
        <w:t>所提</w:t>
      </w:r>
      <w:r>
        <w:rPr>
          <w:rFonts w:hint="eastAsia"/>
          <w:color w:val="auto"/>
          <w:sz w:val="22"/>
          <w:szCs w:val="22"/>
          <w:highlight w:val="none"/>
        </w:rPr>
        <w:t>交</w:t>
      </w:r>
      <w:r>
        <w:rPr>
          <w:color w:val="auto"/>
          <w:sz w:val="22"/>
          <w:szCs w:val="22"/>
          <w:highlight w:val="none"/>
        </w:rPr>
        <w:t>的资格证明材料不合法或</w:t>
      </w:r>
      <w:r>
        <w:rPr>
          <w:rFonts w:hint="eastAsia"/>
          <w:color w:val="auto"/>
          <w:sz w:val="22"/>
          <w:szCs w:val="22"/>
          <w:highlight w:val="none"/>
        </w:rPr>
        <w:t>与事实不符</w:t>
      </w:r>
      <w:r>
        <w:rPr>
          <w:color w:val="auto"/>
          <w:sz w:val="22"/>
          <w:szCs w:val="22"/>
          <w:highlight w:val="none"/>
        </w:rPr>
        <w:t>，采购人可取消</w:t>
      </w:r>
      <w:r>
        <w:rPr>
          <w:rFonts w:hint="eastAsia"/>
          <w:color w:val="auto"/>
          <w:sz w:val="22"/>
          <w:szCs w:val="22"/>
          <w:highlight w:val="none"/>
        </w:rPr>
        <w:t>其</w:t>
      </w:r>
      <w:r>
        <w:rPr>
          <w:color w:val="auto"/>
          <w:sz w:val="22"/>
          <w:szCs w:val="22"/>
          <w:highlight w:val="none"/>
        </w:rPr>
        <w:t>中标资格并追究</w:t>
      </w:r>
      <w:r>
        <w:rPr>
          <w:rFonts w:hint="eastAsia"/>
          <w:color w:val="auto"/>
          <w:sz w:val="22"/>
          <w:szCs w:val="22"/>
          <w:highlight w:val="none"/>
          <w:lang w:eastAsia="zh-CN"/>
        </w:rPr>
        <w:t>投标供应商</w:t>
      </w:r>
      <w:r>
        <w:rPr>
          <w:color w:val="auto"/>
          <w:sz w:val="22"/>
          <w:szCs w:val="22"/>
          <w:highlight w:val="none"/>
        </w:rPr>
        <w:t>的法律责任。</w:t>
      </w:r>
    </w:p>
    <w:p w14:paraId="4100BCF1">
      <w:pPr>
        <w:snapToGrid w:val="0"/>
        <w:spacing w:line="420" w:lineRule="exact"/>
        <w:ind w:firstLine="527"/>
        <w:rPr>
          <w:color w:val="auto"/>
          <w:sz w:val="22"/>
          <w:szCs w:val="22"/>
          <w:highlight w:val="none"/>
        </w:rPr>
      </w:pPr>
      <w:r>
        <w:rPr>
          <w:color w:val="auto"/>
          <w:sz w:val="22"/>
          <w:szCs w:val="22"/>
          <w:highlight w:val="none"/>
        </w:rPr>
        <w:t>4</w:t>
      </w:r>
      <w:r>
        <w:rPr>
          <w:rFonts w:hint="eastAsia"/>
          <w:color w:val="auto"/>
          <w:sz w:val="22"/>
          <w:szCs w:val="22"/>
          <w:highlight w:val="none"/>
        </w:rPr>
        <w:t>.2</w:t>
      </w:r>
      <w:r>
        <w:rPr>
          <w:rFonts w:hint="eastAsia"/>
          <w:color w:val="auto"/>
          <w:sz w:val="22"/>
          <w:szCs w:val="22"/>
          <w:highlight w:val="none"/>
          <w:lang w:eastAsia="zh-CN"/>
        </w:rPr>
        <w:t>投标供应商</w:t>
      </w:r>
      <w:r>
        <w:rPr>
          <w:rFonts w:hint="eastAsia"/>
          <w:color w:val="auto"/>
          <w:sz w:val="22"/>
          <w:szCs w:val="22"/>
          <w:highlight w:val="none"/>
        </w:rPr>
        <w:t>提交的资格证明材料无法证明其符合招标文件规定的“</w:t>
      </w:r>
      <w:r>
        <w:rPr>
          <w:rFonts w:hint="eastAsia"/>
          <w:color w:val="auto"/>
          <w:sz w:val="22"/>
          <w:szCs w:val="22"/>
          <w:highlight w:val="none"/>
          <w:lang w:eastAsia="zh-CN"/>
        </w:rPr>
        <w:t>投标供应商</w:t>
      </w:r>
      <w:r>
        <w:rPr>
          <w:rFonts w:hint="eastAsia"/>
          <w:color w:val="auto"/>
          <w:sz w:val="22"/>
          <w:szCs w:val="22"/>
          <w:highlight w:val="none"/>
        </w:rPr>
        <w:t>资格要求”的，采购人或采购代理机构将对其作资格审查不通过处理（无效投标），并不再将其投标提交评标委员会进行后续评审。</w:t>
      </w:r>
    </w:p>
    <w:p w14:paraId="7093394C">
      <w:pPr>
        <w:snapToGrid w:val="0"/>
        <w:spacing w:line="420" w:lineRule="exact"/>
        <w:ind w:firstLine="527"/>
        <w:rPr>
          <w:color w:val="auto"/>
          <w:sz w:val="22"/>
          <w:szCs w:val="22"/>
          <w:highlight w:val="none"/>
        </w:rPr>
      </w:pPr>
      <w:r>
        <w:rPr>
          <w:color w:val="auto"/>
          <w:sz w:val="22"/>
          <w:szCs w:val="22"/>
          <w:highlight w:val="none"/>
        </w:rPr>
        <w:t>4</w:t>
      </w:r>
      <w:r>
        <w:rPr>
          <w:rFonts w:hint="eastAsia"/>
          <w:color w:val="auto"/>
          <w:sz w:val="22"/>
          <w:szCs w:val="22"/>
          <w:highlight w:val="none"/>
        </w:rPr>
        <w:t>.3单位负责人为同一人或者存在直接控股、管理关系的不同供应商参加同一合同项下的采购活动的，相关</w:t>
      </w:r>
      <w:r>
        <w:rPr>
          <w:rFonts w:hint="eastAsia"/>
          <w:color w:val="auto"/>
          <w:sz w:val="22"/>
          <w:szCs w:val="22"/>
          <w:highlight w:val="none"/>
          <w:lang w:eastAsia="zh-CN"/>
        </w:rPr>
        <w:t>投标供应商</w:t>
      </w:r>
      <w:r>
        <w:rPr>
          <w:rFonts w:hint="eastAsia"/>
          <w:color w:val="auto"/>
          <w:sz w:val="22"/>
          <w:szCs w:val="22"/>
          <w:highlight w:val="none"/>
        </w:rPr>
        <w:t>均作资格无效处理。</w:t>
      </w:r>
    </w:p>
    <w:p w14:paraId="46A4A31A">
      <w:pPr>
        <w:snapToGrid w:val="0"/>
        <w:spacing w:line="420" w:lineRule="exact"/>
        <w:ind w:firstLine="527"/>
        <w:rPr>
          <w:rFonts w:hint="eastAsia"/>
          <w:b/>
          <w:color w:val="auto"/>
          <w:sz w:val="22"/>
          <w:szCs w:val="22"/>
          <w:highlight w:val="none"/>
        </w:rPr>
      </w:pPr>
      <w:r>
        <w:rPr>
          <w:rFonts w:hint="eastAsia"/>
          <w:b/>
          <w:color w:val="auto"/>
          <w:sz w:val="22"/>
          <w:szCs w:val="22"/>
          <w:highlight w:val="none"/>
        </w:rPr>
        <w:t>二）评标</w:t>
      </w:r>
    </w:p>
    <w:p w14:paraId="74F17E7C">
      <w:pPr>
        <w:snapToGrid w:val="0"/>
        <w:spacing w:line="420" w:lineRule="exact"/>
        <w:ind w:firstLine="527"/>
        <w:rPr>
          <w:rFonts w:hint="eastAsia"/>
          <w:color w:val="auto"/>
          <w:sz w:val="22"/>
          <w:szCs w:val="22"/>
          <w:highlight w:val="none"/>
        </w:rPr>
      </w:pPr>
      <w:r>
        <w:rPr>
          <w:rFonts w:hint="eastAsia"/>
          <w:color w:val="auto"/>
          <w:sz w:val="22"/>
          <w:szCs w:val="22"/>
          <w:highlight w:val="none"/>
        </w:rPr>
        <w:t>2.1评标由采购人依法组建的评标委员会负责，并独立履行下列职责：</w:t>
      </w:r>
    </w:p>
    <w:p w14:paraId="1B401BC3">
      <w:pPr>
        <w:snapToGrid w:val="0"/>
        <w:spacing w:line="420" w:lineRule="exact"/>
        <w:ind w:firstLine="527"/>
        <w:rPr>
          <w:rFonts w:hint="eastAsia"/>
          <w:color w:val="auto"/>
          <w:sz w:val="22"/>
          <w:szCs w:val="22"/>
          <w:highlight w:val="none"/>
        </w:rPr>
      </w:pPr>
      <w:r>
        <w:rPr>
          <w:rFonts w:hint="eastAsia"/>
          <w:color w:val="auto"/>
          <w:sz w:val="22"/>
          <w:szCs w:val="22"/>
          <w:highlight w:val="none"/>
        </w:rPr>
        <w:t>1）审查投标文件是否符合招标文件要求，并作出评价；</w:t>
      </w:r>
    </w:p>
    <w:p w14:paraId="0599ED63">
      <w:pPr>
        <w:snapToGrid w:val="0"/>
        <w:spacing w:line="420" w:lineRule="exact"/>
        <w:ind w:firstLine="527"/>
        <w:rPr>
          <w:rFonts w:hint="eastAsia"/>
          <w:color w:val="auto"/>
          <w:sz w:val="22"/>
          <w:szCs w:val="22"/>
          <w:highlight w:val="none"/>
        </w:rPr>
      </w:pPr>
      <w:r>
        <w:rPr>
          <w:rFonts w:hint="eastAsia"/>
          <w:color w:val="auto"/>
          <w:sz w:val="22"/>
          <w:szCs w:val="22"/>
          <w:highlight w:val="none"/>
        </w:rPr>
        <w:t>2）要求</w:t>
      </w:r>
      <w:r>
        <w:rPr>
          <w:rFonts w:hint="eastAsia"/>
          <w:color w:val="auto"/>
          <w:sz w:val="22"/>
          <w:szCs w:val="22"/>
          <w:highlight w:val="none"/>
          <w:lang w:eastAsia="zh-CN"/>
        </w:rPr>
        <w:t>投标供应商</w:t>
      </w:r>
      <w:r>
        <w:rPr>
          <w:rFonts w:hint="eastAsia"/>
          <w:color w:val="auto"/>
          <w:sz w:val="22"/>
          <w:szCs w:val="22"/>
          <w:highlight w:val="none"/>
        </w:rPr>
        <w:t>对投标文件有关事项作出解释或者澄清；</w:t>
      </w:r>
    </w:p>
    <w:p w14:paraId="3E8E7A6D">
      <w:pPr>
        <w:snapToGrid w:val="0"/>
        <w:spacing w:line="420" w:lineRule="exact"/>
        <w:ind w:firstLine="527"/>
        <w:rPr>
          <w:rFonts w:hint="eastAsia"/>
          <w:color w:val="auto"/>
          <w:sz w:val="22"/>
          <w:szCs w:val="22"/>
          <w:highlight w:val="none"/>
        </w:rPr>
      </w:pPr>
      <w:r>
        <w:rPr>
          <w:rFonts w:hint="eastAsia"/>
          <w:color w:val="auto"/>
          <w:sz w:val="22"/>
          <w:szCs w:val="22"/>
          <w:highlight w:val="none"/>
        </w:rPr>
        <w:t>3）根据采购人授权确定中标供应商；</w:t>
      </w:r>
    </w:p>
    <w:p w14:paraId="4DE32DE1">
      <w:pPr>
        <w:snapToGrid w:val="0"/>
        <w:spacing w:line="420" w:lineRule="exact"/>
        <w:ind w:firstLine="527"/>
        <w:rPr>
          <w:rFonts w:hint="eastAsia"/>
          <w:color w:val="auto"/>
          <w:sz w:val="22"/>
          <w:szCs w:val="22"/>
          <w:highlight w:val="none"/>
        </w:rPr>
      </w:pPr>
      <w:r>
        <w:rPr>
          <w:rFonts w:hint="eastAsia"/>
          <w:color w:val="auto"/>
          <w:sz w:val="22"/>
          <w:szCs w:val="22"/>
          <w:highlight w:val="none"/>
        </w:rPr>
        <w:t>4）向采购代理机构或者有关部门报告非法干预评标工作的行为。</w:t>
      </w:r>
    </w:p>
    <w:p w14:paraId="7A2C8818">
      <w:pPr>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2.2、评标应当遵循下列工作程序：</w:t>
      </w:r>
    </w:p>
    <w:p w14:paraId="1CF3107A">
      <w:pPr>
        <w:snapToGrid w:val="0"/>
        <w:spacing w:line="420" w:lineRule="exact"/>
        <w:rPr>
          <w:rFonts w:hint="eastAsia"/>
          <w:color w:val="auto"/>
          <w:sz w:val="22"/>
          <w:szCs w:val="22"/>
          <w:highlight w:val="none"/>
        </w:rPr>
      </w:pPr>
      <w:r>
        <w:rPr>
          <w:rFonts w:hint="eastAsia"/>
          <w:color w:val="auto"/>
          <w:sz w:val="22"/>
          <w:szCs w:val="22"/>
          <w:highlight w:val="none"/>
        </w:rPr>
        <w:t xml:space="preserve">    1）投标文件初审。初审分为资格性检查和符合性检查。</w:t>
      </w:r>
    </w:p>
    <w:p w14:paraId="63B34723">
      <w:pPr>
        <w:snapToGrid w:val="0"/>
        <w:spacing w:line="420" w:lineRule="exact"/>
        <w:rPr>
          <w:rFonts w:hint="eastAsia"/>
          <w:color w:val="auto"/>
          <w:sz w:val="22"/>
          <w:szCs w:val="22"/>
          <w:highlight w:val="none"/>
        </w:rPr>
      </w:pPr>
      <w:r>
        <w:rPr>
          <w:rFonts w:hint="eastAsia"/>
          <w:color w:val="auto"/>
          <w:sz w:val="22"/>
          <w:szCs w:val="22"/>
          <w:highlight w:val="none"/>
        </w:rPr>
        <w:t xml:space="preserve">    （1)资格性检查。依据法律法规和招标文件的规定，对投标文件中的</w:t>
      </w:r>
      <w:r>
        <w:rPr>
          <w:rFonts w:hint="eastAsia"/>
          <w:color w:val="auto"/>
          <w:sz w:val="22"/>
          <w:szCs w:val="22"/>
          <w:highlight w:val="none"/>
          <w:lang w:eastAsia="zh-CN"/>
        </w:rPr>
        <w:t>投标供应商</w:t>
      </w:r>
      <w:r>
        <w:rPr>
          <w:color w:val="auto"/>
          <w:sz w:val="22"/>
          <w:szCs w:val="22"/>
          <w:highlight w:val="none"/>
        </w:rPr>
        <w:t>资格文件</w:t>
      </w:r>
      <w:r>
        <w:rPr>
          <w:rFonts w:hint="eastAsia"/>
          <w:color w:val="auto"/>
          <w:sz w:val="22"/>
          <w:szCs w:val="22"/>
          <w:highlight w:val="none"/>
        </w:rPr>
        <w:t>等进行审查，以确定</w:t>
      </w:r>
      <w:r>
        <w:rPr>
          <w:rFonts w:hint="eastAsia"/>
          <w:color w:val="auto"/>
          <w:sz w:val="22"/>
          <w:szCs w:val="22"/>
          <w:highlight w:val="none"/>
          <w:lang w:eastAsia="zh-CN"/>
        </w:rPr>
        <w:t>投标供应商</w:t>
      </w:r>
      <w:r>
        <w:rPr>
          <w:rFonts w:hint="eastAsia"/>
          <w:color w:val="auto"/>
          <w:sz w:val="22"/>
          <w:szCs w:val="22"/>
          <w:highlight w:val="none"/>
        </w:rPr>
        <w:t>是否具备投标资格。</w:t>
      </w:r>
    </w:p>
    <w:p w14:paraId="539EBD70">
      <w:pPr>
        <w:snapToGrid w:val="0"/>
        <w:spacing w:line="420" w:lineRule="exact"/>
        <w:rPr>
          <w:rFonts w:hint="eastAsia"/>
          <w:color w:val="auto"/>
          <w:sz w:val="22"/>
          <w:szCs w:val="22"/>
          <w:highlight w:val="none"/>
        </w:rPr>
      </w:pPr>
      <w:r>
        <w:rPr>
          <w:rFonts w:hint="eastAsia"/>
          <w:color w:val="auto"/>
          <w:sz w:val="22"/>
          <w:szCs w:val="22"/>
          <w:highlight w:val="none"/>
        </w:rPr>
        <w:t xml:space="preserve">   （2)符合性检查。依据招标文件的规定，从投标文件的有效性、完整性和对招标文件的响应程度进行审查，以确定是否对招标文件的实质性要求作出响应。</w:t>
      </w:r>
    </w:p>
    <w:p w14:paraId="476B6850">
      <w:pPr>
        <w:snapToGrid w:val="0"/>
        <w:spacing w:line="420" w:lineRule="exact"/>
        <w:rPr>
          <w:rFonts w:hint="eastAsia"/>
          <w:color w:val="auto"/>
          <w:sz w:val="22"/>
          <w:szCs w:val="22"/>
          <w:highlight w:val="none"/>
        </w:rPr>
      </w:pPr>
      <w:r>
        <w:rPr>
          <w:rFonts w:hint="eastAsia"/>
          <w:color w:val="auto"/>
          <w:sz w:val="22"/>
          <w:szCs w:val="22"/>
          <w:highlight w:val="none"/>
        </w:rPr>
        <w:t xml:space="preserve">    </w:t>
      </w:r>
      <w:r>
        <w:rPr>
          <w:rFonts w:hint="eastAsia"/>
          <w:color w:val="auto"/>
          <w:sz w:val="22"/>
          <w:szCs w:val="22"/>
          <w:highlight w:val="none"/>
          <w:lang w:val="en-US" w:eastAsia="zh-CN"/>
        </w:rPr>
        <w:t xml:space="preserve"> </w:t>
      </w:r>
      <w:r>
        <w:rPr>
          <w:rFonts w:hint="eastAsia"/>
          <w:color w:val="auto"/>
          <w:sz w:val="22"/>
          <w:szCs w:val="22"/>
          <w:highlight w:val="none"/>
        </w:rPr>
        <w:t>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14:paraId="58171359">
      <w:pPr>
        <w:snapToGrid w:val="0"/>
        <w:spacing w:line="420" w:lineRule="exact"/>
        <w:ind w:firstLine="450"/>
        <w:rPr>
          <w:rFonts w:hint="eastAsia"/>
          <w:color w:val="auto"/>
          <w:sz w:val="22"/>
          <w:szCs w:val="22"/>
          <w:highlight w:val="none"/>
        </w:rPr>
      </w:pPr>
      <w:r>
        <w:rPr>
          <w:rFonts w:hint="eastAsia"/>
          <w:color w:val="auto"/>
          <w:sz w:val="22"/>
          <w:szCs w:val="22"/>
          <w:highlight w:val="none"/>
        </w:rPr>
        <w:t>3）比较与评价。按招标文件中规定的评标方法和标准，对资格性检查和符合性检查合格的投标文件进行综合评估，综合比较与评价。</w:t>
      </w:r>
    </w:p>
    <w:p w14:paraId="72FDA2B8">
      <w:pPr>
        <w:pStyle w:val="49"/>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2.4、</w:t>
      </w:r>
      <w:r>
        <w:rPr>
          <w:rFonts w:hint="eastAsia" w:hAnsi="宋体"/>
          <w:b/>
          <w:color w:val="auto"/>
          <w:sz w:val="22"/>
          <w:szCs w:val="22"/>
          <w:highlight w:val="none"/>
          <w:u w:val="single"/>
        </w:rPr>
        <w:t>评标委员会发现投标文件有下列情形之一的属于重大偏差(评标委员会按少数服从多数原则认定),按照无效投标处理：</w:t>
      </w:r>
    </w:p>
    <w:p w14:paraId="02C65A28">
      <w:pPr>
        <w:pStyle w:val="49"/>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1）未按招标文件要求编制或字迹模糊、辨认不清的投标文件；</w:t>
      </w:r>
    </w:p>
    <w:p w14:paraId="6489368D">
      <w:pPr>
        <w:pStyle w:val="49"/>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2）投标文件存在一个或一个以上备选（替代）投标方案的；仅提交“备份投标文件”的；</w:t>
      </w:r>
    </w:p>
    <w:p w14:paraId="008371B4">
      <w:pPr>
        <w:pStyle w:val="49"/>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3）没有按招标文件格式要求加盖有效公章、无法定代表人（或授权代表）签字或印章（具体格式见招标文件附件—投标文件格式）；</w:t>
      </w:r>
    </w:p>
    <w:p w14:paraId="34B927BA">
      <w:pPr>
        <w:pStyle w:val="49"/>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4）投标文件未有效授权，法定代表人授权委托书等填写不完整或有涂改的；</w:t>
      </w:r>
    </w:p>
    <w:p w14:paraId="2BBF06D4">
      <w:pPr>
        <w:pStyle w:val="49"/>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5）供应商商务技术投标文件中出现投标产品的本项目报价；</w:t>
      </w:r>
    </w:p>
    <w:p w14:paraId="5C03B5C6">
      <w:pPr>
        <w:pStyle w:val="49"/>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6）文件组成内容不齐全，本招标文件规定必须提供而未提供的（属于资格审查范围的除外）；明显不符合要求的投标文件；</w:t>
      </w:r>
    </w:p>
    <w:p w14:paraId="347E50DB">
      <w:pPr>
        <w:pStyle w:val="49"/>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7）付款方式、服务期出现负偏差的；</w:t>
      </w:r>
    </w:p>
    <w:p w14:paraId="40ED1BAF">
      <w:pPr>
        <w:pStyle w:val="49"/>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8）投标文件附有采购人不能接受的条款；</w:t>
      </w:r>
    </w:p>
    <w:p w14:paraId="3B2C7CCA">
      <w:pPr>
        <w:pStyle w:val="49"/>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9）不符合招标文件中规定的实质性要求的投标文件，是否为偏离实质性要求由评标委员会认定。</w:t>
      </w:r>
    </w:p>
    <w:p w14:paraId="1A3A0B80">
      <w:pPr>
        <w:pStyle w:val="49"/>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10）</w:t>
      </w:r>
      <w:r>
        <w:rPr>
          <w:color w:val="auto"/>
          <w:sz w:val="22"/>
          <w:szCs w:val="22"/>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28F91CC1">
      <w:pPr>
        <w:pStyle w:val="49"/>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11）</w:t>
      </w:r>
      <w:r>
        <w:rPr>
          <w:color w:val="auto"/>
          <w:sz w:val="22"/>
          <w:szCs w:val="22"/>
          <w:highlight w:val="none"/>
        </w:rPr>
        <w:t>有下列情形之一的，视为</w:t>
      </w:r>
      <w:r>
        <w:rPr>
          <w:rFonts w:hint="eastAsia"/>
          <w:color w:val="auto"/>
          <w:sz w:val="22"/>
          <w:szCs w:val="22"/>
          <w:highlight w:val="none"/>
          <w:lang w:eastAsia="zh-CN"/>
        </w:rPr>
        <w:t>投标供应商</w:t>
      </w:r>
      <w:r>
        <w:rPr>
          <w:color w:val="auto"/>
          <w:sz w:val="22"/>
          <w:szCs w:val="22"/>
          <w:highlight w:val="none"/>
        </w:rPr>
        <w:t>串通投标，其投标无效：</w:t>
      </w:r>
    </w:p>
    <w:p w14:paraId="524F3C66">
      <w:pPr>
        <w:pStyle w:val="49"/>
        <w:snapToGrid w:val="0"/>
        <w:spacing w:line="420" w:lineRule="exact"/>
        <w:ind w:firstLine="431" w:firstLineChars="196"/>
        <w:rPr>
          <w:color w:val="auto"/>
          <w:sz w:val="22"/>
          <w:szCs w:val="22"/>
          <w:highlight w:val="none"/>
        </w:rPr>
      </w:pPr>
      <w:r>
        <w:rPr>
          <w:color w:val="auto"/>
          <w:sz w:val="22"/>
          <w:szCs w:val="22"/>
          <w:highlight w:val="none"/>
        </w:rPr>
        <w:t>　　（一）不同</w:t>
      </w:r>
      <w:r>
        <w:rPr>
          <w:rFonts w:hint="eastAsia"/>
          <w:color w:val="auto"/>
          <w:sz w:val="22"/>
          <w:szCs w:val="22"/>
          <w:highlight w:val="none"/>
          <w:lang w:eastAsia="zh-CN"/>
        </w:rPr>
        <w:t>投标供应商</w:t>
      </w:r>
      <w:r>
        <w:rPr>
          <w:color w:val="auto"/>
          <w:sz w:val="22"/>
          <w:szCs w:val="22"/>
          <w:highlight w:val="none"/>
        </w:rPr>
        <w:t>的投标文件由同一单位或者个人编制；</w:t>
      </w:r>
    </w:p>
    <w:p w14:paraId="512146D9">
      <w:pPr>
        <w:pStyle w:val="49"/>
        <w:snapToGrid w:val="0"/>
        <w:spacing w:line="420" w:lineRule="exact"/>
        <w:ind w:firstLine="431" w:firstLineChars="196"/>
        <w:rPr>
          <w:color w:val="auto"/>
          <w:sz w:val="22"/>
          <w:szCs w:val="22"/>
          <w:highlight w:val="none"/>
        </w:rPr>
      </w:pPr>
      <w:r>
        <w:rPr>
          <w:color w:val="auto"/>
          <w:sz w:val="22"/>
          <w:szCs w:val="22"/>
          <w:highlight w:val="none"/>
        </w:rPr>
        <w:t>　　（二）不同</w:t>
      </w:r>
      <w:r>
        <w:rPr>
          <w:rFonts w:hint="eastAsia"/>
          <w:color w:val="auto"/>
          <w:sz w:val="22"/>
          <w:szCs w:val="22"/>
          <w:highlight w:val="none"/>
          <w:lang w:eastAsia="zh-CN"/>
        </w:rPr>
        <w:t>投标供应商</w:t>
      </w:r>
      <w:r>
        <w:rPr>
          <w:color w:val="auto"/>
          <w:sz w:val="22"/>
          <w:szCs w:val="22"/>
          <w:highlight w:val="none"/>
        </w:rPr>
        <w:t>委托同一单位或者个人办理投标事宜；</w:t>
      </w:r>
    </w:p>
    <w:p w14:paraId="22C489DE">
      <w:pPr>
        <w:pStyle w:val="49"/>
        <w:snapToGrid w:val="0"/>
        <w:spacing w:line="420" w:lineRule="exact"/>
        <w:ind w:firstLine="431" w:firstLineChars="196"/>
        <w:rPr>
          <w:color w:val="auto"/>
          <w:sz w:val="22"/>
          <w:szCs w:val="22"/>
          <w:highlight w:val="none"/>
        </w:rPr>
      </w:pPr>
      <w:r>
        <w:rPr>
          <w:color w:val="auto"/>
          <w:sz w:val="22"/>
          <w:szCs w:val="22"/>
          <w:highlight w:val="none"/>
        </w:rPr>
        <w:t>　　（三）不同</w:t>
      </w:r>
      <w:r>
        <w:rPr>
          <w:rFonts w:hint="eastAsia"/>
          <w:color w:val="auto"/>
          <w:sz w:val="22"/>
          <w:szCs w:val="22"/>
          <w:highlight w:val="none"/>
          <w:lang w:eastAsia="zh-CN"/>
        </w:rPr>
        <w:t>投标供应商</w:t>
      </w:r>
      <w:r>
        <w:rPr>
          <w:color w:val="auto"/>
          <w:sz w:val="22"/>
          <w:szCs w:val="22"/>
          <w:highlight w:val="none"/>
        </w:rPr>
        <w:t>的投标文件载明的项目管理成员或者联系人员为同一人；</w:t>
      </w:r>
    </w:p>
    <w:p w14:paraId="5E22BF06">
      <w:pPr>
        <w:pStyle w:val="49"/>
        <w:snapToGrid w:val="0"/>
        <w:spacing w:line="420" w:lineRule="exact"/>
        <w:ind w:firstLine="431" w:firstLineChars="196"/>
        <w:rPr>
          <w:color w:val="auto"/>
          <w:sz w:val="22"/>
          <w:szCs w:val="22"/>
          <w:highlight w:val="none"/>
        </w:rPr>
      </w:pPr>
      <w:r>
        <w:rPr>
          <w:color w:val="auto"/>
          <w:sz w:val="22"/>
          <w:szCs w:val="22"/>
          <w:highlight w:val="none"/>
        </w:rPr>
        <w:t>　　（四）不同</w:t>
      </w:r>
      <w:r>
        <w:rPr>
          <w:rFonts w:hint="eastAsia"/>
          <w:color w:val="auto"/>
          <w:sz w:val="22"/>
          <w:szCs w:val="22"/>
          <w:highlight w:val="none"/>
          <w:lang w:eastAsia="zh-CN"/>
        </w:rPr>
        <w:t>投标供应商</w:t>
      </w:r>
      <w:r>
        <w:rPr>
          <w:color w:val="auto"/>
          <w:sz w:val="22"/>
          <w:szCs w:val="22"/>
          <w:highlight w:val="none"/>
        </w:rPr>
        <w:t>的投标文件异常一致或者投标报价呈规律性差异；</w:t>
      </w:r>
    </w:p>
    <w:p w14:paraId="7CBF427F">
      <w:pPr>
        <w:pStyle w:val="49"/>
        <w:snapToGrid w:val="0"/>
        <w:spacing w:line="420" w:lineRule="exact"/>
        <w:ind w:firstLine="431" w:firstLineChars="196"/>
        <w:rPr>
          <w:color w:val="auto"/>
          <w:sz w:val="22"/>
          <w:szCs w:val="22"/>
          <w:highlight w:val="none"/>
        </w:rPr>
      </w:pPr>
      <w:r>
        <w:rPr>
          <w:color w:val="auto"/>
          <w:sz w:val="22"/>
          <w:szCs w:val="22"/>
          <w:highlight w:val="none"/>
        </w:rPr>
        <w:t>　　（五）不同</w:t>
      </w:r>
      <w:r>
        <w:rPr>
          <w:rFonts w:hint="eastAsia"/>
          <w:color w:val="auto"/>
          <w:sz w:val="22"/>
          <w:szCs w:val="22"/>
          <w:highlight w:val="none"/>
          <w:lang w:eastAsia="zh-CN"/>
        </w:rPr>
        <w:t>投标供应商</w:t>
      </w:r>
      <w:r>
        <w:rPr>
          <w:color w:val="auto"/>
          <w:sz w:val="22"/>
          <w:szCs w:val="22"/>
          <w:highlight w:val="none"/>
        </w:rPr>
        <w:t>的投标文件相互混装；　　</w:t>
      </w:r>
    </w:p>
    <w:p w14:paraId="4081A5D1">
      <w:pPr>
        <w:pStyle w:val="49"/>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12）其他经评标委员会认定的未能在实质上响应的或违反国家有关规定的投标文件。</w:t>
      </w:r>
    </w:p>
    <w:p w14:paraId="3607E33F">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2.5、实质上没有响应招标文件要求的投标将被拒绝。供应商不得通过修正或撤消不合要求的偏离从而使其投标成为实质上响应的投标。</w:t>
      </w:r>
    </w:p>
    <w:p w14:paraId="2FD854D7">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2.6、评标委员会对投标文件的判定，只依据投标内容本身，不依靠开标后的任何外来证明。</w:t>
      </w:r>
    </w:p>
    <w:p w14:paraId="2E3F0EB0">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2.7、评标委员会在评标中，不得改变招标文件中规定的评标标准、方法和中标条件。</w:t>
      </w:r>
    </w:p>
    <w:p w14:paraId="21A03FB9">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3.投标文件的澄清</w:t>
      </w:r>
    </w:p>
    <w:p w14:paraId="58FEBF11">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3.1对于投标文件中含义不明确、同类问题表述不一致或者有明显文字和计算错误的内容，评标委员会将以书面形式（或通</w:t>
      </w:r>
      <w:r>
        <w:rPr>
          <w:rFonts w:hint="eastAsia" w:ascii="Times New Roman" w:hAnsi="Times New Roman" w:eastAsia="宋体" w:cs="Times New Roman"/>
          <w:color w:val="auto"/>
          <w:sz w:val="22"/>
          <w:szCs w:val="22"/>
          <w:highlight w:val="none"/>
        </w:rPr>
        <w:t>过“乐采云平台”在线</w:t>
      </w:r>
      <w:r>
        <w:rPr>
          <w:rFonts w:hint="eastAsia"/>
          <w:color w:val="auto"/>
          <w:sz w:val="22"/>
          <w:szCs w:val="22"/>
          <w:highlight w:val="none"/>
        </w:rPr>
        <w:t>询标）的形式要求</w:t>
      </w:r>
      <w:r>
        <w:rPr>
          <w:rFonts w:hint="eastAsia"/>
          <w:color w:val="auto"/>
          <w:sz w:val="22"/>
          <w:szCs w:val="22"/>
          <w:highlight w:val="none"/>
          <w:lang w:eastAsia="zh-CN"/>
        </w:rPr>
        <w:t>投标供应商</w:t>
      </w:r>
      <w:r>
        <w:rPr>
          <w:rFonts w:hint="eastAsia"/>
          <w:color w:val="auto"/>
          <w:sz w:val="22"/>
          <w:szCs w:val="22"/>
          <w:highlight w:val="none"/>
        </w:rPr>
        <w:t>在规定的时间内作出必要的澄清、说明或者补正，</w:t>
      </w:r>
      <w:r>
        <w:rPr>
          <w:rFonts w:hint="eastAsia"/>
          <w:color w:val="auto"/>
          <w:sz w:val="22"/>
          <w:szCs w:val="22"/>
          <w:highlight w:val="none"/>
          <w:lang w:eastAsia="zh-CN"/>
        </w:rPr>
        <w:t>投标供应商</w:t>
      </w:r>
      <w:r>
        <w:rPr>
          <w:rFonts w:hint="eastAsia"/>
          <w:color w:val="auto"/>
          <w:sz w:val="22"/>
          <w:szCs w:val="22"/>
          <w:highlight w:val="none"/>
        </w:rPr>
        <w:t>澄清、说明或补正时间为30分钟。</w:t>
      </w:r>
    </w:p>
    <w:p w14:paraId="02D60180">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3.2</w:t>
      </w:r>
      <w:r>
        <w:rPr>
          <w:rFonts w:hint="eastAsia"/>
          <w:color w:val="auto"/>
          <w:sz w:val="22"/>
          <w:szCs w:val="22"/>
          <w:highlight w:val="none"/>
          <w:lang w:eastAsia="zh-CN"/>
        </w:rPr>
        <w:t>投标供应商</w:t>
      </w:r>
      <w:r>
        <w:rPr>
          <w:rFonts w:hint="eastAsia"/>
          <w:color w:val="auto"/>
          <w:sz w:val="22"/>
          <w:szCs w:val="22"/>
          <w:highlight w:val="none"/>
        </w:rPr>
        <w:t>的澄清、说明或者补正应当采</w:t>
      </w:r>
      <w:r>
        <w:rPr>
          <w:rFonts w:hint="eastAsia" w:ascii="Times New Roman" w:hAnsi="Times New Roman" w:eastAsia="宋体" w:cs="Times New Roman"/>
          <w:color w:val="auto"/>
          <w:sz w:val="22"/>
          <w:szCs w:val="22"/>
          <w:highlight w:val="none"/>
        </w:rPr>
        <w:t>用书面（或通过“乐采云平台”在线答复</w:t>
      </w:r>
      <w:r>
        <w:rPr>
          <w:rFonts w:hint="eastAsia"/>
          <w:color w:val="auto"/>
          <w:sz w:val="22"/>
          <w:szCs w:val="22"/>
          <w:highlight w:val="none"/>
        </w:rPr>
        <w:t>）形式提交，并加盖公章，或者由法定代表人或其授权的代表签字。</w:t>
      </w:r>
      <w:r>
        <w:rPr>
          <w:rFonts w:hint="eastAsia"/>
          <w:color w:val="auto"/>
          <w:sz w:val="22"/>
          <w:szCs w:val="22"/>
          <w:highlight w:val="none"/>
          <w:lang w:eastAsia="zh-CN"/>
        </w:rPr>
        <w:t>投标供应商</w:t>
      </w:r>
      <w:r>
        <w:rPr>
          <w:rFonts w:hint="eastAsia"/>
          <w:color w:val="auto"/>
          <w:sz w:val="22"/>
          <w:szCs w:val="22"/>
          <w:highlight w:val="none"/>
        </w:rPr>
        <w:t>的澄清、说明或者补正不得超出投标文件的范围或者改变投标文件的实质性内容。</w:t>
      </w:r>
    </w:p>
    <w:p w14:paraId="01589F4D">
      <w:pPr>
        <w:snapToGrid w:val="0"/>
        <w:spacing w:line="420" w:lineRule="exact"/>
        <w:ind w:firstLine="442" w:firstLineChars="200"/>
        <w:rPr>
          <w:rFonts w:hint="eastAsia"/>
          <w:b/>
          <w:color w:val="auto"/>
          <w:sz w:val="22"/>
          <w:szCs w:val="22"/>
          <w:highlight w:val="none"/>
        </w:rPr>
      </w:pPr>
      <w:r>
        <w:rPr>
          <w:rFonts w:hint="eastAsia"/>
          <w:b/>
          <w:color w:val="auto"/>
          <w:sz w:val="22"/>
          <w:szCs w:val="22"/>
          <w:highlight w:val="none"/>
        </w:rPr>
        <w:t>4、在采购中，出现下列情形之一的，应予废标：</w:t>
      </w:r>
    </w:p>
    <w:p w14:paraId="72DC2452">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 xml:space="preserve">(1)截止时间及评审期间，出现有效供应商不足三家的，作流（废）标处理，并重新组织招标。 </w:t>
      </w:r>
    </w:p>
    <w:p w14:paraId="77DE92E0">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(2)出现影响采购公正的违法、违规行为的；</w:t>
      </w:r>
    </w:p>
    <w:p w14:paraId="125CFD09">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(3)报价均超过</w:t>
      </w:r>
      <w:r>
        <w:rPr>
          <w:rFonts w:hint="eastAsia"/>
          <w:color w:val="auto"/>
          <w:sz w:val="22"/>
          <w:szCs w:val="22"/>
          <w:highlight w:val="none"/>
          <w:lang w:val="en-US" w:eastAsia="zh-CN"/>
        </w:rPr>
        <w:t>预算金额</w:t>
      </w:r>
      <w:r>
        <w:rPr>
          <w:rFonts w:hint="eastAsia"/>
          <w:color w:val="auto"/>
          <w:sz w:val="22"/>
          <w:szCs w:val="22"/>
          <w:highlight w:val="none"/>
        </w:rPr>
        <w:t>，不能支付的；</w:t>
      </w:r>
    </w:p>
    <w:p w14:paraId="56F6DAB2">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(4)因重大变故，采购任务取消的。</w:t>
      </w:r>
    </w:p>
    <w:p w14:paraId="43CED115">
      <w:pPr>
        <w:snapToGrid w:val="0"/>
        <w:spacing w:line="420" w:lineRule="exact"/>
        <w:ind w:firstLine="442" w:firstLineChars="200"/>
        <w:rPr>
          <w:rFonts w:hint="eastAsia"/>
          <w:b/>
          <w:color w:val="auto"/>
          <w:sz w:val="22"/>
          <w:szCs w:val="22"/>
          <w:highlight w:val="none"/>
        </w:rPr>
      </w:pPr>
      <w:r>
        <w:rPr>
          <w:rFonts w:hint="eastAsia"/>
          <w:b/>
          <w:color w:val="auto"/>
          <w:sz w:val="22"/>
          <w:szCs w:val="22"/>
          <w:highlight w:val="none"/>
        </w:rPr>
        <w:t>5、可中止电子交易活动的情形</w:t>
      </w:r>
    </w:p>
    <w:p w14:paraId="2A96B122">
      <w:pPr>
        <w:snapToGrid w:val="0"/>
        <w:spacing w:line="420" w:lineRule="exact"/>
        <w:ind w:firstLine="442" w:firstLineChars="200"/>
        <w:rPr>
          <w:rFonts w:hint="eastAsia"/>
          <w:b/>
          <w:color w:val="auto"/>
          <w:sz w:val="22"/>
          <w:szCs w:val="22"/>
          <w:highlight w:val="none"/>
        </w:rPr>
      </w:pPr>
      <w:r>
        <w:rPr>
          <w:rFonts w:hint="eastAsia"/>
          <w:b/>
          <w:color w:val="auto"/>
          <w:sz w:val="22"/>
          <w:szCs w:val="22"/>
          <w:highlight w:val="none"/>
        </w:rPr>
        <w:t>采购过程中出现以下情形，导致电子交易平台无法正常运行，或者无法保证电子交易的公平、公正和安全时，采购组织机构可中止电子交易活动：</w:t>
      </w:r>
    </w:p>
    <w:p w14:paraId="68E736AD">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1）电子交易平台发生故障而无法登录访问的；</w:t>
      </w:r>
    </w:p>
    <w:p w14:paraId="2DFABC9D">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2）电子交易平台应用或数据库出现错误，不能进行正常操作的；</w:t>
      </w:r>
    </w:p>
    <w:p w14:paraId="013741F4">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3）电子交易平台发现严重安全漏洞，有潜在泄密危险的；</w:t>
      </w:r>
    </w:p>
    <w:p w14:paraId="5C9C2C93">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4）病毒发作导致不能进行正常操作的；</w:t>
      </w:r>
    </w:p>
    <w:p w14:paraId="138BD544">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5）其他无法保证电子交易的公平、公正和安全的情况。</w:t>
      </w:r>
    </w:p>
    <w:p w14:paraId="066ABCE7">
      <w:pPr>
        <w:snapToGrid w:val="0"/>
        <w:spacing w:line="420" w:lineRule="exact"/>
        <w:ind w:firstLine="442" w:firstLineChars="200"/>
        <w:rPr>
          <w:rFonts w:hint="eastAsia"/>
          <w:b/>
          <w:color w:val="auto"/>
          <w:sz w:val="22"/>
          <w:szCs w:val="22"/>
          <w:highlight w:val="none"/>
        </w:rPr>
      </w:pPr>
      <w:r>
        <w:rPr>
          <w:rFonts w:hint="eastAsia"/>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0F471EC5">
      <w:pPr>
        <w:snapToGrid w:val="0"/>
        <w:spacing w:line="420" w:lineRule="exact"/>
        <w:ind w:firstLine="527"/>
        <w:rPr>
          <w:rFonts w:hint="eastAsia"/>
          <w:color w:val="auto"/>
          <w:sz w:val="22"/>
          <w:szCs w:val="22"/>
          <w:highlight w:val="none"/>
        </w:rPr>
      </w:pPr>
      <w:r>
        <w:rPr>
          <w:rFonts w:hint="eastAsia"/>
          <w:color w:val="auto"/>
          <w:sz w:val="22"/>
          <w:szCs w:val="22"/>
          <w:highlight w:val="none"/>
        </w:rPr>
        <w:t>6、评标原则</w:t>
      </w:r>
    </w:p>
    <w:p w14:paraId="16B06436">
      <w:pPr>
        <w:snapToGrid w:val="0"/>
        <w:spacing w:line="420" w:lineRule="exact"/>
        <w:ind w:firstLine="527"/>
        <w:rPr>
          <w:rFonts w:hint="eastAsia"/>
          <w:color w:val="auto"/>
          <w:sz w:val="22"/>
          <w:szCs w:val="22"/>
          <w:highlight w:val="none"/>
        </w:rPr>
      </w:pPr>
      <w:r>
        <w:rPr>
          <w:rFonts w:hint="eastAsia"/>
          <w:color w:val="auto"/>
          <w:sz w:val="22"/>
          <w:szCs w:val="22"/>
          <w:highlight w:val="none"/>
        </w:rPr>
        <w:t>评标委员会按照招标文件的要求和条件对投标文件进行资格、商务和技术评估，综合比较与评价。</w:t>
      </w:r>
    </w:p>
    <w:p w14:paraId="4AD0D829">
      <w:pPr>
        <w:snapToGrid w:val="0"/>
        <w:spacing w:line="420" w:lineRule="exact"/>
        <w:ind w:firstLine="527"/>
        <w:rPr>
          <w:rFonts w:hint="eastAsia"/>
          <w:color w:val="auto"/>
          <w:sz w:val="22"/>
          <w:szCs w:val="22"/>
          <w:highlight w:val="none"/>
        </w:rPr>
      </w:pPr>
      <w:r>
        <w:rPr>
          <w:rFonts w:hint="eastAsia"/>
          <w:color w:val="auto"/>
          <w:sz w:val="22"/>
          <w:szCs w:val="22"/>
          <w:highlight w:val="none"/>
        </w:rPr>
        <w:t>评标办法具体见本招标文件第</w:t>
      </w:r>
      <w:r>
        <w:rPr>
          <w:rFonts w:hint="eastAsia"/>
          <w:color w:val="auto"/>
          <w:sz w:val="22"/>
          <w:szCs w:val="22"/>
          <w:highlight w:val="none"/>
          <w:lang w:val="en-US" w:eastAsia="zh-CN"/>
        </w:rPr>
        <w:t>七</w:t>
      </w:r>
      <w:r>
        <w:rPr>
          <w:rFonts w:hint="eastAsia"/>
          <w:color w:val="auto"/>
          <w:sz w:val="22"/>
          <w:szCs w:val="22"/>
          <w:highlight w:val="none"/>
        </w:rPr>
        <w:t>部分。</w:t>
      </w:r>
    </w:p>
    <w:p w14:paraId="7AF0AF4D">
      <w:pPr>
        <w:snapToGrid w:val="0"/>
        <w:spacing w:line="420" w:lineRule="exact"/>
        <w:ind w:firstLine="527"/>
        <w:rPr>
          <w:rFonts w:hint="eastAsia"/>
          <w:color w:val="auto"/>
          <w:sz w:val="22"/>
          <w:szCs w:val="22"/>
          <w:highlight w:val="none"/>
        </w:rPr>
      </w:pPr>
      <w:r>
        <w:rPr>
          <w:rFonts w:hint="eastAsia"/>
          <w:color w:val="auto"/>
          <w:sz w:val="22"/>
          <w:szCs w:val="22"/>
          <w:highlight w:val="none"/>
        </w:rPr>
        <w:t>7、评标过程中遇到特殊情况，由评标委员会遵循公开、公正原则，采取投票方式按照少数服从多数原则决定。</w:t>
      </w:r>
    </w:p>
    <w:p w14:paraId="6B56FDDC">
      <w:pPr>
        <w:snapToGrid w:val="0"/>
        <w:spacing w:line="420" w:lineRule="exact"/>
        <w:ind w:firstLine="527"/>
        <w:outlineLvl w:val="0"/>
        <w:rPr>
          <w:rFonts w:hint="eastAsia"/>
          <w:color w:val="auto"/>
          <w:sz w:val="22"/>
          <w:szCs w:val="22"/>
          <w:highlight w:val="none"/>
        </w:rPr>
      </w:pPr>
      <w:r>
        <w:rPr>
          <w:rFonts w:hint="eastAsia"/>
          <w:color w:val="auto"/>
          <w:sz w:val="22"/>
          <w:szCs w:val="22"/>
          <w:highlight w:val="none"/>
        </w:rPr>
        <w:t>七、授予合同</w:t>
      </w:r>
    </w:p>
    <w:p w14:paraId="09F0FBDC">
      <w:pPr>
        <w:snapToGrid w:val="0"/>
        <w:spacing w:line="420" w:lineRule="exact"/>
        <w:ind w:firstLine="527"/>
        <w:rPr>
          <w:rFonts w:hint="eastAsia"/>
          <w:color w:val="auto"/>
          <w:sz w:val="22"/>
          <w:szCs w:val="22"/>
          <w:highlight w:val="none"/>
        </w:rPr>
      </w:pPr>
      <w:r>
        <w:rPr>
          <w:rFonts w:hint="eastAsia"/>
          <w:color w:val="auto"/>
          <w:sz w:val="22"/>
          <w:szCs w:val="22"/>
          <w:highlight w:val="none"/>
        </w:rPr>
        <w:t>1、决标</w:t>
      </w:r>
    </w:p>
    <w:p w14:paraId="12896935">
      <w:pPr>
        <w:snapToGrid w:val="0"/>
        <w:spacing w:line="420" w:lineRule="exact"/>
        <w:ind w:firstLine="527"/>
        <w:rPr>
          <w:rFonts w:hint="eastAsia"/>
          <w:color w:val="auto"/>
          <w:sz w:val="22"/>
          <w:szCs w:val="22"/>
          <w:highlight w:val="none"/>
        </w:rPr>
      </w:pPr>
      <w:r>
        <w:rPr>
          <w:rFonts w:hint="eastAsia"/>
          <w:color w:val="auto"/>
          <w:sz w:val="22"/>
          <w:szCs w:val="22"/>
          <w:highlight w:val="none"/>
        </w:rPr>
        <w:t>评标结束后，评标委员会按照招标文件确定的评标办法，根据采购人授权确定中标供应商。</w:t>
      </w:r>
    </w:p>
    <w:p w14:paraId="7840C469">
      <w:pPr>
        <w:snapToGrid w:val="0"/>
        <w:spacing w:line="420" w:lineRule="exact"/>
        <w:ind w:firstLine="545" w:firstLineChars="248"/>
        <w:rPr>
          <w:rFonts w:hint="eastAsia"/>
          <w:color w:val="auto"/>
          <w:sz w:val="22"/>
          <w:szCs w:val="22"/>
          <w:highlight w:val="none"/>
        </w:rPr>
      </w:pPr>
      <w:r>
        <w:rPr>
          <w:rFonts w:hint="eastAsia"/>
          <w:color w:val="auto"/>
          <w:sz w:val="22"/>
          <w:szCs w:val="22"/>
          <w:highlight w:val="none"/>
        </w:rPr>
        <w:t>2、中标通知书</w:t>
      </w:r>
    </w:p>
    <w:p w14:paraId="12F16874">
      <w:pPr>
        <w:snapToGrid w:val="0"/>
        <w:spacing w:line="420" w:lineRule="exact"/>
        <w:ind w:firstLine="527"/>
        <w:rPr>
          <w:rFonts w:hint="eastAsia"/>
          <w:color w:val="auto"/>
          <w:sz w:val="22"/>
          <w:szCs w:val="22"/>
          <w:highlight w:val="none"/>
        </w:rPr>
      </w:pPr>
      <w:r>
        <w:rPr>
          <w:rFonts w:hint="eastAsia"/>
          <w:color w:val="auto"/>
          <w:sz w:val="22"/>
          <w:szCs w:val="22"/>
          <w:highlight w:val="none"/>
        </w:rPr>
        <w:t>2.1、招标机构</w:t>
      </w:r>
      <w:r>
        <w:rPr>
          <w:rFonts w:hint="eastAsia"/>
          <w:color w:val="auto"/>
          <w:spacing w:val="10"/>
          <w:sz w:val="22"/>
          <w:szCs w:val="22"/>
          <w:highlight w:val="none"/>
        </w:rPr>
        <w:t>在浙江省政府采购网上公告中标结果。</w:t>
      </w:r>
    </w:p>
    <w:p w14:paraId="6169076F">
      <w:pPr>
        <w:snapToGrid w:val="0"/>
        <w:spacing w:line="420" w:lineRule="exact"/>
        <w:ind w:firstLine="527"/>
        <w:rPr>
          <w:rFonts w:hint="eastAsia"/>
          <w:color w:val="auto"/>
          <w:sz w:val="22"/>
          <w:szCs w:val="22"/>
          <w:highlight w:val="none"/>
        </w:rPr>
      </w:pPr>
      <w:r>
        <w:rPr>
          <w:rFonts w:hint="eastAsia"/>
          <w:color w:val="auto"/>
          <w:sz w:val="22"/>
          <w:szCs w:val="22"/>
          <w:highlight w:val="none"/>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14:paraId="6B61E037">
      <w:pPr>
        <w:snapToGrid w:val="0"/>
        <w:spacing w:line="420" w:lineRule="exact"/>
        <w:ind w:firstLine="527"/>
        <w:rPr>
          <w:rFonts w:hint="eastAsia"/>
          <w:color w:val="auto"/>
          <w:sz w:val="22"/>
          <w:szCs w:val="22"/>
          <w:highlight w:val="none"/>
        </w:rPr>
      </w:pPr>
      <w:r>
        <w:rPr>
          <w:rFonts w:hint="eastAsia"/>
          <w:color w:val="auto"/>
          <w:sz w:val="22"/>
          <w:szCs w:val="22"/>
          <w:highlight w:val="none"/>
        </w:rPr>
        <w:t>3、评标委员会对未中标的供应商不作落标原因解释。</w:t>
      </w:r>
    </w:p>
    <w:p w14:paraId="57E6CA4F">
      <w:pPr>
        <w:snapToGrid w:val="0"/>
        <w:spacing w:line="420" w:lineRule="exact"/>
        <w:ind w:firstLine="527"/>
        <w:rPr>
          <w:rFonts w:hint="eastAsia"/>
          <w:color w:val="auto"/>
          <w:sz w:val="22"/>
          <w:szCs w:val="22"/>
          <w:highlight w:val="none"/>
        </w:rPr>
      </w:pPr>
      <w:r>
        <w:rPr>
          <w:rFonts w:hint="eastAsia"/>
          <w:color w:val="auto"/>
          <w:sz w:val="22"/>
          <w:szCs w:val="22"/>
          <w:highlight w:val="none"/>
        </w:rPr>
        <w:t>4、签订合同</w:t>
      </w:r>
    </w:p>
    <w:p w14:paraId="18C8B9E8">
      <w:pPr>
        <w:snapToGrid w:val="0"/>
        <w:spacing w:line="420" w:lineRule="exact"/>
        <w:ind w:firstLine="527"/>
        <w:rPr>
          <w:rFonts w:hint="eastAsia"/>
          <w:color w:val="auto"/>
          <w:sz w:val="22"/>
          <w:szCs w:val="22"/>
          <w:highlight w:val="none"/>
        </w:rPr>
      </w:pPr>
      <w:r>
        <w:rPr>
          <w:rFonts w:hint="eastAsia"/>
          <w:color w:val="auto"/>
          <w:sz w:val="22"/>
          <w:szCs w:val="22"/>
          <w:highlight w:val="none"/>
        </w:rPr>
        <w:t>4.1、中标供应商领取中标通知书后到采购人处与采购人签订合同（采购结果公告发出后30日内）。中标供应商未经采购人许可，在规定时间内未到采购人处与采购人签订合同，则视为拒签合同。</w:t>
      </w:r>
    </w:p>
    <w:p w14:paraId="5168C3D8">
      <w:pPr>
        <w:snapToGrid w:val="0"/>
        <w:spacing w:line="420" w:lineRule="exact"/>
        <w:ind w:firstLine="527"/>
        <w:rPr>
          <w:rFonts w:hint="eastAsia"/>
          <w:color w:val="auto"/>
          <w:sz w:val="22"/>
          <w:szCs w:val="22"/>
          <w:highlight w:val="none"/>
        </w:rPr>
      </w:pPr>
      <w:r>
        <w:rPr>
          <w:rFonts w:hint="eastAsia"/>
          <w:color w:val="auto"/>
          <w:sz w:val="22"/>
          <w:szCs w:val="22"/>
          <w:highlight w:val="none"/>
        </w:rPr>
        <w:t>4.2、招标文件、中标供应商的投标文件及投标修改文件、评标过程中有关澄清文件及经双方签字的询标纪要（承诺）和中标通知书均作为合同附件。</w:t>
      </w:r>
    </w:p>
    <w:p w14:paraId="60ED5DF0">
      <w:pPr>
        <w:snapToGrid w:val="0"/>
        <w:spacing w:line="420" w:lineRule="exact"/>
        <w:ind w:firstLine="527"/>
        <w:rPr>
          <w:rFonts w:hint="eastAsia"/>
          <w:color w:val="auto"/>
          <w:sz w:val="22"/>
          <w:szCs w:val="22"/>
          <w:highlight w:val="none"/>
        </w:rPr>
      </w:pPr>
      <w:r>
        <w:rPr>
          <w:rFonts w:hint="eastAsia"/>
          <w:color w:val="auto"/>
          <w:sz w:val="22"/>
          <w:szCs w:val="22"/>
          <w:highlight w:val="none"/>
        </w:rPr>
        <w:t>4.3 拒签合同的责任</w:t>
      </w:r>
    </w:p>
    <w:p w14:paraId="63AFAD88">
      <w:pPr>
        <w:pStyle w:val="49"/>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14:paraId="04A268D4">
      <w:pPr>
        <w:pStyle w:val="49"/>
        <w:snapToGrid w:val="0"/>
        <w:spacing w:line="420" w:lineRule="exact"/>
        <w:rPr>
          <w:rFonts w:hint="eastAsia" w:ascii="宋体" w:eastAsia="宋体"/>
          <w:color w:val="auto"/>
          <w:sz w:val="22"/>
          <w:szCs w:val="22"/>
          <w:highlight w:val="none"/>
        </w:rPr>
      </w:pPr>
      <w:r>
        <w:rPr>
          <w:rFonts w:hint="eastAsia" w:ascii="宋体" w:eastAsia="宋体"/>
          <w:color w:val="auto"/>
          <w:sz w:val="22"/>
          <w:szCs w:val="22"/>
          <w:highlight w:val="none"/>
        </w:rPr>
        <w:t xml:space="preserve">   5</w:t>
      </w:r>
      <w:r>
        <w:rPr>
          <w:rFonts w:hint="eastAsia" w:ascii="宋体" w:eastAsia="宋体"/>
          <w:color w:val="auto"/>
          <w:sz w:val="22"/>
          <w:szCs w:val="22"/>
          <w:highlight w:val="none"/>
          <w:lang w:val="zh-CN"/>
        </w:rPr>
        <w:t>、</w:t>
      </w:r>
      <w:r>
        <w:rPr>
          <w:rFonts w:hint="eastAsia" w:ascii="宋体" w:eastAsia="宋体"/>
          <w:color w:val="auto"/>
          <w:sz w:val="22"/>
          <w:szCs w:val="22"/>
          <w:highlight w:val="none"/>
        </w:rPr>
        <w:t>招标代理服务费</w:t>
      </w:r>
    </w:p>
    <w:p w14:paraId="5FB82BF7">
      <w:pPr>
        <w:pStyle w:val="49"/>
        <w:snapToGrid w:val="0"/>
        <w:spacing w:line="420" w:lineRule="exact"/>
        <w:ind w:firstLine="440" w:firstLineChars="200"/>
        <w:rPr>
          <w:rFonts w:hint="eastAsia" w:ascii="宋体" w:eastAsia="宋体"/>
          <w:color w:val="auto"/>
          <w:sz w:val="22"/>
          <w:szCs w:val="22"/>
          <w:highlight w:val="none"/>
        </w:rPr>
      </w:pPr>
      <w:r>
        <w:rPr>
          <w:rFonts w:hint="eastAsia" w:ascii="宋体" w:eastAsia="宋体"/>
          <w:color w:val="auto"/>
          <w:sz w:val="22"/>
          <w:szCs w:val="22"/>
          <w:highlight w:val="none"/>
        </w:rPr>
        <w:t>5.1中标供应商在领取中标通知书前根据国家计委印发的《招标代理服务收费管理暂行办法》(计价格【2002】1980号文)</w:t>
      </w:r>
      <w:r>
        <w:rPr>
          <w:rFonts w:hint="eastAsia"/>
          <w:color w:val="auto"/>
          <w:sz w:val="22"/>
          <w:szCs w:val="22"/>
          <w:highlight w:val="none"/>
          <w:lang w:val="en-US" w:eastAsia="zh-CN"/>
        </w:rPr>
        <w:t>服务</w:t>
      </w:r>
      <w:r>
        <w:rPr>
          <w:rFonts w:hint="eastAsia" w:ascii="宋体" w:eastAsia="宋体"/>
          <w:color w:val="auto"/>
          <w:sz w:val="22"/>
          <w:szCs w:val="22"/>
          <w:highlight w:val="none"/>
        </w:rPr>
        <w:t>类收费向招标代理机构支付招标代理服务费</w:t>
      </w:r>
      <w:r>
        <w:rPr>
          <w:rFonts w:hint="eastAsia" w:ascii="宋体" w:eastAsia="宋体"/>
          <w:color w:val="auto"/>
          <w:sz w:val="22"/>
          <w:szCs w:val="22"/>
          <w:highlight w:val="none"/>
          <w:lang w:eastAsia="zh-CN"/>
        </w:rPr>
        <w:t>，</w:t>
      </w:r>
      <w:r>
        <w:rPr>
          <w:rFonts w:hint="eastAsia" w:ascii="宋体" w:eastAsia="宋体"/>
          <w:color w:val="auto"/>
          <w:sz w:val="22"/>
          <w:szCs w:val="22"/>
          <w:highlight w:val="none"/>
        </w:rPr>
        <w:t>招标代理服务费</w:t>
      </w:r>
      <w:r>
        <w:rPr>
          <w:rFonts w:hint="eastAsia" w:ascii="宋体" w:eastAsia="宋体"/>
          <w:color w:val="auto"/>
          <w:sz w:val="22"/>
          <w:szCs w:val="22"/>
          <w:highlight w:val="none"/>
          <w:u w:val="single"/>
          <w:lang w:val="en-US" w:eastAsia="zh-CN"/>
        </w:rPr>
        <w:t xml:space="preserve"> </w:t>
      </w:r>
      <w:r>
        <w:rPr>
          <w:rFonts w:hint="eastAsia"/>
          <w:color w:val="auto"/>
          <w:sz w:val="22"/>
          <w:szCs w:val="22"/>
          <w:highlight w:val="none"/>
          <w:u w:val="single"/>
          <w:lang w:val="en-US" w:eastAsia="zh-CN"/>
        </w:rPr>
        <w:t>51500</w:t>
      </w:r>
      <w:r>
        <w:rPr>
          <w:rFonts w:hint="eastAsia" w:ascii="宋体" w:eastAsia="宋体"/>
          <w:color w:val="auto"/>
          <w:sz w:val="22"/>
          <w:szCs w:val="22"/>
          <w:highlight w:val="none"/>
          <w:u w:val="single"/>
          <w:lang w:val="en-US" w:eastAsia="zh-CN"/>
        </w:rPr>
        <w:t xml:space="preserve"> </w:t>
      </w:r>
      <w:r>
        <w:rPr>
          <w:rFonts w:hint="eastAsia" w:ascii="宋体" w:eastAsia="宋体"/>
          <w:color w:val="auto"/>
          <w:sz w:val="22"/>
          <w:szCs w:val="22"/>
          <w:highlight w:val="none"/>
          <w:lang w:val="en-US" w:eastAsia="zh-CN"/>
        </w:rPr>
        <w:t>元，</w:t>
      </w:r>
      <w:r>
        <w:rPr>
          <w:rFonts w:hint="eastAsia" w:ascii="宋体" w:eastAsia="宋体"/>
          <w:color w:val="auto"/>
          <w:sz w:val="22"/>
          <w:szCs w:val="22"/>
          <w:highlight w:val="none"/>
        </w:rPr>
        <w:t>包含在投标</w:t>
      </w:r>
      <w:r>
        <w:rPr>
          <w:rFonts w:hint="eastAsia" w:ascii="宋体" w:eastAsia="宋体"/>
          <w:color w:val="auto"/>
          <w:sz w:val="22"/>
          <w:szCs w:val="22"/>
          <w:highlight w:val="none"/>
          <w:lang w:eastAsia="zh-CN"/>
        </w:rPr>
        <w:t>报价</w:t>
      </w:r>
      <w:r>
        <w:rPr>
          <w:rFonts w:hint="eastAsia" w:ascii="宋体" w:eastAsia="宋体"/>
          <w:color w:val="auto"/>
          <w:sz w:val="22"/>
          <w:szCs w:val="22"/>
          <w:highlight w:val="none"/>
        </w:rPr>
        <w:t>中。招标代理服务费汇入以下账号：</w:t>
      </w:r>
    </w:p>
    <w:p w14:paraId="53A22550">
      <w:pPr>
        <w:pStyle w:val="49"/>
        <w:snapToGrid w:val="0"/>
        <w:spacing w:line="420" w:lineRule="exact"/>
        <w:ind w:firstLine="440" w:firstLineChars="200"/>
        <w:rPr>
          <w:rFonts w:hint="eastAsia" w:ascii="宋体" w:eastAsia="宋体"/>
          <w:color w:val="auto"/>
          <w:sz w:val="22"/>
          <w:szCs w:val="22"/>
          <w:highlight w:val="none"/>
        </w:rPr>
      </w:pPr>
      <w:r>
        <w:rPr>
          <w:rFonts w:hint="eastAsia" w:ascii="宋体" w:eastAsia="宋体"/>
          <w:color w:val="auto"/>
          <w:sz w:val="22"/>
          <w:szCs w:val="22"/>
          <w:highlight w:val="none"/>
        </w:rPr>
        <w:t>开户银行：浙江平阳农村商业银行股份有限公司鳌江支行</w:t>
      </w:r>
    </w:p>
    <w:p w14:paraId="04C138B0">
      <w:pPr>
        <w:pStyle w:val="49"/>
        <w:snapToGrid w:val="0"/>
        <w:spacing w:line="420" w:lineRule="exact"/>
        <w:ind w:firstLine="440" w:firstLineChars="200"/>
        <w:rPr>
          <w:rFonts w:hint="eastAsia" w:ascii="宋体" w:eastAsia="宋体"/>
          <w:color w:val="auto"/>
          <w:sz w:val="22"/>
          <w:szCs w:val="22"/>
          <w:highlight w:val="none"/>
        </w:rPr>
      </w:pPr>
      <w:r>
        <w:rPr>
          <w:rFonts w:hint="eastAsia" w:ascii="宋体" w:eastAsia="宋体"/>
          <w:color w:val="auto"/>
          <w:sz w:val="22"/>
          <w:szCs w:val="22"/>
          <w:highlight w:val="none"/>
        </w:rPr>
        <w:t>开户名称：浙江品信工程项目管理有限公司</w:t>
      </w:r>
    </w:p>
    <w:p w14:paraId="0BE62C10">
      <w:pPr>
        <w:pStyle w:val="49"/>
        <w:snapToGrid w:val="0"/>
        <w:spacing w:line="420" w:lineRule="exact"/>
        <w:ind w:firstLine="440" w:firstLineChars="200"/>
        <w:rPr>
          <w:rFonts w:hint="eastAsia" w:ascii="宋体" w:eastAsia="宋体"/>
          <w:color w:val="auto"/>
          <w:sz w:val="22"/>
          <w:szCs w:val="22"/>
          <w:highlight w:val="none"/>
        </w:rPr>
      </w:pPr>
      <w:r>
        <w:rPr>
          <w:rFonts w:hint="eastAsia" w:ascii="宋体" w:eastAsia="宋体"/>
          <w:color w:val="auto"/>
          <w:sz w:val="22"/>
          <w:szCs w:val="22"/>
          <w:highlight w:val="none"/>
        </w:rPr>
        <w:t>开户账号：201000173270170</w:t>
      </w:r>
    </w:p>
    <w:p w14:paraId="2C1C02ED">
      <w:pPr>
        <w:snapToGrid w:val="0"/>
        <w:spacing w:line="460" w:lineRule="exact"/>
        <w:jc w:val="center"/>
        <w:rPr>
          <w:rFonts w:hint="eastAsia" w:ascii="宋体" w:hAnsi="宋体"/>
          <w:b/>
          <w:color w:val="auto"/>
          <w:sz w:val="32"/>
          <w:szCs w:val="32"/>
          <w:highlight w:val="none"/>
        </w:rPr>
      </w:pPr>
    </w:p>
    <w:p w14:paraId="3526851B">
      <w:pPr>
        <w:widowControl/>
        <w:autoSpaceDE w:val="0"/>
        <w:autoSpaceDN w:val="0"/>
        <w:snapToGrid w:val="0"/>
        <w:spacing w:line="420" w:lineRule="exact"/>
        <w:ind w:firstLine="450"/>
        <w:jc w:val="center"/>
        <w:rPr>
          <w:color w:val="auto"/>
          <w:sz w:val="32"/>
          <w:highlight w:val="none"/>
        </w:rPr>
      </w:pPr>
    </w:p>
    <w:p w14:paraId="1BE8FFAA">
      <w:pPr>
        <w:widowControl/>
        <w:autoSpaceDE w:val="0"/>
        <w:autoSpaceDN w:val="0"/>
        <w:snapToGrid w:val="0"/>
        <w:spacing w:line="420" w:lineRule="exact"/>
        <w:ind w:firstLine="450"/>
        <w:jc w:val="center"/>
        <w:rPr>
          <w:color w:val="auto"/>
          <w:sz w:val="32"/>
          <w:highlight w:val="none"/>
        </w:rPr>
      </w:pPr>
    </w:p>
    <w:p w14:paraId="5BCC2FBB">
      <w:pPr>
        <w:widowControl/>
        <w:autoSpaceDE w:val="0"/>
        <w:autoSpaceDN w:val="0"/>
        <w:snapToGrid w:val="0"/>
        <w:spacing w:line="420" w:lineRule="exact"/>
        <w:ind w:firstLine="450"/>
        <w:jc w:val="center"/>
        <w:rPr>
          <w:color w:val="auto"/>
          <w:sz w:val="32"/>
          <w:highlight w:val="none"/>
        </w:rPr>
      </w:pPr>
    </w:p>
    <w:p w14:paraId="6553D7EB">
      <w:pPr>
        <w:widowControl/>
        <w:autoSpaceDE w:val="0"/>
        <w:autoSpaceDN w:val="0"/>
        <w:snapToGrid w:val="0"/>
        <w:spacing w:line="420" w:lineRule="exact"/>
        <w:jc w:val="both"/>
        <w:rPr>
          <w:color w:val="auto"/>
          <w:sz w:val="32"/>
          <w:highlight w:val="none"/>
        </w:rPr>
      </w:pPr>
    </w:p>
    <w:p w14:paraId="4BB9A77E">
      <w:pPr>
        <w:widowControl/>
        <w:autoSpaceDE w:val="0"/>
        <w:autoSpaceDN w:val="0"/>
        <w:snapToGrid w:val="0"/>
        <w:spacing w:line="420" w:lineRule="exact"/>
        <w:ind w:firstLine="450"/>
        <w:jc w:val="center"/>
        <w:rPr>
          <w:color w:val="auto"/>
          <w:sz w:val="32"/>
          <w:highlight w:val="none"/>
        </w:rPr>
      </w:pPr>
      <w:r>
        <w:rPr>
          <w:color w:val="auto"/>
          <w:sz w:val="32"/>
          <w:highlight w:val="none"/>
        </w:rPr>
        <w:t>第四部分   政府采购政策功能相关说明</w:t>
      </w:r>
    </w:p>
    <w:p w14:paraId="3F8B852A">
      <w:pPr>
        <w:widowControl/>
        <w:snapToGrid w:val="0"/>
        <w:jc w:val="left"/>
        <w:rPr>
          <w:color w:val="auto"/>
          <w:sz w:val="22"/>
          <w:highlight w:val="none"/>
        </w:rPr>
      </w:pPr>
    </w:p>
    <w:p w14:paraId="0E2D47A2">
      <w:pP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一、小、微企业（含监狱企业、残疾人福利性单位）扶持政策说明</w:t>
      </w:r>
    </w:p>
    <w:p w14:paraId="0C87A09C">
      <w:pPr>
        <w:spacing w:line="440" w:lineRule="atLeas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1、文件依据</w:t>
      </w:r>
    </w:p>
    <w:p w14:paraId="0BFD4472">
      <w:pP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（1）关于印发《政府采购促进中小企业发展管理办法》的通知（财库〔2020〕46号）</w:t>
      </w:r>
    </w:p>
    <w:p w14:paraId="29D6C1DC">
      <w:pP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（2）浙江省财政厅、浙江省经济和信息化委员会《关于简化中小企业类别确认流程有关事项的通知》(浙财采监[2018]2号)</w:t>
      </w:r>
    </w:p>
    <w:p w14:paraId="795F3109">
      <w:pP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（3）浙江省省财政厅《关于开展政府采购供应商网上注册登记和诚信管理工作的通知》（浙财采监〔2010〕8号)</w:t>
      </w:r>
    </w:p>
    <w:p w14:paraId="585C7FCB">
      <w:pP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（4）《工业和信息化部、国家统计局、国家发展和改革委员会、财政部关于印发中小企业划型标准规定的通知》（工信部联企业[2011]300号）</w:t>
      </w:r>
    </w:p>
    <w:p w14:paraId="4EE983C8">
      <w:pP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（5）财政部、司法部《关于政府采购支持监狱企业发展有关问题的通知》（财库〔2014〕68号）</w:t>
      </w:r>
    </w:p>
    <w:p w14:paraId="7AE84747">
      <w:pPr>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（6）《财政部 民政部 中国残疾人联合会关于促进残疾人就业政府采购政策的通知》（财库〔2017〕 141号）</w:t>
      </w:r>
    </w:p>
    <w:p w14:paraId="4B1417AA">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2、享受小微企业价格折扣应具备的条件与价格折扣比例</w:t>
      </w:r>
    </w:p>
    <w:p w14:paraId="138E9F68">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（1）符合中小企业划分标准；</w:t>
      </w:r>
    </w:p>
    <w:p w14:paraId="53F32697">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（2）提供本企业制造的货物、承担的工程或者服务，或者提供其他中小企业制造的货物。本项所称货物不包括使用大型企业注册商标的货物。</w:t>
      </w:r>
    </w:p>
    <w:p w14:paraId="7DCDAAD7">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中小企业划分标准，是指国务院有关部门根据企业从业人员、营业收入、资产总额等指标制定的中小企业划型标准。</w:t>
      </w:r>
    </w:p>
    <w:p w14:paraId="1E54E769">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小型、微型企业提供中型企业制造的货物的，视同为中型企业。</w:t>
      </w:r>
    </w:p>
    <w:p w14:paraId="49CBF526">
      <w:pPr>
        <w:rPr>
          <w:rFonts w:hint="eastAsia" w:ascii="宋体" w:hAnsi="宋体" w:eastAsia="宋体"/>
          <w:color w:val="auto"/>
          <w:sz w:val="22"/>
          <w:szCs w:val="22"/>
          <w:highlight w:val="none"/>
          <w:u w:val="single"/>
        </w:rPr>
      </w:pPr>
      <w:r>
        <w:rPr>
          <w:rFonts w:hint="eastAsia" w:ascii="宋体" w:hAnsi="宋体" w:eastAsia="宋体"/>
          <w:color w:val="auto"/>
          <w:sz w:val="22"/>
          <w:szCs w:val="22"/>
          <w:highlight w:val="none"/>
          <w:u w:val="single"/>
        </w:rPr>
        <w:t>（3）</w:t>
      </w:r>
      <w:r>
        <w:rPr>
          <w:rFonts w:hint="eastAsia" w:ascii="宋体" w:hAnsi="宋体"/>
          <w:b/>
          <w:bCs/>
          <w:color w:val="auto"/>
          <w:sz w:val="22"/>
          <w:szCs w:val="22"/>
          <w:highlight w:val="none"/>
          <w:u w:val="single"/>
        </w:rPr>
        <w:t>本项目对小型和微型企业产品的价格给予</w:t>
      </w:r>
      <w:r>
        <w:rPr>
          <w:rFonts w:hint="eastAsia" w:ascii="宋体" w:hAnsi="宋体"/>
          <w:b/>
          <w:bCs/>
          <w:color w:val="auto"/>
          <w:sz w:val="22"/>
          <w:szCs w:val="22"/>
          <w:highlight w:val="none"/>
          <w:u w:val="single"/>
          <w:lang w:val="en-US" w:eastAsia="zh-CN"/>
        </w:rPr>
        <w:t>6</w:t>
      </w:r>
      <w:r>
        <w:rPr>
          <w:rFonts w:hint="eastAsia" w:ascii="宋体" w:hAnsi="宋体"/>
          <w:b/>
          <w:bCs/>
          <w:color w:val="auto"/>
          <w:sz w:val="22"/>
          <w:szCs w:val="22"/>
          <w:highlight w:val="none"/>
          <w:u w:val="single"/>
        </w:rPr>
        <w:t>%的扣除，用扣除后的价格参与评审</w:t>
      </w:r>
      <w:r>
        <w:rPr>
          <w:rFonts w:hint="eastAsia" w:ascii="宋体" w:hAnsi="宋体"/>
          <w:color w:val="auto"/>
          <w:sz w:val="22"/>
          <w:szCs w:val="22"/>
          <w:highlight w:val="none"/>
          <w:u w:val="single"/>
        </w:rPr>
        <w:t>。</w:t>
      </w:r>
    </w:p>
    <w:p w14:paraId="3F2FA1F7">
      <w:pPr>
        <w:spacing w:line="440" w:lineRule="atLeast"/>
        <w:jc w:val="left"/>
        <w:rPr>
          <w:rFonts w:hint="eastAsia" w:ascii="宋体" w:hAnsi="宋体" w:eastAsia="宋体"/>
          <w:color w:val="auto"/>
          <w:sz w:val="22"/>
          <w:szCs w:val="22"/>
          <w:highlight w:val="none"/>
          <w:u w:val="single"/>
        </w:rPr>
      </w:pPr>
      <w:r>
        <w:rPr>
          <w:rFonts w:hint="eastAsia" w:ascii="宋体" w:hAnsi="宋体" w:eastAsia="宋体"/>
          <w:color w:val="auto"/>
          <w:sz w:val="22"/>
          <w:szCs w:val="22"/>
          <w:highlight w:val="none"/>
          <w:u w:val="single"/>
        </w:rPr>
        <w:t>3、享受小微企业价格折扣应提供以下证明材料</w:t>
      </w:r>
      <w:r>
        <w:rPr>
          <w:rFonts w:hint="eastAsia" w:ascii="宋体" w:hAnsi="宋体" w:eastAsia="宋体"/>
          <w:color w:val="auto"/>
          <w:sz w:val="22"/>
          <w:szCs w:val="22"/>
          <w:highlight w:val="none"/>
        </w:rPr>
        <w:t>：</w:t>
      </w:r>
    </w:p>
    <w:p w14:paraId="79D6E393">
      <w:pPr>
        <w:spacing w:line="440" w:lineRule="atLeast"/>
        <w:rPr>
          <w:rFonts w:hint="eastAsia" w:ascii="宋体" w:hAnsi="宋体" w:eastAsia="宋体"/>
          <w:b/>
          <w:color w:val="auto"/>
          <w:sz w:val="22"/>
          <w:szCs w:val="22"/>
          <w:highlight w:val="none"/>
        </w:rPr>
      </w:pPr>
      <w:r>
        <w:rPr>
          <w:rFonts w:hint="eastAsia" w:ascii="宋体" w:hAnsi="宋体" w:eastAsia="宋体"/>
          <w:b/>
          <w:color w:val="auto"/>
          <w:sz w:val="22"/>
          <w:szCs w:val="22"/>
          <w:highlight w:val="none"/>
        </w:rPr>
        <w:t>（1）《中小企业声明函》（加盖供应商公章，格式见附件）</w:t>
      </w:r>
    </w:p>
    <w:p w14:paraId="5D87DF25">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4、</w:t>
      </w:r>
      <w:r>
        <w:rPr>
          <w:rFonts w:hint="eastAsia" w:ascii="宋体" w:hAnsi="宋体" w:eastAsia="宋体"/>
          <w:color w:val="auto"/>
          <w:sz w:val="22"/>
          <w:szCs w:val="22"/>
          <w:highlight w:val="none"/>
          <w:u w:val="single"/>
        </w:rPr>
        <w:t>享受监狱企业价格折扣应提供以下证明材料（投标文件报价文件标中，不提供的不享受价格折扣）</w:t>
      </w:r>
      <w:r>
        <w:rPr>
          <w:rFonts w:hint="eastAsia" w:ascii="宋体" w:hAnsi="宋体" w:eastAsia="宋体"/>
          <w:color w:val="auto"/>
          <w:sz w:val="22"/>
          <w:szCs w:val="22"/>
          <w:highlight w:val="none"/>
        </w:rPr>
        <w:t>：</w:t>
      </w:r>
    </w:p>
    <w:p w14:paraId="4460C89D">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监狱企业参加采购活动时，应当提供由省级以上监狱管理局、戒毒管理局(含新疆生产建设兵团)出具的属于监狱企业的证明文件（原件或复印件加盖公章）。在采购活动中，监狱企业视同小型、微型企业，享受评审中价格扣除政策。</w:t>
      </w:r>
    </w:p>
    <w:p w14:paraId="011B5E80">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5、</w:t>
      </w:r>
      <w:r>
        <w:rPr>
          <w:rFonts w:hint="eastAsia" w:ascii="宋体" w:hAnsi="宋体" w:eastAsia="宋体"/>
          <w:color w:val="auto"/>
          <w:sz w:val="22"/>
          <w:szCs w:val="22"/>
          <w:highlight w:val="none"/>
          <w:u w:val="single"/>
        </w:rPr>
        <w:t>享受残疾人福利性单位格折扣应提供以下证明材料（投标文件报价文件标中，不提供的不享受价格折扣）</w:t>
      </w:r>
      <w:r>
        <w:rPr>
          <w:rFonts w:hint="eastAsia" w:ascii="宋体" w:hAnsi="宋体" w:eastAsia="宋体"/>
          <w:color w:val="auto"/>
          <w:sz w:val="22"/>
          <w:szCs w:val="22"/>
          <w:highlight w:val="none"/>
        </w:rPr>
        <w:t>：</w:t>
      </w:r>
    </w:p>
    <w:p w14:paraId="521FFAB9">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（1）残疾人福利性单位声明函；</w:t>
      </w:r>
    </w:p>
    <w:p w14:paraId="13381F1C">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14:paraId="2EEF33EA">
      <w:pPr>
        <w:spacing w:line="440" w:lineRule="atLeast"/>
        <w:jc w:val="left"/>
        <w:rPr>
          <w:rFonts w:hint="eastAsia" w:ascii="宋体" w:hAnsi="宋体" w:eastAsia="宋体"/>
          <w:color w:val="auto"/>
          <w:sz w:val="22"/>
          <w:szCs w:val="22"/>
          <w:highlight w:val="none"/>
        </w:rPr>
      </w:pPr>
    </w:p>
    <w:p w14:paraId="075CEB18">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b/>
          <w:bCs/>
          <w:color w:val="auto"/>
          <w:sz w:val="34"/>
          <w:szCs w:val="34"/>
          <w:highlight w:val="none"/>
        </w:rPr>
      </w:pPr>
      <w:r>
        <w:rPr>
          <w:rFonts w:hint="eastAsia" w:ascii="宋体" w:hAnsi="宋体" w:eastAsia="宋体"/>
          <w:b/>
          <w:bCs/>
          <w:color w:val="auto"/>
          <w:sz w:val="34"/>
          <w:szCs w:val="34"/>
          <w:highlight w:val="none"/>
        </w:rPr>
        <w:t>中小企业声明函（工程、服务）</w:t>
      </w:r>
    </w:p>
    <w:p w14:paraId="4B0602FF">
      <w:pPr>
        <w:widowControl/>
        <w:snapToGrid w:val="0"/>
        <w:spacing w:line="440" w:lineRule="atLeast"/>
        <w:ind w:firstLine="440" w:firstLineChars="200"/>
        <w:jc w:val="left"/>
        <w:rPr>
          <w:rFonts w:hint="eastAsia" w:ascii="宋体"/>
          <w:color w:val="auto"/>
          <w:sz w:val="22"/>
          <w:szCs w:val="22"/>
          <w:highlight w:val="none"/>
        </w:rPr>
      </w:pPr>
      <w:r>
        <w:rPr>
          <w:rFonts w:hint="eastAsia" w:ascii="宋体"/>
          <w:color w:val="auto"/>
          <w:sz w:val="22"/>
          <w:szCs w:val="22"/>
          <w:highlight w:val="none"/>
        </w:rPr>
        <w:t>本公司（联合体）郑重声明，根据《政府采购促进中小 企业发展管理办法》（财库﹝2020﹞46 号）的规定，本公司 （联合体）参加</w:t>
      </w:r>
      <w:r>
        <w:rPr>
          <w:rFonts w:hint="eastAsia" w:ascii="宋体"/>
          <w:color w:val="auto"/>
          <w:sz w:val="22"/>
          <w:szCs w:val="22"/>
          <w:highlight w:val="none"/>
          <w:u w:val="single"/>
        </w:rPr>
        <w:t>（单位名称）</w:t>
      </w:r>
      <w:r>
        <w:rPr>
          <w:rFonts w:hint="eastAsia" w:ascii="宋体"/>
          <w:color w:val="auto"/>
          <w:sz w:val="22"/>
          <w:szCs w:val="22"/>
          <w:highlight w:val="none"/>
        </w:rPr>
        <w:t>的</w:t>
      </w:r>
      <w:r>
        <w:rPr>
          <w:rFonts w:hint="eastAsia" w:ascii="宋体"/>
          <w:color w:val="auto"/>
          <w:sz w:val="22"/>
          <w:szCs w:val="22"/>
          <w:highlight w:val="none"/>
          <w:u w:val="single"/>
        </w:rPr>
        <w:t>（项目名称）</w:t>
      </w:r>
      <w:r>
        <w:rPr>
          <w:rFonts w:hint="eastAsia" w:ascii="宋体"/>
          <w:color w:val="auto"/>
          <w:sz w:val="22"/>
          <w:szCs w:val="22"/>
          <w:highlight w:val="none"/>
        </w:rPr>
        <w:t>采购活动，提供的货物全部</w:t>
      </w:r>
      <w:r>
        <w:rPr>
          <w:rFonts w:hint="eastAsia" w:ascii="宋体"/>
          <w:color w:val="auto"/>
          <w:sz w:val="22"/>
          <w:szCs w:val="22"/>
          <w:highlight w:val="none"/>
          <w:lang w:val="en-US" w:eastAsia="zh-CN"/>
        </w:rPr>
        <w:t>由</w:t>
      </w:r>
      <w:r>
        <w:rPr>
          <w:rFonts w:hint="eastAsia" w:ascii="宋体"/>
          <w:color w:val="auto"/>
          <w:sz w:val="22"/>
          <w:szCs w:val="22"/>
          <w:highlight w:val="none"/>
        </w:rPr>
        <w:t>符合政策要求的中小企业</w:t>
      </w:r>
      <w:r>
        <w:rPr>
          <w:rFonts w:hint="eastAsia" w:ascii="宋体"/>
          <w:color w:val="auto"/>
          <w:sz w:val="22"/>
          <w:szCs w:val="22"/>
          <w:highlight w:val="none"/>
          <w:lang w:val="en-US" w:eastAsia="zh-CN"/>
        </w:rPr>
        <w:t>制造</w:t>
      </w:r>
      <w:r>
        <w:rPr>
          <w:rFonts w:hint="eastAsia" w:ascii="宋体"/>
          <w:color w:val="auto"/>
          <w:sz w:val="22"/>
          <w:szCs w:val="22"/>
          <w:highlight w:val="none"/>
        </w:rPr>
        <w:t xml:space="preserve">。相关企业（含联合体中的中小企业、签订分包意向协议的中小企业）的具体情况如下： </w:t>
      </w:r>
    </w:p>
    <w:p w14:paraId="1AECC2EC">
      <w:pPr>
        <w:widowControl/>
        <w:snapToGrid w:val="0"/>
        <w:spacing w:line="440" w:lineRule="atLeast"/>
        <w:ind w:firstLine="440" w:firstLineChars="200"/>
        <w:jc w:val="left"/>
        <w:rPr>
          <w:rFonts w:hint="eastAsia" w:ascii="宋体"/>
          <w:color w:val="auto"/>
          <w:sz w:val="22"/>
          <w:szCs w:val="22"/>
          <w:highlight w:val="none"/>
        </w:rPr>
      </w:pPr>
      <w:r>
        <w:rPr>
          <w:rFonts w:hint="eastAsia" w:ascii="宋体"/>
          <w:color w:val="auto"/>
          <w:sz w:val="22"/>
          <w:szCs w:val="22"/>
          <w:highlight w:val="none"/>
        </w:rPr>
        <w:t>1.</w:t>
      </w:r>
      <w:r>
        <w:rPr>
          <w:rFonts w:hint="eastAsia" w:ascii="宋体"/>
          <w:color w:val="auto"/>
          <w:sz w:val="22"/>
          <w:szCs w:val="22"/>
          <w:highlight w:val="none"/>
          <w:u w:val="single"/>
        </w:rPr>
        <w:t xml:space="preserve"> （标的名称） </w:t>
      </w:r>
      <w:r>
        <w:rPr>
          <w:rFonts w:hint="eastAsia" w:ascii="宋体"/>
          <w:color w:val="auto"/>
          <w:sz w:val="22"/>
          <w:szCs w:val="22"/>
          <w:highlight w:val="none"/>
        </w:rPr>
        <w:t>，属于</w:t>
      </w:r>
      <w:r>
        <w:rPr>
          <w:rFonts w:hint="eastAsia" w:ascii="宋体"/>
          <w:color w:val="auto"/>
          <w:sz w:val="22"/>
          <w:szCs w:val="22"/>
          <w:highlight w:val="none"/>
          <w:u w:val="single"/>
        </w:rPr>
        <w:t>（</w:t>
      </w:r>
      <w:r>
        <w:rPr>
          <w:rFonts w:hint="eastAsia" w:ascii="宋体" w:eastAsia="宋体" w:cs="Times New Roman"/>
          <w:color w:val="auto"/>
          <w:sz w:val="22"/>
          <w:szCs w:val="22"/>
          <w:highlight w:val="none"/>
          <w:u w:val="single"/>
          <w:lang w:bidi="ar-SA"/>
        </w:rPr>
        <w:t>农、林、牧、渔业</w:t>
      </w:r>
      <w:r>
        <w:rPr>
          <w:rFonts w:hint="eastAsia" w:ascii="宋体"/>
          <w:color w:val="auto"/>
          <w:sz w:val="22"/>
          <w:szCs w:val="22"/>
          <w:highlight w:val="none"/>
          <w:u w:val="single"/>
        </w:rPr>
        <w:t>）</w:t>
      </w:r>
      <w:r>
        <w:rPr>
          <w:rFonts w:hint="eastAsia" w:ascii="宋体"/>
          <w:color w:val="auto"/>
          <w:sz w:val="22"/>
          <w:szCs w:val="22"/>
          <w:highlight w:val="none"/>
        </w:rPr>
        <w:t>； 承建（承接）企业为</w:t>
      </w:r>
      <w:r>
        <w:rPr>
          <w:rFonts w:hint="eastAsia" w:ascii="宋体"/>
          <w:color w:val="auto"/>
          <w:sz w:val="22"/>
          <w:szCs w:val="22"/>
          <w:highlight w:val="none"/>
          <w:u w:val="single"/>
        </w:rPr>
        <w:t>（企业名称）</w:t>
      </w:r>
      <w:r>
        <w:rPr>
          <w:rFonts w:hint="eastAsia" w:ascii="宋体"/>
          <w:color w:val="auto"/>
          <w:sz w:val="22"/>
          <w:szCs w:val="22"/>
          <w:highlight w:val="none"/>
        </w:rPr>
        <w:t>，从业人员</w:t>
      </w:r>
      <w:r>
        <w:rPr>
          <w:rFonts w:hint="eastAsia" w:ascii="宋体"/>
          <w:color w:val="auto"/>
          <w:sz w:val="22"/>
          <w:szCs w:val="22"/>
          <w:highlight w:val="none"/>
          <w:u w:val="single"/>
        </w:rPr>
        <w:t xml:space="preserve">   </w:t>
      </w:r>
      <w:r>
        <w:rPr>
          <w:rFonts w:hint="eastAsia" w:ascii="宋体"/>
          <w:color w:val="auto"/>
          <w:sz w:val="22"/>
          <w:szCs w:val="22"/>
          <w:highlight w:val="none"/>
        </w:rPr>
        <w:t>人，营业收入为</w:t>
      </w:r>
      <w:r>
        <w:rPr>
          <w:rFonts w:hint="eastAsia" w:ascii="宋体"/>
          <w:color w:val="auto"/>
          <w:sz w:val="22"/>
          <w:szCs w:val="22"/>
          <w:highlight w:val="none"/>
          <w:u w:val="single"/>
        </w:rPr>
        <w:t xml:space="preserve">    </w:t>
      </w:r>
      <w:r>
        <w:rPr>
          <w:rFonts w:hint="eastAsia" w:ascii="宋体"/>
          <w:color w:val="auto"/>
          <w:sz w:val="22"/>
          <w:szCs w:val="22"/>
          <w:highlight w:val="none"/>
        </w:rPr>
        <w:t>万元，资产总额为</w:t>
      </w:r>
      <w:r>
        <w:rPr>
          <w:rFonts w:hint="eastAsia" w:ascii="宋体"/>
          <w:color w:val="auto"/>
          <w:sz w:val="22"/>
          <w:szCs w:val="22"/>
          <w:highlight w:val="none"/>
          <w:u w:val="single"/>
        </w:rPr>
        <w:t xml:space="preserve">    </w:t>
      </w:r>
      <w:r>
        <w:rPr>
          <w:rFonts w:hint="eastAsia" w:ascii="宋体"/>
          <w:color w:val="auto"/>
          <w:sz w:val="22"/>
          <w:szCs w:val="22"/>
          <w:highlight w:val="none"/>
        </w:rPr>
        <w:t>万元（注1），属于</w:t>
      </w:r>
      <w:r>
        <w:rPr>
          <w:rFonts w:hint="eastAsia" w:ascii="宋体"/>
          <w:color w:val="auto"/>
          <w:sz w:val="22"/>
          <w:szCs w:val="22"/>
          <w:highlight w:val="none"/>
          <w:u w:val="single"/>
        </w:rPr>
        <w:t>（中型企业、 小型企业、微型企业）</w:t>
      </w:r>
      <w:r>
        <w:rPr>
          <w:rFonts w:hint="eastAsia" w:ascii="宋体"/>
          <w:color w:val="auto"/>
          <w:sz w:val="22"/>
          <w:szCs w:val="22"/>
          <w:highlight w:val="none"/>
        </w:rPr>
        <w:t xml:space="preserve">； </w:t>
      </w:r>
    </w:p>
    <w:p w14:paraId="301EBFAD">
      <w:pPr>
        <w:widowControl/>
        <w:snapToGrid w:val="0"/>
        <w:spacing w:line="440" w:lineRule="atLeast"/>
        <w:ind w:firstLine="440" w:firstLineChars="200"/>
        <w:jc w:val="left"/>
        <w:rPr>
          <w:rFonts w:hint="eastAsia" w:ascii="宋体"/>
          <w:color w:val="auto"/>
          <w:sz w:val="22"/>
          <w:szCs w:val="22"/>
          <w:highlight w:val="none"/>
        </w:rPr>
      </w:pPr>
      <w:r>
        <w:rPr>
          <w:rFonts w:hint="eastAsia" w:ascii="宋体"/>
          <w:color w:val="auto"/>
          <w:sz w:val="22"/>
          <w:szCs w:val="22"/>
          <w:highlight w:val="none"/>
        </w:rPr>
        <w:t>2.</w:t>
      </w:r>
      <w:r>
        <w:rPr>
          <w:rFonts w:hint="eastAsia" w:ascii="宋体"/>
          <w:color w:val="auto"/>
          <w:sz w:val="22"/>
          <w:szCs w:val="22"/>
          <w:highlight w:val="none"/>
          <w:u w:val="single"/>
        </w:rPr>
        <w:t xml:space="preserve"> （标的名称） </w:t>
      </w:r>
      <w:r>
        <w:rPr>
          <w:rFonts w:hint="eastAsia" w:ascii="宋体"/>
          <w:color w:val="auto"/>
          <w:sz w:val="22"/>
          <w:szCs w:val="22"/>
          <w:highlight w:val="none"/>
        </w:rPr>
        <w:t>，属于</w:t>
      </w:r>
      <w:r>
        <w:rPr>
          <w:rFonts w:hint="eastAsia" w:ascii="宋体"/>
          <w:color w:val="auto"/>
          <w:sz w:val="22"/>
          <w:szCs w:val="22"/>
          <w:highlight w:val="none"/>
          <w:u w:val="single"/>
        </w:rPr>
        <w:t>（</w:t>
      </w:r>
      <w:r>
        <w:rPr>
          <w:rFonts w:hint="eastAsia" w:ascii="宋体" w:eastAsia="宋体" w:cs="Times New Roman"/>
          <w:color w:val="auto"/>
          <w:sz w:val="22"/>
          <w:szCs w:val="22"/>
          <w:highlight w:val="none"/>
          <w:u w:val="single"/>
          <w:lang w:bidi="ar-SA"/>
        </w:rPr>
        <w:t>农、林、牧、渔业</w:t>
      </w:r>
      <w:r>
        <w:rPr>
          <w:rFonts w:hint="eastAsia" w:ascii="宋体"/>
          <w:color w:val="auto"/>
          <w:sz w:val="22"/>
          <w:szCs w:val="22"/>
          <w:highlight w:val="none"/>
          <w:u w:val="single"/>
        </w:rPr>
        <w:t>）</w:t>
      </w:r>
      <w:r>
        <w:rPr>
          <w:rFonts w:hint="eastAsia" w:ascii="宋体"/>
          <w:color w:val="auto"/>
          <w:sz w:val="22"/>
          <w:szCs w:val="22"/>
          <w:highlight w:val="none"/>
        </w:rPr>
        <w:t>； 承建（承接）企业为</w:t>
      </w:r>
      <w:r>
        <w:rPr>
          <w:rFonts w:hint="eastAsia" w:ascii="宋体"/>
          <w:color w:val="auto"/>
          <w:sz w:val="22"/>
          <w:szCs w:val="22"/>
          <w:highlight w:val="none"/>
          <w:u w:val="single"/>
        </w:rPr>
        <w:t>（企业名称）</w:t>
      </w:r>
      <w:r>
        <w:rPr>
          <w:rFonts w:hint="eastAsia" w:ascii="宋体"/>
          <w:color w:val="auto"/>
          <w:sz w:val="22"/>
          <w:szCs w:val="22"/>
          <w:highlight w:val="none"/>
        </w:rPr>
        <w:t>，从业人员</w:t>
      </w:r>
      <w:r>
        <w:rPr>
          <w:rFonts w:hint="eastAsia" w:ascii="宋体"/>
          <w:color w:val="auto"/>
          <w:sz w:val="22"/>
          <w:szCs w:val="22"/>
          <w:highlight w:val="none"/>
          <w:u w:val="single"/>
        </w:rPr>
        <w:t xml:space="preserve">   </w:t>
      </w:r>
      <w:r>
        <w:rPr>
          <w:rFonts w:hint="eastAsia" w:ascii="宋体"/>
          <w:color w:val="auto"/>
          <w:sz w:val="22"/>
          <w:szCs w:val="22"/>
          <w:highlight w:val="none"/>
        </w:rPr>
        <w:t>人，营业收入为</w:t>
      </w:r>
      <w:r>
        <w:rPr>
          <w:rFonts w:hint="eastAsia" w:ascii="宋体"/>
          <w:color w:val="auto"/>
          <w:sz w:val="22"/>
          <w:szCs w:val="22"/>
          <w:highlight w:val="none"/>
          <w:u w:val="single"/>
        </w:rPr>
        <w:t xml:space="preserve">    </w:t>
      </w:r>
      <w:r>
        <w:rPr>
          <w:rFonts w:hint="eastAsia" w:ascii="宋体"/>
          <w:color w:val="auto"/>
          <w:sz w:val="22"/>
          <w:szCs w:val="22"/>
          <w:highlight w:val="none"/>
        </w:rPr>
        <w:t>万元，资产总额为</w:t>
      </w:r>
      <w:r>
        <w:rPr>
          <w:rFonts w:hint="eastAsia" w:ascii="宋体"/>
          <w:color w:val="auto"/>
          <w:sz w:val="22"/>
          <w:szCs w:val="22"/>
          <w:highlight w:val="none"/>
          <w:u w:val="single"/>
        </w:rPr>
        <w:t xml:space="preserve">    </w:t>
      </w:r>
      <w:r>
        <w:rPr>
          <w:rFonts w:hint="eastAsia" w:ascii="宋体"/>
          <w:color w:val="auto"/>
          <w:sz w:val="22"/>
          <w:szCs w:val="22"/>
          <w:highlight w:val="none"/>
        </w:rPr>
        <w:t>万元，属于</w:t>
      </w:r>
      <w:r>
        <w:rPr>
          <w:rFonts w:hint="eastAsia" w:ascii="宋体"/>
          <w:color w:val="auto"/>
          <w:sz w:val="22"/>
          <w:szCs w:val="22"/>
          <w:highlight w:val="none"/>
          <w:u w:val="single"/>
        </w:rPr>
        <w:t>（中型企业、 小型企业、微型企业）</w:t>
      </w:r>
      <w:r>
        <w:rPr>
          <w:rFonts w:hint="eastAsia" w:ascii="宋体"/>
          <w:color w:val="auto"/>
          <w:sz w:val="22"/>
          <w:szCs w:val="22"/>
          <w:highlight w:val="none"/>
        </w:rPr>
        <w:t xml:space="preserve">； </w:t>
      </w:r>
    </w:p>
    <w:p w14:paraId="20E85B79">
      <w:pPr>
        <w:widowControl/>
        <w:snapToGrid w:val="0"/>
        <w:spacing w:line="440" w:lineRule="atLeast"/>
        <w:ind w:firstLine="440" w:firstLineChars="200"/>
        <w:jc w:val="left"/>
        <w:rPr>
          <w:rFonts w:hint="eastAsia" w:ascii="宋体"/>
          <w:color w:val="auto"/>
          <w:sz w:val="22"/>
          <w:szCs w:val="22"/>
          <w:highlight w:val="none"/>
        </w:rPr>
      </w:pPr>
      <w:r>
        <w:rPr>
          <w:rFonts w:hint="eastAsia" w:ascii="宋体"/>
          <w:color w:val="auto"/>
          <w:sz w:val="22"/>
          <w:szCs w:val="22"/>
          <w:highlight w:val="none"/>
        </w:rPr>
        <w:t xml:space="preserve">…… </w:t>
      </w:r>
    </w:p>
    <w:p w14:paraId="06C4ADDB">
      <w:pPr>
        <w:widowControl/>
        <w:snapToGrid w:val="0"/>
        <w:spacing w:line="440" w:lineRule="atLeast"/>
        <w:ind w:firstLine="440" w:firstLineChars="200"/>
        <w:jc w:val="left"/>
        <w:rPr>
          <w:rFonts w:hint="eastAsia" w:ascii="宋体"/>
          <w:color w:val="auto"/>
          <w:sz w:val="22"/>
          <w:szCs w:val="22"/>
          <w:highlight w:val="none"/>
        </w:rPr>
      </w:pPr>
      <w:r>
        <w:rPr>
          <w:rFonts w:hint="eastAsia" w:ascii="宋体"/>
          <w:color w:val="auto"/>
          <w:sz w:val="22"/>
          <w:szCs w:val="22"/>
          <w:highlight w:val="none"/>
        </w:rPr>
        <w:t xml:space="preserve">以上企业，不属于大企业的分支机构，不存在控股股东为大企业的情形，也不存在与大企业的负责人为同一人的情形。 </w:t>
      </w:r>
    </w:p>
    <w:p w14:paraId="713A6012">
      <w:pPr>
        <w:widowControl/>
        <w:snapToGrid w:val="0"/>
        <w:spacing w:line="440" w:lineRule="atLeast"/>
        <w:ind w:firstLine="440" w:firstLineChars="200"/>
        <w:jc w:val="left"/>
        <w:rPr>
          <w:rFonts w:hint="eastAsia" w:ascii="宋体"/>
          <w:color w:val="auto"/>
          <w:sz w:val="22"/>
          <w:szCs w:val="22"/>
          <w:highlight w:val="none"/>
        </w:rPr>
      </w:pPr>
      <w:r>
        <w:rPr>
          <w:rFonts w:hint="eastAsia" w:ascii="宋体"/>
          <w:color w:val="auto"/>
          <w:sz w:val="22"/>
          <w:szCs w:val="22"/>
          <w:highlight w:val="none"/>
        </w:rPr>
        <w:t>本企业对上述声明内容的真实性负责。如有虚假，将依法承担相应责任。</w:t>
      </w:r>
    </w:p>
    <w:p w14:paraId="3728AA8A">
      <w:pPr>
        <w:widowControl/>
        <w:snapToGrid w:val="0"/>
        <w:spacing w:line="440" w:lineRule="atLeast"/>
        <w:jc w:val="left"/>
        <w:rPr>
          <w:rFonts w:hint="eastAsia" w:ascii="宋体"/>
          <w:color w:val="auto"/>
          <w:sz w:val="22"/>
          <w:szCs w:val="22"/>
          <w:highlight w:val="none"/>
        </w:rPr>
      </w:pPr>
      <w:r>
        <w:rPr>
          <w:rFonts w:hint="eastAsia" w:ascii="宋体"/>
          <w:color w:val="auto"/>
          <w:sz w:val="22"/>
          <w:szCs w:val="22"/>
          <w:highlight w:val="none"/>
        </w:rPr>
        <w:t xml:space="preserve">                                          企业名称（盖章）： </w:t>
      </w:r>
    </w:p>
    <w:p w14:paraId="6ADC775D">
      <w:pPr>
        <w:widowControl/>
        <w:snapToGrid w:val="0"/>
        <w:spacing w:line="440" w:lineRule="atLeast"/>
        <w:ind w:firstLine="4620" w:firstLineChars="2100"/>
        <w:jc w:val="left"/>
        <w:rPr>
          <w:rFonts w:hint="eastAsia" w:ascii="宋体"/>
          <w:color w:val="auto"/>
          <w:sz w:val="22"/>
          <w:szCs w:val="22"/>
          <w:highlight w:val="none"/>
        </w:rPr>
      </w:pPr>
      <w:r>
        <w:rPr>
          <w:rFonts w:hint="eastAsia" w:ascii="宋体"/>
          <w:color w:val="auto"/>
          <w:sz w:val="22"/>
          <w:szCs w:val="22"/>
          <w:highlight w:val="none"/>
        </w:rPr>
        <w:t xml:space="preserve">日 期： </w:t>
      </w:r>
    </w:p>
    <w:p w14:paraId="6B41E21F">
      <w:pPr>
        <w:spacing w:line="360" w:lineRule="auto"/>
        <w:rPr>
          <w:rFonts w:hint="eastAsia" w:ascii="宋体" w:hAnsi="宋体" w:eastAsia="宋体"/>
          <w:color w:val="auto"/>
          <w:sz w:val="22"/>
          <w:szCs w:val="22"/>
          <w:highlight w:val="none"/>
        </w:rPr>
      </w:pPr>
      <w:r>
        <w:rPr>
          <w:rFonts w:hint="eastAsia" w:ascii="宋体"/>
          <w:color w:val="auto"/>
          <w:spacing w:val="6"/>
          <w:sz w:val="22"/>
          <w:szCs w:val="22"/>
          <w:highlight w:val="none"/>
        </w:rPr>
        <w:t>注1：从业人员、营业收入、资产总额填报上一年度数据，无上一年度数据的新成立企业可不填</w:t>
      </w:r>
      <w:r>
        <w:rPr>
          <w:rFonts w:hint="eastAsia" w:ascii="宋体"/>
          <w:color w:val="auto"/>
          <w:sz w:val="22"/>
          <w:szCs w:val="22"/>
          <w:highlight w:val="none"/>
        </w:rPr>
        <w:t>报。</w:t>
      </w:r>
    </w:p>
    <w:p w14:paraId="602D61FD">
      <w:pPr>
        <w:snapToGrid w:val="0"/>
        <w:spacing w:line="360" w:lineRule="auto"/>
        <w:rPr>
          <w:rFonts w:hint="eastAsia" w:ascii="宋体" w:hAnsi="宋体" w:eastAsia="宋体"/>
          <w:b/>
          <w:bCs/>
          <w:color w:val="auto"/>
          <w:highlight w:val="none"/>
        </w:rPr>
      </w:pPr>
    </w:p>
    <w:p w14:paraId="4859AEB1">
      <w:pPr>
        <w:snapToGrid w:val="0"/>
        <w:spacing w:line="360" w:lineRule="auto"/>
        <w:ind w:firstLine="422" w:firstLineChars="200"/>
        <w:rPr>
          <w:rFonts w:hint="eastAsia" w:ascii="宋体" w:hAnsi="宋体" w:eastAsia="宋体"/>
          <w:b/>
          <w:bCs/>
          <w:color w:val="auto"/>
          <w:highlight w:val="none"/>
        </w:rPr>
      </w:pPr>
      <w:r>
        <w:rPr>
          <w:rFonts w:hint="eastAsia" w:ascii="宋体" w:hAnsi="宋体" w:eastAsia="宋体"/>
          <w:b/>
          <w:bCs/>
          <w:color w:val="auto"/>
          <w:highlight w:val="none"/>
        </w:rPr>
        <w:t>▲投标人提供的中小企业声明函与实际情况不符的，视为投标人提供虚假材料投标的，投标无效。</w:t>
      </w:r>
    </w:p>
    <w:p w14:paraId="355B1129">
      <w:pPr>
        <w:snapToGrid w:val="0"/>
        <w:spacing w:line="360" w:lineRule="auto"/>
        <w:jc w:val="center"/>
        <w:rPr>
          <w:rFonts w:hint="eastAsia" w:ascii="宋体" w:hAnsi="宋体" w:eastAsia="宋体"/>
          <w:b/>
          <w:color w:val="auto"/>
          <w:sz w:val="32"/>
          <w:szCs w:val="40"/>
          <w:highlight w:val="none"/>
        </w:rPr>
      </w:pPr>
    </w:p>
    <w:p w14:paraId="57E13DD9">
      <w:pPr>
        <w:snapToGrid w:val="0"/>
        <w:spacing w:line="360" w:lineRule="auto"/>
        <w:jc w:val="center"/>
        <w:rPr>
          <w:rFonts w:hint="eastAsia" w:ascii="宋体" w:hAnsi="宋体" w:eastAsia="宋体"/>
          <w:b/>
          <w:color w:val="auto"/>
          <w:sz w:val="32"/>
          <w:szCs w:val="40"/>
          <w:highlight w:val="none"/>
        </w:rPr>
      </w:pPr>
      <w:r>
        <w:rPr>
          <w:rFonts w:hint="eastAsia" w:ascii="宋体" w:hAnsi="宋体" w:eastAsia="宋体"/>
          <w:b/>
          <w:color w:val="auto"/>
          <w:sz w:val="32"/>
          <w:szCs w:val="40"/>
          <w:highlight w:val="none"/>
        </w:rPr>
        <w:t>监狱企业声明函</w:t>
      </w:r>
    </w:p>
    <w:p w14:paraId="39626398">
      <w:pPr>
        <w:snapToGrid w:val="0"/>
        <w:spacing w:line="360" w:lineRule="auto"/>
        <w:ind w:firstLine="420" w:firstLineChars="20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【不属于监狱企业的无需填写、递交】</w:t>
      </w:r>
    </w:p>
    <w:p w14:paraId="06901567">
      <w:pPr>
        <w:snapToGrid w:val="0"/>
        <w:spacing w:line="360" w:lineRule="auto"/>
        <w:ind w:firstLine="420" w:firstLineChars="200"/>
        <w:rPr>
          <w:rFonts w:hint="eastAsia" w:ascii="宋体" w:hAnsi="宋体" w:eastAsia="宋体"/>
          <w:color w:val="auto"/>
          <w:sz w:val="21"/>
          <w:szCs w:val="21"/>
          <w:highlight w:val="none"/>
        </w:rPr>
      </w:pPr>
    </w:p>
    <w:p w14:paraId="5B027102">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本公司郑重声明，根据《关于政府采购支持监狱企业发展有关问题的通知》 （财库[2014]68 号）的规定，本公司为</w:t>
      </w:r>
      <w:r>
        <w:rPr>
          <w:rFonts w:hint="eastAsia" w:ascii="宋体" w:hAnsi="宋体" w:eastAsia="宋体"/>
          <w:color w:val="auto"/>
          <w:sz w:val="21"/>
          <w:szCs w:val="21"/>
          <w:highlight w:val="none"/>
          <w:u w:val="single"/>
        </w:rPr>
        <w:t>监狱企业</w:t>
      </w:r>
      <w:r>
        <w:rPr>
          <w:rFonts w:hint="eastAsia" w:ascii="宋体" w:hAnsi="宋体" w:eastAsia="宋体"/>
          <w:color w:val="auto"/>
          <w:sz w:val="21"/>
          <w:szCs w:val="21"/>
          <w:highlight w:val="none"/>
        </w:rPr>
        <w:t>。</w:t>
      </w:r>
    </w:p>
    <w:p w14:paraId="7D97A2F8">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根据上述标准，我公司属于监狱企业的理由为：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14:paraId="63C77460">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本公司为参加（</w:t>
      </w:r>
      <w:r>
        <w:rPr>
          <w:rFonts w:hint="eastAsia" w:ascii="宋体" w:hAnsi="宋体" w:eastAsia="宋体"/>
          <w:color w:val="auto"/>
          <w:sz w:val="21"/>
          <w:szCs w:val="21"/>
          <w:highlight w:val="none"/>
          <w:u w:val="single"/>
        </w:rPr>
        <w:t xml:space="preserve">    项目名称    </w:t>
      </w:r>
      <w:r>
        <w:rPr>
          <w:rFonts w:hint="eastAsia" w:ascii="宋体" w:hAnsi="宋体" w:eastAsia="宋体"/>
          <w:color w:val="auto"/>
          <w:sz w:val="21"/>
          <w:szCs w:val="21"/>
          <w:highlight w:val="none"/>
        </w:rPr>
        <w:t>） （项目编号：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）采购活动提供本企业提供服务。</w:t>
      </w:r>
    </w:p>
    <w:p w14:paraId="1E43B16C">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本公司对上述声明的真实性负责。如有虚假，将依法承担相应责任。</w:t>
      </w:r>
    </w:p>
    <w:p w14:paraId="52ACBBF2">
      <w:pPr>
        <w:snapToGrid w:val="0"/>
        <w:spacing w:line="360" w:lineRule="auto"/>
        <w:ind w:firstLine="420" w:firstLineChars="200"/>
        <w:rPr>
          <w:rFonts w:hint="eastAsia" w:ascii="宋体" w:hAnsi="宋体" w:eastAsia="宋体"/>
          <w:color w:val="auto"/>
          <w:sz w:val="21"/>
          <w:szCs w:val="21"/>
          <w:highlight w:val="none"/>
        </w:rPr>
      </w:pPr>
    </w:p>
    <w:p w14:paraId="78147300">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投标人名称（盖章）：</w:t>
      </w:r>
    </w:p>
    <w:p w14:paraId="41CF9144">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sz w:val="21"/>
          <w:szCs w:val="21"/>
          <w:highlight w:val="none"/>
        </w:rPr>
        <w:t>日期：    年  月  日</w:t>
      </w:r>
    </w:p>
    <w:p w14:paraId="4F93D33A">
      <w:pPr>
        <w:pageBreakBefore/>
        <w:snapToGrid w:val="0"/>
        <w:spacing w:line="360" w:lineRule="auto"/>
        <w:jc w:val="center"/>
        <w:rPr>
          <w:rFonts w:hint="eastAsia" w:ascii="宋体" w:hAnsi="宋体" w:eastAsia="宋体"/>
          <w:b/>
          <w:color w:val="auto"/>
          <w:spacing w:val="6"/>
          <w:sz w:val="32"/>
          <w:szCs w:val="40"/>
          <w:highlight w:val="none"/>
        </w:rPr>
      </w:pPr>
      <w:r>
        <w:rPr>
          <w:rFonts w:hint="eastAsia" w:ascii="宋体" w:hAnsi="宋体" w:eastAsia="宋体"/>
          <w:b/>
          <w:color w:val="auto"/>
          <w:spacing w:val="6"/>
          <w:sz w:val="32"/>
          <w:szCs w:val="40"/>
          <w:highlight w:val="none"/>
        </w:rPr>
        <w:t>残疾人福利性单位声明函</w:t>
      </w:r>
    </w:p>
    <w:p w14:paraId="03374CE7">
      <w:pPr>
        <w:snapToGrid w:val="0"/>
        <w:spacing w:line="360" w:lineRule="auto"/>
        <w:ind w:firstLine="420" w:firstLineChars="200"/>
        <w:rPr>
          <w:rFonts w:hint="eastAsia" w:ascii="宋体" w:hAnsi="宋体" w:eastAsia="宋体"/>
          <w:color w:val="auto"/>
          <w:sz w:val="21"/>
          <w:szCs w:val="21"/>
          <w:highlight w:val="none"/>
        </w:rPr>
      </w:pPr>
    </w:p>
    <w:p w14:paraId="45EF1564">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F31BE6B">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本单位对上述声明的真实性负责。如有虚假，将依法承担相应责任。</w:t>
      </w:r>
    </w:p>
    <w:p w14:paraId="61F383FE">
      <w:pPr>
        <w:snapToGrid w:val="0"/>
        <w:spacing w:line="360" w:lineRule="auto"/>
        <w:ind w:firstLine="420" w:firstLineChars="200"/>
        <w:rPr>
          <w:rFonts w:hint="eastAsia" w:ascii="宋体" w:hAnsi="宋体" w:eastAsia="宋体"/>
          <w:color w:val="auto"/>
          <w:sz w:val="21"/>
          <w:szCs w:val="21"/>
          <w:highlight w:val="none"/>
        </w:rPr>
      </w:pPr>
    </w:p>
    <w:p w14:paraId="6CB03AC7">
      <w:pPr>
        <w:snapToGrid w:val="0"/>
        <w:spacing w:line="360" w:lineRule="auto"/>
        <w:ind w:firstLine="420" w:firstLineChars="200"/>
        <w:rPr>
          <w:rFonts w:hint="eastAsia" w:ascii="宋体" w:hAnsi="宋体" w:eastAsia="宋体"/>
          <w:color w:val="auto"/>
          <w:sz w:val="21"/>
          <w:szCs w:val="21"/>
          <w:highlight w:val="none"/>
        </w:rPr>
      </w:pPr>
    </w:p>
    <w:p w14:paraId="0660A008">
      <w:pPr>
        <w:tabs>
          <w:tab w:val="left" w:pos="4860"/>
        </w:tabs>
        <w:snapToGrid w:val="0"/>
        <w:spacing w:line="360" w:lineRule="auto"/>
        <w:ind w:right="156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单位名称（盖章）：</w:t>
      </w:r>
    </w:p>
    <w:p w14:paraId="0B7135B9">
      <w:pPr>
        <w:tabs>
          <w:tab w:val="left" w:pos="4860"/>
        </w:tabs>
        <w:snapToGrid w:val="0"/>
        <w:spacing w:line="360" w:lineRule="auto"/>
        <w:ind w:right="156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日  期：</w:t>
      </w:r>
    </w:p>
    <w:p w14:paraId="4B9A7BC4">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扶持政策说明：</w:t>
      </w:r>
    </w:p>
    <w:p w14:paraId="06BADFD8">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1、根据财政部、工业和信息化部制定的《政府采购促进中小企业发展暂行办法》和转发财政部工业和信息化部关于印发《政府采购促进中小企业发展暂行办法》的通知（浙财采监[2012]11号），对小型或微型企业的投标报价给予扣除，并用扣除后的价格计算价格评分。</w:t>
      </w:r>
    </w:p>
    <w:p w14:paraId="1CC0461F">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2、监狱企业视同小微企业，参加本项目投标的，享受小微企业同等的价格扣除。【注：提供《监狱企业声明函》及其相关的充分的证明材料】。</w:t>
      </w:r>
    </w:p>
    <w:p w14:paraId="24AA9154">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3、残疾人福利性单位参加投标【提供《残疾人福利性单位声明函》】，视为小型、微型企业，享受小微企业政策扶持。            　　　　　</w:t>
      </w:r>
    </w:p>
    <w:p w14:paraId="1BBC9C56">
      <w:pPr>
        <w:pStyle w:val="42"/>
        <w:spacing w:line="480" w:lineRule="exact"/>
        <w:rPr>
          <w:rFonts w:hint="eastAsia" w:ascii="宋体" w:hAnsi="宋体" w:eastAsia="宋体"/>
          <w:b/>
          <w:color w:val="auto"/>
          <w:sz w:val="26"/>
          <w:szCs w:val="26"/>
          <w:highlight w:val="none"/>
        </w:rPr>
      </w:pPr>
      <w:r>
        <w:rPr>
          <w:rFonts w:hint="eastAsia" w:ascii="宋体" w:hAnsi="宋体" w:eastAsia="宋体"/>
          <w:b/>
          <w:color w:val="auto"/>
          <w:sz w:val="26"/>
          <w:szCs w:val="26"/>
          <w:highlight w:val="none"/>
        </w:rPr>
        <w:t>二、节能、环保产品优先（强制）采购政策说明</w:t>
      </w:r>
    </w:p>
    <w:p w14:paraId="7D3324A3">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1、政策依据</w:t>
      </w:r>
    </w:p>
    <w:p w14:paraId="1E29B153">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（一）《国务院办公厅关于建立政府强制采购节能产品制度的通知》(国办发[2007]51号)</w:t>
      </w:r>
    </w:p>
    <w:p w14:paraId="4E6DE570">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（二）财政部、发展改革委发布的《节能产品政府采购实施意见》(财库[2004]185号)</w:t>
      </w:r>
    </w:p>
    <w:p w14:paraId="4E7D88E6">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（三）财政部、原环保总局印发的《环境标志产品政府采购实施的意见》（财库 [2006]90号）</w:t>
      </w:r>
    </w:p>
    <w:p w14:paraId="3CA2F9A4">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（四）《关于调整优化节能产品、环境标志产品政府采购执行机制的通知》（财库〔2019〕9号）</w:t>
      </w:r>
    </w:p>
    <w:p w14:paraId="0C1419DE">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（五）《关于印发节能产品政府采购品目清单的通知》（财库〔2019〕19号）</w:t>
      </w:r>
    </w:p>
    <w:p w14:paraId="34D4B071">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（六）《关于印发环境标志产品政府采购品目清单的通知》（财库〔2019〕18号）</w:t>
      </w:r>
    </w:p>
    <w:p w14:paraId="74C85AA2">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（七）《市场监管总局关于发布参与实施政府采购节能产品、环境标志产品认证机构名录的公告》（2019年第16号）</w:t>
      </w:r>
    </w:p>
    <w:p w14:paraId="37D2D21E">
      <w:pPr>
        <w:snapToGrid w:val="0"/>
        <w:spacing w:line="460" w:lineRule="atLeast"/>
        <w:ind w:firstLine="440" w:firstLineChars="200"/>
        <w:jc w:val="both"/>
        <w:rPr>
          <w:rFonts w:hint="eastAsia" w:ascii="宋体" w:hAnsi="宋体" w:eastAsia="宋体"/>
          <w:color w:val="auto"/>
          <w:sz w:val="22"/>
          <w:highlight w:val="none"/>
        </w:rPr>
        <w:sectPr>
          <w:footerReference r:id="rId4" w:type="default"/>
          <w:pgSz w:w="11906" w:h="16838"/>
          <w:pgMar w:top="1134" w:right="680" w:bottom="1134" w:left="737" w:header="397" w:footer="482" w:gutter="0"/>
          <w:pgBorders>
            <w:top w:val="none" w:sz="0" w:space="0"/>
            <w:left w:val="none" w:sz="0" w:space="0"/>
            <w:bottom w:val="none" w:sz="0" w:space="0"/>
            <w:right w:val="none" w:sz="0" w:space="0"/>
          </w:pgBorders>
          <w:cols w:space="720" w:num="1"/>
          <w:docGrid w:linePitch="323" w:charSpace="0"/>
        </w:sectPr>
      </w:pPr>
      <w:r>
        <w:rPr>
          <w:rFonts w:hint="eastAsia" w:ascii="宋体" w:hAnsi="宋体" w:eastAsia="宋体"/>
          <w:color w:val="auto"/>
          <w:sz w:val="22"/>
          <w:highlight w:val="none"/>
        </w:rPr>
        <w:t>2、供应商投标货物属于节能、环保优先（强制）采购范围的，须提供相关证明材</w:t>
      </w:r>
    </w:p>
    <w:p w14:paraId="398C352C">
      <w:pPr>
        <w:widowControl/>
        <w:jc w:val="center"/>
        <w:rPr>
          <w:rFonts w:hint="eastAsia" w:ascii="宋体" w:hAnsi="宋体"/>
          <w:color w:val="auto"/>
          <w:sz w:val="36"/>
          <w:highlight w:val="none"/>
        </w:rPr>
      </w:pPr>
      <w:r>
        <w:rPr>
          <w:rFonts w:hint="eastAsia" w:ascii="宋体" w:hAnsi="宋体"/>
          <w:color w:val="auto"/>
          <w:sz w:val="36"/>
          <w:highlight w:val="none"/>
        </w:rPr>
        <w:t>第五部分</w:t>
      </w:r>
      <w:r>
        <w:rPr>
          <w:rFonts w:ascii="宋体" w:hAnsi="宋体"/>
          <w:color w:val="auto"/>
          <w:sz w:val="36"/>
          <w:highlight w:val="none"/>
        </w:rPr>
        <w:t xml:space="preserve">     </w:t>
      </w:r>
      <w:r>
        <w:rPr>
          <w:rFonts w:hint="eastAsia" w:ascii="宋体" w:hAnsi="宋体"/>
          <w:color w:val="auto"/>
          <w:sz w:val="36"/>
          <w:highlight w:val="none"/>
        </w:rPr>
        <w:t>合同格式</w:t>
      </w:r>
    </w:p>
    <w:p w14:paraId="6894C2C7">
      <w:pPr>
        <w:pStyle w:val="49"/>
        <w:snapToGrid w:val="0"/>
        <w:spacing w:line="400" w:lineRule="exact"/>
        <w:rPr>
          <w:rFonts w:hint="eastAsia" w:hAnsi="宋体"/>
          <w:color w:val="auto"/>
          <w:sz w:val="24"/>
          <w:szCs w:val="24"/>
          <w:highlight w:val="none"/>
        </w:rPr>
      </w:pPr>
      <w:r>
        <w:rPr>
          <w:rFonts w:hint="eastAsia" w:hAnsi="宋体"/>
          <w:color w:val="auto"/>
          <w:sz w:val="24"/>
          <w:szCs w:val="24"/>
          <w:highlight w:val="none"/>
        </w:rPr>
        <w:t xml:space="preserve"> </w:t>
      </w:r>
      <w:r>
        <w:rPr>
          <w:rFonts w:hint="eastAsia" w:ascii="宋体" w:hAnsi="宋体" w:eastAsia="宋体"/>
          <w:color w:val="auto"/>
          <w:sz w:val="22"/>
          <w:szCs w:val="22"/>
          <w:highlight w:val="none"/>
        </w:rPr>
        <w:t xml:space="preserve"> </w:t>
      </w:r>
    </w:p>
    <w:p w14:paraId="16E311C1">
      <w:pPr>
        <w:spacing w:line="380" w:lineRule="exact"/>
        <w:rPr>
          <w:rFonts w:hint="eastAsia" w:ascii="宋体" w:hAnsi="宋体" w:cs="宋体"/>
          <w:b/>
          <w:bCs/>
          <w:color w:val="auto"/>
          <w:szCs w:val="21"/>
          <w:highlight w:val="none"/>
        </w:rPr>
      </w:pPr>
      <w:r>
        <w:rPr>
          <w:rFonts w:hint="eastAsia" w:ascii="宋体" w:hAnsi="宋体" w:cs="宋体"/>
          <w:b/>
          <w:bCs/>
          <w:color w:val="auto"/>
          <w:szCs w:val="21"/>
          <w:highlight w:val="none"/>
        </w:rPr>
        <w:t>本条款为甲乙双方必须遵守的基本条款，甲乙双方也可根据实际情况另行约定，正式合同以双方签字盖章的文本为准。</w:t>
      </w:r>
    </w:p>
    <w:p w14:paraId="2137D0B0">
      <w:pPr>
        <w:spacing w:line="38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甲方：</w:t>
      </w:r>
      <w:r>
        <w:rPr>
          <w:rFonts w:hint="eastAsia" w:ascii="宋体" w:hAnsi="宋体" w:cs="宋体"/>
          <w:color w:val="auto"/>
          <w:sz w:val="22"/>
          <w:szCs w:val="22"/>
          <w:highlight w:val="none"/>
          <w:u w:val="single"/>
        </w:rPr>
        <w:t xml:space="preserve">           采购人</w:t>
      </w:r>
      <w:r>
        <w:rPr>
          <w:rFonts w:hint="eastAsia" w:ascii="宋体" w:hAnsi="宋体" w:cs="宋体"/>
          <w:color w:val="auto"/>
          <w:sz w:val="22"/>
          <w:szCs w:val="22"/>
          <w:highlight w:val="none"/>
        </w:rPr>
        <w:t xml:space="preserve">    </w:t>
      </w:r>
    </w:p>
    <w:p w14:paraId="06134E47">
      <w:pPr>
        <w:spacing w:line="38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乙方：</w:t>
      </w:r>
      <w:r>
        <w:rPr>
          <w:rFonts w:hint="eastAsia" w:ascii="宋体" w:hAnsi="宋体" w:cs="宋体"/>
          <w:color w:val="auto"/>
          <w:sz w:val="22"/>
          <w:szCs w:val="22"/>
          <w:highlight w:val="none"/>
          <w:u w:val="single"/>
        </w:rPr>
        <w:t xml:space="preserve">           中标供应商</w:t>
      </w:r>
      <w:r>
        <w:rPr>
          <w:rFonts w:hint="eastAsia" w:ascii="宋体" w:hAnsi="宋体" w:cs="宋体"/>
          <w:color w:val="auto"/>
          <w:sz w:val="22"/>
          <w:szCs w:val="22"/>
          <w:highlight w:val="none"/>
        </w:rPr>
        <w:t xml:space="preserve">    </w:t>
      </w:r>
    </w:p>
    <w:p w14:paraId="6B0566DF">
      <w:pPr>
        <w:spacing w:line="380" w:lineRule="exact"/>
        <w:ind w:firstLine="440" w:firstLineChars="200"/>
        <w:rPr>
          <w:rFonts w:hint="eastAsia" w:ascii="宋体" w:eastAsia="宋体"/>
          <w:color w:val="auto"/>
          <w:sz w:val="22"/>
          <w:szCs w:val="22"/>
          <w:highlight w:val="none"/>
          <w:u w:val="single"/>
          <w:lang w:val="zh-CN" w:eastAsia="zh-CN"/>
        </w:rPr>
      </w:pPr>
      <w:r>
        <w:rPr>
          <w:rFonts w:hint="eastAsia" w:ascii="宋体" w:hAnsi="宋体" w:cs="宋体"/>
          <w:color w:val="auto"/>
          <w:sz w:val="22"/>
          <w:szCs w:val="22"/>
          <w:highlight w:val="none"/>
        </w:rPr>
        <w:t>签订日期：_______________</w:t>
      </w:r>
      <w:r>
        <w:rPr>
          <w:rFonts w:hint="eastAsia" w:ascii="宋体" w:eastAsia="宋体" w:cs="Times New Roman"/>
          <w:b/>
          <w:color w:val="auto"/>
          <w:sz w:val="22"/>
          <w:szCs w:val="22"/>
          <w:highlight w:val="none"/>
          <w:lang w:val="zh-CN" w:eastAsia="zh-CN" w:bidi="ar-SA"/>
        </w:rPr>
        <w:t xml:space="preserve">  </w:t>
      </w:r>
    </w:p>
    <w:p w14:paraId="479A08DC">
      <w:pPr>
        <w:pStyle w:val="7"/>
        <w:tabs>
          <w:tab w:val="left" w:pos="1651"/>
        </w:tabs>
        <w:adjustRightInd w:val="0"/>
        <w:snapToGrid w:val="0"/>
        <w:spacing w:line="440" w:lineRule="atLeast"/>
        <w:ind w:firstLine="431" w:firstLineChars="196"/>
        <w:jc w:val="left"/>
        <w:rPr>
          <w:rFonts w:hint="eastAsia" w:ascii="宋体" w:eastAsia="宋体" w:cs="宋体"/>
          <w:bCs/>
          <w:color w:val="auto"/>
          <w:sz w:val="22"/>
          <w:szCs w:val="22"/>
          <w:highlight w:val="none"/>
          <w:lang w:bidi="ar-SA"/>
        </w:rPr>
      </w:pPr>
      <w:r>
        <w:rPr>
          <w:rFonts w:hint="eastAsia" w:ascii="宋体" w:eastAsia="宋体"/>
          <w:color w:val="auto"/>
          <w:sz w:val="22"/>
          <w:szCs w:val="22"/>
          <w:highlight w:val="none"/>
          <w:u w:val="single"/>
          <w:lang w:val="zh-CN" w:eastAsia="zh-CN"/>
        </w:rPr>
        <w:t xml:space="preserve">        </w:t>
      </w:r>
      <w:r>
        <w:rPr>
          <w:rFonts w:hint="eastAsia" w:ascii="宋体" w:eastAsia="宋体"/>
          <w:color w:val="auto"/>
          <w:sz w:val="22"/>
          <w:szCs w:val="22"/>
          <w:highlight w:val="none"/>
          <w:lang w:val="zh-CN" w:eastAsia="zh-CN"/>
        </w:rPr>
        <w:t>年</w:t>
      </w:r>
      <w:r>
        <w:rPr>
          <w:rFonts w:hint="eastAsia" w:ascii="宋体" w:eastAsia="宋体"/>
          <w:color w:val="auto"/>
          <w:sz w:val="22"/>
          <w:szCs w:val="22"/>
          <w:highlight w:val="none"/>
          <w:u w:val="single"/>
          <w:lang w:val="zh-CN" w:eastAsia="zh-CN"/>
        </w:rPr>
        <w:t xml:space="preserve">    </w:t>
      </w:r>
      <w:r>
        <w:rPr>
          <w:rFonts w:hint="eastAsia" w:ascii="宋体" w:eastAsia="宋体"/>
          <w:color w:val="auto"/>
          <w:sz w:val="22"/>
          <w:szCs w:val="22"/>
          <w:highlight w:val="none"/>
          <w:lang w:val="zh-CN" w:eastAsia="zh-CN"/>
        </w:rPr>
        <w:t>月</w:t>
      </w:r>
      <w:r>
        <w:rPr>
          <w:rFonts w:hint="eastAsia" w:ascii="宋体" w:eastAsia="宋体"/>
          <w:color w:val="auto"/>
          <w:sz w:val="22"/>
          <w:szCs w:val="22"/>
          <w:highlight w:val="none"/>
          <w:u w:val="single"/>
          <w:lang w:val="zh-CN" w:eastAsia="zh-CN"/>
        </w:rPr>
        <w:t xml:space="preserve">    </w:t>
      </w:r>
      <w:r>
        <w:rPr>
          <w:rFonts w:hint="eastAsia" w:ascii="宋体" w:eastAsia="宋体"/>
          <w:color w:val="auto"/>
          <w:sz w:val="22"/>
          <w:szCs w:val="22"/>
          <w:highlight w:val="none"/>
          <w:lang w:val="zh-CN" w:eastAsia="zh-CN"/>
        </w:rPr>
        <w:t>日</w:t>
      </w:r>
      <w:r>
        <w:rPr>
          <w:rFonts w:hint="eastAsia" w:ascii="宋体" w:eastAsia="宋体"/>
          <w:color w:val="auto"/>
          <w:sz w:val="22"/>
          <w:szCs w:val="22"/>
          <w:highlight w:val="none"/>
        </w:rPr>
        <w:t>，</w:t>
      </w:r>
      <w:r>
        <w:rPr>
          <w:rFonts w:hint="eastAsia" w:ascii="宋体" w:eastAsia="宋体"/>
          <w:bCs/>
          <w:color w:val="auto"/>
          <w:sz w:val="22"/>
          <w:szCs w:val="22"/>
          <w:highlight w:val="none"/>
        </w:rPr>
        <w:t>经</w:t>
      </w:r>
      <w:r>
        <w:rPr>
          <w:rFonts w:hint="eastAsia" w:ascii="宋体" w:eastAsia="宋体"/>
          <w:bCs/>
          <w:color w:val="auto"/>
          <w:sz w:val="22"/>
          <w:szCs w:val="22"/>
          <w:highlight w:val="none"/>
          <w:u w:val="single"/>
        </w:rPr>
        <w:t xml:space="preserve">   </w:t>
      </w:r>
      <w:r>
        <w:rPr>
          <w:rFonts w:hint="eastAsia" w:ascii="宋体" w:eastAsia="宋体"/>
          <w:bCs/>
          <w:color w:val="auto"/>
          <w:sz w:val="22"/>
          <w:szCs w:val="22"/>
          <w:highlight w:val="none"/>
          <w:u w:val="single"/>
          <w:lang w:val="en-US" w:eastAsia="zh-CN"/>
        </w:rPr>
        <w:t>评标委员会</w:t>
      </w:r>
      <w:r>
        <w:rPr>
          <w:rFonts w:hint="eastAsia" w:ascii="宋体" w:eastAsia="宋体"/>
          <w:bCs/>
          <w:color w:val="auto"/>
          <w:sz w:val="22"/>
          <w:szCs w:val="22"/>
          <w:highlight w:val="none"/>
          <w:u w:val="single"/>
        </w:rPr>
        <w:t xml:space="preserve">  </w:t>
      </w:r>
      <w:r>
        <w:rPr>
          <w:rFonts w:hint="eastAsia" w:ascii="宋体" w:eastAsia="宋体"/>
          <w:bCs/>
          <w:color w:val="auto"/>
          <w:sz w:val="22"/>
          <w:szCs w:val="22"/>
          <w:highlight w:val="none"/>
        </w:rPr>
        <w:t>评定，</w:t>
      </w:r>
      <w:r>
        <w:rPr>
          <w:rFonts w:hint="eastAsia" w:ascii="宋体" w:eastAsia="宋体"/>
          <w:bCs/>
          <w:color w:val="auto"/>
          <w:sz w:val="22"/>
          <w:szCs w:val="22"/>
          <w:highlight w:val="none"/>
          <w:u w:val="single"/>
        </w:rPr>
        <w:t xml:space="preserve">   （中标供应商名称）</w:t>
      </w:r>
      <w:r>
        <w:rPr>
          <w:rFonts w:hint="eastAsia" w:ascii="宋体" w:eastAsia="宋体"/>
          <w:bCs/>
          <w:color w:val="auto"/>
          <w:sz w:val="22"/>
          <w:szCs w:val="22"/>
          <w:highlight w:val="none"/>
        </w:rPr>
        <w:t>为该项目中标供应商。现于中标通知书发出之日起三十日内，按照采购文件确定的事项签订本合同。</w:t>
      </w:r>
    </w:p>
    <w:p w14:paraId="73B063CA">
      <w:pPr>
        <w:tabs>
          <w:tab w:val="left" w:pos="5580"/>
        </w:tabs>
        <w:spacing w:line="440" w:lineRule="exact"/>
        <w:ind w:right="560" w:firstLine="420" w:firstLineChars="200"/>
        <w:rPr>
          <w:rFonts w:hint="eastAsia" w:ascii="宋体" w:eastAsia="宋体" w:cs="Times New Roman"/>
          <w:bCs/>
          <w:color w:val="auto"/>
          <w:sz w:val="22"/>
          <w:szCs w:val="22"/>
          <w:highlight w:val="none"/>
          <w:lang w:val="zh-CN" w:eastAsia="zh-CN" w:bidi="ar-SA"/>
        </w:rPr>
      </w:pPr>
      <w:r>
        <w:rPr>
          <w:color w:val="auto"/>
          <w:szCs w:val="21"/>
          <w:highlight w:val="none"/>
        </w:rPr>
        <w:t xml:space="preserve">  </w:t>
      </w:r>
      <w:r>
        <w:rPr>
          <w:rFonts w:hint="eastAsia" w:ascii="宋体" w:eastAsia="宋体"/>
          <w:bCs/>
          <w:color w:val="auto"/>
          <w:sz w:val="22"/>
          <w:szCs w:val="22"/>
          <w:highlight w:val="none"/>
          <w:lang w:val="zh-CN" w:eastAsia="zh-CN"/>
        </w:rPr>
        <w:t>根据《中华人民共和国民法典》、《中华人民共和国政府采购法》等相关法律法规之规定，按照平等、自愿、公平、诚实信用和绿色的原则，经</w:t>
      </w:r>
      <w:r>
        <w:rPr>
          <w:rFonts w:hint="eastAsia" w:ascii="宋体" w:eastAsia="宋体"/>
          <w:bCs/>
          <w:color w:val="auto"/>
          <w:sz w:val="22"/>
          <w:szCs w:val="22"/>
          <w:highlight w:val="none"/>
          <w:u w:val="single"/>
        </w:rPr>
        <w:t xml:space="preserve">   （采购人）   </w:t>
      </w:r>
      <w:r>
        <w:rPr>
          <w:rFonts w:hint="eastAsia" w:ascii="宋体" w:eastAsia="宋体"/>
          <w:bCs/>
          <w:color w:val="auto"/>
          <w:sz w:val="22"/>
          <w:szCs w:val="22"/>
          <w:highlight w:val="none"/>
          <w:lang w:val="zh-CN" w:eastAsia="zh-CN"/>
        </w:rPr>
        <w:t>(以下简称：甲方)和</w:t>
      </w:r>
      <w:r>
        <w:rPr>
          <w:rFonts w:hint="eastAsia" w:ascii="宋体" w:eastAsia="宋体"/>
          <w:bCs/>
          <w:color w:val="auto"/>
          <w:sz w:val="22"/>
          <w:szCs w:val="22"/>
          <w:highlight w:val="none"/>
          <w:u w:val="single"/>
        </w:rPr>
        <w:t xml:space="preserve">   （中标供应商名称）   </w:t>
      </w:r>
      <w:r>
        <w:rPr>
          <w:rFonts w:hint="eastAsia" w:ascii="宋体" w:eastAsia="宋体"/>
          <w:bCs/>
          <w:color w:val="auto"/>
          <w:sz w:val="22"/>
          <w:szCs w:val="22"/>
          <w:highlight w:val="none"/>
          <w:lang w:val="zh-CN" w:eastAsia="zh-CN"/>
        </w:rPr>
        <w:t>(以下简称：乙方)协商一致，约定以下合同</w:t>
      </w:r>
      <w:r>
        <w:rPr>
          <w:rFonts w:hint="eastAsia" w:ascii="宋体" w:eastAsia="宋体"/>
          <w:bCs/>
          <w:color w:val="auto"/>
          <w:sz w:val="22"/>
          <w:szCs w:val="22"/>
          <w:highlight w:val="none"/>
        </w:rPr>
        <w:t>条款，以兹共</w:t>
      </w:r>
      <w:r>
        <w:rPr>
          <w:rFonts w:hint="eastAsia" w:ascii="宋体" w:eastAsia="宋体" w:cs="Times New Roman"/>
          <w:bCs/>
          <w:color w:val="auto"/>
          <w:sz w:val="22"/>
          <w:szCs w:val="22"/>
          <w:highlight w:val="none"/>
          <w:lang w:val="zh-CN" w:eastAsia="zh-CN" w:bidi="ar-SA"/>
        </w:rPr>
        <w:t>同遵守、全面履行。</w:t>
      </w:r>
    </w:p>
    <w:p w14:paraId="5E04119B">
      <w:pPr>
        <w:spacing w:line="440" w:lineRule="exact"/>
        <w:rPr>
          <w:rFonts w:hint="eastAsia" w:ascii="宋体" w:hAnsi="宋体" w:cs="宋体"/>
          <w:b/>
          <w:bCs/>
          <w:color w:val="auto"/>
          <w:sz w:val="22"/>
          <w:szCs w:val="22"/>
          <w:highlight w:val="none"/>
          <w:lang w:val="en-US" w:eastAsia="zh-CN"/>
        </w:rPr>
      </w:pPr>
      <w:r>
        <w:rPr>
          <w:rFonts w:hint="eastAsia" w:ascii="宋体"/>
          <w:bCs/>
          <w:color w:val="auto"/>
          <w:sz w:val="22"/>
          <w:szCs w:val="22"/>
          <w:highlight w:val="none"/>
          <w:lang w:val="en-US" w:eastAsia="zh-CN"/>
        </w:rPr>
        <w:t xml:space="preserve"> 一.</w:t>
      </w:r>
      <w:r>
        <w:rPr>
          <w:rFonts w:hint="eastAsia" w:ascii="宋体" w:hAnsi="宋体" w:cs="宋体"/>
          <w:b/>
          <w:bCs/>
          <w:color w:val="auto"/>
          <w:sz w:val="22"/>
          <w:szCs w:val="22"/>
          <w:highlight w:val="none"/>
          <w:lang w:val="en-US" w:eastAsia="zh-CN"/>
        </w:rPr>
        <w:t>采购内容</w:t>
      </w:r>
    </w:p>
    <w:p w14:paraId="344C91CC">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1、运行机制</w:t>
      </w:r>
    </w:p>
    <w:p w14:paraId="1F55F327">
      <w:pPr>
        <w:autoSpaceDE w:val="0"/>
        <w:autoSpaceDN w:val="0"/>
        <w:snapToGrid w:val="0"/>
        <w:spacing w:line="460" w:lineRule="exact"/>
        <w:ind w:firstLine="440" w:firstLineChars="200"/>
        <w:textAlignment w:val="bottom"/>
        <w:rPr>
          <w:rFonts w:hint="eastAsia" w:ascii="仿宋" w:hAnsi="仿宋" w:eastAsia="仿宋" w:cs="仿宋"/>
          <w:color w:val="auto"/>
          <w:kern w:val="2"/>
          <w:sz w:val="32"/>
          <w:szCs w:val="32"/>
          <w:highlight w:val="none"/>
          <w:lang w:val="en-US" w:eastAsia="zh-CN" w:bidi="ar"/>
        </w:rPr>
      </w:pPr>
      <w:r>
        <w:rPr>
          <w:rFonts w:hint="eastAsia" w:ascii="宋体" w:hAnsi="宋体" w:cs="宋体"/>
          <w:color w:val="auto"/>
          <w:sz w:val="22"/>
          <w:szCs w:val="22"/>
          <w:highlight w:val="none"/>
          <w:lang w:val="en-US" w:eastAsia="zh-CN"/>
        </w:rPr>
        <w:t>由具有海洋生物育种能力的单位承担，乙方中标后须与南麂本土养殖企业（合作社、家庭农场）共同运营南麂海洋科技中心。其中，乙方负责总体发展规划、年度工作目标制定、实施计划及相关技术工作，企业（合作社、家庭农场）负责现场养殖管理、设施设备维护及相关条件建设工作。乙方定期派遣技术人员到科技中心负责技术工作，企业（合作社、家庭农场）派遣3人长期在海洋科技中心从事日常养殖管理工作，其具体工作内容要服从研究所调度。甲方、乙方、企业（合作社、家庭农场）签订3年运营合同（分2期签订），并确定年度考核目标，按年度支付运营经费。经费统一支付给乙方，企业（合作社、家庭农场）所需经费由乙方支付。</w:t>
      </w:r>
    </w:p>
    <w:p w14:paraId="1A8B92BF">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2、总体规划与年度目标</w:t>
      </w:r>
    </w:p>
    <w:p w14:paraId="422CD0DC">
      <w:pPr>
        <w:autoSpaceDE w:val="0"/>
        <w:autoSpaceDN w:val="0"/>
        <w:snapToGrid w:val="0"/>
        <w:spacing w:line="460" w:lineRule="exact"/>
        <w:ind w:firstLine="440" w:firstLineChars="200"/>
        <w:textAlignment w:val="bottom"/>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通过3年建设，将南麂海洋科技中心建成为以大黄鱼和赤点石斑鱼为主的原种保种中心，并进行原种扩繁，实现南麂大黄鱼本地完整闭环生产，逐步培育南麂赤点石斑鱼养殖产业。此外再开展如褐菖鲉、真蛸、厚壳贻贝等南麂特色海洋生物种质资源的保种养殖和开发利用，建成为具有区域性特色的水产专业种质资源中心，实现种业科技自立自强、种源自主可控。总体目标为保种活体海洋生物亲本12种以上，其中重点品种赤点石斑鱼、大黄鱼亲本数量不少于200尾；年繁育400万单位（其中鱼类和头足类苗种不得少于20%）以上苗种。运营期后2年，逐步减少运营经费，持续扩大原种和新养殖品种的育苗生产规模，通过亲本、受精卵、鱼苗等销售，开展大规格苗种的培育与石斑鱼成品养成，至2030年，基本实现实现科技中心长期可持续运营。</w:t>
      </w:r>
    </w:p>
    <w:p w14:paraId="4586BF46">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（一）第一阶段规划目标（合同签订之日起至2026年6月）</w:t>
      </w:r>
    </w:p>
    <w:p w14:paraId="1102A0BA">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规范布局亲本池、后备亲本池、种苗池、暂养池、饵料池等基础设施建设及办公室、实验室、资料档案室、标本室和仓库等管理设施，收集南麂特有野生海洋生物资源，包括有大黄鱼50尾、赤点石斑鱼100尾、褐鲳鲉200尾、真蛸150尾、等边浅蛤50斤和铜藻50斤，以及保种养殖其他南麂海洋生物。进行生物饵料培养设施建设与培养试验。按原种场生产、质量管理要求制订各项制度并开展工作，创建县级农村科普基地。见表1。</w:t>
      </w:r>
    </w:p>
    <w:p w14:paraId="4A776E57">
      <w:pPr>
        <w:autoSpaceDE w:val="0"/>
        <w:autoSpaceDN w:val="0"/>
        <w:snapToGrid w:val="0"/>
        <w:spacing w:line="460" w:lineRule="exact"/>
        <w:ind w:firstLine="440" w:firstLineChars="200"/>
        <w:jc w:val="center"/>
        <w:textAlignment w:val="bottom"/>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表1  南麂海洋科技中心工作任务清单表</w:t>
      </w:r>
    </w:p>
    <w:p w14:paraId="464F18C8">
      <w:pPr>
        <w:autoSpaceDE w:val="0"/>
        <w:autoSpaceDN w:val="0"/>
        <w:snapToGrid w:val="0"/>
        <w:spacing w:line="460" w:lineRule="exact"/>
        <w:ind w:firstLine="440" w:firstLineChars="200"/>
        <w:jc w:val="center"/>
        <w:textAlignment w:val="bottom"/>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（合同签订之日起至2026年6月）</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5"/>
        <w:gridCol w:w="4234"/>
      </w:tblGrid>
      <w:tr w14:paraId="5086E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4025" w:type="dxa"/>
            <w:noWrap w:val="0"/>
            <w:vAlign w:val="top"/>
          </w:tcPr>
          <w:p w14:paraId="7F85EFFB">
            <w:pPr>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实施内容</w:t>
            </w:r>
          </w:p>
        </w:tc>
        <w:tc>
          <w:tcPr>
            <w:tcW w:w="4234" w:type="dxa"/>
            <w:noWrap w:val="0"/>
            <w:vAlign w:val="center"/>
          </w:tcPr>
          <w:p w14:paraId="711F2176">
            <w:pPr>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具体内容</w:t>
            </w:r>
          </w:p>
        </w:tc>
      </w:tr>
      <w:tr w14:paraId="07B1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025" w:type="dxa"/>
            <w:vMerge w:val="restart"/>
            <w:noWrap w:val="0"/>
            <w:vAlign w:val="center"/>
          </w:tcPr>
          <w:p w14:paraId="5CE3F723">
            <w:pPr>
              <w:numPr>
                <w:ilvl w:val="0"/>
                <w:numId w:val="6"/>
              </w:numPr>
              <w:jc w:val="both"/>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基础设施布局规划</w:t>
            </w:r>
          </w:p>
        </w:tc>
        <w:tc>
          <w:tcPr>
            <w:tcW w:w="4234" w:type="dxa"/>
            <w:noWrap w:val="0"/>
            <w:vAlign w:val="center"/>
          </w:tcPr>
          <w:p w14:paraId="10645C0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亲本池、后备亲本池布局规划；</w:t>
            </w:r>
          </w:p>
        </w:tc>
      </w:tr>
      <w:tr w14:paraId="28FD0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025" w:type="dxa"/>
            <w:vMerge w:val="continue"/>
            <w:noWrap w:val="0"/>
            <w:vAlign w:val="center"/>
          </w:tcPr>
          <w:p w14:paraId="615EFC85">
            <w:pPr>
              <w:jc w:val="both"/>
              <w:rPr>
                <w:rFonts w:hint="eastAsia" w:ascii="宋体" w:hAnsi="宋体" w:eastAsia="宋体" w:cs="宋体"/>
                <w:color w:val="auto"/>
                <w:kern w:val="0"/>
                <w:sz w:val="22"/>
                <w:szCs w:val="22"/>
                <w:highlight w:val="none"/>
                <w:vertAlign w:val="baseline"/>
                <w:lang w:val="en-US" w:eastAsia="zh-CN"/>
              </w:rPr>
            </w:pPr>
          </w:p>
        </w:tc>
        <w:tc>
          <w:tcPr>
            <w:tcW w:w="4234" w:type="dxa"/>
            <w:noWrap w:val="0"/>
            <w:vAlign w:val="center"/>
          </w:tcPr>
          <w:p w14:paraId="75C53B6D">
            <w:pPr>
              <w:jc w:val="both"/>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种苗池、暂养池布局规划；</w:t>
            </w:r>
          </w:p>
        </w:tc>
      </w:tr>
      <w:tr w14:paraId="2D94F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025" w:type="dxa"/>
            <w:vMerge w:val="continue"/>
            <w:noWrap w:val="0"/>
            <w:vAlign w:val="center"/>
          </w:tcPr>
          <w:p w14:paraId="396F4119">
            <w:pPr>
              <w:jc w:val="both"/>
              <w:rPr>
                <w:rFonts w:hint="eastAsia" w:ascii="宋体" w:hAnsi="宋体" w:eastAsia="宋体" w:cs="宋体"/>
                <w:color w:val="auto"/>
                <w:kern w:val="0"/>
                <w:sz w:val="22"/>
                <w:szCs w:val="22"/>
                <w:highlight w:val="none"/>
                <w:vertAlign w:val="baseline"/>
                <w:lang w:val="en-US" w:eastAsia="zh-CN"/>
              </w:rPr>
            </w:pPr>
          </w:p>
        </w:tc>
        <w:tc>
          <w:tcPr>
            <w:tcW w:w="4234" w:type="dxa"/>
            <w:noWrap w:val="0"/>
            <w:vAlign w:val="center"/>
          </w:tcPr>
          <w:p w14:paraId="061A167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生物饵料培育设施布局规划；</w:t>
            </w:r>
          </w:p>
        </w:tc>
      </w:tr>
      <w:tr w14:paraId="42283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25" w:type="dxa"/>
            <w:noWrap w:val="0"/>
            <w:vAlign w:val="center"/>
          </w:tcPr>
          <w:p w14:paraId="386159E0">
            <w:pPr>
              <w:numPr>
                <w:ilvl w:val="0"/>
                <w:numId w:val="6"/>
              </w:numPr>
              <w:jc w:val="both"/>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办公管理设施布局规划</w:t>
            </w:r>
          </w:p>
        </w:tc>
        <w:tc>
          <w:tcPr>
            <w:tcW w:w="4234" w:type="dxa"/>
            <w:noWrap w:val="0"/>
            <w:vAlign w:val="center"/>
          </w:tcPr>
          <w:p w14:paraId="042DD5F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档案室、标本室和仓库等布局规划与管理。</w:t>
            </w:r>
          </w:p>
        </w:tc>
      </w:tr>
      <w:tr w14:paraId="13ADB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025" w:type="dxa"/>
            <w:vMerge w:val="restart"/>
            <w:noWrap w:val="0"/>
            <w:vAlign w:val="center"/>
          </w:tcPr>
          <w:p w14:paraId="790B9E46">
            <w:pPr>
              <w:numPr>
                <w:ilvl w:val="0"/>
                <w:numId w:val="6"/>
              </w:numPr>
              <w:jc w:val="both"/>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收集南麂生物资源</w:t>
            </w:r>
          </w:p>
        </w:tc>
        <w:tc>
          <w:tcPr>
            <w:tcW w:w="4234" w:type="dxa"/>
            <w:noWrap w:val="0"/>
            <w:vAlign w:val="center"/>
          </w:tcPr>
          <w:p w14:paraId="1005782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野生大黄鱼50尾；</w:t>
            </w:r>
          </w:p>
        </w:tc>
      </w:tr>
      <w:tr w14:paraId="50277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025" w:type="dxa"/>
            <w:vMerge w:val="continue"/>
            <w:noWrap w:val="0"/>
            <w:vAlign w:val="center"/>
          </w:tcPr>
          <w:p w14:paraId="48AF56C5">
            <w:pPr>
              <w:jc w:val="both"/>
              <w:rPr>
                <w:rFonts w:hint="eastAsia" w:ascii="宋体" w:hAnsi="宋体" w:eastAsia="宋体" w:cs="宋体"/>
                <w:color w:val="auto"/>
                <w:kern w:val="0"/>
                <w:sz w:val="22"/>
                <w:szCs w:val="22"/>
                <w:highlight w:val="none"/>
                <w:vertAlign w:val="baseline"/>
                <w:lang w:val="en-US" w:eastAsia="zh-CN"/>
              </w:rPr>
            </w:pPr>
          </w:p>
        </w:tc>
        <w:tc>
          <w:tcPr>
            <w:tcW w:w="4234" w:type="dxa"/>
            <w:noWrap w:val="0"/>
            <w:vAlign w:val="center"/>
          </w:tcPr>
          <w:p w14:paraId="7C25D34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赤点石斑鱼100尾；</w:t>
            </w:r>
          </w:p>
        </w:tc>
      </w:tr>
      <w:tr w14:paraId="5215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025" w:type="dxa"/>
            <w:vMerge w:val="continue"/>
            <w:noWrap w:val="0"/>
            <w:vAlign w:val="center"/>
          </w:tcPr>
          <w:p w14:paraId="217435A5">
            <w:pPr>
              <w:jc w:val="both"/>
              <w:rPr>
                <w:rFonts w:hint="eastAsia" w:ascii="宋体" w:hAnsi="宋体" w:eastAsia="宋体" w:cs="宋体"/>
                <w:color w:val="auto"/>
                <w:kern w:val="0"/>
                <w:sz w:val="22"/>
                <w:szCs w:val="22"/>
                <w:highlight w:val="none"/>
                <w:vertAlign w:val="baseline"/>
                <w:lang w:val="en-US" w:eastAsia="zh-CN"/>
              </w:rPr>
            </w:pPr>
          </w:p>
        </w:tc>
        <w:tc>
          <w:tcPr>
            <w:tcW w:w="4234" w:type="dxa"/>
            <w:noWrap w:val="0"/>
            <w:vAlign w:val="center"/>
          </w:tcPr>
          <w:p w14:paraId="0D73878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褐鲳鲉200尾；</w:t>
            </w:r>
          </w:p>
        </w:tc>
      </w:tr>
      <w:tr w14:paraId="60B6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025" w:type="dxa"/>
            <w:vMerge w:val="continue"/>
            <w:noWrap w:val="0"/>
            <w:vAlign w:val="center"/>
          </w:tcPr>
          <w:p w14:paraId="4197AEF3">
            <w:pPr>
              <w:jc w:val="both"/>
              <w:rPr>
                <w:rFonts w:hint="eastAsia" w:ascii="宋体" w:hAnsi="宋体" w:eastAsia="宋体" w:cs="宋体"/>
                <w:color w:val="auto"/>
                <w:kern w:val="0"/>
                <w:sz w:val="22"/>
                <w:szCs w:val="22"/>
                <w:highlight w:val="none"/>
                <w:vertAlign w:val="baseline"/>
                <w:lang w:val="en-US" w:eastAsia="zh-CN"/>
              </w:rPr>
            </w:pPr>
          </w:p>
        </w:tc>
        <w:tc>
          <w:tcPr>
            <w:tcW w:w="4234" w:type="dxa"/>
            <w:noWrap w:val="0"/>
            <w:vAlign w:val="center"/>
          </w:tcPr>
          <w:p w14:paraId="2E26571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真蛸150尾；</w:t>
            </w:r>
          </w:p>
        </w:tc>
      </w:tr>
      <w:tr w14:paraId="70DF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025" w:type="dxa"/>
            <w:vMerge w:val="continue"/>
            <w:noWrap w:val="0"/>
            <w:vAlign w:val="center"/>
          </w:tcPr>
          <w:p w14:paraId="3F1437B9">
            <w:pPr>
              <w:jc w:val="both"/>
              <w:rPr>
                <w:rFonts w:hint="eastAsia" w:ascii="宋体" w:hAnsi="宋体" w:eastAsia="宋体" w:cs="宋体"/>
                <w:color w:val="auto"/>
                <w:kern w:val="0"/>
                <w:sz w:val="22"/>
                <w:szCs w:val="22"/>
                <w:highlight w:val="none"/>
                <w:vertAlign w:val="baseline"/>
                <w:lang w:val="en-US" w:eastAsia="zh-CN"/>
              </w:rPr>
            </w:pPr>
          </w:p>
        </w:tc>
        <w:tc>
          <w:tcPr>
            <w:tcW w:w="4234" w:type="dxa"/>
            <w:noWrap w:val="0"/>
            <w:vAlign w:val="center"/>
          </w:tcPr>
          <w:p w14:paraId="5288EF9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lang w:val="en-US" w:eastAsia="zh-CN"/>
              </w:rPr>
              <w:t>等边浅蛤50斤；</w:t>
            </w:r>
          </w:p>
        </w:tc>
      </w:tr>
      <w:tr w14:paraId="56CC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025" w:type="dxa"/>
            <w:vMerge w:val="continue"/>
            <w:noWrap w:val="0"/>
            <w:vAlign w:val="center"/>
          </w:tcPr>
          <w:p w14:paraId="6DDF9939">
            <w:pPr>
              <w:jc w:val="both"/>
              <w:rPr>
                <w:rFonts w:hint="eastAsia" w:ascii="宋体" w:hAnsi="宋体" w:eastAsia="宋体" w:cs="宋体"/>
                <w:color w:val="auto"/>
                <w:kern w:val="0"/>
                <w:sz w:val="22"/>
                <w:szCs w:val="22"/>
                <w:highlight w:val="none"/>
                <w:vertAlign w:val="baseline"/>
                <w:lang w:val="en-US" w:eastAsia="zh-CN"/>
              </w:rPr>
            </w:pPr>
          </w:p>
        </w:tc>
        <w:tc>
          <w:tcPr>
            <w:tcW w:w="4234" w:type="dxa"/>
            <w:noWrap w:val="0"/>
            <w:vAlign w:val="center"/>
          </w:tcPr>
          <w:p w14:paraId="206B55D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铜藻50斤；</w:t>
            </w:r>
          </w:p>
        </w:tc>
      </w:tr>
      <w:tr w14:paraId="7519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025" w:type="dxa"/>
            <w:vMerge w:val="continue"/>
            <w:noWrap w:val="0"/>
            <w:vAlign w:val="center"/>
          </w:tcPr>
          <w:p w14:paraId="5A747330">
            <w:pPr>
              <w:jc w:val="both"/>
              <w:rPr>
                <w:rFonts w:hint="eastAsia" w:ascii="宋体" w:hAnsi="宋体" w:eastAsia="宋体" w:cs="宋体"/>
                <w:color w:val="auto"/>
                <w:kern w:val="0"/>
                <w:sz w:val="22"/>
                <w:szCs w:val="22"/>
                <w:highlight w:val="none"/>
                <w:vertAlign w:val="baseline"/>
                <w:lang w:val="en-US" w:eastAsia="zh-CN"/>
              </w:rPr>
            </w:pPr>
          </w:p>
        </w:tc>
        <w:tc>
          <w:tcPr>
            <w:tcW w:w="4234" w:type="dxa"/>
            <w:noWrap w:val="0"/>
            <w:vAlign w:val="center"/>
          </w:tcPr>
          <w:p w14:paraId="129E698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其他南麂海洋生物。</w:t>
            </w:r>
          </w:p>
        </w:tc>
      </w:tr>
      <w:tr w14:paraId="4A976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025" w:type="dxa"/>
            <w:noWrap w:val="0"/>
            <w:vAlign w:val="center"/>
          </w:tcPr>
          <w:p w14:paraId="1E1EE4D3">
            <w:pPr>
              <w:numPr>
                <w:ilvl w:val="0"/>
                <w:numId w:val="6"/>
              </w:numPr>
              <w:ind w:left="0" w:leftChars="0" w:firstLine="0" w:firstLineChars="0"/>
              <w:jc w:val="both"/>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生物饵料培育</w:t>
            </w:r>
          </w:p>
        </w:tc>
        <w:tc>
          <w:tcPr>
            <w:tcW w:w="4234" w:type="dxa"/>
            <w:noWrap w:val="0"/>
            <w:vAlign w:val="center"/>
          </w:tcPr>
          <w:p w14:paraId="037DE6F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生物饵料的培养试验。</w:t>
            </w:r>
          </w:p>
        </w:tc>
      </w:tr>
      <w:tr w14:paraId="6745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025" w:type="dxa"/>
            <w:noWrap w:val="0"/>
            <w:vAlign w:val="center"/>
          </w:tcPr>
          <w:p w14:paraId="6BD8F4AB">
            <w:pPr>
              <w:numPr>
                <w:ilvl w:val="0"/>
                <w:numId w:val="6"/>
              </w:numPr>
              <w:ind w:left="0" w:leftChars="0" w:firstLine="0" w:firstLineChars="0"/>
              <w:jc w:val="both"/>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制度建设</w:t>
            </w:r>
          </w:p>
        </w:tc>
        <w:tc>
          <w:tcPr>
            <w:tcW w:w="4234" w:type="dxa"/>
            <w:noWrap w:val="0"/>
            <w:vAlign w:val="center"/>
          </w:tcPr>
          <w:p w14:paraId="5FBF89A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按省级原种场质量管理要求制定各项管理和生产制度。</w:t>
            </w:r>
          </w:p>
        </w:tc>
      </w:tr>
    </w:tbl>
    <w:p w14:paraId="09C48D3F">
      <w:pPr>
        <w:autoSpaceDE w:val="0"/>
        <w:autoSpaceDN w:val="0"/>
        <w:snapToGrid w:val="0"/>
        <w:spacing w:line="460" w:lineRule="exact"/>
        <w:ind w:firstLine="440" w:firstLineChars="200"/>
        <w:textAlignment w:val="bottom"/>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第一阶段规划包含材料费（光生物反应器、收购海水鱼虾贝藻等；保种养殖阶段饲料；鲜、活饵料等；养殖期间使用的网具、小型气泵、小型潜水泵等耗材；培水稳水生物制剂、养殖渔药等；水质检测和生化检测等试验耗材相关配套设施；水生生物组织DNA、RNA提取试剂盒及检测相关配套试剂；实施过程中涉及的其他耗材。）、能源费（项目研究过程中相关仪器设备运行发生的水、电、气消耗费用等。）、差旅费、人才费用（项目科研助理1人，操作技术工人3名）、运营服务费（设施设备建设费、服务运营费、知识产权费等费用）等。</w:t>
      </w:r>
    </w:p>
    <w:p w14:paraId="79CEE0B2">
      <w:pPr>
        <w:numPr>
          <w:ilvl w:val="0"/>
          <w:numId w:val="7"/>
        </w:numPr>
        <w:autoSpaceDE w:val="0"/>
        <w:autoSpaceDN w:val="0"/>
        <w:snapToGrid w:val="0"/>
        <w:spacing w:line="460" w:lineRule="exact"/>
        <w:ind w:left="-20" w:leftChars="0" w:firstLine="440" w:firstLineChars="0"/>
        <w:textAlignment w:val="bottom"/>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第二阶段规划目标与（2026年7月至2027年6月）</w:t>
      </w:r>
    </w:p>
    <w:p w14:paraId="529CA009">
      <w:pPr>
        <w:numPr>
          <w:ilvl w:val="0"/>
          <w:numId w:val="0"/>
        </w:numPr>
        <w:autoSpaceDE w:val="0"/>
        <w:autoSpaceDN w:val="0"/>
        <w:snapToGrid w:val="0"/>
        <w:spacing w:line="460" w:lineRule="exact"/>
        <w:ind w:firstLine="660" w:firstLineChars="300"/>
        <w:textAlignment w:val="bottom"/>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继续开展野生大黄鱼、赤点石斑鱼，及其他海洋生物，活体保种数量达10种。开展大黄鱼、赤点石斑鱼苗种繁育，计划繁育全长规格3 cm以上的大黄鱼苗种200万尾、全长规格3 cm以上的赤点石斑鱼苗种2万尾。完善改良繁育配套设施，开展繁育技术的提升与新品种繁育技术攻关研究1项。创建市级农村科普基地。见表3。</w:t>
      </w:r>
    </w:p>
    <w:p w14:paraId="3E5A2A70">
      <w:pPr>
        <w:jc w:val="cente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表3  南麂海洋科技中心工作任务清单表</w:t>
      </w:r>
    </w:p>
    <w:p w14:paraId="0E891ECC">
      <w:pPr>
        <w:jc w:val="cente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（2026年7月至2027年6月）</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6"/>
        <w:gridCol w:w="4823"/>
      </w:tblGrid>
      <w:tr w14:paraId="25BB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3436" w:type="dxa"/>
            <w:noWrap w:val="0"/>
            <w:vAlign w:val="top"/>
          </w:tcPr>
          <w:p w14:paraId="63797F3A">
            <w:pPr>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实施内容</w:t>
            </w:r>
          </w:p>
        </w:tc>
        <w:tc>
          <w:tcPr>
            <w:tcW w:w="4823" w:type="dxa"/>
            <w:noWrap w:val="0"/>
            <w:vAlign w:val="center"/>
          </w:tcPr>
          <w:p w14:paraId="3257C9B5">
            <w:pPr>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具体内容</w:t>
            </w:r>
          </w:p>
        </w:tc>
      </w:tr>
      <w:tr w14:paraId="65C6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436" w:type="dxa"/>
            <w:noWrap w:val="0"/>
            <w:vAlign w:val="center"/>
          </w:tcPr>
          <w:p w14:paraId="683C651C">
            <w:pPr>
              <w:numPr>
                <w:ilvl w:val="0"/>
                <w:numId w:val="8"/>
              </w:numPr>
              <w:jc w:val="both"/>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南麂野生海洋生物资源的保种养殖</w:t>
            </w:r>
          </w:p>
        </w:tc>
        <w:tc>
          <w:tcPr>
            <w:tcW w:w="4823" w:type="dxa"/>
            <w:noWrap w:val="0"/>
            <w:vAlign w:val="center"/>
          </w:tcPr>
          <w:p w14:paraId="38E2CA2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种质资源继续收集与保种养殖：黄鱼50尾、赤点石斑鱼100尾，保存活体海洋生物</w:t>
            </w:r>
            <w:r>
              <w:rPr>
                <w:rFonts w:hint="eastAsia" w:ascii="宋体" w:hAnsi="宋体" w:eastAsia="宋体" w:cs="宋体"/>
                <w:color w:val="auto"/>
                <w:kern w:val="2"/>
                <w:sz w:val="22"/>
                <w:szCs w:val="22"/>
                <w:highlight w:val="none"/>
                <w:lang w:val="en-US" w:eastAsia="zh-CN" w:bidi="ar"/>
              </w:rPr>
              <w:t>生物亲本数量达10种</w:t>
            </w:r>
            <w:r>
              <w:rPr>
                <w:rFonts w:hint="eastAsia" w:ascii="宋体" w:hAnsi="宋体" w:eastAsia="宋体" w:cs="宋体"/>
                <w:color w:val="auto"/>
                <w:kern w:val="0"/>
                <w:sz w:val="22"/>
                <w:szCs w:val="22"/>
                <w:highlight w:val="none"/>
                <w:vertAlign w:val="baseline"/>
                <w:lang w:val="en-US" w:eastAsia="zh-CN"/>
              </w:rPr>
              <w:t>；</w:t>
            </w:r>
          </w:p>
        </w:tc>
      </w:tr>
      <w:tr w14:paraId="02E0B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3436" w:type="dxa"/>
            <w:vMerge w:val="restart"/>
            <w:noWrap w:val="0"/>
            <w:vAlign w:val="center"/>
          </w:tcPr>
          <w:p w14:paraId="3BC175FE">
            <w:pPr>
              <w:numPr>
                <w:ilvl w:val="0"/>
                <w:numId w:val="8"/>
              </w:numPr>
              <w:jc w:val="both"/>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苗种繁育</w:t>
            </w:r>
          </w:p>
        </w:tc>
        <w:tc>
          <w:tcPr>
            <w:tcW w:w="4823" w:type="dxa"/>
            <w:noWrap w:val="0"/>
            <w:vAlign w:val="center"/>
          </w:tcPr>
          <w:p w14:paraId="27B4DC7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大黄鱼繁育苗种200万尾，全长规格3 cm以上；</w:t>
            </w:r>
          </w:p>
        </w:tc>
      </w:tr>
      <w:tr w14:paraId="7B6E6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3436" w:type="dxa"/>
            <w:vMerge w:val="continue"/>
            <w:noWrap w:val="0"/>
            <w:vAlign w:val="center"/>
          </w:tcPr>
          <w:p w14:paraId="28FD664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2"/>
                <w:szCs w:val="22"/>
                <w:highlight w:val="none"/>
              </w:rPr>
            </w:pPr>
          </w:p>
        </w:tc>
        <w:tc>
          <w:tcPr>
            <w:tcW w:w="4823" w:type="dxa"/>
            <w:noWrap w:val="0"/>
            <w:vAlign w:val="center"/>
          </w:tcPr>
          <w:p w14:paraId="6D7ECB5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赤点石斑繁育鱼苗种2万尾，全长规格3 cm以上。</w:t>
            </w:r>
          </w:p>
        </w:tc>
      </w:tr>
      <w:tr w14:paraId="4BB0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3436" w:type="dxa"/>
            <w:noWrap w:val="0"/>
            <w:vAlign w:val="center"/>
          </w:tcPr>
          <w:p w14:paraId="7B595240">
            <w:pPr>
              <w:numPr>
                <w:ilvl w:val="0"/>
                <w:numId w:val="8"/>
              </w:numPr>
              <w:jc w:val="both"/>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繁育设施的改良完善</w:t>
            </w:r>
          </w:p>
        </w:tc>
        <w:tc>
          <w:tcPr>
            <w:tcW w:w="4823" w:type="dxa"/>
            <w:noWrap w:val="0"/>
            <w:vAlign w:val="center"/>
          </w:tcPr>
          <w:p w14:paraId="2B0728F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根据年度苗种繁育和亲本养殖的情况，改进繁育设施。</w:t>
            </w:r>
          </w:p>
        </w:tc>
      </w:tr>
      <w:tr w14:paraId="1060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3436" w:type="dxa"/>
            <w:noWrap w:val="0"/>
            <w:vAlign w:val="center"/>
          </w:tcPr>
          <w:p w14:paraId="2C095E37">
            <w:pPr>
              <w:numPr>
                <w:ilvl w:val="0"/>
                <w:numId w:val="8"/>
              </w:numPr>
              <w:ind w:left="0" w:leftChars="0" w:firstLine="0" w:firstLineChars="0"/>
              <w:jc w:val="both"/>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繁育技术攻关研究</w:t>
            </w:r>
          </w:p>
        </w:tc>
        <w:tc>
          <w:tcPr>
            <w:tcW w:w="4823" w:type="dxa"/>
            <w:noWrap w:val="0"/>
            <w:vAlign w:val="center"/>
          </w:tcPr>
          <w:p w14:paraId="24E9EDC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开展繁育技术的提升与新品种繁育技术攻关研究1项。</w:t>
            </w:r>
          </w:p>
        </w:tc>
      </w:tr>
      <w:tr w14:paraId="558B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3436" w:type="dxa"/>
            <w:noWrap w:val="0"/>
            <w:vAlign w:val="center"/>
          </w:tcPr>
          <w:p w14:paraId="13B9546D">
            <w:pPr>
              <w:numPr>
                <w:ilvl w:val="0"/>
                <w:numId w:val="8"/>
              </w:numPr>
              <w:ind w:left="0" w:leftChars="0" w:firstLine="0" w:firstLineChars="0"/>
              <w:jc w:val="both"/>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技术服务与科普</w:t>
            </w:r>
          </w:p>
        </w:tc>
        <w:tc>
          <w:tcPr>
            <w:tcW w:w="4823" w:type="dxa"/>
            <w:noWrap w:val="0"/>
            <w:vAlign w:val="center"/>
          </w:tcPr>
          <w:p w14:paraId="10F5864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开展技术培训1次，水质、病害检测4批次，创建科普基地。</w:t>
            </w:r>
          </w:p>
        </w:tc>
      </w:tr>
    </w:tbl>
    <w:p w14:paraId="5A47F7D2">
      <w:pPr>
        <w:autoSpaceDE w:val="0"/>
        <w:autoSpaceDN w:val="0"/>
        <w:snapToGrid w:val="0"/>
        <w:spacing w:line="460" w:lineRule="exact"/>
        <w:ind w:firstLine="600" w:firstLineChars="200"/>
        <w:textAlignment w:val="bottom"/>
        <w:rPr>
          <w:rFonts w:hint="eastAsia" w:ascii="宋体" w:hAnsi="宋体" w:cs="宋体"/>
          <w:color w:val="auto"/>
          <w:sz w:val="22"/>
          <w:szCs w:val="22"/>
          <w:highlight w:val="none"/>
          <w:lang w:val="en-US" w:eastAsia="zh-CN"/>
        </w:rPr>
      </w:pPr>
      <w:r>
        <w:rPr>
          <w:rFonts w:hint="eastAsia" w:ascii="仿宋" w:hAnsi="仿宋" w:eastAsia="仿宋" w:cs="仿宋"/>
          <w:b w:val="0"/>
          <w:bCs w:val="0"/>
          <w:color w:val="auto"/>
          <w:kern w:val="0"/>
          <w:sz w:val="30"/>
          <w:szCs w:val="30"/>
          <w:highlight w:val="none"/>
          <w:lang w:val="en-US" w:eastAsia="zh-CN"/>
        </w:rPr>
        <w:t xml:space="preserve">  </w:t>
      </w:r>
      <w:r>
        <w:rPr>
          <w:rFonts w:hint="eastAsia" w:ascii="宋体" w:hAnsi="宋体" w:cs="宋体"/>
          <w:color w:val="auto"/>
          <w:sz w:val="22"/>
          <w:szCs w:val="22"/>
          <w:highlight w:val="none"/>
          <w:lang w:val="en-US" w:eastAsia="zh-CN"/>
        </w:rPr>
        <w:t>第二阶段规划包含材料费（收购南麂鱼虾贝藻等；保种养殖阶段饲料；鲜、活饵料等；亲鱼强化所需牡蛎、鲜料等饵料等；苗种繁育期间饲料；培水稳水生物制剂、养殖渔药等；水质检测和生化检测等试验耗材；苗种繁育和亲本养殖设施改进改良；其他网具、水泵等养殖器材耗材。）、能源费（项目研究过程中相关仪器设备运行发生的水、电、气消耗费用等。）、差旅费、人才费用（项目科研助理1人，操作技术工人4名）、运营服务费（设施设备建设费、服务运营费、知识产权费等费用）等。</w:t>
      </w:r>
    </w:p>
    <w:p w14:paraId="7E1BDD7C">
      <w:pPr>
        <w:numPr>
          <w:ilvl w:val="0"/>
          <w:numId w:val="7"/>
        </w:numPr>
        <w:autoSpaceDE w:val="0"/>
        <w:autoSpaceDN w:val="0"/>
        <w:snapToGrid w:val="0"/>
        <w:spacing w:line="460" w:lineRule="exact"/>
        <w:ind w:left="-20" w:leftChars="0" w:firstLine="440" w:firstLineChars="0"/>
        <w:textAlignment w:val="bottom"/>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第三阶段规划规划目标（2027年7月至2028年6月）</w:t>
      </w:r>
    </w:p>
    <w:p w14:paraId="18F5CEA8">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继续开展大黄鱼、赤点石斑鱼保种养殖，建设小型保种系统，保种活体海洋生物亲本12种以上。繁育大黄鱼苗种400万尾以上，全长规格3 cm以上；繁育赤点石斑鱼苗种5万尾以上，全长规格3 cm以上。开发1种以上南麂本土海洋生物的人工繁育技术。开展大黄鱼养殖病害防治技术攻关研究1项。申报赤点石斑鱼原种场创建，力争创成赤点石斑鱼省级原种场。</w:t>
      </w:r>
    </w:p>
    <w:p w14:paraId="37743C97">
      <w:pPr>
        <w:jc w:val="cente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表5  南麂海洋科技中心工作任务清单表</w:t>
      </w:r>
    </w:p>
    <w:p w14:paraId="242D3E92">
      <w:pPr>
        <w:jc w:val="cente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（2027年7月至2028年6月）</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5"/>
        <w:gridCol w:w="4234"/>
      </w:tblGrid>
      <w:tr w14:paraId="2151C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4025" w:type="dxa"/>
            <w:noWrap w:val="0"/>
            <w:vAlign w:val="top"/>
          </w:tcPr>
          <w:p w14:paraId="1A9AEDAB">
            <w:pPr>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实施内容</w:t>
            </w:r>
          </w:p>
        </w:tc>
        <w:tc>
          <w:tcPr>
            <w:tcW w:w="4234" w:type="dxa"/>
            <w:noWrap w:val="0"/>
            <w:vAlign w:val="center"/>
          </w:tcPr>
          <w:p w14:paraId="72B4E7C0">
            <w:pPr>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具体内容</w:t>
            </w:r>
          </w:p>
        </w:tc>
      </w:tr>
      <w:tr w14:paraId="7E61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025" w:type="dxa"/>
            <w:noWrap w:val="0"/>
            <w:vAlign w:val="center"/>
          </w:tcPr>
          <w:p w14:paraId="59665D35">
            <w:pPr>
              <w:numPr>
                <w:ilvl w:val="0"/>
                <w:numId w:val="9"/>
              </w:numPr>
              <w:jc w:val="both"/>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南麂野生海洋生物资源的保种养殖</w:t>
            </w:r>
          </w:p>
        </w:tc>
        <w:tc>
          <w:tcPr>
            <w:tcW w:w="4234" w:type="dxa"/>
            <w:noWrap w:val="0"/>
            <w:vAlign w:val="center"/>
          </w:tcPr>
          <w:p w14:paraId="1DA28F3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继续收集大黄鱼100尾、赤点石斑鱼100尾，活体保存物种数量达12种。</w:t>
            </w:r>
          </w:p>
        </w:tc>
      </w:tr>
      <w:tr w14:paraId="100EF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025" w:type="dxa"/>
            <w:noWrap w:val="0"/>
            <w:vAlign w:val="center"/>
          </w:tcPr>
          <w:p w14:paraId="58012669">
            <w:pPr>
              <w:jc w:val="both"/>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2.设施建设</w:t>
            </w:r>
          </w:p>
        </w:tc>
        <w:tc>
          <w:tcPr>
            <w:tcW w:w="4234" w:type="dxa"/>
            <w:noWrap w:val="0"/>
            <w:vAlign w:val="center"/>
          </w:tcPr>
          <w:p w14:paraId="69CA156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小型保种设施的建设。</w:t>
            </w:r>
          </w:p>
        </w:tc>
      </w:tr>
      <w:tr w14:paraId="0FAFC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025" w:type="dxa"/>
            <w:vMerge w:val="restart"/>
            <w:noWrap w:val="0"/>
            <w:vAlign w:val="center"/>
          </w:tcPr>
          <w:p w14:paraId="547CDF7F">
            <w:pPr>
              <w:numPr>
                <w:ilvl w:val="0"/>
                <w:numId w:val="0"/>
              </w:numPr>
              <w:jc w:val="both"/>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3.苗种繁育</w:t>
            </w:r>
          </w:p>
        </w:tc>
        <w:tc>
          <w:tcPr>
            <w:tcW w:w="4234" w:type="dxa"/>
            <w:noWrap w:val="0"/>
            <w:vAlign w:val="center"/>
          </w:tcPr>
          <w:p w14:paraId="190E16E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大黄鱼繁育苗种400万尾，全长规格3 cm以上；</w:t>
            </w:r>
          </w:p>
        </w:tc>
      </w:tr>
      <w:tr w14:paraId="11A4D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025" w:type="dxa"/>
            <w:vMerge w:val="continue"/>
            <w:noWrap w:val="0"/>
            <w:vAlign w:val="center"/>
          </w:tcPr>
          <w:p w14:paraId="1270A0E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2"/>
                <w:szCs w:val="22"/>
                <w:highlight w:val="none"/>
              </w:rPr>
            </w:pPr>
          </w:p>
        </w:tc>
        <w:tc>
          <w:tcPr>
            <w:tcW w:w="4234" w:type="dxa"/>
            <w:noWrap w:val="0"/>
            <w:vAlign w:val="center"/>
          </w:tcPr>
          <w:p w14:paraId="686F929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赤点石斑鱼繁育苗种5万尾，全长规格3 cm以上。</w:t>
            </w:r>
          </w:p>
        </w:tc>
      </w:tr>
      <w:tr w14:paraId="006B7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025" w:type="dxa"/>
            <w:vMerge w:val="restart"/>
            <w:noWrap w:val="0"/>
            <w:vAlign w:val="center"/>
          </w:tcPr>
          <w:p w14:paraId="2E916533">
            <w:pPr>
              <w:numPr>
                <w:ilvl w:val="0"/>
                <w:numId w:val="0"/>
              </w:numPr>
              <w:jc w:val="both"/>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4.技术开发</w:t>
            </w:r>
          </w:p>
        </w:tc>
        <w:tc>
          <w:tcPr>
            <w:tcW w:w="4234" w:type="dxa"/>
            <w:noWrap w:val="0"/>
            <w:vAlign w:val="center"/>
          </w:tcPr>
          <w:p w14:paraId="277A277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南麂本土海洋生物的人工繁育技术；</w:t>
            </w:r>
          </w:p>
        </w:tc>
      </w:tr>
      <w:tr w14:paraId="0DF26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025" w:type="dxa"/>
            <w:vMerge w:val="continue"/>
            <w:noWrap w:val="0"/>
            <w:vAlign w:val="center"/>
          </w:tcPr>
          <w:p w14:paraId="3354081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2"/>
                <w:szCs w:val="22"/>
                <w:highlight w:val="none"/>
              </w:rPr>
            </w:pPr>
          </w:p>
        </w:tc>
        <w:tc>
          <w:tcPr>
            <w:tcW w:w="4234" w:type="dxa"/>
            <w:noWrap w:val="0"/>
            <w:vAlign w:val="center"/>
          </w:tcPr>
          <w:p w14:paraId="166BB3C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大黄鱼养殖病害防治技术攻关研究。</w:t>
            </w:r>
          </w:p>
        </w:tc>
      </w:tr>
      <w:tr w14:paraId="6EBE5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025" w:type="dxa"/>
            <w:noWrap w:val="0"/>
            <w:vAlign w:val="center"/>
          </w:tcPr>
          <w:p w14:paraId="6158FCD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vertAlign w:val="baseline"/>
                <w:lang w:val="en-US" w:eastAsia="zh-CN"/>
              </w:rPr>
              <w:t>5.技术服务与科普</w:t>
            </w:r>
          </w:p>
        </w:tc>
        <w:tc>
          <w:tcPr>
            <w:tcW w:w="4234" w:type="dxa"/>
            <w:noWrap w:val="0"/>
            <w:vAlign w:val="center"/>
          </w:tcPr>
          <w:p w14:paraId="1DB3517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开展技术培训1次，检测服务8批次，开展科普展示活动。</w:t>
            </w:r>
          </w:p>
        </w:tc>
      </w:tr>
      <w:tr w14:paraId="006C3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025" w:type="dxa"/>
            <w:noWrap w:val="0"/>
            <w:vAlign w:val="center"/>
          </w:tcPr>
          <w:p w14:paraId="1A644736">
            <w:pPr>
              <w:numPr>
                <w:ilvl w:val="0"/>
                <w:numId w:val="0"/>
              </w:numPr>
              <w:ind w:leftChars="0"/>
              <w:jc w:val="both"/>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6.南麂海洋科技中心建设</w:t>
            </w:r>
          </w:p>
        </w:tc>
        <w:tc>
          <w:tcPr>
            <w:tcW w:w="4234" w:type="dxa"/>
            <w:noWrap w:val="0"/>
            <w:vAlign w:val="center"/>
          </w:tcPr>
          <w:p w14:paraId="0A610B2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申报赤点石斑鱼原种场创建。</w:t>
            </w:r>
          </w:p>
        </w:tc>
      </w:tr>
    </w:tbl>
    <w:p w14:paraId="7DC34BF7">
      <w:pPr>
        <w:autoSpaceDE w:val="0"/>
        <w:autoSpaceDN w:val="0"/>
        <w:snapToGrid w:val="0"/>
        <w:spacing w:line="460" w:lineRule="exact"/>
        <w:ind w:firstLine="600" w:firstLineChars="200"/>
        <w:textAlignment w:val="bottom"/>
        <w:rPr>
          <w:rFonts w:hint="eastAsia" w:ascii="宋体" w:hAnsi="宋体" w:cs="宋体"/>
          <w:color w:val="auto"/>
          <w:sz w:val="22"/>
          <w:szCs w:val="22"/>
          <w:highlight w:val="none"/>
          <w:lang w:val="en-US" w:eastAsia="zh-CN"/>
        </w:rPr>
      </w:pPr>
      <w:r>
        <w:rPr>
          <w:rFonts w:hint="eastAsia" w:ascii="仿宋" w:hAnsi="仿宋" w:eastAsia="仿宋" w:cs="仿宋"/>
          <w:b w:val="0"/>
          <w:bCs w:val="0"/>
          <w:color w:val="auto"/>
          <w:kern w:val="0"/>
          <w:sz w:val="30"/>
          <w:szCs w:val="30"/>
          <w:highlight w:val="none"/>
          <w:lang w:val="en-US" w:eastAsia="zh-CN"/>
        </w:rPr>
        <w:t xml:space="preserve"> </w:t>
      </w:r>
      <w:r>
        <w:rPr>
          <w:rFonts w:hint="eastAsia" w:ascii="宋体" w:hAnsi="宋体" w:cs="宋体"/>
          <w:color w:val="auto"/>
          <w:sz w:val="22"/>
          <w:szCs w:val="22"/>
          <w:highlight w:val="none"/>
          <w:lang w:val="en-US" w:eastAsia="zh-CN"/>
        </w:rPr>
        <w:t>第三阶段规划包含材料费（收购南麂海水鱼类等；保种养殖阶段饲料；亲鱼强化所需牡蛎、鲜料等饵料等；苗种繁育期间饲料；小型保种设施建设；培水稳水生物制剂、养殖渔药等；水质检测和生化检测等试验耗材；其他网具、水泵等养殖器材耗材。）、能源费（项目研究过程中相关仪器设备运行发生的水、电、气消耗费用等。）、差旅费、人才费用（项目科研助理1人，操作技术工人4名、原种场申报邀请高级职称专家5名的专家费）、运营服务费（设施设备建设费、服务运营费、知识产权费等费用）等。</w:t>
      </w:r>
    </w:p>
    <w:p w14:paraId="74AF0C72">
      <w:pPr>
        <w:autoSpaceDE w:val="0"/>
        <w:autoSpaceDN w:val="0"/>
        <w:snapToGrid w:val="0"/>
        <w:spacing w:line="460" w:lineRule="exact"/>
        <w:ind w:firstLine="440" w:firstLineChars="200"/>
        <w:textAlignment w:val="bottom"/>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2、持续运营计划</w:t>
      </w:r>
    </w:p>
    <w:p w14:paraId="02F85EE3">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建设期内，科技中心亲本养殖、苗种生产等产生的收益，运营主体提取40%作为奖励绩效，剩余全部留存做为中心后续运营的经费；</w:t>
      </w:r>
    </w:p>
    <w:p w14:paraId="0C2F6F33">
      <w:pPr>
        <w:pStyle w:val="8"/>
        <w:rPr>
          <w:rFonts w:hint="eastAsia"/>
          <w:color w:val="auto"/>
          <w:highlight w:val="none"/>
          <w:lang w:val="en-US" w:eastAsia="zh-CN"/>
        </w:rPr>
      </w:pPr>
    </w:p>
    <w:tbl>
      <w:tblPr>
        <w:tblStyle w:val="17"/>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239"/>
        <w:gridCol w:w="2035"/>
        <w:gridCol w:w="2248"/>
        <w:gridCol w:w="2205"/>
      </w:tblGrid>
      <w:tr w14:paraId="492C8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97" w:type="pct"/>
            <w:shd w:val="clear" w:color="auto" w:fill="auto"/>
            <w:noWrap/>
            <w:vAlign w:val="center"/>
          </w:tcPr>
          <w:p w14:paraId="6DC6F1BE">
            <w:pPr>
              <w:kinsoku/>
              <w:autoSpaceDE/>
              <w:autoSpaceDN/>
              <w:adjustRightInd/>
              <w:snapToGrid/>
              <w:textAlignment w:val="auto"/>
              <w:rPr>
                <w:rFonts w:ascii="Times New Roman" w:hAnsi="Times New Roman" w:eastAsia="宋体" w:cs="Times New Roman"/>
                <w:snapToGrid/>
                <w:color w:val="auto"/>
                <w:sz w:val="18"/>
                <w:szCs w:val="18"/>
                <w:highlight w:val="none"/>
                <w:lang w:eastAsia="zh-CN"/>
              </w:rPr>
            </w:pPr>
            <w:r>
              <w:rPr>
                <w:rFonts w:hint="eastAsia" w:ascii="Times New Roman" w:hAnsi="Times New Roman" w:eastAsia="宋体" w:cs="Times New Roman"/>
                <w:snapToGrid/>
                <w:color w:val="auto"/>
                <w:sz w:val="18"/>
                <w:szCs w:val="18"/>
                <w:highlight w:val="none"/>
                <w:lang w:eastAsia="zh-CN"/>
              </w:rPr>
              <w:t>任务类型</w:t>
            </w:r>
          </w:p>
        </w:tc>
        <w:tc>
          <w:tcPr>
            <w:tcW w:w="689" w:type="pct"/>
            <w:shd w:val="clear" w:color="auto" w:fill="auto"/>
            <w:noWrap/>
            <w:vAlign w:val="center"/>
          </w:tcPr>
          <w:p w14:paraId="12EAC7E4">
            <w:pPr>
              <w:kinsoku/>
              <w:autoSpaceDE/>
              <w:autoSpaceDN/>
              <w:adjustRightInd/>
              <w:snapToGrid/>
              <w:jc w:val="center"/>
              <w:textAlignment w:val="auto"/>
              <w:rPr>
                <w:rFonts w:hint="default" w:ascii="Times New Roman" w:hAnsi="Times New Roman" w:eastAsia="宋体" w:cs="Times New Roman"/>
                <w:snapToGrid/>
                <w:color w:val="auto"/>
                <w:sz w:val="18"/>
                <w:szCs w:val="18"/>
                <w:highlight w:val="none"/>
                <w:lang w:val="en-US" w:eastAsia="zh-CN"/>
              </w:rPr>
            </w:pPr>
            <w:r>
              <w:rPr>
                <w:rFonts w:hint="eastAsia" w:ascii="Times New Roman" w:hAnsi="Times New Roman" w:eastAsia="宋体" w:cs="Times New Roman"/>
                <w:snapToGrid/>
                <w:color w:val="auto"/>
                <w:sz w:val="18"/>
                <w:szCs w:val="18"/>
                <w:highlight w:val="none"/>
                <w:lang w:val="en-US" w:eastAsia="zh-CN"/>
              </w:rPr>
              <w:t>指标</w:t>
            </w:r>
          </w:p>
        </w:tc>
        <w:tc>
          <w:tcPr>
            <w:tcW w:w="1133" w:type="pct"/>
            <w:shd w:val="clear" w:color="auto" w:fill="auto"/>
            <w:noWrap/>
            <w:vAlign w:val="center"/>
          </w:tcPr>
          <w:p w14:paraId="13272C53">
            <w:pPr>
              <w:kinsoku/>
              <w:autoSpaceDE/>
              <w:autoSpaceDN/>
              <w:adjustRightInd/>
              <w:snapToGrid/>
              <w:jc w:val="center"/>
              <w:textAlignment w:val="auto"/>
              <w:rPr>
                <w:rFonts w:hint="default" w:ascii="Times New Roman" w:hAnsi="Times New Roman" w:eastAsia="宋体" w:cs="Times New Roman"/>
                <w:snapToGrid/>
                <w:color w:val="auto"/>
                <w:highlight w:val="none"/>
                <w:lang w:val="en-US" w:eastAsia="zh-CN"/>
              </w:rPr>
            </w:pPr>
            <w:r>
              <w:rPr>
                <w:rFonts w:hint="eastAsia" w:ascii="宋体" w:hAnsi="宋体" w:cs="宋体"/>
                <w:color w:val="auto"/>
                <w:sz w:val="22"/>
                <w:szCs w:val="22"/>
                <w:highlight w:val="none"/>
                <w:lang w:val="en-US" w:eastAsia="zh-CN"/>
              </w:rPr>
              <w:t>合同签订之日起</w:t>
            </w:r>
            <w:r>
              <w:rPr>
                <w:rFonts w:hint="eastAsia" w:cs="Times New Roman"/>
                <w:snapToGrid/>
                <w:color w:val="auto"/>
                <w:highlight w:val="none"/>
                <w:lang w:val="en-US" w:eastAsia="zh-CN"/>
              </w:rPr>
              <w:t>-2026年6月</w:t>
            </w:r>
          </w:p>
        </w:tc>
        <w:tc>
          <w:tcPr>
            <w:tcW w:w="1251" w:type="pct"/>
            <w:shd w:val="clear" w:color="auto" w:fill="auto"/>
            <w:noWrap/>
            <w:vAlign w:val="center"/>
          </w:tcPr>
          <w:p w14:paraId="26545843">
            <w:pPr>
              <w:kinsoku/>
              <w:autoSpaceDE/>
              <w:autoSpaceDN/>
              <w:adjustRightInd/>
              <w:snapToGrid/>
              <w:jc w:val="center"/>
              <w:textAlignment w:val="auto"/>
              <w:rPr>
                <w:rFonts w:hint="default" w:ascii="Times New Roman" w:hAnsi="Times New Roman" w:eastAsia="宋体" w:cs="Times New Roman"/>
                <w:snapToGrid/>
                <w:color w:val="auto"/>
                <w:highlight w:val="none"/>
                <w:lang w:val="en-US" w:eastAsia="zh-CN"/>
              </w:rPr>
            </w:pPr>
            <w:r>
              <w:rPr>
                <w:rFonts w:ascii="Times New Roman" w:hAnsi="Times New Roman" w:eastAsia="宋体" w:cs="Times New Roman"/>
                <w:snapToGrid/>
                <w:color w:val="auto"/>
                <w:highlight w:val="none"/>
                <w:lang w:eastAsia="zh-CN"/>
              </w:rPr>
              <w:t>2026年</w:t>
            </w:r>
            <w:r>
              <w:rPr>
                <w:rFonts w:hint="eastAsia" w:cs="Times New Roman"/>
                <w:snapToGrid/>
                <w:color w:val="auto"/>
                <w:highlight w:val="none"/>
                <w:lang w:val="en-US" w:eastAsia="zh-CN"/>
              </w:rPr>
              <w:t>7月-2027年6月</w:t>
            </w:r>
          </w:p>
        </w:tc>
        <w:tc>
          <w:tcPr>
            <w:tcW w:w="1227" w:type="pct"/>
            <w:shd w:val="clear" w:color="auto" w:fill="auto"/>
            <w:noWrap/>
            <w:vAlign w:val="center"/>
          </w:tcPr>
          <w:p w14:paraId="1DECE154">
            <w:pPr>
              <w:kinsoku/>
              <w:autoSpaceDE/>
              <w:autoSpaceDN/>
              <w:adjustRightInd/>
              <w:snapToGrid/>
              <w:jc w:val="center"/>
              <w:textAlignment w:val="auto"/>
              <w:rPr>
                <w:rFonts w:ascii="Times New Roman" w:hAnsi="Times New Roman" w:eastAsia="宋体" w:cs="Times New Roman"/>
                <w:snapToGrid/>
                <w:color w:val="auto"/>
                <w:highlight w:val="none"/>
                <w:lang w:eastAsia="zh-CN"/>
              </w:rPr>
            </w:pPr>
            <w:r>
              <w:rPr>
                <w:rFonts w:ascii="Times New Roman" w:hAnsi="Times New Roman" w:eastAsia="宋体" w:cs="Times New Roman"/>
                <w:snapToGrid/>
                <w:color w:val="auto"/>
                <w:highlight w:val="none"/>
                <w:lang w:eastAsia="zh-CN"/>
              </w:rPr>
              <w:t>202</w:t>
            </w:r>
            <w:r>
              <w:rPr>
                <w:rFonts w:hint="eastAsia" w:cs="Times New Roman"/>
                <w:snapToGrid/>
                <w:color w:val="auto"/>
                <w:highlight w:val="none"/>
                <w:lang w:val="en-US" w:eastAsia="zh-CN"/>
              </w:rPr>
              <w:t>7</w:t>
            </w:r>
            <w:r>
              <w:rPr>
                <w:rFonts w:ascii="Times New Roman" w:hAnsi="Times New Roman" w:eastAsia="宋体" w:cs="Times New Roman"/>
                <w:snapToGrid/>
                <w:color w:val="auto"/>
                <w:highlight w:val="none"/>
                <w:lang w:eastAsia="zh-CN"/>
              </w:rPr>
              <w:t>年</w:t>
            </w:r>
            <w:r>
              <w:rPr>
                <w:rFonts w:hint="eastAsia" w:cs="Times New Roman"/>
                <w:snapToGrid/>
                <w:color w:val="auto"/>
                <w:highlight w:val="none"/>
                <w:lang w:val="en-US" w:eastAsia="zh-CN"/>
              </w:rPr>
              <w:t>7月-2028年6月</w:t>
            </w:r>
          </w:p>
        </w:tc>
      </w:tr>
      <w:tr w14:paraId="601F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697" w:type="pct"/>
            <w:vMerge w:val="restart"/>
            <w:shd w:val="clear" w:color="auto" w:fill="auto"/>
            <w:noWrap/>
            <w:vAlign w:val="center"/>
          </w:tcPr>
          <w:p w14:paraId="59A4B6E4">
            <w:pPr>
              <w:kinsoku/>
              <w:autoSpaceDE/>
              <w:autoSpaceDN/>
              <w:adjustRightInd/>
              <w:snapToGrid/>
              <w:jc w:val="center"/>
              <w:textAlignment w:val="auto"/>
              <w:rPr>
                <w:rFonts w:ascii="Times New Roman" w:hAnsi="Times New Roman" w:eastAsia="宋体" w:cs="Times New Roman"/>
                <w:snapToGrid/>
                <w:color w:val="auto"/>
                <w:highlight w:val="none"/>
                <w:lang w:eastAsia="zh-CN"/>
              </w:rPr>
            </w:pPr>
            <w:r>
              <w:rPr>
                <w:rFonts w:ascii="Times New Roman" w:hAnsi="Times New Roman" w:eastAsia="宋体" w:cs="Times New Roman"/>
                <w:snapToGrid/>
                <w:color w:val="auto"/>
                <w:highlight w:val="none"/>
                <w:lang w:eastAsia="zh-CN"/>
              </w:rPr>
              <w:t>生态补偿任务</w:t>
            </w:r>
          </w:p>
        </w:tc>
        <w:tc>
          <w:tcPr>
            <w:tcW w:w="689" w:type="pct"/>
            <w:shd w:val="clear" w:color="auto" w:fill="auto"/>
            <w:noWrap/>
            <w:vAlign w:val="center"/>
          </w:tcPr>
          <w:p w14:paraId="67EB7031">
            <w:pPr>
              <w:kinsoku/>
              <w:autoSpaceDE/>
              <w:autoSpaceDN/>
              <w:adjustRightInd/>
              <w:snapToGrid/>
              <w:jc w:val="center"/>
              <w:textAlignment w:val="auto"/>
              <w:rPr>
                <w:rFonts w:hint="eastAsia" w:ascii="Times New Roman" w:hAnsi="Times New Roman" w:eastAsia="宋体" w:cs="Times New Roman"/>
                <w:snapToGrid/>
                <w:color w:val="auto"/>
                <w:sz w:val="18"/>
                <w:szCs w:val="18"/>
                <w:highlight w:val="none"/>
                <w:lang w:val="en-US" w:eastAsia="zh-CN"/>
              </w:rPr>
            </w:pPr>
            <w:r>
              <w:rPr>
                <w:rFonts w:hint="eastAsia" w:ascii="Times New Roman" w:hAnsi="Times New Roman" w:eastAsia="宋体" w:cs="Times New Roman"/>
                <w:snapToGrid/>
                <w:color w:val="auto"/>
                <w:sz w:val="18"/>
                <w:szCs w:val="18"/>
                <w:highlight w:val="none"/>
                <w:lang w:val="en-US" w:eastAsia="zh-CN"/>
              </w:rPr>
              <w:t>产出指标</w:t>
            </w:r>
          </w:p>
          <w:p w14:paraId="3AE713D8">
            <w:pPr>
              <w:kinsoku/>
              <w:autoSpaceDE/>
              <w:autoSpaceDN/>
              <w:adjustRightInd/>
              <w:snapToGrid/>
              <w:jc w:val="center"/>
              <w:textAlignment w:val="auto"/>
              <w:rPr>
                <w:rFonts w:ascii="Times New Roman" w:hAnsi="Times New Roman" w:eastAsia="宋体" w:cs="Times New Roman"/>
                <w:snapToGrid/>
                <w:color w:val="auto"/>
                <w:highlight w:val="none"/>
                <w:lang w:eastAsia="zh-CN"/>
              </w:rPr>
            </w:pPr>
          </w:p>
        </w:tc>
        <w:tc>
          <w:tcPr>
            <w:tcW w:w="1133" w:type="pct"/>
            <w:shd w:val="clear" w:color="auto" w:fill="auto"/>
            <w:vAlign w:val="center"/>
          </w:tcPr>
          <w:p w14:paraId="3FA0B569">
            <w:pPr>
              <w:kinsoku/>
              <w:autoSpaceDE/>
              <w:autoSpaceDN/>
              <w:adjustRightInd/>
              <w:snapToGrid/>
              <w:textAlignment w:val="auto"/>
              <w:rPr>
                <w:rFonts w:hint="eastAsia" w:ascii="Times New Roman" w:hAnsi="Times New Roman" w:eastAsia="宋体" w:cs="Times New Roman"/>
                <w:snapToGrid/>
                <w:color w:val="auto"/>
                <w:kern w:val="2"/>
                <w:sz w:val="21"/>
                <w:szCs w:val="24"/>
                <w:highlight w:val="none"/>
                <w:lang w:val="en-US" w:eastAsia="zh-CN" w:bidi="ar-SA"/>
              </w:rPr>
            </w:pPr>
            <w:r>
              <w:rPr>
                <w:rFonts w:hint="eastAsia" w:ascii="Times New Roman" w:hAnsi="Times New Roman" w:eastAsia="宋体" w:cs="Times New Roman"/>
                <w:snapToGrid/>
                <w:color w:val="auto"/>
                <w:kern w:val="2"/>
                <w:sz w:val="21"/>
                <w:szCs w:val="24"/>
                <w:highlight w:val="none"/>
                <w:lang w:val="en-US" w:eastAsia="zh-CN" w:bidi="ar-SA"/>
              </w:rPr>
              <w:t>收集野生大黄鱼、赤点石斑鱼、褐鲳鲉、</w:t>
            </w:r>
          </w:p>
          <w:p w14:paraId="12B9FF86">
            <w:pPr>
              <w:kinsoku/>
              <w:autoSpaceDE/>
              <w:autoSpaceDN/>
              <w:adjustRightInd/>
              <w:snapToGrid/>
              <w:textAlignment w:val="auto"/>
              <w:rPr>
                <w:rFonts w:hint="eastAsia" w:ascii="Times New Roman" w:hAnsi="Times New Roman" w:eastAsia="宋体" w:cs="Times New Roman"/>
                <w:snapToGrid/>
                <w:color w:val="auto"/>
                <w:kern w:val="2"/>
                <w:sz w:val="21"/>
                <w:szCs w:val="24"/>
                <w:highlight w:val="none"/>
                <w:lang w:val="en-US" w:eastAsia="zh-CN" w:bidi="ar-SA"/>
              </w:rPr>
            </w:pPr>
            <w:r>
              <w:rPr>
                <w:rFonts w:hint="eastAsia" w:ascii="Times New Roman" w:hAnsi="Times New Roman" w:eastAsia="宋体" w:cs="Times New Roman"/>
                <w:snapToGrid/>
                <w:color w:val="auto"/>
                <w:kern w:val="2"/>
                <w:sz w:val="21"/>
                <w:szCs w:val="24"/>
                <w:highlight w:val="none"/>
                <w:lang w:val="en-US" w:eastAsia="zh-CN" w:bidi="ar-SA"/>
              </w:rPr>
              <w:t>真蛸、等边浅蛤、铜藻等物种。</w:t>
            </w:r>
          </w:p>
          <w:p w14:paraId="6C1D8C6D">
            <w:pPr>
              <w:kinsoku/>
              <w:autoSpaceDE/>
              <w:autoSpaceDN/>
              <w:adjustRightInd/>
              <w:snapToGrid/>
              <w:textAlignment w:val="auto"/>
              <w:rPr>
                <w:rFonts w:hint="default" w:ascii="Times New Roman" w:hAnsi="Times New Roman" w:eastAsia="宋体" w:cs="Times New Roman"/>
                <w:snapToGrid/>
                <w:color w:val="auto"/>
                <w:kern w:val="2"/>
                <w:sz w:val="21"/>
                <w:szCs w:val="24"/>
                <w:highlight w:val="none"/>
                <w:lang w:val="en-US" w:eastAsia="zh-CN" w:bidi="ar-SA"/>
              </w:rPr>
            </w:pPr>
            <w:r>
              <w:rPr>
                <w:rFonts w:hint="eastAsia" w:ascii="Times New Roman" w:hAnsi="Times New Roman" w:eastAsia="宋体" w:cs="Times New Roman"/>
                <w:snapToGrid/>
                <w:color w:val="auto"/>
                <w:kern w:val="2"/>
                <w:sz w:val="21"/>
                <w:szCs w:val="24"/>
                <w:highlight w:val="none"/>
                <w:lang w:val="en-US" w:eastAsia="zh-CN" w:bidi="ar-SA"/>
              </w:rPr>
              <w:t>保有野生大黄鱼50尾、赤点石斑鱼100尾、褐鲳鲉200尾、真蛸150尾、等边浅蛤50斤、铜藻50斤。</w:t>
            </w:r>
          </w:p>
        </w:tc>
        <w:tc>
          <w:tcPr>
            <w:tcW w:w="1251" w:type="pct"/>
            <w:shd w:val="clear" w:color="auto" w:fill="auto"/>
            <w:vAlign w:val="center"/>
          </w:tcPr>
          <w:p w14:paraId="0181A531">
            <w:pPr>
              <w:kinsoku/>
              <w:autoSpaceDE/>
              <w:autoSpaceDN/>
              <w:adjustRightInd/>
              <w:snapToGrid/>
              <w:textAlignment w:val="auto"/>
              <w:rPr>
                <w:rFonts w:hint="eastAsia" w:ascii="Times New Roman" w:hAnsi="Times New Roman" w:eastAsia="宋体" w:cs="Times New Roman"/>
                <w:snapToGrid/>
                <w:color w:val="auto"/>
                <w:kern w:val="2"/>
                <w:sz w:val="21"/>
                <w:szCs w:val="24"/>
                <w:highlight w:val="none"/>
                <w:lang w:val="en-US" w:eastAsia="zh-CN" w:bidi="ar-SA"/>
              </w:rPr>
            </w:pPr>
            <w:r>
              <w:rPr>
                <w:rFonts w:hint="eastAsia" w:ascii="Times New Roman" w:hAnsi="Times New Roman" w:eastAsia="宋体" w:cs="Times New Roman"/>
                <w:snapToGrid/>
                <w:color w:val="auto"/>
                <w:kern w:val="2"/>
                <w:sz w:val="21"/>
                <w:szCs w:val="24"/>
                <w:highlight w:val="none"/>
                <w:lang w:val="en-US" w:eastAsia="zh-CN" w:bidi="ar-SA"/>
              </w:rPr>
              <w:t>收集野生大黄鱼、赤点石斑鱼等物种，累计保存亲本10种以上；</w:t>
            </w:r>
          </w:p>
          <w:p w14:paraId="6C31DFCC">
            <w:pPr>
              <w:kinsoku/>
              <w:autoSpaceDE/>
              <w:autoSpaceDN/>
              <w:adjustRightInd/>
              <w:snapToGrid/>
              <w:textAlignment w:val="auto"/>
              <w:rPr>
                <w:rFonts w:hint="eastAsia" w:ascii="Times New Roman" w:hAnsi="Times New Roman" w:eastAsia="宋体" w:cs="Times New Roman"/>
                <w:snapToGrid/>
                <w:color w:val="auto"/>
                <w:kern w:val="2"/>
                <w:sz w:val="21"/>
                <w:szCs w:val="24"/>
                <w:highlight w:val="none"/>
                <w:lang w:val="en-US" w:eastAsia="zh-CN" w:bidi="ar-SA"/>
              </w:rPr>
            </w:pPr>
            <w:r>
              <w:rPr>
                <w:rFonts w:hint="eastAsia" w:ascii="Times New Roman" w:hAnsi="Times New Roman" w:eastAsia="宋体" w:cs="Times New Roman"/>
                <w:snapToGrid/>
                <w:color w:val="auto"/>
                <w:kern w:val="2"/>
                <w:sz w:val="21"/>
                <w:szCs w:val="24"/>
                <w:highlight w:val="none"/>
                <w:lang w:val="en-US" w:eastAsia="zh-CN" w:bidi="ar-SA"/>
              </w:rPr>
              <w:t>保有野生大黄鱼100尾、赤点石斑鱼200尾、褐鲳鲉200尾、真蛸150尾、等边浅蛤50斤、铜藻50斤；</w:t>
            </w:r>
          </w:p>
          <w:p w14:paraId="1B0FBBD5">
            <w:pPr>
              <w:kinsoku/>
              <w:autoSpaceDE/>
              <w:autoSpaceDN/>
              <w:adjustRightInd/>
              <w:snapToGrid/>
              <w:textAlignment w:val="auto"/>
              <w:rPr>
                <w:rFonts w:hint="eastAsia" w:ascii="Times New Roman" w:hAnsi="Times New Roman" w:eastAsia="宋体" w:cs="Times New Roman"/>
                <w:snapToGrid/>
                <w:color w:val="auto"/>
                <w:kern w:val="2"/>
                <w:sz w:val="21"/>
                <w:szCs w:val="24"/>
                <w:highlight w:val="none"/>
                <w:lang w:val="en-US" w:eastAsia="zh-CN" w:bidi="ar-SA"/>
              </w:rPr>
            </w:pPr>
            <w:r>
              <w:rPr>
                <w:rFonts w:hint="eastAsia" w:ascii="Times New Roman" w:hAnsi="Times New Roman" w:eastAsia="宋体" w:cs="Times New Roman"/>
                <w:snapToGrid/>
                <w:color w:val="auto"/>
                <w:kern w:val="2"/>
                <w:sz w:val="21"/>
                <w:szCs w:val="24"/>
                <w:highlight w:val="none"/>
                <w:lang w:val="en-US" w:eastAsia="zh-CN" w:bidi="ar-SA"/>
              </w:rPr>
              <w:t>繁育苗种：全长3CM以上大黄鱼苗200万尾，全长3CM以上石斑鱼苗2万尾；</w:t>
            </w:r>
          </w:p>
          <w:p w14:paraId="0CAFA0C3">
            <w:pPr>
              <w:kinsoku/>
              <w:autoSpaceDE/>
              <w:autoSpaceDN/>
              <w:adjustRightInd/>
              <w:snapToGrid/>
              <w:textAlignment w:val="auto"/>
              <w:rPr>
                <w:rFonts w:hint="default" w:ascii="Times New Roman" w:hAnsi="Times New Roman" w:eastAsia="宋体" w:cs="Times New Roman"/>
                <w:snapToGrid/>
                <w:color w:val="auto"/>
                <w:kern w:val="2"/>
                <w:sz w:val="21"/>
                <w:szCs w:val="24"/>
                <w:highlight w:val="none"/>
                <w:lang w:val="en-US" w:eastAsia="zh-CN" w:bidi="ar-SA"/>
              </w:rPr>
            </w:pPr>
            <w:r>
              <w:rPr>
                <w:rFonts w:hint="eastAsia" w:ascii="Times New Roman" w:hAnsi="Times New Roman" w:eastAsia="宋体" w:cs="Times New Roman"/>
                <w:snapToGrid/>
                <w:color w:val="auto"/>
                <w:kern w:val="2"/>
                <w:sz w:val="21"/>
                <w:szCs w:val="24"/>
                <w:highlight w:val="none"/>
                <w:lang w:val="en-US" w:eastAsia="zh-CN" w:bidi="ar-SA"/>
              </w:rPr>
              <w:t>产值40万元。</w:t>
            </w:r>
          </w:p>
          <w:p w14:paraId="60C9CEF1">
            <w:pPr>
              <w:kinsoku/>
              <w:autoSpaceDE/>
              <w:autoSpaceDN/>
              <w:adjustRightInd/>
              <w:snapToGrid/>
              <w:textAlignment w:val="auto"/>
              <w:rPr>
                <w:rFonts w:hint="eastAsia" w:ascii="Times New Roman" w:hAnsi="Times New Roman" w:eastAsia="宋体" w:cs="Times New Roman"/>
                <w:snapToGrid/>
                <w:color w:val="auto"/>
                <w:kern w:val="2"/>
                <w:sz w:val="21"/>
                <w:szCs w:val="24"/>
                <w:highlight w:val="none"/>
                <w:lang w:val="en-US" w:eastAsia="zh-CN" w:bidi="ar-SA"/>
              </w:rPr>
            </w:pPr>
          </w:p>
        </w:tc>
        <w:tc>
          <w:tcPr>
            <w:tcW w:w="1227" w:type="pct"/>
            <w:shd w:val="clear" w:color="auto" w:fill="auto"/>
            <w:vAlign w:val="center"/>
          </w:tcPr>
          <w:p w14:paraId="783FFED1">
            <w:pPr>
              <w:kinsoku/>
              <w:autoSpaceDE/>
              <w:autoSpaceDN/>
              <w:adjustRightInd/>
              <w:snapToGrid/>
              <w:textAlignment w:val="auto"/>
              <w:rPr>
                <w:rFonts w:hint="eastAsia" w:ascii="Times New Roman" w:hAnsi="Times New Roman" w:eastAsia="宋体" w:cs="Times New Roman"/>
                <w:snapToGrid/>
                <w:color w:val="auto"/>
                <w:kern w:val="2"/>
                <w:sz w:val="21"/>
                <w:szCs w:val="24"/>
                <w:highlight w:val="none"/>
                <w:lang w:val="en-US" w:eastAsia="zh-CN" w:bidi="ar-SA"/>
              </w:rPr>
            </w:pPr>
            <w:r>
              <w:rPr>
                <w:rFonts w:hint="eastAsia" w:ascii="Times New Roman" w:hAnsi="Times New Roman" w:eastAsia="宋体" w:cs="Times New Roman"/>
                <w:snapToGrid/>
                <w:color w:val="auto"/>
                <w:kern w:val="2"/>
                <w:sz w:val="21"/>
                <w:szCs w:val="24"/>
                <w:highlight w:val="none"/>
                <w:lang w:val="en-US" w:eastAsia="zh-CN" w:bidi="ar-SA"/>
              </w:rPr>
              <w:t>收集野生大黄鱼、赤点石斑鱼等物种，累计保存亲本12种以上；</w:t>
            </w:r>
          </w:p>
          <w:p w14:paraId="7E7DEFB9">
            <w:pPr>
              <w:kinsoku/>
              <w:autoSpaceDE/>
              <w:autoSpaceDN/>
              <w:adjustRightInd/>
              <w:snapToGrid/>
              <w:textAlignment w:val="auto"/>
              <w:rPr>
                <w:rFonts w:hint="eastAsia" w:ascii="Times New Roman" w:hAnsi="Times New Roman" w:eastAsia="宋体" w:cs="Times New Roman"/>
                <w:snapToGrid/>
                <w:color w:val="auto"/>
                <w:kern w:val="2"/>
                <w:sz w:val="21"/>
                <w:szCs w:val="24"/>
                <w:highlight w:val="none"/>
                <w:lang w:val="en-US" w:eastAsia="zh-CN" w:bidi="ar-SA"/>
              </w:rPr>
            </w:pPr>
            <w:r>
              <w:rPr>
                <w:rFonts w:hint="eastAsia" w:ascii="Times New Roman" w:hAnsi="Times New Roman" w:eastAsia="宋体" w:cs="Times New Roman"/>
                <w:snapToGrid/>
                <w:color w:val="auto"/>
                <w:kern w:val="2"/>
                <w:sz w:val="21"/>
                <w:szCs w:val="24"/>
                <w:highlight w:val="none"/>
                <w:lang w:val="en-US" w:eastAsia="zh-CN" w:bidi="ar-SA"/>
              </w:rPr>
              <w:t>保有野生大黄鱼200尾、赤点石斑鱼300尾、褐鲳鲉200尾、真蛸150尾、等边浅蛤50斤、铜藻50斤；</w:t>
            </w:r>
          </w:p>
          <w:p w14:paraId="3F463100">
            <w:pPr>
              <w:kinsoku/>
              <w:autoSpaceDE/>
              <w:autoSpaceDN/>
              <w:adjustRightInd/>
              <w:snapToGrid/>
              <w:textAlignment w:val="auto"/>
              <w:rPr>
                <w:rFonts w:hint="eastAsia" w:ascii="Times New Roman" w:hAnsi="Times New Roman" w:eastAsia="宋体" w:cs="Times New Roman"/>
                <w:snapToGrid/>
                <w:color w:val="auto"/>
                <w:kern w:val="2"/>
                <w:sz w:val="21"/>
                <w:szCs w:val="24"/>
                <w:highlight w:val="none"/>
                <w:lang w:val="en-US" w:eastAsia="zh-CN" w:bidi="ar-SA"/>
              </w:rPr>
            </w:pPr>
            <w:r>
              <w:rPr>
                <w:rFonts w:hint="eastAsia" w:ascii="Times New Roman" w:hAnsi="Times New Roman" w:eastAsia="宋体" w:cs="Times New Roman"/>
                <w:snapToGrid/>
                <w:color w:val="auto"/>
                <w:kern w:val="2"/>
                <w:sz w:val="21"/>
                <w:szCs w:val="24"/>
                <w:highlight w:val="none"/>
                <w:lang w:val="en-US" w:eastAsia="zh-CN" w:bidi="ar-SA"/>
              </w:rPr>
              <w:t>繁育苗种：全长3CM以上大黄鱼苗400万尾，全长3CM以上石斑鱼苗5万尾；</w:t>
            </w:r>
          </w:p>
          <w:p w14:paraId="2D7A73FC">
            <w:pPr>
              <w:kinsoku/>
              <w:autoSpaceDE/>
              <w:autoSpaceDN/>
              <w:adjustRightInd/>
              <w:snapToGrid/>
              <w:textAlignment w:val="auto"/>
              <w:rPr>
                <w:rFonts w:hint="default" w:ascii="Times New Roman" w:hAnsi="Times New Roman" w:eastAsia="宋体" w:cs="Times New Roman"/>
                <w:snapToGrid/>
                <w:color w:val="auto"/>
                <w:kern w:val="2"/>
                <w:sz w:val="21"/>
                <w:szCs w:val="24"/>
                <w:highlight w:val="none"/>
                <w:lang w:val="en-US" w:eastAsia="zh-CN" w:bidi="ar-SA"/>
              </w:rPr>
            </w:pPr>
            <w:r>
              <w:rPr>
                <w:rFonts w:hint="eastAsia" w:ascii="Times New Roman" w:hAnsi="Times New Roman" w:eastAsia="宋体" w:cs="Times New Roman"/>
                <w:snapToGrid/>
                <w:color w:val="auto"/>
                <w:kern w:val="2"/>
                <w:sz w:val="21"/>
                <w:szCs w:val="24"/>
                <w:highlight w:val="none"/>
                <w:lang w:val="en-US" w:eastAsia="zh-CN" w:bidi="ar-SA"/>
              </w:rPr>
              <w:t>产值80万元。</w:t>
            </w:r>
          </w:p>
          <w:p w14:paraId="3A25C2D5">
            <w:pPr>
              <w:kinsoku/>
              <w:autoSpaceDE/>
              <w:autoSpaceDN/>
              <w:adjustRightInd/>
              <w:snapToGrid/>
              <w:textAlignment w:val="auto"/>
              <w:rPr>
                <w:rFonts w:ascii="Times New Roman" w:hAnsi="Times New Roman" w:eastAsia="宋体" w:cs="Times New Roman"/>
                <w:snapToGrid/>
                <w:color w:val="auto"/>
                <w:kern w:val="2"/>
                <w:sz w:val="21"/>
                <w:szCs w:val="24"/>
                <w:highlight w:val="none"/>
                <w:lang w:val="en-US" w:eastAsia="zh-CN" w:bidi="ar-SA"/>
              </w:rPr>
            </w:pPr>
          </w:p>
        </w:tc>
      </w:tr>
      <w:tr w14:paraId="63F0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97" w:type="pct"/>
            <w:vMerge w:val="continue"/>
            <w:shd w:val="clear" w:color="auto" w:fill="auto"/>
            <w:noWrap/>
            <w:vAlign w:val="center"/>
          </w:tcPr>
          <w:p w14:paraId="1FD57F11">
            <w:pPr>
              <w:kinsoku/>
              <w:autoSpaceDE/>
              <w:autoSpaceDN/>
              <w:adjustRightInd/>
              <w:snapToGrid/>
              <w:jc w:val="center"/>
              <w:textAlignment w:val="auto"/>
              <w:rPr>
                <w:rFonts w:ascii="Times New Roman" w:hAnsi="Times New Roman" w:eastAsia="宋体" w:cs="Times New Roman"/>
                <w:snapToGrid/>
                <w:color w:val="auto"/>
                <w:highlight w:val="none"/>
                <w:lang w:eastAsia="zh-CN"/>
              </w:rPr>
            </w:pPr>
          </w:p>
        </w:tc>
        <w:tc>
          <w:tcPr>
            <w:tcW w:w="689" w:type="pct"/>
            <w:shd w:val="clear" w:color="auto" w:fill="auto"/>
            <w:noWrap/>
            <w:vAlign w:val="center"/>
          </w:tcPr>
          <w:p w14:paraId="4313BDF3">
            <w:pPr>
              <w:kinsoku/>
              <w:autoSpaceDE/>
              <w:autoSpaceDN/>
              <w:adjustRightInd/>
              <w:snapToGrid/>
              <w:jc w:val="center"/>
              <w:textAlignment w:val="auto"/>
              <w:rPr>
                <w:rFonts w:hint="default" w:ascii="Times New Roman" w:hAnsi="Times New Roman" w:eastAsia="宋体" w:cs="Times New Roman"/>
                <w:snapToGrid/>
                <w:color w:val="auto"/>
                <w:highlight w:val="none"/>
                <w:lang w:val="en-US" w:eastAsia="zh-CN"/>
              </w:rPr>
            </w:pPr>
            <w:r>
              <w:rPr>
                <w:rFonts w:hint="eastAsia" w:ascii="Times New Roman" w:hAnsi="Times New Roman" w:eastAsia="宋体" w:cs="Times New Roman"/>
                <w:snapToGrid/>
                <w:color w:val="auto"/>
                <w:highlight w:val="none"/>
                <w:lang w:val="en-US" w:eastAsia="zh-CN"/>
              </w:rPr>
              <w:t>研究指标</w:t>
            </w:r>
          </w:p>
        </w:tc>
        <w:tc>
          <w:tcPr>
            <w:tcW w:w="1133" w:type="pct"/>
            <w:shd w:val="clear" w:color="auto" w:fill="auto"/>
            <w:vAlign w:val="center"/>
          </w:tcPr>
          <w:p w14:paraId="6C99D74B">
            <w:pPr>
              <w:kinsoku/>
              <w:autoSpaceDE/>
              <w:autoSpaceDN/>
              <w:adjustRightInd/>
              <w:snapToGrid/>
              <w:textAlignment w:val="auto"/>
              <w:rPr>
                <w:rFonts w:hint="eastAsia" w:ascii="Times New Roman" w:hAnsi="Times New Roman" w:eastAsia="宋体" w:cs="Times New Roman"/>
                <w:snapToGrid/>
                <w:color w:val="auto"/>
                <w:highlight w:val="none"/>
                <w:lang w:val="en-US" w:eastAsia="zh-CN"/>
              </w:rPr>
            </w:pPr>
            <w:r>
              <w:rPr>
                <w:rFonts w:hint="eastAsia" w:ascii="Times New Roman" w:hAnsi="Times New Roman" w:eastAsia="宋体" w:cs="Times New Roman"/>
                <w:snapToGrid/>
                <w:color w:val="auto"/>
                <w:highlight w:val="none"/>
                <w:lang w:val="en-US" w:eastAsia="zh-CN"/>
              </w:rPr>
              <w:t>生物饵料培养试验</w:t>
            </w:r>
          </w:p>
        </w:tc>
        <w:tc>
          <w:tcPr>
            <w:tcW w:w="1251" w:type="pct"/>
            <w:shd w:val="clear" w:color="auto" w:fill="auto"/>
            <w:vAlign w:val="center"/>
          </w:tcPr>
          <w:p w14:paraId="35A6C841">
            <w:pPr>
              <w:kinsoku/>
              <w:autoSpaceDE/>
              <w:autoSpaceDN/>
              <w:adjustRightInd/>
              <w:snapToGrid/>
              <w:textAlignment w:val="auto"/>
              <w:rPr>
                <w:rFonts w:hint="default" w:ascii="Times New Roman" w:hAnsi="Times New Roman" w:eastAsia="宋体" w:cs="Times New Roman"/>
                <w:snapToGrid/>
                <w:color w:val="auto"/>
                <w:kern w:val="2"/>
                <w:sz w:val="21"/>
                <w:szCs w:val="24"/>
                <w:highlight w:val="none"/>
                <w:lang w:val="en-US" w:eastAsia="zh-CN" w:bidi="ar-SA"/>
              </w:rPr>
            </w:pPr>
            <w:r>
              <w:rPr>
                <w:rFonts w:hint="eastAsia" w:ascii="Times New Roman" w:hAnsi="Times New Roman" w:eastAsia="宋体" w:cs="Times New Roman"/>
                <w:snapToGrid/>
                <w:color w:val="auto"/>
                <w:kern w:val="2"/>
                <w:sz w:val="21"/>
                <w:szCs w:val="24"/>
                <w:highlight w:val="none"/>
                <w:lang w:val="en-US" w:eastAsia="zh-CN" w:bidi="ar-SA"/>
              </w:rPr>
              <w:t>繁育技术提升或新品种繁育研究1项。</w:t>
            </w:r>
          </w:p>
        </w:tc>
        <w:tc>
          <w:tcPr>
            <w:tcW w:w="1227" w:type="pct"/>
            <w:shd w:val="clear" w:color="auto" w:fill="auto"/>
            <w:vAlign w:val="center"/>
          </w:tcPr>
          <w:p w14:paraId="0D64F0F0">
            <w:pPr>
              <w:kinsoku/>
              <w:autoSpaceDE/>
              <w:autoSpaceDN/>
              <w:adjustRightInd/>
              <w:snapToGrid/>
              <w:textAlignment w:val="auto"/>
              <w:rPr>
                <w:rFonts w:hint="default" w:ascii="Times New Roman" w:hAnsi="Times New Roman" w:eastAsia="宋体" w:cs="Times New Roman"/>
                <w:snapToGrid/>
                <w:color w:val="auto"/>
                <w:kern w:val="2"/>
                <w:sz w:val="21"/>
                <w:szCs w:val="24"/>
                <w:highlight w:val="none"/>
                <w:lang w:val="en-US" w:eastAsia="zh-CN" w:bidi="ar-SA"/>
              </w:rPr>
            </w:pPr>
            <w:r>
              <w:rPr>
                <w:rFonts w:hint="eastAsia" w:ascii="Times New Roman" w:hAnsi="Times New Roman" w:eastAsia="宋体" w:cs="Times New Roman"/>
                <w:snapToGrid/>
                <w:color w:val="auto"/>
                <w:kern w:val="2"/>
                <w:sz w:val="21"/>
                <w:szCs w:val="24"/>
                <w:highlight w:val="none"/>
                <w:lang w:val="en-US" w:eastAsia="zh-CN" w:bidi="ar-SA"/>
              </w:rPr>
              <w:t>本地海洋生物繁育技术1项；病害防治技术1项。</w:t>
            </w:r>
          </w:p>
        </w:tc>
      </w:tr>
      <w:tr w14:paraId="01F3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97" w:type="pct"/>
            <w:vMerge w:val="continue"/>
            <w:shd w:val="clear" w:color="auto" w:fill="auto"/>
            <w:noWrap/>
            <w:vAlign w:val="center"/>
          </w:tcPr>
          <w:p w14:paraId="57677BBA">
            <w:pPr>
              <w:kinsoku/>
              <w:autoSpaceDE/>
              <w:autoSpaceDN/>
              <w:adjustRightInd/>
              <w:snapToGrid/>
              <w:jc w:val="center"/>
              <w:textAlignment w:val="auto"/>
              <w:rPr>
                <w:rFonts w:ascii="Times New Roman" w:hAnsi="Times New Roman" w:eastAsia="宋体" w:cs="Times New Roman"/>
                <w:snapToGrid/>
                <w:color w:val="auto"/>
                <w:highlight w:val="none"/>
                <w:lang w:eastAsia="zh-CN"/>
              </w:rPr>
            </w:pPr>
          </w:p>
        </w:tc>
        <w:tc>
          <w:tcPr>
            <w:tcW w:w="689" w:type="pct"/>
            <w:shd w:val="clear" w:color="auto" w:fill="auto"/>
            <w:noWrap/>
            <w:vAlign w:val="center"/>
          </w:tcPr>
          <w:p w14:paraId="34F854C6">
            <w:pPr>
              <w:kinsoku/>
              <w:autoSpaceDE/>
              <w:autoSpaceDN/>
              <w:adjustRightInd/>
              <w:snapToGrid/>
              <w:jc w:val="center"/>
              <w:textAlignment w:val="auto"/>
              <w:rPr>
                <w:rFonts w:hint="eastAsia" w:ascii="Times New Roman" w:hAnsi="Times New Roman" w:eastAsia="宋体" w:cs="Times New Roman"/>
                <w:snapToGrid/>
                <w:color w:val="auto"/>
                <w:kern w:val="2"/>
                <w:sz w:val="21"/>
                <w:szCs w:val="24"/>
                <w:highlight w:val="none"/>
                <w:lang w:val="en-US" w:eastAsia="zh-CN" w:bidi="ar-SA"/>
              </w:rPr>
            </w:pPr>
            <w:r>
              <w:rPr>
                <w:rFonts w:hint="eastAsia" w:ascii="Times New Roman" w:hAnsi="Times New Roman" w:eastAsia="宋体" w:cs="Times New Roman"/>
                <w:snapToGrid/>
                <w:color w:val="auto"/>
                <w:highlight w:val="none"/>
                <w:lang w:val="en-US" w:eastAsia="zh-CN"/>
              </w:rPr>
              <w:t>建设指标</w:t>
            </w:r>
          </w:p>
        </w:tc>
        <w:tc>
          <w:tcPr>
            <w:tcW w:w="1133" w:type="pct"/>
            <w:shd w:val="clear" w:color="auto" w:fill="auto"/>
            <w:noWrap/>
            <w:vAlign w:val="center"/>
          </w:tcPr>
          <w:p w14:paraId="0E6DECC9">
            <w:pPr>
              <w:kinsoku/>
              <w:autoSpaceDE/>
              <w:autoSpaceDN/>
              <w:adjustRightInd/>
              <w:snapToGrid/>
              <w:textAlignment w:val="auto"/>
              <w:rPr>
                <w:rFonts w:hint="eastAsia" w:ascii="Times New Roman" w:hAnsi="Times New Roman" w:eastAsia="宋体" w:cs="Times New Roman"/>
                <w:snapToGrid/>
                <w:color w:val="auto"/>
                <w:highlight w:val="none"/>
                <w:lang w:val="en-US" w:eastAsia="zh-CN"/>
              </w:rPr>
            </w:pPr>
            <w:r>
              <w:rPr>
                <w:rFonts w:hint="eastAsia" w:ascii="Times New Roman" w:hAnsi="Times New Roman" w:eastAsia="宋体" w:cs="Times New Roman"/>
                <w:snapToGrid/>
                <w:color w:val="auto"/>
                <w:highlight w:val="none"/>
                <w:lang w:val="en-US" w:eastAsia="zh-CN"/>
              </w:rPr>
              <w:t>保种与繁育设施布局规划：完成亲本池、后备亲本池、暂养池、苗种池和生物饵料培育设施布局规划；省级原种场制度建设：符合省级原种场评分标准。</w:t>
            </w:r>
          </w:p>
        </w:tc>
        <w:tc>
          <w:tcPr>
            <w:tcW w:w="1251" w:type="pct"/>
            <w:shd w:val="clear" w:color="auto" w:fill="auto"/>
            <w:noWrap/>
            <w:vAlign w:val="center"/>
          </w:tcPr>
          <w:p w14:paraId="10390817">
            <w:pPr>
              <w:kinsoku/>
              <w:autoSpaceDE/>
              <w:autoSpaceDN/>
              <w:adjustRightInd/>
              <w:snapToGrid/>
              <w:textAlignment w:val="auto"/>
              <w:rPr>
                <w:rFonts w:hint="eastAsia" w:ascii="Times New Roman" w:hAnsi="Times New Roman" w:eastAsia="宋体" w:cs="Times New Roman"/>
                <w:snapToGrid/>
                <w:color w:val="auto"/>
                <w:kern w:val="2"/>
                <w:sz w:val="21"/>
                <w:szCs w:val="24"/>
                <w:highlight w:val="none"/>
                <w:lang w:val="en-US" w:eastAsia="zh-CN" w:bidi="ar-SA"/>
              </w:rPr>
            </w:pPr>
            <w:r>
              <w:rPr>
                <w:rFonts w:hint="eastAsia" w:ascii="Times New Roman" w:hAnsi="Times New Roman" w:eastAsia="宋体" w:cs="Times New Roman"/>
                <w:snapToGrid/>
                <w:color w:val="auto"/>
                <w:kern w:val="2"/>
                <w:sz w:val="21"/>
                <w:szCs w:val="24"/>
                <w:highlight w:val="none"/>
                <w:lang w:val="en-US" w:eastAsia="zh-CN" w:bidi="ar-SA"/>
              </w:rPr>
              <w:t>根据繁育与养殖实际需求完善设施。</w:t>
            </w:r>
          </w:p>
        </w:tc>
        <w:tc>
          <w:tcPr>
            <w:tcW w:w="1227" w:type="pct"/>
            <w:shd w:val="clear" w:color="auto" w:fill="auto"/>
            <w:noWrap/>
            <w:vAlign w:val="center"/>
          </w:tcPr>
          <w:p w14:paraId="0A9360A6">
            <w:pPr>
              <w:kinsoku/>
              <w:autoSpaceDE/>
              <w:autoSpaceDN/>
              <w:adjustRightInd/>
              <w:snapToGrid/>
              <w:textAlignment w:val="auto"/>
              <w:rPr>
                <w:rFonts w:hint="eastAsia" w:ascii="Times New Roman" w:hAnsi="Times New Roman" w:eastAsia="宋体" w:cs="Times New Roman"/>
                <w:snapToGrid/>
                <w:color w:val="auto"/>
                <w:kern w:val="2"/>
                <w:sz w:val="21"/>
                <w:szCs w:val="24"/>
                <w:highlight w:val="none"/>
                <w:lang w:val="en-US" w:eastAsia="zh-CN" w:bidi="ar-SA"/>
              </w:rPr>
            </w:pPr>
            <w:r>
              <w:rPr>
                <w:rFonts w:hint="eastAsia" w:ascii="Times New Roman" w:hAnsi="Times New Roman" w:eastAsia="宋体" w:cs="Times New Roman"/>
                <w:snapToGrid/>
                <w:color w:val="auto"/>
                <w:highlight w:val="none"/>
                <w:lang w:eastAsia="zh-CN"/>
              </w:rPr>
              <w:t>小型保种设施1套；提交赤点石斑鱼原种场创建申请。</w:t>
            </w:r>
          </w:p>
        </w:tc>
      </w:tr>
      <w:tr w14:paraId="36C41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97" w:type="pct"/>
            <w:vMerge w:val="continue"/>
            <w:shd w:val="clear" w:color="auto" w:fill="auto"/>
            <w:noWrap/>
            <w:vAlign w:val="center"/>
          </w:tcPr>
          <w:p w14:paraId="40F3B647">
            <w:pPr>
              <w:kinsoku/>
              <w:autoSpaceDE/>
              <w:autoSpaceDN/>
              <w:adjustRightInd/>
              <w:snapToGrid/>
              <w:jc w:val="center"/>
              <w:textAlignment w:val="auto"/>
              <w:rPr>
                <w:rFonts w:ascii="Times New Roman" w:hAnsi="Times New Roman" w:eastAsia="宋体" w:cs="Times New Roman"/>
                <w:snapToGrid/>
                <w:color w:val="auto"/>
                <w:highlight w:val="none"/>
                <w:lang w:eastAsia="zh-CN"/>
              </w:rPr>
            </w:pPr>
          </w:p>
        </w:tc>
        <w:tc>
          <w:tcPr>
            <w:tcW w:w="689" w:type="pct"/>
            <w:shd w:val="clear" w:color="auto" w:fill="auto"/>
            <w:noWrap/>
            <w:vAlign w:val="center"/>
          </w:tcPr>
          <w:p w14:paraId="13E2FE31">
            <w:pPr>
              <w:kinsoku/>
              <w:autoSpaceDE/>
              <w:autoSpaceDN/>
              <w:adjustRightInd/>
              <w:snapToGrid/>
              <w:jc w:val="center"/>
              <w:textAlignment w:val="auto"/>
              <w:rPr>
                <w:rFonts w:hint="default" w:ascii="Times New Roman" w:hAnsi="Times New Roman" w:eastAsia="宋体" w:cs="Times New Roman"/>
                <w:snapToGrid/>
                <w:color w:val="auto"/>
                <w:highlight w:val="none"/>
                <w:lang w:val="en-US" w:eastAsia="zh-CN"/>
              </w:rPr>
            </w:pPr>
            <w:r>
              <w:rPr>
                <w:rFonts w:hint="eastAsia" w:ascii="Times New Roman" w:hAnsi="Times New Roman" w:eastAsia="宋体" w:cs="Times New Roman"/>
                <w:snapToGrid/>
                <w:color w:val="auto"/>
                <w:highlight w:val="none"/>
                <w:lang w:val="en-US" w:eastAsia="zh-CN"/>
              </w:rPr>
              <w:t>服务指标</w:t>
            </w:r>
          </w:p>
        </w:tc>
        <w:tc>
          <w:tcPr>
            <w:tcW w:w="1133" w:type="pct"/>
            <w:shd w:val="clear" w:color="auto" w:fill="auto"/>
            <w:noWrap/>
            <w:vAlign w:val="center"/>
          </w:tcPr>
          <w:p w14:paraId="7C9823F3">
            <w:pPr>
              <w:kinsoku/>
              <w:autoSpaceDE/>
              <w:autoSpaceDN/>
              <w:adjustRightInd/>
              <w:snapToGrid/>
              <w:textAlignment w:val="auto"/>
              <w:rPr>
                <w:rFonts w:hint="default" w:ascii="Times New Roman" w:hAnsi="Times New Roman" w:eastAsia="宋体" w:cs="Times New Roman"/>
                <w:snapToGrid/>
                <w:color w:val="auto"/>
                <w:kern w:val="2"/>
                <w:sz w:val="21"/>
                <w:szCs w:val="24"/>
                <w:highlight w:val="none"/>
                <w:lang w:val="en-US" w:eastAsia="zh-CN" w:bidi="ar-SA"/>
              </w:rPr>
            </w:pPr>
            <w:r>
              <w:rPr>
                <w:rFonts w:hint="eastAsia" w:ascii="Times New Roman" w:hAnsi="Times New Roman" w:eastAsia="宋体" w:cs="Times New Roman"/>
                <w:snapToGrid/>
                <w:color w:val="auto"/>
                <w:kern w:val="2"/>
                <w:sz w:val="21"/>
                <w:szCs w:val="24"/>
                <w:highlight w:val="none"/>
                <w:lang w:val="en-US" w:eastAsia="zh-CN" w:bidi="ar-SA"/>
              </w:rPr>
              <w:t>/</w:t>
            </w:r>
          </w:p>
        </w:tc>
        <w:tc>
          <w:tcPr>
            <w:tcW w:w="1251" w:type="pct"/>
            <w:shd w:val="clear" w:color="auto" w:fill="auto"/>
            <w:noWrap/>
            <w:vAlign w:val="center"/>
          </w:tcPr>
          <w:p w14:paraId="52135059">
            <w:pPr>
              <w:kinsoku/>
              <w:autoSpaceDE/>
              <w:autoSpaceDN/>
              <w:adjustRightInd/>
              <w:snapToGrid/>
              <w:textAlignment w:val="auto"/>
              <w:rPr>
                <w:rFonts w:ascii="Times New Roman" w:hAnsi="Times New Roman" w:eastAsia="宋体" w:cs="Times New Roman"/>
                <w:snapToGrid/>
                <w:color w:val="auto"/>
                <w:kern w:val="2"/>
                <w:sz w:val="21"/>
                <w:szCs w:val="24"/>
                <w:highlight w:val="none"/>
                <w:lang w:val="en-US" w:eastAsia="zh-CN" w:bidi="ar-SA"/>
              </w:rPr>
            </w:pPr>
            <w:r>
              <w:rPr>
                <w:rFonts w:hint="eastAsia" w:ascii="Times New Roman" w:hAnsi="Times New Roman" w:eastAsia="宋体" w:cs="Times New Roman"/>
                <w:snapToGrid/>
                <w:color w:val="auto"/>
                <w:kern w:val="2"/>
                <w:sz w:val="21"/>
                <w:szCs w:val="24"/>
                <w:highlight w:val="none"/>
                <w:lang w:val="en-US" w:eastAsia="zh-CN" w:bidi="ar-SA"/>
              </w:rPr>
              <w:t>技术培训1次；病害检测4次。</w:t>
            </w:r>
          </w:p>
        </w:tc>
        <w:tc>
          <w:tcPr>
            <w:tcW w:w="1227" w:type="pct"/>
            <w:shd w:val="clear" w:color="auto" w:fill="auto"/>
            <w:noWrap/>
            <w:vAlign w:val="center"/>
          </w:tcPr>
          <w:p w14:paraId="123B5043">
            <w:pPr>
              <w:kinsoku/>
              <w:autoSpaceDE/>
              <w:autoSpaceDN/>
              <w:adjustRightInd/>
              <w:snapToGrid/>
              <w:textAlignment w:val="auto"/>
              <w:rPr>
                <w:rFonts w:ascii="Times New Roman" w:hAnsi="Times New Roman" w:eastAsia="宋体" w:cs="Times New Roman"/>
                <w:snapToGrid/>
                <w:color w:val="auto"/>
                <w:kern w:val="2"/>
                <w:sz w:val="21"/>
                <w:szCs w:val="24"/>
                <w:highlight w:val="none"/>
                <w:lang w:val="en-US" w:eastAsia="zh-CN" w:bidi="ar-SA"/>
              </w:rPr>
            </w:pPr>
            <w:r>
              <w:rPr>
                <w:rFonts w:hint="eastAsia" w:ascii="Times New Roman" w:hAnsi="Times New Roman" w:eastAsia="宋体" w:cs="Times New Roman"/>
                <w:snapToGrid/>
                <w:color w:val="auto"/>
                <w:kern w:val="2"/>
                <w:sz w:val="21"/>
                <w:szCs w:val="24"/>
                <w:highlight w:val="none"/>
                <w:lang w:val="en-US" w:eastAsia="zh-CN" w:bidi="ar-SA"/>
              </w:rPr>
              <w:t>技术培训1次；病害检测8次。</w:t>
            </w:r>
          </w:p>
        </w:tc>
      </w:tr>
    </w:tbl>
    <w:p w14:paraId="1EAECD5B">
      <w:pPr>
        <w:snapToGrid w:val="0"/>
        <w:spacing w:line="400" w:lineRule="atLeast"/>
        <w:rPr>
          <w:color w:val="auto"/>
          <w:sz w:val="22"/>
          <w:szCs w:val="20"/>
          <w:highlight w:val="none"/>
        </w:rPr>
      </w:pPr>
      <w:r>
        <w:rPr>
          <w:rFonts w:hint="eastAsia"/>
          <w:color w:val="auto"/>
          <w:sz w:val="22"/>
          <w:highlight w:val="none"/>
          <w:lang w:val="en-US" w:eastAsia="zh-CN"/>
        </w:rPr>
        <w:t>二</w:t>
      </w:r>
      <w:r>
        <w:rPr>
          <w:rFonts w:hint="eastAsia"/>
          <w:color w:val="auto"/>
          <w:sz w:val="22"/>
          <w:highlight w:val="none"/>
        </w:rPr>
        <w:t>、计量和验收方法：</w:t>
      </w:r>
      <w:r>
        <w:rPr>
          <w:rFonts w:hint="eastAsia"/>
          <w:color w:val="auto"/>
          <w:sz w:val="22"/>
          <w:highlight w:val="none"/>
          <w:lang w:val="en-US" w:eastAsia="zh-CN"/>
        </w:rPr>
        <w:t>鱼苗到达后</w:t>
      </w:r>
      <w:r>
        <w:rPr>
          <w:rFonts w:hint="eastAsia"/>
          <w:color w:val="auto"/>
          <w:sz w:val="22"/>
          <w:szCs w:val="20"/>
          <w:highlight w:val="none"/>
        </w:rPr>
        <w:t>，应派遣监督人员、技术人员、对提供的种苗的品种、规格、数量、质量等进行现场验收，监管人员在查证苗种检验检疫证明合格后；如有特殊情况由双方商定。</w:t>
      </w:r>
    </w:p>
    <w:p w14:paraId="702BFB97">
      <w:pPr>
        <w:snapToGrid w:val="0"/>
        <w:spacing w:line="400" w:lineRule="atLeast"/>
        <w:rPr>
          <w:rFonts w:hint="eastAsia" w:eastAsia="宋体"/>
          <w:bCs/>
          <w:color w:val="auto"/>
          <w:sz w:val="22"/>
          <w:szCs w:val="22"/>
          <w:highlight w:val="none"/>
          <w:lang w:eastAsia="zh-CN"/>
        </w:rPr>
      </w:pPr>
      <w:r>
        <w:rPr>
          <w:rFonts w:hint="eastAsia"/>
          <w:color w:val="auto"/>
          <w:sz w:val="22"/>
          <w:highlight w:val="none"/>
          <w:lang w:val="en-US" w:eastAsia="zh-CN"/>
        </w:rPr>
        <w:t>三</w:t>
      </w:r>
      <w:r>
        <w:rPr>
          <w:rFonts w:hint="eastAsia"/>
          <w:color w:val="auto"/>
          <w:sz w:val="22"/>
          <w:highlight w:val="none"/>
        </w:rPr>
        <w:t>、合同总金额：人民币小写：</w:t>
      </w:r>
      <w:r>
        <w:rPr>
          <w:rFonts w:hint="eastAsia"/>
          <w:color w:val="auto"/>
          <w:sz w:val="22"/>
          <w:highlight w:val="none"/>
          <w:u w:val="single"/>
        </w:rPr>
        <w:t xml:space="preserve">       </w:t>
      </w:r>
      <w:r>
        <w:rPr>
          <w:rFonts w:hint="eastAsia"/>
          <w:color w:val="auto"/>
          <w:sz w:val="22"/>
          <w:highlight w:val="none"/>
        </w:rPr>
        <w:t>，人民币大写：</w:t>
      </w:r>
      <w:r>
        <w:rPr>
          <w:rFonts w:hint="eastAsia"/>
          <w:color w:val="auto"/>
          <w:sz w:val="22"/>
          <w:highlight w:val="none"/>
          <w:u w:val="single"/>
        </w:rPr>
        <w:t xml:space="preserve">      </w:t>
      </w:r>
      <w:r>
        <w:rPr>
          <w:rFonts w:hint="eastAsia"/>
          <w:color w:val="auto"/>
          <w:sz w:val="22"/>
          <w:highlight w:val="none"/>
          <w:u w:val="single"/>
          <w:lang w:eastAsia="zh-CN"/>
        </w:rPr>
        <w:t>。</w:t>
      </w:r>
    </w:p>
    <w:p w14:paraId="536EBAC3">
      <w:pPr>
        <w:autoSpaceDE w:val="0"/>
        <w:autoSpaceDN w:val="0"/>
        <w:adjustRightInd w:val="0"/>
        <w:snapToGrid w:val="0"/>
        <w:spacing w:line="440" w:lineRule="exact"/>
        <w:textAlignment w:val="bottom"/>
        <w:rPr>
          <w:rFonts w:hint="eastAsia"/>
          <w:color w:val="auto"/>
          <w:sz w:val="22"/>
          <w:highlight w:val="none"/>
          <w:lang w:eastAsia="zh-CN"/>
        </w:rPr>
      </w:pPr>
      <w:r>
        <w:rPr>
          <w:rFonts w:hint="eastAsia"/>
          <w:color w:val="auto"/>
          <w:sz w:val="22"/>
          <w:highlight w:val="none"/>
          <w:lang w:val="en-US" w:eastAsia="zh-CN"/>
        </w:rPr>
        <w:t>四</w:t>
      </w:r>
      <w:r>
        <w:rPr>
          <w:rFonts w:hint="eastAsia"/>
          <w:color w:val="auto"/>
          <w:sz w:val="22"/>
          <w:highlight w:val="none"/>
        </w:rPr>
        <w:t>、付款方式</w:t>
      </w:r>
      <w:r>
        <w:rPr>
          <w:rFonts w:hint="eastAsia"/>
          <w:color w:val="auto"/>
          <w:sz w:val="22"/>
          <w:highlight w:val="none"/>
          <w:lang w:eastAsia="zh-CN"/>
        </w:rPr>
        <w:t>：</w:t>
      </w:r>
    </w:p>
    <w:p w14:paraId="204B7435">
      <w:pPr>
        <w:spacing w:line="360" w:lineRule="auto"/>
        <w:ind w:firstLine="440" w:firstLineChars="2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1、履约保证金的收取：合同总价的1％；履约保证金形式：银行汇票（电汇）、网银形式、保函等形式。在签订合同后7个工作日内支付给</w:t>
      </w:r>
      <w:r>
        <w:rPr>
          <w:rFonts w:hint="eastAsia" w:ascii="宋体" w:hAnsi="宋体" w:cs="宋体"/>
          <w:color w:val="auto"/>
          <w:kern w:val="2"/>
          <w:sz w:val="22"/>
          <w:szCs w:val="22"/>
          <w:highlight w:val="none"/>
          <w:lang w:val="en-US" w:eastAsia="zh-CN" w:bidi="ar"/>
        </w:rPr>
        <w:t>甲方</w:t>
      </w:r>
      <w:r>
        <w:rPr>
          <w:rFonts w:hint="eastAsia" w:ascii="宋体" w:hAnsi="宋体" w:eastAsia="宋体" w:cs="宋体"/>
          <w:color w:val="auto"/>
          <w:kern w:val="2"/>
          <w:sz w:val="22"/>
          <w:szCs w:val="22"/>
          <w:highlight w:val="none"/>
          <w:lang w:val="en-US" w:eastAsia="zh-CN" w:bidi="ar"/>
        </w:rPr>
        <w:t>。</w:t>
      </w:r>
    </w:p>
    <w:p w14:paraId="10FAAA2D">
      <w:pPr>
        <w:spacing w:line="360" w:lineRule="auto"/>
        <w:ind w:firstLine="440" w:firstLineChars="2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2、履约保证金的退取：履约保证金于履约完成后无息返还（</w:t>
      </w:r>
      <w:r>
        <w:rPr>
          <w:rFonts w:hint="eastAsia" w:ascii="宋体" w:hAnsi="宋体" w:cs="宋体"/>
          <w:color w:val="auto"/>
          <w:kern w:val="2"/>
          <w:sz w:val="22"/>
          <w:szCs w:val="22"/>
          <w:highlight w:val="none"/>
          <w:lang w:val="en-US" w:eastAsia="zh-CN" w:bidi="ar"/>
        </w:rPr>
        <w:t>乙方</w:t>
      </w:r>
      <w:r>
        <w:rPr>
          <w:rFonts w:hint="eastAsia" w:ascii="宋体" w:hAnsi="宋体" w:eastAsia="宋体" w:cs="宋体"/>
          <w:color w:val="auto"/>
          <w:kern w:val="2"/>
          <w:sz w:val="22"/>
          <w:szCs w:val="22"/>
          <w:highlight w:val="none"/>
          <w:lang w:val="en-US" w:eastAsia="zh-CN" w:bidi="ar"/>
        </w:rPr>
        <w:t>未按合同要求进行履约的情形除外，如出现未按合同要求履约的情形按合同约定执行）。</w:t>
      </w:r>
    </w:p>
    <w:p w14:paraId="7A44B5B8">
      <w:pPr>
        <w:spacing w:line="360" w:lineRule="auto"/>
        <w:ind w:firstLine="440" w:firstLineChars="2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3、付款方式：（实际支付以财政拨款为准）</w:t>
      </w:r>
    </w:p>
    <w:p w14:paraId="3B965F51">
      <w:pPr>
        <w:spacing w:line="360" w:lineRule="auto"/>
        <w:ind w:firstLine="440" w:firstLineChars="2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（1）预付款：签订合同且供应商进场后7个工作日内</w:t>
      </w:r>
      <w:r>
        <w:rPr>
          <w:rFonts w:hint="eastAsia" w:ascii="宋体" w:hAnsi="宋体" w:cs="宋体"/>
          <w:color w:val="auto"/>
          <w:kern w:val="2"/>
          <w:sz w:val="22"/>
          <w:szCs w:val="22"/>
          <w:highlight w:val="none"/>
          <w:lang w:val="en-US" w:eastAsia="zh-CN" w:bidi="ar"/>
        </w:rPr>
        <w:t>甲方</w:t>
      </w:r>
      <w:r>
        <w:rPr>
          <w:rFonts w:hint="eastAsia" w:ascii="宋体" w:hAnsi="宋体" w:eastAsia="宋体" w:cs="宋体"/>
          <w:color w:val="auto"/>
          <w:kern w:val="2"/>
          <w:sz w:val="22"/>
          <w:szCs w:val="22"/>
          <w:highlight w:val="none"/>
          <w:lang w:val="en-US" w:eastAsia="zh-CN" w:bidi="ar"/>
        </w:rPr>
        <w:t>向</w:t>
      </w:r>
      <w:r>
        <w:rPr>
          <w:rFonts w:hint="eastAsia" w:ascii="宋体" w:hAnsi="宋体" w:cs="宋体"/>
          <w:color w:val="auto"/>
          <w:kern w:val="2"/>
          <w:sz w:val="22"/>
          <w:szCs w:val="22"/>
          <w:highlight w:val="none"/>
          <w:lang w:val="en-US" w:eastAsia="zh-CN" w:bidi="ar"/>
        </w:rPr>
        <w:t>乙方</w:t>
      </w:r>
      <w:r>
        <w:rPr>
          <w:rFonts w:hint="eastAsia" w:ascii="宋体" w:hAnsi="宋体" w:eastAsia="宋体" w:cs="宋体"/>
          <w:color w:val="auto"/>
          <w:kern w:val="2"/>
          <w:sz w:val="22"/>
          <w:szCs w:val="22"/>
          <w:highlight w:val="none"/>
          <w:lang w:val="en-US" w:eastAsia="zh-CN" w:bidi="ar"/>
        </w:rPr>
        <w:t>支付合同总价的30%预付款；（在签订合同时，供应商明确表示无需预付款或者主动要求降低预付款比例的，</w:t>
      </w:r>
      <w:r>
        <w:rPr>
          <w:rFonts w:hint="eastAsia" w:ascii="宋体" w:hAnsi="宋体" w:cs="宋体"/>
          <w:color w:val="auto"/>
          <w:kern w:val="2"/>
          <w:sz w:val="22"/>
          <w:szCs w:val="22"/>
          <w:highlight w:val="none"/>
          <w:lang w:val="en-US" w:eastAsia="zh-CN" w:bidi="ar"/>
        </w:rPr>
        <w:t>甲方</w:t>
      </w:r>
      <w:r>
        <w:rPr>
          <w:rFonts w:hint="eastAsia" w:ascii="宋体" w:hAnsi="宋体" w:eastAsia="宋体" w:cs="宋体"/>
          <w:color w:val="auto"/>
          <w:kern w:val="2"/>
          <w:sz w:val="22"/>
          <w:szCs w:val="22"/>
          <w:highlight w:val="none"/>
          <w:lang w:val="en-US" w:eastAsia="zh-CN" w:bidi="ar"/>
        </w:rPr>
        <w:t>可不适用前述规定。</w:t>
      </w:r>
      <w:r>
        <w:rPr>
          <w:rFonts w:hint="eastAsia" w:ascii="宋体" w:hAnsi="宋体" w:cs="宋体"/>
          <w:color w:val="auto"/>
          <w:kern w:val="2"/>
          <w:sz w:val="22"/>
          <w:szCs w:val="22"/>
          <w:highlight w:val="none"/>
          <w:lang w:val="en-US" w:eastAsia="zh-CN" w:bidi="ar"/>
        </w:rPr>
        <w:t>甲方</w:t>
      </w:r>
      <w:r>
        <w:rPr>
          <w:rFonts w:hint="eastAsia" w:ascii="宋体" w:hAnsi="宋体" w:eastAsia="宋体" w:cs="宋体"/>
          <w:color w:val="auto"/>
          <w:kern w:val="2"/>
          <w:sz w:val="22"/>
          <w:szCs w:val="22"/>
          <w:highlight w:val="none"/>
          <w:lang w:val="en-US" w:eastAsia="zh-CN" w:bidi="ar"/>
        </w:rPr>
        <w:t>可根据项目特点、供应商信用等情况，决定是否要求供应商提交银行、保险公司等金融机构出具的预付款保函或其他担保措施。）。</w:t>
      </w:r>
    </w:p>
    <w:p w14:paraId="29A3EA59">
      <w:pPr>
        <w:spacing w:line="360" w:lineRule="auto"/>
        <w:ind w:firstLine="440" w:firstLineChars="2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（2）进度款：</w:t>
      </w:r>
    </w:p>
    <w:p w14:paraId="63AB36DD">
      <w:pPr>
        <w:spacing w:line="360" w:lineRule="auto"/>
        <w:ind w:firstLine="440" w:firstLineChars="2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1.年度工作任务完成35%并通过</w:t>
      </w:r>
      <w:r>
        <w:rPr>
          <w:rFonts w:hint="eastAsia" w:ascii="宋体" w:hAnsi="宋体" w:cs="宋体"/>
          <w:color w:val="auto"/>
          <w:kern w:val="2"/>
          <w:sz w:val="22"/>
          <w:szCs w:val="22"/>
          <w:highlight w:val="none"/>
          <w:lang w:val="en-US" w:eastAsia="zh-CN" w:bidi="ar"/>
        </w:rPr>
        <w:t>甲方</w:t>
      </w:r>
      <w:r>
        <w:rPr>
          <w:rFonts w:hint="eastAsia" w:ascii="宋体" w:hAnsi="宋体" w:eastAsia="宋体" w:cs="宋体"/>
          <w:color w:val="auto"/>
          <w:kern w:val="2"/>
          <w:sz w:val="22"/>
          <w:szCs w:val="22"/>
          <w:highlight w:val="none"/>
          <w:lang w:val="en-US" w:eastAsia="zh-CN" w:bidi="ar"/>
        </w:rPr>
        <w:t>确认后，支付合同总价的40%。</w:t>
      </w:r>
    </w:p>
    <w:p w14:paraId="4A42E3CB">
      <w:pPr>
        <w:spacing w:line="360" w:lineRule="auto"/>
        <w:ind w:firstLine="440" w:firstLineChars="2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2.剩余合同总价的30%金额为指标绩效费用，</w:t>
      </w:r>
      <w:r>
        <w:rPr>
          <w:rFonts w:hint="eastAsia" w:ascii="宋体" w:hAnsi="宋体" w:cs="宋体"/>
          <w:color w:val="auto"/>
          <w:kern w:val="2"/>
          <w:sz w:val="22"/>
          <w:szCs w:val="22"/>
          <w:highlight w:val="none"/>
          <w:lang w:val="en-US" w:eastAsia="zh-CN" w:bidi="ar"/>
        </w:rPr>
        <w:t>甲方</w:t>
      </w:r>
      <w:r>
        <w:rPr>
          <w:rFonts w:hint="eastAsia" w:ascii="宋体" w:hAnsi="宋体" w:eastAsia="宋体" w:cs="宋体"/>
          <w:color w:val="auto"/>
          <w:kern w:val="2"/>
          <w:sz w:val="22"/>
          <w:szCs w:val="22"/>
          <w:highlight w:val="none"/>
          <w:lang w:val="en-US" w:eastAsia="zh-CN" w:bidi="ar"/>
        </w:rPr>
        <w:t>对运营主体体实行年度运营考核，每个年度运营周期结束后由</w:t>
      </w:r>
      <w:r>
        <w:rPr>
          <w:rFonts w:hint="eastAsia" w:ascii="宋体" w:hAnsi="宋体" w:cs="宋体"/>
          <w:color w:val="auto"/>
          <w:kern w:val="2"/>
          <w:sz w:val="22"/>
          <w:szCs w:val="22"/>
          <w:highlight w:val="none"/>
          <w:lang w:val="en-US" w:eastAsia="zh-CN" w:bidi="ar"/>
        </w:rPr>
        <w:t>甲方</w:t>
      </w:r>
      <w:r>
        <w:rPr>
          <w:rFonts w:hint="eastAsia" w:ascii="宋体" w:hAnsi="宋体" w:eastAsia="宋体" w:cs="宋体"/>
          <w:color w:val="auto"/>
          <w:kern w:val="2"/>
          <w:sz w:val="22"/>
          <w:szCs w:val="22"/>
          <w:highlight w:val="none"/>
          <w:lang w:val="en-US" w:eastAsia="zh-CN" w:bidi="ar"/>
        </w:rPr>
        <w:t>组织考核（年度绩效指标见附表1），整个项目运营期考核分高于90分（含）评价为“优秀”，拨付总运营服务费的30%；90（不含）～80分（含）评价为“良好”，拨付总运营服务费的20%；80（不含）～70分（含）评价为“中等”，拨付总运营服务费的15%；70（不含）～60分（含）评价为“合格”，拨付总运营服务费的10%；低于60分评价为“不合格”，扣减剩余30%运营服务费。连续2年考核不合格，</w:t>
      </w:r>
      <w:r>
        <w:rPr>
          <w:rFonts w:hint="eastAsia" w:ascii="宋体" w:hAnsi="宋体" w:cs="宋体"/>
          <w:color w:val="auto"/>
          <w:kern w:val="2"/>
          <w:sz w:val="22"/>
          <w:szCs w:val="22"/>
          <w:highlight w:val="none"/>
          <w:lang w:val="en-US" w:eastAsia="zh-CN" w:bidi="ar"/>
        </w:rPr>
        <w:t>甲方</w:t>
      </w:r>
      <w:r>
        <w:rPr>
          <w:rFonts w:hint="eastAsia" w:ascii="宋体" w:hAnsi="宋体" w:eastAsia="宋体" w:cs="宋体"/>
          <w:color w:val="auto"/>
          <w:kern w:val="2"/>
          <w:sz w:val="22"/>
          <w:szCs w:val="22"/>
          <w:highlight w:val="none"/>
          <w:lang w:val="en-US" w:eastAsia="zh-CN" w:bidi="ar"/>
        </w:rPr>
        <w:t>有权解除合同。</w:t>
      </w:r>
    </w:p>
    <w:p w14:paraId="7F266F2E">
      <w:pPr>
        <w:ind w:firstLine="640" w:firstLineChars="200"/>
        <w:rPr>
          <w:rFonts w:hint="default" w:ascii="仿宋" w:hAnsi="仿宋" w:eastAsia="仿宋" w:cs="仿宋"/>
          <w:color w:val="auto"/>
          <w:kern w:val="2"/>
          <w:sz w:val="32"/>
          <w:szCs w:val="32"/>
          <w:highlight w:val="none"/>
          <w:lang w:val="en-US" w:eastAsia="zh-CN" w:bidi="ar"/>
        </w:rPr>
      </w:pPr>
    </w:p>
    <w:p w14:paraId="26DFB2CE">
      <w:pPr>
        <w:ind w:firstLine="0" w:firstLineChars="0"/>
        <w:rPr>
          <w:rFonts w:hint="eastAsia" w:ascii="宋体" w:hAnsi="宋体" w:eastAsia="宋体" w:cs="宋体"/>
          <w:color w:val="auto"/>
          <w:sz w:val="22"/>
          <w:szCs w:val="22"/>
          <w:highlight w:val="none"/>
          <w:lang w:val="en-US" w:eastAsia="zh-CN"/>
        </w:rPr>
      </w:pPr>
      <w:r>
        <w:rPr>
          <w:rFonts w:hint="eastAsia" w:ascii="仿宋" w:hAnsi="仿宋" w:eastAsia="仿宋" w:cs="仿宋"/>
          <w:color w:val="auto"/>
          <w:kern w:val="2"/>
          <w:sz w:val="32"/>
          <w:szCs w:val="32"/>
          <w:highlight w:val="none"/>
          <w:lang w:val="en-US" w:eastAsia="zh-CN" w:bidi="ar"/>
        </w:rPr>
        <w:br w:type="page"/>
      </w:r>
      <w:r>
        <w:rPr>
          <w:rFonts w:hint="eastAsia" w:ascii="宋体" w:hAnsi="宋体" w:eastAsia="宋体" w:cs="宋体"/>
          <w:color w:val="auto"/>
          <w:sz w:val="22"/>
          <w:szCs w:val="22"/>
          <w:highlight w:val="none"/>
          <w:lang w:val="en-US" w:eastAsia="zh-CN"/>
        </w:rPr>
        <w:t>附表1</w:t>
      </w:r>
    </w:p>
    <w:p w14:paraId="67DB354B">
      <w:pPr>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年度考核绩效指标</w:t>
      </w:r>
    </w:p>
    <w:tbl>
      <w:tblPr>
        <w:tblStyle w:val="18"/>
        <w:tblpPr w:leftFromText="180" w:rightFromText="180" w:vertAnchor="page" w:horzAnchor="page" w:tblpX="1312" w:tblpY="29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480"/>
        <w:gridCol w:w="2328"/>
        <w:gridCol w:w="2250"/>
        <w:gridCol w:w="855"/>
        <w:gridCol w:w="2050"/>
      </w:tblGrid>
      <w:tr w14:paraId="73E5D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center"/>
          </w:tcPr>
          <w:p w14:paraId="0BB1DD1C">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年度</w:t>
            </w:r>
          </w:p>
        </w:tc>
        <w:tc>
          <w:tcPr>
            <w:tcW w:w="1480" w:type="dxa"/>
            <w:noWrap w:val="0"/>
            <w:vAlign w:val="center"/>
          </w:tcPr>
          <w:p w14:paraId="62BC2F83">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一级指标</w:t>
            </w:r>
          </w:p>
        </w:tc>
        <w:tc>
          <w:tcPr>
            <w:tcW w:w="2328" w:type="dxa"/>
            <w:noWrap w:val="0"/>
            <w:vAlign w:val="center"/>
          </w:tcPr>
          <w:p w14:paraId="5817E744">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二级指标</w:t>
            </w:r>
          </w:p>
        </w:tc>
        <w:tc>
          <w:tcPr>
            <w:tcW w:w="2250" w:type="dxa"/>
            <w:noWrap w:val="0"/>
            <w:vAlign w:val="center"/>
          </w:tcPr>
          <w:p w14:paraId="19D3CF7E">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具体指标任务</w:t>
            </w:r>
          </w:p>
        </w:tc>
        <w:tc>
          <w:tcPr>
            <w:tcW w:w="855" w:type="dxa"/>
            <w:noWrap w:val="0"/>
            <w:vAlign w:val="center"/>
          </w:tcPr>
          <w:p w14:paraId="0C4AC027">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权重</w:t>
            </w:r>
          </w:p>
        </w:tc>
        <w:tc>
          <w:tcPr>
            <w:tcW w:w="2050" w:type="dxa"/>
            <w:noWrap w:val="0"/>
            <w:vAlign w:val="center"/>
          </w:tcPr>
          <w:p w14:paraId="7B041630">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赋分办法</w:t>
            </w:r>
          </w:p>
        </w:tc>
      </w:tr>
      <w:tr w14:paraId="454C3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872" w:type="dxa"/>
            <w:vMerge w:val="restart"/>
            <w:noWrap w:val="0"/>
            <w:vAlign w:val="center"/>
          </w:tcPr>
          <w:p w14:paraId="164F327F">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cs="宋体"/>
                <w:color w:val="auto"/>
                <w:sz w:val="22"/>
                <w:szCs w:val="22"/>
                <w:highlight w:val="none"/>
                <w:lang w:val="en-US" w:eastAsia="zh-CN"/>
              </w:rPr>
              <w:t>合同签订之日起</w:t>
            </w:r>
            <w:r>
              <w:rPr>
                <w:rFonts w:hint="eastAsia" w:ascii="宋体" w:hAnsi="宋体" w:eastAsia="宋体" w:cs="宋体"/>
                <w:color w:val="auto"/>
                <w:sz w:val="22"/>
                <w:szCs w:val="22"/>
                <w:highlight w:val="none"/>
                <w:vertAlign w:val="baseline"/>
                <w:lang w:val="en-US" w:eastAsia="zh-CN"/>
              </w:rPr>
              <w:t>至</w:t>
            </w:r>
          </w:p>
          <w:p w14:paraId="1712404A">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2026年6月</w:t>
            </w:r>
          </w:p>
        </w:tc>
        <w:tc>
          <w:tcPr>
            <w:tcW w:w="1480" w:type="dxa"/>
            <w:vMerge w:val="restart"/>
            <w:noWrap w:val="0"/>
            <w:vAlign w:val="center"/>
          </w:tcPr>
          <w:p w14:paraId="1A952DF8">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产出指标</w:t>
            </w:r>
          </w:p>
          <w:p w14:paraId="67EBE221">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（60分）</w:t>
            </w:r>
          </w:p>
        </w:tc>
        <w:tc>
          <w:tcPr>
            <w:tcW w:w="2328" w:type="dxa"/>
            <w:vMerge w:val="restart"/>
            <w:noWrap w:val="0"/>
            <w:vAlign w:val="center"/>
          </w:tcPr>
          <w:p w14:paraId="7503368A">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收集物种</w:t>
            </w:r>
          </w:p>
        </w:tc>
        <w:tc>
          <w:tcPr>
            <w:tcW w:w="2250" w:type="dxa"/>
            <w:noWrap w:val="0"/>
            <w:vAlign w:val="center"/>
          </w:tcPr>
          <w:p w14:paraId="27C59021">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野生大黄鱼</w:t>
            </w:r>
          </w:p>
        </w:tc>
        <w:tc>
          <w:tcPr>
            <w:tcW w:w="855" w:type="dxa"/>
            <w:noWrap w:val="0"/>
            <w:vAlign w:val="center"/>
          </w:tcPr>
          <w:p w14:paraId="7BA1DE4E">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10</w:t>
            </w:r>
          </w:p>
        </w:tc>
        <w:tc>
          <w:tcPr>
            <w:tcW w:w="2050" w:type="dxa"/>
            <w:vMerge w:val="restart"/>
            <w:noWrap w:val="0"/>
            <w:vAlign w:val="center"/>
          </w:tcPr>
          <w:p w14:paraId="46568DAE">
            <w:pPr>
              <w:jc w:val="left"/>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视完成情况赋分</w:t>
            </w:r>
          </w:p>
        </w:tc>
      </w:tr>
      <w:tr w14:paraId="24AE6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872" w:type="dxa"/>
            <w:vMerge w:val="continue"/>
            <w:noWrap w:val="0"/>
            <w:vAlign w:val="center"/>
          </w:tcPr>
          <w:p w14:paraId="59223AB6">
            <w:pPr>
              <w:jc w:val="center"/>
              <w:rPr>
                <w:rFonts w:hint="eastAsia" w:ascii="宋体" w:hAnsi="宋体" w:eastAsia="宋体" w:cs="宋体"/>
                <w:color w:val="auto"/>
                <w:sz w:val="22"/>
                <w:szCs w:val="22"/>
                <w:highlight w:val="none"/>
              </w:rPr>
            </w:pPr>
          </w:p>
        </w:tc>
        <w:tc>
          <w:tcPr>
            <w:tcW w:w="1480" w:type="dxa"/>
            <w:vMerge w:val="continue"/>
            <w:noWrap w:val="0"/>
            <w:vAlign w:val="center"/>
          </w:tcPr>
          <w:p w14:paraId="1B2FBECE">
            <w:pPr>
              <w:jc w:val="center"/>
              <w:rPr>
                <w:rFonts w:hint="eastAsia" w:ascii="宋体" w:hAnsi="宋体" w:eastAsia="宋体" w:cs="宋体"/>
                <w:color w:val="auto"/>
                <w:sz w:val="22"/>
                <w:szCs w:val="22"/>
                <w:highlight w:val="none"/>
              </w:rPr>
            </w:pPr>
          </w:p>
        </w:tc>
        <w:tc>
          <w:tcPr>
            <w:tcW w:w="2328" w:type="dxa"/>
            <w:vMerge w:val="continue"/>
            <w:noWrap w:val="0"/>
            <w:vAlign w:val="center"/>
          </w:tcPr>
          <w:p w14:paraId="1D8C6A46">
            <w:pPr>
              <w:jc w:val="center"/>
              <w:rPr>
                <w:rFonts w:hint="eastAsia" w:ascii="宋体" w:hAnsi="宋体" w:eastAsia="宋体" w:cs="宋体"/>
                <w:color w:val="auto"/>
                <w:sz w:val="22"/>
                <w:szCs w:val="22"/>
                <w:highlight w:val="none"/>
              </w:rPr>
            </w:pPr>
          </w:p>
        </w:tc>
        <w:tc>
          <w:tcPr>
            <w:tcW w:w="2250" w:type="dxa"/>
            <w:noWrap w:val="0"/>
            <w:vAlign w:val="center"/>
          </w:tcPr>
          <w:p w14:paraId="396D1E8D">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赤点石斑鱼</w:t>
            </w:r>
          </w:p>
        </w:tc>
        <w:tc>
          <w:tcPr>
            <w:tcW w:w="855" w:type="dxa"/>
            <w:noWrap w:val="0"/>
            <w:vAlign w:val="center"/>
          </w:tcPr>
          <w:p w14:paraId="272BFA3C">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4</w:t>
            </w:r>
          </w:p>
        </w:tc>
        <w:tc>
          <w:tcPr>
            <w:tcW w:w="2050" w:type="dxa"/>
            <w:vMerge w:val="continue"/>
            <w:noWrap w:val="0"/>
            <w:vAlign w:val="center"/>
          </w:tcPr>
          <w:p w14:paraId="32F576F7">
            <w:pPr>
              <w:jc w:val="center"/>
              <w:rPr>
                <w:rFonts w:hint="eastAsia" w:ascii="宋体" w:hAnsi="宋体" w:eastAsia="宋体" w:cs="宋体"/>
                <w:color w:val="auto"/>
                <w:sz w:val="22"/>
                <w:szCs w:val="22"/>
                <w:highlight w:val="none"/>
                <w:vertAlign w:val="baseline"/>
                <w:lang w:val="en-US" w:eastAsia="zh-CN"/>
              </w:rPr>
            </w:pPr>
          </w:p>
        </w:tc>
      </w:tr>
      <w:tr w14:paraId="2FC02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872" w:type="dxa"/>
            <w:vMerge w:val="continue"/>
            <w:noWrap w:val="0"/>
            <w:vAlign w:val="center"/>
          </w:tcPr>
          <w:p w14:paraId="784B72DA">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45755593">
            <w:pPr>
              <w:jc w:val="center"/>
              <w:rPr>
                <w:rFonts w:hint="eastAsia" w:ascii="宋体" w:hAnsi="宋体" w:eastAsia="宋体" w:cs="宋体"/>
                <w:color w:val="auto"/>
                <w:sz w:val="22"/>
                <w:szCs w:val="22"/>
                <w:highlight w:val="none"/>
                <w:vertAlign w:val="baseline"/>
                <w:lang w:val="en-US" w:eastAsia="zh-CN"/>
              </w:rPr>
            </w:pPr>
          </w:p>
        </w:tc>
        <w:tc>
          <w:tcPr>
            <w:tcW w:w="2328" w:type="dxa"/>
            <w:vMerge w:val="continue"/>
            <w:noWrap w:val="0"/>
            <w:vAlign w:val="center"/>
          </w:tcPr>
          <w:p w14:paraId="395C9577">
            <w:pPr>
              <w:jc w:val="center"/>
              <w:rPr>
                <w:rFonts w:hint="eastAsia" w:ascii="宋体" w:hAnsi="宋体" w:eastAsia="宋体" w:cs="宋体"/>
                <w:color w:val="auto"/>
                <w:sz w:val="22"/>
                <w:szCs w:val="22"/>
                <w:highlight w:val="none"/>
                <w:vertAlign w:val="baseline"/>
                <w:lang w:val="en-US" w:eastAsia="zh-CN"/>
              </w:rPr>
            </w:pPr>
          </w:p>
        </w:tc>
        <w:tc>
          <w:tcPr>
            <w:tcW w:w="2250" w:type="dxa"/>
            <w:noWrap w:val="0"/>
            <w:vAlign w:val="center"/>
          </w:tcPr>
          <w:p w14:paraId="32F1E910">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褐鲳鲉</w:t>
            </w:r>
          </w:p>
        </w:tc>
        <w:tc>
          <w:tcPr>
            <w:tcW w:w="855" w:type="dxa"/>
            <w:noWrap w:val="0"/>
            <w:vAlign w:val="center"/>
          </w:tcPr>
          <w:p w14:paraId="04E1D7F1">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4</w:t>
            </w:r>
          </w:p>
        </w:tc>
        <w:tc>
          <w:tcPr>
            <w:tcW w:w="2050" w:type="dxa"/>
            <w:vMerge w:val="continue"/>
            <w:noWrap w:val="0"/>
            <w:vAlign w:val="center"/>
          </w:tcPr>
          <w:p w14:paraId="382810E3">
            <w:pPr>
              <w:jc w:val="center"/>
              <w:rPr>
                <w:rFonts w:hint="eastAsia" w:ascii="宋体" w:hAnsi="宋体" w:eastAsia="宋体" w:cs="宋体"/>
                <w:color w:val="auto"/>
                <w:sz w:val="22"/>
                <w:szCs w:val="22"/>
                <w:highlight w:val="none"/>
                <w:vertAlign w:val="baseline"/>
                <w:lang w:val="en-US" w:eastAsia="zh-CN"/>
              </w:rPr>
            </w:pPr>
          </w:p>
        </w:tc>
      </w:tr>
      <w:tr w14:paraId="7C0A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872" w:type="dxa"/>
            <w:vMerge w:val="continue"/>
            <w:noWrap w:val="0"/>
            <w:vAlign w:val="center"/>
          </w:tcPr>
          <w:p w14:paraId="57BE9E56">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4FC03453">
            <w:pPr>
              <w:jc w:val="center"/>
              <w:rPr>
                <w:rFonts w:hint="eastAsia" w:ascii="宋体" w:hAnsi="宋体" w:eastAsia="宋体" w:cs="宋体"/>
                <w:color w:val="auto"/>
                <w:sz w:val="22"/>
                <w:szCs w:val="22"/>
                <w:highlight w:val="none"/>
                <w:vertAlign w:val="baseline"/>
                <w:lang w:val="en-US" w:eastAsia="zh-CN"/>
              </w:rPr>
            </w:pPr>
          </w:p>
        </w:tc>
        <w:tc>
          <w:tcPr>
            <w:tcW w:w="2328" w:type="dxa"/>
            <w:vMerge w:val="continue"/>
            <w:noWrap w:val="0"/>
            <w:vAlign w:val="center"/>
          </w:tcPr>
          <w:p w14:paraId="297FE730">
            <w:pPr>
              <w:jc w:val="center"/>
              <w:rPr>
                <w:rFonts w:hint="eastAsia" w:ascii="宋体" w:hAnsi="宋体" w:eastAsia="宋体" w:cs="宋体"/>
                <w:color w:val="auto"/>
                <w:sz w:val="22"/>
                <w:szCs w:val="22"/>
                <w:highlight w:val="none"/>
                <w:vertAlign w:val="baseline"/>
                <w:lang w:val="en-US" w:eastAsia="zh-CN"/>
              </w:rPr>
            </w:pPr>
          </w:p>
        </w:tc>
        <w:tc>
          <w:tcPr>
            <w:tcW w:w="2250" w:type="dxa"/>
            <w:noWrap w:val="0"/>
            <w:vAlign w:val="center"/>
          </w:tcPr>
          <w:p w14:paraId="347A253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kern w:val="2"/>
                <w:sz w:val="22"/>
                <w:szCs w:val="22"/>
                <w:highlight w:val="none"/>
                <w:vertAlign w:val="baseline"/>
                <w:lang w:val="en-US" w:eastAsia="zh-CN"/>
              </w:rPr>
              <w:t>真蛸</w:t>
            </w:r>
          </w:p>
        </w:tc>
        <w:tc>
          <w:tcPr>
            <w:tcW w:w="855" w:type="dxa"/>
            <w:noWrap w:val="0"/>
            <w:vAlign w:val="center"/>
          </w:tcPr>
          <w:p w14:paraId="0852C7BF">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4</w:t>
            </w:r>
          </w:p>
        </w:tc>
        <w:tc>
          <w:tcPr>
            <w:tcW w:w="2050" w:type="dxa"/>
            <w:vMerge w:val="continue"/>
            <w:noWrap w:val="0"/>
            <w:vAlign w:val="center"/>
          </w:tcPr>
          <w:p w14:paraId="5D468C00">
            <w:pPr>
              <w:jc w:val="center"/>
              <w:rPr>
                <w:rFonts w:hint="eastAsia" w:ascii="宋体" w:hAnsi="宋体" w:eastAsia="宋体" w:cs="宋体"/>
                <w:color w:val="auto"/>
                <w:sz w:val="22"/>
                <w:szCs w:val="22"/>
                <w:highlight w:val="none"/>
                <w:vertAlign w:val="baseline"/>
                <w:lang w:val="en-US" w:eastAsia="zh-CN"/>
              </w:rPr>
            </w:pPr>
          </w:p>
        </w:tc>
      </w:tr>
      <w:tr w14:paraId="614E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872" w:type="dxa"/>
            <w:vMerge w:val="continue"/>
            <w:noWrap w:val="0"/>
            <w:vAlign w:val="center"/>
          </w:tcPr>
          <w:p w14:paraId="40274571">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7F3F4C08">
            <w:pPr>
              <w:jc w:val="center"/>
              <w:rPr>
                <w:rFonts w:hint="eastAsia" w:ascii="宋体" w:hAnsi="宋体" w:eastAsia="宋体" w:cs="宋体"/>
                <w:color w:val="auto"/>
                <w:sz w:val="22"/>
                <w:szCs w:val="22"/>
                <w:highlight w:val="none"/>
                <w:vertAlign w:val="baseline"/>
                <w:lang w:val="en-US" w:eastAsia="zh-CN"/>
              </w:rPr>
            </w:pPr>
          </w:p>
        </w:tc>
        <w:tc>
          <w:tcPr>
            <w:tcW w:w="2328" w:type="dxa"/>
            <w:vMerge w:val="continue"/>
            <w:noWrap w:val="0"/>
            <w:vAlign w:val="center"/>
          </w:tcPr>
          <w:p w14:paraId="0240764A">
            <w:pPr>
              <w:jc w:val="center"/>
              <w:rPr>
                <w:rFonts w:hint="eastAsia" w:ascii="宋体" w:hAnsi="宋体" w:eastAsia="宋体" w:cs="宋体"/>
                <w:color w:val="auto"/>
                <w:sz w:val="22"/>
                <w:szCs w:val="22"/>
                <w:highlight w:val="none"/>
                <w:vertAlign w:val="baseline"/>
                <w:lang w:val="en-US" w:eastAsia="zh-CN"/>
              </w:rPr>
            </w:pPr>
          </w:p>
        </w:tc>
        <w:tc>
          <w:tcPr>
            <w:tcW w:w="2250" w:type="dxa"/>
            <w:noWrap w:val="0"/>
            <w:vAlign w:val="center"/>
          </w:tcPr>
          <w:p w14:paraId="4EA98E5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kern w:val="2"/>
                <w:sz w:val="22"/>
                <w:szCs w:val="22"/>
                <w:highlight w:val="none"/>
                <w:lang w:val="en-US" w:eastAsia="zh-CN"/>
              </w:rPr>
              <w:t>等边浅蛤</w:t>
            </w:r>
          </w:p>
        </w:tc>
        <w:tc>
          <w:tcPr>
            <w:tcW w:w="855" w:type="dxa"/>
            <w:noWrap w:val="0"/>
            <w:vAlign w:val="center"/>
          </w:tcPr>
          <w:p w14:paraId="1D618A78">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4</w:t>
            </w:r>
          </w:p>
        </w:tc>
        <w:tc>
          <w:tcPr>
            <w:tcW w:w="2050" w:type="dxa"/>
            <w:vMerge w:val="continue"/>
            <w:noWrap w:val="0"/>
            <w:vAlign w:val="center"/>
          </w:tcPr>
          <w:p w14:paraId="4EA2DF03">
            <w:pPr>
              <w:jc w:val="center"/>
              <w:rPr>
                <w:rFonts w:hint="eastAsia" w:ascii="宋体" w:hAnsi="宋体" w:eastAsia="宋体" w:cs="宋体"/>
                <w:color w:val="auto"/>
                <w:sz w:val="22"/>
                <w:szCs w:val="22"/>
                <w:highlight w:val="none"/>
                <w:vertAlign w:val="baseline"/>
                <w:lang w:val="en-US" w:eastAsia="zh-CN"/>
              </w:rPr>
            </w:pPr>
          </w:p>
        </w:tc>
      </w:tr>
      <w:tr w14:paraId="10440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872" w:type="dxa"/>
            <w:vMerge w:val="continue"/>
            <w:noWrap w:val="0"/>
            <w:vAlign w:val="center"/>
          </w:tcPr>
          <w:p w14:paraId="7C8B6DB0">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07DD696A">
            <w:pPr>
              <w:jc w:val="center"/>
              <w:rPr>
                <w:rFonts w:hint="eastAsia" w:ascii="宋体" w:hAnsi="宋体" w:eastAsia="宋体" w:cs="宋体"/>
                <w:color w:val="auto"/>
                <w:sz w:val="22"/>
                <w:szCs w:val="22"/>
                <w:highlight w:val="none"/>
                <w:vertAlign w:val="baseline"/>
                <w:lang w:val="en-US" w:eastAsia="zh-CN"/>
              </w:rPr>
            </w:pPr>
          </w:p>
        </w:tc>
        <w:tc>
          <w:tcPr>
            <w:tcW w:w="2328" w:type="dxa"/>
            <w:vMerge w:val="continue"/>
            <w:noWrap w:val="0"/>
            <w:vAlign w:val="center"/>
          </w:tcPr>
          <w:p w14:paraId="0FC67053">
            <w:pPr>
              <w:jc w:val="center"/>
              <w:rPr>
                <w:rFonts w:hint="eastAsia" w:ascii="宋体" w:hAnsi="宋体" w:eastAsia="宋体" w:cs="宋体"/>
                <w:color w:val="auto"/>
                <w:sz w:val="22"/>
                <w:szCs w:val="22"/>
                <w:highlight w:val="none"/>
                <w:vertAlign w:val="baseline"/>
                <w:lang w:val="en-US" w:eastAsia="zh-CN"/>
              </w:rPr>
            </w:pPr>
          </w:p>
        </w:tc>
        <w:tc>
          <w:tcPr>
            <w:tcW w:w="2250" w:type="dxa"/>
            <w:noWrap w:val="0"/>
            <w:vAlign w:val="center"/>
          </w:tcPr>
          <w:p w14:paraId="74D2FB4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kern w:val="2"/>
                <w:sz w:val="22"/>
                <w:szCs w:val="22"/>
                <w:highlight w:val="none"/>
                <w:vertAlign w:val="baseline"/>
                <w:lang w:val="en-US" w:eastAsia="zh-CN"/>
              </w:rPr>
              <w:t>铜藻</w:t>
            </w:r>
          </w:p>
        </w:tc>
        <w:tc>
          <w:tcPr>
            <w:tcW w:w="855" w:type="dxa"/>
            <w:noWrap w:val="0"/>
            <w:vAlign w:val="center"/>
          </w:tcPr>
          <w:p w14:paraId="7701EE4D">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4</w:t>
            </w:r>
          </w:p>
        </w:tc>
        <w:tc>
          <w:tcPr>
            <w:tcW w:w="2050" w:type="dxa"/>
            <w:vMerge w:val="continue"/>
            <w:noWrap w:val="0"/>
            <w:vAlign w:val="center"/>
          </w:tcPr>
          <w:p w14:paraId="7D035456">
            <w:pPr>
              <w:jc w:val="center"/>
              <w:rPr>
                <w:rFonts w:hint="eastAsia" w:ascii="宋体" w:hAnsi="宋体" w:eastAsia="宋体" w:cs="宋体"/>
                <w:color w:val="auto"/>
                <w:sz w:val="22"/>
                <w:szCs w:val="22"/>
                <w:highlight w:val="none"/>
                <w:vertAlign w:val="baseline"/>
                <w:lang w:val="en-US" w:eastAsia="zh-CN"/>
              </w:rPr>
            </w:pPr>
          </w:p>
        </w:tc>
      </w:tr>
      <w:tr w14:paraId="47237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72" w:type="dxa"/>
            <w:vMerge w:val="continue"/>
            <w:noWrap w:val="0"/>
            <w:vAlign w:val="center"/>
          </w:tcPr>
          <w:p w14:paraId="78A262C2">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727B8C00">
            <w:pPr>
              <w:jc w:val="center"/>
              <w:rPr>
                <w:rFonts w:hint="eastAsia" w:ascii="宋体" w:hAnsi="宋体" w:eastAsia="宋体" w:cs="宋体"/>
                <w:color w:val="auto"/>
                <w:sz w:val="22"/>
                <w:szCs w:val="22"/>
                <w:highlight w:val="none"/>
                <w:vertAlign w:val="baseline"/>
                <w:lang w:val="en-US" w:eastAsia="zh-CN"/>
              </w:rPr>
            </w:pPr>
          </w:p>
        </w:tc>
        <w:tc>
          <w:tcPr>
            <w:tcW w:w="2328" w:type="dxa"/>
            <w:vMerge w:val="restart"/>
            <w:noWrap w:val="0"/>
            <w:vAlign w:val="center"/>
          </w:tcPr>
          <w:p w14:paraId="4D5969BF">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生物资源保有数量</w:t>
            </w:r>
          </w:p>
        </w:tc>
        <w:tc>
          <w:tcPr>
            <w:tcW w:w="2250" w:type="dxa"/>
            <w:noWrap w:val="0"/>
            <w:vAlign w:val="center"/>
          </w:tcPr>
          <w:p w14:paraId="19647C5B">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野生大黄鱼50尾</w:t>
            </w:r>
          </w:p>
        </w:tc>
        <w:tc>
          <w:tcPr>
            <w:tcW w:w="855" w:type="dxa"/>
            <w:noWrap w:val="0"/>
            <w:vAlign w:val="center"/>
          </w:tcPr>
          <w:p w14:paraId="2B454D1B">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10</w:t>
            </w:r>
          </w:p>
        </w:tc>
        <w:tc>
          <w:tcPr>
            <w:tcW w:w="2050" w:type="dxa"/>
            <w:vMerge w:val="restart"/>
            <w:noWrap w:val="0"/>
            <w:vAlign w:val="center"/>
          </w:tcPr>
          <w:p w14:paraId="516E8DAC">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若未达任务数80%，该项不得分；超过80%未达任务数，酌情赋分</w:t>
            </w:r>
          </w:p>
        </w:tc>
      </w:tr>
      <w:tr w14:paraId="2CED9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72" w:type="dxa"/>
            <w:vMerge w:val="continue"/>
            <w:noWrap w:val="0"/>
            <w:vAlign w:val="center"/>
          </w:tcPr>
          <w:p w14:paraId="16C1E4F1">
            <w:pPr>
              <w:jc w:val="center"/>
              <w:rPr>
                <w:rFonts w:hint="eastAsia" w:ascii="宋体" w:hAnsi="宋体" w:eastAsia="宋体" w:cs="宋体"/>
                <w:color w:val="auto"/>
                <w:sz w:val="22"/>
                <w:szCs w:val="22"/>
                <w:highlight w:val="none"/>
              </w:rPr>
            </w:pPr>
          </w:p>
        </w:tc>
        <w:tc>
          <w:tcPr>
            <w:tcW w:w="1480" w:type="dxa"/>
            <w:vMerge w:val="continue"/>
            <w:noWrap w:val="0"/>
            <w:vAlign w:val="center"/>
          </w:tcPr>
          <w:p w14:paraId="5F0858AB">
            <w:pPr>
              <w:jc w:val="center"/>
              <w:rPr>
                <w:rFonts w:hint="eastAsia" w:ascii="宋体" w:hAnsi="宋体" w:eastAsia="宋体" w:cs="宋体"/>
                <w:color w:val="auto"/>
                <w:sz w:val="22"/>
                <w:szCs w:val="22"/>
                <w:highlight w:val="none"/>
              </w:rPr>
            </w:pPr>
          </w:p>
        </w:tc>
        <w:tc>
          <w:tcPr>
            <w:tcW w:w="2328" w:type="dxa"/>
            <w:vMerge w:val="continue"/>
            <w:noWrap w:val="0"/>
            <w:vAlign w:val="center"/>
          </w:tcPr>
          <w:p w14:paraId="676EB73E">
            <w:pPr>
              <w:jc w:val="center"/>
              <w:rPr>
                <w:rFonts w:hint="eastAsia" w:ascii="宋体" w:hAnsi="宋体" w:eastAsia="宋体" w:cs="宋体"/>
                <w:color w:val="auto"/>
                <w:sz w:val="22"/>
                <w:szCs w:val="22"/>
                <w:highlight w:val="none"/>
              </w:rPr>
            </w:pPr>
          </w:p>
        </w:tc>
        <w:tc>
          <w:tcPr>
            <w:tcW w:w="2250" w:type="dxa"/>
            <w:noWrap w:val="0"/>
            <w:vAlign w:val="center"/>
          </w:tcPr>
          <w:p w14:paraId="3C258F79">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赤点石斑鱼100尾</w:t>
            </w:r>
          </w:p>
        </w:tc>
        <w:tc>
          <w:tcPr>
            <w:tcW w:w="855" w:type="dxa"/>
            <w:noWrap w:val="0"/>
            <w:vAlign w:val="center"/>
          </w:tcPr>
          <w:p w14:paraId="5FFCD7E5">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4</w:t>
            </w:r>
          </w:p>
        </w:tc>
        <w:tc>
          <w:tcPr>
            <w:tcW w:w="2050" w:type="dxa"/>
            <w:vMerge w:val="continue"/>
            <w:noWrap w:val="0"/>
            <w:vAlign w:val="center"/>
          </w:tcPr>
          <w:p w14:paraId="6E9DF912">
            <w:pPr>
              <w:jc w:val="center"/>
              <w:rPr>
                <w:rFonts w:hint="eastAsia" w:ascii="宋体" w:hAnsi="宋体" w:eastAsia="宋体" w:cs="宋体"/>
                <w:color w:val="auto"/>
                <w:sz w:val="22"/>
                <w:szCs w:val="22"/>
                <w:highlight w:val="none"/>
                <w:vertAlign w:val="baseline"/>
                <w:lang w:val="en-US" w:eastAsia="zh-CN"/>
              </w:rPr>
            </w:pPr>
          </w:p>
        </w:tc>
      </w:tr>
      <w:tr w14:paraId="5068C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72" w:type="dxa"/>
            <w:vMerge w:val="continue"/>
            <w:noWrap w:val="0"/>
            <w:vAlign w:val="center"/>
          </w:tcPr>
          <w:p w14:paraId="04182E97">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14FAFF13">
            <w:pPr>
              <w:jc w:val="center"/>
              <w:rPr>
                <w:rFonts w:hint="eastAsia" w:ascii="宋体" w:hAnsi="宋体" w:eastAsia="宋体" w:cs="宋体"/>
                <w:color w:val="auto"/>
                <w:sz w:val="22"/>
                <w:szCs w:val="22"/>
                <w:highlight w:val="none"/>
                <w:vertAlign w:val="baseline"/>
                <w:lang w:val="en-US" w:eastAsia="zh-CN"/>
              </w:rPr>
            </w:pPr>
          </w:p>
        </w:tc>
        <w:tc>
          <w:tcPr>
            <w:tcW w:w="2328" w:type="dxa"/>
            <w:vMerge w:val="continue"/>
            <w:noWrap w:val="0"/>
            <w:vAlign w:val="center"/>
          </w:tcPr>
          <w:p w14:paraId="45EA71EF">
            <w:pPr>
              <w:jc w:val="center"/>
              <w:rPr>
                <w:rFonts w:hint="eastAsia" w:ascii="宋体" w:hAnsi="宋体" w:eastAsia="宋体" w:cs="宋体"/>
                <w:color w:val="auto"/>
                <w:sz w:val="22"/>
                <w:szCs w:val="22"/>
                <w:highlight w:val="none"/>
                <w:vertAlign w:val="baseline"/>
                <w:lang w:val="en-US" w:eastAsia="zh-CN"/>
              </w:rPr>
            </w:pPr>
          </w:p>
        </w:tc>
        <w:tc>
          <w:tcPr>
            <w:tcW w:w="2250" w:type="dxa"/>
            <w:noWrap w:val="0"/>
            <w:vAlign w:val="center"/>
          </w:tcPr>
          <w:p w14:paraId="5D041429">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褐鲳鲉200尾</w:t>
            </w:r>
          </w:p>
        </w:tc>
        <w:tc>
          <w:tcPr>
            <w:tcW w:w="855" w:type="dxa"/>
            <w:noWrap w:val="0"/>
            <w:vAlign w:val="center"/>
          </w:tcPr>
          <w:p w14:paraId="2F97667C">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4</w:t>
            </w:r>
          </w:p>
        </w:tc>
        <w:tc>
          <w:tcPr>
            <w:tcW w:w="2050" w:type="dxa"/>
            <w:vMerge w:val="continue"/>
            <w:noWrap w:val="0"/>
            <w:vAlign w:val="center"/>
          </w:tcPr>
          <w:p w14:paraId="0E720938">
            <w:pPr>
              <w:jc w:val="center"/>
              <w:rPr>
                <w:rFonts w:hint="eastAsia" w:ascii="宋体" w:hAnsi="宋体" w:eastAsia="宋体" w:cs="宋体"/>
                <w:color w:val="auto"/>
                <w:sz w:val="22"/>
                <w:szCs w:val="22"/>
                <w:highlight w:val="none"/>
                <w:vertAlign w:val="baseline"/>
                <w:lang w:val="en-US" w:eastAsia="zh-CN"/>
              </w:rPr>
            </w:pPr>
          </w:p>
        </w:tc>
      </w:tr>
      <w:tr w14:paraId="6366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72" w:type="dxa"/>
            <w:vMerge w:val="continue"/>
            <w:noWrap w:val="0"/>
            <w:vAlign w:val="center"/>
          </w:tcPr>
          <w:p w14:paraId="5EE6BB52">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2F9B63BD">
            <w:pPr>
              <w:jc w:val="center"/>
              <w:rPr>
                <w:rFonts w:hint="eastAsia" w:ascii="宋体" w:hAnsi="宋体" w:eastAsia="宋体" w:cs="宋体"/>
                <w:color w:val="auto"/>
                <w:sz w:val="22"/>
                <w:szCs w:val="22"/>
                <w:highlight w:val="none"/>
                <w:vertAlign w:val="baseline"/>
                <w:lang w:val="en-US" w:eastAsia="zh-CN"/>
              </w:rPr>
            </w:pPr>
          </w:p>
        </w:tc>
        <w:tc>
          <w:tcPr>
            <w:tcW w:w="2328" w:type="dxa"/>
            <w:vMerge w:val="continue"/>
            <w:noWrap w:val="0"/>
            <w:vAlign w:val="center"/>
          </w:tcPr>
          <w:p w14:paraId="4A2B7C02">
            <w:pPr>
              <w:jc w:val="center"/>
              <w:rPr>
                <w:rFonts w:hint="eastAsia" w:ascii="宋体" w:hAnsi="宋体" w:eastAsia="宋体" w:cs="宋体"/>
                <w:color w:val="auto"/>
                <w:sz w:val="22"/>
                <w:szCs w:val="22"/>
                <w:highlight w:val="none"/>
                <w:vertAlign w:val="baseline"/>
                <w:lang w:val="en-US" w:eastAsia="zh-CN"/>
              </w:rPr>
            </w:pPr>
          </w:p>
        </w:tc>
        <w:tc>
          <w:tcPr>
            <w:tcW w:w="2250" w:type="dxa"/>
            <w:noWrap w:val="0"/>
            <w:vAlign w:val="center"/>
          </w:tcPr>
          <w:p w14:paraId="30EC6BE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kern w:val="2"/>
                <w:sz w:val="22"/>
                <w:szCs w:val="22"/>
                <w:highlight w:val="none"/>
                <w:vertAlign w:val="baseline"/>
                <w:lang w:val="en-US" w:eastAsia="zh-CN"/>
              </w:rPr>
              <w:t>真蛸150尾</w:t>
            </w:r>
          </w:p>
        </w:tc>
        <w:tc>
          <w:tcPr>
            <w:tcW w:w="855" w:type="dxa"/>
            <w:noWrap w:val="0"/>
            <w:vAlign w:val="center"/>
          </w:tcPr>
          <w:p w14:paraId="628BC04E">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4</w:t>
            </w:r>
          </w:p>
        </w:tc>
        <w:tc>
          <w:tcPr>
            <w:tcW w:w="2050" w:type="dxa"/>
            <w:vMerge w:val="continue"/>
            <w:noWrap w:val="0"/>
            <w:vAlign w:val="center"/>
          </w:tcPr>
          <w:p w14:paraId="7C718C4E">
            <w:pPr>
              <w:jc w:val="center"/>
              <w:rPr>
                <w:rFonts w:hint="eastAsia" w:ascii="宋体" w:hAnsi="宋体" w:eastAsia="宋体" w:cs="宋体"/>
                <w:color w:val="auto"/>
                <w:sz w:val="22"/>
                <w:szCs w:val="22"/>
                <w:highlight w:val="none"/>
                <w:vertAlign w:val="baseline"/>
                <w:lang w:val="en-US" w:eastAsia="zh-CN"/>
              </w:rPr>
            </w:pPr>
          </w:p>
        </w:tc>
      </w:tr>
      <w:tr w14:paraId="2764A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72" w:type="dxa"/>
            <w:vMerge w:val="continue"/>
            <w:noWrap w:val="0"/>
            <w:vAlign w:val="center"/>
          </w:tcPr>
          <w:p w14:paraId="71D89FCE">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7C372527">
            <w:pPr>
              <w:jc w:val="center"/>
              <w:rPr>
                <w:rFonts w:hint="eastAsia" w:ascii="宋体" w:hAnsi="宋体" w:eastAsia="宋体" w:cs="宋体"/>
                <w:color w:val="auto"/>
                <w:sz w:val="22"/>
                <w:szCs w:val="22"/>
                <w:highlight w:val="none"/>
                <w:vertAlign w:val="baseline"/>
                <w:lang w:val="en-US" w:eastAsia="zh-CN"/>
              </w:rPr>
            </w:pPr>
          </w:p>
        </w:tc>
        <w:tc>
          <w:tcPr>
            <w:tcW w:w="2328" w:type="dxa"/>
            <w:vMerge w:val="continue"/>
            <w:noWrap w:val="0"/>
            <w:vAlign w:val="center"/>
          </w:tcPr>
          <w:p w14:paraId="201E7AC4">
            <w:pPr>
              <w:jc w:val="center"/>
              <w:rPr>
                <w:rFonts w:hint="eastAsia" w:ascii="宋体" w:hAnsi="宋体" w:eastAsia="宋体" w:cs="宋体"/>
                <w:color w:val="auto"/>
                <w:sz w:val="22"/>
                <w:szCs w:val="22"/>
                <w:highlight w:val="none"/>
                <w:vertAlign w:val="baseline"/>
                <w:lang w:val="en-US" w:eastAsia="zh-CN"/>
              </w:rPr>
            </w:pPr>
          </w:p>
        </w:tc>
        <w:tc>
          <w:tcPr>
            <w:tcW w:w="2250" w:type="dxa"/>
            <w:noWrap w:val="0"/>
            <w:vAlign w:val="center"/>
          </w:tcPr>
          <w:p w14:paraId="589EE68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kern w:val="2"/>
                <w:sz w:val="22"/>
                <w:szCs w:val="22"/>
                <w:highlight w:val="none"/>
                <w:lang w:val="en-US" w:eastAsia="zh-CN"/>
              </w:rPr>
              <w:t>等边浅蛤50斤</w:t>
            </w:r>
          </w:p>
        </w:tc>
        <w:tc>
          <w:tcPr>
            <w:tcW w:w="855" w:type="dxa"/>
            <w:noWrap w:val="0"/>
            <w:vAlign w:val="center"/>
          </w:tcPr>
          <w:p w14:paraId="245B6010">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4</w:t>
            </w:r>
          </w:p>
        </w:tc>
        <w:tc>
          <w:tcPr>
            <w:tcW w:w="2050" w:type="dxa"/>
            <w:vMerge w:val="continue"/>
            <w:noWrap w:val="0"/>
            <w:vAlign w:val="center"/>
          </w:tcPr>
          <w:p w14:paraId="7869DF0C">
            <w:pPr>
              <w:jc w:val="center"/>
              <w:rPr>
                <w:rFonts w:hint="eastAsia" w:ascii="宋体" w:hAnsi="宋体" w:eastAsia="宋体" w:cs="宋体"/>
                <w:color w:val="auto"/>
                <w:sz w:val="22"/>
                <w:szCs w:val="22"/>
                <w:highlight w:val="none"/>
                <w:vertAlign w:val="baseline"/>
                <w:lang w:val="en-US" w:eastAsia="zh-CN"/>
              </w:rPr>
            </w:pPr>
          </w:p>
        </w:tc>
      </w:tr>
      <w:tr w14:paraId="2FE3A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72" w:type="dxa"/>
            <w:vMerge w:val="continue"/>
            <w:noWrap w:val="0"/>
            <w:vAlign w:val="center"/>
          </w:tcPr>
          <w:p w14:paraId="04959A61">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68D756C5">
            <w:pPr>
              <w:jc w:val="center"/>
              <w:rPr>
                <w:rFonts w:hint="eastAsia" w:ascii="宋体" w:hAnsi="宋体" w:eastAsia="宋体" w:cs="宋体"/>
                <w:color w:val="auto"/>
                <w:sz w:val="22"/>
                <w:szCs w:val="22"/>
                <w:highlight w:val="none"/>
                <w:vertAlign w:val="baseline"/>
                <w:lang w:val="en-US" w:eastAsia="zh-CN"/>
              </w:rPr>
            </w:pPr>
          </w:p>
        </w:tc>
        <w:tc>
          <w:tcPr>
            <w:tcW w:w="2328" w:type="dxa"/>
            <w:vMerge w:val="continue"/>
            <w:noWrap w:val="0"/>
            <w:vAlign w:val="center"/>
          </w:tcPr>
          <w:p w14:paraId="319E377B">
            <w:pPr>
              <w:jc w:val="center"/>
              <w:rPr>
                <w:rFonts w:hint="eastAsia" w:ascii="宋体" w:hAnsi="宋体" w:eastAsia="宋体" w:cs="宋体"/>
                <w:color w:val="auto"/>
                <w:sz w:val="22"/>
                <w:szCs w:val="22"/>
                <w:highlight w:val="none"/>
                <w:vertAlign w:val="baseline"/>
                <w:lang w:val="en-US" w:eastAsia="zh-CN"/>
              </w:rPr>
            </w:pPr>
          </w:p>
        </w:tc>
        <w:tc>
          <w:tcPr>
            <w:tcW w:w="2250" w:type="dxa"/>
            <w:noWrap w:val="0"/>
            <w:vAlign w:val="center"/>
          </w:tcPr>
          <w:p w14:paraId="33FEBC3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kern w:val="2"/>
                <w:sz w:val="22"/>
                <w:szCs w:val="22"/>
                <w:highlight w:val="none"/>
                <w:vertAlign w:val="baseline"/>
                <w:lang w:val="en-US" w:eastAsia="zh-CN"/>
              </w:rPr>
              <w:t>铜藻50斤</w:t>
            </w:r>
          </w:p>
        </w:tc>
        <w:tc>
          <w:tcPr>
            <w:tcW w:w="855" w:type="dxa"/>
            <w:noWrap w:val="0"/>
            <w:vAlign w:val="center"/>
          </w:tcPr>
          <w:p w14:paraId="3B0F5173">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4</w:t>
            </w:r>
          </w:p>
        </w:tc>
        <w:tc>
          <w:tcPr>
            <w:tcW w:w="2050" w:type="dxa"/>
            <w:vMerge w:val="continue"/>
            <w:noWrap w:val="0"/>
            <w:vAlign w:val="center"/>
          </w:tcPr>
          <w:p w14:paraId="158E68B9">
            <w:pPr>
              <w:jc w:val="center"/>
              <w:rPr>
                <w:rFonts w:hint="eastAsia" w:ascii="宋体" w:hAnsi="宋体" w:eastAsia="宋体" w:cs="宋体"/>
                <w:color w:val="auto"/>
                <w:sz w:val="22"/>
                <w:szCs w:val="22"/>
                <w:highlight w:val="none"/>
                <w:vertAlign w:val="baseline"/>
                <w:lang w:val="en-US" w:eastAsia="zh-CN"/>
              </w:rPr>
            </w:pPr>
          </w:p>
        </w:tc>
      </w:tr>
      <w:tr w14:paraId="3041A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continue"/>
            <w:noWrap w:val="0"/>
            <w:vAlign w:val="center"/>
          </w:tcPr>
          <w:p w14:paraId="57F124C7">
            <w:pPr>
              <w:jc w:val="center"/>
              <w:rPr>
                <w:rFonts w:hint="eastAsia" w:ascii="宋体" w:hAnsi="宋体" w:eastAsia="宋体" w:cs="宋体"/>
                <w:color w:val="auto"/>
                <w:sz w:val="22"/>
                <w:szCs w:val="22"/>
                <w:highlight w:val="none"/>
                <w:vertAlign w:val="baseline"/>
                <w:lang w:val="en-US" w:eastAsia="zh-CN"/>
              </w:rPr>
            </w:pPr>
          </w:p>
        </w:tc>
        <w:tc>
          <w:tcPr>
            <w:tcW w:w="1480" w:type="dxa"/>
            <w:noWrap w:val="0"/>
            <w:vAlign w:val="center"/>
          </w:tcPr>
          <w:p w14:paraId="60D5EA24">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研究指标</w:t>
            </w:r>
          </w:p>
          <w:p w14:paraId="40B2E9E3">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（20分）</w:t>
            </w:r>
          </w:p>
        </w:tc>
        <w:tc>
          <w:tcPr>
            <w:tcW w:w="2328" w:type="dxa"/>
            <w:noWrap w:val="0"/>
            <w:vAlign w:val="center"/>
          </w:tcPr>
          <w:p w14:paraId="589EE983">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生物饵料培养试验</w:t>
            </w:r>
          </w:p>
        </w:tc>
        <w:tc>
          <w:tcPr>
            <w:tcW w:w="2250" w:type="dxa"/>
            <w:noWrap w:val="0"/>
            <w:vAlign w:val="center"/>
          </w:tcPr>
          <w:p w14:paraId="7F722F0F">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1项</w:t>
            </w:r>
          </w:p>
        </w:tc>
        <w:tc>
          <w:tcPr>
            <w:tcW w:w="855" w:type="dxa"/>
            <w:noWrap w:val="0"/>
            <w:vAlign w:val="center"/>
          </w:tcPr>
          <w:p w14:paraId="500D00A8">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20</w:t>
            </w:r>
          </w:p>
        </w:tc>
        <w:tc>
          <w:tcPr>
            <w:tcW w:w="2050" w:type="dxa"/>
            <w:noWrap w:val="0"/>
            <w:vAlign w:val="center"/>
          </w:tcPr>
          <w:p w14:paraId="12B1B345">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视完成情况赋分</w:t>
            </w:r>
          </w:p>
        </w:tc>
      </w:tr>
      <w:tr w14:paraId="7194A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continue"/>
            <w:noWrap w:val="0"/>
            <w:vAlign w:val="center"/>
          </w:tcPr>
          <w:p w14:paraId="2B098ED6">
            <w:pPr>
              <w:jc w:val="center"/>
              <w:rPr>
                <w:rFonts w:hint="eastAsia" w:ascii="宋体" w:hAnsi="宋体" w:eastAsia="宋体" w:cs="宋体"/>
                <w:color w:val="auto"/>
                <w:sz w:val="22"/>
                <w:szCs w:val="22"/>
                <w:highlight w:val="none"/>
                <w:vertAlign w:val="baseline"/>
              </w:rPr>
            </w:pPr>
          </w:p>
        </w:tc>
        <w:tc>
          <w:tcPr>
            <w:tcW w:w="1480" w:type="dxa"/>
            <w:vMerge w:val="restart"/>
            <w:noWrap w:val="0"/>
            <w:vAlign w:val="center"/>
          </w:tcPr>
          <w:p w14:paraId="0B93745D">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建设指标</w:t>
            </w:r>
          </w:p>
          <w:p w14:paraId="521040A0">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（20分)</w:t>
            </w:r>
          </w:p>
        </w:tc>
        <w:tc>
          <w:tcPr>
            <w:tcW w:w="2328" w:type="dxa"/>
            <w:noWrap w:val="0"/>
            <w:vAlign w:val="center"/>
          </w:tcPr>
          <w:p w14:paraId="220CF564">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保种与繁育设施布局规划</w:t>
            </w:r>
          </w:p>
        </w:tc>
        <w:tc>
          <w:tcPr>
            <w:tcW w:w="2250" w:type="dxa"/>
            <w:noWrap w:val="0"/>
            <w:vAlign w:val="center"/>
          </w:tcPr>
          <w:p w14:paraId="716A9830">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完成亲本池、后备亲本池、暂养池、苗种池和生物饵料培育设施布局规划</w:t>
            </w:r>
          </w:p>
        </w:tc>
        <w:tc>
          <w:tcPr>
            <w:tcW w:w="855" w:type="dxa"/>
            <w:noWrap w:val="0"/>
            <w:vAlign w:val="center"/>
          </w:tcPr>
          <w:p w14:paraId="6BB33FB0">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10</w:t>
            </w:r>
          </w:p>
        </w:tc>
        <w:tc>
          <w:tcPr>
            <w:tcW w:w="2050" w:type="dxa"/>
            <w:noWrap w:val="0"/>
            <w:vAlign w:val="center"/>
          </w:tcPr>
          <w:p w14:paraId="0D5E3055">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视完成情况赋分</w:t>
            </w:r>
          </w:p>
        </w:tc>
      </w:tr>
      <w:tr w14:paraId="34CC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continue"/>
            <w:noWrap w:val="0"/>
            <w:vAlign w:val="center"/>
          </w:tcPr>
          <w:p w14:paraId="28CCDAB0">
            <w:pPr>
              <w:jc w:val="center"/>
              <w:rPr>
                <w:rFonts w:hint="eastAsia" w:ascii="宋体" w:hAnsi="宋体" w:eastAsia="宋体" w:cs="宋体"/>
                <w:color w:val="auto"/>
                <w:sz w:val="22"/>
                <w:szCs w:val="22"/>
                <w:highlight w:val="none"/>
                <w:vertAlign w:val="baseline"/>
              </w:rPr>
            </w:pPr>
          </w:p>
        </w:tc>
        <w:tc>
          <w:tcPr>
            <w:tcW w:w="1480" w:type="dxa"/>
            <w:vMerge w:val="continue"/>
            <w:noWrap w:val="0"/>
            <w:vAlign w:val="center"/>
          </w:tcPr>
          <w:p w14:paraId="2578E668">
            <w:pPr>
              <w:jc w:val="center"/>
              <w:rPr>
                <w:rFonts w:hint="eastAsia" w:ascii="宋体" w:hAnsi="宋体" w:eastAsia="宋体" w:cs="宋体"/>
                <w:color w:val="auto"/>
                <w:sz w:val="22"/>
                <w:szCs w:val="22"/>
                <w:highlight w:val="none"/>
                <w:vertAlign w:val="baseline"/>
                <w:lang w:val="en-US" w:eastAsia="zh-CN"/>
              </w:rPr>
            </w:pPr>
          </w:p>
        </w:tc>
        <w:tc>
          <w:tcPr>
            <w:tcW w:w="2328" w:type="dxa"/>
            <w:noWrap w:val="0"/>
            <w:vAlign w:val="center"/>
          </w:tcPr>
          <w:p w14:paraId="216D2F8C">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省级原种场制度建设</w:t>
            </w:r>
          </w:p>
        </w:tc>
        <w:tc>
          <w:tcPr>
            <w:tcW w:w="2250" w:type="dxa"/>
            <w:noWrap w:val="0"/>
            <w:vAlign w:val="center"/>
          </w:tcPr>
          <w:p w14:paraId="395BC763">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符合省级原种场评分标准</w:t>
            </w:r>
          </w:p>
        </w:tc>
        <w:tc>
          <w:tcPr>
            <w:tcW w:w="855" w:type="dxa"/>
            <w:noWrap w:val="0"/>
            <w:vAlign w:val="center"/>
          </w:tcPr>
          <w:p w14:paraId="14051488">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10</w:t>
            </w:r>
          </w:p>
        </w:tc>
        <w:tc>
          <w:tcPr>
            <w:tcW w:w="2050" w:type="dxa"/>
            <w:noWrap w:val="0"/>
            <w:vAlign w:val="center"/>
          </w:tcPr>
          <w:p w14:paraId="65037676">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视完成情况赋分</w:t>
            </w:r>
          </w:p>
        </w:tc>
      </w:tr>
      <w:tr w14:paraId="57CE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872" w:type="dxa"/>
            <w:vMerge w:val="restart"/>
            <w:noWrap w:val="0"/>
            <w:vAlign w:val="center"/>
          </w:tcPr>
          <w:p w14:paraId="77F055EC">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2026年7月至</w:t>
            </w:r>
          </w:p>
          <w:p w14:paraId="62148DC7">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2027年6月</w:t>
            </w:r>
          </w:p>
        </w:tc>
        <w:tc>
          <w:tcPr>
            <w:tcW w:w="1480" w:type="dxa"/>
            <w:vMerge w:val="restart"/>
            <w:noWrap w:val="0"/>
            <w:vAlign w:val="center"/>
          </w:tcPr>
          <w:p w14:paraId="53CC42B1">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产出指标</w:t>
            </w:r>
          </w:p>
          <w:p w14:paraId="75C533BE">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（75分）</w:t>
            </w:r>
          </w:p>
        </w:tc>
        <w:tc>
          <w:tcPr>
            <w:tcW w:w="2328" w:type="dxa"/>
            <w:vMerge w:val="restart"/>
            <w:noWrap w:val="0"/>
            <w:vAlign w:val="center"/>
          </w:tcPr>
          <w:p w14:paraId="2E6F6FDB">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收集物种</w:t>
            </w:r>
          </w:p>
        </w:tc>
        <w:tc>
          <w:tcPr>
            <w:tcW w:w="2250" w:type="dxa"/>
            <w:noWrap w:val="0"/>
            <w:vAlign w:val="center"/>
          </w:tcPr>
          <w:p w14:paraId="104F8F7E">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野生大黄鱼</w:t>
            </w:r>
          </w:p>
        </w:tc>
        <w:tc>
          <w:tcPr>
            <w:tcW w:w="855" w:type="dxa"/>
            <w:noWrap w:val="0"/>
            <w:vAlign w:val="center"/>
          </w:tcPr>
          <w:p w14:paraId="520185CF">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w:t>
            </w:r>
          </w:p>
        </w:tc>
        <w:tc>
          <w:tcPr>
            <w:tcW w:w="2050" w:type="dxa"/>
            <w:vMerge w:val="restart"/>
            <w:noWrap w:val="0"/>
            <w:vAlign w:val="center"/>
          </w:tcPr>
          <w:p w14:paraId="4BA1FA45">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视完成情况赋分</w:t>
            </w:r>
          </w:p>
        </w:tc>
      </w:tr>
      <w:tr w14:paraId="10079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872" w:type="dxa"/>
            <w:vMerge w:val="continue"/>
            <w:noWrap w:val="0"/>
            <w:vAlign w:val="center"/>
          </w:tcPr>
          <w:p w14:paraId="1FD9B468">
            <w:pPr>
              <w:jc w:val="center"/>
              <w:rPr>
                <w:rFonts w:hint="eastAsia" w:ascii="宋体" w:hAnsi="宋体" w:eastAsia="宋体" w:cs="宋体"/>
                <w:color w:val="auto"/>
                <w:sz w:val="22"/>
                <w:szCs w:val="22"/>
                <w:highlight w:val="none"/>
              </w:rPr>
            </w:pPr>
          </w:p>
        </w:tc>
        <w:tc>
          <w:tcPr>
            <w:tcW w:w="1480" w:type="dxa"/>
            <w:vMerge w:val="continue"/>
            <w:noWrap w:val="0"/>
            <w:vAlign w:val="center"/>
          </w:tcPr>
          <w:p w14:paraId="719AD5B1">
            <w:pPr>
              <w:jc w:val="center"/>
              <w:rPr>
                <w:rFonts w:hint="eastAsia" w:ascii="宋体" w:hAnsi="宋体" w:eastAsia="宋体" w:cs="宋体"/>
                <w:color w:val="auto"/>
                <w:sz w:val="22"/>
                <w:szCs w:val="22"/>
                <w:highlight w:val="none"/>
              </w:rPr>
            </w:pPr>
          </w:p>
        </w:tc>
        <w:tc>
          <w:tcPr>
            <w:tcW w:w="2328" w:type="dxa"/>
            <w:vMerge w:val="continue"/>
            <w:noWrap w:val="0"/>
            <w:vAlign w:val="center"/>
          </w:tcPr>
          <w:p w14:paraId="0969C7EC">
            <w:pPr>
              <w:jc w:val="center"/>
              <w:rPr>
                <w:rFonts w:hint="eastAsia" w:ascii="宋体" w:hAnsi="宋体" w:eastAsia="宋体" w:cs="宋体"/>
                <w:color w:val="auto"/>
                <w:sz w:val="22"/>
                <w:szCs w:val="22"/>
                <w:highlight w:val="none"/>
              </w:rPr>
            </w:pPr>
          </w:p>
        </w:tc>
        <w:tc>
          <w:tcPr>
            <w:tcW w:w="2250" w:type="dxa"/>
            <w:noWrap w:val="0"/>
            <w:vAlign w:val="center"/>
          </w:tcPr>
          <w:p w14:paraId="044AB447">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赤点石斑鱼</w:t>
            </w:r>
          </w:p>
        </w:tc>
        <w:tc>
          <w:tcPr>
            <w:tcW w:w="855" w:type="dxa"/>
            <w:noWrap w:val="0"/>
            <w:vAlign w:val="center"/>
          </w:tcPr>
          <w:p w14:paraId="5D8787D2">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w:t>
            </w:r>
          </w:p>
        </w:tc>
        <w:tc>
          <w:tcPr>
            <w:tcW w:w="2050" w:type="dxa"/>
            <w:vMerge w:val="continue"/>
            <w:noWrap w:val="0"/>
            <w:vAlign w:val="center"/>
          </w:tcPr>
          <w:p w14:paraId="1DB39E2C">
            <w:pPr>
              <w:jc w:val="center"/>
              <w:rPr>
                <w:rFonts w:hint="eastAsia" w:ascii="宋体" w:hAnsi="宋体" w:eastAsia="宋体" w:cs="宋体"/>
                <w:color w:val="auto"/>
                <w:sz w:val="22"/>
                <w:szCs w:val="22"/>
                <w:highlight w:val="none"/>
                <w:vertAlign w:val="baseline"/>
                <w:lang w:val="en-US" w:eastAsia="zh-CN"/>
              </w:rPr>
            </w:pPr>
          </w:p>
        </w:tc>
      </w:tr>
      <w:tr w14:paraId="553EE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872" w:type="dxa"/>
            <w:vMerge w:val="continue"/>
            <w:noWrap w:val="0"/>
            <w:vAlign w:val="center"/>
          </w:tcPr>
          <w:p w14:paraId="2E6811BD">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55F8465F">
            <w:pPr>
              <w:jc w:val="center"/>
              <w:rPr>
                <w:rFonts w:hint="eastAsia" w:ascii="宋体" w:hAnsi="宋体" w:eastAsia="宋体" w:cs="宋体"/>
                <w:color w:val="auto"/>
                <w:sz w:val="22"/>
                <w:szCs w:val="22"/>
                <w:highlight w:val="none"/>
                <w:vertAlign w:val="baseline"/>
                <w:lang w:val="en-US" w:eastAsia="zh-CN"/>
              </w:rPr>
            </w:pPr>
          </w:p>
        </w:tc>
        <w:tc>
          <w:tcPr>
            <w:tcW w:w="2328" w:type="dxa"/>
            <w:vMerge w:val="continue"/>
            <w:noWrap w:val="0"/>
            <w:vAlign w:val="center"/>
          </w:tcPr>
          <w:p w14:paraId="7B77093A">
            <w:pPr>
              <w:jc w:val="center"/>
              <w:rPr>
                <w:rFonts w:hint="eastAsia" w:ascii="宋体" w:hAnsi="宋体" w:eastAsia="宋体" w:cs="宋体"/>
                <w:color w:val="auto"/>
                <w:sz w:val="22"/>
                <w:szCs w:val="22"/>
                <w:highlight w:val="none"/>
                <w:vertAlign w:val="baseline"/>
                <w:lang w:val="en-US" w:eastAsia="zh-CN"/>
              </w:rPr>
            </w:pPr>
          </w:p>
        </w:tc>
        <w:tc>
          <w:tcPr>
            <w:tcW w:w="2250" w:type="dxa"/>
            <w:noWrap w:val="0"/>
            <w:vAlign w:val="center"/>
          </w:tcPr>
          <w:p w14:paraId="2D5B8A34">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累计保存亲本10种以上</w:t>
            </w:r>
          </w:p>
        </w:tc>
        <w:tc>
          <w:tcPr>
            <w:tcW w:w="855" w:type="dxa"/>
            <w:noWrap w:val="0"/>
            <w:vAlign w:val="center"/>
          </w:tcPr>
          <w:p w14:paraId="6D94F6CD">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3</w:t>
            </w:r>
          </w:p>
        </w:tc>
        <w:tc>
          <w:tcPr>
            <w:tcW w:w="2050" w:type="dxa"/>
            <w:vMerge w:val="continue"/>
            <w:noWrap w:val="0"/>
            <w:vAlign w:val="center"/>
          </w:tcPr>
          <w:p w14:paraId="6CED005D">
            <w:pPr>
              <w:jc w:val="center"/>
              <w:rPr>
                <w:rFonts w:hint="eastAsia" w:ascii="宋体" w:hAnsi="宋体" w:eastAsia="宋体" w:cs="宋体"/>
                <w:color w:val="auto"/>
                <w:sz w:val="22"/>
                <w:szCs w:val="22"/>
                <w:highlight w:val="none"/>
                <w:vertAlign w:val="baseline"/>
                <w:lang w:val="en-US" w:eastAsia="zh-CN"/>
              </w:rPr>
            </w:pPr>
          </w:p>
        </w:tc>
      </w:tr>
      <w:tr w14:paraId="7B50E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872" w:type="dxa"/>
            <w:vMerge w:val="continue"/>
            <w:noWrap w:val="0"/>
            <w:vAlign w:val="center"/>
          </w:tcPr>
          <w:p w14:paraId="6452553A">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637C2D63">
            <w:pPr>
              <w:jc w:val="center"/>
              <w:rPr>
                <w:rFonts w:hint="eastAsia" w:ascii="宋体" w:hAnsi="宋体" w:eastAsia="宋体" w:cs="宋体"/>
                <w:color w:val="auto"/>
                <w:sz w:val="22"/>
                <w:szCs w:val="22"/>
                <w:highlight w:val="none"/>
                <w:vertAlign w:val="baseline"/>
                <w:lang w:val="en-US" w:eastAsia="zh-CN"/>
              </w:rPr>
            </w:pPr>
          </w:p>
        </w:tc>
        <w:tc>
          <w:tcPr>
            <w:tcW w:w="2328" w:type="dxa"/>
            <w:vMerge w:val="restart"/>
            <w:noWrap w:val="0"/>
            <w:vAlign w:val="center"/>
          </w:tcPr>
          <w:p w14:paraId="44E0BE0C">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生物资源保有数量</w:t>
            </w:r>
          </w:p>
        </w:tc>
        <w:tc>
          <w:tcPr>
            <w:tcW w:w="2250" w:type="dxa"/>
            <w:noWrap w:val="0"/>
            <w:vAlign w:val="center"/>
          </w:tcPr>
          <w:p w14:paraId="4AD507B5">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野生大黄鱼100尾</w:t>
            </w:r>
          </w:p>
        </w:tc>
        <w:tc>
          <w:tcPr>
            <w:tcW w:w="855" w:type="dxa"/>
            <w:noWrap w:val="0"/>
            <w:vAlign w:val="center"/>
          </w:tcPr>
          <w:p w14:paraId="1AFE0E5F">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10</w:t>
            </w:r>
          </w:p>
        </w:tc>
        <w:tc>
          <w:tcPr>
            <w:tcW w:w="2050" w:type="dxa"/>
            <w:vMerge w:val="restart"/>
            <w:noWrap w:val="0"/>
            <w:vAlign w:val="center"/>
          </w:tcPr>
          <w:p w14:paraId="23095A56">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若未达任务数80%，该项不得分；超过80%未达任务数，酌情赋分</w:t>
            </w:r>
          </w:p>
        </w:tc>
      </w:tr>
      <w:tr w14:paraId="626A8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872" w:type="dxa"/>
            <w:vMerge w:val="continue"/>
            <w:noWrap w:val="0"/>
            <w:vAlign w:val="center"/>
          </w:tcPr>
          <w:p w14:paraId="33491900">
            <w:pPr>
              <w:jc w:val="center"/>
              <w:rPr>
                <w:rFonts w:hint="eastAsia" w:ascii="宋体" w:hAnsi="宋体" w:eastAsia="宋体" w:cs="宋体"/>
                <w:color w:val="auto"/>
                <w:sz w:val="22"/>
                <w:szCs w:val="22"/>
                <w:highlight w:val="none"/>
              </w:rPr>
            </w:pPr>
          </w:p>
        </w:tc>
        <w:tc>
          <w:tcPr>
            <w:tcW w:w="1480" w:type="dxa"/>
            <w:vMerge w:val="continue"/>
            <w:noWrap w:val="0"/>
            <w:vAlign w:val="center"/>
          </w:tcPr>
          <w:p w14:paraId="2AC6F29A">
            <w:pPr>
              <w:jc w:val="center"/>
              <w:rPr>
                <w:rFonts w:hint="eastAsia" w:ascii="宋体" w:hAnsi="宋体" w:eastAsia="宋体" w:cs="宋体"/>
                <w:color w:val="auto"/>
                <w:sz w:val="22"/>
                <w:szCs w:val="22"/>
                <w:highlight w:val="none"/>
              </w:rPr>
            </w:pPr>
          </w:p>
        </w:tc>
        <w:tc>
          <w:tcPr>
            <w:tcW w:w="2328" w:type="dxa"/>
            <w:vMerge w:val="continue"/>
            <w:noWrap w:val="0"/>
            <w:vAlign w:val="center"/>
          </w:tcPr>
          <w:p w14:paraId="7FA6DE62">
            <w:pPr>
              <w:jc w:val="center"/>
              <w:rPr>
                <w:rFonts w:hint="eastAsia" w:ascii="宋体" w:hAnsi="宋体" w:eastAsia="宋体" w:cs="宋体"/>
                <w:color w:val="auto"/>
                <w:sz w:val="22"/>
                <w:szCs w:val="22"/>
                <w:highlight w:val="none"/>
              </w:rPr>
            </w:pPr>
          </w:p>
        </w:tc>
        <w:tc>
          <w:tcPr>
            <w:tcW w:w="2250" w:type="dxa"/>
            <w:noWrap w:val="0"/>
            <w:vAlign w:val="center"/>
          </w:tcPr>
          <w:p w14:paraId="347AEC2F">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赤点石斑鱼200尾</w:t>
            </w:r>
          </w:p>
        </w:tc>
        <w:tc>
          <w:tcPr>
            <w:tcW w:w="855" w:type="dxa"/>
            <w:noWrap w:val="0"/>
            <w:vAlign w:val="center"/>
          </w:tcPr>
          <w:p w14:paraId="0A5D4930">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w:t>
            </w:r>
          </w:p>
        </w:tc>
        <w:tc>
          <w:tcPr>
            <w:tcW w:w="2050" w:type="dxa"/>
            <w:vMerge w:val="continue"/>
            <w:noWrap w:val="0"/>
            <w:vAlign w:val="center"/>
          </w:tcPr>
          <w:p w14:paraId="0D357EAB">
            <w:pPr>
              <w:jc w:val="center"/>
              <w:rPr>
                <w:rFonts w:hint="eastAsia" w:ascii="宋体" w:hAnsi="宋体" w:eastAsia="宋体" w:cs="宋体"/>
                <w:color w:val="auto"/>
                <w:sz w:val="22"/>
                <w:szCs w:val="22"/>
                <w:highlight w:val="none"/>
                <w:vertAlign w:val="baseline"/>
                <w:lang w:val="en-US" w:eastAsia="zh-CN"/>
              </w:rPr>
            </w:pPr>
          </w:p>
        </w:tc>
      </w:tr>
      <w:tr w14:paraId="1311D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872" w:type="dxa"/>
            <w:vMerge w:val="continue"/>
            <w:noWrap w:val="0"/>
            <w:vAlign w:val="center"/>
          </w:tcPr>
          <w:p w14:paraId="352496F1">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4742276D">
            <w:pPr>
              <w:jc w:val="center"/>
              <w:rPr>
                <w:rFonts w:hint="eastAsia" w:ascii="宋体" w:hAnsi="宋体" w:eastAsia="宋体" w:cs="宋体"/>
                <w:color w:val="auto"/>
                <w:sz w:val="22"/>
                <w:szCs w:val="22"/>
                <w:highlight w:val="none"/>
                <w:vertAlign w:val="baseline"/>
                <w:lang w:val="en-US" w:eastAsia="zh-CN"/>
              </w:rPr>
            </w:pPr>
          </w:p>
        </w:tc>
        <w:tc>
          <w:tcPr>
            <w:tcW w:w="2328" w:type="dxa"/>
            <w:vMerge w:val="continue"/>
            <w:noWrap w:val="0"/>
            <w:vAlign w:val="center"/>
          </w:tcPr>
          <w:p w14:paraId="466009F2">
            <w:pPr>
              <w:jc w:val="center"/>
              <w:rPr>
                <w:rFonts w:hint="eastAsia" w:ascii="宋体" w:hAnsi="宋体" w:eastAsia="宋体" w:cs="宋体"/>
                <w:color w:val="auto"/>
                <w:sz w:val="22"/>
                <w:szCs w:val="22"/>
                <w:highlight w:val="none"/>
                <w:vertAlign w:val="baseline"/>
                <w:lang w:val="en-US" w:eastAsia="zh-CN"/>
              </w:rPr>
            </w:pPr>
          </w:p>
        </w:tc>
        <w:tc>
          <w:tcPr>
            <w:tcW w:w="2250" w:type="dxa"/>
            <w:noWrap w:val="0"/>
            <w:vAlign w:val="center"/>
          </w:tcPr>
          <w:p w14:paraId="3FCB91A6">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褐鲳鲉200尾</w:t>
            </w:r>
          </w:p>
        </w:tc>
        <w:tc>
          <w:tcPr>
            <w:tcW w:w="855" w:type="dxa"/>
            <w:vMerge w:val="restart"/>
            <w:noWrap w:val="0"/>
            <w:vAlign w:val="center"/>
          </w:tcPr>
          <w:p w14:paraId="4CFB2981">
            <w:pPr>
              <w:jc w:val="center"/>
              <w:rPr>
                <w:rFonts w:hint="eastAsia" w:ascii="宋体" w:hAnsi="宋体" w:eastAsia="宋体" w:cs="宋体"/>
                <w:color w:val="auto"/>
                <w:sz w:val="22"/>
                <w:szCs w:val="22"/>
                <w:highlight w:val="none"/>
                <w:vertAlign w:val="baseline"/>
                <w:lang w:val="en-US" w:eastAsia="zh-CN"/>
              </w:rPr>
            </w:pPr>
          </w:p>
          <w:p w14:paraId="7DDE4C52">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w:t>
            </w:r>
          </w:p>
          <w:p w14:paraId="4BAF61FC">
            <w:pPr>
              <w:jc w:val="center"/>
              <w:rPr>
                <w:rFonts w:hint="eastAsia" w:ascii="宋体" w:hAnsi="宋体" w:eastAsia="宋体" w:cs="宋体"/>
                <w:color w:val="auto"/>
                <w:sz w:val="22"/>
                <w:szCs w:val="22"/>
                <w:highlight w:val="none"/>
                <w:vertAlign w:val="baseline"/>
                <w:lang w:val="en-US" w:eastAsia="zh-CN"/>
              </w:rPr>
            </w:pPr>
          </w:p>
          <w:p w14:paraId="20F4D0BE">
            <w:pPr>
              <w:jc w:val="center"/>
              <w:rPr>
                <w:rFonts w:hint="eastAsia" w:ascii="宋体" w:hAnsi="宋体" w:eastAsia="宋体" w:cs="宋体"/>
                <w:color w:val="auto"/>
                <w:sz w:val="22"/>
                <w:szCs w:val="22"/>
                <w:highlight w:val="none"/>
                <w:vertAlign w:val="baseline"/>
                <w:lang w:val="en-US" w:eastAsia="zh-CN"/>
              </w:rPr>
            </w:pPr>
          </w:p>
        </w:tc>
        <w:tc>
          <w:tcPr>
            <w:tcW w:w="2050" w:type="dxa"/>
            <w:vMerge w:val="continue"/>
            <w:noWrap w:val="0"/>
            <w:vAlign w:val="center"/>
          </w:tcPr>
          <w:p w14:paraId="37DE5F35">
            <w:pPr>
              <w:jc w:val="center"/>
              <w:rPr>
                <w:rFonts w:hint="eastAsia" w:ascii="宋体" w:hAnsi="宋体" w:eastAsia="宋体" w:cs="宋体"/>
                <w:color w:val="auto"/>
                <w:sz w:val="22"/>
                <w:szCs w:val="22"/>
                <w:highlight w:val="none"/>
                <w:vertAlign w:val="baseline"/>
                <w:lang w:val="en-US" w:eastAsia="zh-CN"/>
              </w:rPr>
            </w:pPr>
          </w:p>
        </w:tc>
      </w:tr>
      <w:tr w14:paraId="51B9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872" w:type="dxa"/>
            <w:vMerge w:val="continue"/>
            <w:noWrap w:val="0"/>
            <w:vAlign w:val="center"/>
          </w:tcPr>
          <w:p w14:paraId="5EA101E4">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018ED096">
            <w:pPr>
              <w:jc w:val="center"/>
              <w:rPr>
                <w:rFonts w:hint="eastAsia" w:ascii="宋体" w:hAnsi="宋体" w:eastAsia="宋体" w:cs="宋体"/>
                <w:color w:val="auto"/>
                <w:sz w:val="22"/>
                <w:szCs w:val="22"/>
                <w:highlight w:val="none"/>
                <w:vertAlign w:val="baseline"/>
                <w:lang w:val="en-US" w:eastAsia="zh-CN"/>
              </w:rPr>
            </w:pPr>
          </w:p>
        </w:tc>
        <w:tc>
          <w:tcPr>
            <w:tcW w:w="2328" w:type="dxa"/>
            <w:vMerge w:val="continue"/>
            <w:noWrap w:val="0"/>
            <w:vAlign w:val="center"/>
          </w:tcPr>
          <w:p w14:paraId="5807DF73">
            <w:pPr>
              <w:jc w:val="center"/>
              <w:rPr>
                <w:rFonts w:hint="eastAsia" w:ascii="宋体" w:hAnsi="宋体" w:eastAsia="宋体" w:cs="宋体"/>
                <w:color w:val="auto"/>
                <w:sz w:val="22"/>
                <w:szCs w:val="22"/>
                <w:highlight w:val="none"/>
                <w:vertAlign w:val="baseline"/>
                <w:lang w:val="en-US" w:eastAsia="zh-CN"/>
              </w:rPr>
            </w:pPr>
          </w:p>
        </w:tc>
        <w:tc>
          <w:tcPr>
            <w:tcW w:w="2250" w:type="dxa"/>
            <w:noWrap w:val="0"/>
            <w:vAlign w:val="center"/>
          </w:tcPr>
          <w:p w14:paraId="4F6A97E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kern w:val="2"/>
                <w:sz w:val="22"/>
                <w:szCs w:val="22"/>
                <w:highlight w:val="none"/>
                <w:vertAlign w:val="baseline"/>
                <w:lang w:val="en-US" w:eastAsia="zh-CN"/>
              </w:rPr>
              <w:t>真蛸150尾</w:t>
            </w:r>
          </w:p>
        </w:tc>
        <w:tc>
          <w:tcPr>
            <w:tcW w:w="855" w:type="dxa"/>
            <w:vMerge w:val="continue"/>
            <w:noWrap w:val="0"/>
            <w:vAlign w:val="center"/>
          </w:tcPr>
          <w:p w14:paraId="2BDBDB03">
            <w:pPr>
              <w:jc w:val="center"/>
              <w:rPr>
                <w:rFonts w:hint="eastAsia" w:ascii="宋体" w:hAnsi="宋体" w:eastAsia="宋体" w:cs="宋体"/>
                <w:color w:val="auto"/>
                <w:sz w:val="22"/>
                <w:szCs w:val="22"/>
                <w:highlight w:val="none"/>
                <w:vertAlign w:val="baseline"/>
                <w:lang w:val="en-US" w:eastAsia="zh-CN"/>
              </w:rPr>
            </w:pPr>
          </w:p>
        </w:tc>
        <w:tc>
          <w:tcPr>
            <w:tcW w:w="2050" w:type="dxa"/>
            <w:vMerge w:val="continue"/>
            <w:noWrap w:val="0"/>
            <w:vAlign w:val="center"/>
          </w:tcPr>
          <w:p w14:paraId="19EB8AD8">
            <w:pPr>
              <w:jc w:val="center"/>
              <w:rPr>
                <w:rFonts w:hint="eastAsia" w:ascii="宋体" w:hAnsi="宋体" w:eastAsia="宋体" w:cs="宋体"/>
                <w:color w:val="auto"/>
                <w:sz w:val="22"/>
                <w:szCs w:val="22"/>
                <w:highlight w:val="none"/>
                <w:vertAlign w:val="baseline"/>
                <w:lang w:val="en-US" w:eastAsia="zh-CN"/>
              </w:rPr>
            </w:pPr>
          </w:p>
        </w:tc>
      </w:tr>
      <w:tr w14:paraId="4E18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872" w:type="dxa"/>
            <w:vMerge w:val="continue"/>
            <w:noWrap w:val="0"/>
            <w:vAlign w:val="center"/>
          </w:tcPr>
          <w:p w14:paraId="4552720B">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68C1B5B9">
            <w:pPr>
              <w:jc w:val="center"/>
              <w:rPr>
                <w:rFonts w:hint="eastAsia" w:ascii="宋体" w:hAnsi="宋体" w:eastAsia="宋体" w:cs="宋体"/>
                <w:color w:val="auto"/>
                <w:sz w:val="22"/>
                <w:szCs w:val="22"/>
                <w:highlight w:val="none"/>
                <w:vertAlign w:val="baseline"/>
                <w:lang w:val="en-US" w:eastAsia="zh-CN"/>
              </w:rPr>
            </w:pPr>
          </w:p>
        </w:tc>
        <w:tc>
          <w:tcPr>
            <w:tcW w:w="2328" w:type="dxa"/>
            <w:vMerge w:val="continue"/>
            <w:noWrap w:val="0"/>
            <w:vAlign w:val="center"/>
          </w:tcPr>
          <w:p w14:paraId="38B858A2">
            <w:pPr>
              <w:jc w:val="center"/>
              <w:rPr>
                <w:rFonts w:hint="eastAsia" w:ascii="宋体" w:hAnsi="宋体" w:eastAsia="宋体" w:cs="宋体"/>
                <w:color w:val="auto"/>
                <w:sz w:val="22"/>
                <w:szCs w:val="22"/>
                <w:highlight w:val="none"/>
                <w:vertAlign w:val="baseline"/>
                <w:lang w:val="en-US" w:eastAsia="zh-CN"/>
              </w:rPr>
            </w:pPr>
          </w:p>
        </w:tc>
        <w:tc>
          <w:tcPr>
            <w:tcW w:w="2250" w:type="dxa"/>
            <w:noWrap w:val="0"/>
            <w:vAlign w:val="center"/>
          </w:tcPr>
          <w:p w14:paraId="7643E88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kern w:val="2"/>
                <w:sz w:val="22"/>
                <w:szCs w:val="22"/>
                <w:highlight w:val="none"/>
                <w:lang w:val="en-US" w:eastAsia="zh-CN"/>
              </w:rPr>
              <w:t>等边浅蛤50斤</w:t>
            </w:r>
          </w:p>
        </w:tc>
        <w:tc>
          <w:tcPr>
            <w:tcW w:w="855" w:type="dxa"/>
            <w:vMerge w:val="continue"/>
            <w:noWrap w:val="0"/>
            <w:vAlign w:val="center"/>
          </w:tcPr>
          <w:p w14:paraId="7F3E1286">
            <w:pPr>
              <w:jc w:val="center"/>
              <w:rPr>
                <w:rFonts w:hint="eastAsia" w:ascii="宋体" w:hAnsi="宋体" w:eastAsia="宋体" w:cs="宋体"/>
                <w:color w:val="auto"/>
                <w:sz w:val="22"/>
                <w:szCs w:val="22"/>
                <w:highlight w:val="none"/>
                <w:vertAlign w:val="baseline"/>
                <w:lang w:val="en-US" w:eastAsia="zh-CN"/>
              </w:rPr>
            </w:pPr>
          </w:p>
        </w:tc>
        <w:tc>
          <w:tcPr>
            <w:tcW w:w="2050" w:type="dxa"/>
            <w:vMerge w:val="continue"/>
            <w:noWrap w:val="0"/>
            <w:vAlign w:val="center"/>
          </w:tcPr>
          <w:p w14:paraId="79D2C732">
            <w:pPr>
              <w:jc w:val="center"/>
              <w:rPr>
                <w:rFonts w:hint="eastAsia" w:ascii="宋体" w:hAnsi="宋体" w:eastAsia="宋体" w:cs="宋体"/>
                <w:color w:val="auto"/>
                <w:sz w:val="22"/>
                <w:szCs w:val="22"/>
                <w:highlight w:val="none"/>
                <w:vertAlign w:val="baseline"/>
                <w:lang w:val="en-US" w:eastAsia="zh-CN"/>
              </w:rPr>
            </w:pPr>
          </w:p>
        </w:tc>
      </w:tr>
      <w:tr w14:paraId="5581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872" w:type="dxa"/>
            <w:vMerge w:val="continue"/>
            <w:noWrap w:val="0"/>
            <w:vAlign w:val="center"/>
          </w:tcPr>
          <w:p w14:paraId="5B877897">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3FCCD053">
            <w:pPr>
              <w:jc w:val="center"/>
              <w:rPr>
                <w:rFonts w:hint="eastAsia" w:ascii="宋体" w:hAnsi="宋体" w:eastAsia="宋体" w:cs="宋体"/>
                <w:color w:val="auto"/>
                <w:sz w:val="22"/>
                <w:szCs w:val="22"/>
                <w:highlight w:val="none"/>
                <w:vertAlign w:val="baseline"/>
                <w:lang w:val="en-US" w:eastAsia="zh-CN"/>
              </w:rPr>
            </w:pPr>
          </w:p>
        </w:tc>
        <w:tc>
          <w:tcPr>
            <w:tcW w:w="2328" w:type="dxa"/>
            <w:vMerge w:val="continue"/>
            <w:noWrap w:val="0"/>
            <w:vAlign w:val="center"/>
          </w:tcPr>
          <w:p w14:paraId="2E2E80E4">
            <w:pPr>
              <w:jc w:val="center"/>
              <w:rPr>
                <w:rFonts w:hint="eastAsia" w:ascii="宋体" w:hAnsi="宋体" w:eastAsia="宋体" w:cs="宋体"/>
                <w:color w:val="auto"/>
                <w:sz w:val="22"/>
                <w:szCs w:val="22"/>
                <w:highlight w:val="none"/>
                <w:vertAlign w:val="baseline"/>
                <w:lang w:val="en-US" w:eastAsia="zh-CN"/>
              </w:rPr>
            </w:pPr>
          </w:p>
        </w:tc>
        <w:tc>
          <w:tcPr>
            <w:tcW w:w="2250" w:type="dxa"/>
            <w:noWrap w:val="0"/>
            <w:vAlign w:val="center"/>
          </w:tcPr>
          <w:p w14:paraId="4F65E6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kern w:val="2"/>
                <w:sz w:val="22"/>
                <w:szCs w:val="22"/>
                <w:highlight w:val="none"/>
                <w:vertAlign w:val="baseline"/>
                <w:lang w:val="en-US" w:eastAsia="zh-CN"/>
              </w:rPr>
              <w:t>铜藻50斤</w:t>
            </w:r>
          </w:p>
        </w:tc>
        <w:tc>
          <w:tcPr>
            <w:tcW w:w="855" w:type="dxa"/>
            <w:vMerge w:val="continue"/>
            <w:noWrap w:val="0"/>
            <w:vAlign w:val="center"/>
          </w:tcPr>
          <w:p w14:paraId="5E68043C">
            <w:pPr>
              <w:jc w:val="center"/>
              <w:rPr>
                <w:rFonts w:hint="eastAsia" w:ascii="宋体" w:hAnsi="宋体" w:eastAsia="宋体" w:cs="宋体"/>
                <w:color w:val="auto"/>
                <w:sz w:val="22"/>
                <w:szCs w:val="22"/>
                <w:highlight w:val="none"/>
                <w:vertAlign w:val="baseline"/>
                <w:lang w:val="en-US" w:eastAsia="zh-CN"/>
              </w:rPr>
            </w:pPr>
          </w:p>
        </w:tc>
        <w:tc>
          <w:tcPr>
            <w:tcW w:w="2050" w:type="dxa"/>
            <w:vMerge w:val="continue"/>
            <w:noWrap w:val="0"/>
            <w:vAlign w:val="center"/>
          </w:tcPr>
          <w:p w14:paraId="6691D50C">
            <w:pPr>
              <w:jc w:val="center"/>
              <w:rPr>
                <w:rFonts w:hint="eastAsia" w:ascii="宋体" w:hAnsi="宋体" w:eastAsia="宋体" w:cs="宋体"/>
                <w:color w:val="auto"/>
                <w:sz w:val="22"/>
                <w:szCs w:val="22"/>
                <w:highlight w:val="none"/>
                <w:vertAlign w:val="baseline"/>
                <w:lang w:val="en-US" w:eastAsia="zh-CN"/>
              </w:rPr>
            </w:pPr>
          </w:p>
        </w:tc>
      </w:tr>
      <w:tr w14:paraId="785C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872" w:type="dxa"/>
            <w:vMerge w:val="continue"/>
            <w:noWrap w:val="0"/>
            <w:vAlign w:val="center"/>
          </w:tcPr>
          <w:p w14:paraId="6ED1D66A">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3A5376AB">
            <w:pPr>
              <w:jc w:val="center"/>
              <w:rPr>
                <w:rFonts w:hint="eastAsia" w:ascii="宋体" w:hAnsi="宋体" w:eastAsia="宋体" w:cs="宋体"/>
                <w:color w:val="auto"/>
                <w:sz w:val="22"/>
                <w:szCs w:val="22"/>
                <w:highlight w:val="none"/>
                <w:vertAlign w:val="baseline"/>
                <w:lang w:val="en-US" w:eastAsia="zh-CN"/>
              </w:rPr>
            </w:pPr>
          </w:p>
        </w:tc>
        <w:tc>
          <w:tcPr>
            <w:tcW w:w="2328" w:type="dxa"/>
            <w:vMerge w:val="restart"/>
            <w:noWrap w:val="0"/>
            <w:vAlign w:val="center"/>
          </w:tcPr>
          <w:p w14:paraId="5E55EF28">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繁育苗种</w:t>
            </w:r>
          </w:p>
        </w:tc>
        <w:tc>
          <w:tcPr>
            <w:tcW w:w="2250" w:type="dxa"/>
            <w:noWrap w:val="0"/>
            <w:vAlign w:val="center"/>
          </w:tcPr>
          <w:p w14:paraId="5938460B">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大黄鱼苗200万尾，全长3CM以上</w:t>
            </w:r>
          </w:p>
        </w:tc>
        <w:tc>
          <w:tcPr>
            <w:tcW w:w="855" w:type="dxa"/>
            <w:noWrap w:val="0"/>
            <w:vAlign w:val="center"/>
          </w:tcPr>
          <w:p w14:paraId="261CA3AA">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10</w:t>
            </w:r>
          </w:p>
        </w:tc>
        <w:tc>
          <w:tcPr>
            <w:tcW w:w="2050" w:type="dxa"/>
            <w:vMerge w:val="restart"/>
            <w:noWrap w:val="0"/>
            <w:vAlign w:val="center"/>
          </w:tcPr>
          <w:p w14:paraId="14B259A4">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若未达任务数80%，该项不得分；超过80%未达任务数，酌情赋分</w:t>
            </w:r>
          </w:p>
        </w:tc>
      </w:tr>
      <w:tr w14:paraId="34AC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2" w:type="dxa"/>
            <w:vMerge w:val="continue"/>
            <w:noWrap w:val="0"/>
            <w:vAlign w:val="center"/>
          </w:tcPr>
          <w:p w14:paraId="012EEE69">
            <w:pPr>
              <w:jc w:val="center"/>
              <w:rPr>
                <w:rFonts w:hint="eastAsia" w:ascii="宋体" w:hAnsi="宋体" w:eastAsia="宋体" w:cs="宋体"/>
                <w:color w:val="auto"/>
                <w:sz w:val="22"/>
                <w:szCs w:val="22"/>
                <w:highlight w:val="none"/>
              </w:rPr>
            </w:pPr>
          </w:p>
        </w:tc>
        <w:tc>
          <w:tcPr>
            <w:tcW w:w="1480" w:type="dxa"/>
            <w:vMerge w:val="continue"/>
            <w:noWrap w:val="0"/>
            <w:vAlign w:val="center"/>
          </w:tcPr>
          <w:p w14:paraId="2932F3DE">
            <w:pPr>
              <w:jc w:val="center"/>
              <w:rPr>
                <w:rFonts w:hint="eastAsia" w:ascii="宋体" w:hAnsi="宋体" w:eastAsia="宋体" w:cs="宋体"/>
                <w:color w:val="auto"/>
                <w:sz w:val="22"/>
                <w:szCs w:val="22"/>
                <w:highlight w:val="none"/>
              </w:rPr>
            </w:pPr>
          </w:p>
        </w:tc>
        <w:tc>
          <w:tcPr>
            <w:tcW w:w="2328" w:type="dxa"/>
            <w:vMerge w:val="continue"/>
            <w:noWrap w:val="0"/>
            <w:vAlign w:val="center"/>
          </w:tcPr>
          <w:p w14:paraId="1CAD9F9F">
            <w:pPr>
              <w:jc w:val="center"/>
              <w:rPr>
                <w:rFonts w:hint="eastAsia" w:ascii="宋体" w:hAnsi="宋体" w:eastAsia="宋体" w:cs="宋体"/>
                <w:color w:val="auto"/>
                <w:sz w:val="22"/>
                <w:szCs w:val="22"/>
                <w:highlight w:val="none"/>
              </w:rPr>
            </w:pPr>
          </w:p>
        </w:tc>
        <w:tc>
          <w:tcPr>
            <w:tcW w:w="2250" w:type="dxa"/>
            <w:noWrap w:val="0"/>
            <w:vAlign w:val="center"/>
          </w:tcPr>
          <w:p w14:paraId="56E5EDD2">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石斑鱼苗2万尾，全长3CM以上</w:t>
            </w:r>
          </w:p>
        </w:tc>
        <w:tc>
          <w:tcPr>
            <w:tcW w:w="855" w:type="dxa"/>
            <w:noWrap w:val="0"/>
            <w:vAlign w:val="center"/>
          </w:tcPr>
          <w:p w14:paraId="6350C864">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w:t>
            </w:r>
          </w:p>
        </w:tc>
        <w:tc>
          <w:tcPr>
            <w:tcW w:w="2050" w:type="dxa"/>
            <w:vMerge w:val="continue"/>
            <w:noWrap w:val="0"/>
            <w:vAlign w:val="center"/>
          </w:tcPr>
          <w:p w14:paraId="358DBB58">
            <w:pPr>
              <w:jc w:val="center"/>
              <w:rPr>
                <w:rFonts w:hint="eastAsia" w:ascii="宋体" w:hAnsi="宋体" w:eastAsia="宋体" w:cs="宋体"/>
                <w:color w:val="auto"/>
                <w:sz w:val="22"/>
                <w:szCs w:val="22"/>
                <w:highlight w:val="none"/>
                <w:vertAlign w:val="baseline"/>
                <w:lang w:val="en-US" w:eastAsia="zh-CN"/>
              </w:rPr>
            </w:pPr>
          </w:p>
        </w:tc>
      </w:tr>
      <w:tr w14:paraId="3996B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continue"/>
            <w:noWrap w:val="0"/>
            <w:vAlign w:val="center"/>
          </w:tcPr>
          <w:p w14:paraId="0F0DB0F9">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4BBB721B">
            <w:pPr>
              <w:jc w:val="center"/>
              <w:rPr>
                <w:rFonts w:hint="eastAsia" w:ascii="宋体" w:hAnsi="宋体" w:eastAsia="宋体" w:cs="宋体"/>
                <w:color w:val="auto"/>
                <w:sz w:val="22"/>
                <w:szCs w:val="22"/>
                <w:highlight w:val="none"/>
                <w:vertAlign w:val="baseline"/>
                <w:lang w:val="en-US" w:eastAsia="zh-CN"/>
              </w:rPr>
            </w:pPr>
          </w:p>
        </w:tc>
        <w:tc>
          <w:tcPr>
            <w:tcW w:w="2328" w:type="dxa"/>
            <w:noWrap w:val="0"/>
            <w:vAlign w:val="center"/>
          </w:tcPr>
          <w:p w14:paraId="4315ECA0">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产值</w:t>
            </w:r>
          </w:p>
        </w:tc>
        <w:tc>
          <w:tcPr>
            <w:tcW w:w="2250" w:type="dxa"/>
            <w:noWrap w:val="0"/>
            <w:vAlign w:val="center"/>
          </w:tcPr>
          <w:p w14:paraId="244FA922">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40万元</w:t>
            </w:r>
          </w:p>
        </w:tc>
        <w:tc>
          <w:tcPr>
            <w:tcW w:w="855" w:type="dxa"/>
            <w:noWrap w:val="0"/>
            <w:vAlign w:val="center"/>
          </w:tcPr>
          <w:p w14:paraId="06C57CB6">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30</w:t>
            </w:r>
          </w:p>
        </w:tc>
        <w:tc>
          <w:tcPr>
            <w:tcW w:w="2050" w:type="dxa"/>
            <w:noWrap w:val="0"/>
            <w:vAlign w:val="center"/>
          </w:tcPr>
          <w:p w14:paraId="568BB89B">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若未达任务数60%，该项不得分；超过60%未达任务数，按完成情况等比例赋分</w:t>
            </w:r>
          </w:p>
        </w:tc>
      </w:tr>
      <w:tr w14:paraId="0BBDF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continue"/>
            <w:noWrap w:val="0"/>
            <w:vAlign w:val="center"/>
          </w:tcPr>
          <w:p w14:paraId="11E493CD">
            <w:pPr>
              <w:jc w:val="center"/>
              <w:rPr>
                <w:rFonts w:hint="eastAsia" w:ascii="宋体" w:hAnsi="宋体" w:eastAsia="宋体" w:cs="宋体"/>
                <w:color w:val="auto"/>
                <w:sz w:val="22"/>
                <w:szCs w:val="22"/>
                <w:highlight w:val="none"/>
                <w:vertAlign w:val="baseline"/>
                <w:lang w:val="en-US" w:eastAsia="zh-CN"/>
              </w:rPr>
            </w:pPr>
          </w:p>
        </w:tc>
        <w:tc>
          <w:tcPr>
            <w:tcW w:w="1480" w:type="dxa"/>
            <w:noWrap w:val="0"/>
            <w:vAlign w:val="center"/>
          </w:tcPr>
          <w:p w14:paraId="4FB0A03C">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研究指标</w:t>
            </w:r>
          </w:p>
          <w:p w14:paraId="4A2183D8">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（10分）</w:t>
            </w:r>
          </w:p>
        </w:tc>
        <w:tc>
          <w:tcPr>
            <w:tcW w:w="2328" w:type="dxa"/>
            <w:noWrap w:val="0"/>
            <w:vAlign w:val="center"/>
          </w:tcPr>
          <w:p w14:paraId="45B53CDD">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繁育技术提升或新品种繁育研究</w:t>
            </w:r>
          </w:p>
        </w:tc>
        <w:tc>
          <w:tcPr>
            <w:tcW w:w="2250" w:type="dxa"/>
            <w:noWrap w:val="0"/>
            <w:vAlign w:val="center"/>
          </w:tcPr>
          <w:p w14:paraId="3E835477">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1项</w:t>
            </w:r>
          </w:p>
        </w:tc>
        <w:tc>
          <w:tcPr>
            <w:tcW w:w="855" w:type="dxa"/>
            <w:noWrap w:val="0"/>
            <w:vAlign w:val="center"/>
          </w:tcPr>
          <w:p w14:paraId="2F7EEE48">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10</w:t>
            </w:r>
          </w:p>
        </w:tc>
        <w:tc>
          <w:tcPr>
            <w:tcW w:w="2050" w:type="dxa"/>
            <w:noWrap w:val="0"/>
            <w:vAlign w:val="center"/>
          </w:tcPr>
          <w:p w14:paraId="2CA488A5">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视完成情况赋分</w:t>
            </w:r>
          </w:p>
        </w:tc>
      </w:tr>
      <w:tr w14:paraId="3EC02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continue"/>
            <w:noWrap w:val="0"/>
            <w:vAlign w:val="center"/>
          </w:tcPr>
          <w:p w14:paraId="161C5DB0">
            <w:pPr>
              <w:jc w:val="center"/>
              <w:rPr>
                <w:rFonts w:hint="eastAsia" w:ascii="宋体" w:hAnsi="宋体" w:eastAsia="宋体" w:cs="宋体"/>
                <w:color w:val="auto"/>
                <w:sz w:val="22"/>
                <w:szCs w:val="22"/>
                <w:highlight w:val="none"/>
                <w:vertAlign w:val="baseline"/>
                <w:lang w:val="en-US" w:eastAsia="zh-CN"/>
              </w:rPr>
            </w:pPr>
          </w:p>
        </w:tc>
        <w:tc>
          <w:tcPr>
            <w:tcW w:w="1480" w:type="dxa"/>
            <w:noWrap w:val="0"/>
            <w:vAlign w:val="center"/>
          </w:tcPr>
          <w:p w14:paraId="67164F7B">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建设指标</w:t>
            </w:r>
          </w:p>
          <w:p w14:paraId="7CB32D06">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（5分）</w:t>
            </w:r>
          </w:p>
        </w:tc>
        <w:tc>
          <w:tcPr>
            <w:tcW w:w="2328" w:type="dxa"/>
            <w:noWrap w:val="0"/>
            <w:vAlign w:val="center"/>
          </w:tcPr>
          <w:p w14:paraId="7B4F0002">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繁育设施改善</w:t>
            </w:r>
          </w:p>
        </w:tc>
        <w:tc>
          <w:tcPr>
            <w:tcW w:w="2250" w:type="dxa"/>
            <w:noWrap w:val="0"/>
            <w:vAlign w:val="center"/>
          </w:tcPr>
          <w:p w14:paraId="52AD71A2">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根据繁育与养殖实际需求完善设施</w:t>
            </w:r>
          </w:p>
        </w:tc>
        <w:tc>
          <w:tcPr>
            <w:tcW w:w="855" w:type="dxa"/>
            <w:noWrap w:val="0"/>
            <w:vAlign w:val="center"/>
          </w:tcPr>
          <w:p w14:paraId="4AD37EFF">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w:t>
            </w:r>
          </w:p>
        </w:tc>
        <w:tc>
          <w:tcPr>
            <w:tcW w:w="2050" w:type="dxa"/>
            <w:noWrap w:val="0"/>
            <w:vAlign w:val="center"/>
          </w:tcPr>
          <w:p w14:paraId="38025A72">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视完成情况赋分</w:t>
            </w:r>
          </w:p>
        </w:tc>
      </w:tr>
      <w:tr w14:paraId="00458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continue"/>
            <w:noWrap w:val="0"/>
            <w:vAlign w:val="center"/>
          </w:tcPr>
          <w:p w14:paraId="4313A134">
            <w:pPr>
              <w:jc w:val="center"/>
              <w:rPr>
                <w:rFonts w:hint="eastAsia" w:ascii="宋体" w:hAnsi="宋体" w:eastAsia="宋体" w:cs="宋体"/>
                <w:color w:val="auto"/>
                <w:sz w:val="22"/>
                <w:szCs w:val="22"/>
                <w:highlight w:val="none"/>
                <w:vertAlign w:val="baseline"/>
                <w:lang w:val="en-US" w:eastAsia="zh-CN"/>
              </w:rPr>
            </w:pPr>
          </w:p>
        </w:tc>
        <w:tc>
          <w:tcPr>
            <w:tcW w:w="1480" w:type="dxa"/>
            <w:vMerge w:val="restart"/>
            <w:noWrap w:val="0"/>
            <w:vAlign w:val="center"/>
          </w:tcPr>
          <w:p w14:paraId="5C2385F7">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服务指标</w:t>
            </w:r>
          </w:p>
          <w:p w14:paraId="4A5539D0">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（10分）</w:t>
            </w:r>
          </w:p>
        </w:tc>
        <w:tc>
          <w:tcPr>
            <w:tcW w:w="2328" w:type="dxa"/>
            <w:noWrap w:val="0"/>
            <w:vAlign w:val="center"/>
          </w:tcPr>
          <w:p w14:paraId="57610A10">
            <w:pPr>
              <w:jc w:val="center"/>
              <w:rPr>
                <w:rFonts w:hint="eastAsia" w:ascii="宋体" w:hAnsi="宋体" w:eastAsia="宋体" w:cs="宋体"/>
                <w:color w:val="auto"/>
                <w:kern w:val="2"/>
                <w:sz w:val="22"/>
                <w:szCs w:val="22"/>
                <w:highlight w:val="none"/>
                <w:vertAlign w:val="baseline"/>
                <w:lang w:val="en-US" w:eastAsia="zh-CN" w:bidi="ar-SA"/>
              </w:rPr>
            </w:pPr>
            <w:r>
              <w:rPr>
                <w:rFonts w:hint="eastAsia" w:ascii="宋体" w:hAnsi="宋体" w:eastAsia="宋体" w:cs="宋体"/>
                <w:color w:val="auto"/>
                <w:sz w:val="22"/>
                <w:szCs w:val="22"/>
                <w:highlight w:val="none"/>
                <w:vertAlign w:val="baseline"/>
                <w:lang w:val="en-US" w:eastAsia="zh-CN"/>
              </w:rPr>
              <w:t>技术培训</w:t>
            </w:r>
          </w:p>
        </w:tc>
        <w:tc>
          <w:tcPr>
            <w:tcW w:w="2250" w:type="dxa"/>
            <w:noWrap w:val="0"/>
            <w:vAlign w:val="center"/>
          </w:tcPr>
          <w:p w14:paraId="29B9BD2E">
            <w:pPr>
              <w:jc w:val="center"/>
              <w:rPr>
                <w:rFonts w:hint="eastAsia" w:ascii="宋体" w:hAnsi="宋体" w:eastAsia="宋体" w:cs="宋体"/>
                <w:color w:val="auto"/>
                <w:kern w:val="2"/>
                <w:sz w:val="22"/>
                <w:szCs w:val="22"/>
                <w:highlight w:val="none"/>
                <w:vertAlign w:val="baseline"/>
                <w:lang w:val="en-US" w:eastAsia="zh-CN" w:bidi="ar-SA"/>
              </w:rPr>
            </w:pPr>
            <w:r>
              <w:rPr>
                <w:rFonts w:hint="eastAsia" w:ascii="宋体" w:hAnsi="宋体" w:eastAsia="宋体" w:cs="宋体"/>
                <w:color w:val="auto"/>
                <w:sz w:val="22"/>
                <w:szCs w:val="22"/>
                <w:highlight w:val="none"/>
                <w:vertAlign w:val="baseline"/>
                <w:lang w:val="en-US" w:eastAsia="zh-CN"/>
              </w:rPr>
              <w:t>1次</w:t>
            </w:r>
          </w:p>
        </w:tc>
        <w:tc>
          <w:tcPr>
            <w:tcW w:w="855" w:type="dxa"/>
            <w:noWrap w:val="0"/>
            <w:vAlign w:val="center"/>
          </w:tcPr>
          <w:p w14:paraId="14D66398">
            <w:pPr>
              <w:jc w:val="center"/>
              <w:rPr>
                <w:rFonts w:hint="eastAsia" w:ascii="宋体" w:hAnsi="宋体" w:eastAsia="宋体" w:cs="宋体"/>
                <w:color w:val="auto"/>
                <w:kern w:val="2"/>
                <w:sz w:val="22"/>
                <w:szCs w:val="22"/>
                <w:highlight w:val="none"/>
                <w:vertAlign w:val="baseline"/>
                <w:lang w:val="en-US" w:eastAsia="zh-CN" w:bidi="ar-SA"/>
              </w:rPr>
            </w:pPr>
            <w:r>
              <w:rPr>
                <w:rFonts w:hint="eastAsia" w:ascii="宋体" w:hAnsi="宋体" w:eastAsia="宋体" w:cs="宋体"/>
                <w:color w:val="auto"/>
                <w:sz w:val="22"/>
                <w:szCs w:val="22"/>
                <w:highlight w:val="none"/>
                <w:vertAlign w:val="baseline"/>
                <w:lang w:val="en-US" w:eastAsia="zh-CN"/>
              </w:rPr>
              <w:t>5</w:t>
            </w:r>
          </w:p>
        </w:tc>
        <w:tc>
          <w:tcPr>
            <w:tcW w:w="2050" w:type="dxa"/>
            <w:noWrap w:val="0"/>
            <w:vAlign w:val="center"/>
          </w:tcPr>
          <w:p w14:paraId="37C5ECC9">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视完成情况赋分</w:t>
            </w:r>
          </w:p>
        </w:tc>
      </w:tr>
      <w:tr w14:paraId="64EF7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continue"/>
            <w:noWrap w:val="0"/>
            <w:vAlign w:val="center"/>
          </w:tcPr>
          <w:p w14:paraId="7BC357DC">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7B818432">
            <w:pPr>
              <w:jc w:val="center"/>
              <w:rPr>
                <w:rFonts w:hint="eastAsia" w:ascii="宋体" w:hAnsi="宋体" w:eastAsia="宋体" w:cs="宋体"/>
                <w:color w:val="auto"/>
                <w:sz w:val="22"/>
                <w:szCs w:val="22"/>
                <w:highlight w:val="none"/>
                <w:vertAlign w:val="baseline"/>
                <w:lang w:val="en-US" w:eastAsia="zh-CN"/>
              </w:rPr>
            </w:pPr>
          </w:p>
        </w:tc>
        <w:tc>
          <w:tcPr>
            <w:tcW w:w="2328" w:type="dxa"/>
            <w:noWrap w:val="0"/>
            <w:vAlign w:val="center"/>
          </w:tcPr>
          <w:p w14:paraId="6C866940">
            <w:pPr>
              <w:jc w:val="center"/>
              <w:rPr>
                <w:rFonts w:hint="eastAsia" w:ascii="宋体" w:hAnsi="宋体" w:eastAsia="宋体" w:cs="宋体"/>
                <w:color w:val="auto"/>
                <w:kern w:val="2"/>
                <w:sz w:val="22"/>
                <w:szCs w:val="22"/>
                <w:highlight w:val="none"/>
                <w:vertAlign w:val="baseline"/>
                <w:lang w:val="en-US" w:eastAsia="zh-CN" w:bidi="ar-SA"/>
              </w:rPr>
            </w:pPr>
            <w:r>
              <w:rPr>
                <w:rFonts w:hint="eastAsia" w:ascii="宋体" w:hAnsi="宋体" w:eastAsia="宋体" w:cs="宋体"/>
                <w:color w:val="auto"/>
                <w:sz w:val="22"/>
                <w:szCs w:val="22"/>
                <w:highlight w:val="none"/>
                <w:vertAlign w:val="baseline"/>
                <w:lang w:val="en-US" w:eastAsia="zh-CN"/>
              </w:rPr>
              <w:t>病害检测</w:t>
            </w:r>
          </w:p>
        </w:tc>
        <w:tc>
          <w:tcPr>
            <w:tcW w:w="2250" w:type="dxa"/>
            <w:noWrap w:val="0"/>
            <w:vAlign w:val="center"/>
          </w:tcPr>
          <w:p w14:paraId="64EBCD3A">
            <w:pPr>
              <w:jc w:val="center"/>
              <w:rPr>
                <w:rFonts w:hint="eastAsia" w:ascii="宋体" w:hAnsi="宋体" w:eastAsia="宋体" w:cs="宋体"/>
                <w:color w:val="auto"/>
                <w:kern w:val="2"/>
                <w:sz w:val="22"/>
                <w:szCs w:val="22"/>
                <w:highlight w:val="none"/>
                <w:vertAlign w:val="baseline"/>
                <w:lang w:val="en-US" w:eastAsia="zh-CN" w:bidi="ar-SA"/>
              </w:rPr>
            </w:pPr>
            <w:r>
              <w:rPr>
                <w:rFonts w:hint="eastAsia" w:ascii="宋体" w:hAnsi="宋体" w:eastAsia="宋体" w:cs="宋体"/>
                <w:color w:val="auto"/>
                <w:sz w:val="22"/>
                <w:szCs w:val="22"/>
                <w:highlight w:val="none"/>
                <w:vertAlign w:val="baseline"/>
                <w:lang w:val="en-US" w:eastAsia="zh-CN"/>
              </w:rPr>
              <w:t>4次</w:t>
            </w:r>
          </w:p>
        </w:tc>
        <w:tc>
          <w:tcPr>
            <w:tcW w:w="855" w:type="dxa"/>
            <w:noWrap w:val="0"/>
            <w:vAlign w:val="center"/>
          </w:tcPr>
          <w:p w14:paraId="2EFAF186">
            <w:pPr>
              <w:jc w:val="center"/>
              <w:rPr>
                <w:rFonts w:hint="eastAsia" w:ascii="宋体" w:hAnsi="宋体" w:eastAsia="宋体" w:cs="宋体"/>
                <w:color w:val="auto"/>
                <w:kern w:val="2"/>
                <w:sz w:val="22"/>
                <w:szCs w:val="22"/>
                <w:highlight w:val="none"/>
                <w:vertAlign w:val="baseline"/>
                <w:lang w:val="en-US" w:eastAsia="zh-CN" w:bidi="ar-SA"/>
              </w:rPr>
            </w:pPr>
            <w:r>
              <w:rPr>
                <w:rFonts w:hint="eastAsia" w:ascii="宋体" w:hAnsi="宋体" w:eastAsia="宋体" w:cs="宋体"/>
                <w:color w:val="auto"/>
                <w:sz w:val="22"/>
                <w:szCs w:val="22"/>
                <w:highlight w:val="none"/>
                <w:vertAlign w:val="baseline"/>
                <w:lang w:val="en-US" w:eastAsia="zh-CN"/>
              </w:rPr>
              <w:t>5</w:t>
            </w:r>
          </w:p>
        </w:tc>
        <w:tc>
          <w:tcPr>
            <w:tcW w:w="2050" w:type="dxa"/>
            <w:noWrap w:val="0"/>
            <w:vAlign w:val="center"/>
          </w:tcPr>
          <w:p w14:paraId="71786EB1">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视完成情况赋分</w:t>
            </w:r>
          </w:p>
        </w:tc>
      </w:tr>
      <w:tr w14:paraId="129AB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872" w:type="dxa"/>
            <w:vMerge w:val="restart"/>
            <w:noWrap w:val="0"/>
            <w:vAlign w:val="center"/>
          </w:tcPr>
          <w:p w14:paraId="2FB78B5C">
            <w:pPr>
              <w:jc w:val="center"/>
              <w:rPr>
                <w:rFonts w:hint="eastAsia" w:ascii="宋体" w:hAnsi="宋体" w:eastAsia="宋体" w:cs="宋体"/>
                <w:color w:val="auto"/>
                <w:sz w:val="22"/>
                <w:szCs w:val="22"/>
                <w:highlight w:val="none"/>
                <w:vertAlign w:val="baseline"/>
                <w:lang w:val="en-US" w:eastAsia="zh-CN"/>
              </w:rPr>
            </w:pPr>
          </w:p>
          <w:p w14:paraId="546298B6">
            <w:pPr>
              <w:jc w:val="center"/>
              <w:rPr>
                <w:rFonts w:hint="eastAsia" w:ascii="宋体" w:hAnsi="宋体" w:eastAsia="宋体" w:cs="宋体"/>
                <w:color w:val="auto"/>
                <w:sz w:val="22"/>
                <w:szCs w:val="22"/>
                <w:highlight w:val="none"/>
                <w:vertAlign w:val="baseline"/>
                <w:lang w:val="en-US" w:eastAsia="zh-CN"/>
              </w:rPr>
            </w:pPr>
          </w:p>
          <w:p w14:paraId="76D2ECE6">
            <w:pPr>
              <w:jc w:val="center"/>
              <w:rPr>
                <w:rFonts w:hint="eastAsia" w:ascii="宋体" w:hAnsi="宋体" w:eastAsia="宋体" w:cs="宋体"/>
                <w:color w:val="auto"/>
                <w:sz w:val="22"/>
                <w:szCs w:val="22"/>
                <w:highlight w:val="none"/>
                <w:vertAlign w:val="baseline"/>
                <w:lang w:val="en-US" w:eastAsia="zh-CN"/>
              </w:rPr>
            </w:pPr>
          </w:p>
          <w:p w14:paraId="56F90B36">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2027年7月至</w:t>
            </w:r>
          </w:p>
          <w:p w14:paraId="222C2264">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2028年6月</w:t>
            </w:r>
          </w:p>
        </w:tc>
        <w:tc>
          <w:tcPr>
            <w:tcW w:w="1480" w:type="dxa"/>
            <w:vMerge w:val="restart"/>
            <w:noWrap w:val="0"/>
            <w:vAlign w:val="center"/>
          </w:tcPr>
          <w:p w14:paraId="4461991D">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产出指标</w:t>
            </w:r>
          </w:p>
          <w:p w14:paraId="1663E491">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（65分）</w:t>
            </w:r>
          </w:p>
        </w:tc>
        <w:tc>
          <w:tcPr>
            <w:tcW w:w="2328" w:type="dxa"/>
            <w:vMerge w:val="restart"/>
            <w:noWrap w:val="0"/>
            <w:vAlign w:val="center"/>
          </w:tcPr>
          <w:p w14:paraId="67C8D6E9">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收集物种</w:t>
            </w:r>
          </w:p>
        </w:tc>
        <w:tc>
          <w:tcPr>
            <w:tcW w:w="2250" w:type="dxa"/>
            <w:noWrap w:val="0"/>
            <w:vAlign w:val="center"/>
          </w:tcPr>
          <w:p w14:paraId="71283BED">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野生大黄鱼</w:t>
            </w:r>
          </w:p>
        </w:tc>
        <w:tc>
          <w:tcPr>
            <w:tcW w:w="855" w:type="dxa"/>
            <w:noWrap w:val="0"/>
            <w:vAlign w:val="center"/>
          </w:tcPr>
          <w:p w14:paraId="56D8A6DC">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w:t>
            </w:r>
          </w:p>
        </w:tc>
        <w:tc>
          <w:tcPr>
            <w:tcW w:w="2050" w:type="dxa"/>
            <w:vMerge w:val="restart"/>
            <w:noWrap w:val="0"/>
            <w:vAlign w:val="center"/>
          </w:tcPr>
          <w:p w14:paraId="10A48DAA">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视完成情况赋分</w:t>
            </w:r>
          </w:p>
        </w:tc>
      </w:tr>
      <w:tr w14:paraId="39775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72" w:type="dxa"/>
            <w:vMerge w:val="continue"/>
            <w:noWrap w:val="0"/>
            <w:vAlign w:val="center"/>
          </w:tcPr>
          <w:p w14:paraId="19616CF1">
            <w:pPr>
              <w:jc w:val="center"/>
              <w:rPr>
                <w:rFonts w:hint="eastAsia" w:ascii="宋体" w:hAnsi="宋体" w:eastAsia="宋体" w:cs="宋体"/>
                <w:color w:val="auto"/>
                <w:sz w:val="22"/>
                <w:szCs w:val="22"/>
                <w:highlight w:val="none"/>
              </w:rPr>
            </w:pPr>
          </w:p>
        </w:tc>
        <w:tc>
          <w:tcPr>
            <w:tcW w:w="1480" w:type="dxa"/>
            <w:vMerge w:val="continue"/>
            <w:noWrap w:val="0"/>
            <w:vAlign w:val="center"/>
          </w:tcPr>
          <w:p w14:paraId="61814649">
            <w:pPr>
              <w:jc w:val="center"/>
              <w:rPr>
                <w:rFonts w:hint="eastAsia" w:ascii="宋体" w:hAnsi="宋体" w:eastAsia="宋体" w:cs="宋体"/>
                <w:color w:val="auto"/>
                <w:sz w:val="22"/>
                <w:szCs w:val="22"/>
                <w:highlight w:val="none"/>
              </w:rPr>
            </w:pPr>
          </w:p>
        </w:tc>
        <w:tc>
          <w:tcPr>
            <w:tcW w:w="2328" w:type="dxa"/>
            <w:vMerge w:val="continue"/>
            <w:noWrap w:val="0"/>
            <w:vAlign w:val="center"/>
          </w:tcPr>
          <w:p w14:paraId="5E08A392">
            <w:pPr>
              <w:jc w:val="center"/>
              <w:rPr>
                <w:rFonts w:hint="eastAsia" w:ascii="宋体" w:hAnsi="宋体" w:eastAsia="宋体" w:cs="宋体"/>
                <w:color w:val="auto"/>
                <w:sz w:val="22"/>
                <w:szCs w:val="22"/>
                <w:highlight w:val="none"/>
              </w:rPr>
            </w:pPr>
          </w:p>
        </w:tc>
        <w:tc>
          <w:tcPr>
            <w:tcW w:w="2250" w:type="dxa"/>
            <w:noWrap w:val="0"/>
            <w:vAlign w:val="center"/>
          </w:tcPr>
          <w:p w14:paraId="71AFE3BD">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赤点石斑鱼</w:t>
            </w:r>
          </w:p>
        </w:tc>
        <w:tc>
          <w:tcPr>
            <w:tcW w:w="855" w:type="dxa"/>
            <w:noWrap w:val="0"/>
            <w:vAlign w:val="center"/>
          </w:tcPr>
          <w:p w14:paraId="4E5AFC23">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w:t>
            </w:r>
          </w:p>
        </w:tc>
        <w:tc>
          <w:tcPr>
            <w:tcW w:w="2050" w:type="dxa"/>
            <w:vMerge w:val="continue"/>
            <w:noWrap w:val="0"/>
            <w:vAlign w:val="center"/>
          </w:tcPr>
          <w:p w14:paraId="2EAD360D">
            <w:pPr>
              <w:jc w:val="center"/>
              <w:rPr>
                <w:rFonts w:hint="eastAsia" w:ascii="宋体" w:hAnsi="宋体" w:eastAsia="宋体" w:cs="宋体"/>
                <w:color w:val="auto"/>
                <w:sz w:val="22"/>
                <w:szCs w:val="22"/>
                <w:highlight w:val="none"/>
                <w:vertAlign w:val="baseline"/>
                <w:lang w:val="en-US" w:eastAsia="zh-CN"/>
              </w:rPr>
            </w:pPr>
          </w:p>
        </w:tc>
      </w:tr>
      <w:tr w14:paraId="7C97E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72" w:type="dxa"/>
            <w:vMerge w:val="continue"/>
            <w:noWrap w:val="0"/>
            <w:vAlign w:val="center"/>
          </w:tcPr>
          <w:p w14:paraId="2A8F10FE">
            <w:pPr>
              <w:jc w:val="center"/>
              <w:rPr>
                <w:rFonts w:hint="eastAsia" w:ascii="宋体" w:hAnsi="宋体" w:eastAsia="宋体" w:cs="宋体"/>
                <w:color w:val="auto"/>
                <w:sz w:val="22"/>
                <w:szCs w:val="22"/>
                <w:highlight w:val="none"/>
              </w:rPr>
            </w:pPr>
          </w:p>
        </w:tc>
        <w:tc>
          <w:tcPr>
            <w:tcW w:w="1480" w:type="dxa"/>
            <w:vMerge w:val="continue"/>
            <w:noWrap w:val="0"/>
            <w:vAlign w:val="center"/>
          </w:tcPr>
          <w:p w14:paraId="45B39E7E">
            <w:pPr>
              <w:jc w:val="center"/>
              <w:rPr>
                <w:rFonts w:hint="eastAsia" w:ascii="宋体" w:hAnsi="宋体" w:eastAsia="宋体" w:cs="宋体"/>
                <w:color w:val="auto"/>
                <w:sz w:val="22"/>
                <w:szCs w:val="22"/>
                <w:highlight w:val="none"/>
              </w:rPr>
            </w:pPr>
          </w:p>
        </w:tc>
        <w:tc>
          <w:tcPr>
            <w:tcW w:w="2328" w:type="dxa"/>
            <w:vMerge w:val="continue"/>
            <w:noWrap w:val="0"/>
            <w:vAlign w:val="center"/>
          </w:tcPr>
          <w:p w14:paraId="39F72469">
            <w:pPr>
              <w:jc w:val="center"/>
              <w:rPr>
                <w:rFonts w:hint="eastAsia" w:ascii="宋体" w:hAnsi="宋体" w:eastAsia="宋体" w:cs="宋体"/>
                <w:color w:val="auto"/>
                <w:sz w:val="22"/>
                <w:szCs w:val="22"/>
                <w:highlight w:val="none"/>
              </w:rPr>
            </w:pPr>
          </w:p>
        </w:tc>
        <w:tc>
          <w:tcPr>
            <w:tcW w:w="2250" w:type="dxa"/>
            <w:noWrap w:val="0"/>
            <w:vAlign w:val="center"/>
          </w:tcPr>
          <w:p w14:paraId="38F932E5">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累计保存亲本12种以上</w:t>
            </w:r>
          </w:p>
        </w:tc>
        <w:tc>
          <w:tcPr>
            <w:tcW w:w="855" w:type="dxa"/>
            <w:noWrap w:val="0"/>
            <w:vAlign w:val="center"/>
          </w:tcPr>
          <w:p w14:paraId="2EC2ED94">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3</w:t>
            </w:r>
          </w:p>
        </w:tc>
        <w:tc>
          <w:tcPr>
            <w:tcW w:w="2050" w:type="dxa"/>
            <w:vMerge w:val="continue"/>
            <w:noWrap w:val="0"/>
            <w:vAlign w:val="center"/>
          </w:tcPr>
          <w:p w14:paraId="0E661153">
            <w:pPr>
              <w:jc w:val="center"/>
              <w:rPr>
                <w:rFonts w:hint="eastAsia" w:ascii="宋体" w:hAnsi="宋体" w:eastAsia="宋体" w:cs="宋体"/>
                <w:color w:val="auto"/>
                <w:sz w:val="22"/>
                <w:szCs w:val="22"/>
                <w:highlight w:val="none"/>
                <w:vertAlign w:val="baseline"/>
                <w:lang w:val="en-US" w:eastAsia="zh-CN"/>
              </w:rPr>
            </w:pPr>
          </w:p>
        </w:tc>
      </w:tr>
      <w:tr w14:paraId="179BD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72" w:type="dxa"/>
            <w:vMerge w:val="continue"/>
            <w:noWrap w:val="0"/>
            <w:vAlign w:val="center"/>
          </w:tcPr>
          <w:p w14:paraId="3EAB35C8">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5D511335">
            <w:pPr>
              <w:jc w:val="center"/>
              <w:rPr>
                <w:rFonts w:hint="eastAsia" w:ascii="宋体" w:hAnsi="宋体" w:eastAsia="宋体" w:cs="宋体"/>
                <w:color w:val="auto"/>
                <w:sz w:val="22"/>
                <w:szCs w:val="22"/>
                <w:highlight w:val="none"/>
                <w:vertAlign w:val="baseline"/>
                <w:lang w:val="en-US" w:eastAsia="zh-CN"/>
              </w:rPr>
            </w:pPr>
          </w:p>
        </w:tc>
        <w:tc>
          <w:tcPr>
            <w:tcW w:w="2328" w:type="dxa"/>
            <w:vMerge w:val="restart"/>
            <w:noWrap w:val="0"/>
            <w:vAlign w:val="center"/>
          </w:tcPr>
          <w:p w14:paraId="17DF972E">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生物资源保有数量</w:t>
            </w:r>
          </w:p>
        </w:tc>
        <w:tc>
          <w:tcPr>
            <w:tcW w:w="2250" w:type="dxa"/>
            <w:noWrap w:val="0"/>
            <w:vAlign w:val="center"/>
          </w:tcPr>
          <w:p w14:paraId="2A02D982">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野生大黄鱼200尾</w:t>
            </w:r>
          </w:p>
        </w:tc>
        <w:tc>
          <w:tcPr>
            <w:tcW w:w="855" w:type="dxa"/>
            <w:noWrap w:val="0"/>
            <w:vAlign w:val="center"/>
          </w:tcPr>
          <w:p w14:paraId="63EB7BA8">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10</w:t>
            </w:r>
          </w:p>
        </w:tc>
        <w:tc>
          <w:tcPr>
            <w:tcW w:w="2050" w:type="dxa"/>
            <w:vMerge w:val="restart"/>
            <w:noWrap w:val="0"/>
            <w:vAlign w:val="center"/>
          </w:tcPr>
          <w:p w14:paraId="731B1769">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若未达任务数80%，该项不得分；超过80%未达任务数，酌情赋分</w:t>
            </w:r>
          </w:p>
        </w:tc>
      </w:tr>
      <w:tr w14:paraId="18EB6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72" w:type="dxa"/>
            <w:vMerge w:val="continue"/>
            <w:noWrap w:val="0"/>
            <w:vAlign w:val="center"/>
          </w:tcPr>
          <w:p w14:paraId="79B014BA">
            <w:pPr>
              <w:jc w:val="center"/>
              <w:rPr>
                <w:rFonts w:hint="eastAsia" w:ascii="宋体" w:hAnsi="宋体" w:eastAsia="宋体" w:cs="宋体"/>
                <w:color w:val="auto"/>
                <w:sz w:val="22"/>
                <w:szCs w:val="22"/>
                <w:highlight w:val="none"/>
              </w:rPr>
            </w:pPr>
          </w:p>
        </w:tc>
        <w:tc>
          <w:tcPr>
            <w:tcW w:w="1480" w:type="dxa"/>
            <w:vMerge w:val="continue"/>
            <w:noWrap w:val="0"/>
            <w:vAlign w:val="center"/>
          </w:tcPr>
          <w:p w14:paraId="77942CED">
            <w:pPr>
              <w:jc w:val="center"/>
              <w:rPr>
                <w:rFonts w:hint="eastAsia" w:ascii="宋体" w:hAnsi="宋体" w:eastAsia="宋体" w:cs="宋体"/>
                <w:color w:val="auto"/>
                <w:sz w:val="22"/>
                <w:szCs w:val="22"/>
                <w:highlight w:val="none"/>
              </w:rPr>
            </w:pPr>
          </w:p>
        </w:tc>
        <w:tc>
          <w:tcPr>
            <w:tcW w:w="2328" w:type="dxa"/>
            <w:vMerge w:val="continue"/>
            <w:noWrap w:val="0"/>
            <w:vAlign w:val="center"/>
          </w:tcPr>
          <w:p w14:paraId="553E3EF0">
            <w:pPr>
              <w:jc w:val="center"/>
              <w:rPr>
                <w:rFonts w:hint="eastAsia" w:ascii="宋体" w:hAnsi="宋体" w:eastAsia="宋体" w:cs="宋体"/>
                <w:color w:val="auto"/>
                <w:sz w:val="22"/>
                <w:szCs w:val="22"/>
                <w:highlight w:val="none"/>
              </w:rPr>
            </w:pPr>
          </w:p>
        </w:tc>
        <w:tc>
          <w:tcPr>
            <w:tcW w:w="2250" w:type="dxa"/>
            <w:noWrap w:val="0"/>
            <w:vAlign w:val="center"/>
          </w:tcPr>
          <w:p w14:paraId="15ECAC69">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赤点石斑鱼300尾</w:t>
            </w:r>
          </w:p>
        </w:tc>
        <w:tc>
          <w:tcPr>
            <w:tcW w:w="855" w:type="dxa"/>
            <w:noWrap w:val="0"/>
            <w:vAlign w:val="center"/>
          </w:tcPr>
          <w:p w14:paraId="3113DFA4">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w:t>
            </w:r>
          </w:p>
        </w:tc>
        <w:tc>
          <w:tcPr>
            <w:tcW w:w="2050" w:type="dxa"/>
            <w:vMerge w:val="continue"/>
            <w:noWrap w:val="0"/>
            <w:vAlign w:val="center"/>
          </w:tcPr>
          <w:p w14:paraId="60F5023A">
            <w:pPr>
              <w:jc w:val="center"/>
              <w:rPr>
                <w:rFonts w:hint="eastAsia" w:ascii="宋体" w:hAnsi="宋体" w:eastAsia="宋体" w:cs="宋体"/>
                <w:color w:val="auto"/>
                <w:sz w:val="22"/>
                <w:szCs w:val="22"/>
                <w:highlight w:val="none"/>
                <w:vertAlign w:val="baseline"/>
                <w:lang w:val="en-US" w:eastAsia="zh-CN"/>
              </w:rPr>
            </w:pPr>
          </w:p>
        </w:tc>
      </w:tr>
      <w:tr w14:paraId="6C107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72" w:type="dxa"/>
            <w:vMerge w:val="continue"/>
            <w:noWrap w:val="0"/>
            <w:vAlign w:val="center"/>
          </w:tcPr>
          <w:p w14:paraId="135AF799">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6A94774C">
            <w:pPr>
              <w:jc w:val="center"/>
              <w:rPr>
                <w:rFonts w:hint="eastAsia" w:ascii="宋体" w:hAnsi="宋体" w:eastAsia="宋体" w:cs="宋体"/>
                <w:color w:val="auto"/>
                <w:sz w:val="22"/>
                <w:szCs w:val="22"/>
                <w:highlight w:val="none"/>
                <w:vertAlign w:val="baseline"/>
                <w:lang w:val="en-US" w:eastAsia="zh-CN"/>
              </w:rPr>
            </w:pPr>
          </w:p>
        </w:tc>
        <w:tc>
          <w:tcPr>
            <w:tcW w:w="2328" w:type="dxa"/>
            <w:vMerge w:val="continue"/>
            <w:noWrap w:val="0"/>
            <w:vAlign w:val="center"/>
          </w:tcPr>
          <w:p w14:paraId="7F06482B">
            <w:pPr>
              <w:jc w:val="center"/>
              <w:rPr>
                <w:rFonts w:hint="eastAsia" w:ascii="宋体" w:hAnsi="宋体" w:eastAsia="宋体" w:cs="宋体"/>
                <w:color w:val="auto"/>
                <w:sz w:val="22"/>
                <w:szCs w:val="22"/>
                <w:highlight w:val="none"/>
                <w:vertAlign w:val="baseline"/>
                <w:lang w:val="en-US" w:eastAsia="zh-CN"/>
              </w:rPr>
            </w:pPr>
          </w:p>
        </w:tc>
        <w:tc>
          <w:tcPr>
            <w:tcW w:w="2250" w:type="dxa"/>
            <w:noWrap w:val="0"/>
            <w:vAlign w:val="center"/>
          </w:tcPr>
          <w:p w14:paraId="042ED77B">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褐鲳鲉200尾</w:t>
            </w:r>
          </w:p>
        </w:tc>
        <w:tc>
          <w:tcPr>
            <w:tcW w:w="855" w:type="dxa"/>
            <w:vMerge w:val="restart"/>
            <w:noWrap w:val="0"/>
            <w:vAlign w:val="center"/>
          </w:tcPr>
          <w:p w14:paraId="240796DA">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w:t>
            </w:r>
          </w:p>
        </w:tc>
        <w:tc>
          <w:tcPr>
            <w:tcW w:w="2050" w:type="dxa"/>
            <w:vMerge w:val="continue"/>
            <w:noWrap w:val="0"/>
            <w:vAlign w:val="center"/>
          </w:tcPr>
          <w:p w14:paraId="572A39D6">
            <w:pPr>
              <w:jc w:val="center"/>
              <w:rPr>
                <w:rFonts w:hint="eastAsia" w:ascii="宋体" w:hAnsi="宋体" w:eastAsia="宋体" w:cs="宋体"/>
                <w:color w:val="auto"/>
                <w:sz w:val="22"/>
                <w:szCs w:val="22"/>
                <w:highlight w:val="none"/>
                <w:vertAlign w:val="baseline"/>
                <w:lang w:val="en-US" w:eastAsia="zh-CN"/>
              </w:rPr>
            </w:pPr>
          </w:p>
        </w:tc>
      </w:tr>
      <w:tr w14:paraId="1FCA3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72" w:type="dxa"/>
            <w:vMerge w:val="continue"/>
            <w:noWrap w:val="0"/>
            <w:vAlign w:val="center"/>
          </w:tcPr>
          <w:p w14:paraId="668D425E">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12D56E03">
            <w:pPr>
              <w:jc w:val="center"/>
              <w:rPr>
                <w:rFonts w:hint="eastAsia" w:ascii="宋体" w:hAnsi="宋体" w:eastAsia="宋体" w:cs="宋体"/>
                <w:color w:val="auto"/>
                <w:sz w:val="22"/>
                <w:szCs w:val="22"/>
                <w:highlight w:val="none"/>
                <w:vertAlign w:val="baseline"/>
                <w:lang w:val="en-US" w:eastAsia="zh-CN"/>
              </w:rPr>
            </w:pPr>
          </w:p>
        </w:tc>
        <w:tc>
          <w:tcPr>
            <w:tcW w:w="2328" w:type="dxa"/>
            <w:vMerge w:val="continue"/>
            <w:noWrap w:val="0"/>
            <w:vAlign w:val="center"/>
          </w:tcPr>
          <w:p w14:paraId="6C4ADDAF">
            <w:pPr>
              <w:jc w:val="center"/>
              <w:rPr>
                <w:rFonts w:hint="eastAsia" w:ascii="宋体" w:hAnsi="宋体" w:eastAsia="宋体" w:cs="宋体"/>
                <w:color w:val="auto"/>
                <w:sz w:val="22"/>
                <w:szCs w:val="22"/>
                <w:highlight w:val="none"/>
                <w:vertAlign w:val="baseline"/>
                <w:lang w:val="en-US" w:eastAsia="zh-CN"/>
              </w:rPr>
            </w:pPr>
          </w:p>
        </w:tc>
        <w:tc>
          <w:tcPr>
            <w:tcW w:w="2250" w:type="dxa"/>
            <w:noWrap w:val="0"/>
            <w:vAlign w:val="center"/>
          </w:tcPr>
          <w:p w14:paraId="29F0284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kern w:val="2"/>
                <w:sz w:val="22"/>
                <w:szCs w:val="22"/>
                <w:highlight w:val="none"/>
                <w:vertAlign w:val="baseline"/>
                <w:lang w:val="en-US" w:eastAsia="zh-CN"/>
              </w:rPr>
              <w:t>真蛸150尾</w:t>
            </w:r>
          </w:p>
        </w:tc>
        <w:tc>
          <w:tcPr>
            <w:tcW w:w="855" w:type="dxa"/>
            <w:vMerge w:val="continue"/>
            <w:noWrap w:val="0"/>
            <w:vAlign w:val="center"/>
          </w:tcPr>
          <w:p w14:paraId="24AE3156">
            <w:pPr>
              <w:jc w:val="center"/>
              <w:rPr>
                <w:rFonts w:hint="eastAsia" w:ascii="宋体" w:hAnsi="宋体" w:eastAsia="宋体" w:cs="宋体"/>
                <w:color w:val="auto"/>
                <w:sz w:val="22"/>
                <w:szCs w:val="22"/>
                <w:highlight w:val="none"/>
                <w:vertAlign w:val="baseline"/>
                <w:lang w:val="en-US" w:eastAsia="zh-CN"/>
              </w:rPr>
            </w:pPr>
          </w:p>
        </w:tc>
        <w:tc>
          <w:tcPr>
            <w:tcW w:w="2050" w:type="dxa"/>
            <w:vMerge w:val="continue"/>
            <w:noWrap w:val="0"/>
            <w:vAlign w:val="center"/>
          </w:tcPr>
          <w:p w14:paraId="1CD1CDFA">
            <w:pPr>
              <w:jc w:val="center"/>
              <w:rPr>
                <w:rFonts w:hint="eastAsia" w:ascii="宋体" w:hAnsi="宋体" w:eastAsia="宋体" w:cs="宋体"/>
                <w:color w:val="auto"/>
                <w:sz w:val="22"/>
                <w:szCs w:val="22"/>
                <w:highlight w:val="none"/>
                <w:vertAlign w:val="baseline"/>
                <w:lang w:val="en-US" w:eastAsia="zh-CN"/>
              </w:rPr>
            </w:pPr>
          </w:p>
        </w:tc>
      </w:tr>
      <w:tr w14:paraId="5FDF9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72" w:type="dxa"/>
            <w:vMerge w:val="continue"/>
            <w:noWrap w:val="0"/>
            <w:vAlign w:val="center"/>
          </w:tcPr>
          <w:p w14:paraId="3E5DF2A0">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0391EE65">
            <w:pPr>
              <w:jc w:val="center"/>
              <w:rPr>
                <w:rFonts w:hint="eastAsia" w:ascii="宋体" w:hAnsi="宋体" w:eastAsia="宋体" w:cs="宋体"/>
                <w:color w:val="auto"/>
                <w:sz w:val="22"/>
                <w:szCs w:val="22"/>
                <w:highlight w:val="none"/>
                <w:vertAlign w:val="baseline"/>
                <w:lang w:val="en-US" w:eastAsia="zh-CN"/>
              </w:rPr>
            </w:pPr>
          </w:p>
        </w:tc>
        <w:tc>
          <w:tcPr>
            <w:tcW w:w="2328" w:type="dxa"/>
            <w:vMerge w:val="continue"/>
            <w:noWrap w:val="0"/>
            <w:vAlign w:val="center"/>
          </w:tcPr>
          <w:p w14:paraId="347E3B65">
            <w:pPr>
              <w:jc w:val="center"/>
              <w:rPr>
                <w:rFonts w:hint="eastAsia" w:ascii="宋体" w:hAnsi="宋体" w:eastAsia="宋体" w:cs="宋体"/>
                <w:color w:val="auto"/>
                <w:sz w:val="22"/>
                <w:szCs w:val="22"/>
                <w:highlight w:val="none"/>
                <w:vertAlign w:val="baseline"/>
                <w:lang w:val="en-US" w:eastAsia="zh-CN"/>
              </w:rPr>
            </w:pPr>
          </w:p>
        </w:tc>
        <w:tc>
          <w:tcPr>
            <w:tcW w:w="2250" w:type="dxa"/>
            <w:noWrap w:val="0"/>
            <w:vAlign w:val="center"/>
          </w:tcPr>
          <w:p w14:paraId="75BB51B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kern w:val="2"/>
                <w:sz w:val="22"/>
                <w:szCs w:val="22"/>
                <w:highlight w:val="none"/>
                <w:lang w:val="en-US" w:eastAsia="zh-CN"/>
              </w:rPr>
              <w:t>等边浅蛤50斤</w:t>
            </w:r>
          </w:p>
        </w:tc>
        <w:tc>
          <w:tcPr>
            <w:tcW w:w="855" w:type="dxa"/>
            <w:vMerge w:val="continue"/>
            <w:noWrap w:val="0"/>
            <w:vAlign w:val="center"/>
          </w:tcPr>
          <w:p w14:paraId="5D98ED34">
            <w:pPr>
              <w:jc w:val="center"/>
              <w:rPr>
                <w:rFonts w:hint="eastAsia" w:ascii="宋体" w:hAnsi="宋体" w:eastAsia="宋体" w:cs="宋体"/>
                <w:color w:val="auto"/>
                <w:sz w:val="22"/>
                <w:szCs w:val="22"/>
                <w:highlight w:val="none"/>
                <w:vertAlign w:val="baseline"/>
                <w:lang w:val="en-US" w:eastAsia="zh-CN"/>
              </w:rPr>
            </w:pPr>
          </w:p>
        </w:tc>
        <w:tc>
          <w:tcPr>
            <w:tcW w:w="2050" w:type="dxa"/>
            <w:vMerge w:val="continue"/>
            <w:noWrap w:val="0"/>
            <w:vAlign w:val="center"/>
          </w:tcPr>
          <w:p w14:paraId="4E80C48F">
            <w:pPr>
              <w:jc w:val="center"/>
              <w:rPr>
                <w:rFonts w:hint="eastAsia" w:ascii="宋体" w:hAnsi="宋体" w:eastAsia="宋体" w:cs="宋体"/>
                <w:color w:val="auto"/>
                <w:sz w:val="22"/>
                <w:szCs w:val="22"/>
                <w:highlight w:val="none"/>
                <w:vertAlign w:val="baseline"/>
                <w:lang w:val="en-US" w:eastAsia="zh-CN"/>
              </w:rPr>
            </w:pPr>
          </w:p>
        </w:tc>
      </w:tr>
      <w:tr w14:paraId="411A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72" w:type="dxa"/>
            <w:vMerge w:val="continue"/>
            <w:noWrap w:val="0"/>
            <w:vAlign w:val="center"/>
          </w:tcPr>
          <w:p w14:paraId="730B89A9">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3CEA0256">
            <w:pPr>
              <w:jc w:val="center"/>
              <w:rPr>
                <w:rFonts w:hint="eastAsia" w:ascii="宋体" w:hAnsi="宋体" w:eastAsia="宋体" w:cs="宋体"/>
                <w:color w:val="auto"/>
                <w:sz w:val="22"/>
                <w:szCs w:val="22"/>
                <w:highlight w:val="none"/>
                <w:vertAlign w:val="baseline"/>
                <w:lang w:val="en-US" w:eastAsia="zh-CN"/>
              </w:rPr>
            </w:pPr>
          </w:p>
        </w:tc>
        <w:tc>
          <w:tcPr>
            <w:tcW w:w="2328" w:type="dxa"/>
            <w:vMerge w:val="continue"/>
            <w:noWrap w:val="0"/>
            <w:vAlign w:val="center"/>
          </w:tcPr>
          <w:p w14:paraId="01292DE9">
            <w:pPr>
              <w:jc w:val="center"/>
              <w:rPr>
                <w:rFonts w:hint="eastAsia" w:ascii="宋体" w:hAnsi="宋体" w:eastAsia="宋体" w:cs="宋体"/>
                <w:color w:val="auto"/>
                <w:sz w:val="22"/>
                <w:szCs w:val="22"/>
                <w:highlight w:val="none"/>
                <w:vertAlign w:val="baseline"/>
                <w:lang w:val="en-US" w:eastAsia="zh-CN"/>
              </w:rPr>
            </w:pPr>
          </w:p>
        </w:tc>
        <w:tc>
          <w:tcPr>
            <w:tcW w:w="2250" w:type="dxa"/>
            <w:noWrap w:val="0"/>
            <w:vAlign w:val="center"/>
          </w:tcPr>
          <w:p w14:paraId="01CA986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kern w:val="2"/>
                <w:sz w:val="22"/>
                <w:szCs w:val="22"/>
                <w:highlight w:val="none"/>
                <w:vertAlign w:val="baseline"/>
                <w:lang w:val="en-US" w:eastAsia="zh-CN"/>
              </w:rPr>
              <w:t>铜藻50斤</w:t>
            </w:r>
          </w:p>
        </w:tc>
        <w:tc>
          <w:tcPr>
            <w:tcW w:w="855" w:type="dxa"/>
            <w:vMerge w:val="continue"/>
            <w:noWrap w:val="0"/>
            <w:vAlign w:val="center"/>
          </w:tcPr>
          <w:p w14:paraId="7611C452">
            <w:pPr>
              <w:jc w:val="center"/>
              <w:rPr>
                <w:rFonts w:hint="eastAsia" w:ascii="宋体" w:hAnsi="宋体" w:eastAsia="宋体" w:cs="宋体"/>
                <w:color w:val="auto"/>
                <w:sz w:val="22"/>
                <w:szCs w:val="22"/>
                <w:highlight w:val="none"/>
                <w:vertAlign w:val="baseline"/>
                <w:lang w:val="en-US" w:eastAsia="zh-CN"/>
              </w:rPr>
            </w:pPr>
          </w:p>
        </w:tc>
        <w:tc>
          <w:tcPr>
            <w:tcW w:w="2050" w:type="dxa"/>
            <w:vMerge w:val="continue"/>
            <w:noWrap w:val="0"/>
            <w:vAlign w:val="center"/>
          </w:tcPr>
          <w:p w14:paraId="566E3939">
            <w:pPr>
              <w:jc w:val="center"/>
              <w:rPr>
                <w:rFonts w:hint="eastAsia" w:ascii="宋体" w:hAnsi="宋体" w:eastAsia="宋体" w:cs="宋体"/>
                <w:color w:val="auto"/>
                <w:sz w:val="22"/>
                <w:szCs w:val="22"/>
                <w:highlight w:val="none"/>
                <w:vertAlign w:val="baseline"/>
                <w:lang w:val="en-US" w:eastAsia="zh-CN"/>
              </w:rPr>
            </w:pPr>
          </w:p>
        </w:tc>
      </w:tr>
      <w:tr w14:paraId="516EB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872" w:type="dxa"/>
            <w:vMerge w:val="continue"/>
            <w:noWrap w:val="0"/>
            <w:vAlign w:val="center"/>
          </w:tcPr>
          <w:p w14:paraId="13220419">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3AFA2A99">
            <w:pPr>
              <w:jc w:val="center"/>
              <w:rPr>
                <w:rFonts w:hint="eastAsia" w:ascii="宋体" w:hAnsi="宋体" w:eastAsia="宋体" w:cs="宋体"/>
                <w:color w:val="auto"/>
                <w:sz w:val="22"/>
                <w:szCs w:val="22"/>
                <w:highlight w:val="none"/>
                <w:vertAlign w:val="baseline"/>
                <w:lang w:val="en-US" w:eastAsia="zh-CN"/>
              </w:rPr>
            </w:pPr>
          </w:p>
        </w:tc>
        <w:tc>
          <w:tcPr>
            <w:tcW w:w="2328" w:type="dxa"/>
            <w:vMerge w:val="restart"/>
            <w:noWrap w:val="0"/>
            <w:vAlign w:val="center"/>
          </w:tcPr>
          <w:p w14:paraId="6B36963E">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繁育苗种</w:t>
            </w:r>
          </w:p>
        </w:tc>
        <w:tc>
          <w:tcPr>
            <w:tcW w:w="2250" w:type="dxa"/>
            <w:noWrap w:val="0"/>
            <w:vAlign w:val="center"/>
          </w:tcPr>
          <w:p w14:paraId="397352A3">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大黄鱼苗400万尾，全长3CM以上</w:t>
            </w:r>
          </w:p>
        </w:tc>
        <w:tc>
          <w:tcPr>
            <w:tcW w:w="855" w:type="dxa"/>
            <w:noWrap w:val="0"/>
            <w:vAlign w:val="center"/>
          </w:tcPr>
          <w:p w14:paraId="4A2C0370">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10</w:t>
            </w:r>
          </w:p>
        </w:tc>
        <w:tc>
          <w:tcPr>
            <w:tcW w:w="2050" w:type="dxa"/>
            <w:vMerge w:val="restart"/>
            <w:noWrap w:val="0"/>
            <w:vAlign w:val="center"/>
          </w:tcPr>
          <w:p w14:paraId="7A10ACE6">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若未达任务数80%，该项不得分；超过80%未达任务数，酌情赋分</w:t>
            </w:r>
          </w:p>
        </w:tc>
      </w:tr>
      <w:tr w14:paraId="7AD3C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872" w:type="dxa"/>
            <w:vMerge w:val="continue"/>
            <w:noWrap w:val="0"/>
            <w:vAlign w:val="center"/>
          </w:tcPr>
          <w:p w14:paraId="4D7FEAAC">
            <w:pPr>
              <w:jc w:val="center"/>
              <w:rPr>
                <w:rFonts w:hint="eastAsia" w:ascii="宋体" w:hAnsi="宋体" w:eastAsia="宋体" w:cs="宋体"/>
                <w:color w:val="auto"/>
                <w:sz w:val="22"/>
                <w:szCs w:val="22"/>
                <w:highlight w:val="none"/>
              </w:rPr>
            </w:pPr>
          </w:p>
        </w:tc>
        <w:tc>
          <w:tcPr>
            <w:tcW w:w="1480" w:type="dxa"/>
            <w:vMerge w:val="continue"/>
            <w:noWrap w:val="0"/>
            <w:vAlign w:val="center"/>
          </w:tcPr>
          <w:p w14:paraId="683B34C5">
            <w:pPr>
              <w:jc w:val="center"/>
              <w:rPr>
                <w:rFonts w:hint="eastAsia" w:ascii="宋体" w:hAnsi="宋体" w:eastAsia="宋体" w:cs="宋体"/>
                <w:color w:val="auto"/>
                <w:sz w:val="22"/>
                <w:szCs w:val="22"/>
                <w:highlight w:val="none"/>
              </w:rPr>
            </w:pPr>
          </w:p>
        </w:tc>
        <w:tc>
          <w:tcPr>
            <w:tcW w:w="2328" w:type="dxa"/>
            <w:vMerge w:val="continue"/>
            <w:noWrap w:val="0"/>
            <w:vAlign w:val="center"/>
          </w:tcPr>
          <w:p w14:paraId="3586341E">
            <w:pPr>
              <w:jc w:val="center"/>
              <w:rPr>
                <w:rFonts w:hint="eastAsia" w:ascii="宋体" w:hAnsi="宋体" w:eastAsia="宋体" w:cs="宋体"/>
                <w:color w:val="auto"/>
                <w:sz w:val="22"/>
                <w:szCs w:val="22"/>
                <w:highlight w:val="none"/>
              </w:rPr>
            </w:pPr>
          </w:p>
        </w:tc>
        <w:tc>
          <w:tcPr>
            <w:tcW w:w="2250" w:type="dxa"/>
            <w:noWrap w:val="0"/>
            <w:vAlign w:val="center"/>
          </w:tcPr>
          <w:p w14:paraId="22794085">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石斑鱼苗5万尾，全长3CM以上</w:t>
            </w:r>
          </w:p>
        </w:tc>
        <w:tc>
          <w:tcPr>
            <w:tcW w:w="855" w:type="dxa"/>
            <w:noWrap w:val="0"/>
            <w:vAlign w:val="center"/>
          </w:tcPr>
          <w:p w14:paraId="6922E3E1">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w:t>
            </w:r>
          </w:p>
        </w:tc>
        <w:tc>
          <w:tcPr>
            <w:tcW w:w="2050" w:type="dxa"/>
            <w:vMerge w:val="continue"/>
            <w:noWrap w:val="0"/>
            <w:vAlign w:val="center"/>
          </w:tcPr>
          <w:p w14:paraId="61B0EE39">
            <w:pPr>
              <w:jc w:val="center"/>
              <w:rPr>
                <w:rFonts w:hint="eastAsia" w:ascii="宋体" w:hAnsi="宋体" w:eastAsia="宋体" w:cs="宋体"/>
                <w:color w:val="auto"/>
                <w:sz w:val="22"/>
                <w:szCs w:val="22"/>
                <w:highlight w:val="none"/>
                <w:vertAlign w:val="baseline"/>
                <w:lang w:val="en-US" w:eastAsia="zh-CN"/>
              </w:rPr>
            </w:pPr>
          </w:p>
        </w:tc>
      </w:tr>
      <w:tr w14:paraId="00301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continue"/>
            <w:noWrap w:val="0"/>
            <w:vAlign w:val="center"/>
          </w:tcPr>
          <w:p w14:paraId="7AC2151F">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3BEC4A25">
            <w:pPr>
              <w:jc w:val="center"/>
              <w:rPr>
                <w:rFonts w:hint="eastAsia" w:ascii="宋体" w:hAnsi="宋体" w:eastAsia="宋体" w:cs="宋体"/>
                <w:color w:val="auto"/>
                <w:sz w:val="22"/>
                <w:szCs w:val="22"/>
                <w:highlight w:val="none"/>
                <w:vertAlign w:val="baseline"/>
                <w:lang w:val="en-US" w:eastAsia="zh-CN"/>
              </w:rPr>
            </w:pPr>
          </w:p>
        </w:tc>
        <w:tc>
          <w:tcPr>
            <w:tcW w:w="2328" w:type="dxa"/>
            <w:noWrap w:val="0"/>
            <w:vAlign w:val="center"/>
          </w:tcPr>
          <w:p w14:paraId="6B657E3B">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产值</w:t>
            </w:r>
          </w:p>
        </w:tc>
        <w:tc>
          <w:tcPr>
            <w:tcW w:w="2250" w:type="dxa"/>
            <w:noWrap w:val="0"/>
            <w:vAlign w:val="center"/>
          </w:tcPr>
          <w:p w14:paraId="5A9D7CD3">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80万元</w:t>
            </w:r>
          </w:p>
        </w:tc>
        <w:tc>
          <w:tcPr>
            <w:tcW w:w="855" w:type="dxa"/>
            <w:noWrap w:val="0"/>
            <w:vAlign w:val="center"/>
          </w:tcPr>
          <w:p w14:paraId="71ECD5A1">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20</w:t>
            </w:r>
          </w:p>
        </w:tc>
        <w:tc>
          <w:tcPr>
            <w:tcW w:w="2050" w:type="dxa"/>
            <w:noWrap w:val="0"/>
            <w:vAlign w:val="center"/>
          </w:tcPr>
          <w:p w14:paraId="060D1616">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若未达任务数60%，该项不得分；超过60%未达任务数，按完成情况等比例赋分</w:t>
            </w:r>
          </w:p>
        </w:tc>
      </w:tr>
      <w:tr w14:paraId="0B01C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continue"/>
            <w:noWrap w:val="0"/>
            <w:vAlign w:val="center"/>
          </w:tcPr>
          <w:p w14:paraId="55D8E1AC">
            <w:pPr>
              <w:jc w:val="center"/>
              <w:rPr>
                <w:rFonts w:hint="eastAsia" w:ascii="宋体" w:hAnsi="宋体" w:eastAsia="宋体" w:cs="宋体"/>
                <w:color w:val="auto"/>
                <w:sz w:val="22"/>
                <w:szCs w:val="22"/>
                <w:highlight w:val="none"/>
                <w:vertAlign w:val="baseline"/>
                <w:lang w:val="en-US" w:eastAsia="zh-CN"/>
              </w:rPr>
            </w:pPr>
          </w:p>
        </w:tc>
        <w:tc>
          <w:tcPr>
            <w:tcW w:w="1480" w:type="dxa"/>
            <w:vMerge w:val="restart"/>
            <w:noWrap w:val="0"/>
            <w:vAlign w:val="center"/>
          </w:tcPr>
          <w:p w14:paraId="23C46B03">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研究指标</w:t>
            </w:r>
          </w:p>
          <w:p w14:paraId="4FF182A5">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（20分）</w:t>
            </w:r>
          </w:p>
        </w:tc>
        <w:tc>
          <w:tcPr>
            <w:tcW w:w="2328" w:type="dxa"/>
            <w:noWrap w:val="0"/>
            <w:vAlign w:val="center"/>
          </w:tcPr>
          <w:p w14:paraId="331E950D">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本地海洋生物繁育技术</w:t>
            </w:r>
          </w:p>
        </w:tc>
        <w:tc>
          <w:tcPr>
            <w:tcW w:w="2250" w:type="dxa"/>
            <w:noWrap w:val="0"/>
            <w:vAlign w:val="center"/>
          </w:tcPr>
          <w:p w14:paraId="3C4C0949">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1项</w:t>
            </w:r>
          </w:p>
        </w:tc>
        <w:tc>
          <w:tcPr>
            <w:tcW w:w="855" w:type="dxa"/>
            <w:noWrap w:val="0"/>
            <w:vAlign w:val="center"/>
          </w:tcPr>
          <w:p w14:paraId="083DDBF4">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10</w:t>
            </w:r>
          </w:p>
        </w:tc>
        <w:tc>
          <w:tcPr>
            <w:tcW w:w="2050" w:type="dxa"/>
            <w:noWrap w:val="0"/>
            <w:vAlign w:val="center"/>
          </w:tcPr>
          <w:p w14:paraId="4F5C181E">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视完成情况赋分</w:t>
            </w:r>
          </w:p>
        </w:tc>
      </w:tr>
      <w:tr w14:paraId="65B3F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continue"/>
            <w:noWrap w:val="0"/>
            <w:vAlign w:val="center"/>
          </w:tcPr>
          <w:p w14:paraId="28F6E9DD">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25177E58">
            <w:pPr>
              <w:jc w:val="center"/>
              <w:rPr>
                <w:rFonts w:hint="eastAsia" w:ascii="宋体" w:hAnsi="宋体" w:eastAsia="宋体" w:cs="宋体"/>
                <w:color w:val="auto"/>
                <w:sz w:val="22"/>
                <w:szCs w:val="22"/>
                <w:highlight w:val="none"/>
                <w:vertAlign w:val="baseline"/>
                <w:lang w:val="en-US" w:eastAsia="zh-CN"/>
              </w:rPr>
            </w:pPr>
          </w:p>
        </w:tc>
        <w:tc>
          <w:tcPr>
            <w:tcW w:w="2328" w:type="dxa"/>
            <w:noWrap w:val="0"/>
            <w:vAlign w:val="center"/>
          </w:tcPr>
          <w:p w14:paraId="41A00F95">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病害防治技术</w:t>
            </w:r>
          </w:p>
        </w:tc>
        <w:tc>
          <w:tcPr>
            <w:tcW w:w="2250" w:type="dxa"/>
            <w:noWrap w:val="0"/>
            <w:vAlign w:val="center"/>
          </w:tcPr>
          <w:p w14:paraId="2F436288">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1项</w:t>
            </w:r>
          </w:p>
        </w:tc>
        <w:tc>
          <w:tcPr>
            <w:tcW w:w="855" w:type="dxa"/>
            <w:noWrap w:val="0"/>
            <w:vAlign w:val="center"/>
          </w:tcPr>
          <w:p w14:paraId="007623CE">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10</w:t>
            </w:r>
          </w:p>
        </w:tc>
        <w:tc>
          <w:tcPr>
            <w:tcW w:w="2050" w:type="dxa"/>
            <w:noWrap w:val="0"/>
            <w:vAlign w:val="center"/>
          </w:tcPr>
          <w:p w14:paraId="70230532">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视完成情况赋分</w:t>
            </w:r>
          </w:p>
        </w:tc>
      </w:tr>
      <w:tr w14:paraId="7E958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continue"/>
            <w:noWrap w:val="0"/>
            <w:vAlign w:val="center"/>
          </w:tcPr>
          <w:p w14:paraId="3DDA442C">
            <w:pPr>
              <w:jc w:val="center"/>
              <w:rPr>
                <w:rFonts w:hint="eastAsia" w:ascii="宋体" w:hAnsi="宋体" w:eastAsia="宋体" w:cs="宋体"/>
                <w:color w:val="auto"/>
                <w:sz w:val="22"/>
                <w:szCs w:val="22"/>
                <w:highlight w:val="none"/>
                <w:vertAlign w:val="baseline"/>
                <w:lang w:val="en-US" w:eastAsia="zh-CN"/>
              </w:rPr>
            </w:pPr>
          </w:p>
        </w:tc>
        <w:tc>
          <w:tcPr>
            <w:tcW w:w="1480" w:type="dxa"/>
            <w:vMerge w:val="restart"/>
            <w:noWrap w:val="0"/>
            <w:vAlign w:val="center"/>
          </w:tcPr>
          <w:p w14:paraId="562C1733">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建设指标</w:t>
            </w:r>
          </w:p>
          <w:p w14:paraId="59B6A7A0">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（10分）</w:t>
            </w:r>
          </w:p>
        </w:tc>
        <w:tc>
          <w:tcPr>
            <w:tcW w:w="2328" w:type="dxa"/>
            <w:noWrap w:val="0"/>
            <w:vAlign w:val="center"/>
          </w:tcPr>
          <w:p w14:paraId="125A857F">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小型保种设施</w:t>
            </w:r>
          </w:p>
        </w:tc>
        <w:tc>
          <w:tcPr>
            <w:tcW w:w="2250" w:type="dxa"/>
            <w:noWrap w:val="0"/>
            <w:vAlign w:val="center"/>
          </w:tcPr>
          <w:p w14:paraId="204168DB">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1套</w:t>
            </w:r>
          </w:p>
        </w:tc>
        <w:tc>
          <w:tcPr>
            <w:tcW w:w="855" w:type="dxa"/>
            <w:noWrap w:val="0"/>
            <w:vAlign w:val="center"/>
          </w:tcPr>
          <w:p w14:paraId="120C48D1">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w:t>
            </w:r>
          </w:p>
        </w:tc>
        <w:tc>
          <w:tcPr>
            <w:tcW w:w="2050" w:type="dxa"/>
            <w:noWrap w:val="0"/>
            <w:vAlign w:val="center"/>
          </w:tcPr>
          <w:p w14:paraId="47F6F146">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视完成情况赋分</w:t>
            </w:r>
          </w:p>
        </w:tc>
      </w:tr>
      <w:tr w14:paraId="4C5F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continue"/>
            <w:noWrap w:val="0"/>
            <w:vAlign w:val="center"/>
          </w:tcPr>
          <w:p w14:paraId="14719EA1">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6D13B010">
            <w:pPr>
              <w:jc w:val="center"/>
              <w:rPr>
                <w:rFonts w:hint="eastAsia" w:ascii="宋体" w:hAnsi="宋体" w:eastAsia="宋体" w:cs="宋体"/>
                <w:color w:val="auto"/>
                <w:sz w:val="22"/>
                <w:szCs w:val="22"/>
                <w:highlight w:val="none"/>
                <w:vertAlign w:val="baseline"/>
                <w:lang w:val="en-US" w:eastAsia="zh-CN"/>
              </w:rPr>
            </w:pPr>
          </w:p>
        </w:tc>
        <w:tc>
          <w:tcPr>
            <w:tcW w:w="2328" w:type="dxa"/>
            <w:noWrap w:val="0"/>
            <w:vAlign w:val="center"/>
          </w:tcPr>
          <w:p w14:paraId="1562A0C0">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赤点石斑鱼原种场创建</w:t>
            </w:r>
          </w:p>
        </w:tc>
        <w:tc>
          <w:tcPr>
            <w:tcW w:w="2250" w:type="dxa"/>
            <w:noWrap w:val="0"/>
            <w:vAlign w:val="center"/>
          </w:tcPr>
          <w:p w14:paraId="01BCF32B">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提交申请</w:t>
            </w:r>
          </w:p>
        </w:tc>
        <w:tc>
          <w:tcPr>
            <w:tcW w:w="855" w:type="dxa"/>
            <w:noWrap w:val="0"/>
            <w:vAlign w:val="center"/>
          </w:tcPr>
          <w:p w14:paraId="11224FC5">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w:t>
            </w:r>
          </w:p>
        </w:tc>
        <w:tc>
          <w:tcPr>
            <w:tcW w:w="2050" w:type="dxa"/>
            <w:noWrap w:val="0"/>
            <w:vAlign w:val="center"/>
          </w:tcPr>
          <w:p w14:paraId="0FCA7D31">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视完成情况赋分</w:t>
            </w:r>
          </w:p>
        </w:tc>
      </w:tr>
      <w:tr w14:paraId="4C428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continue"/>
            <w:noWrap w:val="0"/>
            <w:vAlign w:val="center"/>
          </w:tcPr>
          <w:p w14:paraId="67B1B51D">
            <w:pPr>
              <w:jc w:val="center"/>
              <w:rPr>
                <w:rFonts w:hint="eastAsia" w:ascii="宋体" w:hAnsi="宋体" w:eastAsia="宋体" w:cs="宋体"/>
                <w:color w:val="auto"/>
                <w:sz w:val="22"/>
                <w:szCs w:val="22"/>
                <w:highlight w:val="none"/>
                <w:vertAlign w:val="baseline"/>
                <w:lang w:val="en-US" w:eastAsia="zh-CN"/>
              </w:rPr>
            </w:pPr>
          </w:p>
        </w:tc>
        <w:tc>
          <w:tcPr>
            <w:tcW w:w="1480" w:type="dxa"/>
            <w:vMerge w:val="restart"/>
            <w:noWrap w:val="0"/>
            <w:vAlign w:val="center"/>
          </w:tcPr>
          <w:p w14:paraId="6AC468CD">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服务指标</w:t>
            </w:r>
          </w:p>
          <w:p w14:paraId="5EB17147">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（5分）</w:t>
            </w:r>
          </w:p>
        </w:tc>
        <w:tc>
          <w:tcPr>
            <w:tcW w:w="2328" w:type="dxa"/>
            <w:noWrap w:val="0"/>
            <w:vAlign w:val="center"/>
          </w:tcPr>
          <w:p w14:paraId="71467D76">
            <w:pPr>
              <w:jc w:val="center"/>
              <w:rPr>
                <w:rFonts w:hint="eastAsia" w:ascii="宋体" w:hAnsi="宋体" w:eastAsia="宋体" w:cs="宋体"/>
                <w:color w:val="auto"/>
                <w:kern w:val="2"/>
                <w:sz w:val="22"/>
                <w:szCs w:val="22"/>
                <w:highlight w:val="none"/>
                <w:vertAlign w:val="baseline"/>
                <w:lang w:val="en-US" w:eastAsia="zh-CN" w:bidi="ar-SA"/>
              </w:rPr>
            </w:pPr>
            <w:r>
              <w:rPr>
                <w:rFonts w:hint="eastAsia" w:ascii="宋体" w:hAnsi="宋体" w:eastAsia="宋体" w:cs="宋体"/>
                <w:color w:val="auto"/>
                <w:sz w:val="22"/>
                <w:szCs w:val="22"/>
                <w:highlight w:val="none"/>
                <w:vertAlign w:val="baseline"/>
                <w:lang w:val="en-US" w:eastAsia="zh-CN"/>
              </w:rPr>
              <w:t>技术培训</w:t>
            </w:r>
          </w:p>
        </w:tc>
        <w:tc>
          <w:tcPr>
            <w:tcW w:w="2250" w:type="dxa"/>
            <w:noWrap w:val="0"/>
            <w:vAlign w:val="center"/>
          </w:tcPr>
          <w:p w14:paraId="1D5827D3">
            <w:pPr>
              <w:jc w:val="center"/>
              <w:rPr>
                <w:rFonts w:hint="eastAsia" w:ascii="宋体" w:hAnsi="宋体" w:eastAsia="宋体" w:cs="宋体"/>
                <w:color w:val="auto"/>
                <w:kern w:val="2"/>
                <w:sz w:val="22"/>
                <w:szCs w:val="22"/>
                <w:highlight w:val="none"/>
                <w:vertAlign w:val="baseline"/>
                <w:lang w:val="en-US" w:eastAsia="zh-CN" w:bidi="ar-SA"/>
              </w:rPr>
            </w:pPr>
            <w:r>
              <w:rPr>
                <w:rFonts w:hint="eastAsia" w:ascii="宋体" w:hAnsi="宋体" w:eastAsia="宋体" w:cs="宋体"/>
                <w:color w:val="auto"/>
                <w:sz w:val="22"/>
                <w:szCs w:val="22"/>
                <w:highlight w:val="none"/>
                <w:vertAlign w:val="baseline"/>
                <w:lang w:val="en-US" w:eastAsia="zh-CN"/>
              </w:rPr>
              <w:t>1次</w:t>
            </w:r>
          </w:p>
        </w:tc>
        <w:tc>
          <w:tcPr>
            <w:tcW w:w="855" w:type="dxa"/>
            <w:noWrap w:val="0"/>
            <w:vAlign w:val="center"/>
          </w:tcPr>
          <w:p w14:paraId="39E1BE5B">
            <w:pPr>
              <w:jc w:val="center"/>
              <w:rPr>
                <w:rFonts w:hint="eastAsia" w:ascii="宋体" w:hAnsi="宋体" w:eastAsia="宋体" w:cs="宋体"/>
                <w:color w:val="auto"/>
                <w:kern w:val="2"/>
                <w:sz w:val="22"/>
                <w:szCs w:val="22"/>
                <w:highlight w:val="none"/>
                <w:vertAlign w:val="baseline"/>
                <w:lang w:val="en-US" w:eastAsia="zh-CN" w:bidi="ar-SA"/>
              </w:rPr>
            </w:pPr>
            <w:r>
              <w:rPr>
                <w:rFonts w:hint="eastAsia" w:ascii="宋体" w:hAnsi="宋体" w:eastAsia="宋体" w:cs="宋体"/>
                <w:color w:val="auto"/>
                <w:sz w:val="22"/>
                <w:szCs w:val="22"/>
                <w:highlight w:val="none"/>
                <w:vertAlign w:val="baseline"/>
                <w:lang w:val="en-US" w:eastAsia="zh-CN"/>
              </w:rPr>
              <w:t>2</w:t>
            </w:r>
          </w:p>
        </w:tc>
        <w:tc>
          <w:tcPr>
            <w:tcW w:w="2050" w:type="dxa"/>
            <w:noWrap w:val="0"/>
            <w:vAlign w:val="center"/>
          </w:tcPr>
          <w:p w14:paraId="39F5DFEB">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视完成情况赋分</w:t>
            </w:r>
          </w:p>
        </w:tc>
      </w:tr>
      <w:tr w14:paraId="68EBA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continue"/>
            <w:noWrap w:val="0"/>
            <w:vAlign w:val="center"/>
          </w:tcPr>
          <w:p w14:paraId="6F57713E">
            <w:pPr>
              <w:jc w:val="center"/>
              <w:rPr>
                <w:rFonts w:hint="eastAsia" w:ascii="宋体" w:hAnsi="宋体" w:eastAsia="宋体" w:cs="宋体"/>
                <w:color w:val="auto"/>
                <w:sz w:val="22"/>
                <w:szCs w:val="22"/>
                <w:highlight w:val="none"/>
                <w:vertAlign w:val="baseline"/>
                <w:lang w:val="en-US" w:eastAsia="zh-CN"/>
              </w:rPr>
            </w:pPr>
          </w:p>
        </w:tc>
        <w:tc>
          <w:tcPr>
            <w:tcW w:w="1480" w:type="dxa"/>
            <w:vMerge w:val="continue"/>
            <w:noWrap w:val="0"/>
            <w:vAlign w:val="center"/>
          </w:tcPr>
          <w:p w14:paraId="0B4EC0B3">
            <w:pPr>
              <w:jc w:val="center"/>
              <w:rPr>
                <w:rFonts w:hint="eastAsia" w:ascii="宋体" w:hAnsi="宋体" w:eastAsia="宋体" w:cs="宋体"/>
                <w:color w:val="auto"/>
                <w:sz w:val="22"/>
                <w:szCs w:val="22"/>
                <w:highlight w:val="none"/>
                <w:vertAlign w:val="baseline"/>
                <w:lang w:val="en-US" w:eastAsia="zh-CN"/>
              </w:rPr>
            </w:pPr>
          </w:p>
        </w:tc>
        <w:tc>
          <w:tcPr>
            <w:tcW w:w="2328" w:type="dxa"/>
            <w:noWrap w:val="0"/>
            <w:vAlign w:val="center"/>
          </w:tcPr>
          <w:p w14:paraId="260BF103">
            <w:pPr>
              <w:jc w:val="center"/>
              <w:rPr>
                <w:rFonts w:hint="eastAsia" w:ascii="宋体" w:hAnsi="宋体" w:eastAsia="宋体" w:cs="宋体"/>
                <w:color w:val="auto"/>
                <w:kern w:val="2"/>
                <w:sz w:val="22"/>
                <w:szCs w:val="22"/>
                <w:highlight w:val="none"/>
                <w:vertAlign w:val="baseline"/>
                <w:lang w:val="en-US" w:eastAsia="zh-CN" w:bidi="ar-SA"/>
              </w:rPr>
            </w:pPr>
            <w:r>
              <w:rPr>
                <w:rFonts w:hint="eastAsia" w:ascii="宋体" w:hAnsi="宋体" w:eastAsia="宋体" w:cs="宋体"/>
                <w:color w:val="auto"/>
                <w:sz w:val="22"/>
                <w:szCs w:val="22"/>
                <w:highlight w:val="none"/>
                <w:vertAlign w:val="baseline"/>
                <w:lang w:val="en-US" w:eastAsia="zh-CN"/>
              </w:rPr>
              <w:t>病害检测</w:t>
            </w:r>
          </w:p>
        </w:tc>
        <w:tc>
          <w:tcPr>
            <w:tcW w:w="2250" w:type="dxa"/>
            <w:noWrap w:val="0"/>
            <w:vAlign w:val="center"/>
          </w:tcPr>
          <w:p w14:paraId="4275FE19">
            <w:pPr>
              <w:jc w:val="center"/>
              <w:rPr>
                <w:rFonts w:hint="eastAsia" w:ascii="宋体" w:hAnsi="宋体" w:eastAsia="宋体" w:cs="宋体"/>
                <w:color w:val="auto"/>
                <w:kern w:val="2"/>
                <w:sz w:val="22"/>
                <w:szCs w:val="22"/>
                <w:highlight w:val="none"/>
                <w:vertAlign w:val="baseline"/>
                <w:lang w:val="en-US" w:eastAsia="zh-CN" w:bidi="ar-SA"/>
              </w:rPr>
            </w:pPr>
            <w:r>
              <w:rPr>
                <w:rFonts w:hint="eastAsia" w:ascii="宋体" w:hAnsi="宋体" w:eastAsia="宋体" w:cs="宋体"/>
                <w:color w:val="auto"/>
                <w:sz w:val="22"/>
                <w:szCs w:val="22"/>
                <w:highlight w:val="none"/>
                <w:vertAlign w:val="baseline"/>
                <w:lang w:val="en-US" w:eastAsia="zh-CN"/>
              </w:rPr>
              <w:t>8次</w:t>
            </w:r>
          </w:p>
        </w:tc>
        <w:tc>
          <w:tcPr>
            <w:tcW w:w="855" w:type="dxa"/>
            <w:noWrap w:val="0"/>
            <w:vAlign w:val="center"/>
          </w:tcPr>
          <w:p w14:paraId="43D15617">
            <w:pPr>
              <w:jc w:val="center"/>
              <w:rPr>
                <w:rFonts w:hint="eastAsia" w:ascii="宋体" w:hAnsi="宋体" w:eastAsia="宋体" w:cs="宋体"/>
                <w:color w:val="auto"/>
                <w:kern w:val="2"/>
                <w:sz w:val="22"/>
                <w:szCs w:val="22"/>
                <w:highlight w:val="none"/>
                <w:vertAlign w:val="baseline"/>
                <w:lang w:val="en-US" w:eastAsia="zh-CN" w:bidi="ar-SA"/>
              </w:rPr>
            </w:pPr>
            <w:r>
              <w:rPr>
                <w:rFonts w:hint="eastAsia" w:ascii="宋体" w:hAnsi="宋体" w:eastAsia="宋体" w:cs="宋体"/>
                <w:color w:val="auto"/>
                <w:sz w:val="22"/>
                <w:szCs w:val="22"/>
                <w:highlight w:val="none"/>
                <w:vertAlign w:val="baseline"/>
                <w:lang w:val="en-US" w:eastAsia="zh-CN"/>
              </w:rPr>
              <w:t>3</w:t>
            </w:r>
          </w:p>
        </w:tc>
        <w:tc>
          <w:tcPr>
            <w:tcW w:w="2050" w:type="dxa"/>
            <w:noWrap w:val="0"/>
            <w:vAlign w:val="center"/>
          </w:tcPr>
          <w:p w14:paraId="35077A4E">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视完成情况赋分</w:t>
            </w:r>
          </w:p>
        </w:tc>
      </w:tr>
    </w:tbl>
    <w:p w14:paraId="5016B60D">
      <w:pPr>
        <w:bidi w:val="0"/>
        <w:jc w:val="left"/>
        <w:rPr>
          <w:rFonts w:hint="eastAsia"/>
          <w:color w:val="auto"/>
          <w:highlight w:val="none"/>
          <w:lang w:eastAsia="zh-CN"/>
        </w:rPr>
      </w:pPr>
      <w:r>
        <w:rPr>
          <w:rFonts w:hint="eastAsia" w:ascii="宋体" w:hAnsi="宋体" w:eastAsia="宋体" w:cs="宋体"/>
          <w:color w:val="auto"/>
          <w:kern w:val="2"/>
          <w:sz w:val="22"/>
          <w:szCs w:val="22"/>
          <w:highlight w:val="none"/>
          <w:lang w:val="en-US" w:eastAsia="zh-CN" w:bidi="ar-SA"/>
        </w:rPr>
        <w:t>（备注：此考核绩效指标仅做参考，</w:t>
      </w:r>
      <w:r>
        <w:rPr>
          <w:rFonts w:hint="eastAsia" w:ascii="宋体" w:hAnsi="宋体" w:cs="宋体"/>
          <w:color w:val="auto"/>
          <w:kern w:val="2"/>
          <w:sz w:val="22"/>
          <w:szCs w:val="22"/>
          <w:highlight w:val="none"/>
          <w:lang w:val="en-US" w:eastAsia="zh-CN" w:bidi="ar-SA"/>
        </w:rPr>
        <w:t>甲乙双方可按实际进行调整</w:t>
      </w:r>
      <w:r>
        <w:rPr>
          <w:rFonts w:hint="eastAsia" w:ascii="宋体" w:hAnsi="宋体" w:eastAsia="宋体" w:cs="宋体"/>
          <w:color w:val="auto"/>
          <w:kern w:val="2"/>
          <w:sz w:val="22"/>
          <w:szCs w:val="22"/>
          <w:highlight w:val="none"/>
          <w:lang w:val="en-US" w:eastAsia="zh-CN" w:bidi="ar-SA"/>
        </w:rPr>
        <w:t>）</w:t>
      </w:r>
    </w:p>
    <w:p w14:paraId="61D31CAB">
      <w:pPr>
        <w:snapToGrid w:val="0"/>
        <w:spacing w:line="400" w:lineRule="atLeast"/>
        <w:rPr>
          <w:bCs/>
          <w:color w:val="auto"/>
          <w:sz w:val="22"/>
          <w:szCs w:val="22"/>
          <w:highlight w:val="none"/>
        </w:rPr>
      </w:pPr>
      <w:r>
        <w:rPr>
          <w:rFonts w:hint="eastAsia"/>
          <w:color w:val="auto"/>
          <w:sz w:val="22"/>
          <w:highlight w:val="none"/>
          <w:lang w:val="en-US" w:eastAsia="zh-CN"/>
        </w:rPr>
        <w:t>五</w:t>
      </w:r>
      <w:r>
        <w:rPr>
          <w:rFonts w:hint="eastAsia"/>
          <w:color w:val="auto"/>
          <w:sz w:val="22"/>
          <w:highlight w:val="none"/>
        </w:rPr>
        <w:t>、违约责</w:t>
      </w:r>
      <w:r>
        <w:rPr>
          <w:rFonts w:hint="eastAsia"/>
          <w:bCs/>
          <w:color w:val="auto"/>
          <w:sz w:val="22"/>
          <w:szCs w:val="22"/>
          <w:highlight w:val="none"/>
        </w:rPr>
        <w:t>任：</w:t>
      </w:r>
    </w:p>
    <w:p w14:paraId="1DB6ADA6">
      <w:pPr>
        <w:snapToGrid w:val="0"/>
        <w:spacing w:line="400" w:lineRule="atLeast"/>
        <w:ind w:firstLine="440" w:firstLineChars="200"/>
        <w:rPr>
          <w:bCs/>
          <w:color w:val="auto"/>
          <w:sz w:val="22"/>
          <w:szCs w:val="22"/>
          <w:highlight w:val="none"/>
        </w:rPr>
      </w:pPr>
      <w:r>
        <w:rPr>
          <w:rFonts w:hint="eastAsia"/>
          <w:bCs/>
          <w:color w:val="auto"/>
          <w:sz w:val="22"/>
          <w:szCs w:val="22"/>
          <w:highlight w:val="none"/>
        </w:rPr>
        <w:t>1、</w:t>
      </w:r>
      <w:r>
        <w:rPr>
          <w:rFonts w:hint="eastAsia"/>
          <w:bCs/>
          <w:color w:val="auto"/>
          <w:sz w:val="22"/>
          <w:szCs w:val="22"/>
          <w:highlight w:val="none"/>
          <w:lang w:val="en-US" w:eastAsia="zh-CN"/>
        </w:rPr>
        <w:t>乙方</w:t>
      </w:r>
      <w:r>
        <w:rPr>
          <w:rFonts w:hint="eastAsia"/>
          <w:bCs/>
          <w:color w:val="auto"/>
          <w:sz w:val="22"/>
          <w:szCs w:val="22"/>
          <w:highlight w:val="none"/>
        </w:rPr>
        <w:t>未按合同规定的时间</w:t>
      </w:r>
      <w:r>
        <w:rPr>
          <w:rFonts w:hint="eastAsia"/>
          <w:bCs/>
          <w:color w:val="auto"/>
          <w:sz w:val="22"/>
          <w:szCs w:val="22"/>
          <w:highlight w:val="none"/>
          <w:lang w:val="en-US" w:eastAsia="zh-CN"/>
        </w:rPr>
        <w:t>送达</w:t>
      </w:r>
      <w:r>
        <w:rPr>
          <w:bCs/>
          <w:color w:val="auto"/>
          <w:sz w:val="22"/>
          <w:szCs w:val="22"/>
          <w:highlight w:val="none"/>
        </w:rPr>
        <w:t>种苗</w:t>
      </w:r>
      <w:r>
        <w:rPr>
          <w:rFonts w:hint="eastAsia"/>
          <w:bCs/>
          <w:color w:val="auto"/>
          <w:sz w:val="22"/>
          <w:szCs w:val="22"/>
          <w:highlight w:val="none"/>
          <w:lang w:val="en-US" w:eastAsia="zh-CN"/>
        </w:rPr>
        <w:t>的</w:t>
      </w:r>
      <w:r>
        <w:rPr>
          <w:rFonts w:hint="eastAsia"/>
          <w:bCs/>
          <w:color w:val="auto"/>
          <w:sz w:val="22"/>
          <w:szCs w:val="22"/>
          <w:highlight w:val="none"/>
        </w:rPr>
        <w:t>，造成自行投放的，责任由</w:t>
      </w:r>
      <w:r>
        <w:rPr>
          <w:rFonts w:hint="eastAsia"/>
          <w:bCs/>
          <w:color w:val="auto"/>
          <w:sz w:val="22"/>
          <w:szCs w:val="22"/>
          <w:highlight w:val="none"/>
          <w:lang w:val="en-US" w:eastAsia="zh-CN"/>
        </w:rPr>
        <w:t>乙方</w:t>
      </w:r>
      <w:r>
        <w:rPr>
          <w:rFonts w:hint="eastAsia"/>
          <w:bCs/>
          <w:color w:val="auto"/>
          <w:sz w:val="22"/>
          <w:szCs w:val="22"/>
          <w:highlight w:val="none"/>
        </w:rPr>
        <w:t>全部承担。</w:t>
      </w:r>
    </w:p>
    <w:p w14:paraId="698D3DCE">
      <w:pPr>
        <w:snapToGrid w:val="0"/>
        <w:spacing w:line="400" w:lineRule="atLeast"/>
        <w:ind w:firstLine="440" w:firstLineChars="200"/>
        <w:rPr>
          <w:bCs/>
          <w:color w:val="auto"/>
          <w:sz w:val="22"/>
          <w:szCs w:val="22"/>
          <w:highlight w:val="none"/>
        </w:rPr>
      </w:pPr>
      <w:r>
        <w:rPr>
          <w:bCs/>
          <w:color w:val="auto"/>
          <w:sz w:val="22"/>
          <w:szCs w:val="22"/>
          <w:highlight w:val="none"/>
        </w:rPr>
        <w:t>2</w:t>
      </w:r>
      <w:r>
        <w:rPr>
          <w:rFonts w:hint="eastAsia"/>
          <w:bCs/>
          <w:color w:val="auto"/>
          <w:sz w:val="22"/>
          <w:szCs w:val="22"/>
          <w:highlight w:val="none"/>
        </w:rPr>
        <w:t>、</w:t>
      </w:r>
      <w:r>
        <w:rPr>
          <w:rFonts w:hint="eastAsia"/>
          <w:bCs/>
          <w:color w:val="auto"/>
          <w:sz w:val="22"/>
          <w:szCs w:val="22"/>
          <w:highlight w:val="none"/>
          <w:lang w:val="en-US" w:eastAsia="zh-CN"/>
        </w:rPr>
        <w:t>乙方</w:t>
      </w:r>
      <w:r>
        <w:rPr>
          <w:rFonts w:hint="eastAsia"/>
          <w:bCs/>
          <w:color w:val="auto"/>
          <w:sz w:val="22"/>
          <w:szCs w:val="22"/>
          <w:highlight w:val="none"/>
        </w:rPr>
        <w:t>未按合同规定的品种、规格、质量标准交货的，</w:t>
      </w:r>
      <w:r>
        <w:rPr>
          <w:rFonts w:hint="eastAsia"/>
          <w:bCs/>
          <w:color w:val="auto"/>
          <w:sz w:val="22"/>
          <w:szCs w:val="22"/>
          <w:highlight w:val="none"/>
          <w:lang w:val="en-US" w:eastAsia="zh-CN"/>
        </w:rPr>
        <w:t>甲方</w:t>
      </w:r>
      <w:r>
        <w:rPr>
          <w:rFonts w:hint="eastAsia"/>
          <w:bCs/>
          <w:color w:val="auto"/>
          <w:sz w:val="22"/>
          <w:szCs w:val="22"/>
          <w:highlight w:val="none"/>
        </w:rPr>
        <w:t>有权退回，并要求</w:t>
      </w:r>
      <w:r>
        <w:rPr>
          <w:rFonts w:hint="eastAsia"/>
          <w:bCs/>
          <w:color w:val="auto"/>
          <w:sz w:val="22"/>
          <w:szCs w:val="22"/>
          <w:highlight w:val="none"/>
          <w:lang w:val="en-US" w:eastAsia="zh-CN"/>
        </w:rPr>
        <w:t>乙方</w:t>
      </w:r>
      <w:r>
        <w:rPr>
          <w:rFonts w:hint="eastAsia"/>
          <w:bCs/>
          <w:color w:val="auto"/>
          <w:sz w:val="22"/>
          <w:szCs w:val="22"/>
          <w:highlight w:val="none"/>
        </w:rPr>
        <w:t>重新按照合同发货，所需费用全部由</w:t>
      </w:r>
      <w:r>
        <w:rPr>
          <w:rFonts w:hint="eastAsia"/>
          <w:bCs/>
          <w:color w:val="auto"/>
          <w:sz w:val="22"/>
          <w:szCs w:val="22"/>
          <w:highlight w:val="none"/>
          <w:lang w:val="en-US" w:eastAsia="zh-CN"/>
        </w:rPr>
        <w:t>乙方</w:t>
      </w:r>
      <w:r>
        <w:rPr>
          <w:rFonts w:hint="eastAsia"/>
          <w:bCs/>
          <w:color w:val="auto"/>
          <w:sz w:val="22"/>
          <w:szCs w:val="22"/>
          <w:highlight w:val="none"/>
        </w:rPr>
        <w:t>承担；如</w:t>
      </w:r>
      <w:r>
        <w:rPr>
          <w:rFonts w:hint="eastAsia"/>
          <w:bCs/>
          <w:color w:val="auto"/>
          <w:sz w:val="22"/>
          <w:szCs w:val="22"/>
          <w:highlight w:val="none"/>
          <w:lang w:val="en-US" w:eastAsia="zh-CN"/>
        </w:rPr>
        <w:t>乙方</w:t>
      </w:r>
      <w:r>
        <w:rPr>
          <w:rFonts w:hint="eastAsia"/>
          <w:bCs/>
          <w:color w:val="auto"/>
          <w:sz w:val="22"/>
          <w:szCs w:val="22"/>
          <w:highlight w:val="none"/>
        </w:rPr>
        <w:t>未按期重新发货</w:t>
      </w:r>
      <w:r>
        <w:rPr>
          <w:rFonts w:hint="eastAsia"/>
          <w:bCs/>
          <w:color w:val="auto"/>
          <w:sz w:val="22"/>
          <w:szCs w:val="22"/>
          <w:highlight w:val="none"/>
          <w:lang w:eastAsia="zh-CN"/>
        </w:rPr>
        <w:t>，</w:t>
      </w:r>
      <w:r>
        <w:rPr>
          <w:rFonts w:hint="eastAsia"/>
          <w:bCs/>
          <w:color w:val="auto"/>
          <w:sz w:val="22"/>
          <w:szCs w:val="22"/>
          <w:highlight w:val="none"/>
          <w:lang w:val="en-US" w:eastAsia="zh-CN"/>
        </w:rPr>
        <w:t>甲方</w:t>
      </w:r>
      <w:r>
        <w:rPr>
          <w:rFonts w:hint="eastAsia"/>
          <w:bCs/>
          <w:color w:val="auto"/>
          <w:sz w:val="22"/>
          <w:szCs w:val="22"/>
          <w:highlight w:val="none"/>
        </w:rPr>
        <w:t>有权向</w:t>
      </w:r>
      <w:r>
        <w:rPr>
          <w:rFonts w:hint="eastAsia"/>
          <w:bCs/>
          <w:color w:val="auto"/>
          <w:sz w:val="22"/>
          <w:szCs w:val="22"/>
          <w:highlight w:val="none"/>
          <w:lang w:val="en-US" w:eastAsia="zh-CN"/>
        </w:rPr>
        <w:t>乙方</w:t>
      </w:r>
      <w:r>
        <w:rPr>
          <w:rFonts w:hint="eastAsia"/>
          <w:bCs/>
          <w:color w:val="auto"/>
          <w:sz w:val="22"/>
          <w:szCs w:val="22"/>
          <w:highlight w:val="none"/>
        </w:rPr>
        <w:t>索赔由此造成的损失。</w:t>
      </w:r>
    </w:p>
    <w:p w14:paraId="66C35BD8">
      <w:pPr>
        <w:snapToGrid w:val="0"/>
        <w:spacing w:line="400" w:lineRule="atLeast"/>
        <w:ind w:firstLine="440" w:firstLineChars="200"/>
        <w:rPr>
          <w:rFonts w:hint="eastAsia"/>
          <w:bCs/>
          <w:color w:val="auto"/>
          <w:sz w:val="22"/>
          <w:szCs w:val="22"/>
          <w:highlight w:val="none"/>
        </w:rPr>
      </w:pPr>
      <w:r>
        <w:rPr>
          <w:bCs/>
          <w:color w:val="auto"/>
          <w:sz w:val="22"/>
          <w:szCs w:val="22"/>
          <w:highlight w:val="none"/>
        </w:rPr>
        <w:t>3</w:t>
      </w:r>
      <w:r>
        <w:rPr>
          <w:rFonts w:hint="eastAsia"/>
          <w:bCs/>
          <w:color w:val="auto"/>
          <w:sz w:val="22"/>
          <w:szCs w:val="22"/>
          <w:highlight w:val="none"/>
        </w:rPr>
        <w:t>、</w:t>
      </w:r>
      <w:r>
        <w:rPr>
          <w:rFonts w:hint="eastAsia"/>
          <w:bCs/>
          <w:color w:val="auto"/>
          <w:sz w:val="22"/>
          <w:szCs w:val="22"/>
          <w:highlight w:val="none"/>
          <w:lang w:val="en-US" w:eastAsia="zh-CN"/>
        </w:rPr>
        <w:t>乙方</w:t>
      </w:r>
      <w:r>
        <w:rPr>
          <w:rFonts w:hint="eastAsia"/>
          <w:bCs/>
          <w:color w:val="auto"/>
          <w:sz w:val="22"/>
          <w:szCs w:val="22"/>
          <w:highlight w:val="none"/>
        </w:rPr>
        <w:t>未按合同规定</w:t>
      </w:r>
      <w:r>
        <w:rPr>
          <w:rFonts w:hint="eastAsia"/>
          <w:bCs/>
          <w:color w:val="auto"/>
          <w:sz w:val="22"/>
          <w:szCs w:val="22"/>
          <w:highlight w:val="none"/>
          <w:lang w:val="en-US" w:eastAsia="zh-CN"/>
        </w:rPr>
        <w:t>运营的</w:t>
      </w:r>
      <w:r>
        <w:rPr>
          <w:rFonts w:hint="eastAsia"/>
          <w:bCs/>
          <w:color w:val="auto"/>
          <w:sz w:val="22"/>
          <w:szCs w:val="22"/>
          <w:highlight w:val="none"/>
        </w:rPr>
        <w:t>，造成</w:t>
      </w:r>
      <w:r>
        <w:rPr>
          <w:rFonts w:hint="eastAsia"/>
          <w:bCs/>
          <w:color w:val="auto"/>
          <w:sz w:val="22"/>
          <w:szCs w:val="22"/>
          <w:highlight w:val="none"/>
          <w:lang w:val="en-US" w:eastAsia="zh-CN"/>
        </w:rPr>
        <w:t>的损失</w:t>
      </w:r>
      <w:r>
        <w:rPr>
          <w:rFonts w:hint="eastAsia"/>
          <w:bCs/>
          <w:color w:val="auto"/>
          <w:sz w:val="22"/>
          <w:szCs w:val="22"/>
          <w:highlight w:val="none"/>
        </w:rPr>
        <w:t>，由</w:t>
      </w:r>
      <w:r>
        <w:rPr>
          <w:rFonts w:hint="eastAsia"/>
          <w:bCs/>
          <w:color w:val="auto"/>
          <w:sz w:val="22"/>
          <w:szCs w:val="22"/>
          <w:highlight w:val="none"/>
          <w:lang w:val="en-US" w:eastAsia="zh-CN"/>
        </w:rPr>
        <w:t>乙方</w:t>
      </w:r>
      <w:r>
        <w:rPr>
          <w:rFonts w:hint="eastAsia"/>
          <w:bCs/>
          <w:color w:val="auto"/>
          <w:sz w:val="22"/>
          <w:szCs w:val="22"/>
          <w:highlight w:val="none"/>
        </w:rPr>
        <w:t>全部承担。</w:t>
      </w:r>
    </w:p>
    <w:p w14:paraId="20AAC09D">
      <w:pPr>
        <w:snapToGrid w:val="0"/>
        <w:spacing w:line="400" w:lineRule="atLeast"/>
        <w:ind w:firstLine="440" w:firstLineChars="200"/>
        <w:rPr>
          <w:bCs/>
          <w:color w:val="auto"/>
          <w:sz w:val="22"/>
          <w:szCs w:val="22"/>
          <w:highlight w:val="none"/>
        </w:rPr>
      </w:pPr>
      <w:r>
        <w:rPr>
          <w:rFonts w:hint="eastAsia"/>
          <w:bCs/>
          <w:color w:val="auto"/>
          <w:sz w:val="22"/>
          <w:szCs w:val="22"/>
          <w:highlight w:val="none"/>
          <w:lang w:val="en-US" w:eastAsia="zh-CN"/>
        </w:rPr>
        <w:t>4</w:t>
      </w:r>
      <w:r>
        <w:rPr>
          <w:rFonts w:hint="eastAsia"/>
          <w:bCs/>
          <w:color w:val="auto"/>
          <w:sz w:val="22"/>
          <w:szCs w:val="22"/>
          <w:highlight w:val="none"/>
        </w:rPr>
        <w:t>、其他未尽事宜，由双方协商，可另订补充协议。</w:t>
      </w:r>
    </w:p>
    <w:p w14:paraId="0A8138F8">
      <w:pPr>
        <w:snapToGrid w:val="0"/>
        <w:spacing w:line="400" w:lineRule="atLeast"/>
        <w:rPr>
          <w:bCs/>
          <w:color w:val="auto"/>
          <w:sz w:val="22"/>
          <w:szCs w:val="22"/>
          <w:highlight w:val="none"/>
        </w:rPr>
      </w:pPr>
      <w:r>
        <w:rPr>
          <w:rFonts w:hint="eastAsia"/>
          <w:bCs/>
          <w:color w:val="auto"/>
          <w:sz w:val="22"/>
          <w:szCs w:val="22"/>
          <w:highlight w:val="none"/>
          <w:lang w:val="en-US" w:eastAsia="zh-CN"/>
        </w:rPr>
        <w:t>六</w:t>
      </w:r>
      <w:r>
        <w:rPr>
          <w:rFonts w:hint="eastAsia"/>
          <w:bCs/>
          <w:color w:val="auto"/>
          <w:sz w:val="22"/>
          <w:szCs w:val="22"/>
          <w:highlight w:val="none"/>
        </w:rPr>
        <w:t>、合同生效</w:t>
      </w:r>
    </w:p>
    <w:p w14:paraId="44755E9B">
      <w:pPr>
        <w:pStyle w:val="7"/>
        <w:snapToGrid w:val="0"/>
        <w:spacing w:line="400" w:lineRule="atLeast"/>
        <w:ind w:firstLine="480"/>
        <w:rPr>
          <w:color w:val="auto"/>
          <w:sz w:val="22"/>
          <w:highlight w:val="none"/>
        </w:rPr>
      </w:pPr>
      <w:r>
        <w:rPr>
          <w:rFonts w:hint="eastAsia"/>
          <w:color w:val="auto"/>
          <w:sz w:val="22"/>
          <w:highlight w:val="none"/>
        </w:rPr>
        <w:t>1、如上述文件与本合同有不符之处，以有利于</w:t>
      </w:r>
      <w:r>
        <w:rPr>
          <w:rFonts w:hint="eastAsia"/>
          <w:color w:val="auto"/>
          <w:sz w:val="22"/>
          <w:highlight w:val="none"/>
          <w:lang w:val="en-US" w:eastAsia="zh-CN"/>
        </w:rPr>
        <w:t>甲方</w:t>
      </w:r>
      <w:r>
        <w:rPr>
          <w:rFonts w:hint="eastAsia"/>
          <w:color w:val="auto"/>
          <w:sz w:val="22"/>
          <w:highlight w:val="none"/>
        </w:rPr>
        <w:t>的为准。</w:t>
      </w:r>
    </w:p>
    <w:p w14:paraId="06D95425">
      <w:pPr>
        <w:pStyle w:val="7"/>
        <w:snapToGrid w:val="0"/>
        <w:spacing w:line="400" w:lineRule="atLeast"/>
        <w:ind w:firstLine="480"/>
        <w:rPr>
          <w:color w:val="auto"/>
          <w:sz w:val="22"/>
          <w:highlight w:val="none"/>
        </w:rPr>
      </w:pPr>
      <w:r>
        <w:rPr>
          <w:rFonts w:hint="eastAsia"/>
          <w:color w:val="auto"/>
          <w:sz w:val="22"/>
          <w:highlight w:val="none"/>
        </w:rPr>
        <w:t>2、本合同经</w:t>
      </w:r>
      <w:r>
        <w:rPr>
          <w:rFonts w:hint="eastAsia"/>
          <w:color w:val="auto"/>
          <w:sz w:val="22"/>
          <w:highlight w:val="none"/>
          <w:lang w:val="en-US" w:eastAsia="zh-CN"/>
        </w:rPr>
        <w:t>乙方</w:t>
      </w:r>
      <w:r>
        <w:rPr>
          <w:rFonts w:hint="eastAsia"/>
          <w:color w:val="auto"/>
          <w:sz w:val="22"/>
          <w:highlight w:val="none"/>
        </w:rPr>
        <w:t>和</w:t>
      </w:r>
      <w:r>
        <w:rPr>
          <w:rFonts w:hint="eastAsia"/>
          <w:color w:val="auto"/>
          <w:sz w:val="22"/>
          <w:highlight w:val="none"/>
          <w:lang w:val="en-US" w:eastAsia="zh-CN"/>
        </w:rPr>
        <w:t>甲方</w:t>
      </w:r>
      <w:r>
        <w:rPr>
          <w:rFonts w:hint="eastAsia"/>
          <w:color w:val="auto"/>
          <w:sz w:val="22"/>
          <w:highlight w:val="none"/>
        </w:rPr>
        <w:t>法定代表人或其委托人签字并加盖双方公章后生效。</w:t>
      </w:r>
    </w:p>
    <w:p w14:paraId="12F03AE1">
      <w:pPr>
        <w:pStyle w:val="7"/>
        <w:snapToGrid w:val="0"/>
        <w:spacing w:line="400" w:lineRule="atLeast"/>
        <w:ind w:firstLine="480"/>
        <w:rPr>
          <w:color w:val="auto"/>
          <w:sz w:val="22"/>
          <w:highlight w:val="none"/>
        </w:rPr>
      </w:pPr>
      <w:r>
        <w:rPr>
          <w:rFonts w:hint="eastAsia"/>
          <w:color w:val="auto"/>
          <w:sz w:val="22"/>
          <w:highlight w:val="none"/>
        </w:rPr>
        <w:t>3、本合同一式</w:t>
      </w:r>
      <w:r>
        <w:rPr>
          <w:rFonts w:hint="eastAsia"/>
          <w:color w:val="auto"/>
          <w:sz w:val="22"/>
          <w:highlight w:val="none"/>
          <w:lang w:val="en-US" w:eastAsia="zh-CN"/>
        </w:rPr>
        <w:t>六</w:t>
      </w:r>
      <w:r>
        <w:rPr>
          <w:rFonts w:hint="eastAsia"/>
          <w:color w:val="auto"/>
          <w:sz w:val="22"/>
          <w:highlight w:val="none"/>
        </w:rPr>
        <w:t>份，双方各</w:t>
      </w:r>
      <w:r>
        <w:rPr>
          <w:rFonts w:hint="eastAsia"/>
          <w:color w:val="auto"/>
          <w:sz w:val="22"/>
          <w:highlight w:val="none"/>
          <w:lang w:val="en-US" w:eastAsia="zh-CN"/>
        </w:rPr>
        <w:t>三</w:t>
      </w:r>
      <w:r>
        <w:rPr>
          <w:rFonts w:hint="eastAsia"/>
          <w:color w:val="auto"/>
          <w:sz w:val="22"/>
          <w:highlight w:val="none"/>
        </w:rPr>
        <w:t>份。</w:t>
      </w:r>
    </w:p>
    <w:p w14:paraId="74120B18">
      <w:pPr>
        <w:snapToGrid w:val="0"/>
        <w:spacing w:line="400" w:lineRule="atLeast"/>
        <w:ind w:firstLine="330" w:firstLineChars="150"/>
        <w:rPr>
          <w:bCs/>
          <w:color w:val="auto"/>
          <w:sz w:val="22"/>
          <w:szCs w:val="22"/>
          <w:highlight w:val="none"/>
        </w:rPr>
      </w:pPr>
      <w:r>
        <w:rPr>
          <w:rFonts w:hint="eastAsia"/>
          <w:bCs/>
          <w:color w:val="auto"/>
          <w:sz w:val="22"/>
          <w:szCs w:val="22"/>
          <w:highlight w:val="none"/>
        </w:rPr>
        <w:t>十、合同修改</w:t>
      </w:r>
    </w:p>
    <w:p w14:paraId="480BE314">
      <w:pPr>
        <w:snapToGrid w:val="0"/>
        <w:spacing w:line="400" w:lineRule="atLeast"/>
        <w:ind w:firstLine="480"/>
        <w:rPr>
          <w:color w:val="auto"/>
          <w:sz w:val="22"/>
          <w:szCs w:val="22"/>
          <w:highlight w:val="none"/>
        </w:rPr>
      </w:pPr>
      <w:r>
        <w:rPr>
          <w:rFonts w:hint="eastAsia"/>
          <w:color w:val="auto"/>
          <w:sz w:val="22"/>
          <w:szCs w:val="22"/>
          <w:highlight w:val="none"/>
        </w:rPr>
        <w:t>除了双方签署书面修改合同，并成为本合同不可分割的一部分之外，本合同条件不得有任何变化或修改。</w:t>
      </w:r>
    </w:p>
    <w:p w14:paraId="554171C5">
      <w:pPr>
        <w:pStyle w:val="7"/>
        <w:snapToGrid w:val="0"/>
        <w:spacing w:line="400" w:lineRule="atLeast"/>
        <w:ind w:firstLine="330" w:firstLineChars="150"/>
        <w:rPr>
          <w:bCs/>
          <w:color w:val="auto"/>
          <w:sz w:val="22"/>
          <w:highlight w:val="none"/>
        </w:rPr>
      </w:pPr>
      <w:r>
        <w:rPr>
          <w:rFonts w:hint="eastAsia"/>
          <w:bCs/>
          <w:color w:val="auto"/>
          <w:sz w:val="22"/>
          <w:highlight w:val="none"/>
        </w:rPr>
        <w:t>十一、合同附件</w:t>
      </w:r>
    </w:p>
    <w:p w14:paraId="301B8181">
      <w:pPr>
        <w:snapToGrid w:val="0"/>
        <w:spacing w:line="400" w:lineRule="atLeast"/>
        <w:ind w:firstLine="440" w:firstLineChars="200"/>
        <w:rPr>
          <w:color w:val="auto"/>
          <w:sz w:val="22"/>
          <w:szCs w:val="22"/>
          <w:highlight w:val="none"/>
        </w:rPr>
      </w:pPr>
      <w:r>
        <w:rPr>
          <w:rFonts w:hint="eastAsia"/>
          <w:color w:val="auto"/>
          <w:sz w:val="22"/>
          <w:szCs w:val="22"/>
          <w:highlight w:val="none"/>
        </w:rPr>
        <w:t>下列文件与本合同具有同等法律效力：</w:t>
      </w:r>
    </w:p>
    <w:p w14:paraId="0C4C6058">
      <w:pPr>
        <w:snapToGrid w:val="0"/>
        <w:spacing w:line="400" w:lineRule="atLeast"/>
        <w:ind w:firstLine="440" w:firstLineChars="200"/>
        <w:outlineLvl w:val="0"/>
        <w:rPr>
          <w:color w:val="auto"/>
          <w:sz w:val="22"/>
          <w:szCs w:val="22"/>
          <w:highlight w:val="none"/>
        </w:rPr>
      </w:pPr>
      <w:bookmarkStart w:id="15" w:name="_Toc20509"/>
      <w:r>
        <w:rPr>
          <w:rFonts w:hint="eastAsia"/>
          <w:color w:val="auto"/>
          <w:sz w:val="22"/>
          <w:szCs w:val="22"/>
          <w:highlight w:val="none"/>
        </w:rPr>
        <w:t>1、采购代理机构的采购文件与采购补充文件；</w:t>
      </w:r>
      <w:bookmarkEnd w:id="15"/>
    </w:p>
    <w:p w14:paraId="0F0507FA">
      <w:pPr>
        <w:snapToGrid w:val="0"/>
        <w:spacing w:line="400" w:lineRule="atLeast"/>
        <w:ind w:firstLine="440" w:firstLineChars="200"/>
        <w:outlineLvl w:val="0"/>
        <w:rPr>
          <w:color w:val="auto"/>
          <w:sz w:val="22"/>
          <w:szCs w:val="22"/>
          <w:highlight w:val="none"/>
        </w:rPr>
      </w:pPr>
      <w:bookmarkStart w:id="16" w:name="_Toc19832"/>
      <w:r>
        <w:rPr>
          <w:rFonts w:hint="eastAsia"/>
          <w:color w:val="auto"/>
          <w:sz w:val="22"/>
          <w:szCs w:val="22"/>
          <w:highlight w:val="none"/>
        </w:rPr>
        <w:t>2、中标供应商谈判响应文件；</w:t>
      </w:r>
      <w:bookmarkEnd w:id="16"/>
    </w:p>
    <w:p w14:paraId="34A34336">
      <w:pPr>
        <w:pStyle w:val="7"/>
        <w:snapToGrid w:val="0"/>
        <w:spacing w:line="400" w:lineRule="atLeast"/>
        <w:ind w:firstLine="440" w:firstLineChars="200"/>
        <w:outlineLvl w:val="0"/>
        <w:rPr>
          <w:color w:val="auto"/>
          <w:sz w:val="22"/>
          <w:highlight w:val="none"/>
        </w:rPr>
      </w:pPr>
      <w:bookmarkStart w:id="17" w:name="_Toc22227"/>
      <w:r>
        <w:rPr>
          <w:rFonts w:hint="eastAsia"/>
          <w:color w:val="auto"/>
          <w:sz w:val="22"/>
          <w:highlight w:val="none"/>
        </w:rPr>
        <w:t>3、询标纪要和承诺书。</w:t>
      </w:r>
      <w:bookmarkEnd w:id="17"/>
    </w:p>
    <w:p w14:paraId="261FDCE9">
      <w:pPr>
        <w:snapToGrid w:val="0"/>
        <w:spacing w:line="400" w:lineRule="atLeast"/>
        <w:ind w:firstLine="440" w:firstLineChars="200"/>
        <w:outlineLvl w:val="0"/>
        <w:rPr>
          <w:color w:val="auto"/>
          <w:sz w:val="22"/>
          <w:szCs w:val="22"/>
          <w:highlight w:val="none"/>
        </w:rPr>
      </w:pPr>
      <w:bookmarkStart w:id="18" w:name="_Toc14890"/>
      <w:r>
        <w:rPr>
          <w:rFonts w:hint="eastAsia"/>
          <w:color w:val="auto"/>
          <w:sz w:val="22"/>
          <w:szCs w:val="22"/>
          <w:highlight w:val="none"/>
        </w:rPr>
        <w:t>4、</w:t>
      </w:r>
      <w:r>
        <w:rPr>
          <w:rFonts w:hint="eastAsia"/>
          <w:color w:val="auto"/>
          <w:sz w:val="22"/>
          <w:szCs w:val="22"/>
          <w:highlight w:val="none"/>
          <w:lang w:val="en-US" w:eastAsia="zh-CN"/>
        </w:rPr>
        <w:t>中标</w:t>
      </w:r>
      <w:r>
        <w:rPr>
          <w:rFonts w:hint="eastAsia"/>
          <w:color w:val="auto"/>
          <w:sz w:val="22"/>
          <w:szCs w:val="22"/>
          <w:highlight w:val="none"/>
        </w:rPr>
        <w:t>通知书</w:t>
      </w:r>
      <w:bookmarkEnd w:id="18"/>
    </w:p>
    <w:p w14:paraId="28B3BEE0">
      <w:pPr>
        <w:spacing w:line="440" w:lineRule="exact"/>
        <w:ind w:firstLine="220" w:firstLineChars="100"/>
        <w:jc w:val="left"/>
        <w:rPr>
          <w:rFonts w:hint="eastAsia" w:ascii="宋体" w:cs="楷体"/>
          <w:color w:val="auto"/>
          <w:sz w:val="22"/>
          <w:szCs w:val="22"/>
          <w:highlight w:val="none"/>
          <w:lang w:bidi="ar-SA"/>
        </w:rPr>
      </w:pPr>
      <w:r>
        <w:rPr>
          <w:rFonts w:hint="eastAsia" w:ascii="宋体" w:cs="楷体"/>
          <w:color w:val="auto"/>
          <w:sz w:val="22"/>
          <w:szCs w:val="22"/>
          <w:highlight w:val="none"/>
          <w:lang w:bidi="ar-SA"/>
        </w:rPr>
        <w:t>甲方：（印章）                           乙方：（印章）</w:t>
      </w:r>
    </w:p>
    <w:p w14:paraId="6A82814B">
      <w:pPr>
        <w:spacing w:line="440" w:lineRule="exact"/>
        <w:ind w:firstLine="220" w:firstLineChars="100"/>
        <w:jc w:val="left"/>
        <w:rPr>
          <w:rFonts w:hint="eastAsia" w:ascii="宋体" w:cs="楷体"/>
          <w:color w:val="auto"/>
          <w:sz w:val="22"/>
          <w:szCs w:val="22"/>
          <w:highlight w:val="none"/>
          <w:lang w:bidi="ar-SA"/>
        </w:rPr>
      </w:pPr>
      <w:r>
        <w:rPr>
          <w:rFonts w:hint="eastAsia" w:ascii="宋体" w:cs="楷体"/>
          <w:color w:val="auto"/>
          <w:sz w:val="22"/>
          <w:szCs w:val="22"/>
          <w:highlight w:val="none"/>
          <w:lang w:bidi="ar-SA"/>
        </w:rPr>
        <w:t>全权代表:（签字）                        全权代表:（签字）</w:t>
      </w:r>
    </w:p>
    <w:p w14:paraId="51BC9F41">
      <w:pPr>
        <w:spacing w:line="440" w:lineRule="exact"/>
        <w:ind w:firstLine="220" w:firstLineChars="100"/>
        <w:jc w:val="left"/>
        <w:rPr>
          <w:rFonts w:hint="eastAsia" w:ascii="宋体" w:cs="楷体"/>
          <w:color w:val="auto"/>
          <w:sz w:val="22"/>
          <w:szCs w:val="22"/>
          <w:highlight w:val="none"/>
          <w:lang w:bidi="ar-SA"/>
        </w:rPr>
      </w:pPr>
      <w:r>
        <w:rPr>
          <w:rFonts w:hint="eastAsia" w:ascii="宋体" w:cs="楷体"/>
          <w:color w:val="auto"/>
          <w:sz w:val="22"/>
          <w:szCs w:val="22"/>
          <w:highlight w:val="none"/>
          <w:lang w:bidi="ar-SA"/>
        </w:rPr>
        <w:t>地址：                                   地址：</w:t>
      </w:r>
    </w:p>
    <w:p w14:paraId="0B755196">
      <w:pPr>
        <w:spacing w:line="440" w:lineRule="exact"/>
        <w:ind w:firstLine="220" w:firstLineChars="100"/>
        <w:jc w:val="left"/>
        <w:rPr>
          <w:rFonts w:hint="eastAsia" w:ascii="宋体" w:cs="楷体"/>
          <w:color w:val="auto"/>
          <w:sz w:val="22"/>
          <w:szCs w:val="22"/>
          <w:highlight w:val="none"/>
          <w:lang w:bidi="ar-SA"/>
        </w:rPr>
      </w:pPr>
      <w:r>
        <w:rPr>
          <w:rFonts w:hint="eastAsia" w:ascii="宋体" w:cs="楷体"/>
          <w:color w:val="auto"/>
          <w:sz w:val="22"/>
          <w:szCs w:val="22"/>
          <w:highlight w:val="none"/>
          <w:lang w:bidi="ar-SA"/>
        </w:rPr>
        <w:t>邮政编码：                               邮政编码：</w:t>
      </w:r>
    </w:p>
    <w:p w14:paraId="6AED5C84">
      <w:pPr>
        <w:spacing w:line="440" w:lineRule="exact"/>
        <w:ind w:firstLine="220" w:firstLineChars="100"/>
        <w:jc w:val="left"/>
        <w:rPr>
          <w:rFonts w:hint="eastAsia" w:ascii="宋体" w:cs="楷体"/>
          <w:color w:val="auto"/>
          <w:sz w:val="22"/>
          <w:szCs w:val="22"/>
          <w:highlight w:val="none"/>
          <w:lang w:bidi="ar-SA"/>
        </w:rPr>
      </w:pPr>
      <w:r>
        <w:rPr>
          <w:rFonts w:hint="eastAsia" w:ascii="宋体" w:cs="楷体"/>
          <w:color w:val="auto"/>
          <w:sz w:val="22"/>
          <w:szCs w:val="22"/>
          <w:highlight w:val="none"/>
          <w:lang w:bidi="ar-SA"/>
        </w:rPr>
        <w:t>电话：                                   电话：</w:t>
      </w:r>
    </w:p>
    <w:p w14:paraId="39DF5B86">
      <w:pPr>
        <w:spacing w:line="440" w:lineRule="exact"/>
        <w:ind w:firstLine="220" w:firstLineChars="100"/>
        <w:jc w:val="left"/>
        <w:rPr>
          <w:rFonts w:hint="eastAsia" w:ascii="宋体" w:cs="楷体"/>
          <w:color w:val="auto"/>
          <w:sz w:val="22"/>
          <w:szCs w:val="22"/>
          <w:highlight w:val="none"/>
          <w:lang w:bidi="ar-SA"/>
        </w:rPr>
      </w:pPr>
      <w:r>
        <w:rPr>
          <w:rFonts w:hint="eastAsia" w:ascii="宋体" w:cs="楷体"/>
          <w:color w:val="auto"/>
          <w:sz w:val="22"/>
          <w:szCs w:val="22"/>
          <w:highlight w:val="none"/>
          <w:lang w:bidi="ar-SA"/>
        </w:rPr>
        <w:t>传真：                                   传真：</w:t>
      </w:r>
    </w:p>
    <w:p w14:paraId="4F037FF8">
      <w:pPr>
        <w:spacing w:line="440" w:lineRule="exact"/>
        <w:ind w:firstLine="220" w:firstLineChars="100"/>
        <w:jc w:val="left"/>
        <w:rPr>
          <w:rFonts w:hint="eastAsia" w:ascii="宋体" w:cs="楷体"/>
          <w:color w:val="auto"/>
          <w:sz w:val="22"/>
          <w:szCs w:val="22"/>
          <w:highlight w:val="none"/>
          <w:lang w:bidi="ar-SA"/>
        </w:rPr>
      </w:pPr>
      <w:r>
        <w:rPr>
          <w:rFonts w:hint="eastAsia" w:ascii="宋体" w:cs="楷体"/>
          <w:color w:val="auto"/>
          <w:sz w:val="22"/>
          <w:szCs w:val="22"/>
          <w:highlight w:val="none"/>
          <w:lang w:bidi="ar-SA"/>
        </w:rPr>
        <w:t>开户银行：                               开户银行：</w:t>
      </w:r>
    </w:p>
    <w:p w14:paraId="5265B4BD">
      <w:pPr>
        <w:spacing w:line="440" w:lineRule="exact"/>
        <w:ind w:firstLine="220" w:firstLineChars="100"/>
        <w:jc w:val="left"/>
        <w:rPr>
          <w:rFonts w:hint="eastAsia" w:ascii="宋体" w:cs="楷体"/>
          <w:color w:val="auto"/>
          <w:sz w:val="22"/>
          <w:szCs w:val="22"/>
          <w:highlight w:val="none"/>
          <w:lang w:bidi="ar-SA"/>
        </w:rPr>
      </w:pPr>
      <w:r>
        <w:rPr>
          <w:rFonts w:hint="eastAsia" w:ascii="宋体" w:cs="楷体"/>
          <w:color w:val="auto"/>
          <w:sz w:val="22"/>
          <w:szCs w:val="22"/>
          <w:highlight w:val="none"/>
          <w:lang w:bidi="ar-SA"/>
        </w:rPr>
        <w:t>账号：                                   账号：</w:t>
      </w:r>
    </w:p>
    <w:p w14:paraId="3A841865">
      <w:pPr>
        <w:snapToGrid w:val="0"/>
        <w:spacing w:line="340" w:lineRule="exact"/>
        <w:jc w:val="center"/>
        <w:rPr>
          <w:rFonts w:hint="eastAsia"/>
          <w:b/>
          <w:color w:val="auto"/>
          <w:sz w:val="22"/>
          <w:highlight w:val="none"/>
        </w:rPr>
      </w:pPr>
    </w:p>
    <w:p w14:paraId="26E3F8D5">
      <w:pPr>
        <w:snapToGrid w:val="0"/>
        <w:spacing w:line="400" w:lineRule="exact"/>
        <w:rPr>
          <w:rFonts w:hint="eastAsia"/>
          <w:b/>
          <w:color w:val="auto"/>
          <w:sz w:val="22"/>
          <w:highlight w:val="none"/>
        </w:rPr>
        <w:sectPr>
          <w:pgSz w:w="11907" w:h="16840"/>
          <w:pgMar w:top="1440" w:right="1117" w:bottom="1440" w:left="1440" w:header="720" w:footer="720" w:gutter="0"/>
          <w:cols w:space="720" w:num="1"/>
          <w:titlePg/>
          <w:docGrid w:linePitch="286" w:charSpace="2048"/>
        </w:sectPr>
      </w:pPr>
      <w:r>
        <w:rPr>
          <w:rFonts w:hint="eastAsia"/>
          <w:b/>
          <w:color w:val="auto"/>
          <w:sz w:val="22"/>
          <w:highlight w:val="none"/>
        </w:rPr>
        <w:t>注：本合同作为示范文本，具体以中标供应商与采购人所签定正式合同为准</w:t>
      </w:r>
    </w:p>
    <w:p w14:paraId="20B96A77">
      <w:pPr>
        <w:autoSpaceDE w:val="0"/>
        <w:autoSpaceDN w:val="0"/>
        <w:snapToGrid w:val="0"/>
        <w:spacing w:line="420" w:lineRule="exact"/>
        <w:jc w:val="both"/>
        <w:rPr>
          <w:rFonts w:hint="eastAsia" w:hAnsi="宋体"/>
          <w:color w:val="auto"/>
          <w:sz w:val="36"/>
          <w:szCs w:val="36"/>
          <w:highlight w:val="none"/>
        </w:rPr>
      </w:pPr>
    </w:p>
    <w:p w14:paraId="5ADE2054">
      <w:pPr>
        <w:autoSpaceDE w:val="0"/>
        <w:autoSpaceDN w:val="0"/>
        <w:snapToGrid w:val="0"/>
        <w:spacing w:line="420" w:lineRule="exact"/>
        <w:jc w:val="center"/>
        <w:rPr>
          <w:rFonts w:hint="eastAsia" w:hAnsi="宋体"/>
          <w:color w:val="auto"/>
          <w:sz w:val="36"/>
          <w:szCs w:val="36"/>
          <w:highlight w:val="none"/>
        </w:rPr>
      </w:pPr>
    </w:p>
    <w:p w14:paraId="7C5373C2">
      <w:pPr>
        <w:autoSpaceDE w:val="0"/>
        <w:autoSpaceDN w:val="0"/>
        <w:snapToGrid w:val="0"/>
        <w:spacing w:line="420" w:lineRule="exact"/>
        <w:jc w:val="center"/>
        <w:rPr>
          <w:rFonts w:hint="eastAsia" w:hAnsi="宋体"/>
          <w:color w:val="auto"/>
          <w:sz w:val="36"/>
          <w:szCs w:val="36"/>
          <w:highlight w:val="none"/>
        </w:rPr>
      </w:pPr>
      <w:r>
        <w:rPr>
          <w:rFonts w:hint="eastAsia" w:hAnsi="宋体"/>
          <w:color w:val="auto"/>
          <w:sz w:val="36"/>
          <w:szCs w:val="36"/>
          <w:highlight w:val="none"/>
        </w:rPr>
        <w:t>第六部分    附件—投标文件格式</w:t>
      </w:r>
    </w:p>
    <w:p w14:paraId="547A41C9">
      <w:pPr>
        <w:pStyle w:val="49"/>
        <w:snapToGrid w:val="0"/>
        <w:spacing w:line="500" w:lineRule="exact"/>
        <w:rPr>
          <w:rFonts w:hAnsi="宋体"/>
          <w:color w:val="auto"/>
          <w:sz w:val="30"/>
          <w:highlight w:val="none"/>
        </w:rPr>
      </w:pPr>
    </w:p>
    <w:p w14:paraId="7A8BF30C">
      <w:pPr>
        <w:snapToGrid w:val="0"/>
        <w:spacing w:line="460" w:lineRule="atLeast"/>
        <w:jc w:val="center"/>
        <w:rPr>
          <w:rFonts w:hint="eastAsia"/>
          <w:color w:val="auto"/>
          <w:sz w:val="36"/>
          <w:highlight w:val="none"/>
        </w:rPr>
      </w:pPr>
      <w:r>
        <w:rPr>
          <w:rFonts w:hint="eastAsia"/>
          <w:color w:val="auto"/>
          <w:sz w:val="36"/>
          <w:highlight w:val="none"/>
        </w:rPr>
        <w:t>（未提供格式的由供应商自拟）</w:t>
      </w:r>
    </w:p>
    <w:p w14:paraId="5170DA92">
      <w:pPr>
        <w:spacing w:line="360" w:lineRule="auto"/>
        <w:ind w:firstLine="424" w:firstLineChars="151"/>
        <w:rPr>
          <w:rFonts w:ascii="仿宋" w:hAnsi="仿宋" w:eastAsia="仿宋"/>
          <w:b/>
          <w:color w:val="auto"/>
          <w:sz w:val="28"/>
          <w:szCs w:val="22"/>
          <w:highlight w:val="none"/>
        </w:rPr>
      </w:pPr>
    </w:p>
    <w:p w14:paraId="30BB22B9">
      <w:pPr>
        <w:spacing w:line="360" w:lineRule="auto"/>
        <w:ind w:firstLine="424" w:firstLineChars="151"/>
        <w:rPr>
          <w:rFonts w:ascii="仿宋" w:hAnsi="仿宋" w:eastAsia="仿宋"/>
          <w:b/>
          <w:color w:val="auto"/>
          <w:sz w:val="28"/>
          <w:szCs w:val="22"/>
          <w:highlight w:val="none"/>
        </w:rPr>
      </w:pPr>
    </w:p>
    <w:p w14:paraId="54D66684">
      <w:pPr>
        <w:spacing w:line="360" w:lineRule="auto"/>
        <w:ind w:firstLine="424" w:firstLineChars="151"/>
        <w:rPr>
          <w:rFonts w:ascii="仿宋" w:hAnsi="仿宋" w:eastAsia="仿宋"/>
          <w:b/>
          <w:color w:val="auto"/>
          <w:sz w:val="28"/>
          <w:szCs w:val="22"/>
          <w:highlight w:val="none"/>
        </w:rPr>
      </w:pPr>
      <w:r>
        <w:rPr>
          <w:rFonts w:ascii="仿宋" w:hAnsi="仿宋" w:eastAsia="仿宋"/>
          <w:b/>
          <w:color w:val="auto"/>
          <w:sz w:val="28"/>
          <w:szCs w:val="22"/>
          <w:highlight w:val="none"/>
        </w:rPr>
        <w:t>重要提示：</w:t>
      </w:r>
    </w:p>
    <w:p w14:paraId="36E1A880">
      <w:pPr>
        <w:spacing w:line="360" w:lineRule="auto"/>
        <w:ind w:firstLine="424" w:firstLineChars="151"/>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（1）</w:t>
      </w:r>
      <w:r>
        <w:rPr>
          <w:rFonts w:hint="eastAsia" w:ascii="仿宋" w:hAnsi="仿宋" w:eastAsia="仿宋"/>
          <w:b/>
          <w:color w:val="auto"/>
          <w:sz w:val="28"/>
          <w:szCs w:val="28"/>
          <w:highlight w:val="none"/>
          <w:u w:val="single"/>
        </w:rPr>
        <w:t>本章节中有</w:t>
      </w:r>
      <w:r>
        <w:rPr>
          <w:rFonts w:ascii="仿宋" w:hAnsi="仿宋" w:eastAsia="仿宋"/>
          <w:b/>
          <w:color w:val="auto"/>
          <w:sz w:val="28"/>
          <w:szCs w:val="28"/>
          <w:highlight w:val="none"/>
          <w:u w:val="single"/>
        </w:rPr>
        <w:t>提供格式的，供应商</w:t>
      </w:r>
      <w:r>
        <w:rPr>
          <w:rFonts w:hint="eastAsia" w:ascii="仿宋" w:hAnsi="仿宋" w:eastAsia="仿宋"/>
          <w:b/>
          <w:color w:val="auto"/>
          <w:sz w:val="28"/>
          <w:szCs w:val="28"/>
          <w:highlight w:val="none"/>
          <w:u w:val="single"/>
        </w:rPr>
        <w:t>可参</w:t>
      </w:r>
      <w:r>
        <w:rPr>
          <w:rFonts w:ascii="仿宋" w:hAnsi="仿宋" w:eastAsia="仿宋"/>
          <w:b/>
          <w:color w:val="auto"/>
          <w:sz w:val="28"/>
          <w:szCs w:val="28"/>
          <w:highlight w:val="none"/>
          <w:u w:val="single"/>
        </w:rPr>
        <w:t>照</w:t>
      </w:r>
      <w:r>
        <w:rPr>
          <w:rFonts w:hint="eastAsia" w:ascii="仿宋" w:hAnsi="仿宋" w:eastAsia="仿宋"/>
          <w:b/>
          <w:color w:val="auto"/>
          <w:sz w:val="28"/>
          <w:szCs w:val="28"/>
          <w:highlight w:val="none"/>
          <w:u w:val="single"/>
        </w:rPr>
        <w:t>本章节提供的</w:t>
      </w:r>
      <w:r>
        <w:rPr>
          <w:rFonts w:ascii="仿宋" w:hAnsi="仿宋" w:eastAsia="仿宋"/>
          <w:b/>
          <w:color w:val="auto"/>
          <w:sz w:val="28"/>
          <w:szCs w:val="28"/>
          <w:highlight w:val="none"/>
          <w:u w:val="single"/>
        </w:rPr>
        <w:t>格式</w:t>
      </w:r>
      <w:r>
        <w:rPr>
          <w:rFonts w:hint="eastAsia" w:ascii="仿宋" w:hAnsi="仿宋" w:eastAsia="仿宋"/>
          <w:b/>
          <w:color w:val="auto"/>
          <w:sz w:val="28"/>
          <w:szCs w:val="28"/>
          <w:highlight w:val="none"/>
          <w:u w:val="single"/>
        </w:rPr>
        <w:t>进行编制（格式中要求提供相关证明材料的还需后附相关证明材料）。并按格式要求在指定位置根据要求进行电子签章，否则视为未提供；</w:t>
      </w:r>
    </w:p>
    <w:p w14:paraId="312BD22A">
      <w:pPr>
        <w:spacing w:line="360" w:lineRule="auto"/>
        <w:ind w:firstLine="424" w:firstLineChars="151"/>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（2）</w:t>
      </w:r>
      <w:r>
        <w:rPr>
          <w:rFonts w:hint="eastAsia" w:ascii="仿宋" w:hAnsi="仿宋" w:eastAsia="仿宋"/>
          <w:b/>
          <w:color w:val="auto"/>
          <w:sz w:val="28"/>
          <w:szCs w:val="28"/>
          <w:highlight w:val="none"/>
          <w:u w:val="single"/>
        </w:rPr>
        <w:t>本章节</w:t>
      </w:r>
      <w:r>
        <w:rPr>
          <w:rFonts w:ascii="仿宋" w:hAnsi="仿宋" w:eastAsia="仿宋"/>
          <w:b/>
          <w:color w:val="auto"/>
          <w:sz w:val="28"/>
          <w:szCs w:val="28"/>
          <w:highlight w:val="none"/>
          <w:u w:val="single"/>
        </w:rPr>
        <w:t>未提供格式的，请各投标单位自行拟定格式</w:t>
      </w:r>
      <w:r>
        <w:rPr>
          <w:rFonts w:hint="eastAsia" w:ascii="仿宋" w:hAnsi="仿宋" w:eastAsia="仿宋"/>
          <w:b/>
          <w:color w:val="auto"/>
          <w:sz w:val="28"/>
          <w:szCs w:val="28"/>
          <w:highlight w:val="none"/>
          <w:u w:val="single"/>
        </w:rPr>
        <w:t>，并加盖单位公章并由法定代表人或其授权代表签署（签字或签章），否则视为未提供；</w:t>
      </w:r>
    </w:p>
    <w:p w14:paraId="45692DA6">
      <w:pPr>
        <w:pStyle w:val="36"/>
        <w:rPr>
          <w:color w:val="auto"/>
          <w:highlight w:val="none"/>
        </w:rPr>
      </w:pPr>
      <w:bookmarkStart w:id="19" w:name="_Toc30408914"/>
      <w:bookmarkStart w:id="20" w:name="_Toc24550049"/>
    </w:p>
    <w:p w14:paraId="44FC4712">
      <w:pPr>
        <w:pStyle w:val="36"/>
        <w:rPr>
          <w:color w:val="auto"/>
          <w:highlight w:val="none"/>
        </w:rPr>
      </w:pPr>
    </w:p>
    <w:p w14:paraId="7A3D05D6">
      <w:pPr>
        <w:pStyle w:val="36"/>
        <w:rPr>
          <w:color w:val="auto"/>
          <w:highlight w:val="none"/>
        </w:rPr>
      </w:pPr>
    </w:p>
    <w:p w14:paraId="71243913">
      <w:pPr>
        <w:pStyle w:val="36"/>
        <w:rPr>
          <w:color w:val="auto"/>
          <w:highlight w:val="none"/>
        </w:rPr>
      </w:pPr>
    </w:p>
    <w:p w14:paraId="38F43C1D">
      <w:pPr>
        <w:pStyle w:val="36"/>
        <w:rPr>
          <w:color w:val="auto"/>
          <w:highlight w:val="none"/>
        </w:rPr>
      </w:pPr>
    </w:p>
    <w:p w14:paraId="23DFD4C8">
      <w:pPr>
        <w:rPr>
          <w:color w:val="auto"/>
          <w:highlight w:val="none"/>
        </w:rPr>
      </w:pPr>
    </w:p>
    <w:p w14:paraId="51CA5C6D">
      <w:pPr>
        <w:pStyle w:val="32"/>
        <w:rPr>
          <w:color w:val="auto"/>
          <w:highlight w:val="none"/>
        </w:rPr>
      </w:pPr>
    </w:p>
    <w:p w14:paraId="24323574">
      <w:pPr>
        <w:pStyle w:val="42"/>
        <w:rPr>
          <w:color w:val="auto"/>
          <w:highlight w:val="none"/>
        </w:rPr>
      </w:pPr>
    </w:p>
    <w:bookmarkEnd w:id="19"/>
    <w:bookmarkEnd w:id="20"/>
    <w:p w14:paraId="4733775A">
      <w:pPr>
        <w:pStyle w:val="36"/>
        <w:rPr>
          <w:rFonts w:hint="eastAsia"/>
          <w:color w:val="auto"/>
          <w:highlight w:val="none"/>
        </w:rPr>
      </w:pPr>
      <w:r>
        <w:rPr>
          <w:rFonts w:hint="eastAsia"/>
          <w:color w:val="auto"/>
          <w:highlight w:val="none"/>
        </w:rPr>
        <w:t>一、“资格文件</w:t>
      </w:r>
      <w:r>
        <w:rPr>
          <w:color w:val="auto"/>
          <w:highlight w:val="none"/>
        </w:rPr>
        <w:t>”</w:t>
      </w:r>
      <w:r>
        <w:rPr>
          <w:rFonts w:hint="eastAsia"/>
          <w:color w:val="auto"/>
          <w:highlight w:val="none"/>
        </w:rPr>
        <w:t>格式</w:t>
      </w:r>
    </w:p>
    <w:p w14:paraId="3C1019F5">
      <w:pPr>
        <w:pStyle w:val="37"/>
        <w:rPr>
          <w:rFonts w:hint="eastAsia"/>
          <w:color w:val="auto"/>
          <w:highlight w:val="none"/>
        </w:rPr>
      </w:pPr>
      <w:r>
        <w:rPr>
          <w:rFonts w:hint="eastAsia"/>
          <w:color w:val="auto"/>
          <w:highlight w:val="none"/>
        </w:rPr>
        <w:t>1.1 “资格文件”封面</w:t>
      </w:r>
    </w:p>
    <w:p w14:paraId="76F242E5">
      <w:pPr>
        <w:spacing w:line="360" w:lineRule="auto"/>
        <w:jc w:val="right"/>
        <w:rPr>
          <w:rFonts w:ascii="Arial" w:hAnsi="Arial" w:eastAsia="新宋体"/>
          <w:b/>
          <w:color w:val="auto"/>
          <w:sz w:val="32"/>
          <w:szCs w:val="22"/>
          <w:highlight w:val="none"/>
        </w:rPr>
      </w:pPr>
    </w:p>
    <w:p w14:paraId="02015D35">
      <w:pPr>
        <w:pStyle w:val="32"/>
        <w:jc w:val="center"/>
        <w:rPr>
          <w:rFonts w:hint="eastAsia" w:ascii="华文中宋" w:hAnsi="华文中宋" w:eastAsia="华文中宋"/>
          <w:color w:val="auto"/>
          <w:sz w:val="52"/>
          <w:szCs w:val="18"/>
          <w:highlight w:val="none"/>
          <w:lang w:eastAsia="zh-CN"/>
        </w:rPr>
      </w:pPr>
      <w:r>
        <w:rPr>
          <w:rFonts w:hint="eastAsia" w:ascii="华文中宋" w:hAnsi="华文中宋" w:eastAsia="华文中宋"/>
          <w:color w:val="auto"/>
          <w:sz w:val="52"/>
          <w:szCs w:val="18"/>
          <w:highlight w:val="none"/>
          <w:lang w:eastAsia="zh-CN"/>
        </w:rPr>
        <w:t>南麂科技中心运营项目</w:t>
      </w:r>
    </w:p>
    <w:p w14:paraId="530807DC">
      <w:pPr>
        <w:spacing w:line="360" w:lineRule="auto"/>
        <w:jc w:val="center"/>
        <w:rPr>
          <w:rFonts w:ascii="Arial" w:hAnsi="Arial" w:eastAsia="新宋体"/>
          <w:b/>
          <w:color w:val="auto"/>
          <w:sz w:val="52"/>
          <w:szCs w:val="22"/>
          <w:highlight w:val="none"/>
        </w:rPr>
      </w:pPr>
    </w:p>
    <w:p w14:paraId="2E3A94AA">
      <w:pPr>
        <w:spacing w:line="276" w:lineRule="auto"/>
        <w:jc w:val="center"/>
        <w:rPr>
          <w:rFonts w:hint="eastAsia" w:ascii="华文中宋" w:hAnsi="华文中宋" w:eastAsia="华文中宋"/>
          <w:color w:val="auto"/>
          <w:sz w:val="96"/>
          <w:szCs w:val="22"/>
          <w:highlight w:val="none"/>
        </w:rPr>
      </w:pPr>
      <w:r>
        <w:rPr>
          <w:rFonts w:hint="eastAsia" w:ascii="华文中宋" w:hAnsi="华文中宋" w:eastAsia="华文中宋"/>
          <w:color w:val="auto"/>
          <w:sz w:val="96"/>
          <w:szCs w:val="22"/>
          <w:highlight w:val="none"/>
        </w:rPr>
        <w:t>投 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件</w:t>
      </w:r>
    </w:p>
    <w:p w14:paraId="7001635E">
      <w:pPr>
        <w:spacing w:line="360" w:lineRule="auto"/>
        <w:jc w:val="center"/>
        <w:rPr>
          <w:rFonts w:hint="eastAsia" w:ascii="华文中宋" w:hAnsi="华文中宋" w:eastAsia="华文中宋"/>
          <w:b/>
          <w:color w:val="auto"/>
          <w:sz w:val="52"/>
          <w:szCs w:val="22"/>
          <w:highlight w:val="none"/>
        </w:rPr>
      </w:pPr>
      <w:r>
        <w:rPr>
          <w:rFonts w:hint="eastAsia" w:ascii="华文中宋" w:hAnsi="华文中宋" w:eastAsia="华文中宋"/>
          <w:b/>
          <w:color w:val="auto"/>
          <w:sz w:val="52"/>
          <w:szCs w:val="22"/>
          <w:highlight w:val="none"/>
        </w:rPr>
        <w:t>（资格文件）</w:t>
      </w:r>
    </w:p>
    <w:p w14:paraId="7B251D4B">
      <w:pPr>
        <w:spacing w:line="360" w:lineRule="auto"/>
        <w:jc w:val="center"/>
        <w:rPr>
          <w:rFonts w:ascii="华文中宋" w:hAnsi="华文中宋" w:eastAsia="华文中宋"/>
          <w:b/>
          <w:color w:val="auto"/>
          <w:sz w:val="52"/>
          <w:szCs w:val="22"/>
          <w:highlight w:val="none"/>
        </w:rPr>
      </w:pPr>
    </w:p>
    <w:tbl>
      <w:tblPr>
        <w:tblStyle w:val="17"/>
        <w:tblW w:w="0" w:type="auto"/>
        <w:tblInd w:w="142" w:type="dxa"/>
        <w:tblLayout w:type="fixed"/>
        <w:tblCellMar>
          <w:top w:w="0" w:type="dxa"/>
          <w:left w:w="108" w:type="dxa"/>
          <w:bottom w:w="0" w:type="dxa"/>
          <w:right w:w="108" w:type="dxa"/>
        </w:tblCellMar>
      </w:tblPr>
      <w:tblGrid>
        <w:gridCol w:w="8789"/>
      </w:tblGrid>
      <w:tr w14:paraId="4EF18D6E">
        <w:tblPrEx>
          <w:tblCellMar>
            <w:top w:w="0" w:type="dxa"/>
            <w:left w:w="108" w:type="dxa"/>
            <w:bottom w:w="0" w:type="dxa"/>
            <w:right w:w="108" w:type="dxa"/>
          </w:tblCellMar>
        </w:tblPrEx>
        <w:trPr>
          <w:trHeight w:val="680" w:hRule="atLeast"/>
        </w:trPr>
        <w:tc>
          <w:tcPr>
            <w:tcW w:w="8789" w:type="dxa"/>
            <w:vAlign w:val="center"/>
          </w:tcPr>
          <w:p w14:paraId="4FBF970A">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项目编号：</w:t>
            </w:r>
          </w:p>
        </w:tc>
      </w:tr>
      <w:tr w14:paraId="5324B0BE">
        <w:tblPrEx>
          <w:tblCellMar>
            <w:top w:w="0" w:type="dxa"/>
            <w:left w:w="108" w:type="dxa"/>
            <w:bottom w:w="0" w:type="dxa"/>
            <w:right w:w="108" w:type="dxa"/>
          </w:tblCellMar>
        </w:tblPrEx>
        <w:trPr>
          <w:trHeight w:val="680" w:hRule="atLeast"/>
        </w:trPr>
        <w:tc>
          <w:tcPr>
            <w:tcW w:w="8789" w:type="dxa"/>
            <w:vAlign w:val="center"/>
          </w:tcPr>
          <w:p w14:paraId="758302A6">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供应商名称（盖章）：</w:t>
            </w:r>
            <w:r>
              <w:rPr>
                <w:rFonts w:ascii="仿宋" w:hAnsi="仿宋" w:eastAsia="仿宋"/>
                <w:b/>
                <w:color w:val="auto"/>
                <w:w w:val="90"/>
                <w:sz w:val="28"/>
                <w:szCs w:val="28"/>
                <w:highlight w:val="none"/>
              </w:rPr>
              <w:t>_______________________________________</w:t>
            </w:r>
          </w:p>
        </w:tc>
      </w:tr>
      <w:tr w14:paraId="1C7A62C0">
        <w:tblPrEx>
          <w:tblCellMar>
            <w:top w:w="0" w:type="dxa"/>
            <w:left w:w="108" w:type="dxa"/>
            <w:bottom w:w="0" w:type="dxa"/>
            <w:right w:w="108" w:type="dxa"/>
          </w:tblCellMar>
        </w:tblPrEx>
        <w:trPr>
          <w:trHeight w:val="680" w:hRule="atLeast"/>
        </w:trPr>
        <w:tc>
          <w:tcPr>
            <w:tcW w:w="8789" w:type="dxa"/>
            <w:vAlign w:val="center"/>
          </w:tcPr>
          <w:p w14:paraId="07401995">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供应商地址：</w:t>
            </w:r>
            <w:r>
              <w:rPr>
                <w:rFonts w:ascii="仿宋" w:hAnsi="仿宋" w:eastAsia="仿宋"/>
                <w:b/>
                <w:color w:val="auto"/>
                <w:w w:val="90"/>
                <w:sz w:val="28"/>
                <w:szCs w:val="28"/>
                <w:highlight w:val="none"/>
              </w:rPr>
              <w:t>_______________________________________________</w:t>
            </w:r>
          </w:p>
        </w:tc>
      </w:tr>
      <w:tr w14:paraId="4FDF35BD">
        <w:tblPrEx>
          <w:tblCellMar>
            <w:top w:w="0" w:type="dxa"/>
            <w:left w:w="108" w:type="dxa"/>
            <w:bottom w:w="0" w:type="dxa"/>
            <w:right w:w="108" w:type="dxa"/>
          </w:tblCellMar>
        </w:tblPrEx>
        <w:trPr>
          <w:trHeight w:val="680" w:hRule="atLeast"/>
        </w:trPr>
        <w:tc>
          <w:tcPr>
            <w:tcW w:w="8789" w:type="dxa"/>
            <w:vAlign w:val="center"/>
          </w:tcPr>
          <w:p w14:paraId="6DAE236C">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法定代表人或其授权代表（签字或签章）：</w:t>
            </w:r>
            <w:r>
              <w:rPr>
                <w:rFonts w:ascii="仿宋" w:hAnsi="仿宋" w:eastAsia="仿宋"/>
                <w:b/>
                <w:color w:val="auto"/>
                <w:w w:val="90"/>
                <w:sz w:val="28"/>
                <w:szCs w:val="28"/>
                <w:highlight w:val="none"/>
              </w:rPr>
              <w:t>________________________</w:t>
            </w:r>
          </w:p>
        </w:tc>
      </w:tr>
      <w:tr w14:paraId="769C9D45">
        <w:tblPrEx>
          <w:tblCellMar>
            <w:top w:w="0" w:type="dxa"/>
            <w:left w:w="108" w:type="dxa"/>
            <w:bottom w:w="0" w:type="dxa"/>
            <w:right w:w="108" w:type="dxa"/>
          </w:tblCellMar>
        </w:tblPrEx>
        <w:trPr>
          <w:trHeight w:val="680" w:hRule="atLeast"/>
        </w:trPr>
        <w:tc>
          <w:tcPr>
            <w:tcW w:w="8789" w:type="dxa"/>
            <w:vAlign w:val="center"/>
          </w:tcPr>
          <w:p w14:paraId="5B471F6A">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b/>
                <w:color w:val="auto"/>
                <w:w w:val="90"/>
                <w:sz w:val="28"/>
                <w:szCs w:val="28"/>
                <w:highlight w:val="none"/>
              </w:rPr>
              <w:t>__________________________________________________________</w:t>
            </w:r>
          </w:p>
        </w:tc>
      </w:tr>
    </w:tbl>
    <w:p w14:paraId="5F025A01">
      <w:pPr>
        <w:pStyle w:val="37"/>
        <w:rPr>
          <w:rFonts w:ascii="Times New Roman" w:hAnsi="Times New Roman"/>
          <w:color w:val="auto"/>
          <w:highlight w:val="none"/>
        </w:rPr>
      </w:pPr>
      <w:r>
        <w:rPr>
          <w:rFonts w:ascii="Times New Roman" w:hAnsi="Times New Roman"/>
          <w:color w:val="auto"/>
          <w:highlight w:val="none"/>
        </w:rPr>
        <w:br w:type="page"/>
      </w:r>
      <w:r>
        <w:rPr>
          <w:rFonts w:hint="eastAsia"/>
          <w:color w:val="auto"/>
          <w:highlight w:val="none"/>
        </w:rPr>
        <w:t>1.2供应商资格审查声明函</w:t>
      </w:r>
    </w:p>
    <w:p w14:paraId="30662FFA">
      <w:pPr>
        <w:jc w:val="center"/>
        <w:rPr>
          <w:rFonts w:hint="eastAsia"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供应商资格审查声明函</w:t>
      </w:r>
    </w:p>
    <w:p w14:paraId="321E73EF">
      <w:pPr>
        <w:spacing w:line="360" w:lineRule="auto"/>
        <w:rPr>
          <w:rFonts w:hint="eastAsia" w:ascii="仿宋" w:hAnsi="仿宋" w:eastAsia="仿宋"/>
          <w:b/>
          <w:color w:val="auto"/>
          <w:sz w:val="32"/>
          <w:szCs w:val="28"/>
          <w:highlight w:val="none"/>
          <w:u w:val="single"/>
          <w:lang w:eastAsia="zh-CN"/>
        </w:rPr>
      </w:pPr>
      <w:r>
        <w:rPr>
          <w:rFonts w:hint="eastAsia" w:ascii="仿宋" w:hAnsi="仿宋" w:eastAsia="仿宋"/>
          <w:b/>
          <w:color w:val="auto"/>
          <w:sz w:val="32"/>
          <w:szCs w:val="28"/>
          <w:highlight w:val="none"/>
          <w:u w:val="single"/>
          <w:lang w:eastAsia="zh-CN"/>
        </w:rPr>
        <w:t>平阳县兴阳控股集团有限公司</w:t>
      </w:r>
      <w:r>
        <w:rPr>
          <w:rFonts w:hint="eastAsia" w:ascii="仿宋" w:hAnsi="仿宋" w:eastAsia="仿宋"/>
          <w:b/>
          <w:color w:val="auto"/>
          <w:sz w:val="32"/>
          <w:szCs w:val="28"/>
          <w:highlight w:val="none"/>
          <w:u w:val="single"/>
        </w:rPr>
        <w:t xml:space="preserve"> </w:t>
      </w:r>
      <w:r>
        <w:rPr>
          <w:rFonts w:hint="eastAsia" w:ascii="仿宋" w:hAnsi="仿宋" w:eastAsia="仿宋"/>
          <w:b/>
          <w:color w:val="auto"/>
          <w:w w:val="90"/>
          <w:sz w:val="28"/>
          <w:szCs w:val="22"/>
          <w:highlight w:val="none"/>
          <w:u w:val="single"/>
        </w:rPr>
        <w:t>：</w:t>
      </w:r>
    </w:p>
    <w:p w14:paraId="7CAFACEA">
      <w:pPr>
        <w:pStyle w:val="59"/>
        <w:keepNext w:val="0"/>
        <w:keepLines w:val="0"/>
        <w:pageBreakBefore w:val="0"/>
        <w:shd w:val="clear" w:color="auto" w:fill="FFFFFF"/>
        <w:kinsoku/>
        <w:wordWrap/>
        <w:overflowPunct/>
        <w:topLinePunct w:val="0"/>
        <w:autoSpaceDE/>
        <w:autoSpaceDN/>
        <w:bidi w:val="0"/>
        <w:snapToGrid/>
        <w:spacing w:before="0" w:beforeAutospacing="0" w:after="0" w:afterAutospacing="0" w:line="44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w:t>
      </w:r>
      <w:r>
        <w:rPr>
          <w:rFonts w:hint="eastAsia" w:ascii="宋体" w:hAnsi="宋体" w:eastAsia="宋体"/>
          <w:color w:val="auto"/>
          <w:sz w:val="22"/>
          <w:szCs w:val="22"/>
          <w:highlight w:val="none"/>
          <w:u w:val="single"/>
        </w:rPr>
        <w:t xml:space="preserve">    </w:t>
      </w:r>
      <w:r>
        <w:rPr>
          <w:rFonts w:hint="eastAsia" w:ascii="宋体" w:hAnsi="宋体" w:eastAsia="宋体"/>
          <w:i/>
          <w:iCs/>
          <w:color w:val="auto"/>
          <w:sz w:val="22"/>
          <w:szCs w:val="22"/>
          <w:highlight w:val="none"/>
          <w:u w:val="single"/>
        </w:rPr>
        <w:t>（供应商名称）</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参与</w:t>
      </w:r>
      <w:r>
        <w:rPr>
          <w:rFonts w:hint="eastAsia" w:ascii="宋体" w:hAnsi="宋体" w:eastAsia="宋体"/>
          <w:color w:val="auto"/>
          <w:sz w:val="22"/>
          <w:szCs w:val="22"/>
          <w:highlight w:val="none"/>
          <w:u w:val="single"/>
        </w:rPr>
        <w:t xml:space="preserve">    </w:t>
      </w:r>
      <w:r>
        <w:rPr>
          <w:rFonts w:hint="eastAsia" w:ascii="宋体" w:hAnsi="宋体" w:eastAsia="宋体"/>
          <w:i/>
          <w:iCs/>
          <w:color w:val="auto"/>
          <w:sz w:val="22"/>
          <w:szCs w:val="22"/>
          <w:highlight w:val="none"/>
          <w:u w:val="single"/>
        </w:rPr>
        <w:t xml:space="preserve">  （项目名称）   </w:t>
      </w:r>
      <w:r>
        <w:rPr>
          <w:rFonts w:hint="eastAsia" w:ascii="宋体" w:hAnsi="宋体" w:eastAsia="宋体"/>
          <w:color w:val="auto"/>
          <w:sz w:val="22"/>
          <w:szCs w:val="22"/>
          <w:highlight w:val="none"/>
        </w:rPr>
        <w:t>政府采购活动，针对</w:t>
      </w:r>
      <w:r>
        <w:rPr>
          <w:rFonts w:hint="eastAsia" w:ascii="宋体" w:hAnsi="宋体"/>
          <w:color w:val="auto"/>
          <w:sz w:val="22"/>
          <w:szCs w:val="22"/>
          <w:highlight w:val="none"/>
        </w:rPr>
        <w:t>《平阳县县属国有企业采购管理办法（试行）》第十四条</w:t>
      </w:r>
      <w:r>
        <w:rPr>
          <w:rFonts w:hint="eastAsia" w:ascii="宋体" w:hAnsi="宋体" w:eastAsia="宋体"/>
          <w:color w:val="auto"/>
          <w:sz w:val="22"/>
          <w:szCs w:val="22"/>
          <w:highlight w:val="none"/>
        </w:rPr>
        <w:t>所述条件做如下承诺：</w:t>
      </w:r>
    </w:p>
    <w:p w14:paraId="66F450C6">
      <w:pPr>
        <w:pStyle w:val="59"/>
        <w:keepNext w:val="0"/>
        <w:keepLines w:val="0"/>
        <w:pageBreakBefore w:val="0"/>
        <w:numPr>
          <w:ilvl w:val="0"/>
          <w:numId w:val="11"/>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我方</w:t>
      </w:r>
      <w:r>
        <w:rPr>
          <w:rFonts w:hint="eastAsia" w:ascii="宋体" w:hAnsi="宋体" w:eastAsia="宋体"/>
          <w:color w:val="auto"/>
          <w:sz w:val="22"/>
          <w:szCs w:val="22"/>
          <w:highlight w:val="none"/>
        </w:rPr>
        <w:t>具有独立承担民事责任的能力；</w:t>
      </w:r>
    </w:p>
    <w:p w14:paraId="51073A3F">
      <w:pPr>
        <w:pStyle w:val="59"/>
        <w:keepNext w:val="0"/>
        <w:keepLines w:val="0"/>
        <w:pageBreakBefore w:val="0"/>
        <w:numPr>
          <w:ilvl w:val="0"/>
          <w:numId w:val="11"/>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我方具有良好的商业信誉和健全的财务会计制度；</w:t>
      </w:r>
    </w:p>
    <w:p w14:paraId="294261E3">
      <w:pPr>
        <w:pStyle w:val="59"/>
        <w:keepNext w:val="0"/>
        <w:keepLines w:val="0"/>
        <w:pageBreakBefore w:val="0"/>
        <w:numPr>
          <w:ilvl w:val="0"/>
          <w:numId w:val="11"/>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我方具有履行合同所必需的设备和专业技术、售后保障等能力；</w:t>
      </w:r>
    </w:p>
    <w:p w14:paraId="20F7C29E">
      <w:pPr>
        <w:pStyle w:val="59"/>
        <w:keepNext w:val="0"/>
        <w:keepLines w:val="0"/>
        <w:pageBreakBefore w:val="0"/>
        <w:numPr>
          <w:ilvl w:val="0"/>
          <w:numId w:val="11"/>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我方有依法缴纳税收和社会保障资金的良好记录；</w:t>
      </w:r>
    </w:p>
    <w:p w14:paraId="5C906307">
      <w:pPr>
        <w:pStyle w:val="59"/>
        <w:keepNext w:val="0"/>
        <w:keepLines w:val="0"/>
        <w:pageBreakBefore w:val="0"/>
        <w:numPr>
          <w:ilvl w:val="0"/>
          <w:numId w:val="11"/>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r>
        <w:rPr>
          <w:rFonts w:hint="eastAsia" w:ascii="宋体" w:hAnsi="宋体" w:eastAsia="宋体"/>
          <w:color w:val="auto"/>
          <w:sz w:val="22"/>
          <w:szCs w:val="22"/>
          <w:highlight w:val="none"/>
          <w:lang w:eastAsia="zh-CN"/>
        </w:rPr>
        <w:t>。</w:t>
      </w:r>
    </w:p>
    <w:p w14:paraId="51FEEB64">
      <w:pPr>
        <w:pStyle w:val="59"/>
        <w:keepNext w:val="0"/>
        <w:keepLines w:val="0"/>
        <w:pageBreakBefore w:val="0"/>
        <w:numPr>
          <w:ilvl w:val="0"/>
          <w:numId w:val="11"/>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我方与参加本次项目同一合同项下政府采购活动的其他供应商不存在单位负责人为同一人或者直接控股、管理关系</w:t>
      </w:r>
      <w:r>
        <w:rPr>
          <w:rFonts w:hint="eastAsia" w:ascii="宋体" w:hAnsi="宋体" w:eastAsia="宋体"/>
          <w:color w:val="auto"/>
          <w:sz w:val="22"/>
          <w:szCs w:val="22"/>
          <w:highlight w:val="none"/>
          <w:lang w:eastAsia="zh-CN"/>
        </w:rPr>
        <w:t>。</w:t>
      </w:r>
    </w:p>
    <w:p w14:paraId="16FDCB76">
      <w:pPr>
        <w:pStyle w:val="59"/>
        <w:keepNext w:val="0"/>
        <w:keepLines w:val="0"/>
        <w:pageBreakBefore w:val="0"/>
        <w:numPr>
          <w:ilvl w:val="0"/>
          <w:numId w:val="11"/>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我方未被“信用中国”（www.creditchina.gov.cn）、中国政府采购网（www.ccgp.gov.cn）列入失信被执行人名单、重大税收违法案件当事人名单、政府采购严重违法失信行为记录名单</w:t>
      </w:r>
    </w:p>
    <w:p w14:paraId="246C346C">
      <w:pPr>
        <w:pStyle w:val="59"/>
        <w:keepNext w:val="0"/>
        <w:keepLines w:val="0"/>
        <w:pageBreakBefore w:val="0"/>
        <w:kinsoku/>
        <w:wordWrap/>
        <w:overflowPunct/>
        <w:topLinePunct w:val="0"/>
        <w:autoSpaceDE/>
        <w:autoSpaceDN/>
        <w:bidi w:val="0"/>
        <w:snapToGrid/>
        <w:spacing w:before="0" w:beforeAutospacing="0" w:after="0" w:afterAutospacing="0" w:line="44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我方对上述承诺内容的真实性负责。我公司郑重声明，我公司参加</w:t>
      </w:r>
      <w:r>
        <w:rPr>
          <w:rFonts w:hint="eastAsia" w:ascii="宋体" w:hAnsi="宋体" w:eastAsia="宋体"/>
          <w:color w:val="auto"/>
          <w:sz w:val="22"/>
          <w:szCs w:val="22"/>
          <w:highlight w:val="none"/>
          <w:u w:val="none"/>
          <w:lang w:eastAsia="zh-CN"/>
        </w:rPr>
        <w:t>本次</w:t>
      </w:r>
      <w:r>
        <w:rPr>
          <w:rFonts w:hint="eastAsia" w:ascii="宋体" w:hAnsi="宋体" w:eastAsia="宋体"/>
          <w:color w:val="auto"/>
          <w:sz w:val="22"/>
          <w:szCs w:val="22"/>
          <w:highlight w:val="none"/>
        </w:rPr>
        <w:t>政府采购活动中所提交的《资格文件》所有内容真实、有效，不存在提供虚假材料的行为。如有违反，愿承担一切责任。如有虚假，将依法承担相应责任。</w:t>
      </w:r>
    </w:p>
    <w:p w14:paraId="72E97426">
      <w:pPr>
        <w:keepNext w:val="0"/>
        <w:keepLines w:val="0"/>
        <w:pageBreakBefore w:val="0"/>
        <w:kinsoku/>
        <w:wordWrap/>
        <w:overflowPunct/>
        <w:topLinePunct w:val="0"/>
        <w:autoSpaceDE/>
        <w:autoSpaceDN/>
        <w:bidi w:val="0"/>
        <w:snapToGrid w:val="0"/>
        <w:spacing w:line="440" w:lineRule="exac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供应商名称（盖章）：</w:t>
      </w:r>
      <w:r>
        <w:rPr>
          <w:rFonts w:hint="eastAsia" w:ascii="宋体" w:hAnsi="宋体" w:eastAsia="宋体"/>
          <w:color w:val="auto"/>
          <w:w w:val="90"/>
          <w:sz w:val="22"/>
          <w:szCs w:val="22"/>
          <w:highlight w:val="none"/>
        </w:rPr>
        <w:t>__________________________________________</w:t>
      </w:r>
    </w:p>
    <w:p w14:paraId="6E7EE733">
      <w:pPr>
        <w:keepNext w:val="0"/>
        <w:keepLines w:val="0"/>
        <w:pageBreakBefore w:val="0"/>
        <w:kinsoku/>
        <w:wordWrap/>
        <w:overflowPunct/>
        <w:topLinePunct w:val="0"/>
        <w:autoSpaceDE/>
        <w:autoSpaceDN/>
        <w:bidi w:val="0"/>
        <w:snapToGrid w:val="0"/>
        <w:spacing w:line="440" w:lineRule="exac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法定代表人或其授权代表（签字或签章）：</w:t>
      </w:r>
      <w:r>
        <w:rPr>
          <w:rFonts w:hint="eastAsia" w:ascii="宋体" w:hAnsi="宋体" w:eastAsia="宋体"/>
          <w:color w:val="auto"/>
          <w:w w:val="90"/>
          <w:sz w:val="22"/>
          <w:szCs w:val="22"/>
          <w:highlight w:val="none"/>
        </w:rPr>
        <w:t>______________________</w:t>
      </w:r>
    </w:p>
    <w:p w14:paraId="782B91B3">
      <w:pPr>
        <w:pStyle w:val="37"/>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日期：</w:t>
      </w:r>
      <w:r>
        <w:rPr>
          <w:rFonts w:hint="eastAsia" w:ascii="宋体" w:hAnsi="宋体" w:eastAsia="宋体"/>
          <w:color w:val="auto"/>
          <w:w w:val="90"/>
          <w:sz w:val="22"/>
          <w:szCs w:val="22"/>
          <w:highlight w:val="none"/>
        </w:rPr>
        <w:t>________年____月____日</w:t>
      </w:r>
      <w:r>
        <w:rPr>
          <w:rFonts w:hint="eastAsia" w:ascii="宋体" w:hAnsi="宋体"/>
          <w:color w:val="auto"/>
          <w:highlight w:val="none"/>
        </w:rPr>
        <w:br w:type="page"/>
      </w:r>
      <w:r>
        <w:rPr>
          <w:rFonts w:hint="eastAsia"/>
          <w:color w:val="auto"/>
          <w:highlight w:val="none"/>
        </w:rPr>
        <w:t>1.3具有独立承担民事责任能力的证明材料</w:t>
      </w:r>
    </w:p>
    <w:p w14:paraId="6B304909">
      <w:pPr>
        <w:spacing w:line="360" w:lineRule="auto"/>
        <w:jc w:val="center"/>
        <w:rPr>
          <w:rFonts w:hint="eastAsia"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企业法人营业执照</w:t>
      </w:r>
    </w:p>
    <w:tbl>
      <w:tblPr>
        <w:tblStyle w:val="17"/>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145"/>
      </w:tblGrid>
      <w:tr w14:paraId="74DBF139">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874" w:hRule="atLeast"/>
        </w:trPr>
        <w:tc>
          <w:tcPr>
            <w:tcW w:w="9145" w:type="dxa"/>
            <w:vAlign w:val="center"/>
          </w:tcPr>
          <w:p w14:paraId="26D171D4">
            <w:pPr>
              <w:spacing w:line="276" w:lineRule="auto"/>
              <w:rPr>
                <w:rFonts w:hint="eastAsia" w:ascii="仿宋" w:hAnsi="仿宋" w:eastAsia="仿宋"/>
                <w:b/>
                <w:color w:val="auto"/>
                <w:sz w:val="22"/>
                <w:szCs w:val="28"/>
                <w:highlight w:val="none"/>
              </w:rPr>
            </w:pPr>
            <w:r>
              <w:rPr>
                <w:rFonts w:hint="eastAsia" w:ascii="仿宋" w:hAnsi="仿宋" w:eastAsia="仿宋"/>
                <w:b/>
                <w:color w:val="auto"/>
                <w:sz w:val="22"/>
                <w:szCs w:val="28"/>
                <w:highlight w:val="none"/>
              </w:rPr>
              <w:t>资格要求：具有独立承担民事责任能力</w:t>
            </w:r>
          </w:p>
          <w:p w14:paraId="66D3DCF6">
            <w:pPr>
              <w:spacing w:line="276" w:lineRule="auto"/>
              <w:rPr>
                <w:rFonts w:ascii="仿宋" w:hAnsi="仿宋" w:eastAsia="仿宋"/>
                <w:b/>
                <w:color w:val="auto"/>
                <w:sz w:val="22"/>
                <w:szCs w:val="28"/>
                <w:highlight w:val="none"/>
              </w:rPr>
            </w:pPr>
          </w:p>
          <w:p w14:paraId="26A69839">
            <w:pPr>
              <w:spacing w:line="276" w:lineRule="auto"/>
              <w:rPr>
                <w:rFonts w:hint="eastAsia" w:ascii="仿宋" w:hAnsi="仿宋" w:eastAsia="仿宋"/>
                <w:b/>
                <w:color w:val="auto"/>
                <w:sz w:val="22"/>
                <w:szCs w:val="28"/>
                <w:highlight w:val="none"/>
              </w:rPr>
            </w:pPr>
            <w:r>
              <w:rPr>
                <w:rFonts w:hint="eastAsia" w:ascii="仿宋" w:hAnsi="仿宋" w:eastAsia="仿宋"/>
                <w:b/>
                <w:color w:val="auto"/>
                <w:sz w:val="22"/>
                <w:szCs w:val="28"/>
                <w:highlight w:val="none"/>
              </w:rPr>
              <w:t>证明材料：</w:t>
            </w:r>
            <w:r>
              <w:rPr>
                <w:rFonts w:hint="eastAsia" w:ascii="仿宋" w:hAnsi="仿宋" w:eastAsia="仿宋"/>
                <w:b/>
                <w:color w:val="auto"/>
                <w:sz w:val="22"/>
                <w:szCs w:val="28"/>
                <w:highlight w:val="none"/>
                <w:u w:val="single"/>
              </w:rPr>
              <w:t>企业营业执照</w:t>
            </w:r>
            <w:r>
              <w:rPr>
                <w:rFonts w:hint="eastAsia" w:ascii="仿宋" w:hAnsi="仿宋" w:eastAsia="仿宋"/>
                <w:color w:val="auto"/>
                <w:sz w:val="22"/>
                <w:szCs w:val="28"/>
                <w:highlight w:val="none"/>
              </w:rPr>
              <w:t>（提供复制件加盖供应商公章）或</w:t>
            </w:r>
            <w:r>
              <w:rPr>
                <w:rFonts w:hint="eastAsia" w:ascii="仿宋" w:hAnsi="仿宋" w:eastAsia="仿宋"/>
                <w:b/>
                <w:color w:val="auto"/>
                <w:sz w:val="22"/>
                <w:szCs w:val="28"/>
                <w:highlight w:val="none"/>
                <w:u w:val="single"/>
              </w:rPr>
              <w:t>供应商为依法允许经营的事业单位的，应提交事业单位法人证书</w:t>
            </w:r>
            <w:r>
              <w:rPr>
                <w:rFonts w:hint="eastAsia" w:ascii="仿宋" w:hAnsi="仿宋" w:eastAsia="仿宋"/>
                <w:color w:val="auto"/>
                <w:sz w:val="22"/>
                <w:szCs w:val="28"/>
                <w:highlight w:val="none"/>
              </w:rPr>
              <w:t>（提供复制件加盖供应商公章）</w:t>
            </w:r>
          </w:p>
          <w:p w14:paraId="1DD174E1">
            <w:pPr>
              <w:spacing w:line="276" w:lineRule="auto"/>
              <w:rPr>
                <w:rFonts w:ascii="仿宋" w:hAnsi="仿宋" w:eastAsia="仿宋"/>
                <w:color w:val="auto"/>
                <w:sz w:val="22"/>
                <w:szCs w:val="28"/>
                <w:highlight w:val="none"/>
              </w:rPr>
            </w:pPr>
          </w:p>
          <w:p w14:paraId="643680DC">
            <w:pPr>
              <w:spacing w:line="360" w:lineRule="auto"/>
              <w:rPr>
                <w:rFonts w:hint="eastAsia" w:ascii="仿宋" w:hAnsi="仿宋" w:eastAsia="仿宋"/>
                <w:color w:val="auto"/>
                <w:sz w:val="22"/>
                <w:szCs w:val="28"/>
                <w:highlight w:val="none"/>
              </w:rPr>
            </w:pPr>
            <w:r>
              <w:rPr>
                <w:rFonts w:hint="eastAsia" w:ascii="仿宋" w:hAnsi="仿宋" w:eastAsia="仿宋"/>
                <w:color w:val="auto"/>
                <w:sz w:val="22"/>
                <w:szCs w:val="28"/>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tc>
      </w:tr>
    </w:tbl>
    <w:p w14:paraId="36FEA7CF">
      <w:pPr>
        <w:spacing w:line="360" w:lineRule="auto"/>
        <w:rPr>
          <w:rFonts w:ascii="Arial" w:hAnsi="Arial" w:eastAsia="新宋体"/>
          <w:i/>
          <w:color w:val="auto"/>
          <w:sz w:val="22"/>
          <w:szCs w:val="22"/>
          <w:highlight w:val="none"/>
        </w:rPr>
      </w:pPr>
    </w:p>
    <w:p w14:paraId="39BCC833">
      <w:pPr>
        <w:rPr>
          <w:color w:val="auto"/>
          <w:highlight w:val="none"/>
        </w:rPr>
      </w:pPr>
    </w:p>
    <w:p w14:paraId="3C48E373">
      <w:pPr>
        <w:shd w:val="clear" w:color="auto" w:fill="FFFFFF"/>
        <w:snapToGrid w:val="0"/>
        <w:spacing w:line="360" w:lineRule="auto"/>
        <w:jc w:val="both"/>
        <w:rPr>
          <w:rFonts w:ascii="Arial" w:hAnsi="新宋体" w:eastAsia="新宋体"/>
          <w:color w:val="auto"/>
          <w:sz w:val="22"/>
          <w:szCs w:val="22"/>
          <w:highlight w:val="none"/>
        </w:rPr>
      </w:pPr>
      <w:r>
        <w:rPr>
          <w:rFonts w:ascii="Arial" w:hAnsi="新宋体" w:eastAsia="新宋体"/>
          <w:color w:val="auto"/>
          <w:sz w:val="22"/>
          <w:szCs w:val="22"/>
          <w:highlight w:val="none"/>
        </w:rPr>
        <w:br w:type="page"/>
      </w:r>
    </w:p>
    <w:p w14:paraId="04EF1640">
      <w:pPr>
        <w:pStyle w:val="2"/>
        <w:rPr>
          <w:rFonts w:hint="eastAsia"/>
          <w:color w:val="auto"/>
          <w:highlight w:val="none"/>
        </w:rPr>
      </w:pPr>
      <w:r>
        <w:rPr>
          <w:rFonts w:hint="eastAsia"/>
          <w:color w:val="auto"/>
          <w:highlight w:val="none"/>
        </w:rPr>
        <w:t>1.</w:t>
      </w:r>
      <w:r>
        <w:rPr>
          <w:rFonts w:hint="eastAsia"/>
          <w:color w:val="auto"/>
          <w:highlight w:val="none"/>
          <w:lang w:val="en-US" w:eastAsia="zh-CN"/>
        </w:rPr>
        <w:t>4</w:t>
      </w:r>
      <w:r>
        <w:rPr>
          <w:rFonts w:hint="eastAsia"/>
          <w:color w:val="auto"/>
          <w:highlight w:val="none"/>
        </w:rPr>
        <w:t>供应商</w:t>
      </w:r>
      <w:r>
        <w:rPr>
          <w:rFonts w:hint="eastAsia"/>
          <w:color w:val="auto"/>
          <w:highlight w:val="none"/>
          <w:lang w:val="en-US" w:eastAsia="zh-CN"/>
        </w:rPr>
        <w:t>具有有效的水产苗种生产许可证。</w:t>
      </w:r>
      <w:r>
        <w:rPr>
          <w:rFonts w:hint="eastAsia"/>
          <w:color w:val="auto"/>
          <w:highlight w:val="none"/>
        </w:rPr>
        <w:t xml:space="preserve"> </w:t>
      </w:r>
    </w:p>
    <w:tbl>
      <w:tblPr>
        <w:tblStyle w:val="17"/>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33374182">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9207" w:hRule="atLeast"/>
        </w:trPr>
        <w:tc>
          <w:tcPr>
            <w:tcW w:w="9145" w:type="dxa"/>
            <w:noWrap w:val="0"/>
            <w:vAlign w:val="center"/>
          </w:tcPr>
          <w:p w14:paraId="18F737FA">
            <w:pPr>
              <w:spacing w:line="360" w:lineRule="auto"/>
              <w:ind w:firstLine="102" w:firstLineChars="49"/>
              <w:jc w:val="center"/>
              <w:rPr>
                <w:rFonts w:hint="eastAsia" w:ascii="仿宋" w:eastAsia="仿宋"/>
                <w:color w:val="auto"/>
                <w:highlight w:val="none"/>
              </w:rPr>
            </w:pPr>
            <w:r>
              <w:rPr>
                <w:rFonts w:hint="eastAsia" w:ascii="仿宋" w:eastAsia="仿宋"/>
                <w:color w:val="auto"/>
                <w:highlight w:val="none"/>
              </w:rPr>
              <w:t>提供</w:t>
            </w:r>
            <w:r>
              <w:rPr>
                <w:rFonts w:hint="eastAsia" w:ascii="仿宋" w:eastAsia="仿宋"/>
                <w:color w:val="auto"/>
                <w:highlight w:val="none"/>
                <w:lang w:val="en-US" w:eastAsia="zh-CN"/>
              </w:rPr>
              <w:t>水产苗种生产许可证</w:t>
            </w:r>
            <w:r>
              <w:rPr>
                <w:rFonts w:hint="eastAsia" w:ascii="仿宋" w:eastAsia="仿宋"/>
                <w:color w:val="auto"/>
                <w:highlight w:val="none"/>
              </w:rPr>
              <w:t>复制件加盖供应商公章</w:t>
            </w:r>
          </w:p>
          <w:p w14:paraId="6034D1E4">
            <w:pPr>
              <w:spacing w:line="360" w:lineRule="auto"/>
              <w:jc w:val="center"/>
              <w:rPr>
                <w:rFonts w:hint="eastAsia" w:ascii="仿宋" w:eastAsia="仿宋" w:cs="Arial"/>
                <w:b/>
                <w:i/>
                <w:color w:val="auto"/>
                <w:szCs w:val="21"/>
                <w:highlight w:val="none"/>
                <w:lang w:bidi="ar-SA"/>
              </w:rPr>
            </w:pPr>
          </w:p>
        </w:tc>
      </w:tr>
    </w:tbl>
    <w:p w14:paraId="2DA40F79">
      <w:pPr>
        <w:shd w:val="clear" w:color="auto" w:fill="FFFFFF"/>
        <w:snapToGrid w:val="0"/>
        <w:spacing w:line="360" w:lineRule="auto"/>
        <w:jc w:val="both"/>
        <w:rPr>
          <w:rFonts w:ascii="Arial" w:hAnsi="新宋体" w:eastAsia="新宋体"/>
          <w:color w:val="auto"/>
          <w:sz w:val="22"/>
          <w:szCs w:val="22"/>
          <w:highlight w:val="none"/>
        </w:rPr>
      </w:pPr>
    </w:p>
    <w:p w14:paraId="0007EE2D">
      <w:pPr>
        <w:shd w:val="clear" w:color="auto" w:fill="FFFFFF"/>
        <w:snapToGrid w:val="0"/>
        <w:spacing w:line="360" w:lineRule="auto"/>
        <w:jc w:val="both"/>
        <w:rPr>
          <w:rFonts w:hint="eastAsia"/>
          <w:b/>
          <w:bCs/>
          <w:color w:val="auto"/>
          <w:sz w:val="28"/>
          <w:szCs w:val="36"/>
          <w:highlight w:val="none"/>
        </w:rPr>
      </w:pPr>
    </w:p>
    <w:p w14:paraId="0122AFCA">
      <w:pPr>
        <w:shd w:val="clear" w:color="auto" w:fill="FFFFFF"/>
        <w:snapToGrid w:val="0"/>
        <w:spacing w:line="360" w:lineRule="auto"/>
        <w:jc w:val="both"/>
        <w:rPr>
          <w:rFonts w:hint="eastAsia"/>
          <w:b/>
          <w:bCs/>
          <w:color w:val="auto"/>
          <w:sz w:val="28"/>
          <w:szCs w:val="36"/>
          <w:highlight w:val="none"/>
        </w:rPr>
      </w:pPr>
    </w:p>
    <w:p w14:paraId="29F53617">
      <w:pPr>
        <w:shd w:val="clear" w:color="auto" w:fill="FFFFFF"/>
        <w:snapToGrid w:val="0"/>
        <w:spacing w:line="360" w:lineRule="auto"/>
        <w:jc w:val="both"/>
        <w:rPr>
          <w:rFonts w:hint="eastAsia"/>
          <w:b/>
          <w:bCs/>
          <w:color w:val="auto"/>
          <w:sz w:val="28"/>
          <w:szCs w:val="36"/>
          <w:highlight w:val="none"/>
        </w:rPr>
      </w:pPr>
    </w:p>
    <w:p w14:paraId="28883EFC">
      <w:pPr>
        <w:shd w:val="clear" w:color="auto" w:fill="FFFFFF"/>
        <w:snapToGrid w:val="0"/>
        <w:spacing w:line="360" w:lineRule="auto"/>
        <w:jc w:val="both"/>
        <w:rPr>
          <w:rFonts w:hint="eastAsia"/>
          <w:b/>
          <w:bCs/>
          <w:color w:val="auto"/>
          <w:sz w:val="28"/>
          <w:szCs w:val="36"/>
          <w:highlight w:val="none"/>
        </w:rPr>
      </w:pPr>
    </w:p>
    <w:p w14:paraId="0B998FC7">
      <w:pPr>
        <w:shd w:val="clear" w:color="auto" w:fill="FFFFFF"/>
        <w:snapToGrid w:val="0"/>
        <w:spacing w:line="360" w:lineRule="auto"/>
        <w:jc w:val="both"/>
        <w:rPr>
          <w:rFonts w:hint="eastAsia"/>
          <w:b/>
          <w:bCs/>
          <w:color w:val="auto"/>
          <w:sz w:val="28"/>
          <w:szCs w:val="36"/>
          <w:highlight w:val="none"/>
        </w:rPr>
      </w:pPr>
    </w:p>
    <w:p w14:paraId="77EF2A57">
      <w:pPr>
        <w:shd w:val="clear" w:color="auto" w:fill="FFFFFF"/>
        <w:snapToGrid w:val="0"/>
        <w:spacing w:line="360" w:lineRule="auto"/>
        <w:jc w:val="both"/>
        <w:rPr>
          <w:rFonts w:hint="eastAsia"/>
          <w:b/>
          <w:bCs/>
          <w:color w:val="auto"/>
          <w:sz w:val="28"/>
          <w:szCs w:val="36"/>
          <w:highlight w:val="none"/>
        </w:rPr>
      </w:pPr>
    </w:p>
    <w:p w14:paraId="3C227542">
      <w:pPr>
        <w:shd w:val="clear" w:color="auto" w:fill="FFFFFF"/>
        <w:snapToGrid w:val="0"/>
        <w:spacing w:line="360" w:lineRule="auto"/>
        <w:jc w:val="both"/>
        <w:rPr>
          <w:rFonts w:hint="eastAsia"/>
          <w:b/>
          <w:bCs/>
          <w:color w:val="auto"/>
          <w:sz w:val="28"/>
          <w:szCs w:val="36"/>
          <w:highlight w:val="none"/>
        </w:rPr>
      </w:pPr>
    </w:p>
    <w:p w14:paraId="534F49CB">
      <w:pPr>
        <w:shd w:val="clear" w:color="auto" w:fill="FFFFFF"/>
        <w:snapToGrid w:val="0"/>
        <w:spacing w:line="360" w:lineRule="auto"/>
        <w:jc w:val="both"/>
        <w:rPr>
          <w:rFonts w:ascii="Arial" w:hAnsi="新宋体" w:eastAsia="新宋体"/>
          <w:color w:val="auto"/>
          <w:sz w:val="22"/>
          <w:szCs w:val="22"/>
          <w:highlight w:val="none"/>
        </w:rPr>
      </w:pPr>
      <w:r>
        <w:rPr>
          <w:rFonts w:hint="eastAsia"/>
          <w:b/>
          <w:bCs/>
          <w:color w:val="auto"/>
          <w:sz w:val="28"/>
          <w:szCs w:val="36"/>
          <w:highlight w:val="none"/>
        </w:rPr>
        <w:t>二、“报价文件</w:t>
      </w:r>
      <w:r>
        <w:rPr>
          <w:b/>
          <w:bCs/>
          <w:color w:val="auto"/>
          <w:sz w:val="28"/>
          <w:szCs w:val="36"/>
          <w:highlight w:val="none"/>
        </w:rPr>
        <w:t>”</w:t>
      </w:r>
      <w:r>
        <w:rPr>
          <w:rFonts w:hint="eastAsia"/>
          <w:b/>
          <w:bCs/>
          <w:color w:val="auto"/>
          <w:sz w:val="28"/>
          <w:szCs w:val="36"/>
          <w:highlight w:val="none"/>
        </w:rPr>
        <w:t>格式</w:t>
      </w:r>
    </w:p>
    <w:p w14:paraId="1F83097A">
      <w:pPr>
        <w:pStyle w:val="38"/>
        <w:rPr>
          <w:rFonts w:hint="eastAsia"/>
          <w:color w:val="auto"/>
          <w:highlight w:val="none"/>
        </w:rPr>
      </w:pPr>
      <w:r>
        <w:rPr>
          <w:rFonts w:hint="eastAsia"/>
          <w:color w:val="auto"/>
          <w:highlight w:val="none"/>
        </w:rPr>
        <w:t>2.1 “报价文件”封面</w:t>
      </w:r>
    </w:p>
    <w:p w14:paraId="0D392997">
      <w:pPr>
        <w:spacing w:line="276" w:lineRule="auto"/>
        <w:jc w:val="center"/>
        <w:rPr>
          <w:rFonts w:hint="eastAsia" w:ascii="华文中宋" w:hAnsi="华文中宋" w:eastAsia="华文中宋"/>
          <w:color w:val="auto"/>
          <w:sz w:val="52"/>
          <w:szCs w:val="18"/>
          <w:highlight w:val="none"/>
          <w:lang w:eastAsia="zh-CN"/>
        </w:rPr>
      </w:pPr>
      <w:r>
        <w:rPr>
          <w:rFonts w:hint="eastAsia" w:ascii="华文中宋" w:hAnsi="华文中宋" w:eastAsia="华文中宋"/>
          <w:color w:val="auto"/>
          <w:sz w:val="52"/>
          <w:szCs w:val="18"/>
          <w:highlight w:val="none"/>
          <w:lang w:eastAsia="zh-CN"/>
        </w:rPr>
        <w:t>南麂科技中心运营项目</w:t>
      </w:r>
    </w:p>
    <w:p w14:paraId="5A8EA81A">
      <w:pPr>
        <w:pStyle w:val="81"/>
        <w:rPr>
          <w:color w:val="auto"/>
          <w:highlight w:val="none"/>
        </w:rPr>
      </w:pPr>
    </w:p>
    <w:p w14:paraId="666D9B84">
      <w:pPr>
        <w:spacing w:line="276" w:lineRule="auto"/>
        <w:jc w:val="center"/>
        <w:rPr>
          <w:rFonts w:hint="eastAsia" w:ascii="华文中宋" w:hAnsi="华文中宋" w:eastAsia="华文中宋"/>
          <w:color w:val="auto"/>
          <w:sz w:val="96"/>
          <w:szCs w:val="22"/>
          <w:highlight w:val="none"/>
        </w:rPr>
      </w:pPr>
      <w:r>
        <w:rPr>
          <w:rFonts w:hint="eastAsia" w:ascii="华文中宋" w:hAnsi="华文中宋" w:eastAsia="华文中宋"/>
          <w:color w:val="auto"/>
          <w:sz w:val="96"/>
          <w:szCs w:val="22"/>
          <w:highlight w:val="none"/>
        </w:rPr>
        <w:t>投 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件</w:t>
      </w:r>
    </w:p>
    <w:p w14:paraId="001F73AB">
      <w:pPr>
        <w:spacing w:line="360" w:lineRule="auto"/>
        <w:jc w:val="center"/>
        <w:rPr>
          <w:rFonts w:hint="eastAsia" w:ascii="华文中宋" w:hAnsi="华文中宋" w:eastAsia="华文中宋"/>
          <w:b/>
          <w:color w:val="auto"/>
          <w:sz w:val="52"/>
          <w:szCs w:val="22"/>
          <w:highlight w:val="none"/>
        </w:rPr>
      </w:pPr>
      <w:r>
        <w:rPr>
          <w:rFonts w:hint="eastAsia" w:ascii="华文中宋" w:hAnsi="华文中宋" w:eastAsia="华文中宋"/>
          <w:b/>
          <w:color w:val="auto"/>
          <w:sz w:val="52"/>
          <w:szCs w:val="22"/>
          <w:highlight w:val="none"/>
        </w:rPr>
        <w:t>（报价文件）</w:t>
      </w:r>
    </w:p>
    <w:p w14:paraId="5E70A074">
      <w:pPr>
        <w:spacing w:line="360" w:lineRule="auto"/>
        <w:jc w:val="center"/>
        <w:rPr>
          <w:rFonts w:ascii="华文中宋" w:hAnsi="华文中宋" w:eastAsia="华文中宋"/>
          <w:b/>
          <w:color w:val="auto"/>
          <w:sz w:val="52"/>
          <w:szCs w:val="22"/>
          <w:highlight w:val="none"/>
        </w:rPr>
      </w:pPr>
    </w:p>
    <w:tbl>
      <w:tblPr>
        <w:tblStyle w:val="17"/>
        <w:tblW w:w="0" w:type="auto"/>
        <w:tblInd w:w="142" w:type="dxa"/>
        <w:tblLayout w:type="fixed"/>
        <w:tblCellMar>
          <w:top w:w="0" w:type="dxa"/>
          <w:left w:w="108" w:type="dxa"/>
          <w:bottom w:w="0" w:type="dxa"/>
          <w:right w:w="108" w:type="dxa"/>
        </w:tblCellMar>
      </w:tblPr>
      <w:tblGrid>
        <w:gridCol w:w="8789"/>
      </w:tblGrid>
      <w:tr w14:paraId="784DE71B">
        <w:trPr>
          <w:trHeight w:val="680" w:hRule="atLeast"/>
        </w:trPr>
        <w:tc>
          <w:tcPr>
            <w:tcW w:w="8789" w:type="dxa"/>
            <w:vAlign w:val="center"/>
          </w:tcPr>
          <w:p w14:paraId="63EC1063">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项目编号：</w:t>
            </w:r>
          </w:p>
        </w:tc>
      </w:tr>
      <w:tr w14:paraId="54BBCE90">
        <w:tblPrEx>
          <w:tblCellMar>
            <w:top w:w="0" w:type="dxa"/>
            <w:left w:w="108" w:type="dxa"/>
            <w:bottom w:w="0" w:type="dxa"/>
            <w:right w:w="108" w:type="dxa"/>
          </w:tblCellMar>
        </w:tblPrEx>
        <w:trPr>
          <w:trHeight w:val="680" w:hRule="atLeast"/>
        </w:trPr>
        <w:tc>
          <w:tcPr>
            <w:tcW w:w="8789" w:type="dxa"/>
            <w:vAlign w:val="center"/>
          </w:tcPr>
          <w:p w14:paraId="6BFA9220">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供应商名称（盖章）：</w:t>
            </w:r>
            <w:r>
              <w:rPr>
                <w:rFonts w:ascii="仿宋" w:hAnsi="仿宋" w:eastAsia="仿宋"/>
                <w:b/>
                <w:color w:val="auto"/>
                <w:w w:val="90"/>
                <w:sz w:val="28"/>
                <w:szCs w:val="28"/>
                <w:highlight w:val="none"/>
              </w:rPr>
              <w:t>_______________________________________</w:t>
            </w:r>
          </w:p>
        </w:tc>
      </w:tr>
      <w:tr w14:paraId="7B09DB11">
        <w:tblPrEx>
          <w:tblCellMar>
            <w:top w:w="0" w:type="dxa"/>
            <w:left w:w="108" w:type="dxa"/>
            <w:bottom w:w="0" w:type="dxa"/>
            <w:right w:w="108" w:type="dxa"/>
          </w:tblCellMar>
        </w:tblPrEx>
        <w:trPr>
          <w:trHeight w:val="680" w:hRule="atLeast"/>
        </w:trPr>
        <w:tc>
          <w:tcPr>
            <w:tcW w:w="8789" w:type="dxa"/>
            <w:vAlign w:val="center"/>
          </w:tcPr>
          <w:p w14:paraId="508BEC6F">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供应商地址：</w:t>
            </w:r>
            <w:r>
              <w:rPr>
                <w:rFonts w:ascii="仿宋" w:hAnsi="仿宋" w:eastAsia="仿宋"/>
                <w:b/>
                <w:color w:val="auto"/>
                <w:w w:val="90"/>
                <w:sz w:val="28"/>
                <w:szCs w:val="28"/>
                <w:highlight w:val="none"/>
              </w:rPr>
              <w:t>_______________________________________________</w:t>
            </w:r>
          </w:p>
        </w:tc>
      </w:tr>
      <w:tr w14:paraId="4A1D2E6C">
        <w:tblPrEx>
          <w:tblCellMar>
            <w:top w:w="0" w:type="dxa"/>
            <w:left w:w="108" w:type="dxa"/>
            <w:bottom w:w="0" w:type="dxa"/>
            <w:right w:w="108" w:type="dxa"/>
          </w:tblCellMar>
        </w:tblPrEx>
        <w:trPr>
          <w:trHeight w:val="680" w:hRule="atLeast"/>
        </w:trPr>
        <w:tc>
          <w:tcPr>
            <w:tcW w:w="8789" w:type="dxa"/>
            <w:vAlign w:val="center"/>
          </w:tcPr>
          <w:p w14:paraId="1AE40775">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法定代表人或其授权代表（签字或签章）：</w:t>
            </w:r>
            <w:r>
              <w:rPr>
                <w:rFonts w:ascii="仿宋" w:hAnsi="仿宋" w:eastAsia="仿宋"/>
                <w:b/>
                <w:color w:val="auto"/>
                <w:w w:val="90"/>
                <w:sz w:val="28"/>
                <w:szCs w:val="28"/>
                <w:highlight w:val="none"/>
              </w:rPr>
              <w:t>________________________</w:t>
            </w:r>
          </w:p>
        </w:tc>
      </w:tr>
      <w:tr w14:paraId="682D629E">
        <w:tblPrEx>
          <w:tblCellMar>
            <w:top w:w="0" w:type="dxa"/>
            <w:left w:w="108" w:type="dxa"/>
            <w:bottom w:w="0" w:type="dxa"/>
            <w:right w:w="108" w:type="dxa"/>
          </w:tblCellMar>
        </w:tblPrEx>
        <w:trPr>
          <w:trHeight w:val="680" w:hRule="atLeast"/>
        </w:trPr>
        <w:tc>
          <w:tcPr>
            <w:tcW w:w="8789" w:type="dxa"/>
            <w:vAlign w:val="center"/>
          </w:tcPr>
          <w:p w14:paraId="68541052">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b/>
                <w:color w:val="auto"/>
                <w:w w:val="90"/>
                <w:sz w:val="28"/>
                <w:szCs w:val="28"/>
                <w:highlight w:val="none"/>
              </w:rPr>
              <w:t>__________________________________________________________</w:t>
            </w:r>
          </w:p>
        </w:tc>
      </w:tr>
      <w:tr w14:paraId="445C5AAD">
        <w:tblPrEx>
          <w:tblCellMar>
            <w:top w:w="0" w:type="dxa"/>
            <w:left w:w="108" w:type="dxa"/>
            <w:bottom w:w="0" w:type="dxa"/>
            <w:right w:w="108" w:type="dxa"/>
          </w:tblCellMar>
        </w:tblPrEx>
        <w:trPr>
          <w:trHeight w:val="335" w:hRule="atLeast"/>
        </w:trPr>
        <w:tc>
          <w:tcPr>
            <w:tcW w:w="8789" w:type="dxa"/>
            <w:vAlign w:val="center"/>
          </w:tcPr>
          <w:p w14:paraId="540523FF">
            <w:pPr>
              <w:rPr>
                <w:rFonts w:ascii="仿宋" w:hAnsi="仿宋" w:eastAsia="仿宋"/>
                <w:color w:val="auto"/>
                <w:sz w:val="28"/>
                <w:szCs w:val="28"/>
                <w:highlight w:val="none"/>
              </w:rPr>
            </w:pPr>
          </w:p>
        </w:tc>
      </w:tr>
      <w:tr w14:paraId="386207B6">
        <w:tblPrEx>
          <w:tblCellMar>
            <w:top w:w="0" w:type="dxa"/>
            <w:left w:w="108" w:type="dxa"/>
            <w:bottom w:w="0" w:type="dxa"/>
            <w:right w:w="108" w:type="dxa"/>
          </w:tblCellMar>
        </w:tblPrEx>
        <w:trPr>
          <w:trHeight w:val="680" w:hRule="atLeast"/>
        </w:trPr>
        <w:tc>
          <w:tcPr>
            <w:tcW w:w="8789" w:type="dxa"/>
            <w:vAlign w:val="center"/>
          </w:tcPr>
          <w:p w14:paraId="4EC5174A">
            <w:pPr>
              <w:jc w:val="cente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开标前不得启封</w:t>
            </w:r>
          </w:p>
        </w:tc>
      </w:tr>
    </w:tbl>
    <w:p w14:paraId="63F160AC">
      <w:pPr>
        <w:autoSpaceDE w:val="0"/>
        <w:autoSpaceDN w:val="0"/>
        <w:snapToGrid w:val="0"/>
        <w:spacing w:line="360" w:lineRule="atLeast"/>
        <w:rPr>
          <w:color w:val="auto"/>
          <w:highlight w:val="none"/>
        </w:rPr>
        <w:sectPr>
          <w:headerReference r:id="rId6" w:type="first"/>
          <w:footerReference r:id="rId8" w:type="first"/>
          <w:headerReference r:id="rId5" w:type="default"/>
          <w:footerReference r:id="rId7" w:type="default"/>
          <w:pgSz w:w="11906" w:h="16838"/>
          <w:pgMar w:top="1440" w:right="1800" w:bottom="1440" w:left="1800" w:header="720" w:footer="720" w:gutter="0"/>
          <w:pgBorders>
            <w:top w:val="none" w:sz="0" w:space="0"/>
            <w:left w:val="none" w:sz="0" w:space="0"/>
            <w:bottom w:val="none" w:sz="0" w:space="0"/>
            <w:right w:val="none" w:sz="0" w:space="0"/>
          </w:pgBorders>
          <w:pgNumType w:fmt="decimal"/>
          <w:cols w:space="720" w:num="1"/>
          <w:titlePg/>
          <w:docGrid w:linePitch="286" w:charSpace="-3831"/>
        </w:sectPr>
      </w:pPr>
    </w:p>
    <w:p w14:paraId="00E13906">
      <w:pPr>
        <w:pStyle w:val="49"/>
        <w:snapToGrid w:val="0"/>
        <w:spacing w:line="400" w:lineRule="exact"/>
        <w:rPr>
          <w:rFonts w:hint="eastAsia" w:hAnsi="宋体"/>
          <w:color w:val="auto"/>
          <w:sz w:val="36"/>
          <w:szCs w:val="36"/>
          <w:highlight w:val="none"/>
        </w:rPr>
      </w:pPr>
      <w:r>
        <w:rPr>
          <w:rFonts w:hint="eastAsia" w:hAnsi="宋体"/>
          <w:color w:val="auto"/>
          <w:sz w:val="36"/>
          <w:szCs w:val="36"/>
          <w:highlight w:val="none"/>
        </w:rPr>
        <w:t xml:space="preserve">2.2开标一览表   </w:t>
      </w:r>
    </w:p>
    <w:p w14:paraId="20D5D032">
      <w:pPr>
        <w:pStyle w:val="49"/>
        <w:snapToGrid w:val="0"/>
        <w:spacing w:line="400" w:lineRule="exact"/>
        <w:jc w:val="center"/>
        <w:rPr>
          <w:rFonts w:hint="eastAsia" w:hAnsi="宋体"/>
          <w:color w:val="auto"/>
          <w:sz w:val="36"/>
          <w:szCs w:val="36"/>
          <w:highlight w:val="none"/>
        </w:rPr>
      </w:pPr>
      <w:r>
        <w:rPr>
          <w:rFonts w:hint="eastAsia" w:hAnsi="宋体"/>
          <w:color w:val="auto"/>
          <w:sz w:val="36"/>
          <w:szCs w:val="36"/>
          <w:highlight w:val="none"/>
        </w:rPr>
        <w:t>开标一览表</w:t>
      </w:r>
    </w:p>
    <w:p w14:paraId="60F1EDFF">
      <w:pPr>
        <w:pStyle w:val="49"/>
        <w:snapToGrid w:val="0"/>
        <w:spacing w:line="400" w:lineRule="exact"/>
        <w:rPr>
          <w:rFonts w:hAnsi="宋体"/>
          <w:color w:val="auto"/>
          <w:sz w:val="36"/>
          <w:szCs w:val="36"/>
          <w:highlight w:val="none"/>
        </w:rPr>
      </w:pPr>
    </w:p>
    <w:p w14:paraId="0E84D8C7">
      <w:pPr>
        <w:pStyle w:val="49"/>
        <w:snapToGrid w:val="0"/>
        <w:spacing w:line="400" w:lineRule="exact"/>
        <w:rPr>
          <w:rFonts w:hint="eastAsia" w:hAnsi="宋体"/>
          <w:color w:val="auto"/>
          <w:sz w:val="24"/>
          <w:highlight w:val="none"/>
        </w:rPr>
      </w:pPr>
      <w:r>
        <w:rPr>
          <w:rFonts w:hint="eastAsia" w:hAnsi="宋体"/>
          <w:color w:val="auto"/>
          <w:sz w:val="24"/>
          <w:highlight w:val="none"/>
        </w:rPr>
        <w:t>供应</w:t>
      </w:r>
      <w:r>
        <w:rPr>
          <w:rFonts w:hint="eastAsia" w:ascii="宋体" w:hAnsi="宋体" w:eastAsia="宋体"/>
          <w:color w:val="auto"/>
          <w:sz w:val="24"/>
          <w:highlight w:val="none"/>
        </w:rPr>
        <w:t xml:space="preserve">商名称：                        招标编号： </w:t>
      </w:r>
      <w:r>
        <w:rPr>
          <w:rFonts w:hint="eastAsia" w:hAnsi="宋体"/>
          <w:color w:val="auto"/>
          <w:sz w:val="24"/>
          <w:highlight w:val="none"/>
          <w:lang w:eastAsia="zh-CN"/>
        </w:rPr>
        <w:t xml:space="preserve">PYCG250820088  </w:t>
      </w:r>
      <w:r>
        <w:rPr>
          <w:rFonts w:hint="eastAsia" w:ascii="宋体" w:hAnsi="宋体" w:eastAsia="宋体"/>
          <w:color w:val="auto"/>
          <w:sz w:val="24"/>
          <w:highlight w:val="none"/>
        </w:rPr>
        <w:t xml:space="preserve"> </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单位：人民币元</w:t>
      </w:r>
    </w:p>
    <w:p w14:paraId="0FFE88BA">
      <w:pPr>
        <w:pStyle w:val="49"/>
        <w:snapToGrid w:val="0"/>
        <w:spacing w:line="400" w:lineRule="exact"/>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项目名称：</w:t>
      </w:r>
      <w:r>
        <w:rPr>
          <w:rFonts w:hint="eastAsia" w:hAnsi="宋体"/>
          <w:color w:val="auto"/>
          <w:sz w:val="24"/>
          <w:highlight w:val="none"/>
          <w:lang w:eastAsia="zh-CN"/>
        </w:rPr>
        <w:t>南麂科技中心运营项目</w:t>
      </w:r>
    </w:p>
    <w:tbl>
      <w:tblPr>
        <w:tblStyle w:val="17"/>
        <w:tblpPr w:leftFromText="180" w:rightFromText="180" w:vertAnchor="page" w:horzAnchor="page" w:tblpX="1355" w:tblpY="4385"/>
        <w:tblW w:w="4763" w:type="pct"/>
        <w:tblInd w:w="-108" w:type="dxa"/>
        <w:tblLayout w:type="autofit"/>
        <w:tblCellMar>
          <w:top w:w="0" w:type="dxa"/>
          <w:left w:w="108" w:type="dxa"/>
          <w:bottom w:w="0" w:type="dxa"/>
          <w:right w:w="108" w:type="dxa"/>
        </w:tblCellMar>
      </w:tblPr>
      <w:tblGrid>
        <w:gridCol w:w="2066"/>
        <w:gridCol w:w="4057"/>
        <w:gridCol w:w="2831"/>
      </w:tblGrid>
      <w:tr w14:paraId="423AEB4A">
        <w:trPr>
          <w:trHeight w:val="958" w:hRule="atLeast"/>
        </w:trPr>
        <w:tc>
          <w:tcPr>
            <w:tcW w:w="2067" w:type="dxa"/>
            <w:tcBorders>
              <w:top w:val="single" w:color="000000" w:sz="4" w:space="0"/>
              <w:left w:val="single" w:color="000000" w:sz="4" w:space="0"/>
              <w:bottom w:val="single" w:color="000000" w:sz="4" w:space="0"/>
              <w:right w:val="single" w:color="000000" w:sz="4" w:space="0"/>
            </w:tcBorders>
            <w:vAlign w:val="center"/>
          </w:tcPr>
          <w:p w14:paraId="38A0FE55">
            <w:pPr>
              <w:jc w:val="center"/>
              <w:rPr>
                <w:rFonts w:hint="eastAsia" w:ascii="宋体" w:hAnsi="宋体" w:eastAsia="宋体"/>
                <w:color w:val="auto"/>
                <w:sz w:val="24"/>
                <w:highlight w:val="none"/>
              </w:rPr>
            </w:pPr>
            <w:r>
              <w:rPr>
                <w:rFonts w:hint="eastAsia" w:ascii="宋体" w:hAnsi="宋体" w:eastAsia="宋体"/>
                <w:color w:val="auto"/>
                <w:sz w:val="24"/>
                <w:highlight w:val="none"/>
              </w:rPr>
              <w:t>项目名称</w:t>
            </w:r>
          </w:p>
        </w:tc>
        <w:tc>
          <w:tcPr>
            <w:tcW w:w="4057" w:type="dxa"/>
            <w:tcBorders>
              <w:top w:val="single" w:color="000000" w:sz="4" w:space="0"/>
              <w:left w:val="single" w:color="000000" w:sz="4" w:space="0"/>
              <w:bottom w:val="single" w:color="000000" w:sz="4" w:space="0"/>
              <w:right w:val="single" w:color="000000" w:sz="4" w:space="0"/>
            </w:tcBorders>
            <w:vAlign w:val="center"/>
          </w:tcPr>
          <w:p w14:paraId="064C35E2">
            <w:pPr>
              <w:jc w:val="center"/>
              <w:rPr>
                <w:rFonts w:hint="eastAsia" w:ascii="宋体" w:hAnsi="宋体"/>
                <w:color w:val="auto"/>
                <w:sz w:val="24"/>
                <w:highlight w:val="none"/>
              </w:rPr>
            </w:pPr>
            <w:r>
              <w:rPr>
                <w:rFonts w:hint="eastAsia" w:ascii="宋体" w:hAnsi="宋体"/>
                <w:color w:val="auto"/>
                <w:sz w:val="24"/>
                <w:highlight w:val="none"/>
              </w:rPr>
              <w:t>投标</w:t>
            </w:r>
            <w:r>
              <w:rPr>
                <w:rFonts w:hint="eastAsia" w:ascii="宋体" w:hAnsi="宋体"/>
                <w:color w:val="auto"/>
                <w:sz w:val="24"/>
                <w:highlight w:val="none"/>
                <w:lang w:eastAsia="zh-CN"/>
              </w:rPr>
              <w:t>总</w:t>
            </w:r>
            <w:r>
              <w:rPr>
                <w:rFonts w:hint="eastAsia" w:ascii="宋体" w:hAnsi="宋体"/>
                <w:color w:val="auto"/>
                <w:sz w:val="24"/>
                <w:highlight w:val="none"/>
              </w:rPr>
              <w:t>报价</w:t>
            </w:r>
          </w:p>
        </w:tc>
        <w:tc>
          <w:tcPr>
            <w:tcW w:w="2831" w:type="dxa"/>
            <w:tcBorders>
              <w:top w:val="single" w:color="000000" w:sz="4" w:space="0"/>
              <w:left w:val="single" w:color="000000" w:sz="4" w:space="0"/>
              <w:bottom w:val="single" w:color="000000" w:sz="4" w:space="0"/>
              <w:right w:val="single" w:color="000000" w:sz="4" w:space="0"/>
            </w:tcBorders>
            <w:vAlign w:val="center"/>
          </w:tcPr>
          <w:p w14:paraId="434647F0">
            <w:pPr>
              <w:jc w:val="center"/>
              <w:rPr>
                <w:rFonts w:hint="eastAsia" w:ascii="宋体" w:hAnsi="宋体"/>
                <w:color w:val="auto"/>
                <w:sz w:val="24"/>
                <w:highlight w:val="none"/>
              </w:rPr>
            </w:pPr>
            <w:r>
              <w:rPr>
                <w:rFonts w:hint="eastAsia" w:ascii="宋体" w:hAnsi="宋体"/>
                <w:color w:val="auto"/>
                <w:sz w:val="24"/>
                <w:highlight w:val="none"/>
              </w:rPr>
              <w:t>备注</w:t>
            </w:r>
          </w:p>
        </w:tc>
      </w:tr>
      <w:tr w14:paraId="16727EA0">
        <w:tblPrEx>
          <w:tblCellMar>
            <w:top w:w="0" w:type="dxa"/>
            <w:left w:w="108" w:type="dxa"/>
            <w:bottom w:w="0" w:type="dxa"/>
            <w:right w:w="108" w:type="dxa"/>
          </w:tblCellMar>
        </w:tblPrEx>
        <w:trPr>
          <w:trHeight w:val="2092" w:hRule="atLeast"/>
        </w:trPr>
        <w:tc>
          <w:tcPr>
            <w:tcW w:w="2067" w:type="dxa"/>
            <w:tcBorders>
              <w:top w:val="single" w:color="000000" w:sz="4" w:space="0"/>
              <w:left w:val="single" w:color="000000" w:sz="4" w:space="0"/>
              <w:bottom w:val="single" w:color="000000" w:sz="4" w:space="0"/>
              <w:right w:val="single" w:color="000000" w:sz="4" w:space="0"/>
            </w:tcBorders>
            <w:vAlign w:val="center"/>
          </w:tcPr>
          <w:p w14:paraId="1A7456D6">
            <w:pPr>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南麂科技中心运营项目</w:t>
            </w:r>
          </w:p>
        </w:tc>
        <w:tc>
          <w:tcPr>
            <w:tcW w:w="4057" w:type="dxa"/>
            <w:tcBorders>
              <w:top w:val="single" w:color="000000" w:sz="4" w:space="0"/>
              <w:left w:val="single" w:color="000000" w:sz="4" w:space="0"/>
              <w:bottom w:val="single" w:color="000000" w:sz="4" w:space="0"/>
              <w:right w:val="single" w:color="000000" w:sz="4" w:space="0"/>
            </w:tcBorders>
            <w:vAlign w:val="center"/>
          </w:tcPr>
          <w:p w14:paraId="01089262">
            <w:pPr>
              <w:rPr>
                <w:rFonts w:hint="eastAsia"/>
                <w:color w:val="auto"/>
                <w:sz w:val="24"/>
                <w:highlight w:val="none"/>
              </w:rPr>
            </w:pP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（元）</w:t>
            </w:r>
          </w:p>
          <w:p w14:paraId="49FEB67C">
            <w:pPr>
              <w:pStyle w:val="35"/>
              <w:rPr>
                <w:rFonts w:hint="eastAsia" w:ascii="宋体" w:hAnsi="宋体"/>
                <w:b w:val="0"/>
                <w:color w:val="auto"/>
                <w:sz w:val="24"/>
                <w:highlight w:val="none"/>
              </w:rPr>
            </w:pPr>
          </w:p>
          <w:p w14:paraId="0844AA49">
            <w:pPr>
              <w:pStyle w:val="35"/>
              <w:rPr>
                <w:rFonts w:hint="eastAsia" w:ascii="宋体" w:hAnsi="宋体"/>
                <w:b w:val="0"/>
                <w:color w:val="auto"/>
                <w:sz w:val="24"/>
                <w:highlight w:val="none"/>
              </w:rPr>
            </w:pPr>
            <w:r>
              <w:rPr>
                <w:rFonts w:hint="eastAsia" w:ascii="宋体" w:hAnsi="宋体"/>
                <w:b w:val="0"/>
                <w:color w:val="auto"/>
                <w:sz w:val="24"/>
                <w:highlight w:val="none"/>
              </w:rPr>
              <w:t>小写：</w:t>
            </w:r>
            <w:r>
              <w:rPr>
                <w:rFonts w:hint="eastAsia" w:ascii="宋体" w:hAnsi="宋体"/>
                <w:b w:val="0"/>
                <w:color w:val="auto"/>
                <w:sz w:val="24"/>
                <w:highlight w:val="none"/>
                <w:u w:val="single"/>
              </w:rPr>
              <w:t xml:space="preserve">                   </w:t>
            </w:r>
            <w:r>
              <w:rPr>
                <w:rFonts w:hint="eastAsia" w:ascii="宋体" w:hAnsi="宋体"/>
                <w:b w:val="0"/>
                <w:color w:val="auto"/>
                <w:sz w:val="24"/>
                <w:highlight w:val="none"/>
              </w:rPr>
              <w:t>（元）</w:t>
            </w:r>
          </w:p>
        </w:tc>
        <w:tc>
          <w:tcPr>
            <w:tcW w:w="2831" w:type="dxa"/>
            <w:tcBorders>
              <w:top w:val="single" w:color="000000" w:sz="4" w:space="0"/>
              <w:left w:val="single" w:color="000000" w:sz="4" w:space="0"/>
              <w:bottom w:val="single" w:color="000000" w:sz="4" w:space="0"/>
              <w:right w:val="single" w:color="000000" w:sz="4" w:space="0"/>
            </w:tcBorders>
            <w:vAlign w:val="center"/>
          </w:tcPr>
          <w:p w14:paraId="6095265B">
            <w:pPr>
              <w:jc w:val="center"/>
              <w:rPr>
                <w:rFonts w:hint="eastAsia" w:ascii="宋体" w:hAnsi="宋体" w:eastAsia="宋体"/>
                <w:color w:val="auto"/>
                <w:sz w:val="24"/>
                <w:highlight w:val="none"/>
              </w:rPr>
            </w:pPr>
          </w:p>
        </w:tc>
      </w:tr>
    </w:tbl>
    <w:p w14:paraId="4815DBD6">
      <w:pPr>
        <w:autoSpaceDE w:val="0"/>
        <w:autoSpaceDN w:val="0"/>
        <w:snapToGrid w:val="0"/>
        <w:spacing w:line="480" w:lineRule="exact"/>
        <w:rPr>
          <w:rFonts w:hint="eastAsia"/>
          <w:bCs/>
          <w:color w:val="auto"/>
          <w:sz w:val="22"/>
          <w:szCs w:val="22"/>
          <w:highlight w:val="none"/>
        </w:rPr>
      </w:pPr>
    </w:p>
    <w:p w14:paraId="6B308FE5">
      <w:pPr>
        <w:autoSpaceDE w:val="0"/>
        <w:autoSpaceDN w:val="0"/>
        <w:snapToGrid w:val="0"/>
        <w:spacing w:line="480" w:lineRule="exact"/>
        <w:rPr>
          <w:rFonts w:hint="eastAsia"/>
          <w:bCs/>
          <w:color w:val="auto"/>
          <w:sz w:val="22"/>
          <w:szCs w:val="22"/>
          <w:highlight w:val="none"/>
        </w:rPr>
      </w:pPr>
    </w:p>
    <w:p w14:paraId="5CC491BD">
      <w:pPr>
        <w:widowControl/>
        <w:snapToGrid w:val="0"/>
        <w:spacing w:line="460" w:lineRule="atLeast"/>
        <w:jc w:val="left"/>
        <w:rPr>
          <w:color w:val="auto"/>
          <w:sz w:val="22"/>
          <w:highlight w:val="none"/>
        </w:rPr>
      </w:pPr>
      <w:r>
        <w:rPr>
          <w:rFonts w:hint="eastAsia"/>
          <w:color w:val="auto"/>
          <w:sz w:val="22"/>
          <w:highlight w:val="none"/>
          <w:lang w:val="en-US" w:eastAsia="zh-CN"/>
        </w:rPr>
        <w:t>注：</w:t>
      </w:r>
      <w:r>
        <w:rPr>
          <w:rFonts w:hint="eastAsia"/>
          <w:color w:val="auto"/>
          <w:sz w:val="22"/>
          <w:highlight w:val="none"/>
        </w:rPr>
        <w:t>1、</w:t>
      </w:r>
      <w:r>
        <w:rPr>
          <w:color w:val="auto"/>
          <w:sz w:val="22"/>
          <w:highlight w:val="none"/>
        </w:rPr>
        <w:t>▲</w:t>
      </w:r>
      <w:r>
        <w:rPr>
          <w:rFonts w:hint="eastAsia"/>
          <w:color w:val="auto"/>
          <w:sz w:val="22"/>
          <w:highlight w:val="none"/>
          <w:lang w:eastAsia="zh-CN"/>
        </w:rPr>
        <w:t>开标一览表</w:t>
      </w:r>
      <w:r>
        <w:rPr>
          <w:color w:val="auto"/>
          <w:sz w:val="22"/>
          <w:highlight w:val="none"/>
        </w:rPr>
        <w:t>中报价为符合采购文件要求的项目总价（含税等费用），</w:t>
      </w:r>
      <w:r>
        <w:rPr>
          <w:rFonts w:hint="eastAsia"/>
          <w:color w:val="auto"/>
          <w:sz w:val="22"/>
          <w:highlight w:val="none"/>
        </w:rPr>
        <w:t>包括但不限于包括但不限于包装费、运输费、装卸费、保险费、安装调试费、</w:t>
      </w:r>
      <w:r>
        <w:rPr>
          <w:rFonts w:hint="eastAsia"/>
          <w:color w:val="auto"/>
          <w:sz w:val="22"/>
          <w:highlight w:val="none"/>
          <w:lang w:val="en-US" w:eastAsia="zh-CN"/>
        </w:rPr>
        <w:t>施工费、</w:t>
      </w:r>
      <w:r>
        <w:rPr>
          <w:rFonts w:hint="eastAsia"/>
          <w:color w:val="auto"/>
          <w:sz w:val="22"/>
          <w:highlight w:val="none"/>
        </w:rPr>
        <w:t>技术服务费、培训费以及保修费、税费、验收费、代理服务费等全部费用</w:t>
      </w:r>
      <w:r>
        <w:rPr>
          <w:color w:val="auto"/>
          <w:sz w:val="22"/>
          <w:highlight w:val="none"/>
        </w:rPr>
        <w:t>。</w:t>
      </w:r>
    </w:p>
    <w:p w14:paraId="789E0C50">
      <w:pPr>
        <w:autoSpaceDE w:val="0"/>
        <w:autoSpaceDN w:val="0"/>
        <w:snapToGrid w:val="0"/>
        <w:spacing w:line="480" w:lineRule="exact"/>
        <w:rPr>
          <w:rFonts w:hint="eastAsia" w:ascii="Times New Roman" w:hAnsi="Times New Roman" w:eastAsia="宋体" w:cs="Times New Roman"/>
          <w:bCs/>
          <w:color w:val="auto"/>
          <w:sz w:val="22"/>
          <w:szCs w:val="22"/>
          <w:highlight w:val="none"/>
        </w:rPr>
      </w:pPr>
      <w:r>
        <w:rPr>
          <w:rFonts w:hint="eastAsia" w:ascii="Times New Roman" w:hAnsi="Times New Roman" w:eastAsia="宋体" w:cs="Times New Roman"/>
          <w:bCs/>
          <w:color w:val="auto"/>
          <w:sz w:val="22"/>
          <w:szCs w:val="22"/>
          <w:highlight w:val="none"/>
        </w:rPr>
        <w:t>▲不提供此表格的将视为没有实质性响应招标文件。</w:t>
      </w:r>
    </w:p>
    <w:p w14:paraId="516C1018">
      <w:pPr>
        <w:autoSpaceDE w:val="0"/>
        <w:autoSpaceDN w:val="0"/>
        <w:spacing w:line="440" w:lineRule="atLeas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供应商名称（盖章）：</w:t>
      </w:r>
    </w:p>
    <w:p w14:paraId="53DE5287">
      <w:pPr>
        <w:autoSpaceDE w:val="0"/>
        <w:autoSpaceDN w:val="0"/>
        <w:spacing w:line="440" w:lineRule="atLeas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法定代表人或授权代表（签字或签章）：</w:t>
      </w:r>
    </w:p>
    <w:p w14:paraId="4CE66E90">
      <w:pPr>
        <w:autoSpaceDE w:val="0"/>
        <w:autoSpaceDN w:val="0"/>
        <w:spacing w:line="440" w:lineRule="atLeas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日期：</w:t>
      </w:r>
    </w:p>
    <w:p w14:paraId="278247BF">
      <w:pPr>
        <w:pStyle w:val="49"/>
        <w:snapToGrid w:val="0"/>
        <w:spacing w:line="400" w:lineRule="exact"/>
        <w:jc w:val="left"/>
        <w:rPr>
          <w:rFonts w:hint="eastAsia" w:ascii="宋体" w:hAnsi="宋体" w:eastAsia="宋体"/>
          <w:color w:val="auto"/>
          <w:sz w:val="24"/>
          <w:szCs w:val="24"/>
          <w:highlight w:val="none"/>
        </w:rPr>
      </w:pPr>
    </w:p>
    <w:p w14:paraId="013815EF">
      <w:pPr>
        <w:pStyle w:val="49"/>
        <w:snapToGrid w:val="0"/>
        <w:spacing w:line="460" w:lineRule="atLeast"/>
        <w:rPr>
          <w:rFonts w:hAnsi="宋体"/>
          <w:color w:val="auto"/>
          <w:sz w:val="30"/>
          <w:highlight w:val="none"/>
        </w:rPr>
        <w:sectPr>
          <w:pgSz w:w="11906" w:h="16838"/>
          <w:pgMar w:top="1440" w:right="1361" w:bottom="1440" w:left="1361" w:header="851" w:footer="992" w:gutter="0"/>
          <w:pgBorders>
            <w:top w:val="none" w:sz="0" w:space="0"/>
            <w:left w:val="none" w:sz="0" w:space="0"/>
            <w:bottom w:val="none" w:sz="0" w:space="0"/>
            <w:right w:val="none" w:sz="0" w:space="0"/>
          </w:pgBorders>
          <w:pgNumType w:fmt="decimal"/>
          <w:cols w:space="720" w:num="1"/>
          <w:docGrid w:linePitch="312" w:charSpace="0"/>
        </w:sectPr>
      </w:pPr>
    </w:p>
    <w:p w14:paraId="5859C17F">
      <w:pPr>
        <w:widowControl/>
        <w:snapToGrid w:val="0"/>
        <w:spacing w:line="460" w:lineRule="atLeast"/>
        <w:jc w:val="left"/>
        <w:rPr>
          <w:rFonts w:hint="default" w:ascii="Cambria" w:hAnsi="Cambria" w:eastAsia="宋体" w:cs="Times New Roman"/>
          <w:b/>
          <w:bCs/>
          <w:color w:val="auto"/>
          <w:kern w:val="2"/>
          <w:sz w:val="28"/>
          <w:szCs w:val="28"/>
          <w:highlight w:val="none"/>
          <w:lang w:val="en-US" w:eastAsia="zh-CN"/>
        </w:rPr>
      </w:pPr>
      <w:r>
        <w:rPr>
          <w:rFonts w:hint="eastAsia" w:ascii="Cambria" w:hAnsi="Cambria" w:eastAsia="宋体" w:cs="Times New Roman"/>
          <w:b/>
          <w:bCs/>
          <w:color w:val="auto"/>
          <w:kern w:val="2"/>
          <w:sz w:val="28"/>
          <w:szCs w:val="28"/>
          <w:highlight w:val="none"/>
          <w:lang w:val="en-US" w:eastAsia="zh-CN"/>
        </w:rPr>
        <w:t>2.3分项报价表</w:t>
      </w:r>
    </w:p>
    <w:p w14:paraId="6B826ECC">
      <w:pPr>
        <w:pStyle w:val="113"/>
        <w:spacing w:before="100" w:beforeAutospacing="1" w:after="100" w:afterAutospacing="1" w:line="240" w:lineRule="auto"/>
        <w:ind w:firstLine="440"/>
        <w:jc w:val="center"/>
        <w:rPr>
          <w:rFonts w:hint="eastAsia" w:ascii="Cambria" w:hAnsi="Cambria" w:eastAsia="宋体" w:cs="Times New Roman"/>
          <w:b/>
          <w:bCs/>
          <w:color w:val="auto"/>
          <w:kern w:val="2"/>
          <w:sz w:val="28"/>
          <w:szCs w:val="28"/>
          <w:highlight w:val="none"/>
          <w:lang w:val="en-US" w:eastAsia="zh-CN"/>
        </w:rPr>
      </w:pPr>
      <w:r>
        <w:rPr>
          <w:rFonts w:hint="eastAsia" w:ascii="Cambria" w:hAnsi="Cambria" w:eastAsia="宋体" w:cs="Times New Roman"/>
          <w:b/>
          <w:bCs/>
          <w:color w:val="auto"/>
          <w:kern w:val="2"/>
          <w:sz w:val="28"/>
          <w:szCs w:val="28"/>
          <w:highlight w:val="none"/>
          <w:lang w:val="en-US" w:eastAsia="zh-CN"/>
        </w:rPr>
        <w:t>分项报价表</w:t>
      </w:r>
    </w:p>
    <w:p w14:paraId="290794F5">
      <w:pPr>
        <w:pStyle w:val="113"/>
        <w:spacing w:before="100" w:beforeAutospacing="1" w:after="100" w:afterAutospacing="1" w:line="240" w:lineRule="auto"/>
        <w:ind w:firstLine="440"/>
        <w:jc w:val="center"/>
        <w:rPr>
          <w:rFonts w:hint="eastAsia" w:hAnsi="宋体" w:eastAsia="宋体" w:cs="宋体"/>
          <w:color w:val="auto"/>
          <w:sz w:val="22"/>
          <w:szCs w:val="22"/>
          <w:highlight w:val="none"/>
        </w:rPr>
      </w:pPr>
      <w:r>
        <w:rPr>
          <w:rFonts w:hint="eastAsia" w:hAnsi="宋体" w:eastAsia="宋体" w:cs="宋体"/>
          <w:color w:val="auto"/>
          <w:sz w:val="22"/>
          <w:szCs w:val="22"/>
          <w:highlight w:val="none"/>
          <w:lang w:val="en-US" w:eastAsia="zh-CN"/>
        </w:rPr>
        <w:t xml:space="preserve">                                                       </w:t>
      </w:r>
      <w:r>
        <w:rPr>
          <w:rFonts w:hint="eastAsia" w:hAnsi="宋体" w:eastAsia="宋体" w:cs="宋体"/>
          <w:color w:val="auto"/>
          <w:sz w:val="22"/>
          <w:szCs w:val="22"/>
          <w:highlight w:val="none"/>
        </w:rPr>
        <w:t>（价格单位：元人民币）</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132"/>
        <w:gridCol w:w="3144"/>
        <w:gridCol w:w="2057"/>
        <w:gridCol w:w="1406"/>
      </w:tblGrid>
      <w:tr w14:paraId="1D51B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trPr>
        <w:tc>
          <w:tcPr>
            <w:tcW w:w="869" w:type="dxa"/>
            <w:noWrap w:val="0"/>
            <w:vAlign w:val="center"/>
          </w:tcPr>
          <w:p w14:paraId="67B35DE2">
            <w:pPr>
              <w:spacing w:line="42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5276" w:type="dxa"/>
            <w:gridSpan w:val="2"/>
            <w:noWrap w:val="0"/>
            <w:vAlign w:val="center"/>
          </w:tcPr>
          <w:p w14:paraId="28FCCBE0">
            <w:pPr>
              <w:spacing w:line="42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项 目 内 容</w:t>
            </w:r>
          </w:p>
        </w:tc>
        <w:tc>
          <w:tcPr>
            <w:tcW w:w="2057" w:type="dxa"/>
            <w:noWrap w:val="0"/>
            <w:vAlign w:val="center"/>
          </w:tcPr>
          <w:p w14:paraId="06862F4E">
            <w:pPr>
              <w:spacing w:line="42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报价（人民币元）</w:t>
            </w:r>
          </w:p>
        </w:tc>
        <w:tc>
          <w:tcPr>
            <w:tcW w:w="1406" w:type="dxa"/>
            <w:noWrap w:val="0"/>
            <w:vAlign w:val="center"/>
          </w:tcPr>
          <w:p w14:paraId="5D7BBE81">
            <w:pPr>
              <w:spacing w:line="42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tc>
      </w:tr>
      <w:tr w14:paraId="4127C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trPr>
        <w:tc>
          <w:tcPr>
            <w:tcW w:w="869" w:type="dxa"/>
            <w:noWrap w:val="0"/>
            <w:vAlign w:val="center"/>
          </w:tcPr>
          <w:p w14:paraId="187C3CE0">
            <w:pPr>
              <w:spacing w:line="42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5276" w:type="dxa"/>
            <w:gridSpan w:val="2"/>
            <w:noWrap w:val="0"/>
            <w:vAlign w:val="center"/>
          </w:tcPr>
          <w:p w14:paraId="14E6008E">
            <w:pPr>
              <w:spacing w:line="420" w:lineRule="exact"/>
              <w:jc w:val="center"/>
              <w:rPr>
                <w:rFonts w:hint="eastAsia" w:ascii="宋体" w:hAnsi="宋体" w:eastAsia="宋体" w:cs="宋体"/>
                <w:b/>
                <w:bCs/>
                <w:color w:val="auto"/>
                <w:sz w:val="22"/>
                <w:highlight w:val="none"/>
              </w:rPr>
            </w:pPr>
          </w:p>
        </w:tc>
        <w:tc>
          <w:tcPr>
            <w:tcW w:w="2057" w:type="dxa"/>
            <w:noWrap w:val="0"/>
            <w:vAlign w:val="center"/>
          </w:tcPr>
          <w:p w14:paraId="64EE377E">
            <w:pPr>
              <w:spacing w:line="420" w:lineRule="exact"/>
              <w:jc w:val="center"/>
              <w:rPr>
                <w:rFonts w:hint="eastAsia" w:ascii="宋体" w:hAnsi="宋体" w:eastAsia="宋体" w:cs="宋体"/>
                <w:color w:val="auto"/>
                <w:sz w:val="22"/>
                <w:highlight w:val="none"/>
              </w:rPr>
            </w:pPr>
          </w:p>
        </w:tc>
        <w:tc>
          <w:tcPr>
            <w:tcW w:w="1406" w:type="dxa"/>
            <w:noWrap w:val="0"/>
            <w:vAlign w:val="center"/>
          </w:tcPr>
          <w:p w14:paraId="13284659">
            <w:pPr>
              <w:spacing w:line="420" w:lineRule="exact"/>
              <w:jc w:val="center"/>
              <w:rPr>
                <w:rFonts w:hint="eastAsia" w:ascii="宋体" w:hAnsi="宋体" w:eastAsia="宋体" w:cs="宋体"/>
                <w:color w:val="auto"/>
                <w:sz w:val="22"/>
                <w:highlight w:val="none"/>
              </w:rPr>
            </w:pPr>
          </w:p>
        </w:tc>
      </w:tr>
      <w:tr w14:paraId="1E062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trPr>
        <w:tc>
          <w:tcPr>
            <w:tcW w:w="869" w:type="dxa"/>
            <w:noWrap w:val="0"/>
            <w:vAlign w:val="center"/>
          </w:tcPr>
          <w:p w14:paraId="43C0AEC8">
            <w:pPr>
              <w:spacing w:line="42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5276" w:type="dxa"/>
            <w:gridSpan w:val="2"/>
            <w:noWrap w:val="0"/>
            <w:vAlign w:val="center"/>
          </w:tcPr>
          <w:p w14:paraId="26403041">
            <w:pPr>
              <w:spacing w:line="420" w:lineRule="exact"/>
              <w:jc w:val="center"/>
              <w:rPr>
                <w:rFonts w:hint="eastAsia" w:ascii="宋体" w:hAnsi="宋体" w:eastAsia="宋体" w:cs="宋体"/>
                <w:b/>
                <w:bCs/>
                <w:color w:val="auto"/>
                <w:sz w:val="22"/>
                <w:highlight w:val="none"/>
              </w:rPr>
            </w:pPr>
          </w:p>
        </w:tc>
        <w:tc>
          <w:tcPr>
            <w:tcW w:w="2057" w:type="dxa"/>
            <w:noWrap w:val="0"/>
            <w:vAlign w:val="center"/>
          </w:tcPr>
          <w:p w14:paraId="18D6F41E">
            <w:pPr>
              <w:spacing w:line="420" w:lineRule="exact"/>
              <w:jc w:val="center"/>
              <w:rPr>
                <w:rFonts w:hint="eastAsia" w:ascii="宋体" w:hAnsi="宋体" w:eastAsia="宋体" w:cs="宋体"/>
                <w:color w:val="auto"/>
                <w:sz w:val="22"/>
                <w:highlight w:val="none"/>
              </w:rPr>
            </w:pPr>
          </w:p>
        </w:tc>
        <w:tc>
          <w:tcPr>
            <w:tcW w:w="1406" w:type="dxa"/>
            <w:noWrap w:val="0"/>
            <w:vAlign w:val="center"/>
          </w:tcPr>
          <w:p w14:paraId="43D416C2">
            <w:pPr>
              <w:spacing w:line="420" w:lineRule="exact"/>
              <w:jc w:val="center"/>
              <w:rPr>
                <w:rFonts w:hint="eastAsia" w:ascii="宋体" w:hAnsi="宋体" w:eastAsia="宋体" w:cs="宋体"/>
                <w:color w:val="auto"/>
                <w:sz w:val="22"/>
                <w:highlight w:val="none"/>
              </w:rPr>
            </w:pPr>
          </w:p>
        </w:tc>
      </w:tr>
      <w:tr w14:paraId="33603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869" w:type="dxa"/>
            <w:noWrap w:val="0"/>
            <w:vAlign w:val="center"/>
          </w:tcPr>
          <w:p w14:paraId="1A8BDCC6">
            <w:pPr>
              <w:spacing w:line="42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p>
        </w:tc>
        <w:tc>
          <w:tcPr>
            <w:tcW w:w="5276" w:type="dxa"/>
            <w:gridSpan w:val="2"/>
            <w:noWrap w:val="0"/>
            <w:vAlign w:val="center"/>
          </w:tcPr>
          <w:p w14:paraId="7874C574">
            <w:pPr>
              <w:spacing w:line="420" w:lineRule="exact"/>
              <w:jc w:val="center"/>
              <w:rPr>
                <w:rFonts w:hint="eastAsia" w:ascii="宋体" w:hAnsi="宋体" w:eastAsia="宋体" w:cs="宋体"/>
                <w:b/>
                <w:bCs/>
                <w:color w:val="auto"/>
                <w:sz w:val="22"/>
                <w:highlight w:val="none"/>
              </w:rPr>
            </w:pPr>
          </w:p>
        </w:tc>
        <w:tc>
          <w:tcPr>
            <w:tcW w:w="2057" w:type="dxa"/>
            <w:noWrap w:val="0"/>
            <w:vAlign w:val="center"/>
          </w:tcPr>
          <w:p w14:paraId="3C25CD4C">
            <w:pPr>
              <w:spacing w:line="420" w:lineRule="exact"/>
              <w:jc w:val="center"/>
              <w:rPr>
                <w:rFonts w:hint="eastAsia" w:ascii="宋体" w:hAnsi="宋体" w:eastAsia="宋体" w:cs="宋体"/>
                <w:color w:val="auto"/>
                <w:sz w:val="22"/>
                <w:highlight w:val="none"/>
              </w:rPr>
            </w:pPr>
          </w:p>
        </w:tc>
        <w:tc>
          <w:tcPr>
            <w:tcW w:w="1406" w:type="dxa"/>
            <w:noWrap w:val="0"/>
            <w:vAlign w:val="center"/>
          </w:tcPr>
          <w:p w14:paraId="65C64F7E">
            <w:pPr>
              <w:spacing w:line="420" w:lineRule="exact"/>
              <w:jc w:val="center"/>
              <w:rPr>
                <w:rFonts w:hint="eastAsia" w:ascii="宋体" w:hAnsi="宋体" w:eastAsia="宋体" w:cs="宋体"/>
                <w:color w:val="auto"/>
                <w:sz w:val="22"/>
                <w:highlight w:val="none"/>
              </w:rPr>
            </w:pPr>
          </w:p>
        </w:tc>
      </w:tr>
      <w:tr w14:paraId="56E7B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869" w:type="dxa"/>
            <w:noWrap w:val="0"/>
            <w:vAlign w:val="center"/>
          </w:tcPr>
          <w:p w14:paraId="799A6F76">
            <w:pPr>
              <w:spacing w:line="42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w:t>
            </w:r>
          </w:p>
        </w:tc>
        <w:tc>
          <w:tcPr>
            <w:tcW w:w="5276" w:type="dxa"/>
            <w:gridSpan w:val="2"/>
            <w:noWrap w:val="0"/>
            <w:vAlign w:val="center"/>
          </w:tcPr>
          <w:p w14:paraId="3A84B179">
            <w:pPr>
              <w:spacing w:line="400" w:lineRule="exact"/>
              <w:jc w:val="center"/>
              <w:rPr>
                <w:rFonts w:hint="eastAsia" w:ascii="宋体" w:hAnsi="宋体" w:eastAsia="宋体" w:cs="宋体"/>
                <w:b/>
                <w:bCs/>
                <w:color w:val="auto"/>
                <w:sz w:val="22"/>
                <w:highlight w:val="none"/>
              </w:rPr>
            </w:pPr>
          </w:p>
        </w:tc>
        <w:tc>
          <w:tcPr>
            <w:tcW w:w="2057" w:type="dxa"/>
            <w:noWrap w:val="0"/>
            <w:vAlign w:val="center"/>
          </w:tcPr>
          <w:p w14:paraId="3FB9F0A9">
            <w:pPr>
              <w:spacing w:line="400" w:lineRule="exact"/>
              <w:jc w:val="center"/>
              <w:rPr>
                <w:rFonts w:hint="eastAsia" w:ascii="宋体" w:hAnsi="宋体" w:eastAsia="宋体" w:cs="宋体"/>
                <w:color w:val="auto"/>
                <w:sz w:val="22"/>
                <w:highlight w:val="none"/>
              </w:rPr>
            </w:pPr>
          </w:p>
        </w:tc>
        <w:tc>
          <w:tcPr>
            <w:tcW w:w="1406" w:type="dxa"/>
            <w:noWrap w:val="0"/>
            <w:vAlign w:val="center"/>
          </w:tcPr>
          <w:p w14:paraId="45107E0D">
            <w:pPr>
              <w:spacing w:line="420" w:lineRule="exact"/>
              <w:jc w:val="center"/>
              <w:rPr>
                <w:rFonts w:hint="eastAsia" w:ascii="宋体" w:hAnsi="宋体" w:eastAsia="宋体" w:cs="宋体"/>
                <w:color w:val="auto"/>
                <w:sz w:val="22"/>
                <w:highlight w:val="none"/>
              </w:rPr>
            </w:pPr>
          </w:p>
        </w:tc>
      </w:tr>
      <w:tr w14:paraId="66A5A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69" w:type="dxa"/>
            <w:noWrap w:val="0"/>
            <w:vAlign w:val="center"/>
          </w:tcPr>
          <w:p w14:paraId="7F1688FB">
            <w:pPr>
              <w:spacing w:line="42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w:t>
            </w:r>
          </w:p>
        </w:tc>
        <w:tc>
          <w:tcPr>
            <w:tcW w:w="5276" w:type="dxa"/>
            <w:gridSpan w:val="2"/>
            <w:noWrap w:val="0"/>
            <w:vAlign w:val="center"/>
          </w:tcPr>
          <w:p w14:paraId="1B9C23FE">
            <w:pPr>
              <w:spacing w:line="400" w:lineRule="exact"/>
              <w:jc w:val="center"/>
              <w:rPr>
                <w:rFonts w:hint="eastAsia" w:ascii="宋体" w:hAnsi="宋体" w:eastAsia="宋体" w:cs="宋体"/>
                <w:b/>
                <w:bCs/>
                <w:color w:val="auto"/>
                <w:sz w:val="22"/>
                <w:highlight w:val="none"/>
              </w:rPr>
            </w:pPr>
          </w:p>
        </w:tc>
        <w:tc>
          <w:tcPr>
            <w:tcW w:w="2057" w:type="dxa"/>
            <w:noWrap w:val="0"/>
            <w:vAlign w:val="center"/>
          </w:tcPr>
          <w:p w14:paraId="17CB97BF">
            <w:pPr>
              <w:spacing w:line="400" w:lineRule="exact"/>
              <w:jc w:val="center"/>
              <w:rPr>
                <w:rFonts w:hint="eastAsia" w:ascii="宋体" w:hAnsi="宋体" w:eastAsia="宋体" w:cs="宋体"/>
                <w:color w:val="auto"/>
                <w:sz w:val="22"/>
                <w:highlight w:val="none"/>
              </w:rPr>
            </w:pPr>
          </w:p>
        </w:tc>
        <w:tc>
          <w:tcPr>
            <w:tcW w:w="1406" w:type="dxa"/>
            <w:noWrap w:val="0"/>
            <w:vAlign w:val="center"/>
          </w:tcPr>
          <w:p w14:paraId="3B8E4725">
            <w:pPr>
              <w:spacing w:line="420" w:lineRule="exact"/>
              <w:jc w:val="center"/>
              <w:rPr>
                <w:rFonts w:hint="eastAsia" w:ascii="宋体" w:hAnsi="宋体" w:eastAsia="宋体" w:cs="宋体"/>
                <w:color w:val="auto"/>
                <w:sz w:val="22"/>
                <w:highlight w:val="none"/>
              </w:rPr>
            </w:pPr>
          </w:p>
        </w:tc>
      </w:tr>
      <w:tr w14:paraId="580C6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869" w:type="dxa"/>
            <w:noWrap w:val="0"/>
            <w:vAlign w:val="center"/>
          </w:tcPr>
          <w:p w14:paraId="5DC7A121">
            <w:pPr>
              <w:spacing w:line="42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6</w:t>
            </w:r>
          </w:p>
        </w:tc>
        <w:tc>
          <w:tcPr>
            <w:tcW w:w="5276" w:type="dxa"/>
            <w:gridSpan w:val="2"/>
            <w:noWrap w:val="0"/>
            <w:vAlign w:val="center"/>
          </w:tcPr>
          <w:p w14:paraId="475EFDF9">
            <w:pPr>
              <w:spacing w:line="400" w:lineRule="exact"/>
              <w:jc w:val="center"/>
              <w:rPr>
                <w:rFonts w:hint="eastAsia" w:ascii="宋体" w:hAnsi="宋体" w:eastAsia="宋体" w:cs="宋体"/>
                <w:b/>
                <w:bCs/>
                <w:color w:val="auto"/>
                <w:sz w:val="22"/>
                <w:highlight w:val="none"/>
              </w:rPr>
            </w:pPr>
          </w:p>
        </w:tc>
        <w:tc>
          <w:tcPr>
            <w:tcW w:w="2057" w:type="dxa"/>
            <w:noWrap w:val="0"/>
            <w:vAlign w:val="center"/>
          </w:tcPr>
          <w:p w14:paraId="736BAE91">
            <w:pPr>
              <w:spacing w:line="400" w:lineRule="exact"/>
              <w:jc w:val="center"/>
              <w:rPr>
                <w:rFonts w:hint="eastAsia" w:ascii="宋体" w:hAnsi="宋体" w:eastAsia="宋体" w:cs="宋体"/>
                <w:color w:val="auto"/>
                <w:sz w:val="22"/>
                <w:highlight w:val="none"/>
              </w:rPr>
            </w:pPr>
          </w:p>
        </w:tc>
        <w:tc>
          <w:tcPr>
            <w:tcW w:w="1406" w:type="dxa"/>
            <w:noWrap w:val="0"/>
            <w:vAlign w:val="center"/>
          </w:tcPr>
          <w:p w14:paraId="510FE1E7">
            <w:pPr>
              <w:spacing w:line="420" w:lineRule="exact"/>
              <w:jc w:val="center"/>
              <w:rPr>
                <w:rFonts w:hint="eastAsia" w:ascii="宋体" w:hAnsi="宋体" w:eastAsia="宋体" w:cs="宋体"/>
                <w:color w:val="auto"/>
                <w:sz w:val="22"/>
                <w:highlight w:val="none"/>
              </w:rPr>
            </w:pPr>
          </w:p>
        </w:tc>
      </w:tr>
      <w:tr w14:paraId="59C9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869" w:type="dxa"/>
            <w:noWrap w:val="0"/>
            <w:vAlign w:val="center"/>
          </w:tcPr>
          <w:p w14:paraId="5AE20103">
            <w:pPr>
              <w:spacing w:line="42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7</w:t>
            </w:r>
          </w:p>
        </w:tc>
        <w:tc>
          <w:tcPr>
            <w:tcW w:w="5276" w:type="dxa"/>
            <w:gridSpan w:val="2"/>
            <w:noWrap w:val="0"/>
            <w:vAlign w:val="center"/>
          </w:tcPr>
          <w:p w14:paraId="4C501764">
            <w:pPr>
              <w:spacing w:line="400" w:lineRule="exact"/>
              <w:jc w:val="center"/>
              <w:rPr>
                <w:rFonts w:hint="eastAsia" w:ascii="宋体" w:hAnsi="宋体" w:eastAsia="宋体" w:cs="宋体"/>
                <w:b/>
                <w:bCs/>
                <w:color w:val="auto"/>
                <w:sz w:val="22"/>
                <w:highlight w:val="none"/>
              </w:rPr>
            </w:pPr>
          </w:p>
        </w:tc>
        <w:tc>
          <w:tcPr>
            <w:tcW w:w="2057" w:type="dxa"/>
            <w:noWrap w:val="0"/>
            <w:vAlign w:val="center"/>
          </w:tcPr>
          <w:p w14:paraId="768801E9">
            <w:pPr>
              <w:spacing w:line="400" w:lineRule="exact"/>
              <w:jc w:val="center"/>
              <w:rPr>
                <w:rFonts w:hint="eastAsia" w:ascii="宋体" w:hAnsi="宋体" w:eastAsia="宋体" w:cs="宋体"/>
                <w:color w:val="auto"/>
                <w:sz w:val="22"/>
                <w:highlight w:val="none"/>
              </w:rPr>
            </w:pPr>
          </w:p>
        </w:tc>
        <w:tc>
          <w:tcPr>
            <w:tcW w:w="1406" w:type="dxa"/>
            <w:noWrap w:val="0"/>
            <w:vAlign w:val="center"/>
          </w:tcPr>
          <w:p w14:paraId="3AFD2121">
            <w:pPr>
              <w:spacing w:line="420" w:lineRule="exact"/>
              <w:jc w:val="center"/>
              <w:rPr>
                <w:rFonts w:hint="eastAsia" w:ascii="宋体" w:hAnsi="宋体" w:eastAsia="宋体" w:cs="宋体"/>
                <w:color w:val="auto"/>
                <w:sz w:val="22"/>
                <w:highlight w:val="none"/>
              </w:rPr>
            </w:pPr>
          </w:p>
        </w:tc>
      </w:tr>
      <w:tr w14:paraId="4CEB0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3001" w:type="dxa"/>
            <w:gridSpan w:val="2"/>
            <w:noWrap w:val="0"/>
            <w:vAlign w:val="center"/>
          </w:tcPr>
          <w:p w14:paraId="146C535E">
            <w:pPr>
              <w:spacing w:line="42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合计价（人民币元）</w:t>
            </w:r>
          </w:p>
        </w:tc>
        <w:tc>
          <w:tcPr>
            <w:tcW w:w="6607" w:type="dxa"/>
            <w:gridSpan w:val="3"/>
            <w:noWrap w:val="0"/>
            <w:vAlign w:val="center"/>
          </w:tcPr>
          <w:p w14:paraId="0770068E">
            <w:pPr>
              <w:spacing w:line="420" w:lineRule="exact"/>
              <w:jc w:val="center"/>
              <w:rPr>
                <w:rFonts w:hint="eastAsia" w:ascii="宋体" w:hAnsi="宋体" w:eastAsia="宋体" w:cs="宋体"/>
                <w:color w:val="auto"/>
                <w:sz w:val="22"/>
                <w:highlight w:val="none"/>
              </w:rPr>
            </w:pPr>
          </w:p>
        </w:tc>
      </w:tr>
    </w:tbl>
    <w:p w14:paraId="7C1AE2CF">
      <w:pPr>
        <w:snapToGrid w:val="0"/>
        <w:spacing w:line="500" w:lineRule="atLeast"/>
        <w:rPr>
          <w:rFonts w:hint="eastAsia" w:ascii="宋体" w:hAnsi="宋体" w:cs="宋体"/>
          <w:color w:val="auto"/>
          <w:sz w:val="22"/>
          <w:szCs w:val="22"/>
          <w:highlight w:val="none"/>
        </w:rPr>
      </w:pPr>
      <w:r>
        <w:rPr>
          <w:rFonts w:hint="eastAsia" w:ascii="宋体" w:hAnsi="宋体" w:cs="宋体"/>
          <w:bCs/>
          <w:color w:val="auto"/>
          <w:sz w:val="22"/>
          <w:szCs w:val="22"/>
          <w:highlight w:val="none"/>
        </w:rPr>
        <w:t xml:space="preserve"> </w:t>
      </w:r>
      <w:r>
        <w:rPr>
          <w:rFonts w:hint="eastAsia" w:ascii="宋体" w:hAnsi="宋体" w:cs="宋体"/>
          <w:color w:val="auto"/>
          <w:sz w:val="22"/>
          <w:szCs w:val="22"/>
          <w:highlight w:val="none"/>
        </w:rPr>
        <w:t xml:space="preserve"> 说明：报价中须</w:t>
      </w:r>
      <w:r>
        <w:rPr>
          <w:rFonts w:hint="eastAsia" w:ascii="宋体" w:hAnsi="宋体" w:cs="宋体"/>
          <w:color w:val="auto"/>
          <w:sz w:val="22"/>
          <w:szCs w:val="22"/>
          <w:highlight w:val="none"/>
          <w:lang w:val="en-US" w:eastAsia="zh-CN"/>
        </w:rPr>
        <w:t>包括但不限于材料费、能源费、差旅费、人才费用、运营服务费</w:t>
      </w:r>
      <w:r>
        <w:rPr>
          <w:rFonts w:hint="eastAsia" w:ascii="宋体" w:hAnsi="宋体" w:cs="宋体"/>
          <w:color w:val="auto"/>
          <w:sz w:val="22"/>
          <w:szCs w:val="22"/>
          <w:highlight w:val="none"/>
        </w:rPr>
        <w:t>、售后服务及技术培训费、运杂费装卸费、运输保险费、招标代理费及其它需要的费用。</w:t>
      </w:r>
    </w:p>
    <w:p w14:paraId="0C760950">
      <w:pPr>
        <w:snapToGrid w:val="0"/>
        <w:spacing w:line="500" w:lineRule="atLeast"/>
        <w:rPr>
          <w:rFonts w:hint="eastAsia" w:ascii="宋体" w:hAnsi="宋体" w:cs="宋体"/>
          <w:color w:val="auto"/>
          <w:sz w:val="22"/>
          <w:szCs w:val="22"/>
          <w:highlight w:val="none"/>
        </w:rPr>
      </w:pPr>
      <w:r>
        <w:rPr>
          <w:rFonts w:hint="eastAsia" w:ascii="宋体" w:hAnsi="宋体" w:cs="宋体"/>
          <w:color w:val="auto"/>
          <w:sz w:val="22"/>
          <w:szCs w:val="22"/>
          <w:highlight w:val="none"/>
        </w:rPr>
        <w:t>注：表格可延续，供应商可根据实际情况增减相关内容</w:t>
      </w:r>
    </w:p>
    <w:p w14:paraId="0076A91E">
      <w:pPr>
        <w:snapToGrid w:val="0"/>
        <w:spacing w:line="500" w:lineRule="atLeast"/>
        <w:rPr>
          <w:rFonts w:hint="eastAsia" w:ascii="宋体" w:hAnsi="宋体" w:cs="宋体"/>
          <w:color w:val="auto"/>
          <w:sz w:val="22"/>
          <w:szCs w:val="22"/>
          <w:highlight w:val="none"/>
        </w:rPr>
      </w:pPr>
      <w:r>
        <w:rPr>
          <w:rFonts w:hint="eastAsia" w:ascii="宋体" w:hAnsi="宋体" w:cs="宋体"/>
          <w:color w:val="auto"/>
          <w:sz w:val="22"/>
          <w:szCs w:val="22"/>
          <w:highlight w:val="none"/>
        </w:rPr>
        <w:t>供应商（盖章）：</w:t>
      </w:r>
    </w:p>
    <w:p w14:paraId="64D97E32">
      <w:pPr>
        <w:snapToGrid w:val="0"/>
        <w:spacing w:line="500" w:lineRule="atLeast"/>
        <w:rPr>
          <w:rFonts w:hint="eastAsia" w:ascii="宋体" w:hAnsi="宋体" w:cs="宋体"/>
          <w:color w:val="auto"/>
          <w:sz w:val="22"/>
          <w:szCs w:val="22"/>
          <w:highlight w:val="none"/>
        </w:rPr>
      </w:pPr>
      <w:r>
        <w:rPr>
          <w:rFonts w:hint="eastAsia" w:ascii="宋体" w:hAnsi="宋体" w:cs="宋体"/>
          <w:color w:val="auto"/>
          <w:sz w:val="22"/>
          <w:szCs w:val="22"/>
          <w:highlight w:val="none"/>
          <w:lang w:val="zh-CN"/>
        </w:rPr>
        <w:t>法定代表人或授权代表</w:t>
      </w:r>
      <w:r>
        <w:rPr>
          <w:rFonts w:hint="eastAsia" w:ascii="宋体" w:hAnsi="宋体" w:cs="宋体"/>
          <w:bCs/>
          <w:color w:val="auto"/>
          <w:sz w:val="22"/>
          <w:szCs w:val="22"/>
          <w:highlight w:val="none"/>
        </w:rPr>
        <w:t>（签字或盖章）</w:t>
      </w:r>
      <w:r>
        <w:rPr>
          <w:rFonts w:hint="eastAsia" w:ascii="宋体" w:hAnsi="宋体" w:cs="宋体"/>
          <w:color w:val="auto"/>
          <w:sz w:val="22"/>
          <w:szCs w:val="22"/>
          <w:highlight w:val="none"/>
        </w:rPr>
        <w:t xml:space="preserve">：                        </w:t>
      </w:r>
    </w:p>
    <w:p w14:paraId="62B66B06">
      <w:pPr>
        <w:snapToGrid w:val="0"/>
        <w:spacing w:line="500" w:lineRule="atLeast"/>
        <w:rPr>
          <w:rFonts w:hint="eastAsia" w:ascii="宋体" w:hAnsi="宋体" w:cs="宋体"/>
          <w:color w:val="auto"/>
          <w:sz w:val="22"/>
          <w:szCs w:val="22"/>
          <w:highlight w:val="none"/>
        </w:rPr>
      </w:pPr>
      <w:r>
        <w:rPr>
          <w:rFonts w:hint="eastAsia" w:ascii="宋体" w:hAnsi="宋体" w:cs="宋体"/>
          <w:color w:val="auto"/>
          <w:sz w:val="22"/>
          <w:szCs w:val="22"/>
          <w:highlight w:val="none"/>
        </w:rPr>
        <w:t>日期：</w:t>
      </w:r>
    </w:p>
    <w:p w14:paraId="6F755313">
      <w:pPr>
        <w:rPr>
          <w:rFonts w:hint="eastAsia" w:ascii="宋体" w:hAnsi="宋体" w:eastAsia="宋体"/>
          <w:color w:val="auto"/>
          <w:sz w:val="36"/>
          <w:szCs w:val="36"/>
          <w:highlight w:val="none"/>
          <w:lang w:val="en-US" w:eastAsia="zh-CN"/>
        </w:rPr>
      </w:pPr>
    </w:p>
    <w:p w14:paraId="556DB6FF">
      <w:pPr>
        <w:rPr>
          <w:rFonts w:hint="eastAsia" w:ascii="宋体" w:hAnsi="宋体" w:eastAsia="宋体"/>
          <w:color w:val="auto"/>
          <w:sz w:val="36"/>
          <w:szCs w:val="36"/>
          <w:highlight w:val="none"/>
          <w:lang w:val="en-US" w:eastAsia="zh-CN"/>
        </w:rPr>
      </w:pPr>
    </w:p>
    <w:p w14:paraId="78FCACD7">
      <w:pPr>
        <w:rPr>
          <w:rFonts w:hint="eastAsia" w:ascii="宋体" w:hAnsi="宋体" w:eastAsia="宋体"/>
          <w:color w:val="auto"/>
          <w:sz w:val="36"/>
          <w:szCs w:val="36"/>
          <w:highlight w:val="none"/>
          <w:lang w:val="en-US" w:eastAsia="zh-CN"/>
        </w:rPr>
      </w:pPr>
    </w:p>
    <w:p w14:paraId="4DCB2F61">
      <w:pPr>
        <w:rPr>
          <w:rFonts w:hint="eastAsia" w:ascii="宋体" w:hAnsi="宋体" w:eastAsia="宋体"/>
          <w:color w:val="auto"/>
          <w:sz w:val="36"/>
          <w:szCs w:val="36"/>
          <w:highlight w:val="none"/>
          <w:lang w:val="en-US" w:eastAsia="zh-CN"/>
        </w:rPr>
      </w:pPr>
    </w:p>
    <w:p w14:paraId="37BCAE86">
      <w:pPr>
        <w:rPr>
          <w:rFonts w:hint="eastAsia" w:ascii="宋体" w:hAnsi="宋体" w:eastAsia="宋体"/>
          <w:color w:val="auto"/>
          <w:sz w:val="36"/>
          <w:szCs w:val="36"/>
          <w:highlight w:val="none"/>
          <w:lang w:val="en-US" w:eastAsia="zh-CN"/>
        </w:rPr>
      </w:pPr>
    </w:p>
    <w:p w14:paraId="27F52F94">
      <w:pPr>
        <w:rPr>
          <w:rFonts w:hint="eastAsia" w:ascii="宋体" w:hAnsi="宋体" w:eastAsia="宋体"/>
          <w:color w:val="auto"/>
          <w:sz w:val="36"/>
          <w:szCs w:val="36"/>
          <w:highlight w:val="none"/>
          <w:lang w:val="en-US" w:eastAsia="zh-CN"/>
        </w:rPr>
      </w:pPr>
      <w:r>
        <w:rPr>
          <w:rFonts w:hint="eastAsia" w:ascii="宋体" w:hAnsi="宋体" w:eastAsia="宋体"/>
          <w:color w:val="auto"/>
          <w:sz w:val="36"/>
          <w:szCs w:val="36"/>
          <w:highlight w:val="none"/>
          <w:lang w:val="en-US" w:eastAsia="zh-CN"/>
        </w:rPr>
        <w:t>2.</w:t>
      </w:r>
      <w:r>
        <w:rPr>
          <w:rFonts w:hint="eastAsia" w:ascii="宋体" w:hAnsi="宋体"/>
          <w:color w:val="auto"/>
          <w:sz w:val="36"/>
          <w:szCs w:val="36"/>
          <w:highlight w:val="none"/>
          <w:lang w:val="en-US" w:eastAsia="zh-CN"/>
        </w:rPr>
        <w:t>4</w:t>
      </w:r>
      <w:r>
        <w:rPr>
          <w:rFonts w:hint="eastAsia" w:ascii="宋体" w:hAnsi="宋体" w:eastAsia="宋体"/>
          <w:color w:val="auto"/>
          <w:sz w:val="36"/>
          <w:szCs w:val="36"/>
          <w:highlight w:val="none"/>
        </w:rPr>
        <w:t>中小企业声明函、监狱企业、残疾人福利性单位及其他相关的充分的证明材料</w:t>
      </w:r>
    </w:p>
    <w:p w14:paraId="03A10570">
      <w:pPr>
        <w:snapToGrid w:val="0"/>
        <w:spacing w:line="360" w:lineRule="auto"/>
        <w:jc w:val="center"/>
        <w:rPr>
          <w:rFonts w:hint="eastAsia" w:ascii="宋体" w:hAnsi="宋体" w:eastAsia="宋体"/>
          <w:b/>
          <w:color w:val="auto"/>
          <w:sz w:val="28"/>
          <w:szCs w:val="28"/>
          <w:highlight w:val="none"/>
        </w:rPr>
      </w:pPr>
      <w:r>
        <w:rPr>
          <w:rFonts w:hint="eastAsia" w:ascii="宋体" w:hAnsi="宋体" w:eastAsia="宋体"/>
          <w:b/>
          <w:color w:val="auto"/>
          <w:sz w:val="28"/>
          <w:szCs w:val="28"/>
          <w:highlight w:val="none"/>
        </w:rPr>
        <w:t>中小企业声明函及其相关的充分的证明材料中小企业声明函</w:t>
      </w:r>
    </w:p>
    <w:p w14:paraId="4503B5B3">
      <w:pPr>
        <w:snapToGrid w:val="0"/>
        <w:spacing w:line="360" w:lineRule="auto"/>
        <w:ind w:firstLine="420" w:firstLineChars="200"/>
        <w:jc w:val="center"/>
        <w:rPr>
          <w:rFonts w:hint="eastAsia" w:ascii="宋体" w:hAnsi="宋体" w:eastAsia="宋体"/>
          <w:color w:val="auto"/>
          <w:highlight w:val="none"/>
        </w:rPr>
      </w:pPr>
      <w:r>
        <w:rPr>
          <w:rFonts w:hint="eastAsia" w:ascii="宋体" w:hAnsi="宋体" w:eastAsia="宋体"/>
          <w:color w:val="auto"/>
          <w:highlight w:val="none"/>
        </w:rPr>
        <w:t>【不属于中小企业的无需填写、递交】</w:t>
      </w:r>
    </w:p>
    <w:p w14:paraId="1025ED59">
      <w:pPr>
        <w:spacing w:line="440" w:lineRule="atLeast"/>
        <w:jc w:val="left"/>
        <w:rPr>
          <w:rFonts w:hint="eastAsia" w:ascii="宋体" w:hAnsi="宋体" w:eastAsia="宋体"/>
          <w:color w:val="auto"/>
          <w:sz w:val="22"/>
          <w:szCs w:val="22"/>
          <w:highlight w:val="none"/>
        </w:rPr>
      </w:pPr>
    </w:p>
    <w:p w14:paraId="3F1DA288">
      <w:pPr>
        <w:jc w:val="center"/>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中小企业声明函（工程、服务）</w:t>
      </w:r>
    </w:p>
    <w:p w14:paraId="57460DE2">
      <w:pPr>
        <w:widowControl/>
        <w:snapToGrid w:val="0"/>
        <w:spacing w:line="440" w:lineRule="atLeast"/>
        <w:ind w:firstLine="440" w:firstLineChars="200"/>
        <w:jc w:val="left"/>
        <w:rPr>
          <w:rFonts w:hint="eastAsia" w:ascii="宋体"/>
          <w:color w:val="auto"/>
          <w:sz w:val="22"/>
          <w:szCs w:val="22"/>
          <w:highlight w:val="none"/>
        </w:rPr>
      </w:pPr>
      <w:r>
        <w:rPr>
          <w:rFonts w:hint="eastAsia" w:ascii="宋体"/>
          <w:color w:val="auto"/>
          <w:sz w:val="22"/>
          <w:szCs w:val="22"/>
          <w:highlight w:val="none"/>
        </w:rPr>
        <w:t>本公司（联合体）郑重声明，根据《政府采购促进中小 企业发展管理办法》（财库﹝2020﹞46 号）的规定，本公司 （联合体）参加</w:t>
      </w:r>
      <w:r>
        <w:rPr>
          <w:rFonts w:hint="eastAsia" w:ascii="宋体"/>
          <w:color w:val="auto"/>
          <w:sz w:val="22"/>
          <w:szCs w:val="22"/>
          <w:highlight w:val="none"/>
          <w:u w:val="single"/>
        </w:rPr>
        <w:t>（单位名称）</w:t>
      </w:r>
      <w:r>
        <w:rPr>
          <w:rFonts w:hint="eastAsia" w:ascii="宋体"/>
          <w:color w:val="auto"/>
          <w:sz w:val="22"/>
          <w:szCs w:val="22"/>
          <w:highlight w:val="none"/>
        </w:rPr>
        <w:t>的</w:t>
      </w:r>
      <w:r>
        <w:rPr>
          <w:rFonts w:hint="eastAsia" w:ascii="宋体"/>
          <w:color w:val="auto"/>
          <w:sz w:val="22"/>
          <w:szCs w:val="22"/>
          <w:highlight w:val="none"/>
          <w:u w:val="single"/>
        </w:rPr>
        <w:t>（项目名称）</w:t>
      </w:r>
      <w:r>
        <w:rPr>
          <w:rFonts w:hint="eastAsia" w:ascii="宋体"/>
          <w:color w:val="auto"/>
          <w:sz w:val="22"/>
          <w:szCs w:val="22"/>
          <w:highlight w:val="none"/>
        </w:rPr>
        <w:t>采购活动，提供的货物全部</w:t>
      </w:r>
      <w:r>
        <w:rPr>
          <w:rFonts w:hint="eastAsia" w:ascii="宋体"/>
          <w:color w:val="auto"/>
          <w:sz w:val="22"/>
          <w:szCs w:val="22"/>
          <w:highlight w:val="none"/>
          <w:lang w:val="en-US" w:eastAsia="zh-CN"/>
        </w:rPr>
        <w:t>由</w:t>
      </w:r>
      <w:r>
        <w:rPr>
          <w:rFonts w:hint="eastAsia" w:ascii="宋体"/>
          <w:color w:val="auto"/>
          <w:sz w:val="22"/>
          <w:szCs w:val="22"/>
          <w:highlight w:val="none"/>
        </w:rPr>
        <w:t>符合政策要求的中小企业</w:t>
      </w:r>
      <w:r>
        <w:rPr>
          <w:rFonts w:hint="eastAsia" w:ascii="宋体"/>
          <w:color w:val="auto"/>
          <w:sz w:val="22"/>
          <w:szCs w:val="22"/>
          <w:highlight w:val="none"/>
          <w:lang w:val="en-US" w:eastAsia="zh-CN"/>
        </w:rPr>
        <w:t>制造</w:t>
      </w:r>
      <w:r>
        <w:rPr>
          <w:rFonts w:hint="eastAsia" w:ascii="宋体"/>
          <w:color w:val="auto"/>
          <w:sz w:val="22"/>
          <w:szCs w:val="22"/>
          <w:highlight w:val="none"/>
        </w:rPr>
        <w:t xml:space="preserve">。相关企业（含联合体中的中小企业、签订分包意向协议的中小企业）的具体情况如下： </w:t>
      </w:r>
    </w:p>
    <w:p w14:paraId="3DF4E324">
      <w:pPr>
        <w:widowControl/>
        <w:snapToGrid w:val="0"/>
        <w:spacing w:line="440" w:lineRule="atLeast"/>
        <w:ind w:firstLine="440" w:firstLineChars="200"/>
        <w:jc w:val="left"/>
        <w:rPr>
          <w:rFonts w:hint="eastAsia" w:ascii="宋体"/>
          <w:color w:val="auto"/>
          <w:sz w:val="22"/>
          <w:szCs w:val="22"/>
          <w:highlight w:val="none"/>
        </w:rPr>
      </w:pPr>
      <w:r>
        <w:rPr>
          <w:rFonts w:hint="eastAsia" w:ascii="宋体"/>
          <w:color w:val="auto"/>
          <w:sz w:val="22"/>
          <w:szCs w:val="22"/>
          <w:highlight w:val="none"/>
        </w:rPr>
        <w:t>1.</w:t>
      </w:r>
      <w:r>
        <w:rPr>
          <w:rFonts w:hint="eastAsia" w:ascii="宋体"/>
          <w:color w:val="auto"/>
          <w:sz w:val="22"/>
          <w:szCs w:val="22"/>
          <w:highlight w:val="none"/>
          <w:u w:val="single"/>
        </w:rPr>
        <w:t xml:space="preserve"> （标的名称） </w:t>
      </w:r>
      <w:r>
        <w:rPr>
          <w:rFonts w:hint="eastAsia" w:ascii="宋体"/>
          <w:color w:val="auto"/>
          <w:sz w:val="22"/>
          <w:szCs w:val="22"/>
          <w:highlight w:val="none"/>
        </w:rPr>
        <w:t>，属于</w:t>
      </w:r>
      <w:r>
        <w:rPr>
          <w:rFonts w:hint="eastAsia" w:ascii="宋体"/>
          <w:color w:val="auto"/>
          <w:sz w:val="22"/>
          <w:szCs w:val="22"/>
          <w:highlight w:val="none"/>
          <w:u w:val="single"/>
        </w:rPr>
        <w:t>（</w:t>
      </w:r>
      <w:r>
        <w:rPr>
          <w:rFonts w:hint="eastAsia" w:ascii="宋体" w:eastAsia="宋体" w:cs="Times New Roman"/>
          <w:color w:val="auto"/>
          <w:sz w:val="22"/>
          <w:szCs w:val="22"/>
          <w:highlight w:val="none"/>
          <w:u w:val="single"/>
          <w:lang w:bidi="ar-SA"/>
        </w:rPr>
        <w:t>农、林、牧、渔业</w:t>
      </w:r>
      <w:r>
        <w:rPr>
          <w:rFonts w:hint="eastAsia" w:ascii="宋体"/>
          <w:color w:val="auto"/>
          <w:sz w:val="22"/>
          <w:szCs w:val="22"/>
          <w:highlight w:val="none"/>
          <w:u w:val="single"/>
        </w:rPr>
        <w:t>）</w:t>
      </w:r>
      <w:r>
        <w:rPr>
          <w:rFonts w:hint="eastAsia" w:ascii="宋体"/>
          <w:color w:val="auto"/>
          <w:sz w:val="22"/>
          <w:szCs w:val="22"/>
          <w:highlight w:val="none"/>
        </w:rPr>
        <w:t>； 承建（承接）企业为</w:t>
      </w:r>
      <w:r>
        <w:rPr>
          <w:rFonts w:hint="eastAsia" w:ascii="宋体"/>
          <w:color w:val="auto"/>
          <w:sz w:val="22"/>
          <w:szCs w:val="22"/>
          <w:highlight w:val="none"/>
          <w:u w:val="single"/>
        </w:rPr>
        <w:t>（企业名称）</w:t>
      </w:r>
      <w:r>
        <w:rPr>
          <w:rFonts w:hint="eastAsia" w:ascii="宋体"/>
          <w:color w:val="auto"/>
          <w:sz w:val="22"/>
          <w:szCs w:val="22"/>
          <w:highlight w:val="none"/>
        </w:rPr>
        <w:t>，从业人员</w:t>
      </w:r>
      <w:r>
        <w:rPr>
          <w:rFonts w:hint="eastAsia" w:ascii="宋体"/>
          <w:color w:val="auto"/>
          <w:sz w:val="22"/>
          <w:szCs w:val="22"/>
          <w:highlight w:val="none"/>
          <w:u w:val="single"/>
        </w:rPr>
        <w:t xml:space="preserve">   </w:t>
      </w:r>
      <w:r>
        <w:rPr>
          <w:rFonts w:hint="eastAsia" w:ascii="宋体"/>
          <w:color w:val="auto"/>
          <w:sz w:val="22"/>
          <w:szCs w:val="22"/>
          <w:highlight w:val="none"/>
        </w:rPr>
        <w:t>人，营业收入为</w:t>
      </w:r>
      <w:r>
        <w:rPr>
          <w:rFonts w:hint="eastAsia" w:ascii="宋体"/>
          <w:color w:val="auto"/>
          <w:sz w:val="22"/>
          <w:szCs w:val="22"/>
          <w:highlight w:val="none"/>
          <w:u w:val="single"/>
        </w:rPr>
        <w:t xml:space="preserve">    </w:t>
      </w:r>
      <w:r>
        <w:rPr>
          <w:rFonts w:hint="eastAsia" w:ascii="宋体"/>
          <w:color w:val="auto"/>
          <w:sz w:val="22"/>
          <w:szCs w:val="22"/>
          <w:highlight w:val="none"/>
        </w:rPr>
        <w:t>万元，资产总额为</w:t>
      </w:r>
      <w:r>
        <w:rPr>
          <w:rFonts w:hint="eastAsia" w:ascii="宋体"/>
          <w:color w:val="auto"/>
          <w:sz w:val="22"/>
          <w:szCs w:val="22"/>
          <w:highlight w:val="none"/>
          <w:u w:val="single"/>
        </w:rPr>
        <w:t xml:space="preserve">    </w:t>
      </w:r>
      <w:r>
        <w:rPr>
          <w:rFonts w:hint="eastAsia" w:ascii="宋体"/>
          <w:color w:val="auto"/>
          <w:sz w:val="22"/>
          <w:szCs w:val="22"/>
          <w:highlight w:val="none"/>
        </w:rPr>
        <w:t>万元（注1），属于</w:t>
      </w:r>
      <w:r>
        <w:rPr>
          <w:rFonts w:hint="eastAsia" w:ascii="宋体"/>
          <w:color w:val="auto"/>
          <w:sz w:val="22"/>
          <w:szCs w:val="22"/>
          <w:highlight w:val="none"/>
          <w:u w:val="single"/>
        </w:rPr>
        <w:t>（中型企业、 小型企业、微型企业）</w:t>
      </w:r>
      <w:r>
        <w:rPr>
          <w:rFonts w:hint="eastAsia" w:ascii="宋体"/>
          <w:color w:val="auto"/>
          <w:sz w:val="22"/>
          <w:szCs w:val="22"/>
          <w:highlight w:val="none"/>
        </w:rPr>
        <w:t xml:space="preserve">； </w:t>
      </w:r>
    </w:p>
    <w:p w14:paraId="382F868E">
      <w:pPr>
        <w:widowControl/>
        <w:snapToGrid w:val="0"/>
        <w:spacing w:line="440" w:lineRule="atLeast"/>
        <w:ind w:firstLine="440" w:firstLineChars="200"/>
        <w:jc w:val="left"/>
        <w:rPr>
          <w:rFonts w:hint="eastAsia" w:ascii="宋体"/>
          <w:color w:val="auto"/>
          <w:sz w:val="22"/>
          <w:szCs w:val="22"/>
          <w:highlight w:val="none"/>
        </w:rPr>
      </w:pPr>
      <w:r>
        <w:rPr>
          <w:rFonts w:hint="eastAsia" w:ascii="宋体"/>
          <w:color w:val="auto"/>
          <w:sz w:val="22"/>
          <w:szCs w:val="22"/>
          <w:highlight w:val="none"/>
        </w:rPr>
        <w:t>2.</w:t>
      </w:r>
      <w:r>
        <w:rPr>
          <w:rFonts w:hint="eastAsia" w:ascii="宋体"/>
          <w:color w:val="auto"/>
          <w:sz w:val="22"/>
          <w:szCs w:val="22"/>
          <w:highlight w:val="none"/>
          <w:u w:val="single"/>
        </w:rPr>
        <w:t xml:space="preserve"> （标的名称） </w:t>
      </w:r>
      <w:r>
        <w:rPr>
          <w:rFonts w:hint="eastAsia" w:ascii="宋体"/>
          <w:color w:val="auto"/>
          <w:sz w:val="22"/>
          <w:szCs w:val="22"/>
          <w:highlight w:val="none"/>
        </w:rPr>
        <w:t>，属于</w:t>
      </w:r>
      <w:r>
        <w:rPr>
          <w:rFonts w:hint="eastAsia" w:ascii="宋体"/>
          <w:color w:val="auto"/>
          <w:sz w:val="22"/>
          <w:szCs w:val="22"/>
          <w:highlight w:val="none"/>
          <w:u w:val="single"/>
        </w:rPr>
        <w:t>（</w:t>
      </w:r>
      <w:r>
        <w:rPr>
          <w:rFonts w:hint="eastAsia" w:ascii="宋体" w:eastAsia="宋体" w:cs="Times New Roman"/>
          <w:color w:val="auto"/>
          <w:sz w:val="22"/>
          <w:szCs w:val="22"/>
          <w:highlight w:val="none"/>
          <w:u w:val="single"/>
          <w:lang w:bidi="ar-SA"/>
        </w:rPr>
        <w:t>农、林、牧、渔业</w:t>
      </w:r>
      <w:r>
        <w:rPr>
          <w:rFonts w:hint="eastAsia" w:ascii="宋体"/>
          <w:color w:val="auto"/>
          <w:sz w:val="22"/>
          <w:szCs w:val="22"/>
          <w:highlight w:val="none"/>
          <w:u w:val="single"/>
        </w:rPr>
        <w:t>）</w:t>
      </w:r>
      <w:r>
        <w:rPr>
          <w:rFonts w:hint="eastAsia" w:ascii="宋体"/>
          <w:color w:val="auto"/>
          <w:sz w:val="22"/>
          <w:szCs w:val="22"/>
          <w:highlight w:val="none"/>
        </w:rPr>
        <w:t>； 承建（承接）企业为</w:t>
      </w:r>
      <w:r>
        <w:rPr>
          <w:rFonts w:hint="eastAsia" w:ascii="宋体"/>
          <w:color w:val="auto"/>
          <w:sz w:val="22"/>
          <w:szCs w:val="22"/>
          <w:highlight w:val="none"/>
          <w:u w:val="single"/>
        </w:rPr>
        <w:t>（企业名称）</w:t>
      </w:r>
      <w:r>
        <w:rPr>
          <w:rFonts w:hint="eastAsia" w:ascii="宋体"/>
          <w:color w:val="auto"/>
          <w:sz w:val="22"/>
          <w:szCs w:val="22"/>
          <w:highlight w:val="none"/>
        </w:rPr>
        <w:t>，从业人员</w:t>
      </w:r>
      <w:r>
        <w:rPr>
          <w:rFonts w:hint="eastAsia" w:ascii="宋体"/>
          <w:color w:val="auto"/>
          <w:sz w:val="22"/>
          <w:szCs w:val="22"/>
          <w:highlight w:val="none"/>
          <w:u w:val="single"/>
        </w:rPr>
        <w:t xml:space="preserve">   </w:t>
      </w:r>
      <w:r>
        <w:rPr>
          <w:rFonts w:hint="eastAsia" w:ascii="宋体"/>
          <w:color w:val="auto"/>
          <w:sz w:val="22"/>
          <w:szCs w:val="22"/>
          <w:highlight w:val="none"/>
        </w:rPr>
        <w:t>人，营业收入为</w:t>
      </w:r>
      <w:r>
        <w:rPr>
          <w:rFonts w:hint="eastAsia" w:ascii="宋体"/>
          <w:color w:val="auto"/>
          <w:sz w:val="22"/>
          <w:szCs w:val="22"/>
          <w:highlight w:val="none"/>
          <w:u w:val="single"/>
        </w:rPr>
        <w:t xml:space="preserve">    </w:t>
      </w:r>
      <w:r>
        <w:rPr>
          <w:rFonts w:hint="eastAsia" w:ascii="宋体"/>
          <w:color w:val="auto"/>
          <w:sz w:val="22"/>
          <w:szCs w:val="22"/>
          <w:highlight w:val="none"/>
        </w:rPr>
        <w:t>万元，资产总额为</w:t>
      </w:r>
      <w:r>
        <w:rPr>
          <w:rFonts w:hint="eastAsia" w:ascii="宋体"/>
          <w:color w:val="auto"/>
          <w:sz w:val="22"/>
          <w:szCs w:val="22"/>
          <w:highlight w:val="none"/>
          <w:u w:val="single"/>
        </w:rPr>
        <w:t xml:space="preserve">    </w:t>
      </w:r>
      <w:r>
        <w:rPr>
          <w:rFonts w:hint="eastAsia" w:ascii="宋体"/>
          <w:color w:val="auto"/>
          <w:sz w:val="22"/>
          <w:szCs w:val="22"/>
          <w:highlight w:val="none"/>
        </w:rPr>
        <w:t>万元，属于</w:t>
      </w:r>
      <w:r>
        <w:rPr>
          <w:rFonts w:hint="eastAsia" w:ascii="宋体"/>
          <w:color w:val="auto"/>
          <w:sz w:val="22"/>
          <w:szCs w:val="22"/>
          <w:highlight w:val="none"/>
          <w:u w:val="single"/>
        </w:rPr>
        <w:t>（中型企业、 小型企业、微型企业）</w:t>
      </w:r>
      <w:r>
        <w:rPr>
          <w:rFonts w:hint="eastAsia" w:ascii="宋体"/>
          <w:color w:val="auto"/>
          <w:sz w:val="22"/>
          <w:szCs w:val="22"/>
          <w:highlight w:val="none"/>
        </w:rPr>
        <w:t xml:space="preserve">； </w:t>
      </w:r>
    </w:p>
    <w:p w14:paraId="23BF7687">
      <w:pPr>
        <w:widowControl/>
        <w:snapToGrid w:val="0"/>
        <w:spacing w:line="440" w:lineRule="atLeast"/>
        <w:ind w:firstLine="440" w:firstLineChars="200"/>
        <w:jc w:val="left"/>
        <w:rPr>
          <w:rFonts w:hint="eastAsia" w:ascii="宋体"/>
          <w:color w:val="auto"/>
          <w:sz w:val="22"/>
          <w:szCs w:val="22"/>
          <w:highlight w:val="none"/>
        </w:rPr>
      </w:pPr>
      <w:r>
        <w:rPr>
          <w:rFonts w:hint="eastAsia" w:ascii="宋体"/>
          <w:color w:val="auto"/>
          <w:sz w:val="22"/>
          <w:szCs w:val="22"/>
          <w:highlight w:val="none"/>
        </w:rPr>
        <w:t xml:space="preserve">…… </w:t>
      </w:r>
    </w:p>
    <w:p w14:paraId="659CD19E">
      <w:pPr>
        <w:widowControl/>
        <w:snapToGrid w:val="0"/>
        <w:spacing w:line="440" w:lineRule="atLeast"/>
        <w:ind w:firstLine="440" w:firstLineChars="200"/>
        <w:jc w:val="left"/>
        <w:rPr>
          <w:rFonts w:hint="eastAsia" w:ascii="宋体"/>
          <w:color w:val="auto"/>
          <w:sz w:val="22"/>
          <w:szCs w:val="22"/>
          <w:highlight w:val="none"/>
        </w:rPr>
      </w:pPr>
      <w:r>
        <w:rPr>
          <w:rFonts w:hint="eastAsia" w:ascii="宋体"/>
          <w:color w:val="auto"/>
          <w:sz w:val="22"/>
          <w:szCs w:val="22"/>
          <w:highlight w:val="none"/>
        </w:rPr>
        <w:t xml:space="preserve">以上企业，不属于大企业的分支机构，不存在控股股东为大企业的情形，也不存在与大企业的负责人为同一人的情形。 </w:t>
      </w:r>
    </w:p>
    <w:p w14:paraId="25CD695A">
      <w:pPr>
        <w:widowControl/>
        <w:snapToGrid w:val="0"/>
        <w:spacing w:line="440" w:lineRule="atLeast"/>
        <w:ind w:firstLine="440" w:firstLineChars="200"/>
        <w:jc w:val="left"/>
        <w:rPr>
          <w:rFonts w:hint="eastAsia" w:ascii="宋体"/>
          <w:color w:val="auto"/>
          <w:sz w:val="22"/>
          <w:szCs w:val="22"/>
          <w:highlight w:val="none"/>
        </w:rPr>
      </w:pPr>
      <w:r>
        <w:rPr>
          <w:rFonts w:hint="eastAsia" w:ascii="宋体"/>
          <w:color w:val="auto"/>
          <w:sz w:val="22"/>
          <w:szCs w:val="22"/>
          <w:highlight w:val="none"/>
        </w:rPr>
        <w:t>本企业对上述声明内容的真实性负责。如有虚假，将依法承担相应责任。</w:t>
      </w:r>
    </w:p>
    <w:p w14:paraId="5E5C34E7">
      <w:pPr>
        <w:widowControl/>
        <w:snapToGrid w:val="0"/>
        <w:spacing w:line="440" w:lineRule="atLeast"/>
        <w:jc w:val="left"/>
        <w:rPr>
          <w:rFonts w:hint="eastAsia" w:ascii="宋体"/>
          <w:color w:val="auto"/>
          <w:sz w:val="22"/>
          <w:szCs w:val="22"/>
          <w:highlight w:val="none"/>
        </w:rPr>
      </w:pPr>
      <w:r>
        <w:rPr>
          <w:rFonts w:hint="eastAsia" w:ascii="宋体"/>
          <w:color w:val="auto"/>
          <w:sz w:val="22"/>
          <w:szCs w:val="22"/>
          <w:highlight w:val="none"/>
        </w:rPr>
        <w:t xml:space="preserve">                                          企业名称（盖章）： </w:t>
      </w:r>
    </w:p>
    <w:p w14:paraId="10DA359A">
      <w:pPr>
        <w:widowControl/>
        <w:snapToGrid w:val="0"/>
        <w:spacing w:line="440" w:lineRule="atLeast"/>
        <w:ind w:firstLine="4620" w:firstLineChars="2100"/>
        <w:jc w:val="left"/>
        <w:rPr>
          <w:rFonts w:hint="eastAsia" w:ascii="宋体"/>
          <w:color w:val="auto"/>
          <w:sz w:val="22"/>
          <w:szCs w:val="22"/>
          <w:highlight w:val="none"/>
        </w:rPr>
      </w:pPr>
      <w:r>
        <w:rPr>
          <w:rFonts w:hint="eastAsia" w:ascii="宋体"/>
          <w:color w:val="auto"/>
          <w:sz w:val="22"/>
          <w:szCs w:val="22"/>
          <w:highlight w:val="none"/>
        </w:rPr>
        <w:t xml:space="preserve">日 期： </w:t>
      </w:r>
    </w:p>
    <w:p w14:paraId="08DF096F">
      <w:pPr>
        <w:spacing w:line="360" w:lineRule="auto"/>
        <w:rPr>
          <w:rFonts w:hint="eastAsia" w:ascii="宋体" w:hAnsi="宋体" w:eastAsia="宋体"/>
          <w:color w:val="auto"/>
          <w:sz w:val="22"/>
          <w:szCs w:val="22"/>
          <w:highlight w:val="none"/>
        </w:rPr>
      </w:pPr>
      <w:r>
        <w:rPr>
          <w:rFonts w:hint="eastAsia" w:ascii="宋体"/>
          <w:color w:val="auto"/>
          <w:spacing w:val="6"/>
          <w:sz w:val="22"/>
          <w:szCs w:val="22"/>
          <w:highlight w:val="none"/>
        </w:rPr>
        <w:t>注1：从业人员、营业收入、资产总额填报上一年度数据，无上一年度数据的新成立企业可不填</w:t>
      </w:r>
      <w:r>
        <w:rPr>
          <w:rFonts w:hint="eastAsia" w:ascii="宋体"/>
          <w:color w:val="auto"/>
          <w:sz w:val="22"/>
          <w:szCs w:val="22"/>
          <w:highlight w:val="none"/>
        </w:rPr>
        <w:t>报。</w:t>
      </w:r>
    </w:p>
    <w:p w14:paraId="601B8B43">
      <w:pPr>
        <w:snapToGrid w:val="0"/>
        <w:spacing w:line="360" w:lineRule="auto"/>
        <w:rPr>
          <w:rFonts w:hint="eastAsia" w:ascii="宋体" w:hAnsi="宋体" w:eastAsia="宋体"/>
          <w:b/>
          <w:bCs/>
          <w:color w:val="auto"/>
          <w:highlight w:val="none"/>
        </w:rPr>
      </w:pPr>
    </w:p>
    <w:p w14:paraId="161DF4FE">
      <w:pPr>
        <w:snapToGrid w:val="0"/>
        <w:spacing w:line="360" w:lineRule="auto"/>
        <w:ind w:firstLine="422" w:firstLineChars="200"/>
        <w:rPr>
          <w:rFonts w:hint="eastAsia" w:ascii="宋体" w:hAnsi="宋体" w:eastAsia="宋体"/>
          <w:b/>
          <w:bCs/>
          <w:color w:val="auto"/>
          <w:highlight w:val="none"/>
        </w:rPr>
      </w:pPr>
      <w:r>
        <w:rPr>
          <w:rFonts w:hint="eastAsia" w:ascii="宋体" w:hAnsi="宋体" w:eastAsia="宋体"/>
          <w:b/>
          <w:bCs/>
          <w:color w:val="auto"/>
          <w:highlight w:val="none"/>
        </w:rPr>
        <w:t>▲投标人提供的中小企业声明函与实际情况不符的，视为投标人提供虚假材料投标的，投标无效。</w:t>
      </w:r>
    </w:p>
    <w:p w14:paraId="6BCFB43A">
      <w:pPr>
        <w:snapToGrid w:val="0"/>
        <w:spacing w:line="360" w:lineRule="auto"/>
        <w:jc w:val="center"/>
        <w:rPr>
          <w:rFonts w:hint="eastAsia" w:ascii="宋体" w:hAnsi="宋体" w:eastAsia="宋体"/>
          <w:b/>
          <w:color w:val="auto"/>
          <w:highlight w:val="none"/>
        </w:rPr>
      </w:pPr>
    </w:p>
    <w:p w14:paraId="39852FA5">
      <w:pPr>
        <w:snapToGrid w:val="0"/>
        <w:spacing w:line="360" w:lineRule="auto"/>
        <w:jc w:val="center"/>
        <w:rPr>
          <w:rFonts w:hint="eastAsia" w:ascii="宋体" w:hAnsi="宋体" w:eastAsia="宋体"/>
          <w:b/>
          <w:color w:val="auto"/>
          <w:highlight w:val="none"/>
        </w:rPr>
      </w:pPr>
    </w:p>
    <w:p w14:paraId="3CBE2A4B">
      <w:pPr>
        <w:snapToGrid w:val="0"/>
        <w:spacing w:line="360" w:lineRule="auto"/>
        <w:jc w:val="center"/>
        <w:rPr>
          <w:rFonts w:hint="eastAsia" w:ascii="宋体" w:hAnsi="宋体" w:eastAsia="宋体"/>
          <w:b/>
          <w:color w:val="auto"/>
          <w:sz w:val="28"/>
          <w:szCs w:val="36"/>
          <w:highlight w:val="none"/>
        </w:rPr>
      </w:pPr>
    </w:p>
    <w:p w14:paraId="1D715C85">
      <w:pPr>
        <w:snapToGrid w:val="0"/>
        <w:spacing w:line="360" w:lineRule="auto"/>
        <w:jc w:val="center"/>
        <w:rPr>
          <w:rFonts w:hint="eastAsia" w:ascii="宋体" w:hAnsi="宋体" w:eastAsia="宋体"/>
          <w:b/>
          <w:color w:val="auto"/>
          <w:sz w:val="28"/>
          <w:szCs w:val="36"/>
          <w:highlight w:val="none"/>
        </w:rPr>
      </w:pPr>
    </w:p>
    <w:p w14:paraId="53D27729">
      <w:pPr>
        <w:pStyle w:val="41"/>
        <w:ind w:left="0" w:leftChars="0" w:firstLine="0" w:firstLineChars="0"/>
        <w:rPr>
          <w:rFonts w:hint="eastAsia"/>
          <w:color w:val="auto"/>
          <w:highlight w:val="none"/>
        </w:rPr>
      </w:pPr>
    </w:p>
    <w:p w14:paraId="754A07D1">
      <w:pPr>
        <w:snapToGrid w:val="0"/>
        <w:spacing w:line="360" w:lineRule="auto"/>
        <w:jc w:val="center"/>
        <w:rPr>
          <w:rFonts w:hint="eastAsia" w:ascii="宋体" w:hAnsi="宋体" w:eastAsia="宋体"/>
          <w:b/>
          <w:color w:val="auto"/>
          <w:sz w:val="28"/>
          <w:szCs w:val="36"/>
          <w:highlight w:val="none"/>
        </w:rPr>
      </w:pPr>
    </w:p>
    <w:p w14:paraId="7B2203F5">
      <w:pPr>
        <w:snapToGrid w:val="0"/>
        <w:spacing w:line="360" w:lineRule="auto"/>
        <w:jc w:val="center"/>
        <w:rPr>
          <w:rFonts w:hint="eastAsia" w:ascii="宋体" w:hAnsi="宋体" w:eastAsia="宋体"/>
          <w:b/>
          <w:color w:val="auto"/>
          <w:sz w:val="28"/>
          <w:szCs w:val="36"/>
          <w:highlight w:val="none"/>
        </w:rPr>
      </w:pPr>
    </w:p>
    <w:p w14:paraId="3E850531">
      <w:pPr>
        <w:snapToGrid w:val="0"/>
        <w:spacing w:line="360" w:lineRule="auto"/>
        <w:jc w:val="center"/>
        <w:rPr>
          <w:rFonts w:hint="eastAsia" w:ascii="宋体" w:hAnsi="宋体" w:eastAsia="宋体"/>
          <w:b/>
          <w:color w:val="auto"/>
          <w:sz w:val="28"/>
          <w:szCs w:val="36"/>
          <w:highlight w:val="none"/>
        </w:rPr>
      </w:pPr>
      <w:r>
        <w:rPr>
          <w:rFonts w:hint="eastAsia" w:ascii="宋体" w:hAnsi="宋体" w:eastAsia="宋体"/>
          <w:b/>
          <w:color w:val="auto"/>
          <w:sz w:val="28"/>
          <w:szCs w:val="36"/>
          <w:highlight w:val="none"/>
        </w:rPr>
        <w:t>监狱企业声明函</w:t>
      </w:r>
    </w:p>
    <w:p w14:paraId="53EEA973">
      <w:pPr>
        <w:snapToGrid w:val="0"/>
        <w:spacing w:line="360" w:lineRule="auto"/>
        <w:ind w:firstLine="420" w:firstLineChars="200"/>
        <w:jc w:val="center"/>
        <w:rPr>
          <w:rFonts w:hint="eastAsia" w:ascii="宋体" w:hAnsi="宋体" w:eastAsia="宋体"/>
          <w:color w:val="auto"/>
          <w:highlight w:val="none"/>
        </w:rPr>
      </w:pPr>
      <w:r>
        <w:rPr>
          <w:rFonts w:hint="eastAsia" w:ascii="宋体" w:hAnsi="宋体" w:eastAsia="宋体"/>
          <w:color w:val="auto"/>
          <w:highlight w:val="none"/>
        </w:rPr>
        <w:t>【不属于监狱企业的无需填写、递交】</w:t>
      </w:r>
    </w:p>
    <w:p w14:paraId="1063B051">
      <w:pPr>
        <w:snapToGrid w:val="0"/>
        <w:spacing w:line="360" w:lineRule="auto"/>
        <w:ind w:firstLine="420" w:firstLineChars="200"/>
        <w:rPr>
          <w:rFonts w:hint="eastAsia" w:ascii="宋体" w:hAnsi="宋体" w:eastAsia="宋体"/>
          <w:color w:val="auto"/>
          <w:highlight w:val="none"/>
        </w:rPr>
      </w:pPr>
    </w:p>
    <w:p w14:paraId="765D1B71">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本公司郑重声明，根据《关于政府采购支持监狱企业发展有关问题的通知》 （财库[2014]68 号）的规定，本公司为</w:t>
      </w:r>
      <w:r>
        <w:rPr>
          <w:rFonts w:hint="eastAsia" w:ascii="宋体" w:hAnsi="宋体" w:eastAsia="宋体"/>
          <w:color w:val="auto"/>
          <w:highlight w:val="none"/>
          <w:u w:val="single"/>
        </w:rPr>
        <w:t>监狱企业</w:t>
      </w:r>
      <w:r>
        <w:rPr>
          <w:rFonts w:hint="eastAsia" w:ascii="宋体" w:hAnsi="宋体" w:eastAsia="宋体"/>
          <w:color w:val="auto"/>
          <w:highlight w:val="none"/>
        </w:rPr>
        <w:t>。</w:t>
      </w:r>
    </w:p>
    <w:p w14:paraId="6D1C9A64">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根据上述标准，我公司属于监狱企业的理由为：</w:t>
      </w:r>
      <w:r>
        <w:rPr>
          <w:rFonts w:hint="eastAsia" w:ascii="宋体" w:hAnsi="宋体" w:eastAsia="宋体"/>
          <w:color w:val="auto"/>
          <w:highlight w:val="none"/>
          <w:u w:val="single"/>
        </w:rPr>
        <w:t xml:space="preserve">         </w:t>
      </w:r>
      <w:r>
        <w:rPr>
          <w:rFonts w:hint="eastAsia" w:ascii="宋体" w:hAnsi="宋体" w:eastAsia="宋体"/>
          <w:color w:val="auto"/>
          <w:highlight w:val="none"/>
        </w:rPr>
        <w:t>。</w:t>
      </w:r>
    </w:p>
    <w:p w14:paraId="44B6C877">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本公司为参加（</w:t>
      </w:r>
      <w:r>
        <w:rPr>
          <w:rFonts w:hint="eastAsia" w:ascii="宋体" w:hAnsi="宋体" w:eastAsia="宋体"/>
          <w:color w:val="auto"/>
          <w:highlight w:val="none"/>
          <w:u w:val="single"/>
        </w:rPr>
        <w:t xml:space="preserve">    项目名称    </w:t>
      </w:r>
      <w:r>
        <w:rPr>
          <w:rFonts w:hint="eastAsia" w:ascii="宋体" w:hAnsi="宋体" w:eastAsia="宋体"/>
          <w:color w:val="auto"/>
          <w:highlight w:val="none"/>
        </w:rPr>
        <w:t>） （项目编号：</w:t>
      </w:r>
      <w:r>
        <w:rPr>
          <w:rFonts w:hint="eastAsia" w:ascii="宋体" w:hAnsi="宋体" w:eastAsia="宋体"/>
          <w:color w:val="auto"/>
          <w:highlight w:val="none"/>
          <w:u w:val="single"/>
        </w:rPr>
        <w:t xml:space="preserve">      </w:t>
      </w:r>
      <w:r>
        <w:rPr>
          <w:rFonts w:hint="eastAsia" w:ascii="宋体" w:hAnsi="宋体" w:eastAsia="宋体"/>
          <w:color w:val="auto"/>
          <w:highlight w:val="none"/>
        </w:rPr>
        <w:t>）采购活动提供本企业提供服务。</w:t>
      </w:r>
    </w:p>
    <w:p w14:paraId="3405095C">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本公司对上述声明的真实性负责。如有虚假，将依法承担相应责任。</w:t>
      </w:r>
    </w:p>
    <w:p w14:paraId="09FFB9DC">
      <w:pPr>
        <w:snapToGrid w:val="0"/>
        <w:spacing w:line="360" w:lineRule="auto"/>
        <w:ind w:firstLine="420" w:firstLineChars="200"/>
        <w:rPr>
          <w:rFonts w:hint="eastAsia" w:ascii="宋体" w:hAnsi="宋体" w:eastAsia="宋体"/>
          <w:color w:val="auto"/>
          <w:highlight w:val="none"/>
        </w:rPr>
      </w:pPr>
    </w:p>
    <w:p w14:paraId="7EB711BA">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投标人名称（盖章）：</w:t>
      </w:r>
    </w:p>
    <w:p w14:paraId="39DC899D">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日期：    年  月  日</w:t>
      </w:r>
    </w:p>
    <w:p w14:paraId="719C2AC0">
      <w:pPr>
        <w:snapToGrid w:val="0"/>
        <w:spacing w:line="360" w:lineRule="auto"/>
        <w:ind w:firstLine="420" w:firstLineChars="200"/>
        <w:rPr>
          <w:rFonts w:hint="eastAsia" w:ascii="宋体" w:hAnsi="宋体" w:eastAsia="宋体"/>
          <w:color w:val="auto"/>
          <w:highlight w:val="none"/>
        </w:rPr>
      </w:pPr>
    </w:p>
    <w:p w14:paraId="2B3371B6">
      <w:pPr>
        <w:snapToGrid w:val="0"/>
        <w:spacing w:line="360" w:lineRule="auto"/>
        <w:ind w:firstLine="420" w:firstLineChars="200"/>
        <w:rPr>
          <w:rFonts w:hint="eastAsia" w:ascii="宋体" w:hAnsi="宋体" w:eastAsia="宋体"/>
          <w:color w:val="auto"/>
          <w:highlight w:val="none"/>
        </w:rPr>
      </w:pPr>
    </w:p>
    <w:p w14:paraId="3612F852">
      <w:pPr>
        <w:snapToGrid w:val="0"/>
        <w:spacing w:line="360" w:lineRule="auto"/>
        <w:ind w:firstLine="420" w:firstLineChars="200"/>
        <w:rPr>
          <w:rFonts w:hint="eastAsia" w:ascii="宋体" w:hAnsi="宋体" w:eastAsia="宋体"/>
          <w:color w:val="auto"/>
          <w:highlight w:val="none"/>
        </w:rPr>
      </w:pPr>
    </w:p>
    <w:p w14:paraId="664BBE5E">
      <w:pPr>
        <w:snapToGrid w:val="0"/>
        <w:spacing w:line="360" w:lineRule="auto"/>
        <w:ind w:firstLine="420" w:firstLineChars="200"/>
        <w:rPr>
          <w:rFonts w:hint="eastAsia" w:ascii="宋体" w:hAnsi="宋体" w:eastAsia="宋体"/>
          <w:color w:val="auto"/>
          <w:highlight w:val="none"/>
        </w:rPr>
      </w:pPr>
    </w:p>
    <w:p w14:paraId="5126F52F">
      <w:pPr>
        <w:snapToGrid w:val="0"/>
        <w:spacing w:line="360" w:lineRule="auto"/>
        <w:ind w:firstLine="420" w:firstLineChars="200"/>
        <w:rPr>
          <w:rFonts w:hint="eastAsia" w:ascii="宋体" w:hAnsi="宋体" w:eastAsia="宋体"/>
          <w:color w:val="auto"/>
          <w:highlight w:val="none"/>
        </w:rPr>
      </w:pPr>
    </w:p>
    <w:p w14:paraId="0A2E1EC0">
      <w:pPr>
        <w:snapToGrid w:val="0"/>
        <w:spacing w:line="360" w:lineRule="auto"/>
        <w:ind w:firstLine="420" w:firstLineChars="200"/>
        <w:rPr>
          <w:rFonts w:hint="eastAsia" w:ascii="宋体" w:hAnsi="宋体" w:eastAsia="宋体"/>
          <w:color w:val="auto"/>
          <w:highlight w:val="none"/>
        </w:rPr>
      </w:pPr>
    </w:p>
    <w:p w14:paraId="1BAD517F">
      <w:pPr>
        <w:snapToGrid w:val="0"/>
        <w:spacing w:line="360" w:lineRule="auto"/>
        <w:rPr>
          <w:rFonts w:hint="eastAsia" w:ascii="宋体" w:hAnsi="宋体" w:eastAsia="宋体"/>
          <w:b/>
          <w:color w:val="auto"/>
          <w:spacing w:val="6"/>
          <w:highlight w:val="none"/>
        </w:rPr>
      </w:pPr>
    </w:p>
    <w:p w14:paraId="2D3B6949">
      <w:pPr>
        <w:snapToGrid w:val="0"/>
        <w:spacing w:line="360" w:lineRule="auto"/>
        <w:rPr>
          <w:rFonts w:hint="eastAsia" w:ascii="宋体" w:hAnsi="宋体" w:eastAsia="宋体"/>
          <w:b/>
          <w:color w:val="auto"/>
          <w:spacing w:val="6"/>
          <w:highlight w:val="none"/>
        </w:rPr>
      </w:pPr>
    </w:p>
    <w:p w14:paraId="12CA7A74">
      <w:pPr>
        <w:snapToGrid w:val="0"/>
        <w:spacing w:line="360" w:lineRule="auto"/>
        <w:jc w:val="center"/>
        <w:rPr>
          <w:rFonts w:hint="eastAsia" w:ascii="宋体" w:hAnsi="宋体" w:eastAsia="宋体"/>
          <w:b/>
          <w:color w:val="auto"/>
          <w:spacing w:val="6"/>
          <w:highlight w:val="none"/>
        </w:rPr>
      </w:pPr>
    </w:p>
    <w:p w14:paraId="1EEDFE54">
      <w:pPr>
        <w:snapToGrid w:val="0"/>
        <w:spacing w:line="360" w:lineRule="auto"/>
        <w:jc w:val="center"/>
        <w:rPr>
          <w:rFonts w:hint="eastAsia" w:ascii="宋体" w:hAnsi="宋体" w:eastAsia="宋体"/>
          <w:b/>
          <w:color w:val="auto"/>
          <w:spacing w:val="6"/>
          <w:highlight w:val="none"/>
        </w:rPr>
      </w:pPr>
    </w:p>
    <w:p w14:paraId="5E0FC63F">
      <w:pPr>
        <w:pageBreakBefore/>
        <w:snapToGrid w:val="0"/>
        <w:spacing w:line="360" w:lineRule="auto"/>
        <w:jc w:val="center"/>
        <w:rPr>
          <w:rFonts w:hint="eastAsia" w:ascii="宋体" w:hAnsi="宋体" w:eastAsia="宋体"/>
          <w:b/>
          <w:color w:val="auto"/>
          <w:spacing w:val="6"/>
          <w:sz w:val="28"/>
          <w:szCs w:val="36"/>
          <w:highlight w:val="none"/>
        </w:rPr>
      </w:pPr>
      <w:r>
        <w:rPr>
          <w:rFonts w:hint="eastAsia" w:ascii="宋体" w:hAnsi="宋体" w:eastAsia="宋体"/>
          <w:b/>
          <w:color w:val="auto"/>
          <w:spacing w:val="6"/>
          <w:sz w:val="28"/>
          <w:szCs w:val="36"/>
          <w:highlight w:val="none"/>
        </w:rPr>
        <w:t>残疾人福利性单位声明函</w:t>
      </w:r>
    </w:p>
    <w:p w14:paraId="12D35CAE">
      <w:pPr>
        <w:snapToGrid w:val="0"/>
        <w:spacing w:line="360" w:lineRule="auto"/>
        <w:ind w:firstLine="420" w:firstLineChars="200"/>
        <w:rPr>
          <w:rFonts w:hint="eastAsia" w:ascii="宋体" w:hAnsi="宋体" w:eastAsia="宋体"/>
          <w:color w:val="auto"/>
          <w:highlight w:val="none"/>
        </w:rPr>
      </w:pPr>
    </w:p>
    <w:p w14:paraId="34104E55">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B8FE201">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本单位对上述声明的真实性负责。如有虚假，将依法承担相应责任。</w:t>
      </w:r>
    </w:p>
    <w:p w14:paraId="76281AFE">
      <w:pPr>
        <w:snapToGrid w:val="0"/>
        <w:spacing w:line="360" w:lineRule="auto"/>
        <w:ind w:firstLine="420" w:firstLineChars="200"/>
        <w:rPr>
          <w:rFonts w:hint="eastAsia" w:ascii="宋体" w:hAnsi="宋体" w:eastAsia="宋体"/>
          <w:color w:val="auto"/>
          <w:highlight w:val="none"/>
        </w:rPr>
      </w:pPr>
    </w:p>
    <w:p w14:paraId="7DA35731">
      <w:pPr>
        <w:snapToGrid w:val="0"/>
        <w:spacing w:line="360" w:lineRule="auto"/>
        <w:ind w:firstLine="420" w:firstLineChars="200"/>
        <w:rPr>
          <w:rFonts w:hint="eastAsia" w:ascii="宋体" w:hAnsi="宋体" w:eastAsia="宋体"/>
          <w:color w:val="auto"/>
          <w:highlight w:val="none"/>
        </w:rPr>
      </w:pPr>
    </w:p>
    <w:p w14:paraId="6F218B24">
      <w:pPr>
        <w:tabs>
          <w:tab w:val="left" w:pos="4860"/>
        </w:tabs>
        <w:snapToGrid w:val="0"/>
        <w:spacing w:line="360" w:lineRule="auto"/>
        <w:ind w:right="1560" w:firstLine="420" w:firstLineChars="200"/>
        <w:rPr>
          <w:rFonts w:hint="eastAsia" w:ascii="宋体" w:hAnsi="宋体" w:eastAsia="宋体"/>
          <w:color w:val="auto"/>
          <w:highlight w:val="none"/>
        </w:rPr>
      </w:pPr>
      <w:r>
        <w:rPr>
          <w:rFonts w:hint="eastAsia" w:ascii="宋体" w:hAnsi="宋体" w:eastAsia="宋体"/>
          <w:color w:val="auto"/>
          <w:highlight w:val="none"/>
        </w:rPr>
        <w:t xml:space="preserve">       单位名称（盖章）：</w:t>
      </w:r>
    </w:p>
    <w:p w14:paraId="33E2A4FA">
      <w:pPr>
        <w:tabs>
          <w:tab w:val="left" w:pos="4860"/>
        </w:tabs>
        <w:snapToGrid w:val="0"/>
        <w:spacing w:line="360" w:lineRule="auto"/>
        <w:ind w:right="1560" w:firstLine="420" w:firstLineChars="200"/>
        <w:rPr>
          <w:rFonts w:hint="eastAsia" w:ascii="宋体" w:hAnsi="宋体" w:eastAsia="宋体"/>
          <w:color w:val="auto"/>
          <w:highlight w:val="none"/>
        </w:rPr>
      </w:pPr>
      <w:r>
        <w:rPr>
          <w:rFonts w:hint="eastAsia" w:ascii="宋体" w:hAnsi="宋体" w:eastAsia="宋体"/>
          <w:color w:val="auto"/>
          <w:highlight w:val="none"/>
        </w:rPr>
        <w:t xml:space="preserve">       日  期：</w:t>
      </w:r>
    </w:p>
    <w:p w14:paraId="5942DBFC">
      <w:pPr>
        <w:pStyle w:val="89"/>
        <w:snapToGrid w:val="0"/>
        <w:spacing w:line="360" w:lineRule="auto"/>
        <w:ind w:left="360" w:firstLine="0" w:firstLineChars="0"/>
        <w:rPr>
          <w:rFonts w:hint="eastAsia" w:ascii="宋体" w:hAnsi="宋体" w:eastAsia="宋体"/>
          <w:color w:val="auto"/>
          <w:highlight w:val="none"/>
        </w:rPr>
      </w:pPr>
      <w:r>
        <w:rPr>
          <w:rFonts w:hint="eastAsia" w:ascii="宋体" w:hAnsi="宋体" w:eastAsia="宋体"/>
          <w:color w:val="auto"/>
          <w:highlight w:val="none"/>
        </w:rPr>
        <w:t>扶持政策说明：</w:t>
      </w:r>
    </w:p>
    <w:p w14:paraId="0606E16E">
      <w:pPr>
        <w:pStyle w:val="89"/>
        <w:snapToGrid w:val="0"/>
        <w:spacing w:line="360" w:lineRule="auto"/>
        <w:rPr>
          <w:rFonts w:hint="eastAsia" w:ascii="宋体" w:hAnsi="宋体" w:eastAsia="宋体"/>
          <w:color w:val="auto"/>
          <w:highlight w:val="none"/>
        </w:rPr>
      </w:pPr>
      <w:r>
        <w:rPr>
          <w:rFonts w:hint="eastAsia" w:ascii="宋体" w:hAnsi="宋体" w:eastAsia="宋体"/>
          <w:color w:val="auto"/>
          <w:highlight w:val="none"/>
        </w:rPr>
        <w:t>1、根据财政部、工业和信息化部制定的《政府采购促进中小企业发展暂行办法》和转发财政部工业和信息化部关于印发《政府采购促进中小企业发展暂行办法》的通知（浙财采监[2012]11号），对小型或微型企业的投标报价给予扣除，并用扣除后的价格计算价格评分。</w:t>
      </w:r>
    </w:p>
    <w:p w14:paraId="0ECC2007">
      <w:pPr>
        <w:snapToGrid w:val="0"/>
        <w:spacing w:line="360" w:lineRule="auto"/>
        <w:ind w:firstLine="210" w:firstLineChars="100"/>
        <w:rPr>
          <w:rFonts w:hint="eastAsia" w:ascii="宋体" w:hAnsi="宋体" w:eastAsia="宋体"/>
          <w:color w:val="auto"/>
          <w:highlight w:val="none"/>
        </w:rPr>
      </w:pPr>
      <w:r>
        <w:rPr>
          <w:rFonts w:hint="eastAsia" w:ascii="宋体" w:hAnsi="宋体" w:eastAsia="宋体"/>
          <w:color w:val="auto"/>
          <w:highlight w:val="none"/>
        </w:rPr>
        <w:t>2、监狱企业视同小微企业，参加本项目投标的，享受小微企业同等的价格扣除。【注：提供《监狱企业声明函》及其相关的充分的证明材料】。</w:t>
      </w:r>
    </w:p>
    <w:p w14:paraId="52E0032F">
      <w:pPr>
        <w:pStyle w:val="89"/>
        <w:snapToGrid w:val="0"/>
        <w:spacing w:line="360" w:lineRule="auto"/>
        <w:ind w:firstLine="210" w:firstLineChars="100"/>
        <w:rPr>
          <w:rFonts w:hint="eastAsia" w:ascii="宋体" w:hAnsi="宋体" w:eastAsia="宋体"/>
          <w:color w:val="auto"/>
          <w:highlight w:val="none"/>
        </w:rPr>
      </w:pPr>
      <w:r>
        <w:rPr>
          <w:rFonts w:hint="eastAsia" w:ascii="宋体" w:hAnsi="宋体" w:eastAsia="宋体"/>
          <w:color w:val="auto"/>
          <w:highlight w:val="none"/>
        </w:rPr>
        <w:t>3、残疾人福利性单位参加投标【提供《残疾人福利性单位声明函》】，视为小型、微型企业，享受小微企业政策扶持。</w:t>
      </w:r>
    </w:p>
    <w:p w14:paraId="6660B3A3">
      <w:pPr>
        <w:pStyle w:val="89"/>
        <w:snapToGrid w:val="0"/>
        <w:spacing w:line="360" w:lineRule="auto"/>
        <w:ind w:firstLine="210" w:firstLineChars="100"/>
        <w:rPr>
          <w:color w:val="auto"/>
          <w:highlight w:val="none"/>
        </w:rPr>
      </w:pPr>
    </w:p>
    <w:p w14:paraId="01C093F9">
      <w:pPr>
        <w:pStyle w:val="49"/>
        <w:snapToGrid w:val="0"/>
        <w:spacing w:line="460" w:lineRule="atLeast"/>
        <w:rPr>
          <w:rFonts w:hAnsi="宋体"/>
          <w:color w:val="auto"/>
          <w:sz w:val="30"/>
          <w:highlight w:val="none"/>
        </w:rPr>
      </w:pPr>
    </w:p>
    <w:p w14:paraId="16C86B40">
      <w:pPr>
        <w:pStyle w:val="49"/>
        <w:snapToGrid w:val="0"/>
        <w:spacing w:line="460" w:lineRule="atLeast"/>
        <w:rPr>
          <w:rFonts w:hAnsi="宋体"/>
          <w:color w:val="auto"/>
          <w:sz w:val="30"/>
          <w:highlight w:val="none"/>
        </w:rPr>
      </w:pPr>
    </w:p>
    <w:p w14:paraId="2BB229FC">
      <w:pPr>
        <w:pStyle w:val="49"/>
        <w:snapToGrid w:val="0"/>
        <w:spacing w:line="460" w:lineRule="atLeast"/>
        <w:rPr>
          <w:rFonts w:hAnsi="宋体"/>
          <w:color w:val="auto"/>
          <w:sz w:val="30"/>
          <w:highlight w:val="none"/>
        </w:rPr>
      </w:pPr>
    </w:p>
    <w:p w14:paraId="1830A016">
      <w:pPr>
        <w:pStyle w:val="49"/>
        <w:snapToGrid w:val="0"/>
        <w:spacing w:line="460" w:lineRule="atLeast"/>
        <w:rPr>
          <w:rFonts w:hAnsi="宋体"/>
          <w:color w:val="auto"/>
          <w:sz w:val="30"/>
          <w:highlight w:val="none"/>
        </w:rPr>
      </w:pPr>
    </w:p>
    <w:p w14:paraId="7058F60A">
      <w:pPr>
        <w:pStyle w:val="49"/>
        <w:snapToGrid w:val="0"/>
        <w:spacing w:line="460" w:lineRule="atLeast"/>
        <w:rPr>
          <w:rFonts w:hAnsi="宋体"/>
          <w:color w:val="auto"/>
          <w:sz w:val="30"/>
          <w:highlight w:val="none"/>
        </w:rPr>
      </w:pPr>
    </w:p>
    <w:p w14:paraId="756928F8">
      <w:pPr>
        <w:pStyle w:val="49"/>
        <w:snapToGrid w:val="0"/>
        <w:spacing w:line="460" w:lineRule="atLeast"/>
        <w:rPr>
          <w:rFonts w:hAnsi="宋体"/>
          <w:color w:val="auto"/>
          <w:sz w:val="30"/>
          <w:highlight w:val="none"/>
        </w:rPr>
      </w:pPr>
    </w:p>
    <w:p w14:paraId="26CE4C63">
      <w:pPr>
        <w:pStyle w:val="49"/>
        <w:snapToGrid w:val="0"/>
        <w:spacing w:line="460" w:lineRule="atLeast"/>
        <w:rPr>
          <w:rFonts w:hAnsi="宋体"/>
          <w:color w:val="auto"/>
          <w:sz w:val="30"/>
          <w:highlight w:val="none"/>
        </w:rPr>
      </w:pPr>
    </w:p>
    <w:p w14:paraId="4BBFD629">
      <w:pPr>
        <w:pStyle w:val="49"/>
        <w:snapToGrid w:val="0"/>
        <w:spacing w:line="460" w:lineRule="atLeast"/>
        <w:rPr>
          <w:rFonts w:hAnsi="宋体"/>
          <w:color w:val="auto"/>
          <w:sz w:val="30"/>
          <w:highlight w:val="none"/>
        </w:rPr>
      </w:pPr>
    </w:p>
    <w:p w14:paraId="11BE092B">
      <w:pPr>
        <w:pStyle w:val="49"/>
        <w:snapToGrid w:val="0"/>
        <w:spacing w:line="460" w:lineRule="atLeast"/>
        <w:rPr>
          <w:rFonts w:hAnsi="宋体"/>
          <w:color w:val="auto"/>
          <w:sz w:val="30"/>
          <w:highlight w:val="none"/>
        </w:rPr>
      </w:pPr>
    </w:p>
    <w:p w14:paraId="6F42544D">
      <w:pPr>
        <w:pStyle w:val="49"/>
        <w:snapToGrid w:val="0"/>
        <w:spacing w:line="460" w:lineRule="atLeast"/>
        <w:rPr>
          <w:rFonts w:hAnsi="宋体"/>
          <w:color w:val="auto"/>
          <w:sz w:val="30"/>
          <w:highlight w:val="none"/>
        </w:rPr>
      </w:pPr>
    </w:p>
    <w:p w14:paraId="1BB236DB">
      <w:pPr>
        <w:pStyle w:val="49"/>
        <w:snapToGrid w:val="0"/>
        <w:spacing w:line="460" w:lineRule="atLeast"/>
        <w:rPr>
          <w:rFonts w:hAnsi="宋体"/>
          <w:color w:val="auto"/>
          <w:sz w:val="30"/>
          <w:highlight w:val="none"/>
        </w:rPr>
      </w:pPr>
    </w:p>
    <w:p w14:paraId="0CAFC343">
      <w:pPr>
        <w:pStyle w:val="49"/>
        <w:snapToGrid w:val="0"/>
        <w:spacing w:line="460" w:lineRule="atLeast"/>
        <w:rPr>
          <w:rFonts w:hAnsi="宋体"/>
          <w:color w:val="auto"/>
          <w:sz w:val="30"/>
          <w:highlight w:val="none"/>
        </w:rPr>
      </w:pPr>
    </w:p>
    <w:p w14:paraId="1ED66AD6">
      <w:pPr>
        <w:pStyle w:val="36"/>
        <w:rPr>
          <w:rFonts w:hint="eastAsia"/>
          <w:color w:val="auto"/>
          <w:highlight w:val="none"/>
        </w:rPr>
      </w:pPr>
      <w:bookmarkStart w:id="21" w:name="_Toc30408915"/>
      <w:bookmarkEnd w:id="21"/>
      <w:bookmarkStart w:id="22" w:name="_Toc24550050"/>
      <w:bookmarkEnd w:id="22"/>
      <w:bookmarkStart w:id="23" w:name="_Toc440162800"/>
      <w:bookmarkEnd w:id="23"/>
      <w:bookmarkStart w:id="24" w:name="_Toc424164168"/>
      <w:bookmarkEnd w:id="24"/>
      <w:bookmarkStart w:id="25" w:name="_Toc7988468"/>
      <w:bookmarkEnd w:id="25"/>
      <w:bookmarkStart w:id="26" w:name="_Toc8008423"/>
      <w:bookmarkEnd w:id="26"/>
      <w:bookmarkStart w:id="27" w:name="_Toc7988414"/>
      <w:bookmarkEnd w:id="27"/>
      <w:r>
        <w:rPr>
          <w:rFonts w:hint="eastAsia"/>
          <w:color w:val="auto"/>
          <w:highlight w:val="none"/>
        </w:rPr>
        <w:t>三、“商务技术文件</w:t>
      </w:r>
      <w:r>
        <w:rPr>
          <w:color w:val="auto"/>
          <w:highlight w:val="none"/>
        </w:rPr>
        <w:t>”</w:t>
      </w:r>
      <w:r>
        <w:rPr>
          <w:rFonts w:hint="eastAsia"/>
          <w:color w:val="auto"/>
          <w:highlight w:val="none"/>
        </w:rPr>
        <w:t>格式</w:t>
      </w:r>
    </w:p>
    <w:p w14:paraId="369E4F63">
      <w:pPr>
        <w:pStyle w:val="37"/>
        <w:rPr>
          <w:rFonts w:hint="eastAsia"/>
          <w:color w:val="auto"/>
          <w:highlight w:val="none"/>
        </w:rPr>
      </w:pPr>
      <w:r>
        <w:rPr>
          <w:rFonts w:hint="eastAsia"/>
          <w:color w:val="auto"/>
          <w:highlight w:val="none"/>
        </w:rPr>
        <w:t>3.1 “商务技术文件”封面</w:t>
      </w:r>
    </w:p>
    <w:p w14:paraId="0F667D0E">
      <w:pPr>
        <w:spacing w:line="276" w:lineRule="auto"/>
        <w:jc w:val="center"/>
        <w:rPr>
          <w:rFonts w:hint="eastAsia" w:ascii="华文中宋" w:hAnsi="华文中宋" w:eastAsia="华文中宋"/>
          <w:color w:val="auto"/>
          <w:sz w:val="52"/>
          <w:szCs w:val="18"/>
          <w:highlight w:val="none"/>
          <w:lang w:eastAsia="zh-CN"/>
        </w:rPr>
      </w:pPr>
      <w:r>
        <w:rPr>
          <w:rFonts w:hint="eastAsia" w:ascii="华文中宋" w:hAnsi="华文中宋" w:eastAsia="华文中宋"/>
          <w:color w:val="auto"/>
          <w:sz w:val="52"/>
          <w:szCs w:val="18"/>
          <w:highlight w:val="none"/>
          <w:lang w:eastAsia="zh-CN"/>
        </w:rPr>
        <w:t>南麂科技中心运营项目</w:t>
      </w:r>
    </w:p>
    <w:p w14:paraId="613887C5">
      <w:pPr>
        <w:pStyle w:val="81"/>
        <w:rPr>
          <w:color w:val="auto"/>
          <w:highlight w:val="none"/>
        </w:rPr>
      </w:pPr>
    </w:p>
    <w:p w14:paraId="76BE8CBC">
      <w:pPr>
        <w:spacing w:line="276" w:lineRule="auto"/>
        <w:jc w:val="center"/>
        <w:rPr>
          <w:rFonts w:hint="eastAsia" w:ascii="华文中宋" w:hAnsi="华文中宋" w:eastAsia="华文中宋"/>
          <w:color w:val="auto"/>
          <w:sz w:val="96"/>
          <w:szCs w:val="22"/>
          <w:highlight w:val="none"/>
        </w:rPr>
      </w:pPr>
      <w:r>
        <w:rPr>
          <w:rFonts w:hint="eastAsia" w:ascii="华文中宋" w:hAnsi="华文中宋" w:eastAsia="华文中宋"/>
          <w:color w:val="auto"/>
          <w:sz w:val="96"/>
          <w:szCs w:val="22"/>
          <w:highlight w:val="none"/>
        </w:rPr>
        <w:t>投 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件</w:t>
      </w:r>
    </w:p>
    <w:p w14:paraId="0EE21399">
      <w:pPr>
        <w:spacing w:line="360" w:lineRule="auto"/>
        <w:jc w:val="center"/>
        <w:rPr>
          <w:rFonts w:hint="eastAsia" w:ascii="华文中宋" w:hAnsi="华文中宋" w:eastAsia="华文中宋"/>
          <w:b/>
          <w:color w:val="auto"/>
          <w:sz w:val="52"/>
          <w:szCs w:val="22"/>
          <w:highlight w:val="none"/>
        </w:rPr>
      </w:pPr>
      <w:r>
        <w:rPr>
          <w:rFonts w:hint="eastAsia" w:ascii="华文中宋" w:hAnsi="华文中宋" w:eastAsia="华文中宋"/>
          <w:b/>
          <w:color w:val="auto"/>
          <w:sz w:val="52"/>
          <w:szCs w:val="22"/>
          <w:highlight w:val="none"/>
        </w:rPr>
        <w:t>（商务技术文件）</w:t>
      </w:r>
    </w:p>
    <w:p w14:paraId="25A8E1FD">
      <w:pPr>
        <w:spacing w:line="360" w:lineRule="auto"/>
        <w:jc w:val="center"/>
        <w:rPr>
          <w:rFonts w:ascii="华文中宋" w:hAnsi="华文中宋" w:eastAsia="华文中宋"/>
          <w:b/>
          <w:color w:val="auto"/>
          <w:sz w:val="52"/>
          <w:szCs w:val="22"/>
          <w:highlight w:val="none"/>
        </w:rPr>
      </w:pPr>
    </w:p>
    <w:tbl>
      <w:tblPr>
        <w:tblStyle w:val="17"/>
        <w:tblW w:w="0" w:type="auto"/>
        <w:tblInd w:w="142" w:type="dxa"/>
        <w:tblLayout w:type="fixed"/>
        <w:tblCellMar>
          <w:top w:w="0" w:type="dxa"/>
          <w:left w:w="108" w:type="dxa"/>
          <w:bottom w:w="0" w:type="dxa"/>
          <w:right w:w="108" w:type="dxa"/>
        </w:tblCellMar>
      </w:tblPr>
      <w:tblGrid>
        <w:gridCol w:w="8789"/>
      </w:tblGrid>
      <w:tr w14:paraId="32BF8A3F">
        <w:tblPrEx>
          <w:tblCellMar>
            <w:top w:w="0" w:type="dxa"/>
            <w:left w:w="108" w:type="dxa"/>
            <w:bottom w:w="0" w:type="dxa"/>
            <w:right w:w="108" w:type="dxa"/>
          </w:tblCellMar>
        </w:tblPrEx>
        <w:trPr>
          <w:trHeight w:val="680" w:hRule="atLeast"/>
        </w:trPr>
        <w:tc>
          <w:tcPr>
            <w:tcW w:w="8789" w:type="dxa"/>
            <w:vAlign w:val="center"/>
          </w:tcPr>
          <w:p w14:paraId="606B64B7">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项目编号：</w:t>
            </w:r>
            <w:r>
              <w:rPr>
                <w:rFonts w:hint="eastAsia" w:ascii="仿宋" w:hAnsi="仿宋" w:eastAsia="仿宋"/>
                <w:b/>
                <w:color w:val="auto"/>
                <w:sz w:val="28"/>
                <w:szCs w:val="28"/>
                <w:highlight w:val="none"/>
                <w:lang w:eastAsia="zh-CN"/>
              </w:rPr>
              <w:t xml:space="preserve">PYCG250820088  </w:t>
            </w:r>
          </w:p>
        </w:tc>
      </w:tr>
      <w:tr w14:paraId="20DFB6B2">
        <w:tblPrEx>
          <w:tblCellMar>
            <w:top w:w="0" w:type="dxa"/>
            <w:left w:w="108" w:type="dxa"/>
            <w:bottom w:w="0" w:type="dxa"/>
            <w:right w:w="108" w:type="dxa"/>
          </w:tblCellMar>
        </w:tblPrEx>
        <w:trPr>
          <w:trHeight w:val="680" w:hRule="atLeast"/>
        </w:trPr>
        <w:tc>
          <w:tcPr>
            <w:tcW w:w="8789" w:type="dxa"/>
            <w:vAlign w:val="center"/>
          </w:tcPr>
          <w:p w14:paraId="0AC1ED7C">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供应商名称（盖章）：</w:t>
            </w:r>
            <w:r>
              <w:rPr>
                <w:rFonts w:ascii="仿宋" w:hAnsi="仿宋" w:eastAsia="仿宋"/>
                <w:b/>
                <w:color w:val="auto"/>
                <w:w w:val="90"/>
                <w:sz w:val="28"/>
                <w:szCs w:val="28"/>
                <w:highlight w:val="none"/>
              </w:rPr>
              <w:t>_______________________________________</w:t>
            </w:r>
          </w:p>
        </w:tc>
      </w:tr>
      <w:tr w14:paraId="67872016">
        <w:tblPrEx>
          <w:tblCellMar>
            <w:top w:w="0" w:type="dxa"/>
            <w:left w:w="108" w:type="dxa"/>
            <w:bottom w:w="0" w:type="dxa"/>
            <w:right w:w="108" w:type="dxa"/>
          </w:tblCellMar>
        </w:tblPrEx>
        <w:trPr>
          <w:trHeight w:val="680" w:hRule="atLeast"/>
        </w:trPr>
        <w:tc>
          <w:tcPr>
            <w:tcW w:w="8789" w:type="dxa"/>
            <w:vAlign w:val="center"/>
          </w:tcPr>
          <w:p w14:paraId="7EA3774E">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供应商地址：</w:t>
            </w:r>
            <w:r>
              <w:rPr>
                <w:rFonts w:ascii="仿宋" w:hAnsi="仿宋" w:eastAsia="仿宋"/>
                <w:b/>
                <w:color w:val="auto"/>
                <w:w w:val="90"/>
                <w:sz w:val="28"/>
                <w:szCs w:val="28"/>
                <w:highlight w:val="none"/>
              </w:rPr>
              <w:t>_______________________________________________</w:t>
            </w:r>
          </w:p>
        </w:tc>
      </w:tr>
      <w:tr w14:paraId="32432CB9">
        <w:tblPrEx>
          <w:tblCellMar>
            <w:top w:w="0" w:type="dxa"/>
            <w:left w:w="108" w:type="dxa"/>
            <w:bottom w:w="0" w:type="dxa"/>
            <w:right w:w="108" w:type="dxa"/>
          </w:tblCellMar>
        </w:tblPrEx>
        <w:trPr>
          <w:trHeight w:val="680" w:hRule="atLeast"/>
        </w:trPr>
        <w:tc>
          <w:tcPr>
            <w:tcW w:w="8789" w:type="dxa"/>
            <w:vAlign w:val="center"/>
          </w:tcPr>
          <w:p w14:paraId="2BFBB67B">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法定代表人或其授权代表（签字或盖章）：</w:t>
            </w:r>
            <w:r>
              <w:rPr>
                <w:rFonts w:ascii="仿宋" w:hAnsi="仿宋" w:eastAsia="仿宋"/>
                <w:b/>
                <w:color w:val="auto"/>
                <w:w w:val="90"/>
                <w:sz w:val="28"/>
                <w:szCs w:val="28"/>
                <w:highlight w:val="none"/>
              </w:rPr>
              <w:t>________________________</w:t>
            </w:r>
          </w:p>
        </w:tc>
      </w:tr>
      <w:tr w14:paraId="766366AC">
        <w:tblPrEx>
          <w:tblCellMar>
            <w:top w:w="0" w:type="dxa"/>
            <w:left w:w="108" w:type="dxa"/>
            <w:bottom w:w="0" w:type="dxa"/>
            <w:right w:w="108" w:type="dxa"/>
          </w:tblCellMar>
        </w:tblPrEx>
        <w:trPr>
          <w:trHeight w:val="680" w:hRule="atLeast"/>
        </w:trPr>
        <w:tc>
          <w:tcPr>
            <w:tcW w:w="8789" w:type="dxa"/>
            <w:vAlign w:val="center"/>
          </w:tcPr>
          <w:p w14:paraId="2868FC5B">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b/>
                <w:color w:val="auto"/>
                <w:w w:val="90"/>
                <w:sz w:val="28"/>
                <w:szCs w:val="28"/>
                <w:highlight w:val="none"/>
              </w:rPr>
              <w:t>__________________________________________________________</w:t>
            </w:r>
          </w:p>
        </w:tc>
      </w:tr>
      <w:tr w14:paraId="0C585916">
        <w:tblPrEx>
          <w:tblCellMar>
            <w:top w:w="0" w:type="dxa"/>
            <w:left w:w="108" w:type="dxa"/>
            <w:bottom w:w="0" w:type="dxa"/>
            <w:right w:w="108" w:type="dxa"/>
          </w:tblCellMar>
        </w:tblPrEx>
        <w:trPr>
          <w:trHeight w:val="335" w:hRule="atLeast"/>
        </w:trPr>
        <w:tc>
          <w:tcPr>
            <w:tcW w:w="8789" w:type="dxa"/>
            <w:vAlign w:val="center"/>
          </w:tcPr>
          <w:p w14:paraId="33A58B40">
            <w:pPr>
              <w:rPr>
                <w:rFonts w:ascii="仿宋" w:hAnsi="仿宋" w:eastAsia="仿宋"/>
                <w:color w:val="auto"/>
                <w:sz w:val="28"/>
                <w:szCs w:val="28"/>
                <w:highlight w:val="none"/>
              </w:rPr>
            </w:pPr>
          </w:p>
        </w:tc>
      </w:tr>
    </w:tbl>
    <w:p w14:paraId="558AABC0">
      <w:pPr>
        <w:rPr>
          <w:color w:val="auto"/>
          <w:highlight w:val="none"/>
        </w:rPr>
      </w:pPr>
    </w:p>
    <w:p w14:paraId="3870AA8A">
      <w:pPr>
        <w:pStyle w:val="2"/>
        <w:rPr>
          <w:color w:val="auto"/>
          <w:highlight w:val="none"/>
        </w:rPr>
      </w:pPr>
      <w:r>
        <w:rPr>
          <w:color w:val="auto"/>
          <w:highlight w:val="none"/>
        </w:rPr>
        <w:br w:type="page"/>
      </w:r>
      <w:r>
        <w:rPr>
          <w:rFonts w:hint="eastAsia"/>
          <w:color w:val="auto"/>
          <w:highlight w:val="none"/>
        </w:rPr>
        <w:t>3.2供应商自评分指引表</w:t>
      </w:r>
    </w:p>
    <w:tbl>
      <w:tblPr>
        <w:tblStyle w:val="17"/>
        <w:tblW w:w="0" w:type="auto"/>
        <w:tblInd w:w="0" w:type="dxa"/>
        <w:tblLayout w:type="fixed"/>
        <w:tblCellMar>
          <w:top w:w="0" w:type="dxa"/>
          <w:left w:w="0" w:type="dxa"/>
          <w:bottom w:w="0" w:type="dxa"/>
          <w:right w:w="0" w:type="dxa"/>
        </w:tblCellMar>
      </w:tblPr>
      <w:tblGrid>
        <w:gridCol w:w="1095"/>
        <w:gridCol w:w="7470"/>
        <w:gridCol w:w="1340"/>
      </w:tblGrid>
      <w:tr w14:paraId="435A6F8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B19BD5">
            <w:pPr>
              <w:snapToGrid w:val="0"/>
              <w:jc w:val="center"/>
              <w:rPr>
                <w:color w:val="auto"/>
                <w:sz w:val="22"/>
                <w:highlight w:val="none"/>
              </w:rPr>
            </w:pPr>
            <w:r>
              <w:rPr>
                <w:color w:val="auto"/>
                <w:sz w:val="22"/>
                <w:highlight w:val="none"/>
              </w:rPr>
              <w:t>序号</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2DBE0A">
            <w:pPr>
              <w:snapToGrid w:val="0"/>
              <w:jc w:val="center"/>
              <w:rPr>
                <w:color w:val="auto"/>
                <w:sz w:val="22"/>
                <w:highlight w:val="none"/>
              </w:rPr>
            </w:pPr>
            <w:r>
              <w:rPr>
                <w:color w:val="auto"/>
                <w:sz w:val="22"/>
                <w:highlight w:val="none"/>
              </w:rPr>
              <w:t>评分项目</w:t>
            </w: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633FEE">
            <w:pPr>
              <w:snapToGrid w:val="0"/>
              <w:jc w:val="center"/>
              <w:rPr>
                <w:color w:val="auto"/>
                <w:sz w:val="22"/>
                <w:highlight w:val="none"/>
              </w:rPr>
            </w:pPr>
            <w:r>
              <w:rPr>
                <w:color w:val="auto"/>
                <w:sz w:val="22"/>
                <w:highlight w:val="none"/>
              </w:rPr>
              <w:t>投标文件索引（页码）</w:t>
            </w:r>
          </w:p>
        </w:tc>
      </w:tr>
      <w:tr w14:paraId="4F80FA8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9F9044">
            <w:pPr>
              <w:snapToGrid w:val="0"/>
              <w:jc w:val="center"/>
              <w:rPr>
                <w:color w:val="auto"/>
                <w:sz w:val="22"/>
                <w:highlight w:val="none"/>
              </w:rPr>
            </w:pPr>
            <w:r>
              <w:rPr>
                <w:color w:val="auto"/>
                <w:sz w:val="22"/>
                <w:highlight w:val="none"/>
              </w:rPr>
              <w:t>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DA0998">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A7C88A">
            <w:pPr>
              <w:snapToGrid w:val="0"/>
              <w:jc w:val="center"/>
              <w:rPr>
                <w:color w:val="auto"/>
                <w:sz w:val="22"/>
                <w:highlight w:val="none"/>
              </w:rPr>
            </w:pPr>
          </w:p>
        </w:tc>
      </w:tr>
      <w:tr w14:paraId="118BF2CD">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7D21AE">
            <w:pPr>
              <w:snapToGrid w:val="0"/>
              <w:jc w:val="center"/>
              <w:rPr>
                <w:color w:val="auto"/>
                <w:sz w:val="22"/>
                <w:highlight w:val="none"/>
              </w:rPr>
            </w:pPr>
            <w:r>
              <w:rPr>
                <w:color w:val="auto"/>
                <w:sz w:val="22"/>
                <w:highlight w:val="none"/>
              </w:rPr>
              <w:t>2</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7B3045">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16CB18">
            <w:pPr>
              <w:snapToGrid w:val="0"/>
              <w:jc w:val="center"/>
              <w:rPr>
                <w:color w:val="auto"/>
                <w:sz w:val="22"/>
                <w:highlight w:val="none"/>
              </w:rPr>
            </w:pPr>
          </w:p>
        </w:tc>
      </w:tr>
      <w:tr w14:paraId="18258D9E">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4E7E35">
            <w:pPr>
              <w:snapToGrid w:val="0"/>
              <w:jc w:val="center"/>
              <w:rPr>
                <w:color w:val="auto"/>
                <w:sz w:val="22"/>
                <w:highlight w:val="none"/>
              </w:rPr>
            </w:pPr>
            <w:r>
              <w:rPr>
                <w:color w:val="auto"/>
                <w:sz w:val="22"/>
                <w:highlight w:val="none"/>
              </w:rPr>
              <w:t>3</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108F0C">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E487AD">
            <w:pPr>
              <w:snapToGrid w:val="0"/>
              <w:jc w:val="center"/>
              <w:rPr>
                <w:color w:val="auto"/>
                <w:sz w:val="22"/>
                <w:highlight w:val="none"/>
              </w:rPr>
            </w:pPr>
          </w:p>
        </w:tc>
      </w:tr>
      <w:tr w14:paraId="25277560">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054D49">
            <w:pPr>
              <w:snapToGrid w:val="0"/>
              <w:jc w:val="center"/>
              <w:rPr>
                <w:color w:val="auto"/>
                <w:sz w:val="22"/>
                <w:highlight w:val="none"/>
              </w:rPr>
            </w:pPr>
            <w:r>
              <w:rPr>
                <w:color w:val="auto"/>
                <w:sz w:val="22"/>
                <w:highlight w:val="none"/>
              </w:rPr>
              <w:t>4</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4220CE">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AAC9B0">
            <w:pPr>
              <w:snapToGrid w:val="0"/>
              <w:jc w:val="center"/>
              <w:rPr>
                <w:color w:val="auto"/>
                <w:sz w:val="22"/>
                <w:highlight w:val="none"/>
              </w:rPr>
            </w:pPr>
          </w:p>
        </w:tc>
      </w:tr>
      <w:tr w14:paraId="505D1A4C">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8835EF">
            <w:pPr>
              <w:snapToGrid w:val="0"/>
              <w:jc w:val="center"/>
              <w:rPr>
                <w:color w:val="auto"/>
                <w:sz w:val="22"/>
                <w:highlight w:val="none"/>
              </w:rPr>
            </w:pPr>
            <w:r>
              <w:rPr>
                <w:color w:val="auto"/>
                <w:sz w:val="22"/>
                <w:highlight w:val="none"/>
              </w:rPr>
              <w:t>5</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ECDDE9">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AB45D0">
            <w:pPr>
              <w:snapToGrid w:val="0"/>
              <w:jc w:val="center"/>
              <w:rPr>
                <w:color w:val="auto"/>
                <w:sz w:val="22"/>
                <w:highlight w:val="none"/>
              </w:rPr>
            </w:pPr>
          </w:p>
        </w:tc>
      </w:tr>
      <w:tr w14:paraId="3DC6C2B0">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75D36C">
            <w:pPr>
              <w:snapToGrid w:val="0"/>
              <w:jc w:val="center"/>
              <w:rPr>
                <w:color w:val="auto"/>
                <w:sz w:val="22"/>
                <w:highlight w:val="none"/>
              </w:rPr>
            </w:pPr>
            <w:r>
              <w:rPr>
                <w:color w:val="auto"/>
                <w:sz w:val="22"/>
                <w:highlight w:val="none"/>
              </w:rPr>
              <w:t>6</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91107A">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91DB46">
            <w:pPr>
              <w:snapToGrid w:val="0"/>
              <w:jc w:val="center"/>
              <w:rPr>
                <w:color w:val="auto"/>
                <w:sz w:val="22"/>
                <w:highlight w:val="none"/>
              </w:rPr>
            </w:pPr>
          </w:p>
        </w:tc>
      </w:tr>
      <w:tr w14:paraId="26C40CE6">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8CAF9A">
            <w:pPr>
              <w:snapToGrid w:val="0"/>
              <w:jc w:val="center"/>
              <w:rPr>
                <w:color w:val="auto"/>
                <w:sz w:val="22"/>
                <w:highlight w:val="none"/>
              </w:rPr>
            </w:pPr>
            <w:r>
              <w:rPr>
                <w:color w:val="auto"/>
                <w:sz w:val="22"/>
                <w:highlight w:val="none"/>
              </w:rPr>
              <w:t>7</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2A455B">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495D8D">
            <w:pPr>
              <w:snapToGrid w:val="0"/>
              <w:jc w:val="center"/>
              <w:rPr>
                <w:color w:val="auto"/>
                <w:sz w:val="22"/>
                <w:highlight w:val="none"/>
              </w:rPr>
            </w:pPr>
          </w:p>
        </w:tc>
      </w:tr>
      <w:tr w14:paraId="29BF506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6D061D">
            <w:pPr>
              <w:snapToGrid w:val="0"/>
              <w:jc w:val="center"/>
              <w:rPr>
                <w:color w:val="auto"/>
                <w:sz w:val="22"/>
                <w:highlight w:val="none"/>
              </w:rPr>
            </w:pPr>
            <w:r>
              <w:rPr>
                <w:color w:val="auto"/>
                <w:sz w:val="22"/>
                <w:highlight w:val="none"/>
              </w:rPr>
              <w:t>8</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B47281">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98F487">
            <w:pPr>
              <w:snapToGrid w:val="0"/>
              <w:jc w:val="center"/>
              <w:rPr>
                <w:color w:val="auto"/>
                <w:sz w:val="22"/>
                <w:highlight w:val="none"/>
              </w:rPr>
            </w:pPr>
          </w:p>
        </w:tc>
      </w:tr>
      <w:tr w14:paraId="76AC90B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592AE3">
            <w:pPr>
              <w:snapToGrid w:val="0"/>
              <w:jc w:val="center"/>
              <w:rPr>
                <w:color w:val="auto"/>
                <w:sz w:val="22"/>
                <w:highlight w:val="none"/>
              </w:rPr>
            </w:pPr>
            <w:r>
              <w:rPr>
                <w:color w:val="auto"/>
                <w:sz w:val="22"/>
                <w:highlight w:val="none"/>
              </w:rPr>
              <w:t>9</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77CE67">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B83183">
            <w:pPr>
              <w:snapToGrid w:val="0"/>
              <w:jc w:val="center"/>
              <w:rPr>
                <w:color w:val="auto"/>
                <w:sz w:val="22"/>
                <w:highlight w:val="none"/>
              </w:rPr>
            </w:pPr>
          </w:p>
        </w:tc>
      </w:tr>
      <w:tr w14:paraId="2DD39C3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7B611F">
            <w:pPr>
              <w:snapToGrid w:val="0"/>
              <w:jc w:val="center"/>
              <w:rPr>
                <w:color w:val="auto"/>
                <w:sz w:val="22"/>
                <w:highlight w:val="none"/>
              </w:rPr>
            </w:pPr>
            <w:r>
              <w:rPr>
                <w:color w:val="auto"/>
                <w:sz w:val="22"/>
                <w:highlight w:val="none"/>
              </w:rPr>
              <w:t>10</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19EE0C">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D8903F">
            <w:pPr>
              <w:snapToGrid w:val="0"/>
              <w:jc w:val="center"/>
              <w:rPr>
                <w:color w:val="auto"/>
                <w:sz w:val="22"/>
                <w:highlight w:val="none"/>
              </w:rPr>
            </w:pPr>
          </w:p>
        </w:tc>
      </w:tr>
      <w:tr w14:paraId="1CC480EC">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FECB8F">
            <w:pPr>
              <w:snapToGrid w:val="0"/>
              <w:jc w:val="center"/>
              <w:rPr>
                <w:color w:val="auto"/>
                <w:sz w:val="22"/>
                <w:highlight w:val="none"/>
              </w:rPr>
            </w:pPr>
            <w:r>
              <w:rPr>
                <w:color w:val="auto"/>
                <w:sz w:val="22"/>
                <w:highlight w:val="none"/>
              </w:rPr>
              <w:t>11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C5D60B">
            <w:pPr>
              <w:snapToGrid w:val="0"/>
              <w:spacing w:line="300" w:lineRule="exac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43E7A2">
            <w:pPr>
              <w:snapToGrid w:val="0"/>
              <w:jc w:val="center"/>
              <w:rPr>
                <w:color w:val="auto"/>
                <w:sz w:val="22"/>
                <w:highlight w:val="none"/>
              </w:rPr>
            </w:pPr>
          </w:p>
        </w:tc>
      </w:tr>
      <w:tr w14:paraId="164E65B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B9DC36">
            <w:pPr>
              <w:snapToGrid w:val="0"/>
              <w:jc w:val="center"/>
              <w:rPr>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56490A">
            <w:pPr>
              <w:snapToGrid w:val="0"/>
              <w:spacing w:line="300" w:lineRule="exac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9652CA">
            <w:pPr>
              <w:snapToGrid w:val="0"/>
              <w:jc w:val="center"/>
              <w:rPr>
                <w:color w:val="auto"/>
                <w:sz w:val="22"/>
                <w:highlight w:val="none"/>
              </w:rPr>
            </w:pPr>
          </w:p>
        </w:tc>
      </w:tr>
      <w:tr w14:paraId="2FD2B6BF">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6C9EDB">
            <w:pPr>
              <w:snapToGrid w:val="0"/>
              <w:jc w:val="center"/>
              <w:rPr>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D3DDD9">
            <w:pPr>
              <w:snapToGrid w:val="0"/>
              <w:spacing w:line="300" w:lineRule="exac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E30A98">
            <w:pPr>
              <w:snapToGrid w:val="0"/>
              <w:jc w:val="center"/>
              <w:rPr>
                <w:color w:val="auto"/>
                <w:sz w:val="22"/>
                <w:highlight w:val="none"/>
              </w:rPr>
            </w:pPr>
          </w:p>
        </w:tc>
      </w:tr>
    </w:tbl>
    <w:p w14:paraId="5ABE91BD">
      <w:pPr>
        <w:rPr>
          <w:color w:val="auto"/>
          <w:highlight w:val="none"/>
        </w:rPr>
      </w:pPr>
    </w:p>
    <w:p w14:paraId="20AA1FE3">
      <w:pPr>
        <w:rPr>
          <w:color w:val="auto"/>
          <w:sz w:val="32"/>
          <w:highlight w:val="none"/>
        </w:rPr>
      </w:pPr>
    </w:p>
    <w:p w14:paraId="47447629">
      <w:pPr>
        <w:rPr>
          <w:color w:val="auto"/>
          <w:sz w:val="32"/>
          <w:highlight w:val="none"/>
        </w:rPr>
      </w:pPr>
    </w:p>
    <w:p w14:paraId="092DDF16">
      <w:pPr>
        <w:rPr>
          <w:color w:val="auto"/>
          <w:sz w:val="32"/>
          <w:highlight w:val="none"/>
        </w:rPr>
      </w:pPr>
    </w:p>
    <w:p w14:paraId="2C0D09B9">
      <w:pPr>
        <w:rPr>
          <w:color w:val="auto"/>
          <w:sz w:val="32"/>
          <w:highlight w:val="none"/>
        </w:rPr>
      </w:pPr>
    </w:p>
    <w:p w14:paraId="71653C08">
      <w:pPr>
        <w:rPr>
          <w:color w:val="auto"/>
          <w:sz w:val="32"/>
          <w:highlight w:val="none"/>
        </w:rPr>
      </w:pPr>
    </w:p>
    <w:p w14:paraId="308BAA35">
      <w:pPr>
        <w:rPr>
          <w:color w:val="auto"/>
          <w:sz w:val="32"/>
          <w:highlight w:val="none"/>
        </w:rPr>
      </w:pPr>
    </w:p>
    <w:p w14:paraId="2452A0E2">
      <w:pPr>
        <w:rPr>
          <w:color w:val="auto"/>
          <w:sz w:val="32"/>
          <w:highlight w:val="none"/>
        </w:rPr>
      </w:pPr>
    </w:p>
    <w:p w14:paraId="020E7AF2">
      <w:pPr>
        <w:rPr>
          <w:color w:val="auto"/>
          <w:sz w:val="32"/>
          <w:highlight w:val="none"/>
        </w:rPr>
      </w:pPr>
    </w:p>
    <w:p w14:paraId="3933C9DF">
      <w:pPr>
        <w:rPr>
          <w:color w:val="auto"/>
          <w:sz w:val="32"/>
          <w:highlight w:val="none"/>
        </w:rPr>
      </w:pPr>
    </w:p>
    <w:p w14:paraId="3A6F5DB1">
      <w:pPr>
        <w:rPr>
          <w:color w:val="auto"/>
          <w:sz w:val="32"/>
          <w:highlight w:val="none"/>
        </w:rPr>
      </w:pPr>
    </w:p>
    <w:p w14:paraId="5A30F53B">
      <w:pPr>
        <w:rPr>
          <w:color w:val="auto"/>
          <w:sz w:val="32"/>
          <w:highlight w:val="none"/>
        </w:rPr>
      </w:pPr>
      <w:r>
        <w:rPr>
          <w:rFonts w:hint="eastAsia"/>
          <w:color w:val="auto"/>
          <w:sz w:val="32"/>
          <w:highlight w:val="none"/>
        </w:rPr>
        <w:br w:type="page"/>
      </w:r>
      <w:r>
        <w:rPr>
          <w:rFonts w:hint="eastAsia"/>
          <w:color w:val="auto"/>
          <w:sz w:val="32"/>
          <w:highlight w:val="none"/>
        </w:rPr>
        <w:t>3.3</w:t>
      </w:r>
      <w:r>
        <w:rPr>
          <w:color w:val="auto"/>
          <w:sz w:val="32"/>
          <w:highlight w:val="none"/>
        </w:rPr>
        <w:t>供应商参与采购活动投标资格声明函</w:t>
      </w:r>
    </w:p>
    <w:p w14:paraId="4DE7DEBA">
      <w:pPr>
        <w:pStyle w:val="32"/>
        <w:rPr>
          <w:color w:val="auto"/>
          <w:highlight w:val="none"/>
        </w:rPr>
      </w:pPr>
    </w:p>
    <w:p w14:paraId="02A9E68B">
      <w:pPr>
        <w:snapToGrid w:val="0"/>
        <w:spacing w:line="360" w:lineRule="exact"/>
        <w:jc w:val="center"/>
        <w:rPr>
          <w:b/>
          <w:color w:val="auto"/>
          <w:sz w:val="28"/>
          <w:szCs w:val="22"/>
          <w:highlight w:val="none"/>
        </w:rPr>
      </w:pPr>
      <w:r>
        <w:rPr>
          <w:b/>
          <w:color w:val="auto"/>
          <w:sz w:val="28"/>
          <w:szCs w:val="22"/>
          <w:highlight w:val="none"/>
        </w:rPr>
        <w:t>供应商参与采购活动投标资格声明函</w:t>
      </w:r>
    </w:p>
    <w:tbl>
      <w:tblPr>
        <w:tblStyle w:val="17"/>
        <w:tblW w:w="0" w:type="auto"/>
        <w:tblInd w:w="108" w:type="dxa"/>
        <w:tblLayout w:type="fixed"/>
        <w:tblCellMar>
          <w:top w:w="0" w:type="dxa"/>
          <w:left w:w="0" w:type="dxa"/>
          <w:bottom w:w="0" w:type="dxa"/>
          <w:right w:w="0" w:type="dxa"/>
        </w:tblCellMar>
      </w:tblPr>
      <w:tblGrid>
        <w:gridCol w:w="1620"/>
        <w:gridCol w:w="7992"/>
      </w:tblGrid>
      <w:tr w14:paraId="22FD0F2D">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F60009B">
            <w:pPr>
              <w:snapToGrid w:val="0"/>
              <w:spacing w:line="400" w:lineRule="exact"/>
              <w:rPr>
                <w:color w:val="auto"/>
                <w:sz w:val="22"/>
                <w:highlight w:val="none"/>
              </w:rPr>
            </w:pPr>
            <w:r>
              <w:rPr>
                <w:color w:val="auto"/>
                <w:sz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099A136">
            <w:pPr>
              <w:snapToGrid w:val="0"/>
              <w:spacing w:line="400" w:lineRule="exact"/>
              <w:ind w:left="422" w:firstLine="331"/>
              <w:rPr>
                <w:color w:val="auto"/>
                <w:sz w:val="22"/>
                <w:highlight w:val="none"/>
              </w:rPr>
            </w:pPr>
          </w:p>
        </w:tc>
      </w:tr>
      <w:tr w14:paraId="787362B7">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83D4C3D">
            <w:pPr>
              <w:snapToGrid w:val="0"/>
              <w:spacing w:line="400" w:lineRule="exact"/>
              <w:rPr>
                <w:color w:val="auto"/>
                <w:sz w:val="22"/>
                <w:highlight w:val="none"/>
              </w:rPr>
            </w:pPr>
            <w:r>
              <w:rPr>
                <w:color w:val="auto"/>
                <w:sz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5568612">
            <w:pPr>
              <w:snapToGrid w:val="0"/>
              <w:spacing w:line="400" w:lineRule="exact"/>
              <w:rPr>
                <w:rFonts w:hint="eastAsia"/>
                <w:color w:val="auto"/>
                <w:sz w:val="22"/>
                <w:highlight w:val="none"/>
              </w:rPr>
            </w:pPr>
          </w:p>
        </w:tc>
      </w:tr>
      <w:tr w14:paraId="167FF345">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9DB6523">
            <w:pPr>
              <w:snapToGrid w:val="0"/>
              <w:spacing w:line="400" w:lineRule="exact"/>
              <w:rPr>
                <w:color w:val="auto"/>
                <w:sz w:val="22"/>
                <w:highlight w:val="none"/>
              </w:rPr>
            </w:pPr>
            <w:r>
              <w:rPr>
                <w:color w:val="auto"/>
                <w:sz w:val="22"/>
                <w:highlight w:val="none"/>
              </w:rPr>
              <w:t>时    间</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8AFF0BB">
            <w:pPr>
              <w:snapToGrid w:val="0"/>
              <w:spacing w:line="400" w:lineRule="exact"/>
              <w:rPr>
                <w:color w:val="auto"/>
                <w:sz w:val="22"/>
                <w:highlight w:val="none"/>
              </w:rPr>
            </w:pPr>
            <w:r>
              <w:rPr>
                <w:color w:val="auto"/>
                <w:sz w:val="22"/>
                <w:highlight w:val="none"/>
              </w:rPr>
              <w:t>投标截止时间：</w:t>
            </w:r>
          </w:p>
        </w:tc>
      </w:tr>
      <w:tr w14:paraId="7C4010D5">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C85D97D">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1、根据《平阳县县属国有企业采购管理办法（试行）》第十四条规定，我单位满足以下条件：</w:t>
            </w:r>
          </w:p>
          <w:p w14:paraId="34A3862D">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（一）具有独立承担民事责任的能力；</w:t>
            </w:r>
          </w:p>
          <w:p w14:paraId="36606AA3">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（二）具有良好的商业信誉和健全的财务会计制度；</w:t>
            </w:r>
          </w:p>
          <w:p w14:paraId="451906D0">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（三）具有履行合同所必需的设备和专业技术、售后保障等能力；</w:t>
            </w:r>
          </w:p>
          <w:p w14:paraId="1C42261B">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（四）有依法缴纳税收和社会保障资金的良好记录；</w:t>
            </w:r>
          </w:p>
          <w:p w14:paraId="4F347CCE">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（五）参加采购、招投标等活动前三年内，在经营活动中没有重大违法记录、严重失信行为和行贿记录；</w:t>
            </w:r>
          </w:p>
          <w:p w14:paraId="0402340C">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（六）法律、行政法规规定的其他条件。</w:t>
            </w:r>
          </w:p>
          <w:p w14:paraId="3F1BF10C">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采购活动。我单位承诺不存在上述文件规定依法限制参与采购的情况。</w:t>
            </w:r>
          </w:p>
          <w:p w14:paraId="009BB1C0">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3、我单位承诺没有被各地、各级财政部门限制参加采购活动。</w:t>
            </w:r>
          </w:p>
          <w:p w14:paraId="02C2C379">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4、我单位承诺参与本项目采购活动3年内没有其它重大违法记录（重大违法记录，是指供应商因违法经营受到刑事处罚或者责令停产停业、吊销许可证或者执照、较大数额罚款等行政处罚）。</w:t>
            </w:r>
          </w:p>
          <w:p w14:paraId="06C1004D">
            <w:pPr>
              <w:tabs>
                <w:tab w:val="center" w:pos="4483"/>
              </w:tabs>
              <w:snapToGrid w:val="0"/>
              <w:spacing w:line="360" w:lineRule="auto"/>
              <w:ind w:firstLine="440"/>
              <w:rPr>
                <w:color w:val="auto"/>
                <w:sz w:val="22"/>
                <w:highlight w:val="none"/>
              </w:rPr>
            </w:pPr>
            <w:r>
              <w:rPr>
                <w:rFonts w:hint="eastAsia"/>
                <w:color w:val="auto"/>
                <w:sz w:val="22"/>
                <w:highlight w:val="none"/>
              </w:rPr>
              <w:t>本公司所提交的本声明和陈述均是真实的、准确的。若与真实情况不符，本公司愿意承担由此而产生的一切后果。我方提供了全部能提供的资料和数据，我们同意遵照贵方要求出示有关证明文件。</w:t>
            </w:r>
          </w:p>
        </w:tc>
      </w:tr>
      <w:tr w14:paraId="0E29D2A0">
        <w:tblPrEx>
          <w:tblCellMar>
            <w:top w:w="0" w:type="dxa"/>
            <w:left w:w="0" w:type="dxa"/>
            <w:bottom w:w="0" w:type="dxa"/>
            <w:right w:w="0" w:type="dxa"/>
          </w:tblCellMar>
        </w:tblPrEx>
        <w:trPr>
          <w:trHeight w:val="321"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ABEA97">
            <w:pPr>
              <w:snapToGrid w:val="0"/>
              <w:spacing w:line="400" w:lineRule="exact"/>
              <w:ind w:left="422" w:firstLine="331"/>
              <w:rPr>
                <w:color w:val="auto"/>
                <w:sz w:val="22"/>
                <w:highlight w:val="none"/>
              </w:rPr>
            </w:pPr>
            <w:r>
              <w:rPr>
                <w:color w:val="auto"/>
                <w:sz w:val="22"/>
                <w:highlight w:val="none"/>
              </w:rPr>
              <w:t>供应商名称（加盖</w:t>
            </w:r>
            <w:r>
              <w:rPr>
                <w:rFonts w:hint="eastAsia"/>
                <w:color w:val="auto"/>
                <w:sz w:val="22"/>
                <w:highlight w:val="none"/>
                <w:lang w:val="en-US" w:eastAsia="zh-CN"/>
              </w:rPr>
              <w:t>公章</w:t>
            </w:r>
            <w:r>
              <w:rPr>
                <w:color w:val="auto"/>
                <w:sz w:val="22"/>
                <w:highlight w:val="none"/>
              </w:rPr>
              <w:t>）：</w:t>
            </w:r>
          </w:p>
        </w:tc>
      </w:tr>
      <w:tr w14:paraId="140E25D1">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43553E">
            <w:pPr>
              <w:snapToGrid w:val="0"/>
              <w:spacing w:line="400" w:lineRule="exact"/>
              <w:ind w:left="422" w:firstLine="316"/>
              <w:rPr>
                <w:color w:val="auto"/>
                <w:sz w:val="22"/>
                <w:highlight w:val="none"/>
              </w:rPr>
            </w:pPr>
            <w:r>
              <w:rPr>
                <w:color w:val="auto"/>
                <w:sz w:val="22"/>
                <w:highlight w:val="none"/>
              </w:rPr>
              <w:t>法定代表人或授权代表（签字或盖章）：</w:t>
            </w:r>
          </w:p>
        </w:tc>
      </w:tr>
      <w:tr w14:paraId="5EBF66A5">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670D13">
            <w:pPr>
              <w:snapToGrid w:val="0"/>
              <w:spacing w:line="400" w:lineRule="exact"/>
              <w:ind w:left="422" w:firstLine="331"/>
              <w:rPr>
                <w:color w:val="auto"/>
                <w:sz w:val="22"/>
                <w:highlight w:val="none"/>
              </w:rPr>
            </w:pPr>
            <w:r>
              <w:rPr>
                <w:color w:val="auto"/>
                <w:sz w:val="22"/>
                <w:highlight w:val="none"/>
              </w:rPr>
              <w:t>签署日期：</w:t>
            </w:r>
          </w:p>
        </w:tc>
      </w:tr>
    </w:tbl>
    <w:p w14:paraId="4AD93CEB">
      <w:pPr>
        <w:pStyle w:val="7"/>
        <w:adjustRightInd w:val="0"/>
        <w:snapToGrid w:val="0"/>
        <w:spacing w:line="500" w:lineRule="exact"/>
        <w:rPr>
          <w:rFonts w:hAnsi="宋体"/>
          <w:color w:val="auto"/>
          <w:sz w:val="36"/>
          <w:highlight w:val="none"/>
        </w:rPr>
      </w:pPr>
      <w:r>
        <w:rPr>
          <w:rFonts w:hint="eastAsia" w:hAnsi="宋体" w:cs="宋体"/>
          <w:color w:val="auto"/>
          <w:kern w:val="0"/>
          <w:sz w:val="32"/>
          <w:szCs w:val="24"/>
          <w:highlight w:val="none"/>
        </w:rPr>
        <w:br w:type="page"/>
      </w:r>
      <w:r>
        <w:rPr>
          <w:rFonts w:hint="eastAsia" w:hAnsi="宋体" w:cs="宋体"/>
          <w:color w:val="auto"/>
          <w:kern w:val="0"/>
          <w:sz w:val="32"/>
          <w:szCs w:val="24"/>
          <w:highlight w:val="none"/>
        </w:rPr>
        <w:t>3.4投标函</w:t>
      </w:r>
      <w:r>
        <w:rPr>
          <w:rFonts w:hint="eastAsia" w:hAnsi="宋体" w:cs="宋体"/>
          <w:color w:val="auto"/>
          <w:kern w:val="0"/>
          <w:sz w:val="32"/>
          <w:szCs w:val="24"/>
          <w:highlight w:val="none"/>
        </w:rPr>
        <w:cr/>
      </w:r>
      <w:r>
        <w:rPr>
          <w:rFonts w:hint="eastAsia" w:hAnsi="宋体"/>
          <w:color w:val="auto"/>
          <w:sz w:val="32"/>
          <w:highlight w:val="none"/>
        </w:rPr>
        <w:t xml:space="preserve">                         </w:t>
      </w:r>
      <w:r>
        <w:rPr>
          <w:rFonts w:hint="eastAsia" w:hAnsi="宋体"/>
          <w:color w:val="auto"/>
          <w:sz w:val="36"/>
          <w:highlight w:val="none"/>
        </w:rPr>
        <w:t>投  标  函</w:t>
      </w:r>
    </w:p>
    <w:p w14:paraId="24633A39">
      <w:pPr>
        <w:pStyle w:val="7"/>
        <w:adjustRightInd w:val="0"/>
        <w:snapToGrid w:val="0"/>
        <w:spacing w:line="360" w:lineRule="atLeast"/>
        <w:ind w:firstLine="450"/>
        <w:rPr>
          <w:rFonts w:hAnsi="宋体"/>
          <w:color w:val="auto"/>
          <w:sz w:val="22"/>
          <w:szCs w:val="22"/>
          <w:highlight w:val="none"/>
          <w:u w:val="single"/>
        </w:rPr>
      </w:pPr>
      <w:r>
        <w:rPr>
          <w:rFonts w:hint="eastAsia" w:hAnsi="宋体"/>
          <w:color w:val="auto"/>
          <w:sz w:val="22"/>
          <w:szCs w:val="22"/>
          <w:highlight w:val="none"/>
          <w:u w:val="single"/>
          <w:lang w:eastAsia="zh-CN"/>
        </w:rPr>
        <w:t>平阳县兴阳控股集团有限公司</w:t>
      </w:r>
      <w:r>
        <w:rPr>
          <w:rFonts w:hint="eastAsia" w:hAnsi="宋体"/>
          <w:color w:val="auto"/>
          <w:sz w:val="22"/>
          <w:szCs w:val="22"/>
          <w:highlight w:val="none"/>
          <w:u w:val="single"/>
        </w:rPr>
        <w:t xml:space="preserve"> ：</w:t>
      </w:r>
    </w:p>
    <w:p w14:paraId="34E42E84">
      <w:pPr>
        <w:pStyle w:val="7"/>
        <w:adjustRightInd w:val="0"/>
        <w:snapToGrid w:val="0"/>
        <w:spacing w:line="360" w:lineRule="atLeast"/>
        <w:ind w:firstLine="450"/>
        <w:rPr>
          <w:rFonts w:hAnsi="宋体"/>
          <w:color w:val="auto"/>
          <w:sz w:val="22"/>
          <w:szCs w:val="22"/>
          <w:highlight w:val="none"/>
        </w:rPr>
      </w:pPr>
    </w:p>
    <w:p w14:paraId="52E84F26">
      <w:pPr>
        <w:autoSpaceDE w:val="0"/>
        <w:autoSpaceDN w:val="0"/>
        <w:adjustRightInd w:val="0"/>
        <w:snapToGrid w:val="0"/>
        <w:spacing w:line="360" w:lineRule="atLeast"/>
        <w:rPr>
          <w:rFonts w:cs="仿宋_GB2312"/>
          <w:color w:val="auto"/>
          <w:sz w:val="22"/>
          <w:szCs w:val="22"/>
          <w:highlight w:val="none"/>
          <w:lang w:val="zh-CN"/>
        </w:rPr>
      </w:pPr>
      <w:r>
        <w:rPr>
          <w:rFonts w:hint="eastAsia"/>
          <w:color w:val="auto"/>
          <w:sz w:val="22"/>
          <w:szCs w:val="22"/>
          <w:highlight w:val="none"/>
        </w:rPr>
        <w:t xml:space="preserve">     </w:t>
      </w:r>
      <w:r>
        <w:rPr>
          <w:rFonts w:cs="仿宋_GB2312"/>
          <w:color w:val="auto"/>
          <w:sz w:val="22"/>
          <w:szCs w:val="22"/>
          <w:highlight w:val="none"/>
          <w:lang w:val="zh-CN"/>
        </w:rPr>
        <w:t xml:space="preserve"> </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（供应商全称）授权</w:t>
      </w:r>
      <w:r>
        <w:rPr>
          <w:rFonts w:cs="仿宋_GB2312"/>
          <w:color w:val="auto"/>
          <w:sz w:val="22"/>
          <w:szCs w:val="22"/>
          <w:highlight w:val="none"/>
          <w:u w:val="single"/>
          <w:lang w:val="zh-CN"/>
        </w:rPr>
        <w:t xml:space="preserve">              </w:t>
      </w:r>
      <w:r>
        <w:rPr>
          <w:rFonts w:cs="仿宋_GB2312"/>
          <w:color w:val="auto"/>
          <w:sz w:val="22"/>
          <w:szCs w:val="22"/>
          <w:highlight w:val="none"/>
          <w:lang w:val="zh-CN"/>
        </w:rPr>
        <w:t xml:space="preserve"> </w:t>
      </w:r>
      <w:r>
        <w:rPr>
          <w:rFonts w:hint="eastAsia" w:cs="仿宋_GB2312"/>
          <w:color w:val="auto"/>
          <w:sz w:val="22"/>
          <w:szCs w:val="22"/>
          <w:highlight w:val="none"/>
          <w:lang w:val="zh-CN"/>
        </w:rPr>
        <w:t>（授权代表名称）</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（职务、职称）为授权代表，参加贵方组织的</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（招标项目名称）（括号内填投标编号）招标的有关活动，为此：并对</w:t>
      </w:r>
      <w:r>
        <w:rPr>
          <w:rFonts w:hint="eastAsia" w:cs="仿宋_GB2312"/>
          <w:color w:val="auto"/>
          <w:sz w:val="22"/>
          <w:szCs w:val="22"/>
          <w:highlight w:val="none"/>
          <w:u w:val="single"/>
          <w:lang w:val="zh-CN"/>
        </w:rPr>
        <w:t xml:space="preserve">            </w:t>
      </w:r>
      <w:r>
        <w:rPr>
          <w:rFonts w:hint="eastAsia" w:cs="仿宋_GB2312"/>
          <w:color w:val="auto"/>
          <w:sz w:val="22"/>
          <w:szCs w:val="22"/>
          <w:highlight w:val="none"/>
          <w:lang w:val="zh-CN"/>
        </w:rPr>
        <w:t>项目（采购项目名称）进行投标。</w:t>
      </w:r>
      <w:r>
        <w:rPr>
          <w:rFonts w:cs="仿宋_GB2312"/>
          <w:color w:val="auto"/>
          <w:sz w:val="22"/>
          <w:szCs w:val="22"/>
          <w:highlight w:val="none"/>
          <w:lang w:val="zh-CN"/>
        </w:rPr>
        <w:t xml:space="preserve">   </w:t>
      </w:r>
    </w:p>
    <w:p w14:paraId="0B90911C">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1、提供供应商须知规定的全部投标文件。</w:t>
      </w:r>
    </w:p>
    <w:p w14:paraId="4950636A">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cs="仿宋_GB2312"/>
          <w:color w:val="auto"/>
          <w:sz w:val="22"/>
          <w:szCs w:val="22"/>
          <w:highlight w:val="none"/>
          <w:lang w:val="zh-CN"/>
        </w:rPr>
        <w:t>2</w:t>
      </w:r>
      <w:r>
        <w:rPr>
          <w:rFonts w:hint="eastAsia" w:cs="仿宋_GB2312"/>
          <w:color w:val="auto"/>
          <w:sz w:val="22"/>
          <w:szCs w:val="22"/>
          <w:highlight w:val="none"/>
          <w:lang w:val="zh-CN"/>
        </w:rPr>
        <w:t>、保证遵守招标文件中的有关规定和收费标准。</w:t>
      </w:r>
    </w:p>
    <w:p w14:paraId="285A5F8A">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3、保证忠实地执行采购人、中标供应商双方所签的合同，</w:t>
      </w:r>
      <w:r>
        <w:rPr>
          <w:rFonts w:cs="仿宋_GB2312"/>
          <w:color w:val="auto"/>
          <w:sz w:val="22"/>
          <w:szCs w:val="22"/>
          <w:highlight w:val="none"/>
          <w:lang w:val="zh-CN"/>
        </w:rPr>
        <w:t xml:space="preserve"> </w:t>
      </w:r>
      <w:r>
        <w:rPr>
          <w:rFonts w:hint="eastAsia" w:cs="仿宋_GB2312"/>
          <w:color w:val="auto"/>
          <w:sz w:val="22"/>
          <w:szCs w:val="22"/>
          <w:highlight w:val="none"/>
          <w:lang w:val="zh-CN"/>
        </w:rPr>
        <w:t>并承担合同规定的责任义务。</w:t>
      </w:r>
    </w:p>
    <w:p w14:paraId="2E50A1B5">
      <w:pPr>
        <w:autoSpaceDE w:val="0"/>
        <w:autoSpaceDN w:val="0"/>
        <w:adjustRightInd w:val="0"/>
        <w:snapToGrid w:val="0"/>
        <w:spacing w:line="360" w:lineRule="atLeast"/>
        <w:ind w:left="1" w:firstLine="585" w:firstLineChars="266"/>
        <w:rPr>
          <w:rFonts w:cs="仿宋_GB2312"/>
          <w:b/>
          <w:color w:val="auto"/>
          <w:sz w:val="22"/>
          <w:szCs w:val="22"/>
          <w:highlight w:val="none"/>
          <w:u w:val="single"/>
        </w:rPr>
      </w:pPr>
      <w:r>
        <w:rPr>
          <w:rFonts w:hint="eastAsia" w:cs="仿宋_GB2312"/>
          <w:color w:val="auto"/>
          <w:sz w:val="22"/>
          <w:szCs w:val="22"/>
          <w:highlight w:val="none"/>
          <w:lang w:val="zh-CN"/>
        </w:rPr>
        <w:t>4、我方承诺在合同生效后</w:t>
      </w:r>
      <w:r>
        <w:rPr>
          <w:rFonts w:hint="eastAsia" w:cs="仿宋_GB2312"/>
          <w:bCs/>
          <w:color w:val="auto"/>
          <w:sz w:val="22"/>
          <w:szCs w:val="22"/>
          <w:highlight w:val="none"/>
          <w:lang w:val="zh-CN"/>
        </w:rPr>
        <w:t>按招标文件要求完成本项目</w:t>
      </w:r>
      <w:r>
        <w:rPr>
          <w:rFonts w:hint="eastAsia" w:cs="仿宋_GB2312"/>
          <w:bCs/>
          <w:color w:val="auto"/>
          <w:sz w:val="22"/>
          <w:szCs w:val="22"/>
          <w:highlight w:val="none"/>
        </w:rPr>
        <w:t>。</w:t>
      </w:r>
    </w:p>
    <w:p w14:paraId="1A74BC0B">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5、供应商已详细审查全部招标文件，包括招标文件补充文件（如果有的话）。我方完全理解并同意放弃对这方面有不明及误解的权力。如果招标文件有相互矛盾之处，我方同意按采购人的理解处理。</w:t>
      </w:r>
    </w:p>
    <w:p w14:paraId="744A743F">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6、利益冲突：近三年内直至目前，我公司与本项目的采购人、采购机构没有任何的利害关系。</w:t>
      </w:r>
    </w:p>
    <w:p w14:paraId="768494FC">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7、我公司近三年内没有行贿受贿记录；我公司符合《平阳县县属国有企业采购管理办法（试行）》（平国资办〔2021〕81号）第十四条</w:t>
      </w:r>
      <w:r>
        <w:rPr>
          <w:color w:val="auto"/>
          <w:sz w:val="22"/>
          <w:szCs w:val="22"/>
          <w:highlight w:val="none"/>
        </w:rPr>
        <w:t>对</w:t>
      </w:r>
      <w:r>
        <w:rPr>
          <w:rFonts w:hint="eastAsia"/>
          <w:color w:val="auto"/>
          <w:sz w:val="22"/>
          <w:szCs w:val="22"/>
          <w:highlight w:val="none"/>
        </w:rPr>
        <w:t>供应商</w:t>
      </w:r>
      <w:r>
        <w:rPr>
          <w:color w:val="auto"/>
          <w:sz w:val="22"/>
          <w:szCs w:val="22"/>
          <w:highlight w:val="none"/>
        </w:rPr>
        <w:t>的</w:t>
      </w:r>
      <w:r>
        <w:rPr>
          <w:rFonts w:hint="eastAsia"/>
          <w:color w:val="auto"/>
          <w:sz w:val="22"/>
          <w:szCs w:val="22"/>
          <w:highlight w:val="none"/>
        </w:rPr>
        <w:t>资格</w:t>
      </w:r>
      <w:r>
        <w:rPr>
          <w:color w:val="auto"/>
          <w:sz w:val="22"/>
          <w:szCs w:val="22"/>
          <w:highlight w:val="none"/>
        </w:rPr>
        <w:t>要求</w:t>
      </w:r>
      <w:r>
        <w:rPr>
          <w:rFonts w:hint="eastAsia"/>
          <w:color w:val="auto"/>
          <w:sz w:val="22"/>
          <w:szCs w:val="22"/>
          <w:highlight w:val="none"/>
        </w:rPr>
        <w:t>；</w:t>
      </w:r>
      <w:r>
        <w:rPr>
          <w:rFonts w:hint="eastAsia" w:cs="仿宋_GB2312"/>
          <w:color w:val="auto"/>
          <w:sz w:val="22"/>
          <w:szCs w:val="22"/>
          <w:highlight w:val="none"/>
          <w:lang w:val="zh-CN"/>
        </w:rPr>
        <w:t>我公司没有被采购管理部门限制参加投标。</w:t>
      </w:r>
    </w:p>
    <w:p w14:paraId="28B3740F">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8、愿意向贵方提供任何与该项投标有关的数据、情况和技术资料，完全理解贵方不一定接受最低价的投标或收到的任何投标。</w:t>
      </w:r>
    </w:p>
    <w:p w14:paraId="6CDCC7BA">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9、本投标自开标之日起9</w:t>
      </w:r>
      <w:r>
        <w:rPr>
          <w:rFonts w:cs="仿宋_GB2312"/>
          <w:color w:val="auto"/>
          <w:sz w:val="22"/>
          <w:szCs w:val="22"/>
          <w:highlight w:val="none"/>
          <w:lang w:val="zh-CN"/>
        </w:rPr>
        <w:t>0</w:t>
      </w:r>
      <w:r>
        <w:rPr>
          <w:rFonts w:hint="eastAsia" w:cs="仿宋_GB2312"/>
          <w:color w:val="auto"/>
          <w:sz w:val="22"/>
          <w:szCs w:val="22"/>
          <w:highlight w:val="none"/>
          <w:lang w:val="zh-CN"/>
        </w:rPr>
        <w:t>天内有效。</w:t>
      </w:r>
    </w:p>
    <w:p w14:paraId="363F5575">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10、与本投标有关的一切往来通讯请寄：</w:t>
      </w:r>
    </w:p>
    <w:p w14:paraId="13DC3364">
      <w:pPr>
        <w:autoSpaceDE w:val="0"/>
        <w:autoSpaceDN w:val="0"/>
        <w:adjustRightInd w:val="0"/>
        <w:snapToGrid w:val="0"/>
        <w:spacing w:line="360" w:lineRule="atLeast"/>
        <w:ind w:firstLine="585" w:firstLineChars="266"/>
        <w:rPr>
          <w:rFonts w:cs="仿宋_GB2312"/>
          <w:color w:val="auto"/>
          <w:sz w:val="22"/>
          <w:szCs w:val="22"/>
          <w:highlight w:val="none"/>
          <w:lang w:val="zh-CN"/>
        </w:rPr>
      </w:pPr>
      <w:r>
        <w:rPr>
          <w:rFonts w:hint="eastAsia" w:cs="仿宋_GB2312"/>
          <w:color w:val="auto"/>
          <w:sz w:val="22"/>
          <w:szCs w:val="22"/>
          <w:highlight w:val="none"/>
          <w:lang w:val="zh-CN"/>
        </w:rPr>
        <w:t>地址：</w:t>
      </w:r>
      <w:r>
        <w:rPr>
          <w:rFonts w:cs="仿宋_GB2312"/>
          <w:color w:val="auto"/>
          <w:sz w:val="22"/>
          <w:szCs w:val="22"/>
          <w:highlight w:val="none"/>
          <w:u w:val="single"/>
          <w:lang w:val="zh-CN"/>
        </w:rPr>
        <w:t xml:space="preserve">                                 </w:t>
      </w:r>
    </w:p>
    <w:p w14:paraId="1A39F6E5">
      <w:pPr>
        <w:autoSpaceDE w:val="0"/>
        <w:autoSpaceDN w:val="0"/>
        <w:adjustRightInd w:val="0"/>
        <w:snapToGrid w:val="0"/>
        <w:spacing w:line="360" w:lineRule="atLeast"/>
        <w:ind w:firstLine="585" w:firstLineChars="266"/>
        <w:rPr>
          <w:rFonts w:cs="仿宋_GB2312"/>
          <w:color w:val="auto"/>
          <w:sz w:val="22"/>
          <w:szCs w:val="22"/>
          <w:highlight w:val="none"/>
          <w:lang w:val="zh-CN"/>
        </w:rPr>
      </w:pPr>
      <w:r>
        <w:rPr>
          <w:rFonts w:hint="eastAsia" w:cs="仿宋_GB2312"/>
          <w:color w:val="auto"/>
          <w:sz w:val="22"/>
          <w:szCs w:val="22"/>
          <w:highlight w:val="none"/>
          <w:lang w:val="zh-CN"/>
        </w:rPr>
        <w:t>邮编：</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电话：</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传真：</w:t>
      </w:r>
      <w:r>
        <w:rPr>
          <w:rFonts w:cs="仿宋_GB2312"/>
          <w:color w:val="auto"/>
          <w:sz w:val="22"/>
          <w:szCs w:val="22"/>
          <w:highlight w:val="none"/>
          <w:u w:val="single"/>
          <w:lang w:val="zh-CN"/>
        </w:rPr>
        <w:t xml:space="preserve">                 </w:t>
      </w:r>
    </w:p>
    <w:p w14:paraId="614DF067">
      <w:pPr>
        <w:autoSpaceDE w:val="0"/>
        <w:autoSpaceDN w:val="0"/>
        <w:adjustRightInd w:val="0"/>
        <w:snapToGrid w:val="0"/>
        <w:spacing w:line="360" w:lineRule="atLeast"/>
        <w:ind w:firstLine="26" w:firstLineChars="12"/>
        <w:rPr>
          <w:rFonts w:cs="仿宋_GB2312"/>
          <w:color w:val="auto"/>
          <w:sz w:val="22"/>
          <w:szCs w:val="22"/>
          <w:highlight w:val="none"/>
          <w:lang w:val="zh-CN"/>
        </w:rPr>
      </w:pPr>
    </w:p>
    <w:p w14:paraId="6AC7CDA5">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供应商全称（盖章）：</w:t>
      </w:r>
    </w:p>
    <w:p w14:paraId="3E6C53AA">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法定代表人（负责人）或授权代表（签字或签章）：</w:t>
      </w:r>
    </w:p>
    <w:p w14:paraId="64FE9A69">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日期：</w:t>
      </w:r>
    </w:p>
    <w:p w14:paraId="741B3BBC">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p>
    <w:p w14:paraId="07599199">
      <w:pPr>
        <w:autoSpaceDE w:val="0"/>
        <w:autoSpaceDN w:val="0"/>
        <w:adjustRightInd w:val="0"/>
        <w:snapToGrid w:val="0"/>
        <w:spacing w:line="360" w:lineRule="atLeast"/>
        <w:ind w:firstLine="601" w:firstLineChars="285"/>
        <w:rPr>
          <w:rFonts w:cs="仿宋_GB2312"/>
          <w:b/>
          <w:color w:val="auto"/>
          <w:sz w:val="22"/>
          <w:szCs w:val="22"/>
          <w:highlight w:val="none"/>
          <w:u w:val="single"/>
          <w:lang w:val="zh-CN"/>
        </w:rPr>
      </w:pPr>
      <w:r>
        <w:rPr>
          <w:rFonts w:hint="eastAsia"/>
          <w:b/>
          <w:color w:val="auto"/>
          <w:highlight w:val="none"/>
          <w:u w:val="single"/>
        </w:rPr>
        <w:t>不提供本函做无效投标处理。</w:t>
      </w:r>
    </w:p>
    <w:p w14:paraId="5DB722AC">
      <w:pPr>
        <w:pStyle w:val="7"/>
        <w:spacing w:line="400" w:lineRule="atLeast"/>
        <w:rPr>
          <w:rFonts w:hAnsi="宋体"/>
          <w:b/>
          <w:color w:val="auto"/>
          <w:sz w:val="32"/>
          <w:szCs w:val="32"/>
          <w:highlight w:val="none"/>
        </w:rPr>
      </w:pPr>
    </w:p>
    <w:p w14:paraId="60BDB3C2">
      <w:pPr>
        <w:pStyle w:val="7"/>
        <w:spacing w:line="400" w:lineRule="atLeast"/>
        <w:rPr>
          <w:rFonts w:hAnsi="宋体"/>
          <w:b/>
          <w:color w:val="auto"/>
          <w:sz w:val="32"/>
          <w:szCs w:val="32"/>
          <w:highlight w:val="none"/>
        </w:rPr>
      </w:pPr>
    </w:p>
    <w:p w14:paraId="0F78C1DC">
      <w:pPr>
        <w:tabs>
          <w:tab w:val="left" w:pos="1080"/>
        </w:tabs>
        <w:autoSpaceDE w:val="0"/>
        <w:autoSpaceDN w:val="0"/>
        <w:adjustRightInd w:val="0"/>
        <w:spacing w:line="440" w:lineRule="atLeast"/>
        <w:outlineLvl w:val="0"/>
        <w:rPr>
          <w:color w:val="auto"/>
          <w:sz w:val="32"/>
          <w:highlight w:val="none"/>
        </w:rPr>
      </w:pPr>
      <w:r>
        <w:rPr>
          <w:rFonts w:hint="eastAsia"/>
          <w:color w:val="auto"/>
          <w:sz w:val="32"/>
          <w:highlight w:val="none"/>
        </w:rPr>
        <w:br w:type="page"/>
      </w:r>
      <w:r>
        <w:rPr>
          <w:rFonts w:hint="eastAsia"/>
          <w:color w:val="auto"/>
          <w:sz w:val="32"/>
          <w:highlight w:val="none"/>
        </w:rPr>
        <w:t>3.5法定代表人授权书</w:t>
      </w:r>
    </w:p>
    <w:p w14:paraId="0D76B8F6">
      <w:pPr>
        <w:tabs>
          <w:tab w:val="left" w:pos="1080"/>
        </w:tabs>
        <w:autoSpaceDE w:val="0"/>
        <w:autoSpaceDN w:val="0"/>
        <w:adjustRightInd w:val="0"/>
        <w:spacing w:line="440" w:lineRule="atLeast"/>
        <w:jc w:val="center"/>
        <w:outlineLvl w:val="0"/>
        <w:rPr>
          <w:rFonts w:hint="eastAsia"/>
          <w:b/>
          <w:color w:val="auto"/>
          <w:sz w:val="36"/>
          <w:highlight w:val="none"/>
          <w:lang w:val="zh-CN"/>
        </w:rPr>
      </w:pPr>
    </w:p>
    <w:p w14:paraId="77748E7C">
      <w:pPr>
        <w:tabs>
          <w:tab w:val="left" w:pos="1080"/>
        </w:tabs>
        <w:autoSpaceDE w:val="0"/>
        <w:autoSpaceDN w:val="0"/>
        <w:adjustRightInd w:val="0"/>
        <w:spacing w:line="440" w:lineRule="atLeast"/>
        <w:jc w:val="center"/>
        <w:outlineLvl w:val="0"/>
        <w:rPr>
          <w:b/>
          <w:color w:val="auto"/>
          <w:sz w:val="36"/>
          <w:highlight w:val="none"/>
          <w:lang w:val="zh-CN"/>
        </w:rPr>
      </w:pPr>
      <w:r>
        <w:rPr>
          <w:rFonts w:hint="eastAsia"/>
          <w:b/>
          <w:color w:val="auto"/>
          <w:sz w:val="36"/>
          <w:highlight w:val="none"/>
          <w:lang w:val="zh-CN"/>
        </w:rPr>
        <w:t>法定代表人授权书</w:t>
      </w:r>
    </w:p>
    <w:p w14:paraId="3BD04C66">
      <w:pPr>
        <w:spacing w:line="360" w:lineRule="auto"/>
        <w:rPr>
          <w:color w:val="auto"/>
          <w:highlight w:val="none"/>
          <w:u w:val="single"/>
        </w:rPr>
      </w:pPr>
    </w:p>
    <w:p w14:paraId="5E73BEEF">
      <w:pPr>
        <w:pStyle w:val="7"/>
        <w:adjustRightInd w:val="0"/>
        <w:snapToGrid w:val="0"/>
        <w:spacing w:line="340" w:lineRule="atLeast"/>
        <w:rPr>
          <w:rFonts w:hAnsi="宋体"/>
          <w:color w:val="auto"/>
          <w:sz w:val="22"/>
          <w:szCs w:val="22"/>
          <w:highlight w:val="none"/>
        </w:rPr>
      </w:pPr>
      <w:r>
        <w:rPr>
          <w:rFonts w:hint="eastAsia" w:hAnsi="宋体"/>
          <w:color w:val="auto"/>
          <w:sz w:val="22"/>
          <w:szCs w:val="22"/>
          <w:highlight w:val="none"/>
          <w:u w:val="single"/>
          <w:lang w:eastAsia="zh-CN"/>
        </w:rPr>
        <w:t>平阳县兴阳控股集团有限公司</w:t>
      </w:r>
      <w:r>
        <w:rPr>
          <w:rFonts w:hint="eastAsia" w:hAnsi="宋体"/>
          <w:color w:val="auto"/>
          <w:sz w:val="22"/>
          <w:szCs w:val="22"/>
          <w:highlight w:val="none"/>
          <w:u w:val="single"/>
        </w:rPr>
        <w:t xml:space="preserve"> </w:t>
      </w:r>
      <w:r>
        <w:rPr>
          <w:rFonts w:hint="eastAsia" w:hAnsi="宋体"/>
          <w:color w:val="auto"/>
          <w:sz w:val="22"/>
          <w:szCs w:val="22"/>
          <w:highlight w:val="none"/>
        </w:rPr>
        <w:t>：</w:t>
      </w:r>
    </w:p>
    <w:p w14:paraId="768D4E7E">
      <w:pPr>
        <w:pStyle w:val="7"/>
        <w:adjustRightInd w:val="0"/>
        <w:snapToGrid w:val="0"/>
        <w:spacing w:line="340" w:lineRule="atLeast"/>
        <w:rPr>
          <w:rFonts w:hAnsi="宋体"/>
          <w:color w:val="auto"/>
          <w:sz w:val="22"/>
          <w:szCs w:val="22"/>
          <w:highlight w:val="none"/>
          <w:u w:val="single"/>
        </w:rPr>
      </w:pPr>
    </w:p>
    <w:p w14:paraId="38AEC801">
      <w:pPr>
        <w:snapToGrid w:val="0"/>
        <w:spacing w:line="440" w:lineRule="atLeast"/>
        <w:ind w:firstLine="420" w:firstLineChars="200"/>
        <w:rPr>
          <w:color w:val="auto"/>
          <w:highlight w:val="none"/>
        </w:rPr>
      </w:pPr>
      <w:r>
        <w:rPr>
          <w:rFonts w:hint="eastAsia"/>
          <w:color w:val="auto"/>
          <w:highlight w:val="none"/>
        </w:rPr>
        <w:t>本授权委托书声明：我</w:t>
      </w:r>
      <w:r>
        <w:rPr>
          <w:rFonts w:hint="eastAsia"/>
          <w:color w:val="auto"/>
          <w:highlight w:val="none"/>
          <w:u w:val="single"/>
        </w:rPr>
        <w:t xml:space="preserve">   （法定代表人姓名）   </w:t>
      </w:r>
      <w:r>
        <w:rPr>
          <w:rFonts w:hint="eastAsia"/>
          <w:color w:val="auto"/>
          <w:highlight w:val="none"/>
        </w:rPr>
        <w:t>系</w:t>
      </w:r>
      <w:r>
        <w:rPr>
          <w:rFonts w:hint="eastAsia"/>
          <w:color w:val="auto"/>
          <w:highlight w:val="none"/>
          <w:u w:val="single"/>
        </w:rPr>
        <w:t xml:space="preserve">   （供 应 商 名 称）  </w:t>
      </w:r>
      <w:r>
        <w:rPr>
          <w:rFonts w:hint="eastAsia"/>
          <w:color w:val="auto"/>
          <w:highlight w:val="none"/>
        </w:rPr>
        <w:t>的法定代表人，现授权委托</w:t>
      </w:r>
      <w:r>
        <w:rPr>
          <w:rFonts w:hint="eastAsia"/>
          <w:color w:val="auto"/>
          <w:highlight w:val="none"/>
          <w:u w:val="single"/>
        </w:rPr>
        <w:t xml:space="preserve">  （单 位 名 称）   </w:t>
      </w:r>
      <w:r>
        <w:rPr>
          <w:rFonts w:hint="eastAsia"/>
          <w:color w:val="auto"/>
          <w:highlight w:val="none"/>
        </w:rPr>
        <w:t>的</w:t>
      </w:r>
      <w:r>
        <w:rPr>
          <w:rFonts w:hint="eastAsia"/>
          <w:color w:val="auto"/>
          <w:highlight w:val="none"/>
          <w:u w:val="single"/>
        </w:rPr>
        <w:t xml:space="preserve">  （授权代表姓名）  </w:t>
      </w:r>
      <w:r>
        <w:rPr>
          <w:rFonts w:hint="eastAsia"/>
          <w:color w:val="auto"/>
          <w:highlight w:val="none"/>
        </w:rPr>
        <w:t>为我公司法定代表人授权代表，参加贵处组织的</w:t>
      </w:r>
      <w:r>
        <w:rPr>
          <w:rFonts w:hint="eastAsia"/>
          <w:color w:val="auto"/>
          <w:highlight w:val="none"/>
          <w:u w:val="single"/>
        </w:rPr>
        <w:t xml:space="preserve">  （招标项目名称，括号中填写项目编号）  </w:t>
      </w:r>
      <w:r>
        <w:rPr>
          <w:rFonts w:hint="eastAsia"/>
          <w:color w:val="auto"/>
          <w:highlight w:val="none"/>
        </w:rPr>
        <w:t>项目投标，全权处理本次招投标活动中的一切事宜，我承认授权代表全权代表我所签署的本项目的投标文件的内容。</w:t>
      </w:r>
    </w:p>
    <w:p w14:paraId="476DE3FB">
      <w:pPr>
        <w:snapToGrid w:val="0"/>
        <w:spacing w:line="440" w:lineRule="atLeast"/>
        <w:ind w:firstLine="420" w:firstLineChars="200"/>
        <w:rPr>
          <w:color w:val="auto"/>
          <w:highlight w:val="none"/>
        </w:rPr>
      </w:pPr>
      <w:r>
        <w:rPr>
          <w:rFonts w:hint="eastAsia"/>
          <w:color w:val="auto"/>
          <w:highlight w:val="none"/>
        </w:rPr>
        <w:t>授权代表无转授权，特此授权</w:t>
      </w:r>
    </w:p>
    <w:p w14:paraId="11C03395">
      <w:pPr>
        <w:snapToGrid w:val="0"/>
        <w:spacing w:line="440" w:lineRule="atLeast"/>
        <w:ind w:left="1260"/>
        <w:rPr>
          <w:color w:val="auto"/>
          <w:highlight w:val="none"/>
        </w:rPr>
      </w:pPr>
    </w:p>
    <w:p w14:paraId="05B6013A">
      <w:pPr>
        <w:snapToGrid w:val="0"/>
        <w:spacing w:line="440" w:lineRule="atLeast"/>
        <w:ind w:left="1902" w:leftChars="247" w:hanging="1383" w:hangingChars="659"/>
        <w:rPr>
          <w:color w:val="auto"/>
          <w:highlight w:val="none"/>
        </w:rPr>
      </w:pPr>
      <w:r>
        <w:rPr>
          <w:rFonts w:hint="eastAsia"/>
          <w:color w:val="auto"/>
          <w:highlight w:val="none"/>
        </w:rPr>
        <w:t>授权代表：</w:t>
      </w:r>
      <w:r>
        <w:rPr>
          <w:rFonts w:hint="eastAsia"/>
          <w:color w:val="auto"/>
          <w:highlight w:val="none"/>
          <w:u w:val="single"/>
        </w:rPr>
        <w:t xml:space="preserve">         </w:t>
      </w:r>
      <w:r>
        <w:rPr>
          <w:rFonts w:hint="eastAsia"/>
          <w:color w:val="auto"/>
          <w:highlight w:val="none"/>
        </w:rPr>
        <w:t xml:space="preserve"> 性别 ：</w:t>
      </w:r>
      <w:r>
        <w:rPr>
          <w:rFonts w:hint="eastAsia"/>
          <w:color w:val="auto"/>
          <w:highlight w:val="none"/>
          <w:u w:val="single"/>
        </w:rPr>
        <w:t xml:space="preserve">       </w:t>
      </w:r>
      <w:r>
        <w:rPr>
          <w:rFonts w:hint="eastAsia"/>
          <w:color w:val="auto"/>
          <w:highlight w:val="none"/>
        </w:rPr>
        <w:t xml:space="preserve"> </w:t>
      </w:r>
    </w:p>
    <w:p w14:paraId="1B4CB10C">
      <w:pPr>
        <w:snapToGrid w:val="0"/>
        <w:spacing w:line="440" w:lineRule="atLeast"/>
        <w:ind w:left="1902" w:leftChars="247" w:hanging="1383" w:hangingChars="659"/>
        <w:rPr>
          <w:color w:val="auto"/>
          <w:highlight w:val="none"/>
          <w:u w:val="single"/>
        </w:rPr>
      </w:pPr>
      <w:r>
        <w:rPr>
          <w:rFonts w:hint="eastAsia"/>
          <w:color w:val="auto"/>
          <w:highlight w:val="none"/>
        </w:rPr>
        <w:t>年龄：</w:t>
      </w:r>
      <w:r>
        <w:rPr>
          <w:rFonts w:hint="eastAsia"/>
          <w:color w:val="auto"/>
          <w:highlight w:val="none"/>
          <w:u w:val="single"/>
        </w:rPr>
        <w:t xml:space="preserve">          </w:t>
      </w:r>
      <w:r>
        <w:rPr>
          <w:rFonts w:hint="eastAsia"/>
          <w:color w:val="auto"/>
          <w:highlight w:val="none"/>
        </w:rPr>
        <w:t xml:space="preserve"> 职务：</w:t>
      </w:r>
      <w:r>
        <w:rPr>
          <w:rFonts w:hint="eastAsia"/>
          <w:color w:val="auto"/>
          <w:highlight w:val="none"/>
          <w:u w:val="single"/>
        </w:rPr>
        <w:t xml:space="preserve">         </w:t>
      </w:r>
    </w:p>
    <w:p w14:paraId="7CDF0ABB">
      <w:pPr>
        <w:snapToGrid w:val="0"/>
        <w:spacing w:line="440" w:lineRule="atLeast"/>
        <w:ind w:left="1902" w:leftChars="247" w:hanging="1383" w:hangingChars="659"/>
        <w:rPr>
          <w:color w:val="auto"/>
          <w:highlight w:val="none"/>
          <w:u w:val="single"/>
        </w:rPr>
      </w:pPr>
      <w:r>
        <w:rPr>
          <w:rFonts w:hint="eastAsia"/>
          <w:color w:val="auto"/>
          <w:highlight w:val="none"/>
        </w:rPr>
        <w:t>详细通讯地址：</w:t>
      </w:r>
      <w:r>
        <w:rPr>
          <w:rFonts w:hint="eastAsia"/>
          <w:color w:val="auto"/>
          <w:highlight w:val="none"/>
          <w:u w:val="single"/>
        </w:rPr>
        <w:t xml:space="preserve">                  </w:t>
      </w:r>
      <w:r>
        <w:rPr>
          <w:rFonts w:hint="eastAsia"/>
          <w:color w:val="auto"/>
          <w:highlight w:val="none"/>
        </w:rPr>
        <w:t xml:space="preserve"> 邮政编码：</w:t>
      </w:r>
      <w:r>
        <w:rPr>
          <w:rFonts w:hint="eastAsia"/>
          <w:color w:val="auto"/>
          <w:highlight w:val="none"/>
          <w:u w:val="single"/>
        </w:rPr>
        <w:t xml:space="preserve">           </w:t>
      </w:r>
    </w:p>
    <w:p w14:paraId="36235910">
      <w:pPr>
        <w:snapToGrid w:val="0"/>
        <w:spacing w:line="440" w:lineRule="atLeast"/>
        <w:ind w:left="1902" w:leftChars="247" w:hanging="1383" w:hangingChars="659"/>
        <w:rPr>
          <w:color w:val="auto"/>
          <w:highlight w:val="none"/>
          <w:u w:val="single"/>
        </w:rPr>
      </w:pPr>
      <w:r>
        <w:rPr>
          <w:rFonts w:hint="eastAsia"/>
          <w:color w:val="auto"/>
          <w:highlight w:val="none"/>
        </w:rPr>
        <w:t>电话：</w:t>
      </w:r>
      <w:r>
        <w:rPr>
          <w:rFonts w:hint="eastAsia"/>
          <w:color w:val="auto"/>
          <w:highlight w:val="none"/>
          <w:u w:val="single"/>
        </w:rPr>
        <w:t xml:space="preserve">                   </w:t>
      </w:r>
      <w:r>
        <w:rPr>
          <w:rFonts w:hint="eastAsia"/>
          <w:color w:val="auto"/>
          <w:highlight w:val="none"/>
        </w:rPr>
        <w:t xml:space="preserve"> 传真：</w:t>
      </w:r>
      <w:r>
        <w:rPr>
          <w:rFonts w:hint="eastAsia"/>
          <w:color w:val="auto"/>
          <w:highlight w:val="none"/>
          <w:u w:val="single"/>
        </w:rPr>
        <w:t xml:space="preserve">                      </w:t>
      </w:r>
    </w:p>
    <w:p w14:paraId="7267760B">
      <w:pPr>
        <w:snapToGrid w:val="0"/>
        <w:spacing w:line="440" w:lineRule="atLeast"/>
        <w:ind w:left="1902" w:leftChars="247" w:hanging="1383" w:hangingChars="659"/>
        <w:rPr>
          <w:color w:val="auto"/>
          <w:highlight w:val="none"/>
          <w:u w:val="single"/>
        </w:rPr>
      </w:pPr>
      <w:r>
        <w:rPr>
          <w:rFonts w:hint="eastAsia"/>
          <w:color w:val="auto"/>
          <w:highlight w:val="none"/>
        </w:rPr>
        <w:t>供应商：</w:t>
      </w:r>
      <w:r>
        <w:rPr>
          <w:rFonts w:hint="eastAsia"/>
          <w:color w:val="auto"/>
          <w:highlight w:val="none"/>
          <w:u w:val="single"/>
        </w:rPr>
        <w:t xml:space="preserve">                                      （盖章）</w:t>
      </w:r>
    </w:p>
    <w:p w14:paraId="3F61C2EA">
      <w:pPr>
        <w:snapToGrid w:val="0"/>
        <w:spacing w:line="440" w:lineRule="atLeast"/>
        <w:ind w:left="1902" w:leftChars="247" w:hanging="1383" w:hangingChars="659"/>
        <w:rPr>
          <w:color w:val="auto"/>
          <w:highlight w:val="none"/>
        </w:rPr>
      </w:pPr>
      <w:r>
        <w:rPr>
          <w:rFonts w:hint="eastAsia"/>
          <w:color w:val="auto"/>
          <w:highlight w:val="none"/>
        </w:rPr>
        <w:t>法定代表人（负责人）：</w:t>
      </w:r>
      <w:r>
        <w:rPr>
          <w:rFonts w:hint="eastAsia"/>
          <w:color w:val="auto"/>
          <w:highlight w:val="none"/>
          <w:u w:val="single"/>
        </w:rPr>
        <w:t xml:space="preserve">                            （签字或签章）</w:t>
      </w:r>
    </w:p>
    <w:p w14:paraId="0725510D">
      <w:pPr>
        <w:snapToGrid w:val="0"/>
        <w:spacing w:line="440" w:lineRule="atLeast"/>
        <w:ind w:left="2699"/>
        <w:rPr>
          <w:color w:val="auto"/>
          <w:highlight w:val="none"/>
        </w:rPr>
      </w:pPr>
    </w:p>
    <w:p w14:paraId="04576A93">
      <w:pPr>
        <w:snapToGrid w:val="0"/>
        <w:spacing w:line="440" w:lineRule="atLeast"/>
        <w:ind w:left="2833" w:leftChars="1349" w:firstLine="2100" w:firstLineChars="1000"/>
        <w:rPr>
          <w:color w:val="auto"/>
          <w:highlight w:val="none"/>
        </w:rPr>
      </w:pPr>
    </w:p>
    <w:p w14:paraId="62B1E0C3">
      <w:pPr>
        <w:snapToGrid w:val="0"/>
        <w:spacing w:line="440" w:lineRule="atLeast"/>
        <w:ind w:firstLine="3150" w:firstLineChars="1500"/>
        <w:jc w:val="right"/>
        <w:rPr>
          <w:color w:val="auto"/>
          <w:highlight w:val="none"/>
        </w:rPr>
      </w:pPr>
      <w:r>
        <w:rPr>
          <w:rFonts w:hint="eastAsia"/>
          <w:color w:val="auto"/>
          <w:highlight w:val="none"/>
        </w:rPr>
        <w:t>授权委托日期：</w:t>
      </w:r>
      <w:r>
        <w:rPr>
          <w:rFonts w:hint="eastAsia"/>
          <w:color w:val="auto"/>
          <w:highlight w:val="none"/>
          <w:u w:val="single"/>
        </w:rPr>
        <w:t xml:space="preserve">     </w:t>
      </w:r>
      <w:r>
        <w:rPr>
          <w:rFonts w:hint="eastAsia"/>
          <w:color w:val="auto"/>
          <w:highlight w:val="none"/>
        </w:rPr>
        <w:t xml:space="preserve">年 </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31736EBA">
      <w:pPr>
        <w:spacing w:line="360" w:lineRule="auto"/>
        <w:ind w:firstLine="3162" w:firstLineChars="1500"/>
        <w:jc w:val="right"/>
        <w:rPr>
          <w:b/>
          <w:color w:val="auto"/>
          <w:highlight w:val="none"/>
        </w:rPr>
      </w:pP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14:paraId="75B7D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9075" w:type="dxa"/>
            <w:noWrap w:val="0"/>
            <w:vAlign w:val="top"/>
          </w:tcPr>
          <w:p w14:paraId="4DB86E1C">
            <w:pPr>
              <w:pStyle w:val="7"/>
              <w:adjustRightInd w:val="0"/>
              <w:snapToGrid w:val="0"/>
              <w:spacing w:line="320" w:lineRule="atLeast"/>
              <w:rPr>
                <w:rFonts w:hAnsi="宋体"/>
                <w:color w:val="auto"/>
                <w:sz w:val="36"/>
                <w:szCs w:val="24"/>
                <w:highlight w:val="none"/>
                <w:u w:val="single"/>
              </w:rPr>
            </w:pPr>
          </w:p>
          <w:p w14:paraId="159EA8CF">
            <w:pPr>
              <w:pStyle w:val="7"/>
              <w:adjustRightInd w:val="0"/>
              <w:snapToGrid w:val="0"/>
              <w:spacing w:line="320" w:lineRule="atLeast"/>
              <w:rPr>
                <w:rFonts w:hAnsi="宋体"/>
                <w:color w:val="auto"/>
                <w:sz w:val="36"/>
                <w:szCs w:val="24"/>
                <w:highlight w:val="none"/>
                <w:u w:val="single"/>
              </w:rPr>
            </w:pPr>
          </w:p>
          <w:p w14:paraId="18FDC0FC">
            <w:pPr>
              <w:pStyle w:val="7"/>
              <w:adjustRightInd w:val="0"/>
              <w:snapToGrid w:val="0"/>
              <w:spacing w:line="320" w:lineRule="atLeast"/>
              <w:jc w:val="center"/>
              <w:rPr>
                <w:b/>
                <w:color w:val="auto"/>
                <w:sz w:val="24"/>
                <w:szCs w:val="24"/>
                <w:highlight w:val="none"/>
              </w:rPr>
            </w:pPr>
            <w:r>
              <w:rPr>
                <w:rFonts w:hint="eastAsia"/>
                <w:b/>
                <w:color w:val="auto"/>
                <w:sz w:val="24"/>
                <w:szCs w:val="24"/>
                <w:highlight w:val="none"/>
              </w:rPr>
              <w:t>（授权代表身份证复印件或影印件）</w:t>
            </w:r>
          </w:p>
        </w:tc>
      </w:tr>
    </w:tbl>
    <w:p w14:paraId="13377DE5">
      <w:pPr>
        <w:spacing w:line="360" w:lineRule="auto"/>
        <w:ind w:firstLine="3162" w:firstLineChars="1500"/>
        <w:jc w:val="right"/>
        <w:rPr>
          <w:b/>
          <w:color w:val="auto"/>
          <w:highlight w:val="none"/>
        </w:rPr>
      </w:pPr>
    </w:p>
    <w:p w14:paraId="4C2E7745">
      <w:pPr>
        <w:pStyle w:val="7"/>
        <w:adjustRightInd w:val="0"/>
        <w:snapToGrid w:val="0"/>
        <w:spacing w:line="320" w:lineRule="atLeast"/>
        <w:outlineLvl w:val="0"/>
        <w:rPr>
          <w:color w:val="auto"/>
          <w:sz w:val="32"/>
          <w:highlight w:val="none"/>
        </w:rPr>
      </w:pPr>
      <w:r>
        <w:rPr>
          <w:rFonts w:hint="eastAsia" w:hAnsi="宋体" w:cs="宋体"/>
          <w:color w:val="auto"/>
          <w:kern w:val="0"/>
          <w:sz w:val="32"/>
          <w:szCs w:val="24"/>
          <w:highlight w:val="none"/>
        </w:rPr>
        <w:br w:type="page"/>
      </w:r>
      <w:r>
        <w:rPr>
          <w:rFonts w:hint="eastAsia" w:hAnsi="宋体" w:cs="宋体"/>
          <w:color w:val="auto"/>
          <w:kern w:val="0"/>
          <w:sz w:val="32"/>
          <w:szCs w:val="24"/>
          <w:highlight w:val="none"/>
        </w:rPr>
        <w:t>3.</w:t>
      </w:r>
      <w:r>
        <w:rPr>
          <w:rFonts w:hint="eastAsia"/>
          <w:color w:val="auto"/>
          <w:sz w:val="32"/>
          <w:highlight w:val="none"/>
        </w:rPr>
        <w:t>6投标供应商情况声明</w:t>
      </w:r>
    </w:p>
    <w:p w14:paraId="626D3EB9">
      <w:pPr>
        <w:pStyle w:val="7"/>
        <w:adjustRightInd w:val="0"/>
        <w:snapToGrid w:val="0"/>
        <w:spacing w:line="320" w:lineRule="atLeast"/>
        <w:jc w:val="center"/>
        <w:outlineLvl w:val="0"/>
        <w:rPr>
          <w:rFonts w:hint="eastAsia" w:hAnsi="宋体"/>
          <w:b/>
          <w:color w:val="auto"/>
          <w:sz w:val="36"/>
          <w:highlight w:val="none"/>
        </w:rPr>
      </w:pPr>
    </w:p>
    <w:p w14:paraId="3AAB0F2D">
      <w:pPr>
        <w:pStyle w:val="7"/>
        <w:adjustRightInd w:val="0"/>
        <w:snapToGrid w:val="0"/>
        <w:spacing w:line="320" w:lineRule="atLeast"/>
        <w:jc w:val="center"/>
        <w:outlineLvl w:val="0"/>
        <w:rPr>
          <w:rFonts w:hAnsi="宋体"/>
          <w:b/>
          <w:color w:val="auto"/>
          <w:sz w:val="36"/>
          <w:highlight w:val="none"/>
        </w:rPr>
      </w:pPr>
      <w:r>
        <w:rPr>
          <w:rFonts w:hint="eastAsia" w:hAnsi="宋体"/>
          <w:b/>
          <w:color w:val="auto"/>
          <w:sz w:val="36"/>
          <w:highlight w:val="none"/>
        </w:rPr>
        <w:t>投标供应商情况声明</w:t>
      </w:r>
    </w:p>
    <w:p w14:paraId="7B773C75">
      <w:pPr>
        <w:spacing w:line="400" w:lineRule="exact"/>
        <w:outlineLvl w:val="0"/>
        <w:rPr>
          <w:color w:val="auto"/>
          <w:sz w:val="22"/>
          <w:highlight w:val="none"/>
        </w:rPr>
      </w:pPr>
      <w:r>
        <w:rPr>
          <w:rFonts w:hint="eastAsia"/>
          <w:color w:val="auto"/>
          <w:sz w:val="22"/>
          <w:highlight w:val="none"/>
        </w:rPr>
        <w:t>1. 名称及概况：</w:t>
      </w:r>
    </w:p>
    <w:p w14:paraId="731D5D7A">
      <w:pPr>
        <w:spacing w:line="400" w:lineRule="exact"/>
        <w:rPr>
          <w:color w:val="auto"/>
          <w:sz w:val="22"/>
          <w:highlight w:val="none"/>
        </w:rPr>
      </w:pPr>
      <w:r>
        <w:rPr>
          <w:rFonts w:hint="eastAsia"/>
          <w:color w:val="auto"/>
          <w:sz w:val="22"/>
          <w:highlight w:val="none"/>
        </w:rPr>
        <w:t>（1）供应商名称：</w:t>
      </w:r>
      <w:r>
        <w:rPr>
          <w:rFonts w:hint="eastAsia"/>
          <w:color w:val="auto"/>
          <w:sz w:val="22"/>
          <w:highlight w:val="none"/>
          <w:u w:val="single"/>
        </w:rPr>
        <w:t xml:space="preserve">                           </w:t>
      </w:r>
    </w:p>
    <w:p w14:paraId="7509F533">
      <w:pPr>
        <w:spacing w:line="400" w:lineRule="exact"/>
        <w:rPr>
          <w:color w:val="auto"/>
          <w:sz w:val="22"/>
          <w:highlight w:val="none"/>
        </w:rPr>
      </w:pPr>
      <w:r>
        <w:rPr>
          <w:rFonts w:hint="eastAsia"/>
          <w:color w:val="auto"/>
          <w:sz w:val="22"/>
          <w:highlight w:val="none"/>
        </w:rPr>
        <w:t>（2）总部地址：</w:t>
      </w:r>
      <w:r>
        <w:rPr>
          <w:rFonts w:hint="eastAsia"/>
          <w:color w:val="auto"/>
          <w:sz w:val="22"/>
          <w:highlight w:val="none"/>
          <w:u w:val="single"/>
        </w:rPr>
        <w:t xml:space="preserve">                             </w:t>
      </w:r>
    </w:p>
    <w:p w14:paraId="62F920A9">
      <w:pPr>
        <w:spacing w:line="400" w:lineRule="exact"/>
        <w:ind w:firstLine="600"/>
        <w:rPr>
          <w:color w:val="auto"/>
          <w:sz w:val="22"/>
          <w:highlight w:val="none"/>
          <w:u w:val="single"/>
        </w:rPr>
      </w:pPr>
      <w:r>
        <w:rPr>
          <w:rFonts w:hint="eastAsia"/>
          <w:color w:val="auto"/>
          <w:sz w:val="22"/>
          <w:highlight w:val="none"/>
        </w:rPr>
        <w:t>传真/电话号码：</w:t>
      </w:r>
      <w:r>
        <w:rPr>
          <w:rFonts w:hint="eastAsia"/>
          <w:color w:val="auto"/>
          <w:sz w:val="22"/>
          <w:highlight w:val="none"/>
          <w:u w:val="single"/>
        </w:rPr>
        <w:t xml:space="preserve">                        </w:t>
      </w:r>
    </w:p>
    <w:p w14:paraId="2C23C39E">
      <w:pPr>
        <w:spacing w:line="400" w:lineRule="exact"/>
        <w:rPr>
          <w:color w:val="auto"/>
          <w:sz w:val="22"/>
          <w:highlight w:val="none"/>
        </w:rPr>
      </w:pPr>
      <w:r>
        <w:rPr>
          <w:rFonts w:hint="eastAsia"/>
          <w:color w:val="auto"/>
          <w:sz w:val="22"/>
          <w:highlight w:val="none"/>
        </w:rPr>
        <w:t>（3）温州设立长期驻点办公地址（如有）：</w:t>
      </w:r>
      <w:r>
        <w:rPr>
          <w:rFonts w:hint="eastAsia"/>
          <w:color w:val="auto"/>
          <w:sz w:val="22"/>
          <w:highlight w:val="none"/>
          <w:u w:val="single"/>
        </w:rPr>
        <w:t xml:space="preserve">                        </w:t>
      </w:r>
    </w:p>
    <w:p w14:paraId="380BD5D9">
      <w:pPr>
        <w:spacing w:line="400" w:lineRule="exact"/>
        <w:rPr>
          <w:color w:val="auto"/>
          <w:sz w:val="22"/>
          <w:highlight w:val="none"/>
        </w:rPr>
      </w:pPr>
      <w:r>
        <w:rPr>
          <w:rFonts w:hint="eastAsia"/>
          <w:color w:val="auto"/>
          <w:sz w:val="22"/>
          <w:highlight w:val="none"/>
        </w:rPr>
        <w:t xml:space="preserve">     电话号码：</w:t>
      </w:r>
      <w:r>
        <w:rPr>
          <w:rFonts w:hint="eastAsia"/>
          <w:color w:val="auto"/>
          <w:sz w:val="22"/>
          <w:highlight w:val="none"/>
          <w:u w:val="single"/>
        </w:rPr>
        <w:t xml:space="preserve">                        </w:t>
      </w:r>
    </w:p>
    <w:p w14:paraId="42C5A204">
      <w:pPr>
        <w:spacing w:line="400" w:lineRule="exact"/>
        <w:rPr>
          <w:color w:val="auto"/>
          <w:sz w:val="22"/>
          <w:highlight w:val="none"/>
        </w:rPr>
      </w:pPr>
      <w:r>
        <w:rPr>
          <w:rFonts w:hint="eastAsia"/>
          <w:color w:val="auto"/>
          <w:sz w:val="22"/>
          <w:highlight w:val="none"/>
        </w:rPr>
        <w:t>（4）成立或注册日期：</w:t>
      </w:r>
      <w:r>
        <w:rPr>
          <w:rFonts w:hint="eastAsia"/>
          <w:color w:val="auto"/>
          <w:sz w:val="22"/>
          <w:highlight w:val="none"/>
          <w:u w:val="single"/>
        </w:rPr>
        <w:t xml:space="preserve">                        </w:t>
      </w:r>
    </w:p>
    <w:p w14:paraId="6909B167">
      <w:pPr>
        <w:spacing w:line="400" w:lineRule="exact"/>
        <w:rPr>
          <w:color w:val="auto"/>
          <w:sz w:val="22"/>
          <w:highlight w:val="none"/>
        </w:rPr>
      </w:pPr>
      <w:r>
        <w:rPr>
          <w:rFonts w:hint="eastAsia"/>
          <w:color w:val="auto"/>
          <w:sz w:val="22"/>
          <w:highlight w:val="none"/>
        </w:rPr>
        <w:t>（5）实收资本：</w:t>
      </w:r>
      <w:r>
        <w:rPr>
          <w:rFonts w:hint="eastAsia"/>
          <w:color w:val="auto"/>
          <w:sz w:val="22"/>
          <w:highlight w:val="none"/>
          <w:u w:val="single"/>
        </w:rPr>
        <w:t xml:space="preserve">                              </w:t>
      </w:r>
    </w:p>
    <w:p w14:paraId="29536AD0">
      <w:pPr>
        <w:spacing w:line="400" w:lineRule="exact"/>
        <w:rPr>
          <w:color w:val="auto"/>
          <w:sz w:val="22"/>
          <w:highlight w:val="none"/>
        </w:rPr>
      </w:pPr>
      <w:r>
        <w:rPr>
          <w:rFonts w:hint="eastAsia"/>
          <w:color w:val="auto"/>
          <w:sz w:val="22"/>
          <w:highlight w:val="none"/>
        </w:rPr>
        <w:t>（6）近期资产负债表（到</w:t>
      </w:r>
      <w:r>
        <w:rPr>
          <w:rFonts w:hint="eastAsia"/>
          <w:color w:val="auto"/>
          <w:sz w:val="22"/>
          <w:highlight w:val="none"/>
          <w:u w:val="single"/>
        </w:rPr>
        <w:t xml:space="preserve">        </w:t>
      </w:r>
      <w:r>
        <w:rPr>
          <w:rFonts w:hint="eastAsia"/>
          <w:color w:val="auto"/>
          <w:sz w:val="22"/>
          <w:highlight w:val="none"/>
        </w:rPr>
        <w:t>年</w:t>
      </w:r>
      <w:r>
        <w:rPr>
          <w:rFonts w:hint="eastAsia"/>
          <w:color w:val="auto"/>
          <w:sz w:val="22"/>
          <w:highlight w:val="none"/>
          <w:u w:val="single"/>
        </w:rPr>
        <w:t xml:space="preserve">    </w:t>
      </w:r>
      <w:r>
        <w:rPr>
          <w:rFonts w:hint="eastAsia"/>
          <w:color w:val="auto"/>
          <w:sz w:val="22"/>
          <w:highlight w:val="none"/>
        </w:rPr>
        <w:t>月</w:t>
      </w:r>
      <w:r>
        <w:rPr>
          <w:rFonts w:hint="eastAsia"/>
          <w:color w:val="auto"/>
          <w:sz w:val="22"/>
          <w:highlight w:val="none"/>
          <w:u w:val="single"/>
        </w:rPr>
        <w:t xml:space="preserve">    </w:t>
      </w:r>
      <w:r>
        <w:rPr>
          <w:rFonts w:hint="eastAsia"/>
          <w:color w:val="auto"/>
          <w:sz w:val="22"/>
          <w:highlight w:val="none"/>
        </w:rPr>
        <w:t>日止）</w:t>
      </w:r>
    </w:p>
    <w:p w14:paraId="366810B5">
      <w:pPr>
        <w:spacing w:line="400" w:lineRule="exact"/>
        <w:rPr>
          <w:color w:val="auto"/>
          <w:sz w:val="22"/>
          <w:highlight w:val="none"/>
        </w:rPr>
      </w:pPr>
      <w:r>
        <w:rPr>
          <w:rFonts w:hint="eastAsia"/>
          <w:color w:val="auto"/>
          <w:sz w:val="22"/>
          <w:highlight w:val="none"/>
        </w:rPr>
        <w:t xml:space="preserve">  1）固定资产：</w:t>
      </w:r>
      <w:r>
        <w:rPr>
          <w:rFonts w:hint="eastAsia"/>
          <w:color w:val="auto"/>
          <w:sz w:val="22"/>
          <w:highlight w:val="none"/>
          <w:u w:val="single"/>
        </w:rPr>
        <w:t xml:space="preserve">               </w:t>
      </w:r>
    </w:p>
    <w:p w14:paraId="69AACC90">
      <w:pPr>
        <w:spacing w:line="400" w:lineRule="exact"/>
        <w:rPr>
          <w:color w:val="auto"/>
          <w:sz w:val="22"/>
          <w:highlight w:val="none"/>
        </w:rPr>
      </w:pPr>
      <w:r>
        <w:rPr>
          <w:rFonts w:hint="eastAsia"/>
          <w:color w:val="auto"/>
          <w:sz w:val="22"/>
          <w:highlight w:val="none"/>
        </w:rPr>
        <w:t xml:space="preserve">  2）流动资产：</w:t>
      </w:r>
      <w:r>
        <w:rPr>
          <w:rFonts w:hint="eastAsia"/>
          <w:color w:val="auto"/>
          <w:sz w:val="22"/>
          <w:highlight w:val="none"/>
          <w:u w:val="single"/>
        </w:rPr>
        <w:t xml:space="preserve">               </w:t>
      </w:r>
    </w:p>
    <w:p w14:paraId="093517CD">
      <w:pPr>
        <w:spacing w:line="400" w:lineRule="exact"/>
        <w:rPr>
          <w:color w:val="auto"/>
          <w:sz w:val="22"/>
          <w:highlight w:val="none"/>
        </w:rPr>
      </w:pPr>
      <w:r>
        <w:rPr>
          <w:rFonts w:hint="eastAsia"/>
          <w:color w:val="auto"/>
          <w:sz w:val="22"/>
          <w:highlight w:val="none"/>
        </w:rPr>
        <w:t xml:space="preserve">  3）长期负债：</w:t>
      </w:r>
      <w:r>
        <w:rPr>
          <w:rFonts w:hint="eastAsia"/>
          <w:color w:val="auto"/>
          <w:sz w:val="22"/>
          <w:highlight w:val="none"/>
          <w:u w:val="single"/>
        </w:rPr>
        <w:t xml:space="preserve">               </w:t>
      </w:r>
    </w:p>
    <w:p w14:paraId="2529C6F0">
      <w:pPr>
        <w:spacing w:line="400" w:lineRule="exact"/>
        <w:rPr>
          <w:color w:val="auto"/>
          <w:sz w:val="22"/>
          <w:highlight w:val="none"/>
        </w:rPr>
      </w:pPr>
      <w:r>
        <w:rPr>
          <w:rFonts w:hint="eastAsia"/>
          <w:color w:val="auto"/>
          <w:sz w:val="22"/>
          <w:highlight w:val="none"/>
        </w:rPr>
        <w:t xml:space="preserve">  4）流动负债：</w:t>
      </w:r>
      <w:r>
        <w:rPr>
          <w:rFonts w:hint="eastAsia"/>
          <w:color w:val="auto"/>
          <w:sz w:val="22"/>
          <w:highlight w:val="none"/>
          <w:u w:val="single"/>
        </w:rPr>
        <w:t xml:space="preserve">               </w:t>
      </w:r>
    </w:p>
    <w:p w14:paraId="648143DD">
      <w:pPr>
        <w:spacing w:line="400" w:lineRule="exact"/>
        <w:rPr>
          <w:color w:val="auto"/>
          <w:sz w:val="22"/>
          <w:highlight w:val="none"/>
        </w:rPr>
      </w:pPr>
      <w:r>
        <w:rPr>
          <w:rFonts w:hint="eastAsia"/>
          <w:color w:val="auto"/>
          <w:sz w:val="22"/>
          <w:highlight w:val="none"/>
        </w:rPr>
        <w:t xml:space="preserve">  5）净值：</w:t>
      </w:r>
      <w:r>
        <w:rPr>
          <w:rFonts w:hint="eastAsia"/>
          <w:color w:val="auto"/>
          <w:sz w:val="22"/>
          <w:highlight w:val="none"/>
          <w:u w:val="single"/>
        </w:rPr>
        <w:t xml:space="preserve">                   </w:t>
      </w:r>
    </w:p>
    <w:p w14:paraId="5DC24C14">
      <w:pPr>
        <w:spacing w:line="400" w:lineRule="exact"/>
        <w:rPr>
          <w:color w:val="auto"/>
          <w:sz w:val="22"/>
          <w:highlight w:val="none"/>
        </w:rPr>
      </w:pPr>
      <w:r>
        <w:rPr>
          <w:rFonts w:hint="eastAsia"/>
          <w:color w:val="auto"/>
          <w:sz w:val="22"/>
          <w:highlight w:val="none"/>
        </w:rPr>
        <w:t>（6）主要负责人姓名：</w:t>
      </w:r>
      <w:r>
        <w:rPr>
          <w:rFonts w:hint="eastAsia"/>
          <w:color w:val="auto"/>
          <w:sz w:val="22"/>
          <w:highlight w:val="none"/>
          <w:u w:val="single"/>
        </w:rPr>
        <w:t xml:space="preserve">                      </w:t>
      </w:r>
    </w:p>
    <w:p w14:paraId="41711D29">
      <w:pPr>
        <w:spacing w:line="360" w:lineRule="exact"/>
        <w:ind w:left="660" w:hanging="660" w:hangingChars="300"/>
        <w:rPr>
          <w:color w:val="auto"/>
          <w:sz w:val="22"/>
          <w:highlight w:val="none"/>
        </w:rPr>
      </w:pPr>
      <w:r>
        <w:rPr>
          <w:rFonts w:hint="eastAsia"/>
          <w:color w:val="auto"/>
          <w:sz w:val="22"/>
          <w:highlight w:val="none"/>
        </w:rPr>
        <w:t>2．企业生产设备及规模：</w:t>
      </w:r>
    </w:p>
    <w:p w14:paraId="753219AA">
      <w:pPr>
        <w:spacing w:line="360" w:lineRule="exact"/>
        <w:ind w:left="660" w:hanging="660" w:hangingChars="300"/>
        <w:outlineLvl w:val="0"/>
        <w:rPr>
          <w:color w:val="auto"/>
          <w:sz w:val="22"/>
          <w:highlight w:val="none"/>
        </w:rPr>
      </w:pPr>
      <w:r>
        <w:rPr>
          <w:rFonts w:hint="eastAsia"/>
          <w:color w:val="auto"/>
          <w:sz w:val="22"/>
          <w:highlight w:val="none"/>
        </w:rPr>
        <w:t>3. 企业人员情况：</w:t>
      </w:r>
    </w:p>
    <w:p w14:paraId="48A3E4D2">
      <w:pPr>
        <w:spacing w:line="400" w:lineRule="exact"/>
        <w:rPr>
          <w:color w:val="auto"/>
          <w:sz w:val="22"/>
          <w:highlight w:val="none"/>
        </w:rPr>
      </w:pPr>
      <w:r>
        <w:rPr>
          <w:rFonts w:hint="eastAsia"/>
          <w:color w:val="auto"/>
          <w:sz w:val="22"/>
          <w:highlight w:val="none"/>
        </w:rPr>
        <w:t>职工（在职）人数</w:t>
      </w:r>
      <w:r>
        <w:rPr>
          <w:rFonts w:hint="eastAsia"/>
          <w:color w:val="auto"/>
          <w:sz w:val="22"/>
          <w:highlight w:val="none"/>
          <w:u w:val="single"/>
        </w:rPr>
        <w:t xml:space="preserve">       </w:t>
      </w:r>
      <w:r>
        <w:rPr>
          <w:rFonts w:hint="eastAsia"/>
          <w:color w:val="auto"/>
          <w:sz w:val="22"/>
          <w:highlight w:val="none"/>
        </w:rPr>
        <w:t>人，其中技术人员</w:t>
      </w:r>
      <w:r>
        <w:rPr>
          <w:rFonts w:hint="eastAsia"/>
          <w:color w:val="auto"/>
          <w:sz w:val="22"/>
          <w:highlight w:val="none"/>
          <w:u w:val="single"/>
        </w:rPr>
        <w:t xml:space="preserve">       </w:t>
      </w:r>
      <w:r>
        <w:rPr>
          <w:rFonts w:hint="eastAsia"/>
          <w:color w:val="auto"/>
          <w:sz w:val="22"/>
          <w:highlight w:val="none"/>
        </w:rPr>
        <w:t>人，</w:t>
      </w:r>
    </w:p>
    <w:p w14:paraId="2A949FC1">
      <w:pPr>
        <w:spacing w:line="360" w:lineRule="exact"/>
        <w:ind w:left="660" w:hanging="660" w:hangingChars="300"/>
        <w:outlineLvl w:val="0"/>
        <w:rPr>
          <w:color w:val="auto"/>
          <w:sz w:val="22"/>
          <w:highlight w:val="none"/>
        </w:rPr>
      </w:pPr>
      <w:r>
        <w:rPr>
          <w:rFonts w:hint="eastAsia"/>
          <w:color w:val="auto"/>
          <w:sz w:val="22"/>
          <w:highlight w:val="none"/>
        </w:rPr>
        <w:t>4. 近三年的年营业总额</w:t>
      </w:r>
      <w:r>
        <w:rPr>
          <w:rFonts w:hint="eastAsia"/>
          <w:color w:val="auto"/>
          <w:sz w:val="22"/>
          <w:highlight w:val="none"/>
          <w:u w:val="single"/>
        </w:rPr>
        <w:t xml:space="preserve">                       </w:t>
      </w:r>
    </w:p>
    <w:p w14:paraId="7DF4EAAC">
      <w:pPr>
        <w:spacing w:line="400" w:lineRule="exact"/>
        <w:ind w:firstLine="220" w:firstLineChars="100"/>
        <w:rPr>
          <w:color w:val="auto"/>
          <w:sz w:val="22"/>
          <w:highlight w:val="none"/>
        </w:rPr>
      </w:pPr>
      <w:r>
        <w:rPr>
          <w:rFonts w:hint="eastAsia"/>
          <w:color w:val="auto"/>
          <w:sz w:val="22"/>
          <w:highlight w:val="none"/>
        </w:rPr>
        <w:t>兹证明上述声明是真实、正确的、并提供了全部能提供的资料和数据，我们同意遵照贵方要求出示有关证明文件。</w:t>
      </w:r>
    </w:p>
    <w:p w14:paraId="2C6FD3AB">
      <w:pPr>
        <w:spacing w:line="400" w:lineRule="exact"/>
        <w:rPr>
          <w:color w:val="auto"/>
          <w:sz w:val="22"/>
          <w:highlight w:val="none"/>
        </w:rPr>
      </w:pPr>
    </w:p>
    <w:p w14:paraId="4971C364">
      <w:pPr>
        <w:spacing w:line="400" w:lineRule="exact"/>
        <w:rPr>
          <w:color w:val="auto"/>
          <w:sz w:val="22"/>
          <w:highlight w:val="none"/>
        </w:rPr>
      </w:pPr>
      <w:r>
        <w:rPr>
          <w:rFonts w:hint="eastAsia"/>
          <w:color w:val="auto"/>
          <w:sz w:val="22"/>
          <w:highlight w:val="none"/>
        </w:rPr>
        <w:t>供应商名称</w:t>
      </w:r>
      <w:r>
        <w:rPr>
          <w:rFonts w:hint="eastAsia"/>
          <w:color w:val="auto"/>
          <w:sz w:val="22"/>
          <w:highlight w:val="none"/>
          <w:u w:val="single"/>
        </w:rPr>
        <w:t xml:space="preserve">                               （盖章）</w:t>
      </w:r>
    </w:p>
    <w:p w14:paraId="273A9195">
      <w:pPr>
        <w:spacing w:line="400" w:lineRule="exact"/>
        <w:rPr>
          <w:color w:val="auto"/>
          <w:sz w:val="22"/>
          <w:highlight w:val="none"/>
        </w:rPr>
      </w:pPr>
      <w:r>
        <w:rPr>
          <w:rFonts w:hint="eastAsia"/>
          <w:color w:val="auto"/>
          <w:sz w:val="22"/>
          <w:highlight w:val="none"/>
        </w:rPr>
        <w:t>法定代表人姓名和职务</w:t>
      </w:r>
      <w:r>
        <w:rPr>
          <w:rFonts w:hint="eastAsia"/>
          <w:color w:val="auto"/>
          <w:sz w:val="22"/>
          <w:highlight w:val="none"/>
          <w:u w:val="single"/>
        </w:rPr>
        <w:t xml:space="preserve">                     </w:t>
      </w:r>
    </w:p>
    <w:p w14:paraId="5287B148">
      <w:pPr>
        <w:spacing w:line="400" w:lineRule="exact"/>
        <w:rPr>
          <w:color w:val="auto"/>
          <w:sz w:val="22"/>
          <w:highlight w:val="none"/>
        </w:rPr>
      </w:pPr>
      <w:r>
        <w:rPr>
          <w:rFonts w:hint="eastAsia"/>
          <w:color w:val="auto"/>
          <w:highlight w:val="none"/>
        </w:rPr>
        <w:t>法定代表人（负责人）或</w:t>
      </w:r>
      <w:r>
        <w:rPr>
          <w:rFonts w:hint="eastAsia" w:cs="仿宋_GB2312"/>
          <w:color w:val="auto"/>
          <w:sz w:val="22"/>
          <w:szCs w:val="22"/>
          <w:highlight w:val="none"/>
          <w:lang w:val="zh-CN"/>
        </w:rPr>
        <w:t>授权代表（签字或签章）</w:t>
      </w:r>
      <w:r>
        <w:rPr>
          <w:rFonts w:hint="eastAsia"/>
          <w:color w:val="auto"/>
          <w:sz w:val="22"/>
          <w:highlight w:val="none"/>
          <w:u w:val="single"/>
        </w:rPr>
        <w:t xml:space="preserve">                           </w:t>
      </w:r>
    </w:p>
    <w:p w14:paraId="4A4959FE">
      <w:pPr>
        <w:spacing w:line="400" w:lineRule="exact"/>
        <w:rPr>
          <w:color w:val="auto"/>
          <w:sz w:val="22"/>
          <w:highlight w:val="none"/>
        </w:rPr>
      </w:pPr>
      <w:r>
        <w:rPr>
          <w:rFonts w:hint="eastAsia"/>
          <w:color w:val="auto"/>
          <w:sz w:val="22"/>
          <w:highlight w:val="none"/>
        </w:rPr>
        <w:t>签字日期</w:t>
      </w:r>
      <w:r>
        <w:rPr>
          <w:rFonts w:hint="eastAsia"/>
          <w:color w:val="auto"/>
          <w:sz w:val="22"/>
          <w:highlight w:val="none"/>
          <w:u w:val="single"/>
        </w:rPr>
        <w:t xml:space="preserve">                                 </w:t>
      </w:r>
    </w:p>
    <w:p w14:paraId="301481E2">
      <w:pPr>
        <w:spacing w:line="360" w:lineRule="exact"/>
        <w:rPr>
          <w:color w:val="auto"/>
          <w:sz w:val="22"/>
          <w:highlight w:val="none"/>
          <w:u w:val="single"/>
        </w:rPr>
      </w:pPr>
      <w:r>
        <w:rPr>
          <w:rFonts w:hint="eastAsia"/>
          <w:color w:val="auto"/>
          <w:sz w:val="22"/>
          <w:highlight w:val="none"/>
        </w:rPr>
        <w:t>电子邮件</w:t>
      </w:r>
      <w:r>
        <w:rPr>
          <w:rFonts w:hint="eastAsia"/>
          <w:color w:val="auto"/>
          <w:sz w:val="22"/>
          <w:highlight w:val="none"/>
          <w:u w:val="single"/>
        </w:rPr>
        <w:t xml:space="preserve">                                 </w:t>
      </w:r>
    </w:p>
    <w:p w14:paraId="0E47279F">
      <w:pPr>
        <w:autoSpaceDE w:val="0"/>
        <w:autoSpaceDN w:val="0"/>
        <w:adjustRightInd w:val="0"/>
        <w:spacing w:before="120" w:beforeLines="50" w:after="120" w:afterLines="50" w:line="360" w:lineRule="auto"/>
        <w:rPr>
          <w:rFonts w:hint="eastAsia" w:hAnsi="宋体"/>
          <w:b/>
          <w:bCs/>
          <w:color w:val="auto"/>
          <w:sz w:val="36"/>
          <w:szCs w:val="36"/>
          <w:highlight w:val="none"/>
        </w:rPr>
      </w:pPr>
    </w:p>
    <w:p w14:paraId="0FF63C92">
      <w:pPr>
        <w:pStyle w:val="7"/>
        <w:adjustRightInd w:val="0"/>
        <w:snapToGrid w:val="0"/>
        <w:spacing w:line="320" w:lineRule="atLeast"/>
        <w:outlineLvl w:val="0"/>
        <w:rPr>
          <w:rFonts w:hAnsi="宋体" w:cs="宋体"/>
          <w:color w:val="auto"/>
          <w:kern w:val="0"/>
          <w:sz w:val="32"/>
          <w:szCs w:val="24"/>
          <w:highlight w:val="none"/>
        </w:rPr>
      </w:pPr>
      <w:r>
        <w:rPr>
          <w:rFonts w:hint="eastAsia" w:hAnsi="宋体" w:cs="宋体"/>
          <w:color w:val="auto"/>
          <w:kern w:val="0"/>
          <w:sz w:val="32"/>
          <w:szCs w:val="24"/>
          <w:highlight w:val="none"/>
          <w:lang w:val="zh-CN"/>
        </w:rPr>
        <w:br w:type="page"/>
      </w:r>
      <w:r>
        <w:rPr>
          <w:rFonts w:hint="eastAsia" w:hAnsi="宋体" w:cs="宋体"/>
          <w:color w:val="auto"/>
          <w:kern w:val="0"/>
          <w:sz w:val="32"/>
          <w:szCs w:val="24"/>
          <w:highlight w:val="none"/>
          <w:lang w:val="zh-CN"/>
        </w:rPr>
        <w:t>3.</w:t>
      </w:r>
      <w:r>
        <w:rPr>
          <w:rFonts w:hint="eastAsia" w:hAnsi="宋体" w:cs="宋体"/>
          <w:color w:val="auto"/>
          <w:kern w:val="0"/>
          <w:sz w:val="32"/>
          <w:szCs w:val="24"/>
          <w:highlight w:val="none"/>
        </w:rPr>
        <w:t>7.1 商务响应表</w:t>
      </w:r>
    </w:p>
    <w:p w14:paraId="21E69E9F">
      <w:pPr>
        <w:autoSpaceDE w:val="0"/>
        <w:autoSpaceDN w:val="0"/>
        <w:adjustRightInd w:val="0"/>
        <w:spacing w:line="440" w:lineRule="atLeast"/>
        <w:ind w:firstLine="3413"/>
        <w:outlineLvl w:val="0"/>
        <w:rPr>
          <w:b/>
          <w:color w:val="auto"/>
          <w:sz w:val="36"/>
          <w:highlight w:val="none"/>
          <w:lang w:val="zh-CN"/>
        </w:rPr>
      </w:pPr>
      <w:r>
        <w:rPr>
          <w:rFonts w:hint="eastAsia"/>
          <w:b/>
          <w:color w:val="auto"/>
          <w:sz w:val="36"/>
          <w:highlight w:val="none"/>
          <w:lang w:val="zh-CN"/>
        </w:rPr>
        <w:t>商</w:t>
      </w:r>
      <w:r>
        <w:rPr>
          <w:b/>
          <w:color w:val="auto"/>
          <w:sz w:val="36"/>
          <w:highlight w:val="none"/>
          <w:lang w:val="zh-CN"/>
        </w:rPr>
        <w:t xml:space="preserve"> </w:t>
      </w:r>
      <w:r>
        <w:rPr>
          <w:rFonts w:hint="eastAsia"/>
          <w:b/>
          <w:color w:val="auto"/>
          <w:sz w:val="36"/>
          <w:highlight w:val="none"/>
          <w:lang w:val="zh-CN"/>
        </w:rPr>
        <w:t>务</w:t>
      </w:r>
      <w:r>
        <w:rPr>
          <w:b/>
          <w:color w:val="auto"/>
          <w:sz w:val="36"/>
          <w:highlight w:val="none"/>
          <w:lang w:val="zh-CN"/>
        </w:rPr>
        <w:t xml:space="preserve"> </w:t>
      </w:r>
      <w:r>
        <w:rPr>
          <w:rFonts w:hint="eastAsia"/>
          <w:b/>
          <w:color w:val="auto"/>
          <w:sz w:val="36"/>
          <w:highlight w:val="none"/>
        </w:rPr>
        <w:t>响 应</w:t>
      </w:r>
      <w:r>
        <w:rPr>
          <w:b/>
          <w:color w:val="auto"/>
          <w:sz w:val="36"/>
          <w:highlight w:val="none"/>
          <w:lang w:val="zh-CN"/>
        </w:rPr>
        <w:t xml:space="preserve"> </w:t>
      </w:r>
      <w:r>
        <w:rPr>
          <w:rFonts w:hint="eastAsia"/>
          <w:b/>
          <w:color w:val="auto"/>
          <w:sz w:val="36"/>
          <w:highlight w:val="none"/>
          <w:lang w:val="zh-CN"/>
        </w:rPr>
        <w:t>表</w:t>
      </w:r>
    </w:p>
    <w:p w14:paraId="756E94BD">
      <w:pPr>
        <w:autoSpaceDE w:val="0"/>
        <w:autoSpaceDN w:val="0"/>
        <w:adjustRightInd w:val="0"/>
        <w:spacing w:line="440" w:lineRule="atLeast"/>
        <w:ind w:firstLine="3413"/>
        <w:rPr>
          <w:b/>
          <w:color w:val="auto"/>
          <w:sz w:val="36"/>
          <w:highlight w:val="none"/>
          <w:lang w:val="zh-CN"/>
        </w:rPr>
      </w:pPr>
    </w:p>
    <w:tbl>
      <w:tblPr>
        <w:tblStyle w:val="17"/>
        <w:tblW w:w="0" w:type="auto"/>
        <w:tblInd w:w="0" w:type="dxa"/>
        <w:tblLayout w:type="fixed"/>
        <w:tblCellMar>
          <w:top w:w="0" w:type="dxa"/>
          <w:left w:w="108" w:type="dxa"/>
          <w:bottom w:w="0" w:type="dxa"/>
          <w:right w:w="108" w:type="dxa"/>
        </w:tblCellMar>
      </w:tblPr>
      <w:tblGrid>
        <w:gridCol w:w="900"/>
        <w:gridCol w:w="1800"/>
        <w:gridCol w:w="2664"/>
        <w:gridCol w:w="2110"/>
        <w:gridCol w:w="2126"/>
      </w:tblGrid>
      <w:tr w14:paraId="6175780A">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51EB3DC3">
            <w:pPr>
              <w:autoSpaceDE w:val="0"/>
              <w:autoSpaceDN w:val="0"/>
              <w:adjustRightInd w:val="0"/>
              <w:spacing w:line="440" w:lineRule="atLeast"/>
              <w:jc w:val="center"/>
              <w:rPr>
                <w:b/>
                <w:color w:val="auto"/>
                <w:highlight w:val="none"/>
                <w:lang w:val="zh-CN"/>
              </w:rPr>
            </w:pPr>
            <w:r>
              <w:rPr>
                <w:rFonts w:hint="eastAsia"/>
                <w:b/>
                <w:color w:val="auto"/>
                <w:highlight w:val="none"/>
                <w:lang w:val="zh-CN"/>
              </w:rPr>
              <w:t>序</w:t>
            </w:r>
            <w:r>
              <w:rPr>
                <w:b/>
                <w:color w:val="auto"/>
                <w:highlight w:val="none"/>
                <w:lang w:val="zh-CN"/>
              </w:rPr>
              <w:t xml:space="preserve"> </w:t>
            </w:r>
            <w:r>
              <w:rPr>
                <w:rFonts w:hint="eastAsia"/>
                <w:b/>
                <w:color w:val="auto"/>
                <w:highlight w:val="none"/>
                <w:lang w:val="zh-CN"/>
              </w:rPr>
              <w:t>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03C3927F">
            <w:pPr>
              <w:autoSpaceDE w:val="0"/>
              <w:autoSpaceDN w:val="0"/>
              <w:adjustRightInd w:val="0"/>
              <w:spacing w:line="440" w:lineRule="atLeast"/>
              <w:jc w:val="center"/>
              <w:rPr>
                <w:b/>
                <w:color w:val="auto"/>
                <w:highlight w:val="none"/>
                <w:lang w:val="zh-CN"/>
              </w:rPr>
            </w:pPr>
            <w:r>
              <w:rPr>
                <w:rFonts w:hint="eastAsia"/>
                <w:b/>
                <w:color w:val="auto"/>
                <w:highlight w:val="none"/>
                <w:lang w:val="zh-CN"/>
              </w:rPr>
              <w:t>内容</w:t>
            </w:r>
          </w:p>
        </w:tc>
        <w:tc>
          <w:tcPr>
            <w:tcW w:w="2664" w:type="dxa"/>
            <w:tcBorders>
              <w:top w:val="single" w:color="auto" w:sz="6" w:space="0"/>
              <w:left w:val="single" w:color="auto" w:sz="6" w:space="0"/>
              <w:bottom w:val="single" w:color="auto" w:sz="6" w:space="0"/>
              <w:right w:val="single" w:color="auto" w:sz="6" w:space="0"/>
            </w:tcBorders>
            <w:noWrap w:val="0"/>
            <w:vAlign w:val="center"/>
          </w:tcPr>
          <w:p w14:paraId="26F38748">
            <w:pPr>
              <w:autoSpaceDE w:val="0"/>
              <w:autoSpaceDN w:val="0"/>
              <w:adjustRightInd w:val="0"/>
              <w:spacing w:line="440" w:lineRule="atLeast"/>
              <w:jc w:val="center"/>
              <w:rPr>
                <w:b/>
                <w:color w:val="auto"/>
                <w:highlight w:val="none"/>
                <w:lang w:val="zh-CN"/>
              </w:rPr>
            </w:pPr>
            <w:r>
              <w:rPr>
                <w:rFonts w:hint="eastAsia"/>
                <w:b/>
                <w:color w:val="auto"/>
                <w:highlight w:val="none"/>
                <w:lang w:val="zh-CN"/>
              </w:rPr>
              <w:t>招标文件规范要求</w:t>
            </w:r>
          </w:p>
        </w:tc>
        <w:tc>
          <w:tcPr>
            <w:tcW w:w="2110" w:type="dxa"/>
            <w:tcBorders>
              <w:top w:val="single" w:color="auto" w:sz="6" w:space="0"/>
              <w:left w:val="single" w:color="auto" w:sz="6" w:space="0"/>
              <w:bottom w:val="single" w:color="auto" w:sz="6" w:space="0"/>
              <w:right w:val="single" w:color="auto" w:sz="6" w:space="0"/>
            </w:tcBorders>
            <w:noWrap w:val="0"/>
            <w:vAlign w:val="center"/>
          </w:tcPr>
          <w:p w14:paraId="78A44610">
            <w:pPr>
              <w:autoSpaceDE w:val="0"/>
              <w:autoSpaceDN w:val="0"/>
              <w:adjustRightInd w:val="0"/>
              <w:spacing w:line="440" w:lineRule="atLeast"/>
              <w:jc w:val="center"/>
              <w:rPr>
                <w:b/>
                <w:color w:val="auto"/>
                <w:highlight w:val="none"/>
                <w:lang w:val="zh-CN"/>
              </w:rPr>
            </w:pPr>
            <w:r>
              <w:rPr>
                <w:rFonts w:hint="eastAsia"/>
                <w:b/>
                <w:color w:val="auto"/>
                <w:highlight w:val="none"/>
                <w:lang w:val="zh-CN"/>
              </w:rPr>
              <w:t>投标文件</w:t>
            </w:r>
          </w:p>
          <w:p w14:paraId="11E4144B">
            <w:pPr>
              <w:autoSpaceDE w:val="0"/>
              <w:autoSpaceDN w:val="0"/>
              <w:adjustRightInd w:val="0"/>
              <w:spacing w:line="440" w:lineRule="atLeast"/>
              <w:jc w:val="center"/>
              <w:rPr>
                <w:b/>
                <w:color w:val="auto"/>
                <w:highlight w:val="none"/>
                <w:lang w:val="zh-CN"/>
              </w:rPr>
            </w:pPr>
            <w:r>
              <w:rPr>
                <w:rFonts w:hint="eastAsia"/>
                <w:b/>
                <w:color w:val="auto"/>
                <w:highlight w:val="none"/>
                <w:lang w:val="zh-CN"/>
              </w:rPr>
              <w:t>对应规范</w:t>
            </w:r>
          </w:p>
        </w:tc>
        <w:tc>
          <w:tcPr>
            <w:tcW w:w="2126" w:type="dxa"/>
            <w:tcBorders>
              <w:top w:val="single" w:color="auto" w:sz="6" w:space="0"/>
              <w:left w:val="single" w:color="auto" w:sz="6" w:space="0"/>
              <w:bottom w:val="single" w:color="auto" w:sz="6" w:space="0"/>
              <w:right w:val="single" w:color="auto" w:sz="6" w:space="0"/>
            </w:tcBorders>
            <w:noWrap w:val="0"/>
            <w:vAlign w:val="center"/>
          </w:tcPr>
          <w:p w14:paraId="11AD1C92">
            <w:pPr>
              <w:autoSpaceDE w:val="0"/>
              <w:autoSpaceDN w:val="0"/>
              <w:adjustRightInd w:val="0"/>
              <w:spacing w:line="440" w:lineRule="atLeast"/>
              <w:jc w:val="center"/>
              <w:rPr>
                <w:b/>
                <w:color w:val="auto"/>
                <w:highlight w:val="none"/>
                <w:lang w:val="zh-CN"/>
              </w:rPr>
            </w:pPr>
            <w:r>
              <w:rPr>
                <w:rFonts w:hint="eastAsia"/>
                <w:b/>
                <w:color w:val="auto"/>
                <w:highlight w:val="none"/>
                <w:lang w:val="zh-CN"/>
              </w:rPr>
              <w:t>备</w:t>
            </w:r>
            <w:r>
              <w:rPr>
                <w:b/>
                <w:color w:val="auto"/>
                <w:highlight w:val="none"/>
                <w:lang w:val="zh-CN"/>
              </w:rPr>
              <w:t xml:space="preserve"> </w:t>
            </w:r>
            <w:r>
              <w:rPr>
                <w:rFonts w:hint="eastAsia"/>
                <w:b/>
                <w:color w:val="auto"/>
                <w:highlight w:val="none"/>
                <w:lang w:val="zh-CN"/>
              </w:rPr>
              <w:t>注</w:t>
            </w:r>
          </w:p>
        </w:tc>
      </w:tr>
      <w:tr w14:paraId="1DB2B9C2">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A8B69C1">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5123A76">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079DE5C0">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65649DD9">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45C1405C">
            <w:pPr>
              <w:autoSpaceDE w:val="0"/>
              <w:autoSpaceDN w:val="0"/>
              <w:adjustRightInd w:val="0"/>
              <w:spacing w:line="440" w:lineRule="atLeast"/>
              <w:jc w:val="center"/>
              <w:rPr>
                <w:b/>
                <w:color w:val="auto"/>
                <w:highlight w:val="none"/>
                <w:lang w:val="zh-CN"/>
              </w:rPr>
            </w:pPr>
          </w:p>
        </w:tc>
      </w:tr>
      <w:tr w14:paraId="54EA191C">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7EAD04D">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AFFFEC8">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48F522AC">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CFDF247">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79355DF2">
            <w:pPr>
              <w:autoSpaceDE w:val="0"/>
              <w:autoSpaceDN w:val="0"/>
              <w:adjustRightInd w:val="0"/>
              <w:spacing w:line="440" w:lineRule="atLeast"/>
              <w:jc w:val="center"/>
              <w:rPr>
                <w:b/>
                <w:color w:val="auto"/>
                <w:highlight w:val="none"/>
                <w:lang w:val="zh-CN"/>
              </w:rPr>
            </w:pPr>
          </w:p>
        </w:tc>
      </w:tr>
      <w:tr w14:paraId="2A066323">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4459363">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2E00043">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68658DC7">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7A01913">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6874B933">
            <w:pPr>
              <w:autoSpaceDE w:val="0"/>
              <w:autoSpaceDN w:val="0"/>
              <w:adjustRightInd w:val="0"/>
              <w:spacing w:line="440" w:lineRule="atLeast"/>
              <w:jc w:val="center"/>
              <w:rPr>
                <w:b/>
                <w:color w:val="auto"/>
                <w:highlight w:val="none"/>
                <w:lang w:val="zh-CN"/>
              </w:rPr>
            </w:pPr>
          </w:p>
        </w:tc>
      </w:tr>
      <w:tr w14:paraId="601FD2AC">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6A54C7BD">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AD03635">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7A4738AD">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4DDF44CC">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BA770D5">
            <w:pPr>
              <w:autoSpaceDE w:val="0"/>
              <w:autoSpaceDN w:val="0"/>
              <w:adjustRightInd w:val="0"/>
              <w:spacing w:line="440" w:lineRule="atLeast"/>
              <w:jc w:val="center"/>
              <w:rPr>
                <w:b/>
                <w:color w:val="auto"/>
                <w:highlight w:val="none"/>
                <w:lang w:val="zh-CN"/>
              </w:rPr>
            </w:pPr>
          </w:p>
        </w:tc>
      </w:tr>
      <w:tr w14:paraId="4D56A79B">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3A84F7C3">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96C8F77">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38868225">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61A5118">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389B8E86">
            <w:pPr>
              <w:autoSpaceDE w:val="0"/>
              <w:autoSpaceDN w:val="0"/>
              <w:adjustRightInd w:val="0"/>
              <w:spacing w:line="440" w:lineRule="atLeast"/>
              <w:jc w:val="center"/>
              <w:rPr>
                <w:b/>
                <w:color w:val="auto"/>
                <w:highlight w:val="none"/>
                <w:lang w:val="zh-CN"/>
              </w:rPr>
            </w:pPr>
          </w:p>
        </w:tc>
      </w:tr>
      <w:tr w14:paraId="672ACA54">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6DB97ECF">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D4BCD2B">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452F3893">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0949096">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62957AF9">
            <w:pPr>
              <w:autoSpaceDE w:val="0"/>
              <w:autoSpaceDN w:val="0"/>
              <w:adjustRightInd w:val="0"/>
              <w:spacing w:line="440" w:lineRule="atLeast"/>
              <w:jc w:val="center"/>
              <w:rPr>
                <w:b/>
                <w:color w:val="auto"/>
                <w:highlight w:val="none"/>
                <w:lang w:val="zh-CN"/>
              </w:rPr>
            </w:pPr>
          </w:p>
        </w:tc>
      </w:tr>
      <w:tr w14:paraId="4EFD39A6">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4C11701A">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AFE8A94">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4CE82F44">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54B0ACEF">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51A64B6">
            <w:pPr>
              <w:autoSpaceDE w:val="0"/>
              <w:autoSpaceDN w:val="0"/>
              <w:adjustRightInd w:val="0"/>
              <w:spacing w:line="440" w:lineRule="atLeast"/>
              <w:jc w:val="center"/>
              <w:rPr>
                <w:b/>
                <w:color w:val="auto"/>
                <w:highlight w:val="none"/>
                <w:lang w:val="zh-CN"/>
              </w:rPr>
            </w:pPr>
          </w:p>
        </w:tc>
      </w:tr>
      <w:tr w14:paraId="04AC9F4D">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4F6E996">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51F589E">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04238F10">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A08CF6C">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7EAA09E">
            <w:pPr>
              <w:autoSpaceDE w:val="0"/>
              <w:autoSpaceDN w:val="0"/>
              <w:adjustRightInd w:val="0"/>
              <w:spacing w:line="440" w:lineRule="atLeast"/>
              <w:jc w:val="center"/>
              <w:rPr>
                <w:b/>
                <w:color w:val="auto"/>
                <w:highlight w:val="none"/>
                <w:lang w:val="zh-CN"/>
              </w:rPr>
            </w:pPr>
          </w:p>
        </w:tc>
      </w:tr>
      <w:tr w14:paraId="7EB16BEB">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6A91011">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C597B15">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6AE99B15">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52BB6F35">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31B7CE54">
            <w:pPr>
              <w:autoSpaceDE w:val="0"/>
              <w:autoSpaceDN w:val="0"/>
              <w:adjustRightInd w:val="0"/>
              <w:spacing w:line="440" w:lineRule="atLeast"/>
              <w:jc w:val="center"/>
              <w:rPr>
                <w:b/>
                <w:color w:val="auto"/>
                <w:highlight w:val="none"/>
                <w:lang w:val="zh-CN"/>
              </w:rPr>
            </w:pPr>
          </w:p>
        </w:tc>
      </w:tr>
      <w:tr w14:paraId="1DE4FF77">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4786148">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F1FC30C">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4D336E34">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07752A66">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42C5AA23">
            <w:pPr>
              <w:autoSpaceDE w:val="0"/>
              <w:autoSpaceDN w:val="0"/>
              <w:adjustRightInd w:val="0"/>
              <w:spacing w:line="440" w:lineRule="atLeast"/>
              <w:jc w:val="center"/>
              <w:rPr>
                <w:b/>
                <w:color w:val="auto"/>
                <w:highlight w:val="none"/>
                <w:lang w:val="zh-CN"/>
              </w:rPr>
            </w:pPr>
          </w:p>
        </w:tc>
      </w:tr>
      <w:tr w14:paraId="0A2F1BED">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6763F1F7">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1224CA3">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2E2DF2B3">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4A8A226">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6DB0FA7F">
            <w:pPr>
              <w:autoSpaceDE w:val="0"/>
              <w:autoSpaceDN w:val="0"/>
              <w:adjustRightInd w:val="0"/>
              <w:spacing w:line="440" w:lineRule="atLeast"/>
              <w:jc w:val="center"/>
              <w:rPr>
                <w:b/>
                <w:color w:val="auto"/>
                <w:highlight w:val="none"/>
                <w:lang w:val="zh-CN"/>
              </w:rPr>
            </w:pPr>
          </w:p>
        </w:tc>
      </w:tr>
    </w:tbl>
    <w:p w14:paraId="1E8C7A57">
      <w:pPr>
        <w:autoSpaceDE w:val="0"/>
        <w:autoSpaceDN w:val="0"/>
        <w:adjustRightInd w:val="0"/>
        <w:spacing w:line="440" w:lineRule="atLeast"/>
        <w:rPr>
          <w:b/>
          <w:color w:val="auto"/>
          <w:highlight w:val="none"/>
          <w:u w:val="single"/>
        </w:rPr>
      </w:pPr>
      <w:r>
        <w:rPr>
          <w:rFonts w:hint="eastAsia"/>
          <w:b/>
          <w:color w:val="auto"/>
          <w:highlight w:val="none"/>
          <w:lang w:val="zh-CN"/>
        </w:rPr>
        <w:t>供应商盖章：</w:t>
      </w:r>
      <w:r>
        <w:rPr>
          <w:rFonts w:hint="eastAsia"/>
          <w:b/>
          <w:color w:val="auto"/>
          <w:highlight w:val="none"/>
          <w:u w:val="single"/>
        </w:rPr>
        <w:t xml:space="preserve">                    </w:t>
      </w:r>
    </w:p>
    <w:p w14:paraId="73285433">
      <w:pPr>
        <w:autoSpaceDE w:val="0"/>
        <w:autoSpaceDN w:val="0"/>
        <w:adjustRightInd w:val="0"/>
        <w:spacing w:line="440" w:lineRule="atLeast"/>
        <w:rPr>
          <w:rFonts w:hAnsi="宋体"/>
          <w:color w:val="auto"/>
          <w:spacing w:val="20"/>
          <w:sz w:val="24"/>
          <w:highlight w:val="none"/>
        </w:rPr>
      </w:pPr>
      <w:r>
        <w:rPr>
          <w:rFonts w:hint="eastAsia" w:hAnsi="宋体"/>
          <w:color w:val="auto"/>
          <w:spacing w:val="20"/>
          <w:sz w:val="24"/>
          <w:highlight w:val="none"/>
        </w:rPr>
        <w:t>注：不填写此表，视全部响应招标文件</w:t>
      </w:r>
    </w:p>
    <w:p w14:paraId="6752158C">
      <w:pPr>
        <w:autoSpaceDE w:val="0"/>
        <w:autoSpaceDN w:val="0"/>
        <w:adjustRightInd w:val="0"/>
        <w:spacing w:line="440" w:lineRule="atLeast"/>
        <w:rPr>
          <w:b/>
          <w:color w:val="auto"/>
          <w:sz w:val="32"/>
          <w:highlight w:val="none"/>
          <w:lang w:val="zh-CN"/>
        </w:rPr>
      </w:pPr>
    </w:p>
    <w:p w14:paraId="7D8B75E2">
      <w:pPr>
        <w:autoSpaceDE w:val="0"/>
        <w:autoSpaceDN w:val="0"/>
        <w:adjustRightInd w:val="0"/>
        <w:spacing w:line="440" w:lineRule="atLeast"/>
        <w:rPr>
          <w:b/>
          <w:color w:val="auto"/>
          <w:sz w:val="32"/>
          <w:highlight w:val="none"/>
          <w:lang w:val="zh-CN"/>
        </w:rPr>
      </w:pPr>
    </w:p>
    <w:p w14:paraId="5FB770AB">
      <w:pPr>
        <w:autoSpaceDE w:val="0"/>
        <w:autoSpaceDN w:val="0"/>
        <w:adjustRightInd w:val="0"/>
        <w:spacing w:before="120" w:beforeLines="50" w:after="120" w:afterLines="50" w:line="360" w:lineRule="auto"/>
        <w:rPr>
          <w:rFonts w:hint="eastAsia" w:hAnsi="宋体"/>
          <w:b/>
          <w:bCs/>
          <w:color w:val="auto"/>
          <w:sz w:val="36"/>
          <w:szCs w:val="36"/>
          <w:highlight w:val="none"/>
        </w:rPr>
      </w:pPr>
    </w:p>
    <w:p w14:paraId="1750A29C">
      <w:pPr>
        <w:autoSpaceDE w:val="0"/>
        <w:autoSpaceDN w:val="0"/>
        <w:adjustRightInd w:val="0"/>
        <w:spacing w:before="120" w:beforeLines="50" w:after="120" w:afterLines="50" w:line="360" w:lineRule="auto"/>
        <w:rPr>
          <w:rFonts w:hint="eastAsia" w:hAnsi="宋体"/>
          <w:b/>
          <w:bCs/>
          <w:color w:val="auto"/>
          <w:sz w:val="36"/>
          <w:szCs w:val="36"/>
          <w:highlight w:val="none"/>
        </w:rPr>
      </w:pPr>
    </w:p>
    <w:p w14:paraId="4BE6F165">
      <w:pPr>
        <w:autoSpaceDE w:val="0"/>
        <w:autoSpaceDN w:val="0"/>
        <w:adjustRightInd w:val="0"/>
        <w:spacing w:line="440" w:lineRule="atLeast"/>
        <w:outlineLvl w:val="0"/>
        <w:rPr>
          <w:b/>
          <w:color w:val="auto"/>
          <w:sz w:val="32"/>
          <w:highlight w:val="none"/>
          <w:lang w:val="zh-CN"/>
        </w:rPr>
        <w:sectPr>
          <w:headerReference r:id="rId9" w:type="default"/>
          <w:footerReference r:id="rId10" w:type="default"/>
          <w:pgSz w:w="11906" w:h="16838"/>
          <w:pgMar w:top="1440" w:right="1361" w:bottom="1440" w:left="1361" w:header="851" w:footer="992" w:gutter="0"/>
          <w:pgNumType w:fmt="decimal"/>
          <w:cols w:space="720" w:num="1"/>
          <w:docGrid w:linePitch="312" w:charSpace="0"/>
        </w:sectPr>
      </w:pPr>
    </w:p>
    <w:p w14:paraId="77331600">
      <w:pPr>
        <w:pStyle w:val="7"/>
        <w:adjustRightInd w:val="0"/>
        <w:snapToGrid w:val="0"/>
        <w:spacing w:line="320" w:lineRule="atLeast"/>
        <w:outlineLvl w:val="0"/>
        <w:rPr>
          <w:rFonts w:hAnsi="宋体" w:cs="宋体"/>
          <w:color w:val="auto"/>
          <w:kern w:val="0"/>
          <w:sz w:val="32"/>
          <w:szCs w:val="24"/>
          <w:highlight w:val="none"/>
        </w:rPr>
      </w:pPr>
      <w:r>
        <w:rPr>
          <w:rFonts w:hint="eastAsia" w:hAnsi="宋体" w:cs="宋体"/>
          <w:color w:val="auto"/>
          <w:kern w:val="0"/>
          <w:sz w:val="32"/>
          <w:szCs w:val="24"/>
          <w:highlight w:val="none"/>
        </w:rPr>
        <w:t>3.7.2 技术响应表</w:t>
      </w:r>
    </w:p>
    <w:p w14:paraId="0BA86698">
      <w:pPr>
        <w:autoSpaceDE w:val="0"/>
        <w:autoSpaceDN w:val="0"/>
        <w:adjustRightInd w:val="0"/>
        <w:spacing w:line="440" w:lineRule="atLeast"/>
        <w:ind w:firstLine="3614" w:firstLineChars="1000"/>
        <w:outlineLvl w:val="0"/>
        <w:rPr>
          <w:b/>
          <w:color w:val="auto"/>
          <w:sz w:val="36"/>
          <w:highlight w:val="none"/>
          <w:lang w:val="zh-CN"/>
        </w:rPr>
      </w:pPr>
      <w:r>
        <w:rPr>
          <w:rFonts w:hint="eastAsia"/>
          <w:b/>
          <w:color w:val="auto"/>
          <w:sz w:val="36"/>
          <w:highlight w:val="none"/>
          <w:lang w:val="zh-CN"/>
        </w:rPr>
        <w:t>技</w:t>
      </w:r>
      <w:r>
        <w:rPr>
          <w:rFonts w:hint="eastAsia"/>
          <w:b/>
          <w:color w:val="auto"/>
          <w:sz w:val="36"/>
          <w:highlight w:val="none"/>
        </w:rPr>
        <w:t xml:space="preserve"> </w:t>
      </w:r>
      <w:r>
        <w:rPr>
          <w:rFonts w:hint="eastAsia"/>
          <w:b/>
          <w:color w:val="auto"/>
          <w:sz w:val="36"/>
          <w:highlight w:val="none"/>
          <w:lang w:val="zh-CN"/>
        </w:rPr>
        <w:t>术</w:t>
      </w:r>
      <w:r>
        <w:rPr>
          <w:rFonts w:hint="eastAsia"/>
          <w:b/>
          <w:color w:val="auto"/>
          <w:sz w:val="36"/>
          <w:highlight w:val="none"/>
        </w:rPr>
        <w:t xml:space="preserve"> 响 应 </w:t>
      </w:r>
      <w:r>
        <w:rPr>
          <w:rFonts w:hint="eastAsia"/>
          <w:b/>
          <w:color w:val="auto"/>
          <w:sz w:val="36"/>
          <w:highlight w:val="none"/>
          <w:lang w:val="zh-CN"/>
        </w:rPr>
        <w:t>表</w:t>
      </w:r>
    </w:p>
    <w:tbl>
      <w:tblPr>
        <w:tblStyle w:val="17"/>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14:paraId="5230B2D9">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07151D1E">
            <w:pPr>
              <w:autoSpaceDE w:val="0"/>
              <w:autoSpaceDN w:val="0"/>
              <w:adjustRightInd w:val="0"/>
              <w:spacing w:line="440" w:lineRule="atLeast"/>
              <w:jc w:val="center"/>
              <w:rPr>
                <w:b/>
                <w:color w:val="auto"/>
                <w:highlight w:val="none"/>
                <w:lang w:val="zh-CN"/>
              </w:rPr>
            </w:pPr>
            <w:r>
              <w:rPr>
                <w:rFonts w:hint="eastAsia"/>
                <w:b/>
                <w:color w:val="auto"/>
                <w:highlight w:val="none"/>
                <w:lang w:val="zh-CN"/>
              </w:rPr>
              <w:t>序</w:t>
            </w:r>
            <w:r>
              <w:rPr>
                <w:b/>
                <w:color w:val="auto"/>
                <w:highlight w:val="none"/>
                <w:lang w:val="zh-CN"/>
              </w:rPr>
              <w:t xml:space="preserve"> </w:t>
            </w:r>
            <w:r>
              <w:rPr>
                <w:rFonts w:hint="eastAsia"/>
                <w:b/>
                <w:color w:val="auto"/>
                <w:highlight w:val="none"/>
                <w:lang w:val="zh-CN"/>
              </w:rPr>
              <w:t>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51FCFDDE">
            <w:pPr>
              <w:autoSpaceDE w:val="0"/>
              <w:autoSpaceDN w:val="0"/>
              <w:adjustRightInd w:val="0"/>
              <w:spacing w:line="440" w:lineRule="atLeast"/>
              <w:jc w:val="center"/>
              <w:rPr>
                <w:b/>
                <w:color w:val="auto"/>
                <w:highlight w:val="none"/>
                <w:lang w:val="zh-CN"/>
              </w:rPr>
            </w:pPr>
            <w:r>
              <w:rPr>
                <w:rFonts w:hint="eastAsia"/>
                <w:b/>
                <w:color w:val="auto"/>
                <w:highlight w:val="none"/>
                <w:lang w:val="zh-CN"/>
              </w:rPr>
              <w:t>内容</w:t>
            </w:r>
          </w:p>
        </w:tc>
        <w:tc>
          <w:tcPr>
            <w:tcW w:w="2300" w:type="dxa"/>
            <w:tcBorders>
              <w:top w:val="single" w:color="auto" w:sz="6" w:space="0"/>
              <w:left w:val="single" w:color="auto" w:sz="6" w:space="0"/>
              <w:bottom w:val="single" w:color="auto" w:sz="6" w:space="0"/>
              <w:right w:val="single" w:color="auto" w:sz="6" w:space="0"/>
            </w:tcBorders>
            <w:noWrap w:val="0"/>
            <w:vAlign w:val="center"/>
          </w:tcPr>
          <w:p w14:paraId="5B99BCFE">
            <w:pPr>
              <w:autoSpaceDE w:val="0"/>
              <w:autoSpaceDN w:val="0"/>
              <w:adjustRightInd w:val="0"/>
              <w:spacing w:line="440" w:lineRule="atLeast"/>
              <w:jc w:val="center"/>
              <w:rPr>
                <w:b/>
                <w:color w:val="auto"/>
                <w:highlight w:val="none"/>
                <w:lang w:val="zh-CN"/>
              </w:rPr>
            </w:pPr>
            <w:r>
              <w:rPr>
                <w:rFonts w:hint="eastAsia"/>
                <w:b/>
                <w:color w:val="auto"/>
                <w:highlight w:val="none"/>
                <w:lang w:val="zh-CN"/>
              </w:rPr>
              <w:t>招标文件规范要求</w:t>
            </w:r>
          </w:p>
        </w:tc>
        <w:tc>
          <w:tcPr>
            <w:tcW w:w="2000" w:type="dxa"/>
            <w:tcBorders>
              <w:top w:val="single" w:color="auto" w:sz="6" w:space="0"/>
              <w:left w:val="single" w:color="auto" w:sz="6" w:space="0"/>
              <w:bottom w:val="single" w:color="auto" w:sz="6" w:space="0"/>
              <w:right w:val="single" w:color="auto" w:sz="6" w:space="0"/>
            </w:tcBorders>
            <w:noWrap w:val="0"/>
            <w:vAlign w:val="center"/>
          </w:tcPr>
          <w:p w14:paraId="58C91D11">
            <w:pPr>
              <w:autoSpaceDE w:val="0"/>
              <w:autoSpaceDN w:val="0"/>
              <w:adjustRightInd w:val="0"/>
              <w:spacing w:line="440" w:lineRule="atLeast"/>
              <w:jc w:val="center"/>
              <w:rPr>
                <w:b/>
                <w:color w:val="auto"/>
                <w:highlight w:val="none"/>
                <w:lang w:val="zh-CN"/>
              </w:rPr>
            </w:pPr>
            <w:r>
              <w:rPr>
                <w:rFonts w:hint="eastAsia"/>
                <w:b/>
                <w:color w:val="auto"/>
                <w:highlight w:val="none"/>
                <w:lang w:val="zh-CN"/>
              </w:rPr>
              <w:t>投标文件</w:t>
            </w:r>
          </w:p>
          <w:p w14:paraId="069EF23F">
            <w:pPr>
              <w:autoSpaceDE w:val="0"/>
              <w:autoSpaceDN w:val="0"/>
              <w:adjustRightInd w:val="0"/>
              <w:spacing w:line="440" w:lineRule="atLeast"/>
              <w:jc w:val="center"/>
              <w:rPr>
                <w:b/>
                <w:color w:val="auto"/>
                <w:highlight w:val="none"/>
                <w:lang w:val="zh-CN"/>
              </w:rPr>
            </w:pPr>
            <w:r>
              <w:rPr>
                <w:rFonts w:hint="eastAsia"/>
                <w:b/>
                <w:color w:val="auto"/>
                <w:highlight w:val="none"/>
                <w:lang w:val="zh-CN"/>
              </w:rPr>
              <w:t>对应规范</w:t>
            </w:r>
          </w:p>
        </w:tc>
        <w:tc>
          <w:tcPr>
            <w:tcW w:w="2800" w:type="dxa"/>
            <w:tcBorders>
              <w:top w:val="single" w:color="auto" w:sz="6" w:space="0"/>
              <w:left w:val="single" w:color="auto" w:sz="6" w:space="0"/>
              <w:bottom w:val="single" w:color="auto" w:sz="6" w:space="0"/>
              <w:right w:val="single" w:color="auto" w:sz="6" w:space="0"/>
            </w:tcBorders>
            <w:noWrap w:val="0"/>
            <w:vAlign w:val="center"/>
          </w:tcPr>
          <w:p w14:paraId="2E4EE23A">
            <w:pPr>
              <w:autoSpaceDE w:val="0"/>
              <w:autoSpaceDN w:val="0"/>
              <w:adjustRightInd w:val="0"/>
              <w:spacing w:line="440" w:lineRule="atLeast"/>
              <w:jc w:val="center"/>
              <w:rPr>
                <w:b/>
                <w:color w:val="auto"/>
                <w:highlight w:val="none"/>
                <w:lang w:val="zh-CN"/>
              </w:rPr>
            </w:pPr>
            <w:r>
              <w:rPr>
                <w:rFonts w:hint="eastAsia"/>
                <w:b/>
                <w:color w:val="auto"/>
                <w:highlight w:val="none"/>
                <w:lang w:val="zh-CN"/>
              </w:rPr>
              <w:t>备</w:t>
            </w:r>
            <w:r>
              <w:rPr>
                <w:b/>
                <w:color w:val="auto"/>
                <w:highlight w:val="none"/>
                <w:lang w:val="zh-CN"/>
              </w:rPr>
              <w:t xml:space="preserve"> </w:t>
            </w:r>
            <w:r>
              <w:rPr>
                <w:rFonts w:hint="eastAsia"/>
                <w:b/>
                <w:color w:val="auto"/>
                <w:highlight w:val="none"/>
                <w:lang w:val="zh-CN"/>
              </w:rPr>
              <w:t>注</w:t>
            </w:r>
          </w:p>
        </w:tc>
      </w:tr>
      <w:tr w14:paraId="63A7F9D1">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78576CB2">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35D0001">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202A9F39">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4EC6C3D3">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51DF4E28">
            <w:pPr>
              <w:autoSpaceDE w:val="0"/>
              <w:autoSpaceDN w:val="0"/>
              <w:adjustRightInd w:val="0"/>
              <w:spacing w:line="440" w:lineRule="atLeast"/>
              <w:jc w:val="center"/>
              <w:rPr>
                <w:b/>
                <w:color w:val="auto"/>
                <w:highlight w:val="none"/>
                <w:lang w:val="zh-CN"/>
              </w:rPr>
            </w:pPr>
          </w:p>
        </w:tc>
      </w:tr>
      <w:tr w14:paraId="561A17E1">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5044F2BA">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CA60F85">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7B24683E">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74F770B2">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69F503DC">
            <w:pPr>
              <w:autoSpaceDE w:val="0"/>
              <w:autoSpaceDN w:val="0"/>
              <w:adjustRightInd w:val="0"/>
              <w:spacing w:line="440" w:lineRule="atLeast"/>
              <w:jc w:val="center"/>
              <w:rPr>
                <w:b/>
                <w:color w:val="auto"/>
                <w:highlight w:val="none"/>
                <w:lang w:val="zh-CN"/>
              </w:rPr>
            </w:pPr>
          </w:p>
        </w:tc>
      </w:tr>
      <w:tr w14:paraId="595F591D">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4D709C30">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243E4E2">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2AD34B7F">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391C166A">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544C15BA">
            <w:pPr>
              <w:autoSpaceDE w:val="0"/>
              <w:autoSpaceDN w:val="0"/>
              <w:adjustRightInd w:val="0"/>
              <w:spacing w:line="440" w:lineRule="atLeast"/>
              <w:jc w:val="center"/>
              <w:rPr>
                <w:b/>
                <w:color w:val="auto"/>
                <w:highlight w:val="none"/>
                <w:lang w:val="zh-CN"/>
              </w:rPr>
            </w:pPr>
          </w:p>
        </w:tc>
      </w:tr>
      <w:tr w14:paraId="0FEFB805">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6C7D36AC">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63B63B1">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1DA7016C">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3EF2600C">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4C8927F0">
            <w:pPr>
              <w:autoSpaceDE w:val="0"/>
              <w:autoSpaceDN w:val="0"/>
              <w:adjustRightInd w:val="0"/>
              <w:spacing w:line="440" w:lineRule="atLeast"/>
              <w:jc w:val="center"/>
              <w:rPr>
                <w:b/>
                <w:color w:val="auto"/>
                <w:highlight w:val="none"/>
                <w:lang w:val="zh-CN"/>
              </w:rPr>
            </w:pPr>
          </w:p>
        </w:tc>
      </w:tr>
      <w:tr w14:paraId="120E08BD">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5AA34459">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D630C1D">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1EDA386B">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032F3940">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54A96E29">
            <w:pPr>
              <w:autoSpaceDE w:val="0"/>
              <w:autoSpaceDN w:val="0"/>
              <w:adjustRightInd w:val="0"/>
              <w:spacing w:line="440" w:lineRule="atLeast"/>
              <w:jc w:val="center"/>
              <w:rPr>
                <w:b/>
                <w:color w:val="auto"/>
                <w:highlight w:val="none"/>
                <w:lang w:val="zh-CN"/>
              </w:rPr>
            </w:pPr>
          </w:p>
        </w:tc>
      </w:tr>
      <w:tr w14:paraId="299764A0">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44E91940">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C6745C4">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181D91AD">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3EC006DF">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1698A8C7">
            <w:pPr>
              <w:autoSpaceDE w:val="0"/>
              <w:autoSpaceDN w:val="0"/>
              <w:adjustRightInd w:val="0"/>
              <w:spacing w:line="440" w:lineRule="atLeast"/>
              <w:jc w:val="center"/>
              <w:rPr>
                <w:b/>
                <w:color w:val="auto"/>
                <w:highlight w:val="none"/>
                <w:lang w:val="zh-CN"/>
              </w:rPr>
            </w:pPr>
          </w:p>
        </w:tc>
      </w:tr>
    </w:tbl>
    <w:p w14:paraId="1F48327C">
      <w:pPr>
        <w:autoSpaceDE w:val="0"/>
        <w:autoSpaceDN w:val="0"/>
        <w:adjustRightInd w:val="0"/>
        <w:spacing w:line="440" w:lineRule="atLeast"/>
        <w:rPr>
          <w:b/>
          <w:color w:val="auto"/>
          <w:highlight w:val="none"/>
          <w:lang w:val="zh-CN"/>
        </w:rPr>
      </w:pPr>
    </w:p>
    <w:p w14:paraId="42603BFD">
      <w:pPr>
        <w:autoSpaceDE w:val="0"/>
        <w:autoSpaceDN w:val="0"/>
        <w:adjustRightInd w:val="0"/>
        <w:spacing w:line="440" w:lineRule="atLeast"/>
        <w:rPr>
          <w:b/>
          <w:color w:val="auto"/>
          <w:highlight w:val="none"/>
          <w:lang w:val="zh-CN"/>
        </w:rPr>
      </w:pPr>
      <w:r>
        <w:rPr>
          <w:rFonts w:hint="eastAsia"/>
          <w:b/>
          <w:color w:val="auto"/>
          <w:highlight w:val="none"/>
          <w:lang w:val="zh-CN"/>
        </w:rPr>
        <w:t>供应商盖章：</w:t>
      </w:r>
      <w:r>
        <w:rPr>
          <w:b/>
          <w:color w:val="auto"/>
          <w:highlight w:val="none"/>
          <w:u w:val="single"/>
          <w:lang w:val="zh-CN"/>
        </w:rPr>
        <w:t xml:space="preserve">               </w:t>
      </w:r>
    </w:p>
    <w:p w14:paraId="7CDF2FB1">
      <w:pPr>
        <w:pStyle w:val="7"/>
        <w:adjustRightInd w:val="0"/>
        <w:snapToGrid w:val="0"/>
        <w:spacing w:line="460" w:lineRule="atLeast"/>
        <w:rPr>
          <w:rFonts w:hAnsi="宋体"/>
          <w:color w:val="auto"/>
          <w:spacing w:val="20"/>
          <w:sz w:val="24"/>
          <w:highlight w:val="none"/>
        </w:rPr>
      </w:pPr>
    </w:p>
    <w:p w14:paraId="0FE532BC">
      <w:pPr>
        <w:pStyle w:val="7"/>
        <w:adjustRightInd w:val="0"/>
        <w:snapToGrid w:val="0"/>
        <w:spacing w:line="460" w:lineRule="atLeast"/>
        <w:rPr>
          <w:rFonts w:hAnsi="宋体"/>
          <w:color w:val="auto"/>
          <w:spacing w:val="20"/>
          <w:sz w:val="24"/>
          <w:highlight w:val="none"/>
        </w:rPr>
      </w:pPr>
      <w:r>
        <w:rPr>
          <w:rFonts w:hint="eastAsia" w:hAnsi="宋体"/>
          <w:color w:val="auto"/>
          <w:spacing w:val="20"/>
          <w:sz w:val="24"/>
          <w:highlight w:val="none"/>
        </w:rPr>
        <w:t>注：不填写此表，视全部响应招标文件</w:t>
      </w:r>
    </w:p>
    <w:p w14:paraId="749C8636">
      <w:pPr>
        <w:autoSpaceDE w:val="0"/>
        <w:autoSpaceDN w:val="0"/>
        <w:adjustRightInd w:val="0"/>
        <w:rPr>
          <w:b/>
          <w:color w:val="auto"/>
          <w:sz w:val="32"/>
          <w:highlight w:val="none"/>
        </w:rPr>
      </w:pPr>
    </w:p>
    <w:p w14:paraId="63114B3C">
      <w:pPr>
        <w:pStyle w:val="6"/>
        <w:ind w:left="0" w:leftChars="0" w:firstLine="0" w:firstLineChars="0"/>
        <w:rPr>
          <w:rFonts w:hint="eastAsia" w:ascii="宋体" w:hAnsi="宋体" w:eastAsia="宋体" w:cs="宋体"/>
          <w:b/>
          <w:bCs w:val="0"/>
          <w:color w:val="auto"/>
          <w:sz w:val="22"/>
          <w:szCs w:val="22"/>
          <w:highlight w:val="none"/>
        </w:rPr>
      </w:pPr>
    </w:p>
    <w:p w14:paraId="6360994A">
      <w:pPr>
        <w:pStyle w:val="32"/>
        <w:rPr>
          <w:rFonts w:hint="default"/>
          <w:color w:val="auto"/>
          <w:highlight w:val="none"/>
          <w:lang w:val="en-US" w:eastAsia="zh-CN"/>
        </w:rPr>
        <w:sectPr>
          <w:headerReference r:id="rId11" w:type="default"/>
          <w:footerReference r:id="rId12" w:type="default"/>
          <w:pgSz w:w="11907" w:h="16840"/>
          <w:pgMar w:top="1440" w:right="1106" w:bottom="1440" w:left="1157" w:header="720" w:footer="720" w:gutter="0"/>
          <w:pgNumType w:fmt="decimal"/>
          <w:cols w:space="720" w:num="1"/>
          <w:docGrid w:linePitch="312" w:charSpace="0"/>
        </w:sectPr>
      </w:pPr>
    </w:p>
    <w:p w14:paraId="15E25241">
      <w:pPr>
        <w:rPr>
          <w:rFonts w:hint="eastAsia"/>
          <w:color w:val="auto"/>
          <w:highlight w:val="none"/>
        </w:rPr>
      </w:pPr>
    </w:p>
    <w:p w14:paraId="2269ECCC">
      <w:pPr>
        <w:pStyle w:val="2"/>
        <w:rPr>
          <w:color w:val="auto"/>
          <w:highlight w:val="none"/>
        </w:rPr>
      </w:pPr>
      <w:r>
        <w:rPr>
          <w:rFonts w:hint="eastAsia" w:ascii="Arial" w:hAnsi="Arial" w:eastAsia="宋体" w:cs="Times New Roman"/>
          <w:b/>
          <w:color w:val="auto"/>
          <w:sz w:val="32"/>
          <w:highlight w:val="none"/>
          <w:lang w:val="en-US" w:eastAsia="zh-CN"/>
        </w:rPr>
        <w:t>3.</w:t>
      </w:r>
      <w:r>
        <w:rPr>
          <w:rFonts w:hint="eastAsia" w:ascii="Arial" w:hAnsi="Arial" w:cs="Times New Roman"/>
          <w:b/>
          <w:color w:val="auto"/>
          <w:sz w:val="32"/>
          <w:highlight w:val="none"/>
          <w:lang w:val="en-US" w:eastAsia="zh-CN"/>
        </w:rPr>
        <w:t>8</w:t>
      </w:r>
      <w:r>
        <w:rPr>
          <w:rFonts w:hint="eastAsia"/>
          <w:color w:val="auto"/>
          <w:highlight w:val="none"/>
        </w:rPr>
        <w:t>项目实施方案</w:t>
      </w:r>
    </w:p>
    <w:p w14:paraId="5690FF7B">
      <w:pPr>
        <w:pStyle w:val="7"/>
        <w:adjustRightInd w:val="0"/>
        <w:snapToGrid w:val="0"/>
        <w:spacing w:line="440" w:lineRule="atLeast"/>
        <w:ind w:firstLine="2100" w:firstLineChars="581"/>
        <w:outlineLvl w:val="0"/>
        <w:rPr>
          <w:rFonts w:hint="eastAsia"/>
          <w:b/>
          <w:color w:val="auto"/>
          <w:sz w:val="36"/>
          <w:szCs w:val="36"/>
          <w:highlight w:val="none"/>
        </w:rPr>
      </w:pPr>
      <w:bookmarkStart w:id="28" w:name="_Toc477340075"/>
      <w:r>
        <w:rPr>
          <w:rFonts w:hint="eastAsia"/>
          <w:b/>
          <w:color w:val="auto"/>
          <w:sz w:val="36"/>
          <w:szCs w:val="36"/>
          <w:highlight w:val="none"/>
        </w:rPr>
        <w:t xml:space="preserve">      项目实施方案</w:t>
      </w:r>
      <w:bookmarkEnd w:id="28"/>
    </w:p>
    <w:p w14:paraId="180BE4D9">
      <w:pPr>
        <w:tabs>
          <w:tab w:val="left" w:pos="1260"/>
        </w:tabs>
        <w:spacing w:line="360" w:lineRule="auto"/>
        <w:ind w:right="480"/>
        <w:rPr>
          <w:rFonts w:hAnsi="新宋体" w:eastAsia="新宋体"/>
          <w:color w:val="auto"/>
          <w:highlight w:val="none"/>
        </w:rPr>
      </w:pPr>
      <w:r>
        <w:rPr>
          <w:rFonts w:hint="eastAsia"/>
          <w:b/>
          <w:color w:val="auto"/>
          <w:sz w:val="32"/>
          <w:highlight w:val="none"/>
        </w:rPr>
        <w:t>（由供应商根据招标文件项目概况及采购内容要求自行编写，详尽、完整、易于理解，格式自拟）</w:t>
      </w:r>
    </w:p>
    <w:p w14:paraId="594E78A2">
      <w:pPr>
        <w:pStyle w:val="5"/>
        <w:rPr>
          <w:rFonts w:hint="eastAsia" w:ascii="宋体" w:hAnsi="宋体" w:eastAsia="宋体" w:cs="宋体"/>
          <w:b/>
          <w:bCs/>
          <w:color w:val="auto"/>
          <w:sz w:val="22"/>
          <w:szCs w:val="22"/>
          <w:highlight w:val="none"/>
          <w:lang w:eastAsia="zh-CN"/>
        </w:rPr>
      </w:pPr>
    </w:p>
    <w:p w14:paraId="301FC558">
      <w:pPr>
        <w:pStyle w:val="5"/>
        <w:rPr>
          <w:rFonts w:hint="eastAsia" w:ascii="宋体" w:hAnsi="宋体" w:eastAsia="宋体" w:cs="Times New Roman"/>
          <w:b/>
          <w:bCs/>
          <w:color w:val="auto"/>
          <w:sz w:val="22"/>
          <w:szCs w:val="22"/>
          <w:highlight w:val="none"/>
          <w:u w:val="none"/>
        </w:rPr>
      </w:pPr>
    </w:p>
    <w:p w14:paraId="5F81D174">
      <w:pPr>
        <w:pStyle w:val="5"/>
        <w:rPr>
          <w:rFonts w:hAnsi="宋体" w:eastAsia="新宋体"/>
          <w:color w:val="auto"/>
          <w:sz w:val="24"/>
          <w:highlight w:val="none"/>
        </w:rPr>
      </w:pPr>
      <w:r>
        <w:rPr>
          <w:rFonts w:hint="eastAsia" w:ascii="Arial" w:hAnsi="Arial" w:eastAsia="宋体" w:cs="Times New Roman"/>
          <w:b/>
          <w:color w:val="auto"/>
          <w:sz w:val="32"/>
          <w:highlight w:val="none"/>
          <w:lang w:val="en-US" w:eastAsia="zh-CN"/>
        </w:rPr>
        <w:br w:type="page"/>
      </w:r>
      <w:r>
        <w:rPr>
          <w:rFonts w:hint="eastAsia" w:ascii="Arial" w:hAnsi="Arial" w:eastAsia="宋体" w:cs="Times New Roman"/>
          <w:b/>
          <w:color w:val="auto"/>
          <w:sz w:val="32"/>
          <w:highlight w:val="none"/>
          <w:lang w:val="en-US" w:eastAsia="zh-CN"/>
        </w:rPr>
        <w:t>3.</w:t>
      </w:r>
      <w:r>
        <w:rPr>
          <w:rFonts w:hint="eastAsia" w:ascii="Arial" w:hAnsi="Arial" w:cs="Times New Roman"/>
          <w:b/>
          <w:color w:val="auto"/>
          <w:sz w:val="32"/>
          <w:highlight w:val="none"/>
          <w:lang w:val="en-US" w:eastAsia="zh-CN"/>
        </w:rPr>
        <w:t>9</w:t>
      </w:r>
      <w:r>
        <w:rPr>
          <w:rFonts w:hint="eastAsia" w:ascii="Arial" w:hAnsi="Arial" w:eastAsia="宋体" w:cs="Times New Roman"/>
          <w:b/>
          <w:color w:val="auto"/>
          <w:sz w:val="32"/>
          <w:highlight w:val="none"/>
          <w:lang w:val="en-US" w:eastAsia="zh-CN"/>
        </w:rPr>
        <w:t xml:space="preserve">  诚信投标承诺书</w:t>
      </w:r>
    </w:p>
    <w:p w14:paraId="0810E3DA">
      <w:pPr>
        <w:pStyle w:val="7"/>
        <w:adjustRightInd w:val="0"/>
        <w:snapToGrid w:val="0"/>
        <w:spacing w:line="400" w:lineRule="exact"/>
        <w:rPr>
          <w:rFonts w:hAnsi="宋体" w:eastAsia="新宋体"/>
          <w:color w:val="auto"/>
          <w:sz w:val="24"/>
          <w:highlight w:val="none"/>
        </w:rPr>
      </w:pPr>
    </w:p>
    <w:p w14:paraId="0E94AB81">
      <w:pPr>
        <w:spacing w:line="360" w:lineRule="auto"/>
        <w:jc w:val="center"/>
        <w:rPr>
          <w:rFonts w:ascii="新宋体" w:hAnsi="新宋体" w:eastAsia="新宋体"/>
          <w:b/>
          <w:color w:val="auto"/>
          <w:sz w:val="28"/>
          <w:szCs w:val="28"/>
          <w:highlight w:val="none"/>
        </w:rPr>
      </w:pPr>
      <w:r>
        <w:rPr>
          <w:rFonts w:hint="eastAsia" w:ascii="新宋体" w:hAnsi="新宋体" w:eastAsia="新宋体"/>
          <w:b/>
          <w:color w:val="auto"/>
          <w:sz w:val="28"/>
          <w:szCs w:val="28"/>
          <w:highlight w:val="none"/>
        </w:rPr>
        <w:t>诚信投标承诺书</w:t>
      </w:r>
    </w:p>
    <w:p w14:paraId="0F7FFA0A">
      <w:pPr>
        <w:spacing w:line="520" w:lineRule="exact"/>
        <w:ind w:right="-153" w:rightChars="-73"/>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本企业郑重承诺：</w:t>
      </w:r>
    </w:p>
    <w:p w14:paraId="488AA6DD">
      <w:pPr>
        <w:spacing w:line="50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为了积极配合采购人组织的</w:t>
      </w:r>
      <w:r>
        <w:rPr>
          <w:rFonts w:hint="eastAsia" w:ascii="新宋体" w:hAnsi="新宋体" w:eastAsia="新宋体"/>
          <w:color w:val="auto"/>
          <w:sz w:val="22"/>
          <w:szCs w:val="22"/>
          <w:highlight w:val="none"/>
          <w:u w:val="single"/>
        </w:rPr>
        <w:t xml:space="preserve"> （项目名称） </w:t>
      </w:r>
      <w:r>
        <w:rPr>
          <w:rFonts w:hint="eastAsia" w:ascii="新宋体" w:hAnsi="新宋体" w:eastAsia="新宋体"/>
          <w:color w:val="auto"/>
          <w:sz w:val="22"/>
          <w:szCs w:val="22"/>
          <w:highlight w:val="none"/>
        </w:rPr>
        <w:t>招标工作，有效遏制不公平竞争和违规违纪问题的发生，确保招标工作的公平、公正、公开，我们保证认真贯彻</w:t>
      </w:r>
      <w:r>
        <w:rPr>
          <w:rFonts w:hint="eastAsia" w:ascii="新宋体" w:hAnsi="新宋体" w:eastAsia="新宋体" w:cs="Century Gothic"/>
          <w:color w:val="auto"/>
          <w:sz w:val="22"/>
          <w:szCs w:val="22"/>
          <w:highlight w:val="none"/>
        </w:rPr>
        <w:t>《中华人民共和国政府采购法》、《政府采购货物和服务招标投标管理办法》和《关于进一步规范政府采购活动的若干意见》等法律及有关法规</w:t>
      </w:r>
      <w:r>
        <w:rPr>
          <w:rFonts w:hint="eastAsia" w:ascii="新宋体" w:hAnsi="新宋体" w:eastAsia="新宋体"/>
          <w:color w:val="auto"/>
          <w:sz w:val="22"/>
          <w:szCs w:val="22"/>
          <w:highlight w:val="none"/>
        </w:rPr>
        <w:t>相关规定以及有关廉洁要求，特承诺如下事项：</w:t>
      </w:r>
    </w:p>
    <w:p w14:paraId="052490C2">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1、自觉遵守国家法律法规及有关廉政建设制度。</w:t>
      </w:r>
    </w:p>
    <w:p w14:paraId="1BE9C9B5">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2、主动了解采购人招投标纪律，积极配合采购人执行招投标廉政建设的有关规定。</w:t>
      </w:r>
    </w:p>
    <w:p w14:paraId="14583CB9">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3、不使用不正当手段妨碍、排挤其它供应商或串通投标。</w:t>
      </w:r>
    </w:p>
    <w:p w14:paraId="1FDC7860">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4、按照本招标文件规定的方式进行投标，不隐瞒本单位投标资质的真实情况，投标资质符合规定。</w:t>
      </w:r>
    </w:p>
    <w:p w14:paraId="309C40FA">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0ACBBA38">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6、不向采购人及个人购置或提供通讯工具、交通工具和高档办公用品等。</w:t>
      </w:r>
    </w:p>
    <w:p w14:paraId="4777A6C4">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7、不向采购人涉及招标的人员的配偶、子女分包此次招标项目。</w:t>
      </w:r>
    </w:p>
    <w:p w14:paraId="36389368">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8、不向采购人及个人支付好处费、介绍费。</w:t>
      </w:r>
    </w:p>
    <w:p w14:paraId="72701D50">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9、一旦发现相关人员在招标过程中的索要财物等不廉洁行为，坚决予以抵制，并及时向有关纪检监察部门举报。</w:t>
      </w:r>
    </w:p>
    <w:p w14:paraId="3DE661B6">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10、我们若违反上述承诺，愿接受取消供应商中标资格及其他任何形式的处理。</w:t>
      </w:r>
    </w:p>
    <w:p w14:paraId="1F1FA779">
      <w:pPr>
        <w:snapToGrid w:val="0"/>
        <w:spacing w:line="500" w:lineRule="exact"/>
        <w:ind w:firstLine="385" w:firstLineChars="175"/>
        <w:rPr>
          <w:rFonts w:ascii="新宋体" w:hAnsi="新宋体" w:eastAsia="新宋体"/>
          <w:color w:val="auto"/>
          <w:sz w:val="22"/>
          <w:szCs w:val="22"/>
          <w:highlight w:val="none"/>
        </w:rPr>
      </w:pPr>
    </w:p>
    <w:p w14:paraId="07673702">
      <w:pPr>
        <w:spacing w:line="44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供应商全称(盖章)</w:t>
      </w:r>
      <w:r>
        <w:rPr>
          <w:rFonts w:hint="eastAsia" w:ascii="新宋体" w:hAnsi="新宋体" w:eastAsia="新宋体"/>
          <w:color w:val="auto"/>
          <w:sz w:val="22"/>
          <w:szCs w:val="22"/>
          <w:highlight w:val="none"/>
          <w:u w:val="single"/>
        </w:rPr>
        <w:t xml:space="preserve">                    </w:t>
      </w:r>
    </w:p>
    <w:p w14:paraId="6E42C6DF">
      <w:pPr>
        <w:spacing w:line="440" w:lineRule="exact"/>
        <w:rPr>
          <w:rFonts w:ascii="新宋体" w:hAnsi="新宋体" w:eastAsia="新宋体"/>
          <w:color w:val="auto"/>
          <w:sz w:val="22"/>
          <w:szCs w:val="22"/>
          <w:highlight w:val="none"/>
          <w:u w:val="single"/>
        </w:rPr>
      </w:pPr>
      <w:r>
        <w:rPr>
          <w:rFonts w:hint="eastAsia" w:ascii="新宋体" w:hAnsi="新宋体" w:eastAsia="新宋体"/>
          <w:color w:val="auto"/>
          <w:sz w:val="22"/>
          <w:szCs w:val="22"/>
          <w:highlight w:val="none"/>
        </w:rPr>
        <w:t>法定代表人（负责人）或授权代表（签字或签章）</w:t>
      </w:r>
      <w:r>
        <w:rPr>
          <w:rFonts w:hint="eastAsia" w:ascii="新宋体" w:hAnsi="新宋体" w:eastAsia="新宋体"/>
          <w:color w:val="auto"/>
          <w:sz w:val="22"/>
          <w:szCs w:val="22"/>
          <w:highlight w:val="none"/>
          <w:u w:val="single"/>
        </w:rPr>
        <w:t xml:space="preserve">          </w:t>
      </w:r>
    </w:p>
    <w:p w14:paraId="40DB1DDC">
      <w:pPr>
        <w:spacing w:line="440" w:lineRule="exact"/>
        <w:rPr>
          <w:rFonts w:ascii="新宋体" w:hAnsi="新宋体" w:eastAsia="新宋体"/>
          <w:bCs/>
          <w:color w:val="auto"/>
          <w:sz w:val="22"/>
          <w:highlight w:val="none"/>
        </w:rPr>
      </w:pPr>
      <w:r>
        <w:rPr>
          <w:rFonts w:hint="eastAsia" w:ascii="新宋体" w:hAnsi="新宋体" w:eastAsia="新宋体"/>
          <w:color w:val="auto"/>
          <w:sz w:val="22"/>
          <w:szCs w:val="22"/>
          <w:highlight w:val="none"/>
        </w:rPr>
        <w:t>日 期</w:t>
      </w:r>
      <w:r>
        <w:rPr>
          <w:rFonts w:hint="eastAsia" w:ascii="新宋体" w:hAnsi="新宋体" w:eastAsia="新宋体"/>
          <w:color w:val="auto"/>
          <w:sz w:val="22"/>
          <w:szCs w:val="22"/>
          <w:highlight w:val="none"/>
          <w:u w:val="single"/>
        </w:rPr>
        <w:t xml:space="preserve">                               </w:t>
      </w:r>
    </w:p>
    <w:p w14:paraId="608F2197">
      <w:pPr>
        <w:spacing w:line="440" w:lineRule="exact"/>
        <w:rPr>
          <w:rFonts w:hint="eastAsia" w:ascii="新宋体" w:hAnsi="新宋体" w:eastAsia="新宋体"/>
          <w:color w:val="auto"/>
          <w:sz w:val="22"/>
          <w:szCs w:val="22"/>
          <w:highlight w:val="none"/>
        </w:rPr>
      </w:pPr>
    </w:p>
    <w:p w14:paraId="707C7603">
      <w:pPr>
        <w:pStyle w:val="49"/>
        <w:snapToGrid w:val="0"/>
        <w:spacing w:line="400" w:lineRule="exact"/>
        <w:jc w:val="center"/>
        <w:rPr>
          <w:rFonts w:hAnsi="宋体" w:eastAsia="新宋体"/>
          <w:color w:val="auto"/>
          <w:sz w:val="24"/>
          <w:highlight w:val="none"/>
        </w:rPr>
      </w:pPr>
    </w:p>
    <w:p w14:paraId="5624955D">
      <w:pPr>
        <w:autoSpaceDE w:val="0"/>
        <w:autoSpaceDN w:val="0"/>
        <w:snapToGrid w:val="0"/>
        <w:spacing w:line="400" w:lineRule="exact"/>
        <w:jc w:val="center"/>
        <w:rPr>
          <w:rFonts w:hint="eastAsia" w:ascii="宋体" w:hAnsi="宋体"/>
          <w:color w:val="auto"/>
          <w:sz w:val="36"/>
          <w:highlight w:val="none"/>
        </w:rPr>
      </w:pPr>
      <w:r>
        <w:rPr>
          <w:rFonts w:hint="eastAsia" w:ascii="宋体" w:hAnsi="宋体"/>
          <w:color w:val="auto"/>
          <w:sz w:val="36"/>
          <w:highlight w:val="none"/>
        </w:rPr>
        <w:t>第</w:t>
      </w:r>
      <w:r>
        <w:rPr>
          <w:rFonts w:hint="eastAsia" w:ascii="宋体" w:hAnsi="宋体"/>
          <w:color w:val="auto"/>
          <w:sz w:val="36"/>
          <w:highlight w:val="none"/>
          <w:lang w:val="en-US" w:eastAsia="zh-CN"/>
        </w:rPr>
        <w:t>七</w:t>
      </w:r>
      <w:r>
        <w:rPr>
          <w:rFonts w:hint="eastAsia" w:ascii="宋体" w:hAnsi="宋体"/>
          <w:color w:val="auto"/>
          <w:sz w:val="36"/>
          <w:highlight w:val="none"/>
        </w:rPr>
        <w:t>部分   评标办法</w:t>
      </w:r>
    </w:p>
    <w:p w14:paraId="6DDCABA7">
      <w:pPr>
        <w:pStyle w:val="52"/>
        <w:snapToGrid w:val="0"/>
        <w:spacing w:line="400" w:lineRule="exact"/>
        <w:rPr>
          <w:rFonts w:hint="eastAsia" w:hAnsi="宋体"/>
          <w:color w:val="auto"/>
          <w:sz w:val="22"/>
          <w:szCs w:val="22"/>
          <w:highlight w:val="none"/>
        </w:rPr>
      </w:pPr>
      <w:r>
        <w:rPr>
          <w:rFonts w:hint="eastAsia" w:hAnsi="宋体"/>
          <w:color w:val="auto"/>
          <w:sz w:val="22"/>
          <w:szCs w:val="22"/>
          <w:highlight w:val="none"/>
        </w:rPr>
        <w:t>根据《平阳县县属国有企业采购管理办法（试行）》等有关政府采购法规，结合本次采购的实际，按照公平、公正、科学、择优的原则选择中标供应商，特制定本评标办法。</w:t>
      </w:r>
    </w:p>
    <w:p w14:paraId="2A57E147">
      <w:pPr>
        <w:pStyle w:val="52"/>
        <w:snapToGrid w:val="0"/>
        <w:spacing w:line="400" w:lineRule="exact"/>
        <w:jc w:val="center"/>
        <w:rPr>
          <w:rFonts w:hint="eastAsia" w:hAnsi="宋体"/>
          <w:color w:val="auto"/>
          <w:sz w:val="22"/>
          <w:szCs w:val="22"/>
          <w:highlight w:val="none"/>
        </w:rPr>
      </w:pPr>
      <w:r>
        <w:rPr>
          <w:rFonts w:hint="eastAsia" w:hAnsi="宋体"/>
          <w:color w:val="auto"/>
          <w:sz w:val="22"/>
          <w:szCs w:val="22"/>
          <w:highlight w:val="none"/>
        </w:rPr>
        <w:t>一、总则</w:t>
      </w:r>
    </w:p>
    <w:p w14:paraId="1E713EA7">
      <w:pPr>
        <w:pStyle w:val="52"/>
        <w:snapToGrid w:val="0"/>
        <w:spacing w:line="400" w:lineRule="exact"/>
        <w:rPr>
          <w:rFonts w:hint="eastAsia" w:hAnsi="宋体"/>
          <w:color w:val="auto"/>
          <w:sz w:val="22"/>
          <w:szCs w:val="22"/>
          <w:highlight w:val="none"/>
        </w:rPr>
      </w:pPr>
      <w:r>
        <w:rPr>
          <w:rFonts w:hint="eastAsia" w:hAnsi="宋体"/>
          <w:color w:val="auto"/>
          <w:sz w:val="22"/>
          <w:szCs w:val="22"/>
          <w:highlight w:val="none"/>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0022FA09">
      <w:pPr>
        <w:snapToGrid w:val="0"/>
        <w:spacing w:line="420" w:lineRule="atLeast"/>
        <w:jc w:val="center"/>
        <w:outlineLvl w:val="0"/>
        <w:rPr>
          <w:rFonts w:hint="eastAsia" w:ascii="宋体" w:hAnsi="宋体"/>
          <w:bCs/>
          <w:color w:val="auto"/>
          <w:sz w:val="22"/>
          <w:szCs w:val="22"/>
          <w:highlight w:val="none"/>
        </w:rPr>
      </w:pPr>
      <w:r>
        <w:rPr>
          <w:rFonts w:hint="eastAsia" w:ascii="宋体" w:hAnsi="宋体"/>
          <w:bCs/>
          <w:color w:val="auto"/>
          <w:sz w:val="22"/>
          <w:szCs w:val="22"/>
          <w:highlight w:val="none"/>
        </w:rPr>
        <w:t>二．评标组织</w:t>
      </w:r>
    </w:p>
    <w:p w14:paraId="13CE9AB8">
      <w:pPr>
        <w:pStyle w:val="52"/>
        <w:snapToGrid w:val="0"/>
        <w:spacing w:line="420" w:lineRule="atLeast"/>
        <w:rPr>
          <w:rFonts w:hint="eastAsia" w:hAnsi="宋体"/>
          <w:color w:val="auto"/>
          <w:sz w:val="22"/>
          <w:szCs w:val="22"/>
          <w:highlight w:val="none"/>
        </w:rPr>
      </w:pPr>
      <w:r>
        <w:rPr>
          <w:rFonts w:hint="eastAsia" w:hAnsi="宋体"/>
          <w:color w:val="auto"/>
          <w:sz w:val="22"/>
          <w:szCs w:val="22"/>
          <w:highlight w:val="none"/>
        </w:rPr>
        <w:t>评标工作由采购机构依法组建的评标委员会负责，评标委员会由采购人依法组建，成员人数应当为</w:t>
      </w:r>
      <w:r>
        <w:rPr>
          <w:rFonts w:hint="eastAsia" w:hAnsi="宋体"/>
          <w:color w:val="auto"/>
          <w:sz w:val="22"/>
          <w:szCs w:val="22"/>
          <w:highlight w:val="none"/>
          <w:lang w:val="en-US" w:eastAsia="zh-CN"/>
        </w:rPr>
        <w:t>5</w:t>
      </w:r>
      <w:r>
        <w:rPr>
          <w:rFonts w:hint="eastAsia" w:hAnsi="宋体"/>
          <w:color w:val="auto"/>
          <w:sz w:val="22"/>
          <w:szCs w:val="22"/>
          <w:highlight w:val="none"/>
        </w:rPr>
        <w:t>人及以上单数，其中评审专家不得少于成员总数的三分之二；评审专家确定方式：按相关规定从专家库中抽取。评标全过程由招标管理部门监督整个开标、评标和定标过程。</w:t>
      </w:r>
    </w:p>
    <w:p w14:paraId="0F2BE152">
      <w:pPr>
        <w:pStyle w:val="87"/>
        <w:widowControl w:val="0"/>
        <w:pBdr>
          <w:left w:val="none" w:color="000000" w:sz="0" w:space="0"/>
          <w:bottom w:val="none" w:color="000000" w:sz="0" w:space="0"/>
          <w:right w:val="none" w:color="000000" w:sz="0" w:space="0"/>
        </w:pBdr>
        <w:snapToGrid w:val="0"/>
        <w:spacing w:before="0" w:beforeAutospacing="0" w:after="0" w:afterAutospacing="0" w:line="420" w:lineRule="atLeast"/>
        <w:outlineLvl w:val="0"/>
        <w:rPr>
          <w:rFonts w:hint="eastAsia" w:ascii="宋体" w:hAnsi="宋体"/>
          <w:b w:val="0"/>
          <w:color w:val="auto"/>
          <w:kern w:val="2"/>
          <w:sz w:val="22"/>
          <w:szCs w:val="22"/>
          <w:highlight w:val="none"/>
        </w:rPr>
      </w:pPr>
      <w:r>
        <w:rPr>
          <w:rFonts w:hint="eastAsia" w:ascii="宋体" w:hAnsi="宋体"/>
          <w:b w:val="0"/>
          <w:color w:val="auto"/>
          <w:kern w:val="2"/>
          <w:sz w:val="22"/>
          <w:szCs w:val="22"/>
          <w:highlight w:val="none"/>
        </w:rPr>
        <w:t>三、评标程序</w:t>
      </w:r>
    </w:p>
    <w:p w14:paraId="7B713F59">
      <w:pPr>
        <w:pStyle w:val="44"/>
        <w:snapToGrid w:val="0"/>
        <w:spacing w:line="420" w:lineRule="atLeast"/>
        <w:ind w:firstLine="440"/>
        <w:rPr>
          <w:rFonts w:hint="eastAsia" w:ascii="宋体" w:hAnsi="宋体"/>
          <w:color w:val="auto"/>
          <w:sz w:val="22"/>
          <w:szCs w:val="22"/>
          <w:highlight w:val="none"/>
        </w:rPr>
      </w:pPr>
      <w:r>
        <w:rPr>
          <w:rFonts w:hint="eastAsia" w:ascii="宋体" w:hAnsi="宋体"/>
          <w:color w:val="auto"/>
          <w:sz w:val="22"/>
          <w:szCs w:val="22"/>
          <w:highlight w:val="none"/>
        </w:rPr>
        <w:t>本次开标，资格审核部分、商务技术文件和报价文件分别开启</w:t>
      </w:r>
      <w:r>
        <w:rPr>
          <w:rFonts w:hint="eastAsia" w:ascii="宋体" w:hAnsi="宋体"/>
          <w:b/>
          <w:color w:val="auto"/>
          <w:sz w:val="22"/>
          <w:szCs w:val="22"/>
          <w:highlight w:val="none"/>
        </w:rPr>
        <w:t>。</w:t>
      </w:r>
      <w:r>
        <w:rPr>
          <w:rFonts w:hint="eastAsia" w:ascii="宋体" w:hAnsi="宋体"/>
          <w:color w:val="auto"/>
          <w:sz w:val="22"/>
          <w:szCs w:val="22"/>
          <w:highlight w:val="none"/>
        </w:rPr>
        <w:t>开标程序如下：</w:t>
      </w:r>
    </w:p>
    <w:p w14:paraId="45029E16">
      <w:pPr>
        <w:snapToGrid w:val="0"/>
        <w:spacing w:line="420" w:lineRule="atLeas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第一步：</w:t>
      </w:r>
      <w:r>
        <w:rPr>
          <w:rFonts w:hint="eastAsia" w:ascii="宋体" w:hAnsi="宋体"/>
          <w:color w:val="auto"/>
          <w:sz w:val="22"/>
          <w:szCs w:val="22"/>
          <w:highlight w:val="none"/>
          <w:u w:val="single"/>
        </w:rPr>
        <w:t>首先开启资格审核资料部分及商务技术文件投标文件，</w:t>
      </w:r>
      <w:r>
        <w:rPr>
          <w:rFonts w:hint="eastAsia" w:ascii="宋体" w:hAnsi="宋体"/>
          <w:color w:val="auto"/>
          <w:sz w:val="22"/>
          <w:szCs w:val="22"/>
          <w:highlight w:val="none"/>
        </w:rPr>
        <w:t>采购人或招标代理机构根据投标资格要求对各</w:t>
      </w:r>
      <w:r>
        <w:rPr>
          <w:rFonts w:hint="eastAsia" w:ascii="宋体" w:hAnsi="宋体"/>
          <w:color w:val="auto"/>
          <w:sz w:val="22"/>
          <w:szCs w:val="22"/>
          <w:highlight w:val="none"/>
          <w:lang w:eastAsia="zh-CN"/>
        </w:rPr>
        <w:t>投标供应商</w:t>
      </w:r>
      <w:r>
        <w:rPr>
          <w:rFonts w:hint="eastAsia" w:ascii="宋体" w:hAnsi="宋体"/>
          <w:color w:val="auto"/>
          <w:sz w:val="22"/>
          <w:szCs w:val="22"/>
          <w:highlight w:val="none"/>
        </w:rPr>
        <w:t>投标资格进行审核，资格审核未通过的供应商做无效标处理，不进入技术资信及商务标评审。评标委员会根据评审原则和评审办法，对资格审核通过的各供应商的资信、技术部分投标进行评审并打分，技术资信标不合格的供应商做无效标处理，不进入商务标评审。</w:t>
      </w:r>
    </w:p>
    <w:p w14:paraId="15608551">
      <w:pPr>
        <w:snapToGrid w:val="0"/>
        <w:spacing w:line="420" w:lineRule="atLeas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第二步：</w:t>
      </w:r>
      <w:r>
        <w:rPr>
          <w:rFonts w:hint="eastAsia" w:ascii="宋体" w:hAnsi="宋体"/>
          <w:color w:val="auto"/>
          <w:sz w:val="22"/>
          <w:szCs w:val="22"/>
          <w:highlight w:val="none"/>
          <w:u w:val="single"/>
        </w:rPr>
        <w:t>公布资格审核情况及技术资信标得分</w:t>
      </w:r>
      <w:r>
        <w:rPr>
          <w:rFonts w:hint="eastAsia" w:ascii="宋体" w:hAnsi="宋体"/>
          <w:color w:val="auto"/>
          <w:sz w:val="22"/>
          <w:szCs w:val="22"/>
          <w:highlight w:val="none"/>
        </w:rPr>
        <w:t>，开启合格供应商的报价文件。</w:t>
      </w:r>
    </w:p>
    <w:p w14:paraId="36BAD7FA">
      <w:pPr>
        <w:pStyle w:val="58"/>
        <w:snapToGrid w:val="0"/>
        <w:spacing w:line="420" w:lineRule="atLeast"/>
        <w:ind w:firstLine="44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第三步：</w:t>
      </w:r>
      <w:r>
        <w:rPr>
          <w:rFonts w:hint="eastAsia" w:ascii="宋体" w:hAnsi="宋体" w:eastAsia="宋体"/>
          <w:bCs/>
          <w:color w:val="auto"/>
          <w:sz w:val="22"/>
          <w:szCs w:val="22"/>
          <w:highlight w:val="none"/>
        </w:rPr>
        <w:t>评标委员会</w:t>
      </w:r>
      <w:r>
        <w:rPr>
          <w:rFonts w:hint="eastAsia" w:ascii="宋体" w:hAnsi="宋体" w:eastAsia="宋体"/>
          <w:color w:val="auto"/>
          <w:sz w:val="22"/>
          <w:szCs w:val="22"/>
          <w:highlight w:val="none"/>
        </w:rPr>
        <w:t>以技术资信标和商务报价标合计分值由高到低的顺序</w:t>
      </w:r>
      <w:r>
        <w:rPr>
          <w:rFonts w:hint="eastAsia" w:ascii="宋体" w:hAnsi="宋体" w:eastAsia="宋体"/>
          <w:bCs/>
          <w:color w:val="auto"/>
          <w:sz w:val="22"/>
          <w:szCs w:val="22"/>
          <w:highlight w:val="none"/>
        </w:rPr>
        <w:t>推荐</w:t>
      </w:r>
      <w:r>
        <w:rPr>
          <w:rFonts w:hint="eastAsia" w:ascii="宋体" w:hAnsi="宋体" w:eastAsia="宋体"/>
          <w:color w:val="auto"/>
          <w:sz w:val="22"/>
          <w:szCs w:val="22"/>
          <w:highlight w:val="none"/>
        </w:rPr>
        <w:t>供应商名单，并提交书面评审报告。</w:t>
      </w:r>
    </w:p>
    <w:p w14:paraId="60CEF6C2">
      <w:pPr>
        <w:pStyle w:val="58"/>
        <w:snapToGrid w:val="0"/>
        <w:spacing w:line="420" w:lineRule="atLeast"/>
        <w:ind w:firstLine="44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第四步：采购人授权由评标委员会根据评审报告直接确定综合得分第一名的供应商为中标供应商。如果得分相同的，按投标报价由低到高顺序排列。得分且投标报价相同的并列。投标文件满足招标文件全部实质性要求，且按照评审因素的量化指标评审得分最高的</w:t>
      </w:r>
      <w:r>
        <w:rPr>
          <w:rFonts w:hint="eastAsia" w:ascii="宋体" w:hAnsi="宋体" w:eastAsia="宋体"/>
          <w:color w:val="auto"/>
          <w:sz w:val="22"/>
          <w:szCs w:val="22"/>
          <w:highlight w:val="none"/>
          <w:lang w:eastAsia="zh-CN"/>
        </w:rPr>
        <w:t>投标供应商</w:t>
      </w:r>
      <w:r>
        <w:rPr>
          <w:rFonts w:hint="eastAsia" w:ascii="宋体" w:hAnsi="宋体" w:eastAsia="宋体"/>
          <w:color w:val="auto"/>
          <w:sz w:val="22"/>
          <w:szCs w:val="22"/>
          <w:highlight w:val="none"/>
        </w:rPr>
        <w:t>为排名第一的中标候选人。</w:t>
      </w:r>
    </w:p>
    <w:p w14:paraId="60FE4ACE">
      <w:pPr>
        <w:snapToGrid w:val="0"/>
        <w:spacing w:line="420" w:lineRule="atLeast"/>
        <w:ind w:firstLine="420"/>
        <w:rPr>
          <w:rFonts w:hint="eastAsia" w:ascii="宋体" w:hAnsi="宋体"/>
          <w:color w:val="auto"/>
          <w:sz w:val="22"/>
          <w:szCs w:val="22"/>
          <w:highlight w:val="none"/>
        </w:rPr>
      </w:pPr>
      <w:r>
        <w:rPr>
          <w:rFonts w:hint="eastAsia" w:ascii="宋体" w:hAnsi="宋体"/>
          <w:color w:val="auto"/>
          <w:sz w:val="22"/>
          <w:szCs w:val="22"/>
          <w:highlight w:val="none"/>
        </w:rPr>
        <w:t>中标供应商放弃中标，或者因不可抗力提出不能履行合同，采购机构可以取消其中标资格。本次采购失败，依法重新组织采购。</w:t>
      </w:r>
    </w:p>
    <w:p w14:paraId="3645F3E3">
      <w:pPr>
        <w:snapToGrid w:val="0"/>
        <w:spacing w:before="100" w:after="50"/>
        <w:ind w:firstLine="420"/>
        <w:rPr>
          <w:rFonts w:hint="eastAsia" w:ascii="宋体" w:hAnsi="宋体"/>
          <w:b/>
          <w:color w:val="auto"/>
          <w:sz w:val="22"/>
          <w:szCs w:val="22"/>
          <w:highlight w:val="none"/>
        </w:rPr>
      </w:pPr>
      <w:r>
        <w:rPr>
          <w:rFonts w:hint="eastAsia" w:ascii="宋体" w:hAnsi="宋体"/>
          <w:b/>
          <w:color w:val="auto"/>
          <w:sz w:val="22"/>
          <w:szCs w:val="22"/>
          <w:highlight w:val="none"/>
        </w:rPr>
        <w:t>其它参见本采购文件第三部分：“供应商须知” 中的相关内容。</w:t>
      </w:r>
    </w:p>
    <w:p w14:paraId="1162DA74">
      <w:pPr>
        <w:snapToGrid w:val="0"/>
        <w:spacing w:line="420" w:lineRule="atLeast"/>
        <w:rPr>
          <w:rFonts w:ascii="宋体" w:hAnsi="宋体"/>
          <w:color w:val="auto"/>
          <w:sz w:val="24"/>
          <w:highlight w:val="none"/>
        </w:rPr>
        <w:sectPr>
          <w:headerReference r:id="rId13" w:type="default"/>
          <w:footerReference r:id="rId14" w:type="default"/>
          <w:pgSz w:w="11907" w:h="16840"/>
          <w:pgMar w:top="1440" w:right="1106" w:bottom="1440" w:left="1157" w:header="720" w:footer="720" w:gutter="0"/>
          <w:pgBorders>
            <w:top w:val="none" w:sz="0" w:space="0"/>
            <w:left w:val="none" w:sz="0" w:space="0"/>
            <w:bottom w:val="none" w:sz="0" w:space="0"/>
            <w:right w:val="none" w:sz="0" w:space="0"/>
          </w:pgBorders>
          <w:pgNumType w:fmt="decimal"/>
          <w:cols w:space="720" w:num="1"/>
          <w:docGrid w:linePitch="312" w:charSpace="0"/>
        </w:sectPr>
      </w:pPr>
    </w:p>
    <w:p w14:paraId="2575359C">
      <w:pPr>
        <w:pStyle w:val="49"/>
        <w:snapToGrid w:val="0"/>
        <w:spacing w:line="420" w:lineRule="exact"/>
        <w:jc w:val="center"/>
        <w:rPr>
          <w:rFonts w:hint="eastAsia" w:hAnsi="宋体"/>
          <w:b/>
          <w:color w:val="auto"/>
          <w:sz w:val="36"/>
          <w:szCs w:val="36"/>
          <w:highlight w:val="none"/>
        </w:rPr>
      </w:pPr>
      <w:r>
        <w:rPr>
          <w:rFonts w:hint="eastAsia" w:hAnsi="宋体"/>
          <w:b/>
          <w:color w:val="auto"/>
          <w:sz w:val="36"/>
          <w:szCs w:val="36"/>
          <w:highlight w:val="none"/>
        </w:rPr>
        <w:t>评标细则</w:t>
      </w:r>
    </w:p>
    <w:p w14:paraId="29DE45C5">
      <w:pPr>
        <w:pStyle w:val="49"/>
        <w:tabs>
          <w:tab w:val="left" w:pos="5325"/>
        </w:tabs>
        <w:snapToGrid w:val="0"/>
        <w:spacing w:line="400" w:lineRule="atLeast"/>
        <w:rPr>
          <w:rFonts w:hint="eastAsia" w:hAnsi="宋体"/>
          <w:b/>
          <w:bCs/>
          <w:color w:val="auto"/>
          <w:sz w:val="22"/>
          <w:szCs w:val="22"/>
          <w:highlight w:val="none"/>
        </w:rPr>
      </w:pPr>
      <w:r>
        <w:rPr>
          <w:rFonts w:hint="eastAsia" w:hAnsi="宋体"/>
          <w:b/>
          <w:bCs/>
          <w:color w:val="auto"/>
          <w:sz w:val="22"/>
          <w:szCs w:val="22"/>
          <w:highlight w:val="none"/>
        </w:rPr>
        <w:t>一、</w:t>
      </w:r>
      <w:r>
        <w:rPr>
          <w:rFonts w:hint="eastAsia" w:hAnsi="宋体"/>
          <w:b/>
          <w:bCs/>
          <w:color w:val="auto"/>
          <w:sz w:val="22"/>
          <w:szCs w:val="22"/>
          <w:highlight w:val="none"/>
          <w:u w:val="single"/>
        </w:rPr>
        <w:t>商务报价评分</w:t>
      </w:r>
      <w:r>
        <w:rPr>
          <w:rFonts w:hint="eastAsia" w:hAnsi="宋体"/>
          <w:b/>
          <w:bCs/>
          <w:color w:val="auto"/>
          <w:sz w:val="22"/>
          <w:szCs w:val="22"/>
          <w:highlight w:val="none"/>
          <w:lang w:val="en-US" w:eastAsia="zh-CN"/>
        </w:rPr>
        <w:t>2</w:t>
      </w:r>
      <w:r>
        <w:rPr>
          <w:rFonts w:hint="eastAsia" w:hAnsi="宋体"/>
          <w:b/>
          <w:bCs/>
          <w:color w:val="auto"/>
          <w:sz w:val="22"/>
          <w:szCs w:val="22"/>
          <w:highlight w:val="none"/>
        </w:rPr>
        <w:t xml:space="preserve">0分  </w:t>
      </w:r>
      <w:r>
        <w:rPr>
          <w:rFonts w:hAnsi="宋体"/>
          <w:b/>
          <w:bCs/>
          <w:color w:val="auto"/>
          <w:sz w:val="22"/>
          <w:szCs w:val="22"/>
          <w:highlight w:val="none"/>
        </w:rPr>
        <w:tab/>
      </w:r>
    </w:p>
    <w:p w14:paraId="68CDE7DC">
      <w:pPr>
        <w:pStyle w:val="47"/>
        <w:spacing w:after="0" w:line="400" w:lineRule="atLeast"/>
        <w:ind w:left="0" w:leftChars="0"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1、以有效投标供应商的有效投标</w:t>
      </w:r>
      <w:r>
        <w:rPr>
          <w:rFonts w:hint="eastAsia" w:ascii="宋体" w:hAnsi="宋体"/>
          <w:color w:val="auto"/>
          <w:sz w:val="22"/>
          <w:szCs w:val="22"/>
          <w:highlight w:val="none"/>
          <w:lang w:val="en-US" w:eastAsia="zh-CN"/>
        </w:rPr>
        <w:t>价</w:t>
      </w:r>
      <w:r>
        <w:rPr>
          <w:rFonts w:hint="eastAsia" w:ascii="宋体" w:hAnsi="宋体"/>
          <w:color w:val="auto"/>
          <w:sz w:val="22"/>
          <w:szCs w:val="22"/>
          <w:highlight w:val="none"/>
        </w:rPr>
        <w:t>中的最低</w:t>
      </w:r>
      <w:r>
        <w:rPr>
          <w:rFonts w:hint="eastAsia" w:ascii="宋体" w:hAnsi="宋体"/>
          <w:color w:val="auto"/>
          <w:sz w:val="22"/>
          <w:szCs w:val="22"/>
          <w:highlight w:val="none"/>
          <w:lang w:val="en-US" w:eastAsia="zh-CN"/>
        </w:rPr>
        <w:t>投标价</w:t>
      </w:r>
      <w:r>
        <w:rPr>
          <w:rFonts w:hint="eastAsia" w:ascii="宋体" w:hAnsi="宋体"/>
          <w:color w:val="auto"/>
          <w:sz w:val="22"/>
          <w:szCs w:val="22"/>
          <w:highlight w:val="none"/>
        </w:rPr>
        <w:t>为评标基准</w:t>
      </w:r>
      <w:r>
        <w:rPr>
          <w:rFonts w:hint="eastAsia" w:ascii="宋体" w:hAnsi="宋体"/>
          <w:color w:val="auto"/>
          <w:sz w:val="22"/>
          <w:szCs w:val="22"/>
          <w:highlight w:val="none"/>
          <w:lang w:val="en-US" w:eastAsia="zh-CN"/>
        </w:rPr>
        <w:t>价</w:t>
      </w:r>
      <w:r>
        <w:rPr>
          <w:rFonts w:hint="eastAsia" w:ascii="宋体" w:hAnsi="宋体"/>
          <w:color w:val="auto"/>
          <w:sz w:val="22"/>
          <w:szCs w:val="22"/>
          <w:highlight w:val="none"/>
        </w:rPr>
        <w:t>，得满分</w:t>
      </w:r>
      <w:r>
        <w:rPr>
          <w:rFonts w:hint="eastAsia" w:ascii="宋体" w:hAnsi="宋体"/>
          <w:color w:val="auto"/>
          <w:sz w:val="22"/>
          <w:szCs w:val="22"/>
          <w:highlight w:val="none"/>
          <w:lang w:val="en-US" w:eastAsia="zh-CN"/>
        </w:rPr>
        <w:t>2</w:t>
      </w:r>
      <w:r>
        <w:rPr>
          <w:rFonts w:hint="eastAsia" w:ascii="宋体" w:hAnsi="宋体"/>
          <w:color w:val="auto"/>
          <w:sz w:val="22"/>
          <w:szCs w:val="22"/>
          <w:highlight w:val="none"/>
        </w:rPr>
        <w:t>0分。</w:t>
      </w:r>
      <w:r>
        <w:rPr>
          <w:rFonts w:hint="eastAsia" w:ascii="宋体" w:hAnsi="宋体"/>
          <w:bCs/>
          <w:color w:val="auto"/>
          <w:sz w:val="22"/>
          <w:szCs w:val="22"/>
          <w:highlight w:val="none"/>
        </w:rPr>
        <w:t>商务报价评分</w:t>
      </w:r>
      <w:r>
        <w:rPr>
          <w:rFonts w:hint="eastAsia" w:ascii="宋体" w:hAnsi="宋体"/>
          <w:color w:val="auto"/>
          <w:sz w:val="22"/>
          <w:szCs w:val="22"/>
          <w:highlight w:val="none"/>
        </w:rPr>
        <w:t>结算公式为:商务报价得分=(评标基准</w:t>
      </w:r>
      <w:r>
        <w:rPr>
          <w:rFonts w:hint="eastAsia" w:ascii="宋体" w:hAnsi="宋体"/>
          <w:color w:val="auto"/>
          <w:sz w:val="22"/>
          <w:szCs w:val="22"/>
          <w:highlight w:val="none"/>
          <w:lang w:val="en-US" w:eastAsia="zh-CN"/>
        </w:rPr>
        <w:t>价</w:t>
      </w:r>
      <w:r>
        <w:rPr>
          <w:rFonts w:hint="eastAsia" w:ascii="宋体" w:hAnsi="宋体"/>
          <w:color w:val="auto"/>
          <w:sz w:val="22"/>
          <w:szCs w:val="22"/>
          <w:highlight w:val="none"/>
        </w:rPr>
        <w:t>／投标</w:t>
      </w:r>
      <w:r>
        <w:rPr>
          <w:rFonts w:hint="eastAsia" w:ascii="宋体" w:hAnsi="宋体"/>
          <w:color w:val="auto"/>
          <w:sz w:val="22"/>
          <w:szCs w:val="22"/>
          <w:highlight w:val="none"/>
          <w:lang w:val="en-US" w:eastAsia="zh-CN"/>
        </w:rPr>
        <w:t>价</w:t>
      </w: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2</w:t>
      </w:r>
      <w:r>
        <w:rPr>
          <w:rFonts w:hint="eastAsia" w:ascii="宋体" w:hAnsi="宋体"/>
          <w:color w:val="auto"/>
          <w:sz w:val="22"/>
          <w:szCs w:val="22"/>
          <w:highlight w:val="none"/>
        </w:rPr>
        <w:t>0%×100；</w:t>
      </w:r>
    </w:p>
    <w:p w14:paraId="69D999B4">
      <w:pPr>
        <w:pStyle w:val="47"/>
        <w:spacing w:after="0" w:line="400" w:lineRule="atLeast"/>
        <w:ind w:left="0" w:leftChars="0"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2、如果某些（个）供应商投标报价超出该采购</w:t>
      </w:r>
      <w:r>
        <w:rPr>
          <w:rFonts w:hint="eastAsia" w:ascii="宋体" w:hAnsi="宋体"/>
          <w:color w:val="auto"/>
          <w:sz w:val="22"/>
          <w:szCs w:val="22"/>
          <w:highlight w:val="none"/>
          <w:lang w:val="en-US" w:eastAsia="zh-CN"/>
        </w:rPr>
        <w:t>预算金额</w:t>
      </w:r>
      <w:r>
        <w:rPr>
          <w:rFonts w:hint="eastAsia" w:ascii="宋体" w:hAnsi="宋体"/>
          <w:color w:val="auto"/>
          <w:sz w:val="22"/>
          <w:szCs w:val="22"/>
          <w:highlight w:val="none"/>
        </w:rPr>
        <w:t>，该供应商投标按无效投标处理。</w:t>
      </w:r>
    </w:p>
    <w:p w14:paraId="18F17A4B">
      <w:pPr>
        <w:pStyle w:val="49"/>
        <w:snapToGrid w:val="0"/>
        <w:spacing w:line="400" w:lineRule="atLeast"/>
        <w:rPr>
          <w:rFonts w:hint="eastAsia" w:hAnsi="宋体"/>
          <w:b/>
          <w:color w:val="auto"/>
          <w:sz w:val="22"/>
          <w:szCs w:val="22"/>
          <w:highlight w:val="none"/>
        </w:rPr>
      </w:pPr>
      <w:r>
        <w:rPr>
          <w:rFonts w:hint="eastAsia" w:hAnsi="宋体"/>
          <w:b/>
          <w:color w:val="auto"/>
          <w:sz w:val="22"/>
          <w:szCs w:val="22"/>
          <w:highlight w:val="none"/>
        </w:rPr>
        <w:t>二、</w:t>
      </w:r>
      <w:r>
        <w:rPr>
          <w:rFonts w:hint="eastAsia" w:hAnsi="宋体"/>
          <w:b/>
          <w:color w:val="auto"/>
          <w:sz w:val="22"/>
          <w:szCs w:val="22"/>
          <w:highlight w:val="none"/>
          <w:u w:val="single"/>
        </w:rPr>
        <w:t>技术、服务、资信、业绩综合评分</w:t>
      </w:r>
      <w:r>
        <w:rPr>
          <w:rFonts w:hint="eastAsia" w:hAnsi="宋体"/>
          <w:b/>
          <w:color w:val="auto"/>
          <w:sz w:val="22"/>
          <w:szCs w:val="22"/>
          <w:highlight w:val="none"/>
        </w:rPr>
        <w:t xml:space="preserve"> </w:t>
      </w:r>
      <w:r>
        <w:rPr>
          <w:rFonts w:hint="eastAsia" w:hAnsi="宋体"/>
          <w:b/>
          <w:color w:val="auto"/>
          <w:sz w:val="22"/>
          <w:szCs w:val="22"/>
          <w:highlight w:val="none"/>
          <w:lang w:val="en-US" w:eastAsia="zh-CN"/>
        </w:rPr>
        <w:t>8</w:t>
      </w:r>
      <w:r>
        <w:rPr>
          <w:rFonts w:hint="eastAsia" w:hAnsi="宋体"/>
          <w:b/>
          <w:color w:val="auto"/>
          <w:sz w:val="22"/>
          <w:szCs w:val="22"/>
          <w:highlight w:val="none"/>
        </w:rPr>
        <w:t>0分</w:t>
      </w:r>
    </w:p>
    <w:tbl>
      <w:tblPr>
        <w:tblStyle w:val="17"/>
        <w:tblW w:w="9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2300"/>
        <w:gridCol w:w="937"/>
        <w:gridCol w:w="5584"/>
      </w:tblGrid>
      <w:tr w14:paraId="55896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603" w:type="dxa"/>
            <w:tcBorders>
              <w:bottom w:val="single" w:color="auto" w:sz="4" w:space="0"/>
            </w:tcBorders>
            <w:vAlign w:val="center"/>
          </w:tcPr>
          <w:p w14:paraId="5BAFD656">
            <w:pPr>
              <w:adjustRightInd w:val="0"/>
              <w:snapToGrid w:val="0"/>
              <w:spacing w:line="360" w:lineRule="auto"/>
              <w:ind w:left="-178" w:leftChars="-85" w:right="-174" w:rightChars="-83"/>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2300" w:type="dxa"/>
            <w:tcBorders>
              <w:bottom w:val="single" w:color="auto" w:sz="4" w:space="0"/>
            </w:tcBorders>
            <w:vAlign w:val="center"/>
          </w:tcPr>
          <w:p w14:paraId="03BE7C22">
            <w:pPr>
              <w:adjustRightInd w:val="0"/>
              <w:snapToGrid w:val="0"/>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评审内容</w:t>
            </w:r>
          </w:p>
        </w:tc>
        <w:tc>
          <w:tcPr>
            <w:tcW w:w="937" w:type="dxa"/>
            <w:tcBorders>
              <w:bottom w:val="single" w:color="auto" w:sz="4" w:space="0"/>
            </w:tcBorders>
            <w:vAlign w:val="center"/>
          </w:tcPr>
          <w:p w14:paraId="3DACE47E">
            <w:pPr>
              <w:adjustRightInd w:val="0"/>
              <w:snapToGrid w:val="0"/>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分值</w:t>
            </w:r>
          </w:p>
        </w:tc>
        <w:tc>
          <w:tcPr>
            <w:tcW w:w="5584" w:type="dxa"/>
            <w:tcBorders>
              <w:bottom w:val="single" w:color="auto" w:sz="4" w:space="0"/>
            </w:tcBorders>
            <w:vAlign w:val="center"/>
          </w:tcPr>
          <w:p w14:paraId="2CC67BD5">
            <w:pPr>
              <w:adjustRightInd w:val="0"/>
              <w:snapToGrid w:val="0"/>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   分   标   准</w:t>
            </w:r>
          </w:p>
        </w:tc>
      </w:tr>
      <w:tr w14:paraId="6EEB1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jc w:val="center"/>
        </w:trPr>
        <w:tc>
          <w:tcPr>
            <w:tcW w:w="603" w:type="dxa"/>
            <w:vMerge w:val="restart"/>
            <w:vAlign w:val="center"/>
          </w:tcPr>
          <w:p w14:paraId="4AF6BFE3">
            <w:pPr>
              <w:adjustRightInd w:val="0"/>
              <w:snapToGrid w:val="0"/>
              <w:spacing w:line="360" w:lineRule="auto"/>
              <w:ind w:left="-178" w:leftChars="-85" w:right="-107" w:rightChars="-51"/>
              <w:jc w:val="center"/>
              <w:outlineLvl w:val="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1</w:t>
            </w:r>
          </w:p>
        </w:tc>
        <w:tc>
          <w:tcPr>
            <w:tcW w:w="2300" w:type="dxa"/>
            <w:vMerge w:val="restart"/>
            <w:vAlign w:val="center"/>
          </w:tcPr>
          <w:p w14:paraId="78C0B445">
            <w:pPr>
              <w:pStyle w:val="4"/>
              <w:adjustRightInd w:val="0"/>
              <w:snapToGrid w:val="0"/>
              <w:spacing w:after="0"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供应商情况</w:t>
            </w:r>
          </w:p>
        </w:tc>
        <w:tc>
          <w:tcPr>
            <w:tcW w:w="937" w:type="dxa"/>
            <w:vAlign w:val="center"/>
          </w:tcPr>
          <w:p w14:paraId="13D0BE1E">
            <w:pPr>
              <w:pStyle w:val="4"/>
              <w:adjustRightInd w:val="0"/>
              <w:snapToGrid w:val="0"/>
              <w:spacing w:after="0"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4</w:t>
            </w:r>
          </w:p>
        </w:tc>
        <w:tc>
          <w:tcPr>
            <w:tcW w:w="5584" w:type="dxa"/>
            <w:vAlign w:val="center"/>
          </w:tcPr>
          <w:p w14:paraId="4A1A52E6">
            <w:pPr>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根据水产原种场资质的种类数计分，每个种类得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分，无原种场资质的为0分，最高得分为</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 xml:space="preserve">分。（需提供主管部门确认的资质文件复印件） </w:t>
            </w:r>
          </w:p>
        </w:tc>
      </w:tr>
      <w:tr w14:paraId="360E9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jc w:val="center"/>
        </w:trPr>
        <w:tc>
          <w:tcPr>
            <w:tcW w:w="603" w:type="dxa"/>
            <w:vMerge w:val="continue"/>
            <w:vAlign w:val="center"/>
          </w:tcPr>
          <w:p w14:paraId="4D081D8B">
            <w:pPr>
              <w:adjustRightInd w:val="0"/>
              <w:snapToGrid w:val="0"/>
              <w:spacing w:line="360" w:lineRule="auto"/>
              <w:ind w:left="-178" w:leftChars="-85" w:right="-107" w:rightChars="-51"/>
              <w:jc w:val="center"/>
              <w:outlineLvl w:val="0"/>
              <w:rPr>
                <w:rFonts w:hint="eastAsia" w:ascii="宋体" w:hAnsi="宋体" w:eastAsia="宋体" w:cs="宋体"/>
                <w:b/>
                <w:color w:val="auto"/>
                <w:sz w:val="22"/>
                <w:szCs w:val="22"/>
                <w:highlight w:val="none"/>
              </w:rPr>
            </w:pPr>
          </w:p>
        </w:tc>
        <w:tc>
          <w:tcPr>
            <w:tcW w:w="2300" w:type="dxa"/>
            <w:vMerge w:val="continue"/>
            <w:vAlign w:val="center"/>
          </w:tcPr>
          <w:p w14:paraId="4B623D54">
            <w:pPr>
              <w:pStyle w:val="4"/>
              <w:adjustRightInd w:val="0"/>
              <w:snapToGrid w:val="0"/>
              <w:spacing w:after="0" w:line="360" w:lineRule="auto"/>
              <w:jc w:val="center"/>
              <w:rPr>
                <w:rFonts w:hint="eastAsia" w:ascii="宋体" w:hAnsi="宋体" w:eastAsia="宋体" w:cs="宋体"/>
                <w:b/>
                <w:color w:val="auto"/>
                <w:sz w:val="22"/>
                <w:szCs w:val="22"/>
                <w:highlight w:val="none"/>
              </w:rPr>
            </w:pPr>
          </w:p>
        </w:tc>
        <w:tc>
          <w:tcPr>
            <w:tcW w:w="937" w:type="dxa"/>
            <w:vAlign w:val="center"/>
          </w:tcPr>
          <w:p w14:paraId="12D7A592">
            <w:pPr>
              <w:pStyle w:val="4"/>
              <w:adjustRightInd w:val="0"/>
              <w:snapToGrid w:val="0"/>
              <w:spacing w:after="0"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0-4</w:t>
            </w:r>
          </w:p>
        </w:tc>
        <w:tc>
          <w:tcPr>
            <w:tcW w:w="5584" w:type="dxa"/>
            <w:vAlign w:val="center"/>
          </w:tcPr>
          <w:p w14:paraId="75F794A6">
            <w:pPr>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根据水产</w:t>
            </w:r>
            <w:r>
              <w:rPr>
                <w:rFonts w:hint="eastAsia" w:ascii="宋体" w:hAnsi="宋体" w:eastAsia="宋体" w:cs="宋体"/>
                <w:color w:val="auto"/>
                <w:sz w:val="22"/>
                <w:szCs w:val="22"/>
                <w:highlight w:val="none"/>
                <w:lang w:val="en-US" w:eastAsia="zh-CN"/>
              </w:rPr>
              <w:t>良</w:t>
            </w:r>
            <w:r>
              <w:rPr>
                <w:rFonts w:hint="eastAsia" w:ascii="宋体" w:hAnsi="宋体" w:eastAsia="宋体" w:cs="宋体"/>
                <w:color w:val="auto"/>
                <w:sz w:val="22"/>
                <w:szCs w:val="22"/>
                <w:highlight w:val="none"/>
              </w:rPr>
              <w:t>种场资质的种类数计分，每个种类得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分，无原种场资质的为0分，最高得分为</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 xml:space="preserve">分。（需提供主管部门确认的资质文件复印件） </w:t>
            </w:r>
          </w:p>
        </w:tc>
      </w:tr>
      <w:tr w14:paraId="09D04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7" w:hRule="atLeast"/>
          <w:jc w:val="center"/>
        </w:trPr>
        <w:tc>
          <w:tcPr>
            <w:tcW w:w="603" w:type="dxa"/>
            <w:vAlign w:val="center"/>
          </w:tcPr>
          <w:p w14:paraId="67CA636D">
            <w:pPr>
              <w:adjustRightInd w:val="0"/>
              <w:snapToGrid w:val="0"/>
              <w:spacing w:line="360" w:lineRule="auto"/>
              <w:ind w:left="-178" w:leftChars="-85" w:right="-107" w:rightChars="-51"/>
              <w:jc w:val="center"/>
              <w:outlineLvl w:val="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2</w:t>
            </w:r>
          </w:p>
        </w:tc>
        <w:tc>
          <w:tcPr>
            <w:tcW w:w="2300" w:type="dxa"/>
            <w:vAlign w:val="center"/>
          </w:tcPr>
          <w:p w14:paraId="5A554023">
            <w:pPr>
              <w:pStyle w:val="4"/>
              <w:adjustRightInd w:val="0"/>
              <w:snapToGrid w:val="0"/>
              <w:spacing w:after="0"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类似项目业绩</w:t>
            </w:r>
          </w:p>
          <w:p w14:paraId="77B2BB40">
            <w:pPr>
              <w:pStyle w:val="4"/>
              <w:adjustRightInd w:val="0"/>
              <w:snapToGrid w:val="0"/>
              <w:spacing w:after="0" w:line="360" w:lineRule="auto"/>
              <w:jc w:val="center"/>
              <w:rPr>
                <w:rFonts w:hint="default" w:ascii="宋体" w:hAnsi="宋体" w:eastAsia="宋体" w:cs="宋体"/>
                <w:b/>
                <w:color w:val="auto"/>
                <w:sz w:val="22"/>
                <w:szCs w:val="22"/>
                <w:highlight w:val="none"/>
                <w:lang w:val="en-US" w:eastAsia="zh-CN"/>
              </w:rPr>
            </w:pPr>
          </w:p>
        </w:tc>
        <w:tc>
          <w:tcPr>
            <w:tcW w:w="937" w:type="dxa"/>
            <w:vAlign w:val="center"/>
          </w:tcPr>
          <w:p w14:paraId="3DF84B4F">
            <w:pPr>
              <w:pStyle w:val="4"/>
              <w:adjustRightInd w:val="0"/>
              <w:snapToGrid w:val="0"/>
              <w:spacing w:after="0"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2</w:t>
            </w:r>
          </w:p>
        </w:tc>
        <w:tc>
          <w:tcPr>
            <w:tcW w:w="5584" w:type="dxa"/>
            <w:vAlign w:val="center"/>
          </w:tcPr>
          <w:p w14:paraId="796DF155">
            <w:pPr>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根据2020年1月1日起至今签订</w:t>
            </w:r>
            <w:r>
              <w:rPr>
                <w:rFonts w:hint="eastAsia" w:ascii="宋体" w:hAnsi="宋体" w:cs="宋体"/>
                <w:color w:val="auto"/>
                <w:sz w:val="22"/>
                <w:szCs w:val="22"/>
                <w:highlight w:val="none"/>
                <w:lang w:val="en-US" w:eastAsia="zh-CN"/>
              </w:rPr>
              <w:t>的海水鱼类繁育科研项目</w:t>
            </w:r>
            <w:r>
              <w:rPr>
                <w:rFonts w:hint="eastAsia" w:ascii="宋体" w:hAnsi="宋体" w:eastAsia="宋体" w:cs="宋体"/>
                <w:color w:val="auto"/>
                <w:sz w:val="22"/>
                <w:szCs w:val="22"/>
                <w:highlight w:val="none"/>
                <w:lang w:val="en-US" w:eastAsia="zh-CN"/>
              </w:rPr>
              <w:t>业绩</w:t>
            </w:r>
            <w:r>
              <w:rPr>
                <w:rFonts w:hint="eastAsia" w:ascii="宋体" w:hAnsi="宋体" w:eastAsia="宋体" w:cs="宋体"/>
                <w:color w:val="auto"/>
                <w:sz w:val="22"/>
                <w:szCs w:val="22"/>
                <w:highlight w:val="none"/>
              </w:rPr>
              <w:t>，每个种类得</w:t>
            </w:r>
            <w:r>
              <w:rPr>
                <w:rFonts w:hint="eastAsia" w:ascii="宋体" w:hAnsi="宋体" w:cs="宋体"/>
                <w:color w:val="auto"/>
                <w:sz w:val="22"/>
                <w:szCs w:val="22"/>
                <w:highlight w:val="none"/>
                <w:lang w:val="en-US" w:eastAsia="zh-CN"/>
              </w:rPr>
              <w:t>0.5</w:t>
            </w:r>
            <w:r>
              <w:rPr>
                <w:rFonts w:hint="eastAsia" w:ascii="宋体" w:hAnsi="宋体" w:eastAsia="宋体" w:cs="宋体"/>
                <w:color w:val="auto"/>
                <w:sz w:val="22"/>
                <w:szCs w:val="22"/>
                <w:highlight w:val="none"/>
              </w:rPr>
              <w:t>分，最</w:t>
            </w:r>
            <w:r>
              <w:rPr>
                <w:rFonts w:hint="eastAsia" w:ascii="宋体" w:hAnsi="宋体" w:cs="宋体"/>
                <w:color w:val="auto"/>
                <w:sz w:val="22"/>
                <w:szCs w:val="22"/>
                <w:highlight w:val="none"/>
                <w:lang w:val="en-US" w:eastAsia="zh-CN"/>
              </w:rPr>
              <w:t>高</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分（需提供类似项目的合同复印件，需要包含合同首尾签字盖章页、并需体现合同的签约主体、项目名称及内容、合同金额、服务期限等合同要素的相关内容，否则不算有效的类似项目业绩），</w:t>
            </w:r>
            <w:r>
              <w:rPr>
                <w:rFonts w:hint="eastAsia" w:ascii="宋体" w:hAnsi="宋体" w:cs="宋体"/>
                <w:color w:val="auto"/>
                <w:sz w:val="22"/>
                <w:szCs w:val="22"/>
                <w:highlight w:val="none"/>
                <w:lang w:val="en-US" w:eastAsia="zh-CN"/>
              </w:rPr>
              <w:t>一个合同仅算一个种类，</w:t>
            </w:r>
            <w:r>
              <w:rPr>
                <w:rFonts w:hint="eastAsia" w:ascii="宋体" w:hAnsi="宋体" w:eastAsia="宋体" w:cs="宋体"/>
                <w:color w:val="auto"/>
                <w:sz w:val="22"/>
                <w:szCs w:val="22"/>
                <w:highlight w:val="none"/>
              </w:rPr>
              <w:t>未提供合同复印件的</w:t>
            </w:r>
            <w:r>
              <w:rPr>
                <w:rFonts w:hint="eastAsia" w:ascii="宋体" w:hAnsi="宋体" w:cs="宋体"/>
                <w:color w:val="auto"/>
                <w:sz w:val="22"/>
                <w:szCs w:val="22"/>
                <w:highlight w:val="none"/>
                <w:lang w:val="en-US" w:eastAsia="zh-CN"/>
              </w:rPr>
              <w:t>不得分</w:t>
            </w:r>
            <w:r>
              <w:rPr>
                <w:rFonts w:hint="eastAsia" w:ascii="宋体" w:hAnsi="宋体" w:eastAsia="宋体" w:cs="宋体"/>
                <w:color w:val="auto"/>
                <w:sz w:val="22"/>
                <w:szCs w:val="22"/>
                <w:highlight w:val="none"/>
              </w:rPr>
              <w:t>。</w:t>
            </w:r>
          </w:p>
        </w:tc>
      </w:tr>
      <w:tr w14:paraId="39A42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603" w:type="dxa"/>
            <w:vAlign w:val="center"/>
          </w:tcPr>
          <w:p w14:paraId="224A79FA">
            <w:pPr>
              <w:adjustRightInd w:val="0"/>
              <w:snapToGrid w:val="0"/>
              <w:spacing w:line="360" w:lineRule="auto"/>
              <w:ind w:left="-178" w:leftChars="-85" w:right="-107" w:rightChars="-51"/>
              <w:jc w:val="center"/>
              <w:outlineLvl w:val="0"/>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3</w:t>
            </w:r>
          </w:p>
        </w:tc>
        <w:tc>
          <w:tcPr>
            <w:tcW w:w="2300" w:type="dxa"/>
            <w:vAlign w:val="center"/>
          </w:tcPr>
          <w:p w14:paraId="40C8A628">
            <w:pPr>
              <w:pStyle w:val="4"/>
              <w:adjustRightInd w:val="0"/>
              <w:snapToGrid w:val="0"/>
              <w:spacing w:after="0" w:line="360" w:lineRule="auto"/>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获奖情况</w:t>
            </w:r>
          </w:p>
        </w:tc>
        <w:tc>
          <w:tcPr>
            <w:tcW w:w="937" w:type="dxa"/>
            <w:vAlign w:val="center"/>
          </w:tcPr>
          <w:p w14:paraId="405CF01C">
            <w:pPr>
              <w:pStyle w:val="4"/>
              <w:adjustRightInd w:val="0"/>
              <w:snapToGrid w:val="0"/>
              <w:spacing w:after="0" w:line="360" w:lineRule="auto"/>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0-4</w:t>
            </w:r>
          </w:p>
        </w:tc>
        <w:tc>
          <w:tcPr>
            <w:tcW w:w="5584" w:type="dxa"/>
            <w:vAlign w:val="center"/>
          </w:tcPr>
          <w:p w14:paraId="512CF6FC">
            <w:pPr>
              <w:adjustRightInd w:val="0"/>
              <w:snapToGrid w:val="0"/>
              <w:spacing w:line="360" w:lineRule="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投标单位</w:t>
            </w:r>
            <w:r>
              <w:rPr>
                <w:rFonts w:hint="eastAsia" w:ascii="宋体" w:hAnsi="宋体" w:eastAsia="宋体" w:cs="宋体"/>
                <w:color w:val="auto"/>
                <w:sz w:val="22"/>
                <w:szCs w:val="22"/>
                <w:highlight w:val="none"/>
                <w:lang w:val="en-US" w:eastAsia="zh-CN"/>
              </w:rPr>
              <w:t>获得过</w:t>
            </w:r>
            <w:r>
              <w:rPr>
                <w:rFonts w:hint="eastAsia" w:ascii="宋体" w:hAnsi="宋体" w:cs="宋体"/>
                <w:color w:val="auto"/>
                <w:sz w:val="22"/>
                <w:szCs w:val="22"/>
                <w:highlight w:val="none"/>
                <w:lang w:val="en-US" w:eastAsia="zh-CN"/>
              </w:rPr>
              <w:t>的水产相关</w:t>
            </w:r>
            <w:r>
              <w:rPr>
                <w:rFonts w:hint="eastAsia" w:ascii="宋体" w:hAnsi="宋体" w:eastAsia="宋体" w:cs="宋体"/>
                <w:color w:val="auto"/>
                <w:sz w:val="22"/>
                <w:szCs w:val="22"/>
                <w:highlight w:val="none"/>
                <w:lang w:val="en-US" w:eastAsia="zh-CN"/>
              </w:rPr>
              <w:t>科技奖项</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每个种类得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分，最多得</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val="en-US" w:eastAsia="zh-CN"/>
              </w:rPr>
              <w:t>。</w:t>
            </w:r>
          </w:p>
        </w:tc>
      </w:tr>
      <w:tr w14:paraId="20102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603" w:type="dxa"/>
            <w:vAlign w:val="center"/>
          </w:tcPr>
          <w:p w14:paraId="6340DACC">
            <w:pPr>
              <w:adjustRightInd w:val="0"/>
              <w:snapToGrid w:val="0"/>
              <w:spacing w:line="360" w:lineRule="auto"/>
              <w:ind w:left="-178" w:leftChars="-85" w:right="-107" w:rightChars="-51"/>
              <w:jc w:val="center"/>
              <w:rPr>
                <w:rFonts w:hint="default"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4</w:t>
            </w:r>
          </w:p>
        </w:tc>
        <w:tc>
          <w:tcPr>
            <w:tcW w:w="2300" w:type="dxa"/>
            <w:vAlign w:val="center"/>
          </w:tcPr>
          <w:p w14:paraId="1AB3B9A4">
            <w:pPr>
              <w:adjustRightInd w:val="0"/>
              <w:snapToGrid w:val="0"/>
              <w:spacing w:line="360" w:lineRule="auto"/>
              <w:jc w:val="center"/>
              <w:rPr>
                <w:rFonts w:hint="default"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收集物种</w:t>
            </w:r>
          </w:p>
        </w:tc>
        <w:tc>
          <w:tcPr>
            <w:tcW w:w="937" w:type="dxa"/>
            <w:vAlign w:val="center"/>
          </w:tcPr>
          <w:p w14:paraId="74955141">
            <w:pPr>
              <w:adjustRightInd w:val="0"/>
              <w:snapToGrid w:val="0"/>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0-6</w:t>
            </w:r>
          </w:p>
        </w:tc>
        <w:tc>
          <w:tcPr>
            <w:tcW w:w="5584" w:type="dxa"/>
            <w:vAlign w:val="center"/>
          </w:tcPr>
          <w:p w14:paraId="0770FCC4">
            <w:pPr>
              <w:adjustRightInd w:val="0"/>
              <w:snapToGrid w:val="0"/>
              <w:spacing w:line="360" w:lineRule="auto"/>
              <w:rPr>
                <w:rFonts w:hint="eastAsia" w:ascii="宋体" w:hAnsi="宋体" w:eastAsia="宋体" w:cs="宋体"/>
                <w:b/>
                <w:color w:val="auto"/>
                <w:sz w:val="22"/>
                <w:szCs w:val="22"/>
                <w:highlight w:val="none"/>
              </w:rPr>
            </w:pPr>
            <w:r>
              <w:rPr>
                <w:rFonts w:hint="eastAsia" w:ascii="宋体" w:hAnsi="宋体" w:cs="宋体"/>
                <w:b/>
                <w:color w:val="auto"/>
                <w:sz w:val="22"/>
                <w:szCs w:val="22"/>
                <w:highlight w:val="none"/>
                <w:lang w:val="en-US" w:eastAsia="zh-CN"/>
              </w:rPr>
              <w:t>针对本项目提供的收集物种能力，</w:t>
            </w:r>
            <w:r>
              <w:rPr>
                <w:rFonts w:hint="eastAsia" w:ascii="宋体" w:hAnsi="宋体" w:eastAsia="宋体" w:cs="宋体"/>
                <w:color w:val="auto"/>
                <w:sz w:val="22"/>
                <w:szCs w:val="22"/>
                <w:highlight w:val="none"/>
              </w:rPr>
              <w:t>收集</w:t>
            </w:r>
            <w:r>
              <w:rPr>
                <w:rFonts w:hint="eastAsia" w:ascii="宋体" w:hAnsi="宋体" w:eastAsia="宋体" w:cs="宋体"/>
                <w:color w:val="auto"/>
                <w:sz w:val="22"/>
                <w:szCs w:val="22"/>
                <w:highlight w:val="none"/>
                <w:lang w:val="en-US" w:eastAsia="zh-CN"/>
              </w:rPr>
              <w:t>物种方案</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和本项目匹配程度</w:t>
            </w:r>
            <w:r>
              <w:rPr>
                <w:rFonts w:hint="eastAsia" w:ascii="宋体" w:hAnsi="宋体" w:cs="宋体"/>
                <w:color w:val="auto"/>
                <w:sz w:val="22"/>
                <w:szCs w:val="22"/>
                <w:highlight w:val="none"/>
                <w:lang w:val="en-US" w:eastAsia="zh-CN"/>
              </w:rPr>
              <w:t>等，由专家进行评审。（评审范围：6，5,4,3,2,1,0）</w:t>
            </w:r>
          </w:p>
        </w:tc>
      </w:tr>
      <w:tr w14:paraId="3F5E0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603" w:type="dxa"/>
            <w:vAlign w:val="center"/>
          </w:tcPr>
          <w:p w14:paraId="178E6FC1">
            <w:pPr>
              <w:adjustRightInd w:val="0"/>
              <w:snapToGrid w:val="0"/>
              <w:spacing w:line="360" w:lineRule="auto"/>
              <w:ind w:left="-178" w:leftChars="-85" w:right="-107" w:rightChars="-51"/>
              <w:jc w:val="center"/>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lang w:val="en-US" w:eastAsia="zh-CN"/>
              </w:rPr>
              <w:t>5</w:t>
            </w:r>
          </w:p>
        </w:tc>
        <w:tc>
          <w:tcPr>
            <w:tcW w:w="2300" w:type="dxa"/>
            <w:vAlign w:val="center"/>
          </w:tcPr>
          <w:p w14:paraId="7220275B">
            <w:pPr>
              <w:adjustRightInd w:val="0"/>
              <w:snapToGrid w:val="0"/>
              <w:spacing w:line="360" w:lineRule="auto"/>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rPr>
              <w:t>育苗能力</w:t>
            </w:r>
          </w:p>
        </w:tc>
        <w:tc>
          <w:tcPr>
            <w:tcW w:w="937" w:type="dxa"/>
            <w:vAlign w:val="center"/>
          </w:tcPr>
          <w:p w14:paraId="2E06F5ED">
            <w:pPr>
              <w:adjustRightInd w:val="0"/>
              <w:snapToGrid w:val="0"/>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0-6</w:t>
            </w:r>
          </w:p>
        </w:tc>
        <w:tc>
          <w:tcPr>
            <w:tcW w:w="5584" w:type="dxa"/>
            <w:vAlign w:val="center"/>
          </w:tcPr>
          <w:p w14:paraId="5C6C8BAA">
            <w:pPr>
              <w:numPr>
                <w:ilvl w:val="0"/>
                <w:numId w:val="0"/>
              </w:numPr>
              <w:adjustRightInd w:val="0"/>
              <w:snapToGrid w:val="0"/>
              <w:spacing w:line="360" w:lineRule="auto"/>
              <w:jc w:val="left"/>
              <w:rPr>
                <w:rFonts w:hint="eastAsia" w:ascii="宋体" w:hAnsi="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针对本项目提供</w:t>
            </w:r>
            <w:r>
              <w:rPr>
                <w:rFonts w:hint="eastAsia" w:ascii="宋体" w:hAnsi="宋体" w:eastAsia="宋体" w:cs="宋体"/>
                <w:b/>
                <w:color w:val="auto"/>
                <w:sz w:val="22"/>
                <w:szCs w:val="22"/>
                <w:highlight w:val="none"/>
              </w:rPr>
              <w:t>的</w:t>
            </w:r>
            <w:r>
              <w:rPr>
                <w:rFonts w:hint="eastAsia" w:ascii="宋体" w:hAnsi="宋体" w:cs="宋体"/>
                <w:b/>
                <w:color w:val="auto"/>
                <w:sz w:val="22"/>
                <w:szCs w:val="22"/>
                <w:highlight w:val="none"/>
                <w:lang w:val="en-US" w:eastAsia="zh-CN"/>
              </w:rPr>
              <w:t>育苗水体情况</w:t>
            </w:r>
            <w:r>
              <w:rPr>
                <w:rFonts w:hint="eastAsia" w:ascii="宋体" w:hAnsi="宋体" w:cs="宋体"/>
                <w:color w:val="auto"/>
                <w:sz w:val="22"/>
                <w:szCs w:val="22"/>
                <w:highlight w:val="none"/>
                <w:lang w:val="en-US" w:eastAsia="zh-CN"/>
              </w:rPr>
              <w:t>、</w:t>
            </w:r>
            <w:r>
              <w:rPr>
                <w:rFonts w:hint="eastAsia" w:ascii="宋体" w:hAnsi="宋体" w:eastAsia="宋体" w:cs="宋体"/>
                <w:b/>
                <w:color w:val="auto"/>
                <w:sz w:val="22"/>
                <w:szCs w:val="22"/>
                <w:highlight w:val="none"/>
              </w:rPr>
              <w:t>育苗能力</w:t>
            </w:r>
            <w:r>
              <w:rPr>
                <w:rFonts w:hint="eastAsia" w:ascii="宋体" w:hAnsi="宋体" w:cs="宋体"/>
                <w:b/>
                <w:color w:val="auto"/>
                <w:sz w:val="22"/>
                <w:szCs w:val="22"/>
                <w:highlight w:val="none"/>
                <w:lang w:eastAsia="zh-CN"/>
              </w:rPr>
              <w:t>，</w:t>
            </w:r>
            <w:r>
              <w:rPr>
                <w:rFonts w:hint="eastAsia" w:ascii="宋体" w:hAnsi="宋体" w:eastAsia="宋体" w:cs="宋体"/>
                <w:color w:val="auto"/>
                <w:sz w:val="22"/>
                <w:szCs w:val="22"/>
                <w:highlight w:val="none"/>
              </w:rPr>
              <w:t>育苗场所</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育苗设施设备</w:t>
            </w:r>
            <w:r>
              <w:rPr>
                <w:rFonts w:hint="eastAsia" w:ascii="宋体" w:hAnsi="宋体" w:cs="宋体"/>
                <w:color w:val="auto"/>
                <w:sz w:val="22"/>
                <w:szCs w:val="22"/>
                <w:highlight w:val="none"/>
                <w:lang w:val="en-US" w:eastAsia="zh-CN"/>
              </w:rPr>
              <w:t>情况，由专家进行评审。（评审范围：6，5,4,3,2,1,0）</w:t>
            </w:r>
          </w:p>
          <w:p w14:paraId="5C9E48DC">
            <w:pPr>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需提供相关的配套育苗场所及育苗设施设备的照片并加盖公章，否则该项不予得分。</w:t>
            </w:r>
          </w:p>
        </w:tc>
      </w:tr>
      <w:tr w14:paraId="4DEEA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603" w:type="dxa"/>
            <w:vAlign w:val="center"/>
          </w:tcPr>
          <w:p w14:paraId="702AEEFB">
            <w:pPr>
              <w:adjustRightInd w:val="0"/>
              <w:snapToGrid w:val="0"/>
              <w:spacing w:line="360" w:lineRule="auto"/>
              <w:ind w:left="-178" w:leftChars="-85" w:right="-107" w:rightChars="-51"/>
              <w:jc w:val="center"/>
              <w:rPr>
                <w:rFonts w:hint="eastAsia"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6</w:t>
            </w:r>
          </w:p>
        </w:tc>
        <w:tc>
          <w:tcPr>
            <w:tcW w:w="2300" w:type="dxa"/>
            <w:vAlign w:val="center"/>
          </w:tcPr>
          <w:p w14:paraId="526F35E6">
            <w:pPr>
              <w:adjustRightInd w:val="0"/>
              <w:snapToGrid w:val="0"/>
              <w:spacing w:line="360" w:lineRule="auto"/>
              <w:jc w:val="center"/>
              <w:rPr>
                <w:rFonts w:hint="default"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病害检测能力</w:t>
            </w:r>
          </w:p>
        </w:tc>
        <w:tc>
          <w:tcPr>
            <w:tcW w:w="937" w:type="dxa"/>
            <w:vAlign w:val="center"/>
          </w:tcPr>
          <w:p w14:paraId="1428B6F8">
            <w:pPr>
              <w:adjustRightInd w:val="0"/>
              <w:snapToGrid w:val="0"/>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0-6</w:t>
            </w:r>
          </w:p>
        </w:tc>
        <w:tc>
          <w:tcPr>
            <w:tcW w:w="5584" w:type="dxa"/>
            <w:vAlign w:val="center"/>
          </w:tcPr>
          <w:p w14:paraId="49A88423">
            <w:pPr>
              <w:numPr>
                <w:ilvl w:val="0"/>
                <w:numId w:val="0"/>
              </w:numPr>
              <w:adjustRightInd w:val="0"/>
              <w:snapToGrid w:val="0"/>
              <w:spacing w:line="360" w:lineRule="auto"/>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针对本项目提供的病害检测能力及病害检测仪器设备情况，由专家进行评审。（评审范围：6，5,4,3,2,1,0）</w:t>
            </w:r>
          </w:p>
          <w:p w14:paraId="6F74D361">
            <w:pPr>
              <w:adjustRightInd w:val="0"/>
              <w:snapToGrid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需提供相关的设备的照片并加盖公章，否则该项不予得分。</w:t>
            </w:r>
          </w:p>
        </w:tc>
      </w:tr>
      <w:tr w14:paraId="5A7CD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603" w:type="dxa"/>
            <w:vAlign w:val="center"/>
          </w:tcPr>
          <w:p w14:paraId="16069FB3">
            <w:pPr>
              <w:adjustRightInd w:val="0"/>
              <w:snapToGrid w:val="0"/>
              <w:spacing w:line="360" w:lineRule="auto"/>
              <w:ind w:left="-178" w:leftChars="-85" w:right="-107" w:rightChars="-51"/>
              <w:jc w:val="center"/>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lang w:val="en-US" w:eastAsia="zh-CN"/>
              </w:rPr>
              <w:t>7</w:t>
            </w:r>
          </w:p>
        </w:tc>
        <w:tc>
          <w:tcPr>
            <w:tcW w:w="2300" w:type="dxa"/>
            <w:vAlign w:val="center"/>
          </w:tcPr>
          <w:p w14:paraId="17295F16">
            <w:pPr>
              <w:adjustRightInd w:val="0"/>
              <w:snapToGrid w:val="0"/>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育苗流程</w:t>
            </w:r>
          </w:p>
          <w:p w14:paraId="6BF9A0AB">
            <w:pPr>
              <w:adjustRightInd w:val="0"/>
              <w:snapToGrid w:val="0"/>
              <w:spacing w:line="360" w:lineRule="auto"/>
              <w:jc w:val="center"/>
              <w:rPr>
                <w:rFonts w:hint="eastAsia" w:ascii="宋体" w:hAnsi="宋体" w:eastAsia="宋体" w:cs="宋体"/>
                <w:b/>
                <w:color w:val="auto"/>
                <w:sz w:val="22"/>
                <w:szCs w:val="22"/>
                <w:highlight w:val="none"/>
              </w:rPr>
            </w:pPr>
          </w:p>
        </w:tc>
        <w:tc>
          <w:tcPr>
            <w:tcW w:w="937" w:type="dxa"/>
            <w:vAlign w:val="center"/>
          </w:tcPr>
          <w:p w14:paraId="6295AD84">
            <w:pPr>
              <w:adjustRightInd w:val="0"/>
              <w:snapToGrid w:val="0"/>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5</w:t>
            </w:r>
          </w:p>
        </w:tc>
        <w:tc>
          <w:tcPr>
            <w:tcW w:w="5584" w:type="dxa"/>
            <w:vAlign w:val="center"/>
          </w:tcPr>
          <w:p w14:paraId="6A625C53">
            <w:pPr>
              <w:numPr>
                <w:ilvl w:val="0"/>
                <w:numId w:val="0"/>
              </w:numPr>
              <w:adjustRightInd w:val="0"/>
              <w:snapToGrid w:val="0"/>
              <w:spacing w:line="360" w:lineRule="auto"/>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lang w:val="en-US" w:eastAsia="zh-CN"/>
              </w:rPr>
              <w:t>针对本项目提供</w:t>
            </w:r>
            <w:r>
              <w:rPr>
                <w:rFonts w:hint="eastAsia" w:ascii="宋体" w:hAnsi="宋体" w:eastAsia="宋体" w:cs="宋体"/>
                <w:color w:val="auto"/>
                <w:sz w:val="22"/>
                <w:szCs w:val="22"/>
                <w:highlight w:val="none"/>
              </w:rPr>
              <w:t>的育苗流程</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育苗流程</w:t>
            </w:r>
            <w:r>
              <w:rPr>
                <w:rFonts w:hint="eastAsia" w:ascii="宋体" w:hAnsi="宋体" w:eastAsia="宋体" w:cs="宋体"/>
                <w:color w:val="auto"/>
                <w:sz w:val="22"/>
                <w:szCs w:val="22"/>
                <w:highlight w:val="none"/>
                <w:lang w:val="en-US" w:eastAsia="zh-CN"/>
              </w:rPr>
              <w:t>是否</w:t>
            </w:r>
            <w:r>
              <w:rPr>
                <w:rFonts w:hint="eastAsia" w:ascii="宋体" w:hAnsi="宋体" w:eastAsia="宋体" w:cs="宋体"/>
                <w:color w:val="auto"/>
                <w:sz w:val="22"/>
                <w:szCs w:val="22"/>
                <w:highlight w:val="none"/>
              </w:rPr>
              <w:t>清晰、</w:t>
            </w:r>
            <w:r>
              <w:rPr>
                <w:rFonts w:hint="eastAsia" w:ascii="宋体" w:hAnsi="宋体" w:eastAsia="宋体" w:cs="宋体"/>
                <w:color w:val="auto"/>
                <w:sz w:val="22"/>
                <w:szCs w:val="22"/>
                <w:highlight w:val="none"/>
                <w:lang w:val="en-US" w:eastAsia="zh-CN"/>
              </w:rPr>
              <w:t>是否</w:t>
            </w:r>
            <w:r>
              <w:rPr>
                <w:rFonts w:hint="eastAsia" w:ascii="宋体" w:hAnsi="宋体" w:eastAsia="宋体" w:cs="宋体"/>
                <w:color w:val="auto"/>
                <w:sz w:val="22"/>
                <w:szCs w:val="22"/>
                <w:highlight w:val="none"/>
              </w:rPr>
              <w:t>详细规范</w:t>
            </w:r>
            <w:r>
              <w:rPr>
                <w:rFonts w:hint="eastAsia" w:ascii="宋体" w:hAnsi="宋体" w:eastAsia="宋体" w:cs="宋体"/>
                <w:color w:val="auto"/>
                <w:sz w:val="22"/>
                <w:szCs w:val="22"/>
                <w:highlight w:val="none"/>
                <w:lang w:val="en-US" w:eastAsia="zh-CN"/>
              </w:rPr>
              <w:t>以及与</w:t>
            </w:r>
            <w:r>
              <w:rPr>
                <w:rFonts w:hint="eastAsia" w:ascii="宋体" w:hAnsi="宋体" w:eastAsia="宋体" w:cs="宋体"/>
                <w:color w:val="auto"/>
                <w:sz w:val="22"/>
                <w:szCs w:val="22"/>
                <w:highlight w:val="none"/>
              </w:rPr>
              <w:t>本项目苗种匹配程度</w:t>
            </w:r>
            <w:r>
              <w:rPr>
                <w:rFonts w:hint="eastAsia" w:ascii="宋体" w:hAnsi="宋体" w:eastAsia="宋体" w:cs="宋体"/>
                <w:color w:val="auto"/>
                <w:sz w:val="22"/>
                <w:szCs w:val="22"/>
                <w:highlight w:val="none"/>
                <w:lang w:val="en-US" w:eastAsia="zh-CN"/>
              </w:rPr>
              <w:t>情况，由专家进行评审。（评审范围：5,4,3,2,1,0）</w:t>
            </w:r>
          </w:p>
        </w:tc>
      </w:tr>
      <w:tr w14:paraId="5182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603" w:type="dxa"/>
            <w:vAlign w:val="center"/>
          </w:tcPr>
          <w:p w14:paraId="02B40585">
            <w:pPr>
              <w:adjustRightInd w:val="0"/>
              <w:snapToGrid w:val="0"/>
              <w:spacing w:line="360" w:lineRule="auto"/>
              <w:ind w:left="-178" w:leftChars="-85" w:right="-107" w:rightChars="-51"/>
              <w:jc w:val="center"/>
              <w:rPr>
                <w:rFonts w:hint="default"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8</w:t>
            </w:r>
          </w:p>
        </w:tc>
        <w:tc>
          <w:tcPr>
            <w:tcW w:w="2300" w:type="dxa"/>
            <w:vAlign w:val="center"/>
          </w:tcPr>
          <w:p w14:paraId="0FBE09E1">
            <w:pPr>
              <w:adjustRightInd w:val="0"/>
              <w:snapToGrid w:val="0"/>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苗种运输</w:t>
            </w:r>
          </w:p>
        </w:tc>
        <w:tc>
          <w:tcPr>
            <w:tcW w:w="937" w:type="dxa"/>
            <w:vAlign w:val="center"/>
          </w:tcPr>
          <w:p w14:paraId="088DC858">
            <w:pPr>
              <w:adjustRightInd w:val="0"/>
              <w:snapToGrid w:val="0"/>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5</w:t>
            </w:r>
          </w:p>
        </w:tc>
        <w:tc>
          <w:tcPr>
            <w:tcW w:w="5584" w:type="dxa"/>
            <w:vAlign w:val="center"/>
          </w:tcPr>
          <w:p w14:paraId="22F2A3CC">
            <w:pPr>
              <w:adjustRightInd w:val="0"/>
              <w:snapToGrid w:val="0"/>
              <w:spacing w:line="360" w:lineRule="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lang w:val="en-US" w:eastAsia="zh-CN"/>
              </w:rPr>
              <w:t>针对本项目提供</w:t>
            </w:r>
            <w:r>
              <w:rPr>
                <w:rFonts w:hint="eastAsia" w:ascii="宋体" w:hAnsi="宋体" w:eastAsia="宋体" w:cs="宋体"/>
                <w:color w:val="auto"/>
                <w:sz w:val="22"/>
                <w:szCs w:val="22"/>
                <w:highlight w:val="none"/>
              </w:rPr>
              <w:t>的</w:t>
            </w:r>
            <w:r>
              <w:rPr>
                <w:rFonts w:hint="eastAsia" w:ascii="宋体" w:hAnsi="宋体" w:cs="宋体"/>
                <w:b/>
                <w:color w:val="auto"/>
                <w:sz w:val="22"/>
                <w:szCs w:val="22"/>
                <w:highlight w:val="none"/>
                <w:lang w:val="en-US" w:eastAsia="zh-CN"/>
              </w:rPr>
              <w:t>种鱼和苗种</w:t>
            </w:r>
            <w:r>
              <w:rPr>
                <w:rFonts w:hint="eastAsia" w:ascii="宋体" w:hAnsi="宋体" w:eastAsia="宋体" w:cs="宋体"/>
                <w:b/>
                <w:color w:val="auto"/>
                <w:sz w:val="22"/>
                <w:szCs w:val="22"/>
                <w:highlight w:val="none"/>
              </w:rPr>
              <w:t>运输</w:t>
            </w:r>
            <w:r>
              <w:rPr>
                <w:rFonts w:hint="eastAsia" w:ascii="宋体" w:hAnsi="宋体" w:cs="宋体"/>
                <w:b/>
                <w:color w:val="auto"/>
                <w:sz w:val="22"/>
                <w:szCs w:val="22"/>
                <w:highlight w:val="none"/>
                <w:lang w:eastAsia="zh-CN"/>
              </w:rPr>
              <w:t>，</w:t>
            </w:r>
            <w:r>
              <w:rPr>
                <w:rFonts w:hint="eastAsia" w:ascii="宋体" w:hAnsi="宋体" w:eastAsia="宋体" w:cs="宋体"/>
                <w:color w:val="auto"/>
                <w:sz w:val="22"/>
                <w:szCs w:val="22"/>
                <w:highlight w:val="none"/>
              </w:rPr>
              <w:t>运输方式</w:t>
            </w:r>
            <w:r>
              <w:rPr>
                <w:rFonts w:hint="eastAsia" w:ascii="宋体" w:hAnsi="宋体" w:cs="宋体"/>
                <w:color w:val="auto"/>
                <w:sz w:val="22"/>
                <w:szCs w:val="22"/>
                <w:highlight w:val="none"/>
                <w:lang w:val="en-US" w:eastAsia="zh-CN"/>
              </w:rPr>
              <w:t>是否</w:t>
            </w:r>
            <w:r>
              <w:rPr>
                <w:rFonts w:hint="eastAsia" w:ascii="宋体" w:hAnsi="宋体" w:eastAsia="宋体" w:cs="宋体"/>
                <w:color w:val="auto"/>
                <w:sz w:val="22"/>
                <w:szCs w:val="22"/>
                <w:highlight w:val="none"/>
              </w:rPr>
              <w:t>科学合理、可操作性</w:t>
            </w:r>
            <w:r>
              <w:rPr>
                <w:rFonts w:hint="eastAsia" w:ascii="宋体" w:hAnsi="宋体" w:cs="宋体"/>
                <w:color w:val="auto"/>
                <w:sz w:val="22"/>
                <w:szCs w:val="22"/>
                <w:highlight w:val="none"/>
                <w:lang w:val="en-US" w:eastAsia="zh-CN"/>
              </w:rPr>
              <w:t>情况</w:t>
            </w:r>
            <w:r>
              <w:rPr>
                <w:rFonts w:hint="eastAsia" w:ascii="宋体" w:hAnsi="宋体" w:eastAsia="宋体" w:cs="宋体"/>
                <w:color w:val="auto"/>
                <w:sz w:val="22"/>
                <w:szCs w:val="22"/>
                <w:highlight w:val="none"/>
              </w:rPr>
              <w:t>、苗种存活率</w:t>
            </w:r>
            <w:r>
              <w:rPr>
                <w:rFonts w:hint="eastAsia" w:ascii="宋体" w:hAnsi="宋体" w:cs="宋体"/>
                <w:color w:val="auto"/>
                <w:sz w:val="22"/>
                <w:szCs w:val="22"/>
                <w:highlight w:val="none"/>
                <w:lang w:val="en-US" w:eastAsia="zh-CN"/>
              </w:rPr>
              <w:t>情况</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val="en-US" w:eastAsia="zh-CN"/>
              </w:rPr>
              <w:t>，由专家进行评审。（评审范围：5,4,3,2,1,0）</w:t>
            </w:r>
          </w:p>
        </w:tc>
      </w:tr>
      <w:tr w14:paraId="678C1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603" w:type="dxa"/>
            <w:vAlign w:val="center"/>
          </w:tcPr>
          <w:p w14:paraId="1B281C29">
            <w:pPr>
              <w:adjustRightInd w:val="0"/>
              <w:snapToGrid w:val="0"/>
              <w:spacing w:line="360" w:lineRule="auto"/>
              <w:ind w:left="-178" w:leftChars="-85" w:right="-107" w:rightChars="-51"/>
              <w:jc w:val="center"/>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lang w:val="en-US" w:eastAsia="zh-CN"/>
              </w:rPr>
              <w:t>9</w:t>
            </w:r>
          </w:p>
        </w:tc>
        <w:tc>
          <w:tcPr>
            <w:tcW w:w="2300" w:type="dxa"/>
            <w:vAlign w:val="center"/>
          </w:tcPr>
          <w:p w14:paraId="363D4EC5">
            <w:pPr>
              <w:adjustRightInd w:val="0"/>
              <w:snapToGrid w:val="0"/>
              <w:spacing w:line="360" w:lineRule="auto"/>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种鱼培育方案</w:t>
            </w:r>
          </w:p>
        </w:tc>
        <w:tc>
          <w:tcPr>
            <w:tcW w:w="937" w:type="dxa"/>
            <w:vAlign w:val="center"/>
          </w:tcPr>
          <w:p w14:paraId="1D42BA60">
            <w:pPr>
              <w:adjustRightInd w:val="0"/>
              <w:snapToGrid w:val="0"/>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12</w:t>
            </w:r>
          </w:p>
        </w:tc>
        <w:tc>
          <w:tcPr>
            <w:tcW w:w="5584" w:type="dxa"/>
            <w:vAlign w:val="center"/>
          </w:tcPr>
          <w:p w14:paraId="23F4B876">
            <w:pPr>
              <w:adjustRightInd w:val="0"/>
              <w:snapToGrid w:val="0"/>
              <w:spacing w:line="360" w:lineRule="auto"/>
              <w:jc w:val="left"/>
              <w:rPr>
                <w:rFonts w:hint="eastAsia" w:ascii="宋体" w:hAnsi="宋体" w:eastAsia="宋体" w:cs="宋体"/>
                <w:b/>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针对本项目提供</w:t>
            </w:r>
            <w:r>
              <w:rPr>
                <w:rFonts w:hint="eastAsia" w:ascii="宋体" w:hAnsi="宋体" w:eastAsia="宋体" w:cs="宋体"/>
                <w:color w:val="auto"/>
                <w:sz w:val="22"/>
                <w:szCs w:val="22"/>
                <w:highlight w:val="none"/>
              </w:rPr>
              <w:t>的</w:t>
            </w:r>
            <w:r>
              <w:rPr>
                <w:rFonts w:hint="eastAsia" w:ascii="宋体" w:hAnsi="宋体" w:cs="宋体"/>
                <w:b/>
                <w:color w:val="auto"/>
                <w:sz w:val="22"/>
                <w:szCs w:val="22"/>
                <w:highlight w:val="none"/>
                <w:lang w:val="en-US" w:eastAsia="zh-CN"/>
              </w:rPr>
              <w:t>种鱼培育</w:t>
            </w:r>
            <w:r>
              <w:rPr>
                <w:rFonts w:hint="eastAsia" w:ascii="宋体" w:hAnsi="宋体" w:eastAsia="宋体" w:cs="宋体"/>
                <w:b/>
                <w:color w:val="auto"/>
                <w:sz w:val="22"/>
                <w:szCs w:val="22"/>
                <w:highlight w:val="none"/>
              </w:rPr>
              <w:t>方案</w:t>
            </w:r>
            <w:r>
              <w:rPr>
                <w:rFonts w:hint="eastAsia" w:ascii="宋体" w:hAnsi="宋体" w:cs="宋体"/>
                <w:b/>
                <w:color w:val="auto"/>
                <w:sz w:val="22"/>
                <w:szCs w:val="22"/>
                <w:highlight w:val="none"/>
                <w:lang w:val="en-US" w:eastAsia="zh-CN"/>
              </w:rPr>
              <w:t>是否</w:t>
            </w:r>
            <w:r>
              <w:rPr>
                <w:rFonts w:hint="eastAsia" w:ascii="宋体" w:hAnsi="宋体" w:eastAsia="宋体" w:cs="宋体"/>
                <w:color w:val="auto"/>
                <w:sz w:val="22"/>
                <w:szCs w:val="22"/>
                <w:highlight w:val="none"/>
              </w:rPr>
              <w:t>科学合理、可操作性</w:t>
            </w:r>
            <w:r>
              <w:rPr>
                <w:rFonts w:hint="eastAsia" w:ascii="宋体" w:hAnsi="宋体" w:cs="宋体"/>
                <w:color w:val="auto"/>
                <w:sz w:val="22"/>
                <w:szCs w:val="22"/>
                <w:highlight w:val="none"/>
                <w:lang w:val="en-US" w:eastAsia="zh-CN"/>
              </w:rPr>
              <w:t>情况</w:t>
            </w:r>
            <w:r>
              <w:rPr>
                <w:rFonts w:hint="eastAsia" w:ascii="宋体" w:hAnsi="宋体" w:eastAsia="宋体" w:cs="宋体"/>
                <w:color w:val="auto"/>
                <w:sz w:val="22"/>
                <w:szCs w:val="22"/>
                <w:highlight w:val="none"/>
                <w:lang w:val="en-US" w:eastAsia="zh-CN"/>
              </w:rPr>
              <w:t>，由专家进行评审。（评审范围：</w:t>
            </w:r>
            <w:r>
              <w:rPr>
                <w:rFonts w:hint="eastAsia" w:ascii="宋体" w:hAnsi="宋体" w:cs="宋体"/>
                <w:color w:val="auto"/>
                <w:sz w:val="22"/>
                <w:szCs w:val="22"/>
                <w:highlight w:val="none"/>
                <w:lang w:val="en-US" w:eastAsia="zh-CN"/>
              </w:rPr>
              <w:t>6，5,4,3,2,1,0）</w:t>
            </w:r>
          </w:p>
          <w:p w14:paraId="2422D683">
            <w:pPr>
              <w:spacing w:line="360" w:lineRule="auto"/>
              <w:jc w:val="left"/>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针对本项目提供</w:t>
            </w:r>
            <w:r>
              <w:rPr>
                <w:rFonts w:hint="eastAsia" w:ascii="宋体" w:hAnsi="宋体" w:eastAsia="宋体" w:cs="宋体"/>
                <w:color w:val="auto"/>
                <w:sz w:val="22"/>
                <w:szCs w:val="22"/>
                <w:highlight w:val="none"/>
              </w:rPr>
              <w:t>的</w:t>
            </w:r>
            <w:r>
              <w:rPr>
                <w:rFonts w:hint="eastAsia" w:ascii="宋体" w:hAnsi="宋体" w:cs="宋体"/>
                <w:b/>
                <w:color w:val="auto"/>
                <w:sz w:val="22"/>
                <w:szCs w:val="22"/>
                <w:highlight w:val="none"/>
                <w:lang w:val="en-US" w:eastAsia="zh-CN"/>
              </w:rPr>
              <w:t>亲鱼培育</w:t>
            </w:r>
            <w:r>
              <w:rPr>
                <w:rFonts w:hint="eastAsia" w:ascii="宋体" w:hAnsi="宋体" w:eastAsia="宋体" w:cs="宋体"/>
                <w:b/>
                <w:color w:val="auto"/>
                <w:sz w:val="22"/>
                <w:szCs w:val="22"/>
                <w:highlight w:val="none"/>
              </w:rPr>
              <w:t>方案</w:t>
            </w:r>
            <w:r>
              <w:rPr>
                <w:rFonts w:hint="eastAsia" w:ascii="宋体" w:hAnsi="宋体" w:cs="宋体"/>
                <w:b/>
                <w:color w:val="auto"/>
                <w:sz w:val="22"/>
                <w:szCs w:val="22"/>
                <w:highlight w:val="none"/>
                <w:lang w:val="en-US" w:eastAsia="zh-CN"/>
              </w:rPr>
              <w:t>是否</w:t>
            </w:r>
            <w:r>
              <w:rPr>
                <w:rFonts w:hint="eastAsia" w:ascii="宋体" w:hAnsi="宋体" w:eastAsia="宋体" w:cs="宋体"/>
                <w:color w:val="auto"/>
                <w:sz w:val="22"/>
                <w:szCs w:val="22"/>
                <w:highlight w:val="none"/>
              </w:rPr>
              <w:t>科学合理、可操作性</w:t>
            </w:r>
            <w:r>
              <w:rPr>
                <w:rFonts w:hint="eastAsia" w:ascii="宋体" w:hAnsi="宋体" w:cs="宋体"/>
                <w:color w:val="auto"/>
                <w:sz w:val="22"/>
                <w:szCs w:val="22"/>
                <w:highlight w:val="none"/>
                <w:lang w:val="en-US" w:eastAsia="zh-CN"/>
              </w:rPr>
              <w:t>情况</w:t>
            </w:r>
            <w:r>
              <w:rPr>
                <w:rFonts w:hint="eastAsia" w:ascii="宋体" w:hAnsi="宋体" w:eastAsia="宋体" w:cs="宋体"/>
                <w:color w:val="auto"/>
                <w:sz w:val="22"/>
                <w:szCs w:val="22"/>
                <w:highlight w:val="none"/>
                <w:lang w:val="en-US" w:eastAsia="zh-CN"/>
              </w:rPr>
              <w:t>，由专家进行评审。（评审范围：</w:t>
            </w:r>
            <w:r>
              <w:rPr>
                <w:rFonts w:hint="eastAsia" w:ascii="宋体" w:hAnsi="宋体" w:cs="宋体"/>
                <w:color w:val="auto"/>
                <w:sz w:val="22"/>
                <w:szCs w:val="22"/>
                <w:highlight w:val="none"/>
                <w:lang w:val="en-US" w:eastAsia="zh-CN"/>
              </w:rPr>
              <w:t>6，5,4,3,2,1,0）</w:t>
            </w:r>
          </w:p>
        </w:tc>
      </w:tr>
      <w:tr w14:paraId="79F65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603" w:type="dxa"/>
            <w:vAlign w:val="center"/>
          </w:tcPr>
          <w:p w14:paraId="50EFF8C7">
            <w:pPr>
              <w:adjustRightInd w:val="0"/>
              <w:snapToGrid w:val="0"/>
              <w:spacing w:line="360" w:lineRule="auto"/>
              <w:ind w:left="-178" w:leftChars="-85" w:right="-107" w:rightChars="-51"/>
              <w:jc w:val="center"/>
              <w:rPr>
                <w:rFonts w:hint="default"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10</w:t>
            </w:r>
          </w:p>
        </w:tc>
        <w:tc>
          <w:tcPr>
            <w:tcW w:w="2300" w:type="dxa"/>
            <w:shd w:val="clear" w:color="auto" w:fill="auto"/>
            <w:vAlign w:val="center"/>
          </w:tcPr>
          <w:p w14:paraId="110766A3">
            <w:pPr>
              <w:adjustRightInd w:val="0"/>
              <w:snapToGrid w:val="0"/>
              <w:spacing w:line="360" w:lineRule="auto"/>
              <w:jc w:val="center"/>
              <w:rPr>
                <w:rFonts w:hint="default" w:cs="Times New Roman" w:asciiTheme="minorEastAsia" w:hAnsiTheme="minorEastAsia" w:eastAsiaTheme="minorEastAsia"/>
                <w:b/>
                <w:color w:val="auto"/>
                <w:kern w:val="2"/>
                <w:sz w:val="22"/>
                <w:szCs w:val="22"/>
                <w:highlight w:val="none"/>
                <w:lang w:val="en-US" w:eastAsia="zh-CN" w:bidi="ar-SA"/>
              </w:rPr>
            </w:pPr>
            <w:r>
              <w:rPr>
                <w:rFonts w:asciiTheme="minorEastAsia" w:hAnsiTheme="minorEastAsia" w:eastAsiaTheme="minorEastAsia"/>
                <w:b/>
                <w:color w:val="auto"/>
                <w:sz w:val="22"/>
                <w:szCs w:val="22"/>
                <w:highlight w:val="none"/>
              </w:rPr>
              <w:t>项目负责人及相关服务人员</w:t>
            </w:r>
          </w:p>
        </w:tc>
        <w:tc>
          <w:tcPr>
            <w:tcW w:w="937" w:type="dxa"/>
            <w:shd w:val="clear" w:color="auto" w:fill="auto"/>
            <w:vAlign w:val="center"/>
          </w:tcPr>
          <w:p w14:paraId="65F277BF">
            <w:pPr>
              <w:adjustRightInd w:val="0"/>
              <w:snapToGrid w:val="0"/>
              <w:spacing w:line="360" w:lineRule="auto"/>
              <w:jc w:val="center"/>
              <w:rPr>
                <w:rFonts w:hint="eastAsia" w:cs="Times New Roman" w:asciiTheme="minorEastAsia" w:hAnsiTheme="minorEastAsia" w:eastAsiaTheme="minorEastAsia"/>
                <w:color w:val="auto"/>
                <w:kern w:val="2"/>
                <w:sz w:val="22"/>
                <w:szCs w:val="22"/>
                <w:highlight w:val="none"/>
                <w:lang w:val="en-US" w:eastAsia="zh-CN" w:bidi="ar-SA"/>
              </w:rPr>
            </w:pPr>
            <w:r>
              <w:rPr>
                <w:rFonts w:asciiTheme="minorEastAsia" w:hAnsiTheme="minorEastAsia" w:eastAsiaTheme="minorEastAsia"/>
                <w:color w:val="auto"/>
                <w:sz w:val="22"/>
                <w:szCs w:val="22"/>
                <w:highlight w:val="none"/>
              </w:rPr>
              <w:t>0-</w:t>
            </w:r>
            <w:r>
              <w:rPr>
                <w:rFonts w:hint="eastAsia" w:asciiTheme="minorEastAsia" w:hAnsiTheme="minorEastAsia" w:eastAsiaTheme="minorEastAsia"/>
                <w:color w:val="auto"/>
                <w:sz w:val="22"/>
                <w:szCs w:val="22"/>
                <w:highlight w:val="none"/>
                <w:lang w:val="en-US" w:eastAsia="zh-CN"/>
              </w:rPr>
              <w:t>6</w:t>
            </w:r>
          </w:p>
        </w:tc>
        <w:tc>
          <w:tcPr>
            <w:tcW w:w="5584" w:type="dxa"/>
            <w:shd w:val="clear" w:color="auto" w:fill="auto"/>
            <w:vAlign w:val="center"/>
          </w:tcPr>
          <w:p w14:paraId="00BA7C79">
            <w:pPr>
              <w:adjustRightInd w:val="0"/>
              <w:snapToGrid w:val="0"/>
              <w:spacing w:line="360" w:lineRule="auto"/>
              <w:jc w:val="left"/>
              <w:rPr>
                <w:rFonts w:hint="eastAsia" w:asciiTheme="minorEastAsia" w:hAnsiTheme="minorEastAsia" w:eastAsiaTheme="minorEastAsia"/>
                <w:color w:val="auto"/>
                <w:sz w:val="22"/>
                <w:szCs w:val="22"/>
                <w:highlight w:val="none"/>
              </w:rPr>
            </w:pPr>
            <w:r>
              <w:rPr>
                <w:rFonts w:asciiTheme="minorEastAsia" w:hAnsiTheme="minorEastAsia" w:eastAsiaTheme="minorEastAsia"/>
                <w:b/>
                <w:color w:val="auto"/>
                <w:sz w:val="22"/>
                <w:szCs w:val="22"/>
                <w:highlight w:val="none"/>
              </w:rPr>
              <w:t>评审内容：对本项目的项目组人员配备情况、项目负责人和项目组成员的专业背景、工作经验、从业资格证书进行评审</w:t>
            </w:r>
            <w:r>
              <w:rPr>
                <w:rFonts w:hint="eastAsia" w:ascii="宋体" w:hAnsi="宋体" w:eastAsia="宋体" w:cs="宋体"/>
                <w:color w:val="auto"/>
                <w:sz w:val="22"/>
                <w:szCs w:val="22"/>
                <w:highlight w:val="none"/>
                <w:lang w:val="en-US" w:eastAsia="zh-CN"/>
              </w:rPr>
              <w:t>（评审范围：6,5,4,3,2,1,0）</w:t>
            </w:r>
          </w:p>
          <w:p w14:paraId="12A97B63">
            <w:pPr>
              <w:adjustRightInd w:val="0"/>
              <w:snapToGrid w:val="0"/>
              <w:spacing w:line="360" w:lineRule="auto"/>
              <w:jc w:val="left"/>
              <w:rPr>
                <w:rFonts w:hint="eastAsia" w:cs="Times New Roman" w:asciiTheme="minorEastAsia" w:hAnsiTheme="minorEastAsia" w:eastAsiaTheme="minorEastAsia"/>
                <w:b/>
                <w:color w:val="auto"/>
                <w:kern w:val="2"/>
                <w:sz w:val="22"/>
                <w:szCs w:val="22"/>
                <w:highlight w:val="none"/>
                <w:lang w:val="en-US" w:eastAsia="zh-CN" w:bidi="ar-SA"/>
              </w:rPr>
            </w:pPr>
            <w:r>
              <w:rPr>
                <w:rFonts w:asciiTheme="minorEastAsia" w:hAnsiTheme="minorEastAsia" w:eastAsiaTheme="minorEastAsia"/>
                <w:b/>
                <w:color w:val="auto"/>
                <w:sz w:val="22"/>
                <w:szCs w:val="22"/>
                <w:highlight w:val="none"/>
              </w:rPr>
              <w:t>需提供人员在职</w:t>
            </w:r>
            <w:r>
              <w:rPr>
                <w:rFonts w:hint="eastAsia" w:asciiTheme="minorEastAsia" w:hAnsiTheme="minorEastAsia" w:eastAsiaTheme="minorEastAsia"/>
                <w:b/>
                <w:color w:val="auto"/>
                <w:sz w:val="22"/>
                <w:szCs w:val="22"/>
                <w:highlight w:val="none"/>
              </w:rPr>
              <w:t>社保</w:t>
            </w:r>
            <w:r>
              <w:rPr>
                <w:rFonts w:asciiTheme="minorEastAsia" w:hAnsiTheme="minorEastAsia" w:eastAsiaTheme="minorEastAsia"/>
                <w:b/>
                <w:color w:val="auto"/>
                <w:sz w:val="22"/>
                <w:szCs w:val="22"/>
                <w:highlight w:val="none"/>
              </w:rPr>
              <w:t>证明材料、业绩、从业资格证书等相关证明文件。</w:t>
            </w:r>
          </w:p>
        </w:tc>
      </w:tr>
      <w:tr w14:paraId="236E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603" w:type="dxa"/>
            <w:vAlign w:val="center"/>
          </w:tcPr>
          <w:p w14:paraId="160FBD79">
            <w:pPr>
              <w:adjustRightInd w:val="0"/>
              <w:snapToGrid w:val="0"/>
              <w:spacing w:line="360" w:lineRule="auto"/>
              <w:ind w:left="-178" w:leftChars="-85" w:right="-107" w:rightChars="-51"/>
              <w:jc w:val="center"/>
              <w:rPr>
                <w:rFonts w:hint="default"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11</w:t>
            </w:r>
          </w:p>
        </w:tc>
        <w:tc>
          <w:tcPr>
            <w:tcW w:w="2300" w:type="dxa"/>
            <w:vAlign w:val="center"/>
          </w:tcPr>
          <w:p w14:paraId="06B33923">
            <w:pPr>
              <w:adjustRightInd w:val="0"/>
              <w:snapToGrid w:val="0"/>
              <w:spacing w:line="360" w:lineRule="auto"/>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科技中心运营方案</w:t>
            </w:r>
          </w:p>
        </w:tc>
        <w:tc>
          <w:tcPr>
            <w:tcW w:w="937" w:type="dxa"/>
            <w:vAlign w:val="center"/>
          </w:tcPr>
          <w:p w14:paraId="03FF50C8">
            <w:pPr>
              <w:adjustRightInd w:val="0"/>
              <w:snapToGrid w:val="0"/>
              <w:spacing w:line="360" w:lineRule="auto"/>
              <w:jc w:val="center"/>
              <w:rPr>
                <w:rFonts w:hint="eastAsia" w:ascii="宋体" w:hAnsi="宋体" w:eastAsia="宋体" w:cs="宋体"/>
                <w:color w:val="auto"/>
                <w:sz w:val="22"/>
                <w:szCs w:val="22"/>
                <w:highlight w:val="none"/>
              </w:rPr>
            </w:pPr>
            <w:r>
              <w:rPr>
                <w:rFonts w:asciiTheme="minorEastAsia" w:hAnsiTheme="minorEastAsia" w:eastAsiaTheme="minorEastAsia"/>
                <w:color w:val="auto"/>
                <w:sz w:val="22"/>
                <w:szCs w:val="22"/>
                <w:highlight w:val="none"/>
              </w:rPr>
              <w:t>0-</w:t>
            </w:r>
            <w:r>
              <w:rPr>
                <w:rFonts w:hint="eastAsia" w:asciiTheme="minorEastAsia" w:hAnsiTheme="minorEastAsia" w:eastAsiaTheme="minorEastAsia"/>
                <w:color w:val="auto"/>
                <w:sz w:val="22"/>
                <w:szCs w:val="22"/>
                <w:highlight w:val="none"/>
                <w:lang w:val="en-US" w:eastAsia="zh-CN"/>
              </w:rPr>
              <w:t>5</w:t>
            </w:r>
          </w:p>
        </w:tc>
        <w:tc>
          <w:tcPr>
            <w:tcW w:w="5584" w:type="dxa"/>
            <w:vAlign w:val="center"/>
          </w:tcPr>
          <w:p w14:paraId="26BE5EC6">
            <w:pPr>
              <w:spacing w:line="360" w:lineRule="auto"/>
              <w:jc w:val="left"/>
              <w:rPr>
                <w:rFonts w:hint="eastAsia" w:ascii="宋体" w:hAnsi="宋体" w:eastAsia="宋体" w:cs="宋体"/>
                <w:color w:val="auto"/>
                <w:sz w:val="22"/>
                <w:szCs w:val="22"/>
                <w:highlight w:val="none"/>
              </w:rPr>
            </w:pPr>
            <w:r>
              <w:rPr>
                <w:rFonts w:hint="eastAsia" w:ascii="宋体" w:hAnsi="宋体" w:cs="宋体"/>
                <w:b/>
                <w:color w:val="auto"/>
                <w:sz w:val="22"/>
                <w:szCs w:val="22"/>
                <w:highlight w:val="none"/>
                <w:lang w:val="en-US" w:eastAsia="zh-CN"/>
              </w:rPr>
              <w:t>针对本项目提供的科技中心运营</w:t>
            </w:r>
            <w:r>
              <w:rPr>
                <w:rFonts w:hint="eastAsia" w:ascii="宋体" w:hAnsi="宋体" w:eastAsia="宋体" w:cs="宋体"/>
                <w:b/>
                <w:color w:val="auto"/>
                <w:sz w:val="22"/>
                <w:szCs w:val="22"/>
                <w:highlight w:val="none"/>
              </w:rPr>
              <w:t>方案</w:t>
            </w:r>
            <w:r>
              <w:rPr>
                <w:rFonts w:hint="eastAsia" w:ascii="宋体" w:hAnsi="宋体" w:cs="宋体"/>
                <w:color w:val="auto"/>
                <w:sz w:val="22"/>
                <w:szCs w:val="22"/>
                <w:highlight w:val="none"/>
                <w:lang w:val="en-US" w:eastAsia="zh-CN"/>
              </w:rPr>
              <w:t>情况</w:t>
            </w:r>
            <w:r>
              <w:rPr>
                <w:rFonts w:hint="eastAsia" w:ascii="宋体" w:hAnsi="宋体" w:eastAsia="宋体" w:cs="宋体"/>
                <w:color w:val="auto"/>
                <w:sz w:val="22"/>
                <w:szCs w:val="22"/>
                <w:highlight w:val="none"/>
                <w:lang w:val="en-US" w:eastAsia="zh-CN"/>
              </w:rPr>
              <w:t>，由专家进行评审。（评审范围：5,4,3,2,1,0）</w:t>
            </w:r>
          </w:p>
        </w:tc>
      </w:tr>
      <w:tr w14:paraId="7FFF4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603" w:type="dxa"/>
            <w:vAlign w:val="center"/>
          </w:tcPr>
          <w:p w14:paraId="0246026D">
            <w:pPr>
              <w:adjustRightInd w:val="0"/>
              <w:snapToGrid w:val="0"/>
              <w:spacing w:line="360" w:lineRule="auto"/>
              <w:ind w:left="-178" w:leftChars="-85" w:right="-107" w:rightChars="-51"/>
              <w:jc w:val="center"/>
              <w:rPr>
                <w:rFonts w:hint="default"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12</w:t>
            </w:r>
          </w:p>
        </w:tc>
        <w:tc>
          <w:tcPr>
            <w:tcW w:w="2300" w:type="dxa"/>
            <w:vAlign w:val="center"/>
          </w:tcPr>
          <w:p w14:paraId="730CAC97">
            <w:pPr>
              <w:adjustRightInd w:val="0"/>
              <w:snapToGrid w:val="0"/>
              <w:spacing w:line="360" w:lineRule="auto"/>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赤点石斑鱼原种场</w:t>
            </w:r>
            <w:r>
              <w:rPr>
                <w:rFonts w:hint="eastAsia" w:ascii="宋体" w:hAnsi="宋体" w:cs="宋体"/>
                <w:b/>
                <w:color w:val="auto"/>
                <w:sz w:val="22"/>
                <w:szCs w:val="22"/>
                <w:highlight w:val="none"/>
                <w:lang w:val="en-US" w:eastAsia="zh-CN"/>
              </w:rPr>
              <w:t>建设方案</w:t>
            </w:r>
          </w:p>
        </w:tc>
        <w:tc>
          <w:tcPr>
            <w:tcW w:w="937" w:type="dxa"/>
            <w:vAlign w:val="center"/>
          </w:tcPr>
          <w:p w14:paraId="02F63C9E">
            <w:pPr>
              <w:adjustRightInd w:val="0"/>
              <w:snapToGrid w:val="0"/>
              <w:spacing w:line="360" w:lineRule="auto"/>
              <w:jc w:val="center"/>
              <w:rPr>
                <w:rFonts w:hint="eastAsia" w:ascii="宋体" w:hAnsi="宋体" w:eastAsia="宋体" w:cs="宋体"/>
                <w:color w:val="auto"/>
                <w:sz w:val="22"/>
                <w:szCs w:val="22"/>
                <w:highlight w:val="none"/>
              </w:rPr>
            </w:pPr>
            <w:r>
              <w:rPr>
                <w:rFonts w:asciiTheme="minorEastAsia" w:hAnsiTheme="minorEastAsia" w:eastAsiaTheme="minorEastAsia"/>
                <w:color w:val="auto"/>
                <w:sz w:val="22"/>
                <w:szCs w:val="22"/>
                <w:highlight w:val="none"/>
              </w:rPr>
              <w:t>0-</w:t>
            </w:r>
            <w:r>
              <w:rPr>
                <w:rFonts w:hint="eastAsia" w:asciiTheme="minorEastAsia" w:hAnsiTheme="minorEastAsia" w:eastAsiaTheme="minorEastAsia"/>
                <w:color w:val="auto"/>
                <w:sz w:val="22"/>
                <w:szCs w:val="22"/>
                <w:highlight w:val="none"/>
                <w:lang w:val="en-US" w:eastAsia="zh-CN"/>
              </w:rPr>
              <w:t>5</w:t>
            </w:r>
          </w:p>
        </w:tc>
        <w:tc>
          <w:tcPr>
            <w:tcW w:w="5584" w:type="dxa"/>
            <w:vAlign w:val="center"/>
          </w:tcPr>
          <w:p w14:paraId="08B2D1C6">
            <w:pPr>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投标供应商的赤点石斑鱼原种场建设方案是否</w:t>
            </w:r>
            <w:r>
              <w:rPr>
                <w:rFonts w:hint="eastAsia" w:ascii="宋体" w:hAnsi="宋体" w:eastAsia="宋体" w:cs="宋体"/>
                <w:color w:val="auto"/>
                <w:sz w:val="22"/>
                <w:szCs w:val="22"/>
                <w:highlight w:val="none"/>
              </w:rPr>
              <w:t>科学合理、可操作性</w:t>
            </w:r>
            <w:r>
              <w:rPr>
                <w:rFonts w:hint="eastAsia" w:ascii="宋体" w:hAnsi="宋体" w:eastAsia="宋体" w:cs="宋体"/>
                <w:color w:val="auto"/>
                <w:sz w:val="22"/>
                <w:szCs w:val="22"/>
                <w:highlight w:val="none"/>
                <w:lang w:val="en-US" w:eastAsia="zh-CN"/>
              </w:rPr>
              <w:t>情况，由专家进行评审。（评审范围：5,4,3,2,1,0）</w:t>
            </w:r>
          </w:p>
        </w:tc>
      </w:tr>
      <w:tr w14:paraId="0B1E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603" w:type="dxa"/>
            <w:vAlign w:val="center"/>
          </w:tcPr>
          <w:p w14:paraId="09C1C039">
            <w:pPr>
              <w:adjustRightInd w:val="0"/>
              <w:snapToGrid w:val="0"/>
              <w:spacing w:line="360" w:lineRule="auto"/>
              <w:jc w:val="center"/>
              <w:rPr>
                <w:rFonts w:hint="default"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13</w:t>
            </w:r>
          </w:p>
        </w:tc>
        <w:tc>
          <w:tcPr>
            <w:tcW w:w="2300" w:type="dxa"/>
            <w:vAlign w:val="center"/>
          </w:tcPr>
          <w:p w14:paraId="480568A2">
            <w:pPr>
              <w:pStyle w:val="16"/>
              <w:ind w:left="0" w:leftChars="0" w:firstLine="0" w:firstLineChars="0"/>
              <w:jc w:val="center"/>
              <w:rPr>
                <w:rFonts w:hint="default" w:eastAsia="宋体"/>
                <w:color w:val="auto"/>
                <w:highlight w:val="none"/>
                <w:lang w:val="en-US" w:eastAsia="zh-CN"/>
              </w:rPr>
            </w:pPr>
            <w:r>
              <w:rPr>
                <w:rFonts w:hint="eastAsia" w:ascii="宋体" w:hAnsi="宋体" w:cs="宋体"/>
                <w:b/>
                <w:color w:val="auto"/>
                <w:sz w:val="22"/>
                <w:szCs w:val="22"/>
                <w:highlight w:val="none"/>
                <w:lang w:val="en-US" w:eastAsia="zh-CN"/>
              </w:rPr>
              <w:t>合作企业</w:t>
            </w:r>
          </w:p>
        </w:tc>
        <w:tc>
          <w:tcPr>
            <w:tcW w:w="937" w:type="dxa"/>
            <w:vAlign w:val="center"/>
          </w:tcPr>
          <w:p w14:paraId="498652C0">
            <w:pPr>
              <w:adjustRightInd w:val="0"/>
              <w:snapToGrid w:val="0"/>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5</w:t>
            </w:r>
          </w:p>
        </w:tc>
        <w:tc>
          <w:tcPr>
            <w:tcW w:w="5584" w:type="dxa"/>
            <w:vAlign w:val="center"/>
          </w:tcPr>
          <w:p w14:paraId="7D28B951">
            <w:pPr>
              <w:adjustRightInd w:val="0"/>
              <w:snapToGrid w:val="0"/>
              <w:spacing w:line="360" w:lineRule="auto"/>
              <w:jc w:val="left"/>
              <w:rPr>
                <w:rFonts w:hint="eastAsia" w:ascii="宋体" w:hAnsi="宋体" w:cs="宋体"/>
                <w:color w:val="auto"/>
                <w:sz w:val="22"/>
                <w:szCs w:val="22"/>
                <w:highlight w:val="none"/>
                <w:lang w:val="en-US" w:eastAsia="zh-CN"/>
              </w:rPr>
            </w:pPr>
            <w:r>
              <w:rPr>
                <w:rFonts w:hint="eastAsia" w:ascii="宋体" w:hAnsi="宋体" w:cs="宋体"/>
                <w:b/>
                <w:color w:val="auto"/>
                <w:sz w:val="22"/>
                <w:szCs w:val="22"/>
                <w:highlight w:val="none"/>
                <w:lang w:val="en-US" w:eastAsia="zh-CN"/>
              </w:rPr>
              <w:t>投标供应商</w:t>
            </w:r>
            <w:r>
              <w:rPr>
                <w:rFonts w:hint="eastAsia" w:ascii="宋体" w:hAnsi="宋体" w:cs="宋体"/>
                <w:color w:val="auto"/>
                <w:sz w:val="22"/>
                <w:szCs w:val="22"/>
                <w:highlight w:val="none"/>
                <w:lang w:val="en-US" w:eastAsia="zh-CN"/>
              </w:rPr>
              <w:t>与南麂本土养殖企业（合作社、家庭农场）已签订合作协议的得2分，需提供协议扫描件件加盖公章，否则不得分。</w:t>
            </w:r>
          </w:p>
          <w:p w14:paraId="37BDE59E">
            <w:pPr>
              <w:adjustRightInd w:val="0"/>
              <w:snapToGrid w:val="0"/>
              <w:spacing w:line="360" w:lineRule="auto"/>
              <w:jc w:val="left"/>
              <w:rPr>
                <w:rFonts w:hint="eastAsia" w:ascii="宋体" w:hAnsi="宋体" w:eastAsia="宋体" w:cs="宋体"/>
                <w:b/>
                <w:color w:val="auto"/>
                <w:sz w:val="22"/>
                <w:szCs w:val="22"/>
                <w:highlight w:val="none"/>
              </w:rPr>
            </w:pPr>
            <w:r>
              <w:rPr>
                <w:rFonts w:hint="eastAsia" w:ascii="宋体" w:hAnsi="宋体" w:cs="宋体"/>
                <w:b/>
                <w:color w:val="auto"/>
                <w:sz w:val="22"/>
                <w:szCs w:val="22"/>
                <w:highlight w:val="none"/>
                <w:lang w:val="en-US" w:eastAsia="zh-CN"/>
              </w:rPr>
              <w:t>投标供应商</w:t>
            </w:r>
            <w:r>
              <w:rPr>
                <w:rFonts w:hint="eastAsia" w:ascii="宋体" w:hAnsi="宋体" w:cs="宋体"/>
                <w:color w:val="auto"/>
                <w:sz w:val="22"/>
                <w:szCs w:val="22"/>
                <w:highlight w:val="none"/>
                <w:lang w:val="en-US" w:eastAsia="zh-CN"/>
              </w:rPr>
              <w:t>与南麂本土养殖企业（合作社、家庭农场）在本地养殖设施设备情况</w:t>
            </w:r>
            <w:r>
              <w:rPr>
                <w:rFonts w:hint="eastAsia" w:ascii="宋体" w:hAnsi="宋体" w:eastAsia="宋体" w:cs="宋体"/>
                <w:color w:val="auto"/>
                <w:sz w:val="22"/>
                <w:szCs w:val="22"/>
                <w:highlight w:val="none"/>
                <w:lang w:val="en-US" w:eastAsia="zh-CN"/>
              </w:rPr>
              <w:t>，由专家进行评审。（评审范围：3,2,1,0）</w:t>
            </w:r>
          </w:p>
        </w:tc>
      </w:tr>
      <w:tr w14:paraId="2C5E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603" w:type="dxa"/>
            <w:vAlign w:val="center"/>
          </w:tcPr>
          <w:p w14:paraId="30E5B7FE">
            <w:pPr>
              <w:adjustRightInd w:val="0"/>
              <w:snapToGrid w:val="0"/>
              <w:spacing w:line="360" w:lineRule="auto"/>
              <w:jc w:val="left"/>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rPr>
              <w:t>1</w:t>
            </w:r>
            <w:r>
              <w:rPr>
                <w:rFonts w:hint="eastAsia" w:ascii="宋体" w:hAnsi="宋体" w:cs="宋体"/>
                <w:b/>
                <w:color w:val="auto"/>
                <w:sz w:val="22"/>
                <w:szCs w:val="22"/>
                <w:highlight w:val="none"/>
                <w:lang w:val="en-US" w:eastAsia="zh-CN"/>
              </w:rPr>
              <w:t>4</w:t>
            </w:r>
          </w:p>
        </w:tc>
        <w:tc>
          <w:tcPr>
            <w:tcW w:w="2300" w:type="dxa"/>
            <w:vAlign w:val="center"/>
          </w:tcPr>
          <w:p w14:paraId="10CF5AB1">
            <w:pPr>
              <w:adjustRightInd w:val="0"/>
              <w:snapToGrid w:val="0"/>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服务保障措施承诺及放流过程中的应急措施</w:t>
            </w:r>
          </w:p>
        </w:tc>
        <w:tc>
          <w:tcPr>
            <w:tcW w:w="937" w:type="dxa"/>
            <w:vAlign w:val="center"/>
          </w:tcPr>
          <w:p w14:paraId="7DD7015A">
            <w:pPr>
              <w:adjustRightInd w:val="0"/>
              <w:snapToGrid w:val="0"/>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5</w:t>
            </w:r>
          </w:p>
        </w:tc>
        <w:tc>
          <w:tcPr>
            <w:tcW w:w="5584" w:type="dxa"/>
            <w:vAlign w:val="center"/>
          </w:tcPr>
          <w:p w14:paraId="746045B1">
            <w:pPr>
              <w:adjustRightInd w:val="0"/>
              <w:snapToGrid w:val="0"/>
              <w:spacing w:line="360" w:lineRule="auto"/>
              <w:jc w:val="left"/>
              <w:rPr>
                <w:rFonts w:hint="eastAsia" w:ascii="宋体" w:hAnsi="宋体" w:eastAsia="宋体" w:cs="宋体"/>
                <w:color w:val="auto"/>
                <w:sz w:val="22"/>
                <w:szCs w:val="22"/>
                <w:highlight w:val="none"/>
              </w:rPr>
            </w:pPr>
            <w:r>
              <w:rPr>
                <w:rFonts w:hint="eastAsia" w:ascii="宋体" w:hAnsi="宋体" w:cs="宋体"/>
                <w:b/>
                <w:color w:val="auto"/>
                <w:sz w:val="22"/>
                <w:szCs w:val="22"/>
                <w:highlight w:val="none"/>
                <w:lang w:val="en-US" w:eastAsia="zh-CN"/>
              </w:rPr>
              <w:t>针对本项目提供的</w:t>
            </w:r>
            <w:r>
              <w:rPr>
                <w:rFonts w:hint="eastAsia" w:ascii="宋体" w:hAnsi="宋体" w:eastAsia="宋体" w:cs="宋体"/>
                <w:b/>
                <w:color w:val="auto"/>
                <w:sz w:val="22"/>
                <w:szCs w:val="22"/>
                <w:highlight w:val="none"/>
              </w:rPr>
              <w:t>服务保障措施承诺及放流过程中的应急措施</w:t>
            </w:r>
            <w:r>
              <w:rPr>
                <w:rFonts w:hint="eastAsia" w:ascii="宋体" w:hAnsi="宋体" w:cs="宋体"/>
                <w:color w:val="auto"/>
                <w:sz w:val="22"/>
                <w:szCs w:val="22"/>
                <w:highlight w:val="none"/>
                <w:lang w:val="en-US" w:eastAsia="zh-CN"/>
              </w:rPr>
              <w:t>情况</w:t>
            </w:r>
            <w:r>
              <w:rPr>
                <w:rFonts w:hint="eastAsia" w:ascii="宋体" w:hAnsi="宋体" w:eastAsia="宋体" w:cs="宋体"/>
                <w:color w:val="auto"/>
                <w:sz w:val="22"/>
                <w:szCs w:val="22"/>
                <w:highlight w:val="none"/>
                <w:lang w:val="en-US" w:eastAsia="zh-CN"/>
              </w:rPr>
              <w:t>，由专家进行评审。（评审范围：5,4,3,2,1,0）</w:t>
            </w:r>
          </w:p>
        </w:tc>
      </w:tr>
    </w:tbl>
    <w:p w14:paraId="3F6B41D9">
      <w:pPr>
        <w:pStyle w:val="52"/>
        <w:snapToGrid w:val="0"/>
        <w:spacing w:line="460" w:lineRule="atLeast"/>
        <w:ind w:firstLine="0"/>
        <w:rPr>
          <w:rFonts w:hint="eastAsia" w:hAnsi="宋体"/>
          <w:b/>
          <w:bCs/>
          <w:color w:val="auto"/>
          <w:sz w:val="22"/>
          <w:szCs w:val="22"/>
          <w:highlight w:val="none"/>
          <w:lang w:val="en-US" w:eastAsia="zh-CN"/>
        </w:rPr>
      </w:pPr>
    </w:p>
    <w:p w14:paraId="632C7D35">
      <w:pPr>
        <w:pStyle w:val="52"/>
        <w:snapToGrid w:val="0"/>
        <w:spacing w:line="460" w:lineRule="atLeast"/>
        <w:ind w:firstLine="0"/>
        <w:rPr>
          <w:rFonts w:hint="eastAsia" w:hAnsi="宋体"/>
          <w:b/>
          <w:bCs/>
          <w:color w:val="auto"/>
          <w:sz w:val="22"/>
          <w:szCs w:val="22"/>
          <w:highlight w:val="none"/>
          <w:lang w:val="en-US" w:eastAsia="zh-CN"/>
        </w:rPr>
      </w:pPr>
      <w:r>
        <w:rPr>
          <w:rFonts w:hint="eastAsia" w:hAnsi="宋体"/>
          <w:b/>
          <w:bCs/>
          <w:color w:val="auto"/>
          <w:sz w:val="22"/>
          <w:szCs w:val="22"/>
          <w:highlight w:val="none"/>
          <w:lang w:val="en-US" w:eastAsia="zh-CN"/>
        </w:rPr>
        <w:t>三</w:t>
      </w:r>
      <w:r>
        <w:rPr>
          <w:rFonts w:hint="eastAsia" w:hAnsi="宋体"/>
          <w:b/>
          <w:bCs/>
          <w:color w:val="auto"/>
          <w:sz w:val="22"/>
          <w:szCs w:val="22"/>
          <w:highlight w:val="none"/>
        </w:rPr>
        <w:t>、说明</w:t>
      </w:r>
    </w:p>
    <w:p w14:paraId="36BE1425">
      <w:pPr>
        <w:pStyle w:val="52"/>
        <w:snapToGrid w:val="0"/>
        <w:spacing w:line="460" w:lineRule="atLeast"/>
        <w:rPr>
          <w:rFonts w:hint="eastAsia" w:hAnsi="宋体"/>
          <w:color w:val="auto"/>
          <w:sz w:val="22"/>
          <w:szCs w:val="22"/>
          <w:highlight w:val="none"/>
        </w:rPr>
      </w:pPr>
      <w:r>
        <w:rPr>
          <w:rFonts w:hint="eastAsia" w:hAnsi="宋体"/>
          <w:color w:val="auto"/>
          <w:sz w:val="22"/>
          <w:szCs w:val="22"/>
          <w:highlight w:val="none"/>
        </w:rPr>
        <w:t>1、每个供应商最终得分=技术资信部分分值（所有评标委员会成员的算术平均值）＋商务报价部分分值。</w:t>
      </w:r>
    </w:p>
    <w:p w14:paraId="0E9EA762">
      <w:pPr>
        <w:pStyle w:val="52"/>
        <w:snapToGrid w:val="0"/>
        <w:spacing w:line="460" w:lineRule="atLeast"/>
        <w:rPr>
          <w:rFonts w:hint="eastAsia" w:hAnsi="宋体"/>
          <w:color w:val="auto"/>
          <w:sz w:val="22"/>
          <w:szCs w:val="22"/>
          <w:highlight w:val="none"/>
        </w:rPr>
      </w:pPr>
      <w:r>
        <w:rPr>
          <w:rFonts w:hint="eastAsia" w:hAnsi="宋体"/>
          <w:color w:val="auto"/>
          <w:sz w:val="22"/>
          <w:szCs w:val="22"/>
          <w:highlight w:val="none"/>
        </w:rPr>
        <w:t>2、评标委员会推荐得分最高的供应商为成交供应商（如果得分相同则按报价从低到高顺序依次推荐为成交供应商）；如果得分相同，以报价低的优先；报价也相同，以抽签决定，并编写采购报告。</w:t>
      </w:r>
    </w:p>
    <w:p w14:paraId="0D00D002">
      <w:pPr>
        <w:pStyle w:val="52"/>
        <w:snapToGrid w:val="0"/>
        <w:spacing w:line="460" w:lineRule="atLeast"/>
        <w:rPr>
          <w:rFonts w:hint="eastAsia" w:hAnsi="宋体"/>
          <w:color w:val="auto"/>
          <w:sz w:val="22"/>
          <w:szCs w:val="22"/>
          <w:highlight w:val="none"/>
        </w:rPr>
      </w:pPr>
      <w:r>
        <w:rPr>
          <w:rFonts w:hint="eastAsia" w:hAnsi="宋体"/>
          <w:color w:val="auto"/>
          <w:sz w:val="22"/>
          <w:szCs w:val="22"/>
          <w:highlight w:val="none"/>
        </w:rPr>
        <w:t>3、所有分值计算保留小数点后两位，小数点后三位四舍五入。</w:t>
      </w:r>
    </w:p>
    <w:p w14:paraId="435915E5">
      <w:pPr>
        <w:pStyle w:val="52"/>
        <w:snapToGrid w:val="0"/>
        <w:spacing w:line="460" w:lineRule="atLeast"/>
        <w:rPr>
          <w:rFonts w:hint="eastAsia" w:hAnsi="宋体"/>
          <w:color w:val="auto"/>
          <w:sz w:val="22"/>
          <w:szCs w:val="22"/>
          <w:highlight w:val="none"/>
        </w:rPr>
      </w:pPr>
      <w:r>
        <w:rPr>
          <w:rFonts w:hint="eastAsia" w:hAnsi="宋体"/>
          <w:color w:val="auto"/>
          <w:sz w:val="22"/>
          <w:szCs w:val="22"/>
          <w:highlight w:val="none"/>
        </w:rPr>
        <w:t>4、评标过程中遇到特殊情况，由评标委员会遵循公开、公正原则，采取投票方式按照少数服从多数原则决定。</w:t>
      </w:r>
    </w:p>
    <w:p w14:paraId="6B234F13">
      <w:pPr>
        <w:pStyle w:val="52"/>
        <w:snapToGrid w:val="0"/>
        <w:spacing w:line="460" w:lineRule="atLeast"/>
        <w:rPr>
          <w:rFonts w:hint="eastAsia" w:ascii="宋体" w:hAnsi="宋体" w:eastAsia="宋体"/>
          <w:color w:val="auto"/>
          <w:sz w:val="22"/>
          <w:szCs w:val="22"/>
          <w:highlight w:val="none"/>
        </w:rPr>
        <w:sectPr>
          <w:pgSz w:w="11907" w:h="16840"/>
          <w:pgMar w:top="1134" w:right="1021" w:bottom="1134" w:left="1021" w:header="720" w:footer="720"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olor w:val="auto"/>
          <w:sz w:val="22"/>
          <w:szCs w:val="22"/>
          <w:highlight w:val="none"/>
        </w:rPr>
        <w:t>参见本招标文件第三部分：“供应商须知”中的相关内容，未尽事宜按有关法律规定处理</w:t>
      </w:r>
    </w:p>
    <w:p w14:paraId="2F9E9F55">
      <w:pPr>
        <w:pStyle w:val="95"/>
        <w:widowControl w:val="0"/>
        <w:snapToGrid w:val="0"/>
        <w:spacing w:line="480" w:lineRule="exact"/>
        <w:ind w:firstLine="2560" w:firstLineChars="800"/>
        <w:rPr>
          <w:rFonts w:hint="eastAsia" w:ascii="方正小标宋简体" w:hAnsi="方正小标宋简体" w:eastAsia="方正小标宋简体"/>
          <w:color w:val="auto"/>
          <w:sz w:val="32"/>
          <w:szCs w:val="32"/>
          <w:highlight w:val="none"/>
          <w:lang w:eastAsia="zh-CN"/>
        </w:rPr>
      </w:pPr>
      <w:r>
        <w:rPr>
          <w:rFonts w:hint="eastAsia" w:ascii="方正小标宋简体" w:hAnsi="方正小标宋简体" w:eastAsia="方正小标宋简体"/>
          <w:color w:val="auto"/>
          <w:sz w:val="32"/>
          <w:szCs w:val="32"/>
          <w:highlight w:val="none"/>
          <w:lang w:eastAsia="zh-CN"/>
        </w:rPr>
        <w:t>国企采购</w:t>
      </w:r>
      <w:r>
        <w:rPr>
          <w:rFonts w:ascii="方正小标宋简体" w:hAnsi="方正小标宋简体" w:eastAsia="方正小标宋简体"/>
          <w:color w:val="auto"/>
          <w:sz w:val="32"/>
          <w:szCs w:val="32"/>
          <w:highlight w:val="none"/>
        </w:rPr>
        <w:t>活动现场确认声明书</w:t>
      </w:r>
    </w:p>
    <w:p w14:paraId="222C0C1B">
      <w:pPr>
        <w:pStyle w:val="95"/>
        <w:widowControl w:val="0"/>
        <w:snapToGrid w:val="0"/>
        <w:spacing w:line="480" w:lineRule="exact"/>
        <w:jc w:val="both"/>
        <w:rPr>
          <w:rFonts w:hint="eastAsia" w:ascii="仿宋" w:hAnsi="仿宋"/>
          <w:color w:val="auto"/>
          <w:kern w:val="0"/>
          <w:szCs w:val="21"/>
          <w:highlight w:val="none"/>
          <w:u w:val="single"/>
          <w:lang w:eastAsia="zh-CN"/>
        </w:rPr>
      </w:pPr>
      <w:r>
        <w:rPr>
          <w:rFonts w:hint="eastAsia" w:ascii="仿宋" w:hAnsi="仿宋"/>
          <w:color w:val="auto"/>
          <w:kern w:val="0"/>
          <w:szCs w:val="21"/>
          <w:highlight w:val="none"/>
          <w:u w:val="single"/>
          <w:lang w:eastAsia="zh-CN"/>
        </w:rPr>
        <w:t>浙江品信工程项目管理有限公司</w:t>
      </w:r>
      <w:r>
        <w:rPr>
          <w:rFonts w:ascii="仿宋" w:hAnsi="仿宋"/>
          <w:color w:val="auto"/>
          <w:kern w:val="0"/>
          <w:szCs w:val="21"/>
          <w:highlight w:val="none"/>
          <w:u w:val="single"/>
        </w:rPr>
        <w:t>（采购组织机构名称）</w:t>
      </w:r>
      <w:r>
        <w:rPr>
          <w:rFonts w:ascii="仿宋" w:hAnsi="仿宋"/>
          <w:color w:val="auto"/>
          <w:kern w:val="0"/>
          <w:szCs w:val="21"/>
          <w:highlight w:val="none"/>
        </w:rPr>
        <w:t>：</w:t>
      </w:r>
    </w:p>
    <w:p w14:paraId="32BC60DE">
      <w:pPr>
        <w:pStyle w:val="95"/>
        <w:widowControl w:val="0"/>
        <w:snapToGrid w:val="0"/>
        <w:spacing w:line="480" w:lineRule="exact"/>
        <w:ind w:firstLine="444" w:firstLineChars="200"/>
        <w:jc w:val="both"/>
        <w:rPr>
          <w:rFonts w:hAnsi="宋体"/>
          <w:color w:val="auto"/>
          <w:spacing w:val="6"/>
          <w:szCs w:val="21"/>
          <w:highlight w:val="none"/>
          <w:u w:val="single"/>
        </w:rPr>
      </w:pPr>
      <w:r>
        <w:rPr>
          <w:rFonts w:hAnsi="宋体"/>
          <w:color w:val="auto"/>
          <w:spacing w:val="6"/>
          <w:szCs w:val="21"/>
          <w:highlight w:val="none"/>
          <w:u w:val="single"/>
        </w:rPr>
        <w:t>本人经由                            （单位）负责人        （姓名）合法授权参加</w:t>
      </w:r>
      <w:r>
        <w:rPr>
          <w:rFonts w:hint="eastAsia" w:hAnsi="宋体"/>
          <w:color w:val="auto"/>
          <w:spacing w:val="6"/>
          <w:szCs w:val="21"/>
          <w:highlight w:val="none"/>
          <w:u w:val="single"/>
          <w:lang w:eastAsia="zh-CN"/>
        </w:rPr>
        <w:t>南麂科技中心运营项目</w:t>
      </w:r>
      <w:r>
        <w:rPr>
          <w:rFonts w:hAnsi="宋体"/>
          <w:color w:val="auto"/>
          <w:spacing w:val="6"/>
          <w:szCs w:val="21"/>
          <w:highlight w:val="none"/>
          <w:u w:val="single"/>
        </w:rPr>
        <w:t>（采购编号：</w:t>
      </w:r>
      <w:r>
        <w:rPr>
          <w:rFonts w:hint="eastAsia" w:hAnsi="宋体"/>
          <w:color w:val="auto"/>
          <w:spacing w:val="6"/>
          <w:szCs w:val="21"/>
          <w:highlight w:val="none"/>
          <w:u w:val="single"/>
          <w:lang w:eastAsia="zh-CN"/>
        </w:rPr>
        <w:t xml:space="preserve">PYCG250820088  </w:t>
      </w:r>
      <w:r>
        <w:rPr>
          <w:rFonts w:hAnsi="宋体"/>
          <w:color w:val="auto"/>
          <w:spacing w:val="6"/>
          <w:szCs w:val="21"/>
          <w:highlight w:val="none"/>
          <w:u w:val="single"/>
        </w:rPr>
        <w:t>）</w:t>
      </w:r>
      <w:r>
        <w:rPr>
          <w:rFonts w:hint="eastAsia" w:hAnsi="宋体"/>
          <w:color w:val="auto"/>
          <w:spacing w:val="6"/>
          <w:szCs w:val="21"/>
          <w:highlight w:val="none"/>
          <w:lang w:eastAsia="zh-CN"/>
        </w:rPr>
        <w:t>国企采购</w:t>
      </w:r>
      <w:r>
        <w:rPr>
          <w:rFonts w:hAnsi="宋体"/>
          <w:color w:val="auto"/>
          <w:spacing w:val="6"/>
          <w:szCs w:val="21"/>
          <w:highlight w:val="none"/>
        </w:rPr>
        <w:t xml:space="preserve">活动，经与本单位法人代表（负责人）联系确认，现就有关公平竞争事项郑重声明如下： </w:t>
      </w:r>
    </w:p>
    <w:p w14:paraId="13B29E6D">
      <w:pPr>
        <w:pStyle w:val="97"/>
        <w:widowControl/>
        <w:numPr>
          <w:ilvl w:val="0"/>
          <w:numId w:val="12"/>
        </w:numPr>
        <w:snapToGrid w:val="0"/>
        <w:spacing w:line="480" w:lineRule="exact"/>
        <w:ind w:firstLine="396" w:firstLineChars="189"/>
        <w:rPr>
          <w:rFonts w:ascii="宋体" w:hAnsi="宋体"/>
          <w:color w:val="auto"/>
          <w:kern w:val="0"/>
          <w:szCs w:val="21"/>
          <w:highlight w:val="none"/>
        </w:rPr>
      </w:pPr>
      <w:r>
        <w:rPr>
          <w:rFonts w:ascii="宋体" w:hAnsi="宋体"/>
          <w:color w:val="auto"/>
          <w:kern w:val="0"/>
          <w:szCs w:val="21"/>
          <w:highlight w:val="none"/>
        </w:rPr>
        <w:t>本单位与采购人之间 □不存在利害关系 □存在下列利害关系</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59679507">
      <w:pPr>
        <w:pStyle w:val="97"/>
        <w:widowControl/>
        <w:snapToGrid w:val="0"/>
        <w:spacing w:line="480" w:lineRule="exact"/>
        <w:rPr>
          <w:rFonts w:ascii="宋体" w:hAnsi="宋体"/>
          <w:color w:val="auto"/>
          <w:kern w:val="0"/>
          <w:szCs w:val="21"/>
          <w:highlight w:val="none"/>
        </w:rPr>
      </w:pPr>
      <w:r>
        <w:rPr>
          <w:rFonts w:ascii="宋体" w:hAnsi="宋体"/>
          <w:color w:val="auto"/>
          <w:kern w:val="0"/>
          <w:szCs w:val="21"/>
          <w:highlight w:val="none"/>
        </w:rPr>
        <w:t xml:space="preserve">  A.投资关系    B.行政隶属关系    C.业务指导关系</w:t>
      </w:r>
    </w:p>
    <w:p w14:paraId="6785C885">
      <w:pPr>
        <w:pStyle w:val="97"/>
        <w:widowControl/>
        <w:snapToGrid w:val="0"/>
        <w:spacing w:line="480" w:lineRule="exact"/>
        <w:rPr>
          <w:rFonts w:ascii="宋体" w:hAnsi="宋体"/>
          <w:color w:val="auto"/>
          <w:kern w:val="0"/>
          <w:szCs w:val="21"/>
          <w:highlight w:val="none"/>
        </w:rPr>
      </w:pPr>
      <w:r>
        <w:rPr>
          <w:rFonts w:ascii="宋体" w:hAnsi="宋体"/>
          <w:color w:val="auto"/>
          <w:kern w:val="0"/>
          <w:szCs w:val="21"/>
          <w:highlight w:val="none"/>
        </w:rPr>
        <w:t xml:space="preserve">  D.其他可能</w:t>
      </w:r>
      <w:r>
        <w:rPr>
          <w:rFonts w:ascii="宋体" w:hAnsi="宋体"/>
          <w:color w:val="auto"/>
          <w:szCs w:val="21"/>
          <w:highlight w:val="none"/>
        </w:rPr>
        <w:t>影响采购公正的</w:t>
      </w:r>
      <w:r>
        <w:rPr>
          <w:rFonts w:ascii="宋体" w:hAnsi="宋体"/>
          <w:color w:val="auto"/>
          <w:kern w:val="0"/>
          <w:szCs w:val="21"/>
          <w:highlight w:val="none"/>
        </w:rPr>
        <w:t>利害关系</w:t>
      </w:r>
      <w:r>
        <w:rPr>
          <w:rFonts w:ascii="宋体" w:hAnsi="宋体"/>
          <w:color w:val="auto"/>
          <w:kern w:val="0"/>
          <w:szCs w:val="21"/>
          <w:highlight w:val="none"/>
          <w:u w:val="single"/>
        </w:rPr>
        <w:t xml:space="preserve">（如有，请如实说明）                 </w:t>
      </w:r>
      <w:r>
        <w:rPr>
          <w:rFonts w:ascii="宋体" w:hAnsi="宋体"/>
          <w:color w:val="auto"/>
          <w:kern w:val="0"/>
          <w:szCs w:val="21"/>
          <w:highlight w:val="none"/>
        </w:rPr>
        <w:t>。</w:t>
      </w:r>
    </w:p>
    <w:p w14:paraId="3B6D2E1C">
      <w:pPr>
        <w:pStyle w:val="97"/>
        <w:widowControl/>
        <w:snapToGrid w:val="0"/>
        <w:spacing w:line="480" w:lineRule="exact"/>
        <w:rPr>
          <w:rFonts w:ascii="宋体" w:hAnsi="宋体"/>
          <w:color w:val="auto"/>
          <w:spacing w:val="6"/>
          <w:szCs w:val="21"/>
          <w:highlight w:val="none"/>
        </w:rPr>
      </w:pPr>
      <w:r>
        <w:rPr>
          <w:rFonts w:ascii="宋体" w:hAnsi="宋体"/>
          <w:color w:val="auto"/>
          <w:spacing w:val="6"/>
          <w:szCs w:val="21"/>
          <w:highlight w:val="none"/>
        </w:rPr>
        <w:t xml:space="preserve">  二、</w:t>
      </w:r>
      <w:r>
        <w:rPr>
          <w:rFonts w:ascii="宋体" w:hAnsi="宋体"/>
          <w:color w:val="auto"/>
          <w:kern w:val="0"/>
          <w:szCs w:val="21"/>
          <w:highlight w:val="none"/>
        </w:rPr>
        <w:t>现已清楚知道参加本项目采购活动的其他所有供应商名称，本单位 □与其他所有供应商之间均不存在利害关系 □与</w:t>
      </w:r>
      <w:r>
        <w:rPr>
          <w:rFonts w:ascii="宋体" w:hAnsi="宋体"/>
          <w:color w:val="auto"/>
          <w:kern w:val="0"/>
          <w:szCs w:val="21"/>
          <w:highlight w:val="none"/>
          <w:u w:val="single"/>
        </w:rPr>
        <w:t xml:space="preserve">           （供应商名称）</w:t>
      </w:r>
      <w:r>
        <w:rPr>
          <w:rFonts w:ascii="宋体" w:hAnsi="宋体"/>
          <w:color w:val="auto"/>
          <w:kern w:val="0"/>
          <w:szCs w:val="21"/>
          <w:highlight w:val="none"/>
        </w:rPr>
        <w:t>之间存在下列利害关系</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26143A1C">
      <w:pPr>
        <w:pStyle w:val="95"/>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A.法定代表人或负责人或实际控制人是同一人</w:t>
      </w:r>
    </w:p>
    <w:p w14:paraId="4BD2D4C6">
      <w:pPr>
        <w:pStyle w:val="95"/>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B.法定代表人或负责人或实际控制人是夫妻关系</w:t>
      </w:r>
    </w:p>
    <w:p w14:paraId="755FED56">
      <w:pPr>
        <w:pStyle w:val="95"/>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C.法定代表人或负责人或实际控制人是直系血亲关系</w:t>
      </w:r>
    </w:p>
    <w:p w14:paraId="75F87179">
      <w:pPr>
        <w:pStyle w:val="95"/>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D.法定代表人或负责人或实际控制人存在三代以内旁系血亲关系</w:t>
      </w:r>
    </w:p>
    <w:p w14:paraId="6372F3A8">
      <w:pPr>
        <w:pStyle w:val="95"/>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E.法定代表人或负责人或实际控制人存在近姻亲关系</w:t>
      </w:r>
    </w:p>
    <w:p w14:paraId="23B62D3C">
      <w:pPr>
        <w:pStyle w:val="95"/>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F.法定代表人或负责人或实际控制人存在股份控制或实际控制关系</w:t>
      </w:r>
    </w:p>
    <w:p w14:paraId="0BA9F564">
      <w:pPr>
        <w:pStyle w:val="95"/>
        <w:widowControl w:val="0"/>
        <w:snapToGrid w:val="0"/>
        <w:spacing w:line="480" w:lineRule="exact"/>
        <w:jc w:val="both"/>
        <w:outlineLvl w:val="0"/>
        <w:rPr>
          <w:rFonts w:ascii="仿宋" w:hAnsi="仿宋"/>
          <w:color w:val="auto"/>
          <w:kern w:val="0"/>
          <w:szCs w:val="21"/>
          <w:highlight w:val="none"/>
        </w:rPr>
      </w:pPr>
      <w:r>
        <w:rPr>
          <w:rFonts w:ascii="仿宋" w:hAnsi="仿宋"/>
          <w:color w:val="auto"/>
          <w:kern w:val="0"/>
          <w:szCs w:val="21"/>
          <w:highlight w:val="none"/>
        </w:rPr>
        <w:t xml:space="preserve">  G.存在共同直接或间接投资设立子公司、联营企业和合营企业情况</w:t>
      </w:r>
    </w:p>
    <w:p w14:paraId="2290449F">
      <w:pPr>
        <w:pStyle w:val="95"/>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H.存在分级代理或代销关系、同一生产制造商关系、</w:t>
      </w:r>
      <w:r>
        <w:rPr>
          <w:rFonts w:ascii="仿宋" w:hAnsi="仿宋"/>
          <w:color w:val="auto"/>
          <w:szCs w:val="21"/>
          <w:highlight w:val="none"/>
        </w:rPr>
        <w:t>管理关系、重要业务（占主营业务收入50%以上）或重要财务往来关系（如融资）等其他实质性控制关系</w:t>
      </w:r>
    </w:p>
    <w:p w14:paraId="29B926E3">
      <w:pPr>
        <w:pStyle w:val="95"/>
        <w:widowControl w:val="0"/>
        <w:snapToGrid w:val="0"/>
        <w:spacing w:line="480" w:lineRule="exact"/>
        <w:jc w:val="both"/>
        <w:rPr>
          <w:rFonts w:ascii="仿宋" w:hAnsi="仿宋"/>
          <w:color w:val="auto"/>
          <w:szCs w:val="21"/>
          <w:highlight w:val="none"/>
        </w:rPr>
      </w:pPr>
      <w:r>
        <w:rPr>
          <w:rFonts w:ascii="仿宋" w:hAnsi="仿宋"/>
          <w:color w:val="auto"/>
          <w:szCs w:val="21"/>
          <w:highlight w:val="none"/>
        </w:rPr>
        <w:t xml:space="preserve">    I</w:t>
      </w:r>
      <w:r>
        <w:rPr>
          <w:rFonts w:ascii="仿宋" w:hAnsi="仿宋"/>
          <w:color w:val="auto"/>
          <w:kern w:val="0"/>
          <w:szCs w:val="21"/>
          <w:highlight w:val="none"/>
        </w:rPr>
        <w:t>.</w:t>
      </w:r>
      <w:r>
        <w:rPr>
          <w:rFonts w:ascii="仿宋" w:hAnsi="仿宋"/>
          <w:color w:val="auto"/>
          <w:szCs w:val="21"/>
          <w:highlight w:val="none"/>
        </w:rPr>
        <w:t>其他利害关系情况</w:t>
      </w:r>
      <w:r>
        <w:rPr>
          <w:rFonts w:ascii="仿宋" w:hAnsi="仿宋"/>
          <w:color w:val="auto"/>
          <w:szCs w:val="21"/>
          <w:highlight w:val="none"/>
          <w:u w:val="single"/>
        </w:rPr>
        <w:t xml:space="preserve">                              </w:t>
      </w:r>
      <w:r>
        <w:rPr>
          <w:rFonts w:ascii="仿宋" w:hAnsi="仿宋"/>
          <w:color w:val="auto"/>
          <w:kern w:val="0"/>
          <w:szCs w:val="21"/>
          <w:highlight w:val="none"/>
        </w:rPr>
        <w:t>。</w:t>
      </w:r>
    </w:p>
    <w:p w14:paraId="5821850F">
      <w:pPr>
        <w:pStyle w:val="97"/>
        <w:widowControl/>
        <w:numPr>
          <w:ilvl w:val="0"/>
          <w:numId w:val="13"/>
        </w:numPr>
        <w:snapToGrid w:val="0"/>
        <w:spacing w:line="480" w:lineRule="exact"/>
        <w:ind w:firstLine="396" w:firstLineChars="189"/>
        <w:rPr>
          <w:rFonts w:ascii="仿宋" w:hAnsi="仿宋"/>
          <w:color w:val="auto"/>
          <w:szCs w:val="21"/>
          <w:highlight w:val="none"/>
        </w:rPr>
      </w:pPr>
      <w:r>
        <w:rPr>
          <w:rFonts w:ascii="仿宋" w:hAnsi="仿宋"/>
          <w:color w:val="auto"/>
          <w:szCs w:val="21"/>
          <w:highlight w:val="none"/>
        </w:rPr>
        <w:t>现已清楚知道并</w:t>
      </w:r>
      <w:r>
        <w:rPr>
          <w:rFonts w:ascii="仿宋" w:hAnsi="仿宋"/>
          <w:color w:val="auto"/>
          <w:kern w:val="0"/>
          <w:szCs w:val="21"/>
          <w:highlight w:val="none"/>
        </w:rPr>
        <w:t>严格遵守</w:t>
      </w:r>
      <w:r>
        <w:rPr>
          <w:rFonts w:hint="eastAsia" w:ascii="仿宋" w:hAnsi="仿宋"/>
          <w:color w:val="auto"/>
          <w:kern w:val="0"/>
          <w:szCs w:val="21"/>
          <w:highlight w:val="none"/>
          <w:lang w:eastAsia="zh-CN"/>
        </w:rPr>
        <w:t>国企采购</w:t>
      </w:r>
      <w:r>
        <w:rPr>
          <w:rFonts w:ascii="仿宋" w:hAnsi="仿宋"/>
          <w:color w:val="auto"/>
          <w:kern w:val="0"/>
          <w:szCs w:val="21"/>
          <w:highlight w:val="none"/>
        </w:rPr>
        <w:t>法律法规和现场纪律。</w:t>
      </w:r>
    </w:p>
    <w:p w14:paraId="4B1F069D">
      <w:pPr>
        <w:pStyle w:val="97"/>
        <w:widowControl/>
        <w:numPr>
          <w:ilvl w:val="0"/>
          <w:numId w:val="13"/>
        </w:numPr>
        <w:snapToGrid w:val="0"/>
        <w:spacing w:line="480" w:lineRule="exact"/>
        <w:ind w:firstLine="396" w:firstLineChars="189"/>
        <w:rPr>
          <w:rFonts w:ascii="仿宋" w:hAnsi="仿宋"/>
          <w:color w:val="auto"/>
          <w:kern w:val="0"/>
          <w:szCs w:val="21"/>
          <w:highlight w:val="none"/>
        </w:rPr>
      </w:pPr>
      <w:r>
        <w:rPr>
          <w:rFonts w:ascii="仿宋" w:hAnsi="仿宋"/>
          <w:color w:val="auto"/>
          <w:kern w:val="0"/>
          <w:szCs w:val="21"/>
          <w:highlight w:val="none"/>
        </w:rPr>
        <w:t>我发现</w:t>
      </w:r>
      <w:r>
        <w:rPr>
          <w:rFonts w:ascii="仿宋" w:hAnsi="仿宋"/>
          <w:color w:val="auto"/>
          <w:kern w:val="0"/>
          <w:szCs w:val="21"/>
          <w:highlight w:val="none"/>
          <w:u w:val="single"/>
        </w:rPr>
        <w:t xml:space="preserve">                    </w:t>
      </w:r>
      <w:r>
        <w:rPr>
          <w:rFonts w:ascii="仿宋" w:hAnsi="仿宋"/>
          <w:color w:val="auto"/>
          <w:kern w:val="0"/>
          <w:szCs w:val="21"/>
          <w:highlight w:val="none"/>
        </w:rPr>
        <w:t>供应商之间存在或可能存在上述第二条第</w:t>
      </w:r>
      <w:r>
        <w:rPr>
          <w:rFonts w:ascii="仿宋" w:hAnsi="仿宋"/>
          <w:color w:val="auto"/>
          <w:kern w:val="0"/>
          <w:szCs w:val="21"/>
          <w:highlight w:val="none"/>
          <w:u w:val="single"/>
        </w:rPr>
        <w:t xml:space="preserve">        </w:t>
      </w:r>
      <w:r>
        <w:rPr>
          <w:rFonts w:ascii="仿宋" w:hAnsi="仿宋"/>
          <w:color w:val="auto"/>
          <w:kern w:val="0"/>
          <w:szCs w:val="21"/>
          <w:highlight w:val="none"/>
        </w:rPr>
        <w:t>项利害关系</w:t>
      </w:r>
    </w:p>
    <w:p w14:paraId="7C699EE4">
      <w:pPr>
        <w:pStyle w:val="95"/>
        <w:widowControl w:val="0"/>
        <w:snapToGrid w:val="0"/>
        <w:spacing w:line="480" w:lineRule="exact"/>
        <w:ind w:firstLine="5040" w:firstLineChars="2400"/>
        <w:jc w:val="both"/>
        <w:rPr>
          <w:rFonts w:ascii="仿宋" w:hAnsi="仿宋"/>
          <w:color w:val="auto"/>
          <w:szCs w:val="21"/>
          <w:highlight w:val="none"/>
        </w:rPr>
      </w:pPr>
      <w:r>
        <w:rPr>
          <w:rFonts w:ascii="仿宋" w:hAnsi="仿宋"/>
          <w:color w:val="auto"/>
          <w:szCs w:val="21"/>
          <w:highlight w:val="none"/>
        </w:rPr>
        <w:t>（供应商代表签名）</w:t>
      </w:r>
    </w:p>
    <w:p w14:paraId="5A6159DB">
      <w:pPr>
        <w:pStyle w:val="95"/>
        <w:widowControl w:val="0"/>
        <w:snapToGrid w:val="0"/>
        <w:spacing w:line="480" w:lineRule="exact"/>
        <w:ind w:firstLine="420" w:firstLineChars="200"/>
        <w:jc w:val="both"/>
        <w:rPr>
          <w:rFonts w:ascii="仿宋" w:hAnsi="仿宋"/>
          <w:color w:val="auto"/>
          <w:szCs w:val="21"/>
          <w:highlight w:val="none"/>
        </w:rPr>
      </w:pPr>
      <w:r>
        <w:rPr>
          <w:rFonts w:ascii="仿宋" w:hAnsi="仿宋"/>
          <w:color w:val="auto"/>
          <w:szCs w:val="21"/>
          <w:highlight w:val="none"/>
        </w:rPr>
        <w:t xml:space="preserve">                                              年  月   日</w:t>
      </w:r>
    </w:p>
    <w:p w14:paraId="55BC369B">
      <w:pPr>
        <w:snapToGrid w:val="0"/>
        <w:ind w:firstLine="442" w:firstLineChars="200"/>
        <w:rPr>
          <w:rFonts w:ascii="宋体" w:hAnsi="宋体"/>
          <w:b/>
          <w:bCs/>
          <w:color w:val="auto"/>
          <w:sz w:val="22"/>
          <w:highlight w:val="none"/>
        </w:rPr>
      </w:pPr>
    </w:p>
    <w:p w14:paraId="2E2E9A2B">
      <w:pPr>
        <w:snapToGrid w:val="0"/>
        <w:ind w:firstLine="442" w:firstLineChars="200"/>
        <w:rPr>
          <w:rFonts w:hint="eastAsia" w:ascii="宋体" w:hAnsi="宋体"/>
          <w:b/>
          <w:bCs/>
          <w:color w:val="auto"/>
          <w:sz w:val="22"/>
          <w:highlight w:val="none"/>
        </w:rPr>
      </w:pPr>
      <w:r>
        <w:rPr>
          <w:rFonts w:hint="eastAsia" w:ascii="宋体" w:hAnsi="宋体"/>
          <w:b/>
          <w:bCs/>
          <w:color w:val="auto"/>
          <w:sz w:val="22"/>
          <w:highlight w:val="none"/>
        </w:rPr>
        <w:t>注：投标文件解密结束后，各</w:t>
      </w:r>
      <w:r>
        <w:rPr>
          <w:rFonts w:hint="eastAsia" w:ascii="宋体" w:hAnsi="宋体"/>
          <w:b/>
          <w:bCs/>
          <w:color w:val="auto"/>
          <w:sz w:val="22"/>
          <w:highlight w:val="none"/>
          <w:lang w:eastAsia="zh-CN"/>
        </w:rPr>
        <w:t>投标供应商</w:t>
      </w:r>
      <w:r>
        <w:rPr>
          <w:rFonts w:hint="eastAsia" w:ascii="宋体" w:hAnsi="宋体"/>
          <w:b/>
          <w:bCs/>
          <w:color w:val="auto"/>
          <w:sz w:val="22"/>
          <w:highlight w:val="none"/>
        </w:rPr>
        <w:t>签署《</w:t>
      </w:r>
      <w:r>
        <w:rPr>
          <w:rFonts w:hint="eastAsia" w:ascii="宋体" w:hAnsi="宋体"/>
          <w:b/>
          <w:bCs/>
          <w:color w:val="auto"/>
          <w:sz w:val="22"/>
          <w:highlight w:val="none"/>
          <w:lang w:eastAsia="zh-CN"/>
        </w:rPr>
        <w:t>国企采购</w:t>
      </w:r>
      <w:r>
        <w:rPr>
          <w:rFonts w:hint="eastAsia" w:ascii="宋体" w:hAnsi="宋体"/>
          <w:b/>
          <w:bCs/>
          <w:color w:val="auto"/>
          <w:sz w:val="22"/>
          <w:highlight w:val="none"/>
        </w:rPr>
        <w:t>活动现场确认声明书》，并在15分钟内以扫描件方式发送至代理机构邮箱：</w:t>
      </w:r>
      <w:r>
        <w:rPr>
          <w:rFonts w:hint="eastAsia" w:ascii="宋体" w:hAnsi="宋体"/>
          <w:b/>
          <w:bCs/>
          <w:color w:val="auto"/>
          <w:sz w:val="22"/>
          <w:highlight w:val="none"/>
          <w:lang w:eastAsia="zh-CN"/>
        </w:rPr>
        <w:t>976229703</w:t>
      </w:r>
      <w:r>
        <w:rPr>
          <w:rFonts w:hint="eastAsia" w:ascii="宋体" w:hAnsi="宋体"/>
          <w:b/>
          <w:bCs/>
          <w:color w:val="auto"/>
          <w:sz w:val="22"/>
          <w:highlight w:val="none"/>
        </w:rPr>
        <w:t>@qq.com。</w:t>
      </w:r>
    </w:p>
    <w:p w14:paraId="0C9C592B">
      <w:pPr>
        <w:pStyle w:val="32"/>
        <w:rPr>
          <w:color w:val="auto"/>
          <w:highlight w:val="none"/>
        </w:rPr>
      </w:pPr>
    </w:p>
    <w:p w14:paraId="45B671CC">
      <w:pPr>
        <w:pStyle w:val="48"/>
        <w:spacing w:before="120" w:after="120"/>
        <w:rPr>
          <w:color w:val="auto"/>
          <w:highlight w:val="none"/>
        </w:rPr>
        <w:sectPr>
          <w:pgSz w:w="11907" w:h="16840"/>
          <w:pgMar w:top="1440" w:right="1106" w:bottom="1440" w:left="1157" w:header="720" w:footer="720" w:gutter="0"/>
          <w:pgBorders>
            <w:top w:val="none" w:sz="0" w:space="0"/>
            <w:left w:val="none" w:sz="0" w:space="0"/>
            <w:bottom w:val="none" w:sz="0" w:space="0"/>
            <w:right w:val="none" w:sz="0" w:space="0"/>
          </w:pgBorders>
          <w:pgNumType w:fmt="decimal"/>
          <w:cols w:space="720" w:num="1"/>
          <w:docGrid w:linePitch="312" w:charSpace="0"/>
        </w:sectPr>
      </w:pPr>
    </w:p>
    <w:p w14:paraId="22809D7D">
      <w:pPr>
        <w:jc w:val="center"/>
        <w:rPr>
          <w:rFonts w:hint="eastAsia" w:ascii="宋体" w:hAnsi="宋体"/>
          <w:b/>
          <w:bCs/>
          <w:color w:val="auto"/>
          <w:sz w:val="44"/>
          <w:szCs w:val="44"/>
          <w:highlight w:val="none"/>
        </w:rPr>
      </w:pPr>
      <w:r>
        <w:rPr>
          <w:rFonts w:hint="eastAsia" w:ascii="宋体" w:hAnsi="宋体"/>
          <w:b/>
          <w:bCs/>
          <w:color w:val="auto"/>
          <w:sz w:val="44"/>
          <w:szCs w:val="44"/>
          <w:highlight w:val="none"/>
        </w:rPr>
        <w:t>质疑函范本</w:t>
      </w:r>
    </w:p>
    <w:p w14:paraId="50E463ED">
      <w:pPr>
        <w:snapToGrid w:val="0"/>
        <w:spacing w:before="240" w:line="360" w:lineRule="auto"/>
        <w:rPr>
          <w:rFonts w:hint="eastAsia" w:ascii="宋体" w:hAnsi="宋体"/>
          <w:bCs/>
          <w:color w:val="auto"/>
          <w:sz w:val="21"/>
          <w:szCs w:val="21"/>
          <w:highlight w:val="none"/>
        </w:rPr>
      </w:pPr>
      <w:r>
        <w:rPr>
          <w:rFonts w:hint="eastAsia" w:ascii="宋体" w:hAnsi="宋体"/>
          <w:bCs/>
          <w:color w:val="auto"/>
          <w:sz w:val="21"/>
          <w:szCs w:val="21"/>
          <w:highlight w:val="none"/>
        </w:rPr>
        <w:t>一、质疑供应商基本信息</w:t>
      </w:r>
    </w:p>
    <w:p w14:paraId="75A5CE33">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质疑供应商：</w:t>
      </w:r>
      <w:r>
        <w:rPr>
          <w:rFonts w:hint="eastAsia" w:ascii="宋体" w:hAnsi="宋体"/>
          <w:color w:val="auto"/>
          <w:sz w:val="21"/>
          <w:szCs w:val="21"/>
          <w:highlight w:val="none"/>
          <w:u w:val="dotted"/>
        </w:rPr>
        <w:t xml:space="preserve">                                        </w:t>
      </w:r>
    </w:p>
    <w:p w14:paraId="08C876C8">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地址：</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邮编：</w:t>
      </w:r>
      <w:r>
        <w:rPr>
          <w:rFonts w:hint="eastAsia" w:ascii="宋体" w:hAnsi="宋体"/>
          <w:color w:val="auto"/>
          <w:sz w:val="21"/>
          <w:szCs w:val="21"/>
          <w:highlight w:val="none"/>
          <w:u w:val="dotted"/>
        </w:rPr>
        <w:t xml:space="preserve">                                                   </w:t>
      </w:r>
    </w:p>
    <w:p w14:paraId="284C0928">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联系人：</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联系电话：</w:t>
      </w:r>
      <w:r>
        <w:rPr>
          <w:rFonts w:hint="eastAsia" w:ascii="宋体" w:hAnsi="宋体"/>
          <w:color w:val="auto"/>
          <w:sz w:val="21"/>
          <w:szCs w:val="21"/>
          <w:highlight w:val="none"/>
          <w:u w:val="dotted"/>
        </w:rPr>
        <w:t xml:space="preserve">                              </w:t>
      </w:r>
    </w:p>
    <w:p w14:paraId="16C49CF7">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授权代表：</w:t>
      </w:r>
      <w:r>
        <w:rPr>
          <w:rFonts w:hint="eastAsia" w:ascii="宋体" w:hAnsi="宋体"/>
          <w:color w:val="auto"/>
          <w:sz w:val="21"/>
          <w:szCs w:val="21"/>
          <w:highlight w:val="none"/>
          <w:u w:val="dotted"/>
        </w:rPr>
        <w:t xml:space="preserve">                                          </w:t>
      </w:r>
    </w:p>
    <w:p w14:paraId="173DEA74">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联系电话：</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 xml:space="preserve"> </w:t>
      </w:r>
    </w:p>
    <w:p w14:paraId="6D856419">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 xml:space="preserve">地址： </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邮编：</w:t>
      </w:r>
      <w:r>
        <w:rPr>
          <w:rFonts w:hint="eastAsia" w:ascii="宋体" w:hAnsi="宋体"/>
          <w:color w:val="auto"/>
          <w:sz w:val="21"/>
          <w:szCs w:val="21"/>
          <w:highlight w:val="none"/>
          <w:u w:val="dotted"/>
        </w:rPr>
        <w:t xml:space="preserve">                                                </w:t>
      </w:r>
    </w:p>
    <w:p w14:paraId="077B7049">
      <w:pPr>
        <w:snapToGrid w:val="0"/>
        <w:spacing w:line="360" w:lineRule="auto"/>
        <w:rPr>
          <w:rFonts w:hint="eastAsia" w:ascii="宋体" w:hAnsi="宋体"/>
          <w:bCs/>
          <w:color w:val="auto"/>
          <w:sz w:val="21"/>
          <w:szCs w:val="21"/>
          <w:highlight w:val="none"/>
        </w:rPr>
      </w:pPr>
      <w:r>
        <w:rPr>
          <w:rFonts w:hint="eastAsia" w:ascii="宋体" w:hAnsi="宋体"/>
          <w:bCs/>
          <w:color w:val="auto"/>
          <w:sz w:val="21"/>
          <w:szCs w:val="21"/>
          <w:highlight w:val="none"/>
        </w:rPr>
        <w:t>二、质疑项目基本情况</w:t>
      </w:r>
    </w:p>
    <w:p w14:paraId="3D37F8AC">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质疑项目的名称：</w:t>
      </w:r>
      <w:r>
        <w:rPr>
          <w:rFonts w:hint="eastAsia" w:ascii="宋体" w:hAnsi="宋体"/>
          <w:color w:val="auto"/>
          <w:sz w:val="21"/>
          <w:szCs w:val="21"/>
          <w:highlight w:val="none"/>
          <w:u w:val="dotted"/>
        </w:rPr>
        <w:t xml:space="preserve">                                      </w:t>
      </w:r>
    </w:p>
    <w:p w14:paraId="74F7A447">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质疑项目的编号：</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包号：</w:t>
      </w:r>
      <w:r>
        <w:rPr>
          <w:rFonts w:hint="eastAsia" w:ascii="宋体" w:hAnsi="宋体"/>
          <w:color w:val="auto"/>
          <w:sz w:val="21"/>
          <w:szCs w:val="21"/>
          <w:highlight w:val="none"/>
          <w:u w:val="dotted"/>
        </w:rPr>
        <w:t xml:space="preserve">                 </w:t>
      </w:r>
    </w:p>
    <w:p w14:paraId="4C2897D1">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采购人名称：</w:t>
      </w:r>
      <w:r>
        <w:rPr>
          <w:rFonts w:hint="eastAsia" w:ascii="宋体" w:hAnsi="宋体"/>
          <w:color w:val="auto"/>
          <w:sz w:val="21"/>
          <w:szCs w:val="21"/>
          <w:highlight w:val="none"/>
          <w:u w:val="dotted"/>
        </w:rPr>
        <w:t xml:space="preserve">                                         </w:t>
      </w:r>
    </w:p>
    <w:p w14:paraId="3372CC21">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采购文件获取日期：</w:t>
      </w:r>
      <w:r>
        <w:rPr>
          <w:rFonts w:hint="eastAsia" w:ascii="宋体" w:hAnsi="宋体"/>
          <w:color w:val="auto"/>
          <w:sz w:val="21"/>
          <w:szCs w:val="21"/>
          <w:highlight w:val="none"/>
          <w:u w:val="dotted"/>
        </w:rPr>
        <w:t xml:space="preserve">                                           </w:t>
      </w:r>
    </w:p>
    <w:p w14:paraId="56E93FE3">
      <w:pPr>
        <w:snapToGrid w:val="0"/>
        <w:spacing w:line="360" w:lineRule="auto"/>
        <w:rPr>
          <w:rFonts w:hint="eastAsia" w:ascii="宋体" w:hAnsi="宋体"/>
          <w:bCs/>
          <w:color w:val="auto"/>
          <w:sz w:val="21"/>
          <w:szCs w:val="21"/>
          <w:highlight w:val="none"/>
        </w:rPr>
      </w:pPr>
      <w:r>
        <w:rPr>
          <w:rFonts w:hint="eastAsia" w:ascii="宋体" w:hAnsi="宋体"/>
          <w:bCs/>
          <w:color w:val="auto"/>
          <w:sz w:val="21"/>
          <w:szCs w:val="21"/>
          <w:highlight w:val="none"/>
        </w:rPr>
        <w:t>三、质疑事项具体内容</w:t>
      </w:r>
    </w:p>
    <w:p w14:paraId="26CD7110">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质疑事项1：</w:t>
      </w:r>
      <w:r>
        <w:rPr>
          <w:rFonts w:hint="eastAsia" w:ascii="宋体" w:hAnsi="宋体"/>
          <w:color w:val="auto"/>
          <w:sz w:val="21"/>
          <w:szCs w:val="21"/>
          <w:highlight w:val="none"/>
          <w:u w:val="dotted"/>
        </w:rPr>
        <w:t xml:space="preserve">                                         </w:t>
      </w:r>
    </w:p>
    <w:p w14:paraId="45E04692">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事实依据：</w:t>
      </w:r>
      <w:r>
        <w:rPr>
          <w:rFonts w:hint="eastAsia" w:ascii="宋体" w:hAnsi="宋体"/>
          <w:color w:val="auto"/>
          <w:sz w:val="21"/>
          <w:szCs w:val="21"/>
          <w:highlight w:val="none"/>
          <w:u w:val="dotted"/>
        </w:rPr>
        <w:t xml:space="preserve">                                          </w:t>
      </w:r>
    </w:p>
    <w:p w14:paraId="23CC5846">
      <w:pPr>
        <w:snapToGrid w:val="0"/>
        <w:spacing w:line="360" w:lineRule="auto"/>
        <w:rPr>
          <w:rFonts w:hint="eastAsia" w:ascii="宋体" w:hAnsi="宋体"/>
          <w:color w:val="auto"/>
          <w:sz w:val="21"/>
          <w:szCs w:val="21"/>
          <w:highlight w:val="none"/>
          <w:u w:val="dotted"/>
        </w:rPr>
      </w:pPr>
      <w:r>
        <w:rPr>
          <w:rFonts w:hint="eastAsia" w:ascii="宋体" w:hAnsi="宋体"/>
          <w:color w:val="auto"/>
          <w:sz w:val="21"/>
          <w:szCs w:val="21"/>
          <w:highlight w:val="none"/>
          <w:u w:val="dotted"/>
        </w:rPr>
        <w:t xml:space="preserve">                                                       </w:t>
      </w:r>
    </w:p>
    <w:p w14:paraId="124B7A56">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法律依据：</w:t>
      </w:r>
      <w:r>
        <w:rPr>
          <w:rFonts w:hint="eastAsia" w:ascii="宋体" w:hAnsi="宋体"/>
          <w:color w:val="auto"/>
          <w:sz w:val="21"/>
          <w:szCs w:val="21"/>
          <w:highlight w:val="none"/>
          <w:u w:val="dotted"/>
        </w:rPr>
        <w:t xml:space="preserve">                                          </w:t>
      </w:r>
    </w:p>
    <w:p w14:paraId="2E4EE830">
      <w:pPr>
        <w:snapToGrid w:val="0"/>
        <w:spacing w:line="360" w:lineRule="auto"/>
        <w:rPr>
          <w:rFonts w:hint="eastAsia" w:ascii="宋体" w:hAnsi="宋体"/>
          <w:color w:val="auto"/>
          <w:sz w:val="21"/>
          <w:szCs w:val="21"/>
          <w:highlight w:val="none"/>
          <w:u w:val="dotted"/>
        </w:rPr>
      </w:pPr>
      <w:r>
        <w:rPr>
          <w:rFonts w:hint="eastAsia" w:ascii="宋体" w:hAnsi="宋体"/>
          <w:color w:val="auto"/>
          <w:sz w:val="21"/>
          <w:szCs w:val="21"/>
          <w:highlight w:val="none"/>
          <w:u w:val="dotted"/>
        </w:rPr>
        <w:t xml:space="preserve">                                                     </w:t>
      </w:r>
    </w:p>
    <w:p w14:paraId="1ABA12E8">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质疑事项2</w:t>
      </w:r>
    </w:p>
    <w:p w14:paraId="71AB1BA7">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w:t>
      </w:r>
    </w:p>
    <w:p w14:paraId="17741598">
      <w:pPr>
        <w:snapToGrid w:val="0"/>
        <w:spacing w:line="360" w:lineRule="auto"/>
        <w:rPr>
          <w:rFonts w:ascii="宋体" w:hAnsi="宋体"/>
          <w:color w:val="auto"/>
          <w:sz w:val="21"/>
          <w:szCs w:val="21"/>
          <w:highlight w:val="none"/>
        </w:rPr>
      </w:pPr>
    </w:p>
    <w:p w14:paraId="246F3A6B">
      <w:pPr>
        <w:snapToGrid w:val="0"/>
        <w:spacing w:line="360" w:lineRule="auto"/>
        <w:rPr>
          <w:rFonts w:hint="eastAsia" w:ascii="宋体" w:hAnsi="宋体"/>
          <w:bCs/>
          <w:color w:val="auto"/>
          <w:sz w:val="21"/>
          <w:szCs w:val="21"/>
          <w:highlight w:val="none"/>
        </w:rPr>
      </w:pPr>
      <w:r>
        <w:rPr>
          <w:rFonts w:hint="eastAsia" w:ascii="宋体" w:hAnsi="宋体"/>
          <w:bCs/>
          <w:color w:val="auto"/>
          <w:sz w:val="21"/>
          <w:szCs w:val="21"/>
          <w:highlight w:val="none"/>
        </w:rPr>
        <w:t>四、与质疑事项相关的质疑请求</w:t>
      </w:r>
    </w:p>
    <w:p w14:paraId="008E2E1E">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请求：</w:t>
      </w:r>
      <w:r>
        <w:rPr>
          <w:rFonts w:hint="eastAsia" w:ascii="宋体" w:hAnsi="宋体"/>
          <w:color w:val="auto"/>
          <w:sz w:val="21"/>
          <w:szCs w:val="21"/>
          <w:highlight w:val="none"/>
          <w:u w:val="dotted"/>
        </w:rPr>
        <w:t xml:space="preserve">                                               </w:t>
      </w:r>
    </w:p>
    <w:p w14:paraId="4BB1B224">
      <w:pPr>
        <w:rPr>
          <w:rFonts w:hint="eastAsia" w:ascii="宋体" w:hAnsi="宋体"/>
          <w:color w:val="auto"/>
          <w:sz w:val="21"/>
          <w:szCs w:val="21"/>
          <w:highlight w:val="none"/>
        </w:rPr>
      </w:pPr>
      <w:r>
        <w:rPr>
          <w:rFonts w:hint="eastAsia" w:ascii="宋体" w:hAnsi="宋体"/>
          <w:color w:val="auto"/>
          <w:sz w:val="21"/>
          <w:szCs w:val="21"/>
          <w:highlight w:val="none"/>
        </w:rPr>
        <w:t xml:space="preserve">签字(签章)：                   公章：                      </w:t>
      </w:r>
    </w:p>
    <w:p w14:paraId="71A82180">
      <w:pPr>
        <w:rPr>
          <w:rFonts w:hint="eastAsia" w:ascii="宋体" w:hAnsi="宋体"/>
          <w:color w:val="auto"/>
          <w:sz w:val="21"/>
          <w:szCs w:val="21"/>
          <w:highlight w:val="none"/>
        </w:rPr>
      </w:pPr>
      <w:r>
        <w:rPr>
          <w:rFonts w:hint="eastAsia" w:ascii="宋体" w:hAnsi="宋体"/>
          <w:color w:val="auto"/>
          <w:sz w:val="21"/>
          <w:szCs w:val="21"/>
          <w:highlight w:val="none"/>
        </w:rPr>
        <w:t xml:space="preserve">日期：    </w:t>
      </w:r>
    </w:p>
    <w:p w14:paraId="07A7EB17">
      <w:pPr>
        <w:rPr>
          <w:rFonts w:hint="eastAsia" w:ascii="宋体" w:hAnsi="宋体"/>
          <w:b/>
          <w:color w:val="auto"/>
          <w:sz w:val="21"/>
          <w:szCs w:val="21"/>
          <w:highlight w:val="none"/>
        </w:rPr>
      </w:pPr>
      <w:r>
        <w:rPr>
          <w:rFonts w:hint="eastAsia" w:ascii="宋体" w:hAnsi="宋体"/>
          <w:b/>
          <w:color w:val="auto"/>
          <w:sz w:val="21"/>
          <w:szCs w:val="21"/>
          <w:highlight w:val="none"/>
        </w:rPr>
        <w:t>质疑函制作说明：</w:t>
      </w:r>
    </w:p>
    <w:p w14:paraId="2AE767C8">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1.供应商提出质疑时，应提交质疑函和必要的证明材料。</w:t>
      </w:r>
    </w:p>
    <w:p w14:paraId="7FBE39A9">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2.质疑供应商若委托代理人进行质疑的，质疑函应按要求列明“授权代表”的有关内容，并在附件中提交由质疑</w:t>
      </w:r>
      <w:r>
        <w:rPr>
          <w:rFonts w:hint="eastAsia" w:ascii="宋体" w:hAnsi="宋体"/>
          <w:color w:val="auto"/>
          <w:kern w:val="0"/>
          <w:sz w:val="21"/>
          <w:szCs w:val="21"/>
          <w:highlight w:val="none"/>
        </w:rPr>
        <w:t>供应商签署的授权委托书。授权委托书应载明代理人的姓名或者名称、代理事项、具体权限、期限和相关事项。</w:t>
      </w:r>
    </w:p>
    <w:p w14:paraId="2F7F3D36">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3.质疑供应商若对项目的某一分包进行质疑，质疑函中应列明具体分包号。</w:t>
      </w:r>
    </w:p>
    <w:p w14:paraId="77FB92FF">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4.质疑函的质疑事项应具体、明确，并有必要的事实依据和法律依据。</w:t>
      </w:r>
    </w:p>
    <w:p w14:paraId="0F23A6F8">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5.质疑函的质疑请求应与质疑事项相关。</w:t>
      </w:r>
    </w:p>
    <w:p w14:paraId="569C40DC">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2E6CD0F8">
      <w:pPr>
        <w:pStyle w:val="16"/>
        <w:rPr>
          <w:rFonts w:hint="default" w:eastAsia="宋体"/>
          <w:color w:val="auto"/>
          <w:highlight w:val="none"/>
          <w:lang w:val="en-US" w:eastAsia="zh-CN"/>
        </w:rPr>
      </w:pPr>
    </w:p>
    <w:sectPr>
      <w:pgSz w:w="11907" w:h="16840"/>
      <w:pgMar w:top="1440" w:right="1106" w:bottom="1440" w:left="1157" w:header="720" w:footer="720"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swiss"/>
    <w:pitch w:val="default"/>
    <w:sig w:usb0="00000000" w:usb1="00000000" w:usb2="00000016" w:usb3="00000000" w:csb0="0004001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1)">
    <w:altName w:val="Arial"/>
    <w:panose1 w:val="00000000000000000000"/>
    <w:charset w:val="00"/>
    <w:family w:val="auto"/>
    <w:pitch w:val="default"/>
    <w:sig w:usb0="00000000" w:usb1="00000000" w:usb2="00000008" w:usb3="00000000" w:csb0="000001FF" w:csb1="0000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0F885">
    <w:pPr>
      <w:pStyle w:val="55"/>
      <w:tabs>
        <w:tab w:val="clear" w:pos="4153"/>
        <w:tab w:val="clear" w:pos="8306"/>
      </w:tabs>
      <w:rPr>
        <w:sz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7DF173CF">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p w14:paraId="45B8E4A8"/>
                      </w:txbxContent>
                    </wps:txbx>
                    <wps:bodyPr rot="0" vert="horz" wrap="square" lIns="91440" tIns="45720" rIns="91440" bIns="45720" anchor="t" anchorCtr="0"/>
                  </wps:wsp>
                </a:graphicData>
              </a:graphic>
            </wp:anchor>
          </w:drawing>
        </mc:Choice>
        <mc:Fallback>
          <w:pict>
            <v:rect id="_x0000_s2049"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jKjB97oBAACGAwAADgAAAAAAAAABACAAAAAiAQAAZHJzL2Uyb0RvYy54bWxQSwUGAAAA&#10;AAYABgBZAQAATgUAAAAA&#10;">
              <v:fill on="f" focussize="0,0"/>
              <v:stroke on="f"/>
              <v:imagedata o:title=""/>
              <o:lock v:ext="edit" aspectratio="f"/>
              <v:textbox>
                <w:txbxContent>
                  <w:p w14:paraId="7DF173CF">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p w14:paraId="45B8E4A8"/>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9ADEB">
    <w:pPr>
      <w:pStyle w:val="55"/>
      <w:tabs>
        <w:tab w:val="clear" w:pos="4153"/>
        <w:tab w:val="clear" w:pos="8306"/>
      </w:tabs>
    </w:pPr>
  </w:p>
  <w:p w14:paraId="12C1ED26">
    <w:pPr>
      <w:pStyle w:val="55"/>
      <w:tabs>
        <w:tab w:val="clear" w:pos="4153"/>
        <w:tab w:val="clear" w:pos="8306"/>
      </w:tabs>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2058"/>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6DB01224">
                          <w:pPr>
                            <w:pStyle w:val="55"/>
                            <w:tabs>
                              <w:tab w:val="clear" w:pos="4153"/>
                              <w:tab w:val="clear" w:pos="8306"/>
                            </w:tabs>
                          </w:pPr>
                          <w:r>
                            <w:fldChar w:fldCharType="begin"/>
                          </w:r>
                          <w:r>
                            <w:instrText xml:space="preserve"> PAGE  \* MERGEFORMAT </w:instrText>
                          </w:r>
                          <w:r>
                            <w:fldChar w:fldCharType="separate"/>
                          </w:r>
                          <w:r>
                            <w:t>2</w:t>
                          </w:r>
                          <w:r>
                            <w:fldChar w:fldCharType="end"/>
                          </w:r>
                        </w:p>
                        <w:p w14:paraId="5BE0147C"/>
                      </w:txbxContent>
                    </wps:txbx>
                    <wps:bodyPr rot="0" vert="horz" wrap="square" lIns="91440" tIns="45720" rIns="91440" bIns="45720" anchor="t" anchorCtr="0"/>
                  </wps:wsp>
                </a:graphicData>
              </a:graphic>
            </wp:anchor>
          </w:drawing>
        </mc:Choice>
        <mc:Fallback>
          <w:pict>
            <v:rect id="_x0000_s2058"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rkCW/LoBAACGAwAADgAAAAAAAAABACAAAAAiAQAAZHJzL2Uyb0RvYy54bWxQSwUGAAAA&#10;AAYABgBZAQAATgUAAAAA&#10;">
              <v:fill on="f" focussize="0,0"/>
              <v:stroke on="f"/>
              <v:imagedata o:title=""/>
              <o:lock v:ext="edit" aspectratio="f"/>
              <v:textbox>
                <w:txbxContent>
                  <w:p w14:paraId="6DB01224">
                    <w:pPr>
                      <w:pStyle w:val="55"/>
                      <w:tabs>
                        <w:tab w:val="clear" w:pos="4153"/>
                        <w:tab w:val="clear" w:pos="8306"/>
                      </w:tabs>
                    </w:pPr>
                    <w:r>
                      <w:fldChar w:fldCharType="begin"/>
                    </w:r>
                    <w:r>
                      <w:instrText xml:space="preserve"> PAGE  \* MERGEFORMAT </w:instrText>
                    </w:r>
                    <w:r>
                      <w:fldChar w:fldCharType="separate"/>
                    </w:r>
                    <w:r>
                      <w:t>2</w:t>
                    </w:r>
                    <w:r>
                      <w:fldChar w:fldCharType="end"/>
                    </w:r>
                  </w:p>
                  <w:p w14:paraId="5BE0147C"/>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701D0">
    <w:pPr>
      <w:pStyle w:val="55"/>
      <w:tabs>
        <w:tab w:val="clear" w:pos="4153"/>
        <w:tab w:val="clear" w:pos="8306"/>
      </w:tabs>
      <w:jc w:val="right"/>
      <w:rPr>
        <w:sz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_x0000_s2050"/>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2BDA4B32">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27</w:t>
                          </w:r>
                          <w:r>
                            <w:rPr>
                              <w:rFonts w:hint="eastAsia"/>
                              <w:sz w:val="18"/>
                              <w:lang w:eastAsia="zh-CN"/>
                            </w:rPr>
                            <w:fldChar w:fldCharType="end"/>
                          </w:r>
                        </w:p>
                        <w:p w14:paraId="4C70BC0D"/>
                      </w:txbxContent>
                    </wps:txbx>
                    <wps:bodyPr rot="0" vert="horz" wrap="square" lIns="91440" tIns="45720" rIns="91440" bIns="45720" anchor="t" anchorCtr="0"/>
                  </wps:wsp>
                </a:graphicData>
              </a:graphic>
            </wp:anchor>
          </w:drawing>
        </mc:Choice>
        <mc:Fallback>
          <w:pict>
            <v:rect id="_x0000_s2050"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jGzwTTAAAABQEAAA8AAAAAAAAAAQAgAAAAIgAAAGRycy9kb3ducmV2LnhtbFBLAQIUABQAAAAI&#10;AIdO4kB336ozuQEAAIYDAAAOAAAAAAAAAAEAIAAAACIBAABkcnMvZTJvRG9jLnhtbFBLBQYAAAAA&#10;BgAGAFkBAABNBQAAAAA=&#10;">
              <v:fill on="f" focussize="0,0"/>
              <v:stroke on="f"/>
              <v:imagedata o:title=""/>
              <o:lock v:ext="edit" aspectratio="f"/>
              <v:textbox>
                <w:txbxContent>
                  <w:p w14:paraId="2BDA4B32">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27</w:t>
                    </w:r>
                    <w:r>
                      <w:rPr>
                        <w:rFonts w:hint="eastAsia"/>
                        <w:sz w:val="18"/>
                        <w:lang w:eastAsia="zh-CN"/>
                      </w:rPr>
                      <w:fldChar w:fldCharType="end"/>
                    </w:r>
                  </w:p>
                  <w:p w14:paraId="4C70BC0D"/>
                </w:txbxContent>
              </v:textbox>
            </v:rect>
          </w:pict>
        </mc:Fallback>
      </mc:AlternateContent>
    </w:r>
    <w:r>
      <w:rPr>
        <w:rFonts w:hint="eastAsia"/>
        <w:shd w:val="pct10" w:color="auto" w:fill="FFFFFF"/>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561A2">
    <w:pPr>
      <w:pStyle w:val="55"/>
      <w:tabs>
        <w:tab w:val="clear" w:pos="4153"/>
        <w:tab w:val="clear" w:pos="8306"/>
      </w:tabs>
      <w:jc w:val="right"/>
      <w:rPr>
        <w:sz w:val="24"/>
      </w:rPr>
    </w:pPr>
    <w:r>
      <w:rPr>
        <w:sz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_x0000_s205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141F5E6C">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26</w:t>
                          </w:r>
                          <w:r>
                            <w:rPr>
                              <w:rFonts w:hint="eastAsia"/>
                              <w:sz w:val="18"/>
                              <w:lang w:eastAsia="zh-CN"/>
                            </w:rPr>
                            <w:fldChar w:fldCharType="end"/>
                          </w:r>
                        </w:p>
                        <w:p w14:paraId="291F1B49"/>
                      </w:txbxContent>
                    </wps:txbx>
                    <wps:bodyPr rot="0" vert="horz" wrap="square" lIns="91440" tIns="45720" rIns="91440" bIns="45720" anchor="t" anchorCtr="0"/>
                  </wps:wsp>
                </a:graphicData>
              </a:graphic>
            </wp:anchor>
          </w:drawing>
        </mc:Choice>
        <mc:Fallback>
          <w:pict>
            <v:rect id="_x0000_s2051"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XdBtoroBAACGAwAADgAAAAAAAAABACAAAAAiAQAAZHJzL2Uyb0RvYy54bWxQSwUGAAAA&#10;AAYABgBZAQAATgUAAAAA&#10;">
              <v:fill on="f" focussize="0,0"/>
              <v:stroke on="f"/>
              <v:imagedata o:title=""/>
              <o:lock v:ext="edit" aspectratio="f"/>
              <v:textbox>
                <w:txbxContent>
                  <w:p w14:paraId="141F5E6C">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26</w:t>
                    </w:r>
                    <w:r>
                      <w:rPr>
                        <w:rFonts w:hint="eastAsia"/>
                        <w:sz w:val="18"/>
                        <w:lang w:eastAsia="zh-CN"/>
                      </w:rPr>
                      <w:fldChar w:fldCharType="end"/>
                    </w:r>
                  </w:p>
                  <w:p w14:paraId="291F1B49"/>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E71D2">
    <w:pPr>
      <w:pStyle w:val="10"/>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7AB8FC">
                          <w:pPr>
                            <w:pStyle w:val="10"/>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4D7AB8FC">
                    <w:pPr>
                      <w:pStyle w:val="10"/>
                    </w:pPr>
                    <w:r>
                      <w:fldChar w:fldCharType="begin"/>
                    </w:r>
                    <w:r>
                      <w:instrText xml:space="preserve"> PAGE  \* MERGEFORMAT </w:instrText>
                    </w:r>
                    <w:r>
                      <w:fldChar w:fldCharType="separate"/>
                    </w:r>
                    <w:r>
                      <w:t>10</w:t>
                    </w:r>
                    <w:r>
                      <w:fldChar w:fldCharType="end"/>
                    </w:r>
                  </w:p>
                </w:txbxContent>
              </v:textbox>
            </v:shape>
          </w:pict>
        </mc:Fallback>
      </mc:AlternateContent>
    </w:r>
    <w:r>
      <w:rPr>
        <w:rFonts w:hint="eastAsia"/>
        <w:shd w:val="pct10" w:color="auto" w:fill="FFFFFF"/>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3E80B">
    <w:pPr>
      <w:pStyle w:val="10"/>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F08B2D">
                          <w:pPr>
                            <w:pStyle w:val="10"/>
                          </w:pPr>
                          <w:r>
                            <w:fldChar w:fldCharType="begin"/>
                          </w:r>
                          <w:r>
                            <w:instrText xml:space="preserve"> PAGE  \* MERGEFORMAT </w:instrText>
                          </w:r>
                          <w:r>
                            <w:fldChar w:fldCharType="separate"/>
                          </w:r>
                          <w:r>
                            <w:t>100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7CF08B2D">
                    <w:pPr>
                      <w:pStyle w:val="10"/>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1D0BC">
    <w:pPr>
      <w:pStyle w:val="55"/>
      <w:tabs>
        <w:tab w:val="clear" w:pos="4153"/>
        <w:tab w:val="clear" w:pos="8306"/>
      </w:tabs>
      <w:jc w:val="right"/>
      <w:rPr>
        <w:sz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_x0000_s2052"/>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6116E16A">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54</w:t>
                          </w:r>
                          <w:r>
                            <w:rPr>
                              <w:rFonts w:hint="eastAsia"/>
                              <w:sz w:val="18"/>
                              <w:lang w:eastAsia="zh-CN"/>
                            </w:rPr>
                            <w:fldChar w:fldCharType="end"/>
                          </w:r>
                        </w:p>
                        <w:p w14:paraId="5DF2A301"/>
                      </w:txbxContent>
                    </wps:txbx>
                    <wps:bodyPr rot="0" vert="horz" wrap="square" lIns="91440" tIns="45720" rIns="91440" bIns="45720" anchor="t" anchorCtr="0"/>
                  </wps:wsp>
                </a:graphicData>
              </a:graphic>
            </wp:anchor>
          </w:drawing>
        </mc:Choice>
        <mc:Fallback>
          <w:pict>
            <v:rect id="_x0000_s2052"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GOCBtC7AQAAhgMAAA4AAAAAAAAAAQAgAAAAIgEAAGRycy9lMm9Eb2MueG1sUEsFBgAA&#10;AAAGAAYAWQEAAE8FAAAAAA==&#10;">
              <v:fill on="f" focussize="0,0"/>
              <v:stroke on="f"/>
              <v:imagedata o:title=""/>
              <o:lock v:ext="edit" aspectratio="f"/>
              <v:textbox>
                <w:txbxContent>
                  <w:p w14:paraId="6116E16A">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54</w:t>
                    </w:r>
                    <w:r>
                      <w:rPr>
                        <w:rFonts w:hint="eastAsia"/>
                        <w:sz w:val="18"/>
                        <w:lang w:eastAsia="zh-CN"/>
                      </w:rPr>
                      <w:fldChar w:fldCharType="end"/>
                    </w:r>
                  </w:p>
                  <w:p w14:paraId="5DF2A301"/>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499AB">
    <w:pPr>
      <w:pStyle w:val="56"/>
      <w:pBdr>
        <w:bottom w:val="none" w:color="000000" w:sz="0" w:space="1"/>
      </w:pBdr>
      <w:shd w:val="clear" w:color="auto" w:fill="FFFFFF"/>
      <w:tabs>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954E6">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D94BA">
    <w:pPr>
      <w:pStyle w:val="11"/>
      <w:pBdr>
        <w:bottom w:val="none" w:color="auto" w:sz="0" w:space="1"/>
      </w:pBdr>
      <w:shd w:val="clear" w:color="auto" w:fill="FFFFFF"/>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69E0C">
    <w:pPr>
      <w:pStyle w:val="11"/>
      <w:pBdr>
        <w:bottom w:val="none" w:color="auto" w:sz="0" w:space="1"/>
      </w:pBdr>
      <w:shd w:val="clear" w:color="auto" w:fill="FFFFFF"/>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6258E">
    <w:pPr>
      <w:pStyle w:val="56"/>
      <w:pBdr>
        <w:bottom w:val="none" w:color="000000" w:sz="0" w:space="1"/>
      </w:pBdr>
      <w:shd w:val="clear" w:color="auto" w:fill="FFFFFF"/>
      <w:tabs>
        <w:tab w:val="clear" w:pos="4153"/>
        <w:tab w:val="clear" w:pos="8306"/>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55DFC"/>
    <w:multiLevelType w:val="singleLevel"/>
    <w:tmpl w:val="90355DFC"/>
    <w:lvl w:ilvl="0" w:tentative="0">
      <w:start w:val="1"/>
      <w:numFmt w:val="decimal"/>
      <w:suff w:val="space"/>
      <w:lvlText w:val="%1."/>
      <w:lvlJc w:val="left"/>
    </w:lvl>
  </w:abstractNum>
  <w:abstractNum w:abstractNumId="1">
    <w:nsid w:val="962B2A34"/>
    <w:multiLevelType w:val="singleLevel"/>
    <w:tmpl w:val="962B2A34"/>
    <w:lvl w:ilvl="0" w:tentative="0">
      <w:start w:val="1"/>
      <w:numFmt w:val="decimal"/>
      <w:suff w:val="space"/>
      <w:lvlText w:val="%1."/>
      <w:lvlJc w:val="left"/>
    </w:lvl>
  </w:abstractNum>
  <w:abstractNum w:abstractNumId="2">
    <w:nsid w:val="A7F2FDC7"/>
    <w:multiLevelType w:val="singleLevel"/>
    <w:tmpl w:val="A7F2FDC7"/>
    <w:lvl w:ilvl="0" w:tentative="0">
      <w:start w:val="1"/>
      <w:numFmt w:val="decimal"/>
      <w:suff w:val="space"/>
      <w:lvlText w:val="%1."/>
      <w:lvlJc w:val="left"/>
    </w:lvl>
  </w:abstractNum>
  <w:abstractNum w:abstractNumId="3">
    <w:nsid w:val="CBC0DC41"/>
    <w:multiLevelType w:val="singleLevel"/>
    <w:tmpl w:val="CBC0DC41"/>
    <w:lvl w:ilvl="0" w:tentative="0">
      <w:start w:val="1"/>
      <w:numFmt w:val="decimal"/>
      <w:lvlText w:val="%1."/>
      <w:lvlJc w:val="left"/>
      <w:pPr>
        <w:tabs>
          <w:tab w:val="left" w:pos="312"/>
        </w:tabs>
      </w:pPr>
    </w:lvl>
  </w:abstractNum>
  <w:abstractNum w:abstractNumId="4">
    <w:nsid w:val="00000016"/>
    <w:multiLevelType w:val="multilevel"/>
    <w:tmpl w:val="0000001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720"/>
        </w:tabs>
        <w:ind w:left="720" w:hanging="720"/>
      </w:pPr>
      <w:rPr>
        <w:rFonts w:ascii="Arial (W1)" w:hAnsi="Arial (W1)"/>
        <w:b/>
        <w:i w:val="0"/>
        <w:sz w:val="28"/>
      </w:rPr>
    </w:lvl>
    <w:lvl w:ilvl="2" w:tentative="0">
      <w:start w:val="1"/>
      <w:numFmt w:val="decimal"/>
      <w:lvlText w:val="%1.%3."/>
      <w:lvlJc w:val="left"/>
      <w:pPr>
        <w:tabs>
          <w:tab w:val="left" w:pos="720"/>
        </w:tabs>
        <w:ind w:left="720" w:hanging="720"/>
      </w:pPr>
    </w:lvl>
    <w:lvl w:ilvl="3" w:tentative="0">
      <w:start w:val="1"/>
      <w:numFmt w:val="decimal"/>
      <w:lvlText w:val="%1.%3.%4."/>
      <w:lvlJc w:val="left"/>
      <w:pPr>
        <w:tabs>
          <w:tab w:val="left" w:pos="1728"/>
        </w:tabs>
        <w:ind w:left="1728" w:hanging="648"/>
      </w:pPr>
    </w:lvl>
    <w:lvl w:ilvl="4" w:tentative="0">
      <w:start w:val="1"/>
      <w:numFmt w:val="decimal"/>
      <w:lvlText w:val="%1.%2.%3.%4.%5."/>
      <w:lvlJc w:val="left"/>
      <w:pPr>
        <w:tabs>
          <w:tab w:val="left" w:pos="2520"/>
        </w:tabs>
        <w:ind w:left="2232" w:hanging="792"/>
      </w:pPr>
    </w:lvl>
    <w:lvl w:ilvl="5" w:tentative="0">
      <w:start w:val="1"/>
      <w:numFmt w:val="decimal"/>
      <w:lvlText w:val="%1.%2.%3.%4.%5.%6."/>
      <w:lvlJc w:val="left"/>
      <w:pPr>
        <w:tabs>
          <w:tab w:val="left" w:pos="324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4320"/>
        </w:tabs>
        <w:ind w:left="3744" w:hanging="1224"/>
      </w:pPr>
    </w:lvl>
    <w:lvl w:ilvl="8" w:tentative="0">
      <w:start w:val="1"/>
      <w:numFmt w:val="decimal"/>
      <w:lvlText w:val="%1.%2.%3.%4.%5.%6.%7.%8.%9."/>
      <w:lvlJc w:val="left"/>
      <w:pPr>
        <w:tabs>
          <w:tab w:val="left" w:pos="5040"/>
        </w:tabs>
        <w:ind w:left="4320" w:hanging="1440"/>
      </w:pPr>
    </w:lvl>
  </w:abstractNum>
  <w:abstractNum w:abstractNumId="5">
    <w:nsid w:val="19DE2C87"/>
    <w:multiLevelType w:val="singleLevel"/>
    <w:tmpl w:val="19DE2C87"/>
    <w:lvl w:ilvl="0" w:tentative="0">
      <w:start w:val="1"/>
      <w:numFmt w:val="decimal"/>
      <w:suff w:val="nothing"/>
      <w:lvlText w:val="（%1）"/>
      <w:lvlJc w:val="left"/>
    </w:lvl>
  </w:abstractNum>
  <w:abstractNum w:abstractNumId="6">
    <w:nsid w:val="229734FF"/>
    <w:multiLevelType w:val="multilevel"/>
    <w:tmpl w:val="229734FF"/>
    <w:lvl w:ilvl="0" w:tentative="0">
      <w:start w:val="1"/>
      <w:numFmt w:val="decimal"/>
      <w:lvlText w:val="第%1条"/>
      <w:lvlJc w:val="left"/>
      <w:pPr>
        <w:ind w:left="0" w:firstLine="0"/>
      </w:pPr>
    </w:lvl>
    <w:lvl w:ilvl="1" w:tentative="0">
      <w:start w:val="1"/>
      <w:numFmt w:val="decimal"/>
      <w:pStyle w:val="107"/>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5A951B85"/>
    <w:multiLevelType w:val="singleLevel"/>
    <w:tmpl w:val="5A951B85"/>
    <w:lvl w:ilvl="0" w:tentative="0">
      <w:start w:val="2"/>
      <w:numFmt w:val="chineseCounting"/>
      <w:suff w:val="space"/>
      <w:lvlText w:val="第%1部分"/>
      <w:lvlJc w:val="left"/>
    </w:lvl>
  </w:abstractNum>
  <w:abstractNum w:abstractNumId="10">
    <w:nsid w:val="62687BB6"/>
    <w:multiLevelType w:val="multilevel"/>
    <w:tmpl w:val="62687BB6"/>
    <w:lvl w:ilvl="0" w:tentative="0">
      <w:start w:val="1"/>
      <w:numFmt w:val="decimal"/>
      <w:pStyle w:val="109"/>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11">
    <w:nsid w:val="6E87019F"/>
    <w:multiLevelType w:val="multilevel"/>
    <w:tmpl w:val="6E87019F"/>
    <w:lvl w:ilvl="0" w:tentative="0">
      <w:start w:val="1"/>
      <w:numFmt w:val="chineseCountingThousand"/>
      <w:pStyle w:val="104"/>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2">
    <w:nsid w:val="715BABFD"/>
    <w:multiLevelType w:val="singleLevel"/>
    <w:tmpl w:val="715BABFD"/>
    <w:lvl w:ilvl="0" w:tentative="0">
      <w:start w:val="2"/>
      <w:numFmt w:val="chineseCounting"/>
      <w:suff w:val="nothing"/>
      <w:lvlText w:val="（%1）"/>
      <w:lvlJc w:val="left"/>
      <w:pPr>
        <w:ind w:left="-20"/>
      </w:pPr>
      <w:rPr>
        <w:rFonts w:hint="eastAsia"/>
      </w:rPr>
    </w:lvl>
  </w:abstractNum>
  <w:num w:numId="1">
    <w:abstractNumId w:val="11"/>
  </w:num>
  <w:num w:numId="2">
    <w:abstractNumId w:val="6"/>
  </w:num>
  <w:num w:numId="3">
    <w:abstractNumId w:val="10"/>
  </w:num>
  <w:num w:numId="4">
    <w:abstractNumId w:val="4"/>
  </w:num>
  <w:num w:numId="5">
    <w:abstractNumId w:val="9"/>
  </w:num>
  <w:num w:numId="6">
    <w:abstractNumId w:val="0"/>
  </w:num>
  <w:num w:numId="7">
    <w:abstractNumId w:val="12"/>
  </w:num>
  <w:num w:numId="8">
    <w:abstractNumId w:val="1"/>
  </w:num>
  <w:num w:numId="9">
    <w:abstractNumId w:val="2"/>
  </w:num>
  <w:num w:numId="10">
    <w:abstractNumId w:val="5"/>
  </w:num>
  <w:num w:numId="11">
    <w:abstractNumId w:val="3"/>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NTJmYjY1N2YwN2JmMDBhMTQ1ZDJhOTg0ODczZmQifQ=="/>
  </w:docVars>
  <w:rsids>
    <w:rsidRoot w:val="00000000"/>
    <w:rsid w:val="004F49DC"/>
    <w:rsid w:val="0116312F"/>
    <w:rsid w:val="012F41F1"/>
    <w:rsid w:val="01A324E9"/>
    <w:rsid w:val="02CC275A"/>
    <w:rsid w:val="02E62FD5"/>
    <w:rsid w:val="037353D1"/>
    <w:rsid w:val="04373B97"/>
    <w:rsid w:val="06212055"/>
    <w:rsid w:val="07195727"/>
    <w:rsid w:val="08920AB6"/>
    <w:rsid w:val="08CF1E16"/>
    <w:rsid w:val="094D16B8"/>
    <w:rsid w:val="09711330"/>
    <w:rsid w:val="097906FF"/>
    <w:rsid w:val="09A84B40"/>
    <w:rsid w:val="0A3E36F7"/>
    <w:rsid w:val="0A430D0D"/>
    <w:rsid w:val="0A4806B8"/>
    <w:rsid w:val="0A7B2255"/>
    <w:rsid w:val="0AE33C78"/>
    <w:rsid w:val="0B837613"/>
    <w:rsid w:val="0BA4241C"/>
    <w:rsid w:val="0BCB2D68"/>
    <w:rsid w:val="0C2C6669"/>
    <w:rsid w:val="0C7A68D5"/>
    <w:rsid w:val="0CD22534"/>
    <w:rsid w:val="0D9B6F5F"/>
    <w:rsid w:val="0F981457"/>
    <w:rsid w:val="0FAA00FB"/>
    <w:rsid w:val="1053332C"/>
    <w:rsid w:val="10593038"/>
    <w:rsid w:val="10855BDB"/>
    <w:rsid w:val="1097590F"/>
    <w:rsid w:val="10CD1330"/>
    <w:rsid w:val="110D4237"/>
    <w:rsid w:val="11C6025A"/>
    <w:rsid w:val="11CA72F2"/>
    <w:rsid w:val="11FF19BD"/>
    <w:rsid w:val="120314AE"/>
    <w:rsid w:val="12846E00"/>
    <w:rsid w:val="129C545E"/>
    <w:rsid w:val="12AD31C8"/>
    <w:rsid w:val="13217712"/>
    <w:rsid w:val="139D6518"/>
    <w:rsid w:val="13AA5A7A"/>
    <w:rsid w:val="13C35EE7"/>
    <w:rsid w:val="14923F76"/>
    <w:rsid w:val="14B446A4"/>
    <w:rsid w:val="15051099"/>
    <w:rsid w:val="161517B0"/>
    <w:rsid w:val="164F7412"/>
    <w:rsid w:val="1732013F"/>
    <w:rsid w:val="181D494B"/>
    <w:rsid w:val="183F7971"/>
    <w:rsid w:val="184F7045"/>
    <w:rsid w:val="188F6EFF"/>
    <w:rsid w:val="190E1E6A"/>
    <w:rsid w:val="19453724"/>
    <w:rsid w:val="19B532D7"/>
    <w:rsid w:val="19FD4A34"/>
    <w:rsid w:val="1A323848"/>
    <w:rsid w:val="1B5543FC"/>
    <w:rsid w:val="1BB21F65"/>
    <w:rsid w:val="1C275D99"/>
    <w:rsid w:val="1CD35F20"/>
    <w:rsid w:val="1CE65C54"/>
    <w:rsid w:val="1E9C3E92"/>
    <w:rsid w:val="1E9D56D7"/>
    <w:rsid w:val="1EDA17E8"/>
    <w:rsid w:val="1EDD4E34"/>
    <w:rsid w:val="1FAC0ED3"/>
    <w:rsid w:val="20B94930"/>
    <w:rsid w:val="20CD17BE"/>
    <w:rsid w:val="21B444F0"/>
    <w:rsid w:val="223968A6"/>
    <w:rsid w:val="22486A69"/>
    <w:rsid w:val="225D0766"/>
    <w:rsid w:val="25145328"/>
    <w:rsid w:val="25445C0D"/>
    <w:rsid w:val="26CB07CB"/>
    <w:rsid w:val="26E563DD"/>
    <w:rsid w:val="26F14FB2"/>
    <w:rsid w:val="26F440C8"/>
    <w:rsid w:val="27B150B0"/>
    <w:rsid w:val="28096C9A"/>
    <w:rsid w:val="298A7967"/>
    <w:rsid w:val="2A9F7DBE"/>
    <w:rsid w:val="2B6C37C8"/>
    <w:rsid w:val="2C002162"/>
    <w:rsid w:val="2C810180"/>
    <w:rsid w:val="2CF27CFD"/>
    <w:rsid w:val="2DE745F1"/>
    <w:rsid w:val="2E075A2A"/>
    <w:rsid w:val="2E3E318A"/>
    <w:rsid w:val="2E597BE1"/>
    <w:rsid w:val="2EA9088F"/>
    <w:rsid w:val="2F012479"/>
    <w:rsid w:val="2F2A2B97"/>
    <w:rsid w:val="32935BDC"/>
    <w:rsid w:val="32943604"/>
    <w:rsid w:val="33B51A29"/>
    <w:rsid w:val="344078BE"/>
    <w:rsid w:val="34F30AB6"/>
    <w:rsid w:val="36F97CFA"/>
    <w:rsid w:val="396401D4"/>
    <w:rsid w:val="396B18BF"/>
    <w:rsid w:val="3A492745"/>
    <w:rsid w:val="3B286FE0"/>
    <w:rsid w:val="3B5F50F7"/>
    <w:rsid w:val="3B9603ED"/>
    <w:rsid w:val="3BF44347"/>
    <w:rsid w:val="3D184A13"/>
    <w:rsid w:val="3D2832C7"/>
    <w:rsid w:val="3E7B2302"/>
    <w:rsid w:val="3ED100BA"/>
    <w:rsid w:val="3F317475"/>
    <w:rsid w:val="3F6D757A"/>
    <w:rsid w:val="40D038D9"/>
    <w:rsid w:val="41190E1C"/>
    <w:rsid w:val="41263FC1"/>
    <w:rsid w:val="42417305"/>
    <w:rsid w:val="43295AE9"/>
    <w:rsid w:val="43B65AD0"/>
    <w:rsid w:val="45765517"/>
    <w:rsid w:val="46401681"/>
    <w:rsid w:val="48541414"/>
    <w:rsid w:val="48AB008C"/>
    <w:rsid w:val="48BD6577"/>
    <w:rsid w:val="49CD2CC2"/>
    <w:rsid w:val="49F32E25"/>
    <w:rsid w:val="4A6F0787"/>
    <w:rsid w:val="4B521A81"/>
    <w:rsid w:val="4B736055"/>
    <w:rsid w:val="4D397FBC"/>
    <w:rsid w:val="4E573A0C"/>
    <w:rsid w:val="4E576A2B"/>
    <w:rsid w:val="4ED84B4D"/>
    <w:rsid w:val="4EF00F70"/>
    <w:rsid w:val="4F8E75F4"/>
    <w:rsid w:val="509B5BC8"/>
    <w:rsid w:val="52036385"/>
    <w:rsid w:val="52B96526"/>
    <w:rsid w:val="530A3743"/>
    <w:rsid w:val="538746A2"/>
    <w:rsid w:val="53F266B1"/>
    <w:rsid w:val="54E35FFA"/>
    <w:rsid w:val="54F71AA5"/>
    <w:rsid w:val="55AD3B99"/>
    <w:rsid w:val="5649247E"/>
    <w:rsid w:val="57BA2CEE"/>
    <w:rsid w:val="57CC7219"/>
    <w:rsid w:val="58776FB0"/>
    <w:rsid w:val="5940666D"/>
    <w:rsid w:val="59F760A3"/>
    <w:rsid w:val="5A8262B5"/>
    <w:rsid w:val="5B266C40"/>
    <w:rsid w:val="5B3550D5"/>
    <w:rsid w:val="5B5639C9"/>
    <w:rsid w:val="5BC337FC"/>
    <w:rsid w:val="5E9831B3"/>
    <w:rsid w:val="5EC92704"/>
    <w:rsid w:val="5FAD16DE"/>
    <w:rsid w:val="5FCD1D80"/>
    <w:rsid w:val="602D281F"/>
    <w:rsid w:val="60854409"/>
    <w:rsid w:val="60DB4671"/>
    <w:rsid w:val="635B1617"/>
    <w:rsid w:val="64052BF6"/>
    <w:rsid w:val="64E75692"/>
    <w:rsid w:val="6712276E"/>
    <w:rsid w:val="678371C8"/>
    <w:rsid w:val="67890C82"/>
    <w:rsid w:val="68E048D2"/>
    <w:rsid w:val="693E3CEF"/>
    <w:rsid w:val="694E1C94"/>
    <w:rsid w:val="6AAE4999"/>
    <w:rsid w:val="6ABF6769"/>
    <w:rsid w:val="6B254A40"/>
    <w:rsid w:val="6C1839BC"/>
    <w:rsid w:val="6D042B59"/>
    <w:rsid w:val="6D224D47"/>
    <w:rsid w:val="6D3421F8"/>
    <w:rsid w:val="6E3D27C7"/>
    <w:rsid w:val="6F944668"/>
    <w:rsid w:val="6FA7614A"/>
    <w:rsid w:val="6FFD3FBC"/>
    <w:rsid w:val="70545BA6"/>
    <w:rsid w:val="711517D9"/>
    <w:rsid w:val="71854CFA"/>
    <w:rsid w:val="72045FD8"/>
    <w:rsid w:val="731A6C33"/>
    <w:rsid w:val="7345413A"/>
    <w:rsid w:val="734D525A"/>
    <w:rsid w:val="75FA3CBE"/>
    <w:rsid w:val="771570D7"/>
    <w:rsid w:val="77345A04"/>
    <w:rsid w:val="77626DFA"/>
    <w:rsid w:val="77BC420F"/>
    <w:rsid w:val="7A3C5920"/>
    <w:rsid w:val="7AF34939"/>
    <w:rsid w:val="7BA07EF1"/>
    <w:rsid w:val="7C886774"/>
    <w:rsid w:val="7FFF34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qFormat/>
    <w:uiPriority w:val="0"/>
    <w:pPr>
      <w:keepNext/>
      <w:keepLines/>
      <w:spacing w:before="260" w:after="260" w:line="416" w:lineRule="auto"/>
      <w:outlineLvl w:val="2"/>
    </w:pPr>
    <w:rPr>
      <w:rFonts w:ascii="Calibri" w:hAnsi="Calibri"/>
      <w:b/>
      <w:bCs/>
      <w:sz w:val="32"/>
      <w:szCs w:val="32"/>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3"/>
    <w:basedOn w:val="1"/>
    <w:qFormat/>
    <w:uiPriority w:val="0"/>
    <w:pPr>
      <w:spacing w:after="120"/>
    </w:pPr>
    <w:rPr>
      <w:rFonts w:ascii="Calibri" w:hAnsi="Calibri"/>
      <w:sz w:val="16"/>
      <w:szCs w:val="16"/>
    </w:rPr>
  </w:style>
  <w:style w:type="paragraph" w:styleId="5">
    <w:name w:val="Body Text"/>
    <w:basedOn w:val="1"/>
    <w:next w:val="6"/>
    <w:autoRedefine/>
    <w:unhideWhenUsed/>
    <w:qFormat/>
    <w:uiPriority w:val="99"/>
    <w:pPr>
      <w:spacing w:after="120"/>
    </w:pPr>
  </w:style>
  <w:style w:type="paragraph" w:styleId="6">
    <w:name w:val="Body Text First Indent"/>
    <w:basedOn w:val="5"/>
    <w:next w:val="7"/>
    <w:autoRedefine/>
    <w:qFormat/>
    <w:uiPriority w:val="0"/>
    <w:pPr>
      <w:spacing w:after="120"/>
      <w:ind w:firstLine="420" w:firstLineChars="100"/>
    </w:pPr>
    <w:rPr>
      <w:rFonts w:ascii="Times New Roman"/>
      <w:kern w:val="2"/>
      <w:sz w:val="21"/>
      <w:szCs w:val="22"/>
    </w:rPr>
  </w:style>
  <w:style w:type="paragraph" w:styleId="7">
    <w:name w:val="Plain Text"/>
    <w:basedOn w:val="1"/>
    <w:next w:val="8"/>
    <w:autoRedefine/>
    <w:qFormat/>
    <w:uiPriority w:val="0"/>
    <w:rPr>
      <w:rFonts w:ascii="宋体" w:hAnsi="Courier New"/>
      <w:szCs w:val="20"/>
    </w:rPr>
  </w:style>
  <w:style w:type="paragraph" w:styleId="8">
    <w:name w:val="toc 2"/>
    <w:basedOn w:val="1"/>
    <w:next w:val="1"/>
    <w:autoRedefine/>
    <w:qFormat/>
    <w:uiPriority w:val="0"/>
    <w:pPr>
      <w:ind w:left="420" w:leftChars="200"/>
    </w:pPr>
    <w:rPr>
      <w:szCs w:val="20"/>
    </w:rPr>
  </w:style>
  <w:style w:type="paragraph" w:styleId="9">
    <w:name w:val="Block Text"/>
    <w:basedOn w:val="1"/>
    <w:autoRedefine/>
    <w:qFormat/>
    <w:uiPriority w:val="0"/>
    <w:pPr>
      <w:spacing w:before="156" w:beforeLines="50" w:after="156" w:afterLines="50"/>
      <w:ind w:left="426" w:right="-11" w:hanging="426" w:hangingChars="203"/>
    </w:pPr>
    <w:rPr>
      <w:rFonts w:eastAsia="楷体_GB2312"/>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6"/>
    <w:basedOn w:val="1"/>
    <w:next w:val="1"/>
    <w:autoRedefine/>
    <w:qFormat/>
    <w:uiPriority w:val="0"/>
    <w:pPr>
      <w:ind w:left="1400"/>
    </w:pPr>
    <w:rPr>
      <w:rFonts w:ascii="Calibri"/>
      <w:sz w:val="18"/>
      <w:szCs w:val="18"/>
    </w:rPr>
  </w:style>
  <w:style w:type="paragraph" w:styleId="13">
    <w:name w:val="index 7"/>
    <w:basedOn w:val="1"/>
    <w:next w:val="1"/>
    <w:autoRedefine/>
    <w:qFormat/>
    <w:uiPriority w:val="0"/>
    <w:pPr>
      <w:autoSpaceDE/>
      <w:autoSpaceDN/>
      <w:adjustRightInd/>
      <w:ind w:left="1200" w:leftChars="1200"/>
    </w:pPr>
    <w:rPr>
      <w:color w:val="auto"/>
      <w:kern w:val="2"/>
      <w:szCs w:val="24"/>
    </w:rPr>
  </w:style>
  <w:style w:type="paragraph" w:styleId="14">
    <w:name w:val="Body Text 2"/>
    <w:basedOn w:val="1"/>
    <w:qFormat/>
    <w:uiPriority w:val="0"/>
    <w:pPr>
      <w:widowControl/>
      <w:ind w:firstLine="200" w:firstLineChars="200"/>
      <w:jc w:val="center"/>
    </w:pPr>
    <w:rPr>
      <w:rFonts w:ascii="Arial" w:hAnsi="Arial"/>
      <w:sz w:val="16"/>
      <w:szCs w:val="24"/>
    </w:rPr>
  </w:style>
  <w:style w:type="paragraph" w:styleId="15">
    <w:name w:val="Normal (Web)"/>
    <w:basedOn w:val="1"/>
    <w:autoRedefine/>
    <w:qFormat/>
    <w:uiPriority w:val="99"/>
    <w:pPr>
      <w:widowControl/>
      <w:spacing w:before="100" w:beforeAutospacing="1" w:after="100" w:afterAutospacing="1"/>
      <w:jc w:val="left"/>
    </w:pPr>
    <w:rPr>
      <w:rFonts w:ascii="Arial" w:hAnsi="Arial" w:cs="Arial"/>
      <w:color w:val="000000"/>
      <w:kern w:val="0"/>
      <w:sz w:val="18"/>
      <w:szCs w:val="18"/>
    </w:rPr>
  </w:style>
  <w:style w:type="paragraph" w:styleId="16">
    <w:name w:val="Body Text First Indent 2"/>
    <w:basedOn w:val="1"/>
    <w:next w:val="1"/>
    <w:qFormat/>
    <w:uiPriority w:val="0"/>
    <w:pPr>
      <w:adjustRightInd w:val="0"/>
      <w:spacing w:after="120" w:line="360" w:lineRule="auto"/>
      <w:ind w:firstLine="420"/>
      <w:textAlignment w:val="baseline"/>
    </w:pPr>
    <w:rPr>
      <w:color w:val="00000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style>
  <w:style w:type="character" w:styleId="21">
    <w:name w:val="FollowedHyperlink"/>
    <w:basedOn w:val="19"/>
    <w:qFormat/>
    <w:uiPriority w:val="0"/>
    <w:rPr>
      <w:color w:val="4A4A4A"/>
      <w:u w:val="none"/>
    </w:rPr>
  </w:style>
  <w:style w:type="character" w:styleId="22">
    <w:name w:val="Emphasis"/>
    <w:basedOn w:val="19"/>
    <w:qFormat/>
    <w:uiPriority w:val="0"/>
  </w:style>
  <w:style w:type="character" w:styleId="23">
    <w:name w:val="HTML Definition"/>
    <w:basedOn w:val="19"/>
    <w:qFormat/>
    <w:uiPriority w:val="0"/>
  </w:style>
  <w:style w:type="character" w:styleId="24">
    <w:name w:val="HTML Typewriter"/>
    <w:basedOn w:val="19"/>
    <w:qFormat/>
    <w:uiPriority w:val="0"/>
    <w:rPr>
      <w:rFonts w:hint="default" w:ascii="monospace" w:hAnsi="monospace" w:eastAsia="monospace" w:cs="monospace"/>
      <w:sz w:val="20"/>
    </w:rPr>
  </w:style>
  <w:style w:type="character" w:styleId="25">
    <w:name w:val="HTML Acronym"/>
    <w:basedOn w:val="19"/>
    <w:qFormat/>
    <w:uiPriority w:val="0"/>
  </w:style>
  <w:style w:type="character" w:styleId="26">
    <w:name w:val="HTML Variable"/>
    <w:basedOn w:val="19"/>
    <w:qFormat/>
    <w:uiPriority w:val="0"/>
  </w:style>
  <w:style w:type="character" w:styleId="27">
    <w:name w:val="Hyperlink"/>
    <w:basedOn w:val="19"/>
    <w:qFormat/>
    <w:uiPriority w:val="0"/>
    <w:rPr>
      <w:color w:val="4A4A4A"/>
      <w:u w:val="none"/>
    </w:rPr>
  </w:style>
  <w:style w:type="character" w:styleId="28">
    <w:name w:val="HTML Code"/>
    <w:basedOn w:val="19"/>
    <w:qFormat/>
    <w:uiPriority w:val="0"/>
    <w:rPr>
      <w:rFonts w:hint="default" w:ascii="monospace" w:hAnsi="monospace" w:eastAsia="monospace" w:cs="monospace"/>
      <w:sz w:val="20"/>
    </w:rPr>
  </w:style>
  <w:style w:type="character" w:styleId="29">
    <w:name w:val="HTML Cite"/>
    <w:basedOn w:val="19"/>
    <w:qFormat/>
    <w:uiPriority w:val="0"/>
  </w:style>
  <w:style w:type="character" w:styleId="30">
    <w:name w:val="HTML Keyboard"/>
    <w:basedOn w:val="19"/>
    <w:qFormat/>
    <w:uiPriority w:val="0"/>
    <w:rPr>
      <w:rFonts w:hint="default" w:ascii="monospace" w:hAnsi="monospace" w:eastAsia="monospace" w:cs="monospace"/>
      <w:sz w:val="20"/>
    </w:rPr>
  </w:style>
  <w:style w:type="character" w:styleId="31">
    <w:name w:val="HTML Sample"/>
    <w:basedOn w:val="19"/>
    <w:qFormat/>
    <w:uiPriority w:val="0"/>
    <w:rPr>
      <w:rFonts w:ascii="monospace" w:hAnsi="monospace" w:eastAsia="monospace" w:cs="monospace"/>
    </w:rPr>
  </w:style>
  <w:style w:type="paragraph" w:customStyle="1" w:styleId="32">
    <w:name w:val="表格文字"/>
    <w:basedOn w:val="33"/>
    <w:next w:val="5"/>
    <w:autoRedefine/>
    <w:qFormat/>
    <w:uiPriority w:val="0"/>
    <w:pPr>
      <w:spacing w:line="420" w:lineRule="atLeast"/>
      <w:jc w:val="left"/>
    </w:pPr>
    <w:rPr>
      <w:rFonts w:ascii="Times New Roman" w:hAnsi="Times New Roman"/>
      <w:kern w:val="0"/>
      <w:szCs w:val="24"/>
    </w:rPr>
  </w:style>
  <w:style w:type="paragraph" w:customStyle="1" w:styleId="33">
    <w:name w:val="表格文字（两侧对齐）"/>
    <w:basedOn w:val="1"/>
    <w:qFormat/>
    <w:uiPriority w:val="0"/>
    <w:pPr>
      <w:widowControl w:val="0"/>
      <w:snapToGrid w:val="0"/>
    </w:pPr>
    <w:rPr>
      <w:rFonts w:ascii="Times New Roman" w:hAnsi="Times New Roman" w:cs="Times New Roman"/>
      <w:sz w:val="20"/>
      <w:szCs w:val="20"/>
      <w:lang w:bidi="ar-SA"/>
    </w:rPr>
  </w:style>
  <w:style w:type="paragraph" w:customStyle="1" w:styleId="34">
    <w:name w:val="无间距1"/>
    <w:autoRedefine/>
    <w:qFormat/>
    <w:uiPriority w:val="0"/>
    <w:pPr>
      <w:widowControl w:val="0"/>
      <w:jc w:val="both"/>
    </w:pPr>
    <w:rPr>
      <w:rFonts w:ascii="Calibri" w:hAnsi="Calibri" w:eastAsia="微软雅黑 Light" w:cs="Times New Roman"/>
      <w:kern w:val="2"/>
      <w:sz w:val="24"/>
      <w:szCs w:val="22"/>
      <w:lang w:val="en-US" w:eastAsia="zh-CN" w:bidi="ar-SA"/>
    </w:rPr>
  </w:style>
  <w:style w:type="paragraph" w:customStyle="1" w:styleId="35">
    <w:name w:val="标题 11"/>
    <w:basedOn w:val="1"/>
    <w:autoRedefine/>
    <w:qFormat/>
    <w:uiPriority w:val="0"/>
    <w:pPr>
      <w:keepNext/>
      <w:jc w:val="left"/>
      <w:outlineLvl w:val="0"/>
    </w:pPr>
    <w:rPr>
      <w:rFonts w:ascii="Calibri" w:hAnsi="Calibri"/>
      <w:b/>
      <w:sz w:val="28"/>
    </w:rPr>
  </w:style>
  <w:style w:type="paragraph" w:customStyle="1" w:styleId="36">
    <w:name w:val="标题 21"/>
    <w:basedOn w:val="1"/>
    <w:autoRedefine/>
    <w:qFormat/>
    <w:uiPriority w:val="0"/>
    <w:pPr>
      <w:keepNext/>
      <w:keepLines/>
      <w:spacing w:before="260" w:after="260" w:line="416" w:lineRule="auto"/>
      <w:outlineLvl w:val="1"/>
    </w:pPr>
    <w:rPr>
      <w:rFonts w:ascii="Arial" w:hAnsi="Arial" w:eastAsia="黑体"/>
      <w:b/>
      <w:bCs/>
      <w:sz w:val="32"/>
      <w:szCs w:val="32"/>
    </w:rPr>
  </w:style>
  <w:style w:type="paragraph" w:customStyle="1" w:styleId="37">
    <w:name w:val="标题 31"/>
    <w:basedOn w:val="1"/>
    <w:autoRedefine/>
    <w:qFormat/>
    <w:uiPriority w:val="0"/>
    <w:pPr>
      <w:keepNext/>
      <w:keepLines/>
      <w:spacing w:before="260" w:after="260" w:line="416" w:lineRule="auto"/>
      <w:outlineLvl w:val="2"/>
    </w:pPr>
    <w:rPr>
      <w:rFonts w:ascii="Calibri" w:hAnsi="Calibri"/>
      <w:b/>
      <w:bCs/>
      <w:sz w:val="32"/>
      <w:szCs w:val="32"/>
    </w:rPr>
  </w:style>
  <w:style w:type="paragraph" w:customStyle="1" w:styleId="38">
    <w:name w:val="标题 41"/>
    <w:basedOn w:val="1"/>
    <w:autoRedefine/>
    <w:qFormat/>
    <w:uiPriority w:val="0"/>
    <w:pPr>
      <w:keepNext/>
      <w:keepLines/>
      <w:spacing w:before="280" w:after="290" w:line="376" w:lineRule="auto"/>
      <w:outlineLvl w:val="3"/>
    </w:pPr>
    <w:rPr>
      <w:rFonts w:ascii="Cambria" w:hAnsi="Cambria"/>
      <w:b/>
      <w:bCs/>
      <w:sz w:val="28"/>
      <w:szCs w:val="28"/>
    </w:rPr>
  </w:style>
  <w:style w:type="character" w:customStyle="1" w:styleId="39">
    <w:name w:val="默认段落字体1"/>
    <w:link w:val="1"/>
    <w:autoRedefine/>
    <w:qFormat/>
    <w:uiPriority w:val="0"/>
  </w:style>
  <w:style w:type="table" w:customStyle="1" w:styleId="40">
    <w:name w:val="普通表格1"/>
    <w:autoRedefine/>
    <w:qFormat/>
    <w:uiPriority w:val="0"/>
  </w:style>
  <w:style w:type="paragraph" w:customStyle="1" w:styleId="41">
    <w:name w:val="正文首行缩进1"/>
    <w:basedOn w:val="42"/>
    <w:autoRedefine/>
    <w:qFormat/>
    <w:uiPriority w:val="0"/>
    <w:pPr>
      <w:spacing w:after="120"/>
      <w:ind w:firstLine="420" w:firstLineChars="100"/>
    </w:pPr>
    <w:rPr>
      <w:rFonts w:ascii="Calibri" w:hAnsi="Calibri"/>
      <w:sz w:val="21"/>
      <w:szCs w:val="22"/>
    </w:rPr>
  </w:style>
  <w:style w:type="paragraph" w:customStyle="1" w:styleId="42">
    <w:name w:val="正文文本1"/>
    <w:basedOn w:val="1"/>
    <w:autoRedefine/>
    <w:qFormat/>
    <w:uiPriority w:val="0"/>
    <w:rPr>
      <w:rFonts w:ascii="Arial" w:hAnsi="Arial"/>
      <w:bCs/>
      <w:sz w:val="24"/>
    </w:rPr>
  </w:style>
  <w:style w:type="paragraph" w:customStyle="1" w:styleId="43">
    <w:name w:val="目录 61"/>
    <w:basedOn w:val="1"/>
    <w:autoRedefine/>
    <w:qFormat/>
    <w:uiPriority w:val="0"/>
    <w:pPr>
      <w:ind w:left="1400"/>
    </w:pPr>
    <w:rPr>
      <w:rFonts w:ascii="Calibri"/>
      <w:sz w:val="18"/>
      <w:szCs w:val="18"/>
    </w:rPr>
  </w:style>
  <w:style w:type="paragraph" w:customStyle="1" w:styleId="44">
    <w:name w:val="正文缩进1"/>
    <w:basedOn w:val="1"/>
    <w:link w:val="45"/>
    <w:autoRedefine/>
    <w:qFormat/>
    <w:uiPriority w:val="0"/>
    <w:pPr>
      <w:ind w:firstLine="420" w:firstLineChars="200"/>
    </w:pPr>
  </w:style>
  <w:style w:type="character" w:customStyle="1" w:styleId="45">
    <w:name w:val="正文缩进 字符"/>
    <w:link w:val="44"/>
    <w:autoRedefine/>
    <w:qFormat/>
    <w:uiPriority w:val="0"/>
    <w:rPr>
      <w:kern w:val="2"/>
      <w:sz w:val="21"/>
      <w:szCs w:val="24"/>
    </w:rPr>
  </w:style>
  <w:style w:type="paragraph" w:customStyle="1" w:styleId="46">
    <w:name w:val="批注文字1"/>
    <w:basedOn w:val="1"/>
    <w:autoRedefine/>
    <w:qFormat/>
    <w:uiPriority w:val="0"/>
    <w:pPr>
      <w:jc w:val="left"/>
    </w:pPr>
  </w:style>
  <w:style w:type="paragraph" w:customStyle="1" w:styleId="47">
    <w:name w:val="正文文本缩进1"/>
    <w:basedOn w:val="1"/>
    <w:autoRedefine/>
    <w:qFormat/>
    <w:uiPriority w:val="0"/>
    <w:pPr>
      <w:spacing w:after="120"/>
      <w:ind w:left="420" w:leftChars="200"/>
    </w:pPr>
  </w:style>
  <w:style w:type="paragraph" w:customStyle="1" w:styleId="48">
    <w:name w:val="文本块1"/>
    <w:basedOn w:val="1"/>
    <w:autoRedefine/>
    <w:qFormat/>
    <w:uiPriority w:val="0"/>
    <w:pPr>
      <w:spacing w:before="156" w:after="156"/>
      <w:ind w:left="426" w:right="-11" w:hanging="426" w:hangingChars="203"/>
    </w:pPr>
    <w:rPr>
      <w:rFonts w:eastAsia="楷体_GB2312"/>
    </w:rPr>
  </w:style>
  <w:style w:type="paragraph" w:customStyle="1" w:styleId="49">
    <w:name w:val="纯文本11"/>
    <w:basedOn w:val="1"/>
    <w:autoRedefine/>
    <w:qFormat/>
    <w:uiPriority w:val="0"/>
    <w:rPr>
      <w:rFonts w:ascii="宋体" w:hAnsi="Courier New"/>
      <w:szCs w:val="20"/>
    </w:rPr>
  </w:style>
  <w:style w:type="paragraph" w:customStyle="1" w:styleId="50">
    <w:name w:val="目录 21"/>
    <w:basedOn w:val="1"/>
    <w:autoRedefine/>
    <w:qFormat/>
    <w:uiPriority w:val="0"/>
    <w:pPr>
      <w:ind w:left="420" w:leftChars="200"/>
    </w:pPr>
    <w:rPr>
      <w:szCs w:val="20"/>
    </w:rPr>
  </w:style>
  <w:style w:type="paragraph" w:customStyle="1" w:styleId="51">
    <w:name w:val="日期1"/>
    <w:basedOn w:val="1"/>
    <w:autoRedefine/>
    <w:qFormat/>
    <w:uiPriority w:val="0"/>
    <w:pPr>
      <w:ind w:left="100" w:leftChars="2500"/>
    </w:pPr>
    <w:rPr>
      <w:color w:val="000000"/>
      <w:sz w:val="24"/>
    </w:rPr>
  </w:style>
  <w:style w:type="paragraph" w:customStyle="1" w:styleId="52">
    <w:name w:val="正文文本缩进 21"/>
    <w:basedOn w:val="1"/>
    <w:autoRedefine/>
    <w:qFormat/>
    <w:uiPriority w:val="0"/>
    <w:pPr>
      <w:widowControl/>
      <w:spacing w:line="480" w:lineRule="atLeast"/>
      <w:ind w:firstLine="480"/>
    </w:pPr>
    <w:rPr>
      <w:rFonts w:ascii="宋体"/>
      <w:kern w:val="0"/>
      <w:sz w:val="24"/>
      <w:szCs w:val="20"/>
    </w:rPr>
  </w:style>
  <w:style w:type="paragraph" w:customStyle="1" w:styleId="53">
    <w:name w:val="批注框文本1"/>
    <w:basedOn w:val="1"/>
    <w:link w:val="54"/>
    <w:autoRedefine/>
    <w:qFormat/>
    <w:uiPriority w:val="0"/>
    <w:rPr>
      <w:sz w:val="18"/>
      <w:szCs w:val="18"/>
    </w:rPr>
  </w:style>
  <w:style w:type="character" w:customStyle="1" w:styleId="54">
    <w:name w:val="批注框文本 字符"/>
    <w:basedOn w:val="39"/>
    <w:link w:val="53"/>
    <w:autoRedefine/>
    <w:qFormat/>
    <w:uiPriority w:val="0"/>
    <w:rPr>
      <w:kern w:val="2"/>
      <w:sz w:val="18"/>
      <w:szCs w:val="18"/>
    </w:rPr>
  </w:style>
  <w:style w:type="paragraph" w:customStyle="1" w:styleId="55">
    <w:name w:val="页脚1"/>
    <w:basedOn w:val="1"/>
    <w:autoRedefine/>
    <w:qFormat/>
    <w:uiPriority w:val="0"/>
    <w:pPr>
      <w:tabs>
        <w:tab w:val="center" w:pos="4153"/>
        <w:tab w:val="right" w:pos="8306"/>
      </w:tabs>
      <w:snapToGrid w:val="0"/>
      <w:jc w:val="left"/>
    </w:pPr>
    <w:rPr>
      <w:sz w:val="18"/>
      <w:szCs w:val="18"/>
    </w:rPr>
  </w:style>
  <w:style w:type="paragraph" w:customStyle="1" w:styleId="56">
    <w:name w:val="页眉1"/>
    <w:basedOn w:val="1"/>
    <w:autoRedefine/>
    <w:qFormat/>
    <w:uiPriority w:val="0"/>
    <w:pPr>
      <w:pBdr>
        <w:bottom w:val="single" w:color="000000" w:sz="6" w:space="1"/>
      </w:pBdr>
      <w:tabs>
        <w:tab w:val="center" w:pos="4153"/>
        <w:tab w:val="right" w:pos="8306"/>
      </w:tabs>
      <w:snapToGrid w:val="0"/>
      <w:jc w:val="center"/>
    </w:pPr>
    <w:rPr>
      <w:sz w:val="18"/>
      <w:szCs w:val="18"/>
    </w:rPr>
  </w:style>
  <w:style w:type="paragraph" w:customStyle="1" w:styleId="57">
    <w:name w:val="目录 11"/>
    <w:basedOn w:val="1"/>
    <w:autoRedefine/>
    <w:qFormat/>
    <w:uiPriority w:val="0"/>
    <w:rPr>
      <w:szCs w:val="20"/>
    </w:rPr>
  </w:style>
  <w:style w:type="paragraph" w:customStyle="1" w:styleId="58">
    <w:name w:val="正文文本缩进 31"/>
    <w:basedOn w:val="1"/>
    <w:autoRedefine/>
    <w:qFormat/>
    <w:uiPriority w:val="0"/>
    <w:pPr>
      <w:autoSpaceDE w:val="0"/>
      <w:autoSpaceDN w:val="0"/>
      <w:spacing w:line="400" w:lineRule="atLeast"/>
      <w:ind w:firstLine="443" w:firstLineChars="200"/>
    </w:pPr>
    <w:rPr>
      <w:rFonts w:eastAsia="黑体"/>
      <w:color w:val="000000"/>
      <w:sz w:val="24"/>
    </w:rPr>
  </w:style>
  <w:style w:type="paragraph" w:customStyle="1" w:styleId="59">
    <w:name w:val="普通(网站)1"/>
    <w:basedOn w:val="1"/>
    <w:autoRedefine/>
    <w:qFormat/>
    <w:uiPriority w:val="0"/>
    <w:pPr>
      <w:widowControl/>
      <w:spacing w:before="100" w:beforeAutospacing="1" w:after="100" w:afterAutospacing="1"/>
      <w:jc w:val="left"/>
    </w:pPr>
    <w:rPr>
      <w:rFonts w:ascii="Arial" w:hAnsi="Arial"/>
      <w:color w:val="000000"/>
      <w:kern w:val="0"/>
      <w:sz w:val="18"/>
      <w:szCs w:val="18"/>
    </w:rPr>
  </w:style>
  <w:style w:type="paragraph" w:customStyle="1" w:styleId="60">
    <w:name w:val="标题1"/>
    <w:basedOn w:val="1"/>
    <w:autoRedefine/>
    <w:qFormat/>
    <w:uiPriority w:val="0"/>
    <w:pPr>
      <w:spacing w:before="240" w:after="60" w:line="460" w:lineRule="exact"/>
      <w:jc w:val="center"/>
      <w:outlineLvl w:val="0"/>
    </w:pPr>
    <w:rPr>
      <w:rFonts w:ascii="Arial" w:hAnsi="Arial"/>
      <w:b/>
      <w:spacing w:val="14"/>
      <w:kern w:val="24"/>
      <w:sz w:val="32"/>
      <w:szCs w:val="20"/>
    </w:rPr>
  </w:style>
  <w:style w:type="paragraph" w:customStyle="1" w:styleId="61">
    <w:name w:val="正文首行缩进 211"/>
    <w:basedOn w:val="47"/>
    <w:autoRedefine/>
    <w:qFormat/>
    <w:uiPriority w:val="0"/>
    <w:pPr>
      <w:tabs>
        <w:tab w:val="left" w:pos="720"/>
      </w:tabs>
      <w:ind w:firstLine="420" w:firstLineChars="200"/>
    </w:pPr>
    <w:rPr>
      <w:rFonts w:ascii="宋体"/>
      <w:szCs w:val="20"/>
    </w:rPr>
  </w:style>
  <w:style w:type="paragraph" w:customStyle="1" w:styleId="62">
    <w:name w:val="xl53"/>
    <w:basedOn w:val="1"/>
    <w:autoRedefine/>
    <w:qFormat/>
    <w:uiPriority w:val="0"/>
    <w:pPr>
      <w:widowControl/>
      <w:pBdr>
        <w:top w:val="single" w:color="000000" w:sz="4" w:space="0"/>
        <w:left w:val="single" w:color="000000" w:sz="8" w:space="0"/>
        <w:bottom w:val="single" w:color="000000" w:sz="8" w:space="0"/>
        <w:right w:val="single" w:color="000000" w:sz="4" w:space="0"/>
      </w:pBdr>
      <w:spacing w:before="100" w:beforeAutospacing="1" w:after="100" w:afterAutospacing="1" w:line="100" w:lineRule="exact"/>
      <w:jc w:val="center"/>
    </w:pPr>
    <w:rPr>
      <w:rFonts w:ascii="宋体" w:hAnsi="宋体"/>
      <w:b/>
      <w:bCs/>
      <w:kern w:val="0"/>
      <w:sz w:val="20"/>
      <w:szCs w:val="20"/>
    </w:rPr>
  </w:style>
  <w:style w:type="table" w:customStyle="1" w:styleId="63">
    <w:name w:val="网格型1"/>
    <w:basedOn w:val="40"/>
    <w:autoRedefine/>
    <w:qFormat/>
    <w:uiPriority w:val="0"/>
    <w:pPr>
      <w:widowControl w:val="0"/>
      <w:jc w:val="both"/>
    </w:pPr>
  </w:style>
  <w:style w:type="character" w:customStyle="1" w:styleId="64">
    <w:name w:val="要点1"/>
    <w:basedOn w:val="39"/>
    <w:link w:val="1"/>
    <w:autoRedefine/>
    <w:qFormat/>
    <w:uiPriority w:val="0"/>
    <w:rPr>
      <w:b/>
      <w:bCs/>
    </w:rPr>
  </w:style>
  <w:style w:type="character" w:customStyle="1" w:styleId="65">
    <w:name w:val="页码1"/>
    <w:basedOn w:val="39"/>
    <w:link w:val="1"/>
    <w:autoRedefine/>
    <w:qFormat/>
    <w:uiPriority w:val="0"/>
  </w:style>
  <w:style w:type="character" w:customStyle="1" w:styleId="66">
    <w:name w:val="已访问的超链接1"/>
    <w:basedOn w:val="39"/>
    <w:link w:val="1"/>
    <w:autoRedefine/>
    <w:qFormat/>
    <w:uiPriority w:val="0"/>
    <w:rPr>
      <w:color w:val="4A4A4A"/>
      <w:u w:val="none"/>
    </w:rPr>
  </w:style>
  <w:style w:type="character" w:customStyle="1" w:styleId="67">
    <w:name w:val="强调1"/>
    <w:basedOn w:val="39"/>
    <w:link w:val="1"/>
    <w:autoRedefine/>
    <w:qFormat/>
    <w:uiPriority w:val="0"/>
  </w:style>
  <w:style w:type="character" w:customStyle="1" w:styleId="68">
    <w:name w:val="HTML 定义1"/>
    <w:basedOn w:val="39"/>
    <w:link w:val="1"/>
    <w:qFormat/>
    <w:uiPriority w:val="0"/>
  </w:style>
  <w:style w:type="character" w:customStyle="1" w:styleId="69">
    <w:name w:val="HTML 打字机1"/>
    <w:basedOn w:val="39"/>
    <w:link w:val="1"/>
    <w:autoRedefine/>
    <w:qFormat/>
    <w:uiPriority w:val="0"/>
    <w:rPr>
      <w:rFonts w:ascii="monospace" w:hAnsi="monospace" w:eastAsia="monospace"/>
      <w:sz w:val="20"/>
    </w:rPr>
  </w:style>
  <w:style w:type="character" w:customStyle="1" w:styleId="70">
    <w:name w:val="HTML 缩写1"/>
    <w:basedOn w:val="39"/>
    <w:link w:val="1"/>
    <w:autoRedefine/>
    <w:qFormat/>
    <w:uiPriority w:val="0"/>
  </w:style>
  <w:style w:type="character" w:customStyle="1" w:styleId="71">
    <w:name w:val="HTML 变量1"/>
    <w:basedOn w:val="39"/>
    <w:link w:val="1"/>
    <w:autoRedefine/>
    <w:qFormat/>
    <w:uiPriority w:val="0"/>
  </w:style>
  <w:style w:type="character" w:customStyle="1" w:styleId="72">
    <w:name w:val="超链接1"/>
    <w:basedOn w:val="39"/>
    <w:link w:val="1"/>
    <w:qFormat/>
    <w:uiPriority w:val="0"/>
    <w:rPr>
      <w:color w:val="0000FF"/>
      <w:u w:val="single"/>
    </w:rPr>
  </w:style>
  <w:style w:type="character" w:customStyle="1" w:styleId="73">
    <w:name w:val="HTML 代码1"/>
    <w:basedOn w:val="39"/>
    <w:link w:val="1"/>
    <w:autoRedefine/>
    <w:qFormat/>
    <w:uiPriority w:val="0"/>
    <w:rPr>
      <w:rFonts w:ascii="monospace" w:hAnsi="monospace" w:eastAsia="monospace"/>
      <w:sz w:val="20"/>
    </w:rPr>
  </w:style>
  <w:style w:type="character" w:customStyle="1" w:styleId="74">
    <w:name w:val="HTML 引文1"/>
    <w:basedOn w:val="39"/>
    <w:link w:val="1"/>
    <w:autoRedefine/>
    <w:qFormat/>
    <w:uiPriority w:val="0"/>
  </w:style>
  <w:style w:type="character" w:customStyle="1" w:styleId="75">
    <w:name w:val="HTML 键盘1"/>
    <w:basedOn w:val="39"/>
    <w:link w:val="1"/>
    <w:autoRedefine/>
    <w:qFormat/>
    <w:uiPriority w:val="0"/>
    <w:rPr>
      <w:rFonts w:ascii="monospace" w:hAnsi="monospace" w:eastAsia="monospace"/>
      <w:sz w:val="20"/>
    </w:rPr>
  </w:style>
  <w:style w:type="character" w:customStyle="1" w:styleId="76">
    <w:name w:val="HTML 样本1"/>
    <w:basedOn w:val="39"/>
    <w:link w:val="1"/>
    <w:autoRedefine/>
    <w:qFormat/>
    <w:uiPriority w:val="0"/>
    <w:rPr>
      <w:rFonts w:ascii="monospace" w:hAnsi="monospace" w:eastAsia="monospace"/>
    </w:rPr>
  </w:style>
  <w:style w:type="paragraph" w:customStyle="1" w:styleId="77">
    <w:name w:val="Fließtext"/>
    <w:basedOn w:val="1"/>
    <w:qFormat/>
    <w:uiPriority w:val="0"/>
    <w:pPr>
      <w:overflowPunct w:val="0"/>
      <w:autoSpaceDE w:val="0"/>
      <w:autoSpaceDN w:val="0"/>
    </w:pPr>
    <w:rPr>
      <w:kern w:val="28"/>
      <w:szCs w:val="20"/>
    </w:rPr>
  </w:style>
  <w:style w:type="paragraph" w:customStyle="1" w:styleId="78">
    <w:name w:val="BodyText1I"/>
    <w:basedOn w:val="79"/>
    <w:autoRedefine/>
    <w:qFormat/>
    <w:uiPriority w:val="0"/>
    <w:pPr>
      <w:ind w:firstLine="420" w:firstLineChars="100"/>
    </w:pPr>
  </w:style>
  <w:style w:type="paragraph" w:customStyle="1" w:styleId="79">
    <w:name w:val="BodyText"/>
    <w:basedOn w:val="1"/>
    <w:qFormat/>
    <w:uiPriority w:val="0"/>
    <w:pPr>
      <w:spacing w:after="120"/>
    </w:pPr>
  </w:style>
  <w:style w:type="paragraph" w:customStyle="1" w:styleId="80">
    <w:name w:val="表内文字"/>
    <w:basedOn w:val="1"/>
    <w:autoRedefine/>
    <w:qFormat/>
    <w:uiPriority w:val="0"/>
    <w:pPr>
      <w:spacing w:line="500" w:lineRule="atLeast"/>
      <w:jc w:val="center"/>
    </w:pPr>
    <w:rPr>
      <w:rFonts w:ascii="Arial" w:hAnsi="Arial" w:eastAsia="楷体_GB2312"/>
      <w:sz w:val="28"/>
    </w:rPr>
  </w:style>
  <w:style w:type="paragraph" w:customStyle="1" w:styleId="81">
    <w:name w:val="BodyText1I2"/>
    <w:basedOn w:val="82"/>
    <w:autoRedefine/>
    <w:qFormat/>
    <w:uiPriority w:val="0"/>
    <w:pPr>
      <w:ind w:firstLine="420" w:firstLineChars="200"/>
    </w:pPr>
  </w:style>
  <w:style w:type="paragraph" w:customStyle="1" w:styleId="82">
    <w:name w:val="BodyTextIndent"/>
    <w:basedOn w:val="1"/>
    <w:autoRedefine/>
    <w:qFormat/>
    <w:uiPriority w:val="0"/>
    <w:pPr>
      <w:spacing w:after="120"/>
      <w:ind w:left="420" w:leftChars="200"/>
    </w:pPr>
    <w:rPr>
      <w:color w:val="000000"/>
    </w:rPr>
  </w:style>
  <w:style w:type="character" w:customStyle="1" w:styleId="83">
    <w:name w:val="font11"/>
    <w:basedOn w:val="39"/>
    <w:link w:val="1"/>
    <w:autoRedefine/>
    <w:qFormat/>
    <w:uiPriority w:val="0"/>
    <w:rPr>
      <w:rFonts w:ascii="Calibri" w:hAnsi="Calibri"/>
      <w:color w:val="000000"/>
      <w:sz w:val="21"/>
      <w:szCs w:val="21"/>
      <w:u w:val="none"/>
    </w:rPr>
  </w:style>
  <w:style w:type="character" w:customStyle="1" w:styleId="84">
    <w:name w:val="font21"/>
    <w:basedOn w:val="19"/>
    <w:link w:val="1"/>
    <w:autoRedefine/>
    <w:qFormat/>
    <w:uiPriority w:val="0"/>
    <w:rPr>
      <w:rFonts w:ascii="Calibri" w:hAnsi="Calibri"/>
      <w:color w:val="000000"/>
      <w:sz w:val="22"/>
      <w:szCs w:val="22"/>
      <w:u w:val="none"/>
    </w:rPr>
  </w:style>
  <w:style w:type="character" w:customStyle="1" w:styleId="85">
    <w:name w:val="font01"/>
    <w:basedOn w:val="39"/>
    <w:link w:val="1"/>
    <w:autoRedefine/>
    <w:qFormat/>
    <w:uiPriority w:val="0"/>
    <w:rPr>
      <w:rFonts w:hint="eastAsia" w:ascii="宋体" w:hAnsi="宋体" w:eastAsia="宋体"/>
      <w:color w:val="000000"/>
      <w:sz w:val="21"/>
      <w:szCs w:val="21"/>
      <w:u w:val="none"/>
    </w:rPr>
  </w:style>
  <w:style w:type="character" w:customStyle="1" w:styleId="86">
    <w:name w:val="font41"/>
    <w:basedOn w:val="19"/>
    <w:link w:val="1"/>
    <w:autoRedefine/>
    <w:qFormat/>
    <w:uiPriority w:val="0"/>
    <w:rPr>
      <w:rFonts w:hint="eastAsia" w:ascii="宋体" w:hAnsi="宋体" w:eastAsia="宋体"/>
      <w:color w:val="000000"/>
      <w:sz w:val="22"/>
      <w:szCs w:val="22"/>
      <w:u w:val="none"/>
    </w:rPr>
  </w:style>
  <w:style w:type="paragraph" w:customStyle="1" w:styleId="87">
    <w:name w:val="xl77"/>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b/>
      <w:bCs/>
      <w:kern w:val="0"/>
      <w:sz w:val="28"/>
      <w:szCs w:val="28"/>
    </w:rPr>
  </w:style>
  <w:style w:type="paragraph" w:customStyle="1" w:styleId="88">
    <w:name w:val="zw1"/>
    <w:basedOn w:val="1"/>
    <w:autoRedefine/>
    <w:qFormat/>
    <w:uiPriority w:val="0"/>
    <w:pPr>
      <w:spacing w:line="360" w:lineRule="auto"/>
      <w:ind w:firstLine="560" w:firstLineChars="200"/>
    </w:pPr>
    <w:rPr>
      <w:sz w:val="28"/>
      <w:szCs w:val="20"/>
    </w:rPr>
  </w:style>
  <w:style w:type="paragraph" w:customStyle="1" w:styleId="89">
    <w:name w:val="列出段落1"/>
    <w:basedOn w:val="90"/>
    <w:autoRedefine/>
    <w:qFormat/>
    <w:uiPriority w:val="0"/>
    <w:pPr>
      <w:ind w:firstLine="420" w:firstLineChars="200"/>
    </w:pPr>
  </w:style>
  <w:style w:type="paragraph" w:customStyle="1" w:styleId="90">
    <w:name w:val="正文 New"/>
    <w:next w:val="8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缩进2"/>
    <w:basedOn w:val="1"/>
    <w:autoRedefine/>
    <w:qFormat/>
    <w:uiPriority w:val="0"/>
    <w:pPr>
      <w:spacing w:line="500" w:lineRule="exact"/>
      <w:ind w:firstLine="567"/>
    </w:pPr>
    <w:rPr>
      <w:sz w:val="24"/>
      <w:szCs w:val="20"/>
    </w:rPr>
  </w:style>
  <w:style w:type="paragraph" w:styleId="92">
    <w:name w:val="List Paragraph"/>
    <w:basedOn w:val="1"/>
    <w:autoRedefine/>
    <w:qFormat/>
    <w:uiPriority w:val="0"/>
    <w:pPr>
      <w:ind w:firstLine="420" w:firstLineChars="200"/>
    </w:pPr>
    <w:rPr>
      <w:rFonts w:ascii="Calibri" w:hAnsi="Calibri"/>
      <w:szCs w:val="22"/>
    </w:rPr>
  </w:style>
  <w:style w:type="paragraph" w:customStyle="1" w:styleId="93">
    <w:name w:val="xl55"/>
    <w:basedOn w:val="1"/>
    <w:autoRedefine/>
    <w:qFormat/>
    <w:uiPriority w:val="0"/>
    <w:pPr>
      <w:widowControl/>
      <w:spacing w:before="100" w:beforeAutospacing="1" w:after="100" w:afterAutospacing="1"/>
      <w:jc w:val="center"/>
    </w:pPr>
    <w:rPr>
      <w:rFonts w:ascii="Arial Unicode MS" w:hAnsi="Arial Unicode MS"/>
      <w:kern w:val="0"/>
      <w:sz w:val="24"/>
    </w:rPr>
  </w:style>
  <w:style w:type="paragraph" w:customStyle="1" w:styleId="94">
    <w:name w:val="正文首行缩进 21"/>
    <w:basedOn w:val="1"/>
    <w:autoRedefine/>
    <w:qFormat/>
    <w:uiPriority w:val="0"/>
    <w:pPr>
      <w:spacing w:after="120"/>
      <w:ind w:left="420" w:leftChars="200" w:firstLine="420"/>
    </w:pPr>
    <w:rPr>
      <w:color w:val="000000"/>
      <w:sz w:val="21"/>
      <w:szCs w:val="21"/>
    </w:rPr>
  </w:style>
  <w:style w:type="paragraph" w:customStyle="1" w:styleId="95">
    <w:name w:val="纯文本1"/>
    <w:autoRedefine/>
    <w:qFormat/>
    <w:uiPriority w:val="0"/>
    <w:rPr>
      <w:rFonts w:hint="eastAsia" w:ascii="宋体" w:hAnsi="Courier New" w:eastAsia="宋体" w:cs="Times New Roman"/>
      <w:kern w:val="2"/>
      <w:sz w:val="21"/>
      <w:lang w:val="en-US" w:eastAsia="zh-CN" w:bidi="ar-SA"/>
    </w:rPr>
  </w:style>
  <w:style w:type="paragraph" w:customStyle="1" w:styleId="96">
    <w:name w:val="Table Paragraph"/>
    <w:basedOn w:val="1"/>
    <w:qFormat/>
    <w:uiPriority w:val="0"/>
    <w:rPr>
      <w:rFonts w:ascii="宋体" w:hAnsi="宋体"/>
      <w:lang w:val="zh-CN" w:bidi="zh-CN"/>
    </w:rPr>
  </w:style>
  <w:style w:type="paragraph" w:customStyle="1" w:styleId="97">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8">
    <w:name w:val="内文正文"/>
    <w:basedOn w:val="49"/>
    <w:autoRedefine/>
    <w:qFormat/>
    <w:uiPriority w:val="0"/>
    <w:pPr>
      <w:widowControl w:val="0"/>
      <w:overflowPunct/>
      <w:autoSpaceDE/>
      <w:autoSpaceDN/>
      <w:snapToGrid w:val="0"/>
      <w:spacing w:line="400" w:lineRule="exact"/>
      <w:ind w:firstLine="200" w:firstLineChars="200"/>
      <w:jc w:val="both"/>
    </w:pPr>
    <w:rPr>
      <w:rFonts w:ascii="Arial" w:hAnsi="Arial"/>
      <w:color w:val="000000"/>
      <w:kern w:val="2"/>
      <w:szCs w:val="20"/>
    </w:rPr>
  </w:style>
  <w:style w:type="paragraph" w:customStyle="1" w:styleId="99">
    <w:name w:val="Body text|1"/>
    <w:basedOn w:val="1"/>
    <w:autoRedefine/>
    <w:qFormat/>
    <w:uiPriority w:val="0"/>
    <w:pPr>
      <w:keepNext w:val="0"/>
      <w:keepLines w:val="0"/>
      <w:widowControl w:val="0"/>
      <w:suppressLineNumbers w:val="0"/>
      <w:spacing w:before="0" w:beforeAutospacing="0" w:after="0" w:afterAutospacing="0" w:line="432" w:lineRule="auto"/>
      <w:ind w:left="0" w:right="0" w:firstLine="400"/>
      <w:jc w:val="left"/>
    </w:pPr>
    <w:rPr>
      <w:rFonts w:hint="eastAsia" w:ascii="宋体" w:hAnsi="宋体" w:eastAsia="宋体"/>
      <w:kern w:val="0"/>
      <w:sz w:val="30"/>
      <w:szCs w:val="30"/>
      <w:lang w:val="en-US" w:eastAsia="zh-CN" w:bidi="ar"/>
    </w:rPr>
  </w:style>
  <w:style w:type="paragraph" w:customStyle="1" w:styleId="100">
    <w:name w:val="Body text|5"/>
    <w:basedOn w:val="1"/>
    <w:qFormat/>
    <w:uiPriority w:val="0"/>
    <w:pPr>
      <w:keepNext w:val="0"/>
      <w:keepLines w:val="0"/>
      <w:widowControl w:val="0"/>
      <w:suppressLineNumbers w:val="0"/>
      <w:spacing w:before="0" w:beforeAutospacing="0" w:after="0" w:afterAutospacing="0" w:line="360" w:lineRule="auto"/>
      <w:ind w:left="0" w:right="0" w:hanging="1640"/>
      <w:jc w:val="left"/>
    </w:pPr>
    <w:rPr>
      <w:rFonts w:hint="eastAsia" w:ascii="宋体" w:hAnsi="宋体" w:eastAsia="宋体"/>
      <w:kern w:val="0"/>
      <w:sz w:val="22"/>
      <w:szCs w:val="22"/>
      <w:u w:val="single"/>
      <w:lang w:val="en-US" w:eastAsia="zh-CN" w:bidi="ar"/>
    </w:rPr>
  </w:style>
  <w:style w:type="paragraph" w:customStyle="1" w:styleId="101">
    <w:name w:val="Body text|3"/>
    <w:basedOn w:val="1"/>
    <w:qFormat/>
    <w:uiPriority w:val="0"/>
    <w:pPr>
      <w:keepNext w:val="0"/>
      <w:keepLines w:val="0"/>
      <w:widowControl w:val="0"/>
      <w:suppressLineNumbers w:val="0"/>
      <w:spacing w:before="0" w:beforeAutospacing="0" w:after="60" w:afterAutospacing="0" w:line="360" w:lineRule="auto"/>
      <w:ind w:left="1510" w:right="0"/>
      <w:jc w:val="left"/>
    </w:pPr>
    <w:rPr>
      <w:rFonts w:hint="eastAsia" w:ascii="宋体" w:hAnsi="宋体" w:eastAsia="宋体"/>
      <w:kern w:val="0"/>
      <w:sz w:val="26"/>
      <w:szCs w:val="26"/>
      <w:lang w:val="en-US" w:eastAsia="zh-CN" w:bidi="ar"/>
    </w:rPr>
  </w:style>
  <w:style w:type="paragraph" w:customStyle="1" w:styleId="102">
    <w:name w:val="Default"/>
    <w:autoRedefine/>
    <w:qFormat/>
    <w:uiPriority w:val="0"/>
    <w:pPr>
      <w:widowControl w:val="0"/>
      <w:autoSpaceDE w:val="0"/>
      <w:autoSpaceDN w:val="0"/>
    </w:pPr>
    <w:rPr>
      <w:rFonts w:ascii="Arial" w:hAnsi="Arial" w:eastAsia="宋体" w:cs="Times New Roman"/>
      <w:color w:val="000000"/>
      <w:sz w:val="24"/>
      <w:szCs w:val="24"/>
      <w:lang w:val="en-US" w:eastAsia="zh-CN" w:bidi="ar-SA"/>
    </w:rPr>
  </w:style>
  <w:style w:type="paragraph" w:customStyle="1" w:styleId="103">
    <w:name w:val="目录 7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04">
    <w:name w:val="协议书标题2"/>
    <w:basedOn w:val="36"/>
    <w:qFormat/>
    <w:uiPriority w:val="0"/>
    <w:pPr>
      <w:keepNext w:val="0"/>
      <w:keepLines w:val="0"/>
      <w:numPr>
        <w:ilvl w:val="0"/>
        <w:numId w:val="1"/>
      </w:numPr>
      <w:tabs>
        <w:tab w:val="left" w:pos="567"/>
      </w:tabs>
      <w:spacing w:line="360" w:lineRule="auto"/>
      <w:ind w:firstLine="0" w:firstLineChars="0"/>
      <w:jc w:val="left"/>
    </w:pPr>
    <w:rPr>
      <w:rFonts w:ascii="宋体" w:hAnsi="宋体" w:eastAsia="宋体"/>
      <w:sz w:val="24"/>
    </w:rPr>
  </w:style>
  <w:style w:type="paragraph" w:customStyle="1" w:styleId="105">
    <w:name w:val="table"/>
    <w:autoRedefine/>
    <w:qFormat/>
    <w:uiPriority w:val="0"/>
    <w:pPr>
      <w:framePr w:hSpace="180" w:wrap="around" w:vAnchor="text" w:hAnchor="margin" w:y="1418"/>
      <w:snapToGrid w:val="0"/>
    </w:pPr>
    <w:rPr>
      <w:rFonts w:ascii="宋体" w:hAnsi="Calibri" w:eastAsia="宋体" w:cs="Times New Roman"/>
      <w:kern w:val="2"/>
      <w:sz w:val="24"/>
      <w:szCs w:val="22"/>
      <w:lang w:val="en-US" w:eastAsia="zh-CN" w:bidi="ar-SA"/>
    </w:rPr>
  </w:style>
  <w:style w:type="paragraph" w:customStyle="1" w:styleId="106">
    <w:name w:val="TOC 标题2"/>
    <w:basedOn w:val="35"/>
    <w:qFormat/>
    <w:uiPriority w:val="0"/>
    <w:pPr>
      <w:keepNext/>
      <w:keepLines/>
      <w:widowControl w:val="0"/>
      <w:snapToGrid/>
      <w:spacing w:before="260" w:after="260" w:line="413" w:lineRule="auto"/>
    </w:pPr>
    <w:rPr>
      <w:rFonts w:ascii="宋体" w:hAnsi="宋体" w:eastAsia="宋体"/>
      <w:sz w:val="36"/>
      <w:szCs w:val="44"/>
      <w:lang w:val="zh-CN"/>
    </w:rPr>
  </w:style>
  <w:style w:type="paragraph" w:customStyle="1" w:styleId="107">
    <w:name w:val="通用标题3"/>
    <w:autoRedefine/>
    <w:qFormat/>
    <w:uiPriority w:val="0"/>
    <w:pPr>
      <w:widowControl w:val="0"/>
      <w:numPr>
        <w:ilvl w:val="1"/>
        <w:numId w:val="2"/>
      </w:numPr>
      <w:tabs>
        <w:tab w:val="left" w:pos="851"/>
      </w:tabs>
      <w:snapToGrid w:val="0"/>
      <w:spacing w:after="120" w:line="360" w:lineRule="auto"/>
      <w:jc w:val="both"/>
      <w:outlineLvl w:val="2"/>
    </w:pPr>
    <w:rPr>
      <w:rFonts w:ascii="黑体" w:hAnsi="黑体" w:eastAsia="黑体" w:cs="Times New Roman"/>
      <w:b/>
      <w:kern w:val="2"/>
      <w:sz w:val="24"/>
      <w:szCs w:val="24"/>
      <w:lang w:val="en-US" w:eastAsia="zh-CN" w:bidi="ar-SA"/>
    </w:rPr>
  </w:style>
  <w:style w:type="paragraph" w:customStyle="1" w:styleId="108">
    <w:name w:val="专用标题2"/>
    <w:basedOn w:val="36"/>
    <w:autoRedefine/>
    <w:qFormat/>
    <w:uiPriority w:val="0"/>
    <w:pPr>
      <w:keepNext w:val="0"/>
      <w:keepLines w:val="0"/>
      <w:tabs>
        <w:tab w:val="left" w:pos="993"/>
      </w:tabs>
      <w:wordWrap/>
      <w:topLinePunct w:val="0"/>
      <w:spacing w:line="360" w:lineRule="auto"/>
      <w:ind w:firstLine="0" w:firstLineChars="0"/>
    </w:pPr>
    <w:rPr>
      <w:rFonts w:ascii="宋体" w:hAnsi="宋体" w:eastAsia="宋体"/>
    </w:rPr>
  </w:style>
  <w:style w:type="paragraph" w:customStyle="1" w:styleId="109">
    <w:name w:val="附件标题"/>
    <w:basedOn w:val="36"/>
    <w:qFormat/>
    <w:uiPriority w:val="0"/>
    <w:pPr>
      <w:numPr>
        <w:ilvl w:val="0"/>
        <w:numId w:val="3"/>
      </w:numPr>
      <w:tabs>
        <w:tab w:val="left" w:pos="1134"/>
      </w:tabs>
      <w:spacing w:line="360" w:lineRule="auto"/>
      <w:ind w:firstLine="0" w:firstLineChars="0"/>
      <w:jc w:val="center"/>
    </w:pPr>
    <w:rPr>
      <w:rFonts w:ascii="黑体" w:hAnsi="黑体"/>
      <w:sz w:val="30"/>
      <w:szCs w:val="30"/>
    </w:rPr>
  </w:style>
  <w:style w:type="character" w:customStyle="1" w:styleId="110">
    <w:name w:val="NormalCharacter"/>
    <w:link w:val="1"/>
    <w:semiHidden/>
    <w:qFormat/>
    <w:uiPriority w:val="0"/>
    <w:rPr>
      <w:kern w:val="2"/>
      <w:sz w:val="21"/>
      <w:szCs w:val="24"/>
      <w:lang w:val="en-US" w:eastAsia="zh-CN" w:bidi="ar-SA"/>
    </w:rPr>
  </w:style>
  <w:style w:type="character" w:customStyle="1" w:styleId="111">
    <w:name w:val="font61"/>
    <w:basedOn w:val="19"/>
    <w:autoRedefine/>
    <w:qFormat/>
    <w:uiPriority w:val="0"/>
    <w:rPr>
      <w:rFonts w:hint="eastAsia" w:ascii="宋体" w:hAnsi="宋体" w:eastAsia="宋体" w:cs="宋体"/>
      <w:color w:val="000000"/>
      <w:sz w:val="24"/>
      <w:szCs w:val="24"/>
      <w:u w:val="none"/>
    </w:rPr>
  </w:style>
  <w:style w:type="character" w:customStyle="1" w:styleId="112">
    <w:name w:val="font31"/>
    <w:basedOn w:val="19"/>
    <w:qFormat/>
    <w:uiPriority w:val="0"/>
    <w:rPr>
      <w:rFonts w:hint="default" w:ascii="仿宋_GB2312" w:eastAsia="仿宋_GB2312" w:cs="仿宋_GB2312"/>
      <w:color w:val="000000"/>
      <w:sz w:val="20"/>
      <w:szCs w:val="20"/>
      <w:u w:val="none"/>
    </w:rPr>
  </w:style>
  <w:style w:type="paragraph" w:customStyle="1" w:styleId="113">
    <w:name w:val="标准正文格式"/>
    <w:basedOn w:val="1"/>
    <w:autoRedefine/>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character" w:customStyle="1" w:styleId="114">
    <w:name w:val="font71"/>
    <w:basedOn w:val="19"/>
    <w:qFormat/>
    <w:uiPriority w:val="0"/>
    <w:rPr>
      <w:rFonts w:hint="eastAsia" w:ascii="宋体" w:hAnsi="宋体" w:eastAsia="宋体" w:cs="宋体"/>
      <w:color w:val="000000"/>
      <w:sz w:val="24"/>
      <w:szCs w:val="24"/>
      <w:u w:val="none"/>
    </w:rPr>
  </w:style>
  <w:style w:type="character" w:customStyle="1" w:styleId="115">
    <w:name w:val="font51"/>
    <w:basedOn w:val="19"/>
    <w:autoRedefine/>
    <w:qFormat/>
    <w:uiPriority w:val="0"/>
    <w:rPr>
      <w:rFonts w:hint="eastAsia" w:ascii="宋体" w:hAnsi="宋体" w:eastAsia="宋体" w:cs="宋体"/>
      <w:color w:val="000000"/>
      <w:sz w:val="20"/>
      <w:szCs w:val="20"/>
      <w:u w:val="none"/>
    </w:rPr>
  </w:style>
  <w:style w:type="character" w:customStyle="1" w:styleId="116">
    <w:name w:val="font91"/>
    <w:basedOn w:val="1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66</Pages>
  <Words>10863</Words>
  <Characters>11745</Characters>
  <Lines>0</Lines>
  <Paragraphs>0</Paragraphs>
  <TotalTime>1</TotalTime>
  <ScaleCrop>false</ScaleCrop>
  <LinksUpToDate>false</LinksUpToDate>
  <CharactersWithSpaces>11938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2024-07-22T07:51:00Z</dcterms:created>
  <dc:creator>谢作恒</dc:creator>
  <cp:lastModifiedBy>angel</cp:lastModifiedBy>
  <cp:lastPrinted>2025-08-20T06:03:00Z</cp:lastPrinted>
  <dcterms:modified xsi:type="dcterms:W3CDTF">2025-08-20T07:18:01Z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98BA437A2AA34122931D7AE557973884_13</vt:lpwstr>
  </property>
  <property fmtid="{D5CDD505-2E9C-101B-9397-08002B2CF9AE}" pid="4" name="KSOTemplateDocerSaveRecord">
    <vt:lpwstr>eyJoZGlkIjoiMjQxYjIxNWI0NGJlNDhlNzE1MTFhNTc3YTcxMWEzZGQiLCJ1c2VySWQiOiI1MTc4OTk0MjkifQ==</vt:lpwstr>
  </property>
</Properties>
</file>