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0" w:type="auto"/>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5"/>
      </w:tblGrid>
      <w:tr w14:paraId="48CA2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66" w:hRule="atLeast"/>
        </w:trPr>
        <w:tc>
          <w:tcPr>
            <w:tcW w:w="9025" w:type="dxa"/>
            <w:vAlign w:val="top"/>
          </w:tcPr>
          <w:p w14:paraId="0281F923">
            <w:pPr>
              <w:tabs>
                <w:tab w:val="left" w:pos="6477"/>
              </w:tabs>
              <w:jc w:val="center"/>
              <w:rPr>
                <w:rFonts w:ascii="宋体" w:hAnsi="宋体"/>
                <w:b/>
                <w:color w:val="auto"/>
                <w:sz w:val="36"/>
                <w:highlight w:val="none"/>
              </w:rPr>
            </w:pPr>
          </w:p>
          <w:p w14:paraId="16812187">
            <w:pPr>
              <w:jc w:val="center"/>
              <w:rPr>
                <w:rFonts w:hint="eastAsia" w:ascii="宋体" w:hAnsi="宋体"/>
                <w:color w:val="auto"/>
                <w:sz w:val="84"/>
                <w:szCs w:val="84"/>
                <w:highlight w:val="none"/>
              </w:rPr>
            </w:pPr>
            <w:r>
              <w:rPr>
                <w:rFonts w:hint="eastAsia" w:ascii="宋体" w:hAnsi="宋体"/>
                <w:color w:val="auto"/>
                <w:sz w:val="84"/>
                <w:szCs w:val="84"/>
                <w:highlight w:val="none"/>
              </w:rPr>
              <w:t>平  阳  县</w:t>
            </w:r>
          </w:p>
          <w:p w14:paraId="3896DD1A">
            <w:pPr>
              <w:jc w:val="center"/>
              <w:rPr>
                <w:rFonts w:hint="eastAsia" w:ascii="宋体" w:hAnsi="宋体"/>
                <w:color w:val="auto"/>
                <w:sz w:val="84"/>
                <w:szCs w:val="84"/>
                <w:highlight w:val="none"/>
              </w:rPr>
            </w:pPr>
            <w:r>
              <w:rPr>
                <w:rFonts w:hint="eastAsia" w:ascii="宋体" w:hAnsi="宋体"/>
                <w:color w:val="auto"/>
                <w:sz w:val="84"/>
                <w:szCs w:val="84"/>
                <w:highlight w:val="none"/>
              </w:rPr>
              <w:t>国有企业采购招标文件</w:t>
            </w:r>
          </w:p>
          <w:p w14:paraId="1EAA3343">
            <w:pPr>
              <w:spacing w:line="440" w:lineRule="exact"/>
              <w:ind w:left="1148" w:firstLine="1968" w:firstLineChars="700"/>
              <w:rPr>
                <w:rFonts w:hint="eastAsia" w:ascii="宋体" w:hAnsi="宋体"/>
                <w:b/>
                <w:bCs/>
                <w:color w:val="auto"/>
                <w:sz w:val="28"/>
                <w:highlight w:val="none"/>
              </w:rPr>
            </w:pPr>
            <w:r>
              <w:rPr>
                <w:rFonts w:hint="eastAsia" w:ascii="宋体" w:hAnsi="宋体"/>
                <w:b/>
                <w:bCs/>
                <w:color w:val="auto"/>
                <w:sz w:val="28"/>
                <w:highlight w:val="none"/>
              </w:rPr>
              <w:t>（线上电子招投标）</w:t>
            </w:r>
          </w:p>
          <w:p w14:paraId="1D82145B">
            <w:pPr>
              <w:widowControl/>
              <w:tabs>
                <w:tab w:val="left" w:pos="2019"/>
              </w:tabs>
              <w:rPr>
                <w:rFonts w:hint="eastAsia" w:ascii="宋体" w:hAnsi="宋体"/>
                <w:b/>
                <w:bCs/>
                <w:color w:val="auto"/>
                <w:sz w:val="28"/>
                <w:highlight w:val="none"/>
              </w:rPr>
            </w:pPr>
          </w:p>
          <w:p w14:paraId="70A51429">
            <w:pPr>
              <w:widowControl/>
              <w:tabs>
                <w:tab w:val="left" w:pos="2019"/>
              </w:tabs>
              <w:ind w:left="3606" w:leftChars="1000" w:hanging="1506" w:hangingChars="500"/>
              <w:rPr>
                <w:rFonts w:hint="eastAsia" w:ascii="宋体" w:hAnsi="宋体"/>
                <w:b/>
                <w:color w:val="auto"/>
                <w:sz w:val="30"/>
                <w:szCs w:val="30"/>
                <w:highlight w:val="none"/>
              </w:rPr>
            </w:pPr>
            <w:r>
              <w:rPr>
                <w:rFonts w:hint="eastAsia" w:ascii="宋体" w:hAnsi="宋体"/>
                <w:b/>
                <w:color w:val="auto"/>
                <w:sz w:val="30"/>
                <w:szCs w:val="30"/>
                <w:highlight w:val="none"/>
              </w:rPr>
              <w:t>项目名称：</w:t>
            </w:r>
            <w:bookmarkStart w:id="35" w:name="_GoBack"/>
            <w:r>
              <w:rPr>
                <w:rFonts w:hint="eastAsia" w:ascii="宋体" w:hAnsi="宋体"/>
                <w:b/>
                <w:color w:val="auto"/>
                <w:sz w:val="30"/>
                <w:szCs w:val="30"/>
                <w:highlight w:val="none"/>
                <w:lang w:eastAsia="zh-CN"/>
              </w:rPr>
              <w:t>2024年-2026年平阳县县管绿地养护项目</w:t>
            </w:r>
          </w:p>
          <w:bookmarkEnd w:id="35"/>
          <w:p w14:paraId="282489CD">
            <w:pPr>
              <w:wordWrap w:val="0"/>
              <w:rPr>
                <w:rFonts w:hint="eastAsia" w:ascii="宋体" w:hAnsi="宋体"/>
                <w:b/>
                <w:color w:val="auto"/>
                <w:sz w:val="30"/>
                <w:szCs w:val="30"/>
                <w:highlight w:val="none"/>
              </w:rPr>
            </w:pPr>
            <w:r>
              <w:rPr>
                <w:rFonts w:hint="eastAsia" w:ascii="宋体" w:hAnsi="宋体"/>
                <w:b/>
                <w:color w:val="auto"/>
                <w:sz w:val="30"/>
                <w:szCs w:val="30"/>
                <w:highlight w:val="none"/>
              </w:rPr>
              <w:t xml:space="preserve">              招标编</w:t>
            </w:r>
            <w:r>
              <w:rPr>
                <w:rFonts w:hint="eastAsia" w:ascii="宋体" w:hAnsi="宋体" w:eastAsia="宋体"/>
                <w:b/>
                <w:color w:val="auto"/>
                <w:sz w:val="30"/>
                <w:szCs w:val="30"/>
                <w:highlight w:val="none"/>
              </w:rPr>
              <w:t>号：</w:t>
            </w:r>
            <w:r>
              <w:rPr>
                <w:rFonts w:hint="eastAsia" w:ascii="宋体" w:hAnsi="宋体"/>
                <w:b/>
                <w:color w:val="auto"/>
                <w:sz w:val="30"/>
                <w:szCs w:val="30"/>
                <w:highlight w:val="none"/>
                <w:lang w:eastAsia="zh-CN"/>
              </w:rPr>
              <w:t>PYCG240801064</w:t>
            </w:r>
          </w:p>
          <w:p w14:paraId="424B9027">
            <w:pPr>
              <w:widowControl/>
              <w:tabs>
                <w:tab w:val="left" w:pos="2019"/>
              </w:tabs>
              <w:rPr>
                <w:rFonts w:hint="eastAsia" w:ascii="宋体" w:hAnsi="宋体"/>
                <w:b/>
                <w:color w:val="auto"/>
                <w:sz w:val="30"/>
                <w:szCs w:val="30"/>
                <w:highlight w:val="none"/>
              </w:rPr>
            </w:pPr>
          </w:p>
          <w:p w14:paraId="3F431B22">
            <w:pPr>
              <w:spacing w:line="440" w:lineRule="exact"/>
              <w:rPr>
                <w:rFonts w:hint="eastAsia" w:ascii="宋体" w:hAnsi="宋体"/>
                <w:b/>
                <w:color w:val="auto"/>
                <w:sz w:val="30"/>
                <w:szCs w:val="30"/>
                <w:highlight w:val="none"/>
              </w:rPr>
            </w:pPr>
          </w:p>
          <w:p w14:paraId="317EE493">
            <w:pPr>
              <w:spacing w:line="440" w:lineRule="exact"/>
              <w:rPr>
                <w:rFonts w:ascii="宋体" w:hAnsi="宋体"/>
                <w:b/>
                <w:color w:val="auto"/>
                <w:sz w:val="30"/>
                <w:szCs w:val="30"/>
                <w:highlight w:val="none"/>
              </w:rPr>
            </w:pPr>
          </w:p>
          <w:p w14:paraId="14D3D06A">
            <w:pPr>
              <w:spacing w:line="440" w:lineRule="exact"/>
              <w:ind w:firstLine="2117" w:firstLineChars="703"/>
              <w:rPr>
                <w:rFonts w:hint="eastAsia" w:ascii="宋体" w:hAnsi="宋体"/>
                <w:b/>
                <w:color w:val="auto"/>
                <w:sz w:val="30"/>
                <w:szCs w:val="30"/>
                <w:highlight w:val="none"/>
              </w:rPr>
            </w:pPr>
            <w:r>
              <w:rPr>
                <w:rFonts w:hint="eastAsia" w:ascii="宋体" w:hAnsi="宋体"/>
                <w:b/>
                <w:color w:val="auto"/>
                <w:sz w:val="30"/>
                <w:szCs w:val="30"/>
                <w:highlight w:val="none"/>
              </w:rPr>
              <w:t>采 购 人：</w:t>
            </w:r>
            <w:r>
              <w:rPr>
                <w:rFonts w:hint="eastAsia" w:ascii="宋体" w:hAnsi="宋体"/>
                <w:b/>
                <w:color w:val="auto"/>
                <w:sz w:val="30"/>
                <w:szCs w:val="30"/>
                <w:highlight w:val="none"/>
                <w:lang w:eastAsia="zh-CN"/>
              </w:rPr>
              <w:t>平阳县城市建设投资有限公司</w:t>
            </w:r>
          </w:p>
          <w:p w14:paraId="3024FC98">
            <w:pPr>
              <w:spacing w:line="440" w:lineRule="exact"/>
              <w:ind w:firstLine="2117" w:firstLineChars="703"/>
              <w:rPr>
                <w:rFonts w:hint="default" w:ascii="宋体" w:hAnsi="宋体" w:eastAsia="宋体"/>
                <w:b/>
                <w:color w:val="auto"/>
                <w:sz w:val="30"/>
                <w:szCs w:val="30"/>
                <w:highlight w:val="none"/>
                <w:lang w:val="en-US" w:eastAsia="zh-CN"/>
              </w:rPr>
            </w:pPr>
            <w:r>
              <w:rPr>
                <w:rFonts w:hint="eastAsia" w:ascii="宋体" w:hAnsi="宋体"/>
                <w:b/>
                <w:color w:val="auto"/>
                <w:sz w:val="30"/>
                <w:szCs w:val="30"/>
                <w:highlight w:val="none"/>
              </w:rPr>
              <w:t>联 系 人：</w:t>
            </w:r>
            <w:r>
              <w:rPr>
                <w:rFonts w:hint="eastAsia" w:ascii="宋体" w:hAnsi="宋体"/>
                <w:b/>
                <w:color w:val="auto"/>
                <w:sz w:val="30"/>
                <w:szCs w:val="30"/>
                <w:highlight w:val="none"/>
                <w:lang w:val="en-US" w:eastAsia="zh-CN"/>
              </w:rPr>
              <w:t>黄先生</w:t>
            </w:r>
          </w:p>
          <w:p w14:paraId="23E88715">
            <w:pPr>
              <w:spacing w:line="440" w:lineRule="exact"/>
              <w:ind w:firstLine="2117" w:firstLineChars="703"/>
              <w:rPr>
                <w:rFonts w:hint="eastAsia" w:ascii="宋体" w:hAnsi="宋体"/>
                <w:b/>
                <w:color w:val="auto"/>
                <w:sz w:val="30"/>
                <w:szCs w:val="30"/>
                <w:highlight w:val="none"/>
              </w:rPr>
            </w:pPr>
            <w:r>
              <w:rPr>
                <w:rFonts w:hint="eastAsia" w:ascii="宋体" w:hAnsi="宋体"/>
                <w:b/>
                <w:color w:val="auto"/>
                <w:sz w:val="30"/>
                <w:szCs w:val="30"/>
                <w:highlight w:val="none"/>
              </w:rPr>
              <w:t>联系电话：13757881632</w:t>
            </w:r>
          </w:p>
          <w:p w14:paraId="6F67ED9A">
            <w:pPr>
              <w:spacing w:line="440" w:lineRule="exact"/>
              <w:rPr>
                <w:rFonts w:hint="eastAsia" w:ascii="宋体" w:hAnsi="宋体"/>
                <w:b/>
                <w:color w:val="auto"/>
                <w:sz w:val="30"/>
                <w:szCs w:val="30"/>
                <w:highlight w:val="none"/>
              </w:rPr>
            </w:pPr>
          </w:p>
          <w:p w14:paraId="5BC2E4A6">
            <w:pPr>
              <w:spacing w:line="440" w:lineRule="exact"/>
              <w:rPr>
                <w:rFonts w:ascii="宋体" w:hAnsi="宋体"/>
                <w:b/>
                <w:color w:val="auto"/>
                <w:sz w:val="30"/>
                <w:szCs w:val="30"/>
                <w:highlight w:val="none"/>
              </w:rPr>
            </w:pPr>
          </w:p>
          <w:p w14:paraId="210CC26C">
            <w:pPr>
              <w:pStyle w:val="11"/>
              <w:rPr>
                <w:color w:val="auto"/>
                <w:highlight w:val="none"/>
              </w:rPr>
            </w:pPr>
          </w:p>
          <w:p w14:paraId="028BD9AA">
            <w:pPr>
              <w:widowControl/>
              <w:snapToGrid w:val="0"/>
              <w:spacing w:line="360" w:lineRule="auto"/>
              <w:ind w:firstLine="2117"/>
              <w:jc w:val="left"/>
              <w:rPr>
                <w:rFonts w:hint="eastAsia" w:ascii="宋体" w:hAnsi="宋体"/>
                <w:b/>
                <w:color w:val="auto"/>
                <w:sz w:val="30"/>
                <w:szCs w:val="30"/>
                <w:highlight w:val="none"/>
              </w:rPr>
            </w:pPr>
            <w:r>
              <w:rPr>
                <w:rFonts w:hint="eastAsia" w:ascii="宋体" w:hAnsi="宋体"/>
                <w:b/>
                <w:color w:val="auto"/>
                <w:sz w:val="30"/>
                <w:szCs w:val="30"/>
                <w:highlight w:val="none"/>
              </w:rPr>
              <w:t>采购机构：</w:t>
            </w:r>
            <w:r>
              <w:rPr>
                <w:rFonts w:hint="eastAsia"/>
                <w:b/>
                <w:color w:val="auto"/>
                <w:sz w:val="30"/>
                <w:highlight w:val="none"/>
              </w:rPr>
              <w:t>浙江品信工程项目管理有限公司</w:t>
            </w:r>
          </w:p>
          <w:p w14:paraId="1B0953D9">
            <w:pPr>
              <w:widowControl/>
              <w:snapToGrid w:val="0"/>
              <w:spacing w:line="360" w:lineRule="auto"/>
              <w:ind w:firstLine="2117"/>
              <w:jc w:val="left"/>
              <w:rPr>
                <w:b/>
                <w:color w:val="auto"/>
                <w:sz w:val="30"/>
                <w:highlight w:val="none"/>
              </w:rPr>
            </w:pPr>
            <w:r>
              <w:rPr>
                <w:b/>
                <w:color w:val="auto"/>
                <w:sz w:val="30"/>
                <w:highlight w:val="none"/>
              </w:rPr>
              <w:t>联 系 人：</w:t>
            </w:r>
            <w:r>
              <w:rPr>
                <w:rFonts w:hint="eastAsia"/>
                <w:b/>
                <w:color w:val="auto"/>
                <w:sz w:val="30"/>
                <w:highlight w:val="none"/>
              </w:rPr>
              <w:t>吴女士</w:t>
            </w:r>
          </w:p>
          <w:p w14:paraId="1BF4CEB2">
            <w:pPr>
              <w:widowControl/>
              <w:snapToGrid w:val="0"/>
              <w:spacing w:line="360" w:lineRule="auto"/>
              <w:ind w:firstLine="2117"/>
              <w:jc w:val="left"/>
              <w:rPr>
                <w:b/>
                <w:color w:val="auto"/>
                <w:sz w:val="30"/>
                <w:highlight w:val="none"/>
              </w:rPr>
            </w:pPr>
            <w:r>
              <w:rPr>
                <w:b/>
                <w:color w:val="auto"/>
                <w:sz w:val="30"/>
                <w:highlight w:val="none"/>
              </w:rPr>
              <w:t>联系电话：</w:t>
            </w:r>
            <w:r>
              <w:rPr>
                <w:rFonts w:hint="eastAsia" w:ascii="宋体" w:hAnsi="宋体"/>
                <w:b/>
                <w:color w:val="auto"/>
                <w:sz w:val="30"/>
                <w:szCs w:val="30"/>
                <w:highlight w:val="none"/>
              </w:rPr>
              <w:t>0577-63682718（15669781333）</w:t>
            </w:r>
          </w:p>
          <w:p w14:paraId="56B76B36">
            <w:pPr>
              <w:spacing w:line="440" w:lineRule="exact"/>
              <w:ind w:firstLine="2117" w:firstLineChars="703"/>
              <w:rPr>
                <w:b/>
                <w:color w:val="auto"/>
                <w:sz w:val="30"/>
                <w:szCs w:val="30"/>
                <w:highlight w:val="none"/>
              </w:rPr>
            </w:pPr>
            <w:r>
              <w:rPr>
                <w:b/>
                <w:color w:val="auto"/>
                <w:sz w:val="30"/>
                <w:szCs w:val="30"/>
                <w:highlight w:val="none"/>
              </w:rPr>
              <w:t>联系传真：</w:t>
            </w:r>
            <w:r>
              <w:rPr>
                <w:rFonts w:hint="eastAsia" w:ascii="宋体" w:hAnsi="宋体"/>
                <w:b/>
                <w:color w:val="auto"/>
                <w:sz w:val="30"/>
                <w:szCs w:val="30"/>
                <w:highlight w:val="none"/>
              </w:rPr>
              <w:t>0577-63682718</w:t>
            </w:r>
          </w:p>
          <w:p w14:paraId="73307E81">
            <w:pPr>
              <w:spacing w:line="440" w:lineRule="exact"/>
              <w:rPr>
                <w:rFonts w:ascii="宋体" w:hAnsi="宋体"/>
                <w:b/>
                <w:color w:val="auto"/>
                <w:sz w:val="30"/>
                <w:szCs w:val="30"/>
                <w:highlight w:val="none"/>
              </w:rPr>
            </w:pPr>
          </w:p>
          <w:p w14:paraId="6E35955C">
            <w:pPr>
              <w:pStyle w:val="11"/>
              <w:rPr>
                <w:rFonts w:ascii="宋体" w:hAnsi="宋体"/>
                <w:b/>
                <w:color w:val="auto"/>
                <w:sz w:val="30"/>
                <w:szCs w:val="30"/>
                <w:highlight w:val="none"/>
              </w:rPr>
            </w:pPr>
          </w:p>
          <w:p w14:paraId="7FB582A3">
            <w:pPr>
              <w:pStyle w:val="13"/>
              <w:rPr>
                <w:color w:val="auto"/>
                <w:highlight w:val="none"/>
              </w:rPr>
            </w:pPr>
          </w:p>
          <w:p w14:paraId="7F01CCAD">
            <w:pPr>
              <w:pStyle w:val="21"/>
              <w:ind w:left="0" w:leftChars="0"/>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    </w:t>
            </w:r>
          </w:p>
          <w:p w14:paraId="6D713053">
            <w:pPr>
              <w:spacing w:line="44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二○二</w:t>
            </w:r>
            <w:r>
              <w:rPr>
                <w:rFonts w:hint="eastAsia" w:ascii="宋体" w:hAnsi="宋体"/>
                <w:b/>
                <w:color w:val="auto"/>
                <w:sz w:val="30"/>
                <w:szCs w:val="30"/>
                <w:highlight w:val="none"/>
                <w:lang w:val="en-US" w:eastAsia="zh-CN"/>
              </w:rPr>
              <w:t>四</w:t>
            </w:r>
            <w:r>
              <w:rPr>
                <w:rFonts w:hint="eastAsia" w:ascii="宋体" w:hAnsi="宋体"/>
                <w:b/>
                <w:color w:val="auto"/>
                <w:sz w:val="30"/>
                <w:szCs w:val="30"/>
                <w:highlight w:val="none"/>
              </w:rPr>
              <w:t>年</w:t>
            </w:r>
            <w:r>
              <w:rPr>
                <w:rFonts w:hint="eastAsia" w:ascii="宋体" w:hAnsi="宋体"/>
                <w:b/>
                <w:color w:val="auto"/>
                <w:sz w:val="30"/>
                <w:szCs w:val="30"/>
                <w:highlight w:val="none"/>
                <w:lang w:val="en-US" w:eastAsia="zh-CN"/>
              </w:rPr>
              <w:t>八</w:t>
            </w:r>
            <w:r>
              <w:rPr>
                <w:rFonts w:hint="eastAsia" w:ascii="宋体" w:hAnsi="宋体"/>
                <w:b/>
                <w:color w:val="auto"/>
                <w:sz w:val="30"/>
                <w:szCs w:val="30"/>
                <w:highlight w:val="none"/>
              </w:rPr>
              <w:t>月</w:t>
            </w:r>
          </w:p>
          <w:p w14:paraId="359A4F75">
            <w:pPr>
              <w:spacing w:line="440" w:lineRule="exact"/>
              <w:jc w:val="center"/>
              <w:rPr>
                <w:rFonts w:ascii="宋体" w:hAnsi="宋体"/>
                <w:b/>
                <w:color w:val="auto"/>
                <w:sz w:val="84"/>
                <w:highlight w:val="none"/>
              </w:rPr>
            </w:pPr>
          </w:p>
        </w:tc>
      </w:tr>
    </w:tbl>
    <w:p w14:paraId="268CB2DB">
      <w:pPr>
        <w:rPr>
          <w:rFonts w:ascii="宋体" w:hAnsi="宋体"/>
          <w:color w:val="auto"/>
          <w:highlight w:val="none"/>
        </w:rPr>
        <w:sectPr>
          <w:pgSz w:w="11906" w:h="16838"/>
          <w:pgMar w:top="1440" w:right="1622" w:bottom="1440" w:left="1287" w:header="851" w:footer="992" w:gutter="0"/>
          <w:pgBorders>
            <w:top w:val="none" w:sz="0" w:space="0"/>
            <w:left w:val="none" w:sz="0" w:space="0"/>
            <w:bottom w:val="none" w:sz="0" w:space="0"/>
            <w:right w:val="none" w:sz="0" w:space="0"/>
          </w:pgBorders>
          <w:pgNumType w:fmt="decimal" w:start="0"/>
          <w:cols w:space="720" w:num="1"/>
          <w:docGrid w:linePitch="312" w:charSpace="0"/>
        </w:sectPr>
      </w:pPr>
    </w:p>
    <w:p w14:paraId="7A0BC06C">
      <w:pPr>
        <w:widowControl/>
        <w:tabs>
          <w:tab w:val="left" w:pos="2019"/>
        </w:tabs>
        <w:jc w:val="center"/>
        <w:rPr>
          <w:rFonts w:hint="eastAsia" w:ascii="宋体" w:hAnsi="宋体"/>
          <w:b/>
          <w:bCs/>
          <w:color w:val="auto"/>
          <w:kern w:val="0"/>
          <w:sz w:val="28"/>
          <w:szCs w:val="28"/>
          <w:highlight w:val="none"/>
          <w:lang w:eastAsia="zh-CN"/>
        </w:rPr>
      </w:pPr>
      <w:bookmarkStart w:id="0" w:name="OLE_LINK3"/>
      <w:bookmarkStart w:id="1" w:name="OLE_LINK1"/>
      <w:bookmarkStart w:id="2" w:name="OLE_LINK2"/>
      <w:r>
        <w:rPr>
          <w:rFonts w:hint="eastAsia" w:ascii="宋体" w:hAnsi="宋体"/>
          <w:b/>
          <w:bCs/>
          <w:color w:val="auto"/>
          <w:kern w:val="0"/>
          <w:sz w:val="28"/>
          <w:szCs w:val="28"/>
          <w:highlight w:val="none"/>
          <w:lang w:eastAsia="zh-CN"/>
        </w:rPr>
        <w:t>浙江品信工程项目管理有限公司</w:t>
      </w:r>
      <w:r>
        <w:rPr>
          <w:rFonts w:hint="eastAsia" w:ascii="宋体" w:hAnsi="宋体" w:eastAsia="宋体"/>
          <w:b/>
          <w:bCs/>
          <w:color w:val="auto"/>
          <w:kern w:val="0"/>
          <w:sz w:val="28"/>
          <w:szCs w:val="28"/>
          <w:highlight w:val="none"/>
        </w:rPr>
        <w:t>关于</w:t>
      </w:r>
      <w:r>
        <w:rPr>
          <w:rFonts w:hint="eastAsia" w:ascii="宋体" w:hAnsi="宋体"/>
          <w:b/>
          <w:bCs/>
          <w:color w:val="auto"/>
          <w:kern w:val="0"/>
          <w:sz w:val="28"/>
          <w:szCs w:val="28"/>
          <w:highlight w:val="none"/>
          <w:lang w:eastAsia="zh-CN"/>
        </w:rPr>
        <w:t>2024年-2026年平阳县县管绿地养护项目</w:t>
      </w:r>
      <w:r>
        <w:rPr>
          <w:rFonts w:hint="eastAsia" w:ascii="宋体" w:hAnsi="宋体" w:eastAsia="宋体"/>
          <w:b/>
          <w:bCs/>
          <w:color w:val="auto"/>
          <w:kern w:val="0"/>
          <w:sz w:val="28"/>
          <w:szCs w:val="28"/>
          <w:highlight w:val="none"/>
        </w:rPr>
        <w:t>的公开招标公告</w:t>
      </w:r>
    </w:p>
    <w:p w14:paraId="0819E0CB">
      <w:pPr>
        <w:tabs>
          <w:tab w:val="left" w:pos="0"/>
        </w:tabs>
        <w:spacing w:line="460" w:lineRule="exact"/>
        <w:ind w:left="2" w:firstLine="2"/>
        <w:jc w:val="center"/>
        <w:rPr>
          <w:rFonts w:hint="eastAsia" w:ascii="宋体" w:hAnsi="宋体" w:eastAsia="宋体"/>
          <w:b/>
          <w:bCs/>
          <w:color w:val="auto"/>
          <w:sz w:val="28"/>
          <w:szCs w:val="28"/>
          <w:highlight w:val="none"/>
        </w:rPr>
      </w:pPr>
      <w:r>
        <w:rPr>
          <w:rFonts w:hint="eastAsia" w:ascii="宋体" w:hAnsi="宋体" w:eastAsia="宋体"/>
          <w:b/>
          <w:bCs/>
          <w:color w:val="auto"/>
          <w:sz w:val="28"/>
          <w:szCs w:val="28"/>
          <w:highlight w:val="none"/>
        </w:rPr>
        <w:t>（线上电子招投标）</w:t>
      </w:r>
    </w:p>
    <w:p w14:paraId="691FF1F8">
      <w:pPr>
        <w:widowControl/>
        <w:tabs>
          <w:tab w:val="left" w:pos="2019"/>
        </w:tabs>
        <w:spacing w:line="420" w:lineRule="exact"/>
        <w:ind w:left="2778" w:leftChars="1" w:hanging="2776" w:hangingChars="1152"/>
        <w:jc w:val="center"/>
        <w:rPr>
          <w:rFonts w:hint="eastAsia" w:ascii="宋体" w:hAnsi="宋体"/>
          <w:b/>
          <w:color w:val="auto"/>
          <w:sz w:val="24"/>
          <w:szCs w:val="24"/>
          <w:highlight w:val="none"/>
        </w:rPr>
      </w:pPr>
      <w:r>
        <w:rPr>
          <w:rFonts w:hint="eastAsia" w:ascii="宋体" w:hAnsi="宋体"/>
          <w:b/>
          <w:color w:val="auto"/>
          <w:sz w:val="24"/>
          <w:szCs w:val="24"/>
          <w:highlight w:val="none"/>
        </w:rPr>
        <w:t>公告日期：</w:t>
      </w:r>
      <w:r>
        <w:rPr>
          <w:rFonts w:hint="eastAsia" w:ascii="宋体" w:hAnsi="宋体"/>
          <w:b/>
          <w:color w:val="auto"/>
          <w:sz w:val="24"/>
          <w:szCs w:val="24"/>
          <w:highlight w:val="none"/>
          <w:lang w:eastAsia="zh-CN"/>
        </w:rPr>
        <w:t>2024年</w:t>
      </w:r>
      <w:r>
        <w:rPr>
          <w:rFonts w:hint="eastAsia" w:ascii="宋体" w:hAnsi="宋体"/>
          <w:b/>
          <w:color w:val="auto"/>
          <w:sz w:val="24"/>
          <w:szCs w:val="24"/>
          <w:highlight w:val="none"/>
          <w:lang w:val="en-US" w:eastAsia="zh-CN"/>
        </w:rPr>
        <w:t>08</w:t>
      </w:r>
      <w:r>
        <w:rPr>
          <w:rFonts w:hint="eastAsia" w:ascii="宋体" w:hAnsi="宋体"/>
          <w:b/>
          <w:color w:val="auto"/>
          <w:sz w:val="24"/>
          <w:szCs w:val="24"/>
          <w:highlight w:val="none"/>
          <w:lang w:eastAsia="zh-CN"/>
        </w:rPr>
        <w:t>月</w:t>
      </w:r>
      <w:r>
        <w:rPr>
          <w:rFonts w:hint="eastAsia" w:ascii="宋体" w:hAnsi="宋体"/>
          <w:b/>
          <w:color w:val="auto"/>
          <w:sz w:val="24"/>
          <w:szCs w:val="24"/>
          <w:highlight w:val="none"/>
          <w:lang w:val="en-US" w:eastAsia="zh-CN"/>
        </w:rPr>
        <w:t>01</w:t>
      </w:r>
      <w:r>
        <w:rPr>
          <w:rFonts w:hint="eastAsia" w:ascii="宋体" w:hAnsi="宋体"/>
          <w:b/>
          <w:color w:val="auto"/>
          <w:sz w:val="24"/>
          <w:szCs w:val="24"/>
          <w:highlight w:val="none"/>
          <w:lang w:eastAsia="zh-CN"/>
        </w:rPr>
        <w:t>日</w:t>
      </w:r>
    </w:p>
    <w:p w14:paraId="49C9D51C">
      <w:pPr>
        <w:pStyle w:val="29"/>
        <w:keepNext w:val="0"/>
        <w:keepLines w:val="0"/>
        <w:widowControl/>
        <w:suppressLineNumbers w:val="0"/>
        <w:shd w:val="clear" w:color="auto" w:fill="FFFFFF"/>
        <w:spacing w:before="0" w:beforeAutospacing="0" w:after="0" w:afterAutospacing="0" w:line="460" w:lineRule="atLeast"/>
        <w:ind w:left="0" w:right="0"/>
        <w:jc w:val="both"/>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项目概况</w:t>
      </w:r>
    </w:p>
    <w:p w14:paraId="4AF2980F">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color w:val="auto"/>
          <w:sz w:val="22"/>
          <w:szCs w:val="22"/>
          <w:highlight w:val="none"/>
          <w:shd w:val="clear" w:color="auto" w:fill="FFFFFF"/>
          <w:lang w:eastAsia="zh-CN"/>
        </w:rPr>
      </w:pPr>
      <w:r>
        <w:rPr>
          <w:rFonts w:hint="eastAsia" w:ascii="宋体" w:hAnsi="宋体"/>
          <w:color w:val="auto"/>
          <w:sz w:val="22"/>
          <w:szCs w:val="22"/>
          <w:highlight w:val="none"/>
          <w:shd w:val="clear" w:color="auto" w:fill="FFFFFF"/>
          <w:lang w:eastAsia="zh-CN"/>
        </w:rPr>
        <w:t>2024年-2026年平阳县县管绿地养护项目</w:t>
      </w:r>
      <w:r>
        <w:rPr>
          <w:rFonts w:hint="eastAsia" w:ascii="宋体" w:hAnsi="宋体" w:eastAsia="宋体"/>
          <w:color w:val="auto"/>
          <w:sz w:val="22"/>
          <w:szCs w:val="22"/>
          <w:highlight w:val="none"/>
          <w:shd w:val="clear" w:color="auto" w:fill="FFFFFF"/>
        </w:rPr>
        <w:t>招标项目的潜在</w:t>
      </w:r>
      <w:r>
        <w:rPr>
          <w:rFonts w:hint="eastAsia" w:ascii="宋体" w:hAnsi="宋体"/>
          <w:color w:val="auto"/>
          <w:sz w:val="22"/>
          <w:szCs w:val="22"/>
          <w:highlight w:val="none"/>
          <w:shd w:val="clear" w:color="auto" w:fill="FFFFFF"/>
          <w:lang w:eastAsia="zh-CN"/>
        </w:rPr>
        <w:t>投标供应商</w:t>
      </w:r>
      <w:r>
        <w:rPr>
          <w:rFonts w:hint="eastAsia" w:ascii="宋体" w:hAnsi="宋体" w:eastAsia="宋体"/>
          <w:color w:val="auto"/>
          <w:sz w:val="22"/>
          <w:szCs w:val="22"/>
          <w:highlight w:val="none"/>
          <w:shd w:val="clear" w:color="auto" w:fill="FFFFFF"/>
        </w:rPr>
        <w:t>应在供应商登录政采云平台https://www.zcygov.cn/在线申请获取采购文件（进入“项目采购”应用，在获取采购文件菜单中选择项目，申请获取采购文件）获取招标文件，并于</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08月22日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:30（北京时间）前递交投标文件。</w:t>
      </w:r>
    </w:p>
    <w:p w14:paraId="7C323D27">
      <w:pPr>
        <w:pStyle w:val="2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一、项目基本情况</w:t>
      </w:r>
    </w:p>
    <w:p w14:paraId="45CACE7D">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项目编号：</w:t>
      </w:r>
      <w:r>
        <w:rPr>
          <w:rFonts w:hint="eastAsia" w:ascii="宋体" w:hAnsi="宋体"/>
          <w:color w:val="auto"/>
          <w:sz w:val="22"/>
          <w:szCs w:val="22"/>
          <w:highlight w:val="none"/>
          <w:lang w:eastAsia="zh-CN"/>
        </w:rPr>
        <w:t>PYCG240801064</w:t>
      </w:r>
    </w:p>
    <w:p w14:paraId="7661C633">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项目名称：</w:t>
      </w:r>
      <w:r>
        <w:rPr>
          <w:rFonts w:hint="eastAsia" w:ascii="宋体" w:hAnsi="宋体"/>
          <w:color w:val="auto"/>
          <w:sz w:val="22"/>
          <w:szCs w:val="22"/>
          <w:highlight w:val="none"/>
          <w:u w:val="none"/>
          <w:shd w:val="clear" w:color="auto" w:fill="FFFFFF"/>
          <w:lang w:eastAsia="zh-CN"/>
        </w:rPr>
        <w:t>2024年-2026年平阳县县管绿地养护项目</w:t>
      </w:r>
    </w:p>
    <w:p w14:paraId="36A56A5F">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rPr>
      </w:pPr>
      <w:r>
        <w:rPr>
          <w:rFonts w:hint="eastAsia" w:ascii="宋体" w:hAnsi="宋体" w:eastAsia="宋体"/>
          <w:color w:val="auto"/>
          <w:sz w:val="22"/>
          <w:szCs w:val="22"/>
          <w:highlight w:val="none"/>
          <w:shd w:val="clear" w:color="auto" w:fill="FFFFFF"/>
        </w:rPr>
        <w:t>预算金额</w:t>
      </w:r>
      <w:r>
        <w:rPr>
          <w:rFonts w:hint="eastAsia" w:ascii="宋体" w:hAnsi="宋体"/>
          <w:color w:val="auto"/>
          <w:sz w:val="22"/>
          <w:szCs w:val="22"/>
          <w:highlight w:val="none"/>
          <w:shd w:val="clear" w:color="auto" w:fill="FFFFFF"/>
          <w:lang w:eastAsia="zh-CN"/>
        </w:rPr>
        <w:t>（</w:t>
      </w:r>
      <w:r>
        <w:rPr>
          <w:rFonts w:hint="eastAsia" w:ascii="宋体" w:hAnsi="宋体"/>
          <w:color w:val="auto"/>
          <w:sz w:val="22"/>
          <w:szCs w:val="22"/>
          <w:highlight w:val="none"/>
          <w:shd w:val="clear" w:color="auto" w:fill="FFFFFF"/>
          <w:lang w:val="en-US" w:eastAsia="zh-CN"/>
        </w:rPr>
        <w:t>元</w:t>
      </w:r>
      <w:r>
        <w:rPr>
          <w:rFonts w:hint="eastAsia" w:ascii="宋体" w:hAnsi="宋体"/>
          <w:color w:val="auto"/>
          <w:sz w:val="22"/>
          <w:szCs w:val="22"/>
          <w:highlight w:val="none"/>
          <w:shd w:val="clear" w:color="auto" w:fill="FFFFFF"/>
          <w:lang w:eastAsia="zh-CN"/>
        </w:rPr>
        <w:t>）</w:t>
      </w:r>
      <w:r>
        <w:rPr>
          <w:rFonts w:hint="eastAsia" w:ascii="宋体" w:hAnsi="宋体" w:eastAsia="宋体"/>
          <w:color w:val="auto"/>
          <w:sz w:val="22"/>
          <w:szCs w:val="22"/>
          <w:highlight w:val="none"/>
          <w:shd w:val="clear" w:color="auto" w:fill="FFFFFF"/>
        </w:rPr>
        <w:t>：</w:t>
      </w:r>
      <w:r>
        <w:rPr>
          <w:rFonts w:hint="eastAsia" w:ascii="宋体" w:hAnsi="宋体"/>
          <w:color w:val="auto"/>
          <w:sz w:val="22"/>
          <w:szCs w:val="22"/>
          <w:highlight w:val="none"/>
          <w:lang w:val="en-US" w:eastAsia="zh-CN"/>
        </w:rPr>
        <w:t>35812499.93</w:t>
      </w:r>
    </w:p>
    <w:p w14:paraId="483E0F02">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eastAsia="zh-CN"/>
        </w:rPr>
      </w:pPr>
      <w:r>
        <w:rPr>
          <w:rFonts w:hint="eastAsia" w:ascii="宋体" w:hAnsi="宋体" w:eastAsia="宋体"/>
          <w:color w:val="auto"/>
          <w:sz w:val="22"/>
          <w:szCs w:val="22"/>
          <w:highlight w:val="none"/>
          <w:shd w:val="clear" w:color="auto" w:fill="FFFFFF"/>
        </w:rPr>
        <w:t>最高限价</w:t>
      </w:r>
      <w:r>
        <w:rPr>
          <w:rFonts w:hint="eastAsia" w:ascii="宋体" w:hAnsi="宋体"/>
          <w:color w:val="auto"/>
          <w:sz w:val="22"/>
          <w:szCs w:val="22"/>
          <w:highlight w:val="none"/>
          <w:shd w:val="clear" w:color="auto" w:fill="FFFFFF"/>
          <w:lang w:eastAsia="zh-CN"/>
        </w:rPr>
        <w:t>（</w:t>
      </w:r>
      <w:r>
        <w:rPr>
          <w:rFonts w:hint="eastAsia" w:ascii="宋体" w:hAnsi="宋体"/>
          <w:color w:val="auto"/>
          <w:sz w:val="22"/>
          <w:szCs w:val="22"/>
          <w:highlight w:val="none"/>
          <w:shd w:val="clear" w:color="auto" w:fill="FFFFFF"/>
          <w:lang w:val="en-US" w:eastAsia="zh-CN"/>
        </w:rPr>
        <w:t>元</w:t>
      </w:r>
      <w:r>
        <w:rPr>
          <w:rFonts w:hint="eastAsia" w:ascii="宋体" w:hAnsi="宋体"/>
          <w:color w:val="auto"/>
          <w:sz w:val="22"/>
          <w:szCs w:val="22"/>
          <w:highlight w:val="none"/>
          <w:shd w:val="clear" w:color="auto" w:fill="FFFFFF"/>
          <w:lang w:eastAsia="zh-CN"/>
        </w:rPr>
        <w:t>）</w:t>
      </w:r>
      <w:r>
        <w:rPr>
          <w:rFonts w:hint="eastAsia" w:ascii="宋体" w:hAnsi="宋体" w:eastAsia="宋体"/>
          <w:color w:val="auto"/>
          <w:sz w:val="22"/>
          <w:szCs w:val="22"/>
          <w:highlight w:val="none"/>
          <w:shd w:val="clear" w:color="auto" w:fill="FFFFFF"/>
        </w:rPr>
        <w:t>：</w:t>
      </w:r>
      <w:r>
        <w:rPr>
          <w:rFonts w:hint="eastAsia" w:ascii="宋体" w:hAnsi="宋体"/>
          <w:color w:val="auto"/>
          <w:sz w:val="22"/>
          <w:szCs w:val="22"/>
          <w:highlight w:val="none"/>
          <w:lang w:val="en-US" w:eastAsia="zh-CN"/>
        </w:rPr>
        <w:t>34290689.29</w:t>
      </w:r>
    </w:p>
    <w:p w14:paraId="0285FE9E">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采购需求：详见招标文件</w:t>
      </w:r>
    </w:p>
    <w:p w14:paraId="72470F98">
      <w:pPr>
        <w:pStyle w:val="29"/>
        <w:keepNext w:val="0"/>
        <w:keepLines w:val="0"/>
        <w:widowControl/>
        <w:suppressLineNumbers w:val="0"/>
        <w:shd w:val="clear" w:color="auto" w:fill="FFFFFF"/>
        <w:spacing w:before="0" w:beforeAutospacing="0" w:after="0" w:afterAutospacing="0" w:line="420" w:lineRule="atLeast"/>
        <w:ind w:left="1541" w:leftChars="210" w:right="0" w:hanging="1100" w:hangingChars="50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标项名称: </w:t>
      </w:r>
      <w:r>
        <w:rPr>
          <w:rFonts w:hint="eastAsia" w:ascii="宋体" w:hAnsi="宋体"/>
          <w:color w:val="auto"/>
          <w:sz w:val="22"/>
          <w:szCs w:val="22"/>
          <w:highlight w:val="none"/>
          <w:shd w:val="clear" w:color="auto" w:fill="FFFFFF"/>
          <w:lang w:eastAsia="zh-CN"/>
        </w:rPr>
        <w:t>2024年-2026年平阳县县管绿地养护项目</w:t>
      </w:r>
      <w:r>
        <w:rPr>
          <w:rFonts w:ascii="宋体" w:hAnsi="宋体" w:eastAsia="宋体"/>
          <w:color w:val="auto"/>
          <w:sz w:val="22"/>
          <w:szCs w:val="22"/>
          <w:highlight w:val="none"/>
          <w:shd w:val="clear" w:color="auto" w:fill="FFFFFF"/>
        </w:rPr>
        <w:t xml:space="preserve"> </w:t>
      </w:r>
    </w:p>
    <w:p w14:paraId="2FC39B03">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数量: 不限   </w:t>
      </w:r>
    </w:p>
    <w:p w14:paraId="363826E9">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rPr>
      </w:pPr>
      <w:r>
        <w:rPr>
          <w:rFonts w:ascii="宋体" w:hAnsi="宋体" w:eastAsia="宋体"/>
          <w:color w:val="auto"/>
          <w:sz w:val="22"/>
          <w:szCs w:val="22"/>
          <w:highlight w:val="none"/>
          <w:shd w:val="clear" w:color="auto" w:fill="FFFFFF"/>
        </w:rPr>
        <w:t>预算金额（元）:</w:t>
      </w:r>
      <w:r>
        <w:rPr>
          <w:rFonts w:hint="eastAsia" w:ascii="宋体" w:hAnsi="宋体"/>
          <w:color w:val="auto"/>
          <w:sz w:val="22"/>
          <w:szCs w:val="22"/>
          <w:highlight w:val="none"/>
          <w:lang w:val="en-US" w:eastAsia="zh-CN"/>
        </w:rPr>
        <w:t xml:space="preserve"> 35812499.93</w:t>
      </w:r>
    </w:p>
    <w:p w14:paraId="03FB7163">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简要规格描述或项目基本概况介绍、用途：详见招标文件 </w:t>
      </w:r>
    </w:p>
    <w:p w14:paraId="31871AFA">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b/>
          <w:color w:val="auto"/>
          <w:sz w:val="22"/>
          <w:highlight w:val="none"/>
          <w:lang w:val="en-US" w:eastAsia="zh-CN"/>
        </w:rPr>
      </w:pPr>
      <w:r>
        <w:rPr>
          <w:rFonts w:ascii="宋体" w:hAnsi="宋体" w:eastAsia="宋体"/>
          <w:color w:val="auto"/>
          <w:sz w:val="22"/>
          <w:szCs w:val="22"/>
          <w:highlight w:val="none"/>
          <w:shd w:val="clear" w:color="auto" w:fill="FFFFFF"/>
        </w:rPr>
        <w:t>备注：</w:t>
      </w:r>
      <w:r>
        <w:rPr>
          <w:rFonts w:hint="eastAsia" w:ascii="宋体" w:hAnsi="宋体"/>
          <w:color w:val="auto"/>
          <w:sz w:val="22"/>
          <w:szCs w:val="22"/>
          <w:highlight w:val="none"/>
          <w:shd w:val="clear" w:color="auto" w:fill="FFFFFF"/>
          <w:lang w:val="en-US" w:eastAsia="zh-CN"/>
        </w:rPr>
        <w:t>本项目采用折扣率报价，最高折扣率不得超过92%，因此项目合同金额不得超过</w:t>
      </w:r>
      <w:r>
        <w:rPr>
          <w:rFonts w:hint="eastAsia" w:ascii="宋体" w:hAnsi="宋体"/>
          <w:b/>
          <w:bCs/>
          <w:color w:val="auto"/>
          <w:sz w:val="22"/>
          <w:szCs w:val="22"/>
          <w:highlight w:val="none"/>
          <w:shd w:val="clear" w:color="auto" w:fill="FFFFFF"/>
          <w:lang w:val="en-US" w:eastAsia="zh-CN"/>
        </w:rPr>
        <w:t>最高限价金额</w:t>
      </w:r>
      <w:r>
        <w:rPr>
          <w:rFonts w:hint="eastAsia" w:ascii="宋体" w:hAnsi="宋体"/>
          <w:color w:val="auto"/>
          <w:sz w:val="22"/>
          <w:szCs w:val="22"/>
          <w:highlight w:val="none"/>
          <w:shd w:val="clear" w:color="auto" w:fill="FFFFFF"/>
          <w:lang w:val="en-US" w:eastAsia="zh-CN"/>
        </w:rPr>
        <w:t>*92%=34290689.29*92%=31547434.15元</w:t>
      </w:r>
      <w:r>
        <w:rPr>
          <w:rFonts w:hint="eastAsia"/>
          <w:b/>
          <w:color w:val="auto"/>
          <w:sz w:val="22"/>
          <w:highlight w:val="none"/>
          <w:lang w:val="en-US" w:eastAsia="zh-CN"/>
        </w:rPr>
        <w:t>。</w:t>
      </w:r>
    </w:p>
    <w:p w14:paraId="4ECAF7C3">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合同履约期限：标项 1，详见招标文件</w:t>
      </w:r>
    </w:p>
    <w:p w14:paraId="5D0456D7">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本项目（否）联合体投标。</w:t>
      </w:r>
    </w:p>
    <w:p w14:paraId="40320ADF">
      <w:pPr>
        <w:pStyle w:val="2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二、申请人的资格要求</w:t>
      </w:r>
    </w:p>
    <w:p w14:paraId="54A45872">
      <w:pPr>
        <w:spacing w:line="400" w:lineRule="exact"/>
        <w:ind w:firstLine="220" w:firstLineChars="1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1.满足《平阳县县属国有企业采购管理办法（试行）》第十四条规定；未被“信用中国”（www.creditchina.gov.cn)、中国政府采购网（www.ccgp.gov.cn）列入失信被执行人、重大税收违法案件当事人名单、政府采购严重违法失信行为记录名单。</w:t>
      </w:r>
    </w:p>
    <w:p w14:paraId="46C2852D">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2.落实政府采购政策需满足的资格要求：无 </w:t>
      </w:r>
    </w:p>
    <w:p w14:paraId="59090F8C">
      <w:pPr>
        <w:spacing w:line="400" w:lineRule="exact"/>
        <w:ind w:firstLine="220" w:firstLineChars="1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w:t>
      </w:r>
      <w:r>
        <w:rPr>
          <w:rFonts w:hint="eastAsia" w:ascii="宋体" w:hAnsi="宋体" w:eastAsia="宋体"/>
          <w:color w:val="auto"/>
          <w:sz w:val="22"/>
          <w:szCs w:val="22"/>
          <w:highlight w:val="none"/>
          <w:lang w:val="en-US" w:eastAsia="zh-CN"/>
        </w:rPr>
        <w:t xml:space="preserve"> </w:t>
      </w:r>
      <w:r>
        <w:rPr>
          <w:rFonts w:hint="eastAsia" w:ascii="宋体" w:hAnsi="宋体" w:eastAsia="宋体"/>
          <w:color w:val="auto"/>
          <w:sz w:val="22"/>
          <w:szCs w:val="22"/>
          <w:highlight w:val="none"/>
        </w:rPr>
        <w:t>3.本项目的特定资格要求：无</w:t>
      </w:r>
    </w:p>
    <w:p w14:paraId="358967DC">
      <w:pPr>
        <w:pStyle w:val="2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三、获取招标文件</w:t>
      </w:r>
    </w:p>
    <w:p w14:paraId="27F8285D">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时间：</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08月01日</w:t>
      </w:r>
      <w:r>
        <w:rPr>
          <w:rFonts w:hint="eastAsia" w:ascii="宋体" w:hAnsi="宋体" w:eastAsia="宋体" w:cs="宋体"/>
          <w:color w:val="auto"/>
          <w:sz w:val="22"/>
          <w:szCs w:val="22"/>
          <w:highlight w:val="none"/>
          <w:shd w:val="clear" w:color="auto" w:fill="FFFFFF"/>
        </w:rPr>
        <w:t>至</w:t>
      </w:r>
      <w:r>
        <w:rPr>
          <w:rFonts w:hint="eastAsia" w:ascii="宋体" w:hAnsi="宋体" w:eastAsia="宋体" w:cs="宋体"/>
          <w:color w:val="auto"/>
          <w:sz w:val="22"/>
          <w:szCs w:val="22"/>
          <w:highlight w:val="none"/>
          <w:shd w:val="clear" w:color="auto" w:fill="FFFFFF"/>
          <w:lang w:eastAsia="zh-CN"/>
        </w:rPr>
        <w:t>2024年</w:t>
      </w:r>
      <w:r>
        <w:rPr>
          <w:rFonts w:hint="eastAsia" w:ascii="宋体" w:hAnsi="宋体" w:cs="宋体"/>
          <w:color w:val="auto"/>
          <w:sz w:val="22"/>
          <w:szCs w:val="22"/>
          <w:highlight w:val="none"/>
          <w:shd w:val="clear" w:color="auto" w:fill="FFFFFF"/>
          <w:lang w:val="en-US" w:eastAsia="zh-CN"/>
        </w:rPr>
        <w:t>08月22日</w:t>
      </w:r>
      <w:r>
        <w:rPr>
          <w:rFonts w:hint="eastAsia" w:ascii="宋体" w:hAnsi="宋体" w:eastAsia="宋体"/>
          <w:color w:val="auto"/>
          <w:sz w:val="22"/>
          <w:szCs w:val="22"/>
          <w:highlight w:val="none"/>
          <w:shd w:val="clear" w:color="auto" w:fill="FFFFFF"/>
        </w:rPr>
        <w:t>，每天上午00:00至12:00，下午12:00至23:59（北京时间，线上获取法定节假日均可，线下获取文件法定节假日除外）</w:t>
      </w:r>
    </w:p>
    <w:p w14:paraId="51A0C409">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地点（网址）：政采云平台（www.zcygov.cn）；</w:t>
      </w:r>
    </w:p>
    <w:p w14:paraId="165E6CC2">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方式：供应商登录政采云平台https://www.zcygov.cn/在线申请获取采购文件（进入“项目采购”应用，在获取采购文件菜单中选择项目，申请获取采购文件）；</w:t>
      </w:r>
    </w:p>
    <w:p w14:paraId="63D39B7A">
      <w:pPr>
        <w:pStyle w:val="2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四、提交投标文件截止时间、开标时间和地点</w:t>
      </w:r>
    </w:p>
    <w:p w14:paraId="01F65AD4">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提交投标文件截止时间：</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08月22日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:30（北京时间）</w:t>
      </w:r>
    </w:p>
    <w:p w14:paraId="1E73236C">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投标地点（网址）：政府采购云平台在线投标</w:t>
      </w:r>
    </w:p>
    <w:p w14:paraId="7A71102A">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开标时间：</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08月22日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 （北京时间）</w:t>
      </w:r>
    </w:p>
    <w:p w14:paraId="32013743">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开标地点（网址）：政府采购云平台在线投标</w:t>
      </w:r>
    </w:p>
    <w:p w14:paraId="14F26C08">
      <w:pPr>
        <w:pStyle w:val="29"/>
        <w:keepNext w:val="0"/>
        <w:keepLines w:val="0"/>
        <w:widowControl/>
        <w:numPr>
          <w:ilvl w:val="0"/>
          <w:numId w:val="4"/>
        </w:numPr>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公告期限:自本公告发布之日起5个工作日</w:t>
      </w:r>
    </w:p>
    <w:p w14:paraId="646810D8">
      <w:pPr>
        <w:pStyle w:val="29"/>
        <w:keepNext w:val="0"/>
        <w:keepLines w:val="0"/>
        <w:widowControl/>
        <w:numPr>
          <w:ilvl w:val="0"/>
          <w:numId w:val="4"/>
        </w:numPr>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投标保证金：</w:t>
      </w:r>
      <w:r>
        <w:rPr>
          <w:rFonts w:hint="eastAsia" w:ascii="宋体" w:hAnsi="宋体" w:eastAsia="宋体"/>
          <w:b/>
          <w:color w:val="auto"/>
          <w:sz w:val="22"/>
          <w:szCs w:val="22"/>
          <w:highlight w:val="none"/>
          <w:shd w:val="clear" w:color="auto" w:fill="FFFFFF"/>
          <w:lang w:val="en-US" w:eastAsia="zh-CN"/>
        </w:rPr>
        <w:t>无</w:t>
      </w:r>
    </w:p>
    <w:p w14:paraId="7DF360E9">
      <w:pPr>
        <w:pStyle w:val="2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b/>
          <w:color w:val="auto"/>
          <w:sz w:val="22"/>
          <w:szCs w:val="22"/>
          <w:highlight w:val="none"/>
          <w:shd w:val="clear" w:color="auto" w:fill="FFFFFF"/>
          <w:lang w:val="en-US" w:eastAsia="zh-CN"/>
        </w:rPr>
      </w:pPr>
      <w:r>
        <w:rPr>
          <w:rFonts w:hint="eastAsia" w:ascii="宋体" w:hAnsi="宋体"/>
          <w:b/>
          <w:color w:val="auto"/>
          <w:sz w:val="22"/>
          <w:szCs w:val="22"/>
          <w:highlight w:val="none"/>
          <w:shd w:val="clear" w:color="auto" w:fill="FFFFFF"/>
          <w:lang w:val="en-US" w:eastAsia="zh-CN"/>
        </w:rPr>
        <w:t>七、</w:t>
      </w:r>
      <w:r>
        <w:rPr>
          <w:rFonts w:hint="eastAsia" w:ascii="宋体" w:hAnsi="宋体" w:eastAsia="宋体"/>
          <w:b/>
          <w:color w:val="auto"/>
          <w:sz w:val="22"/>
          <w:szCs w:val="22"/>
          <w:highlight w:val="none"/>
          <w:shd w:val="clear" w:color="auto" w:fill="FFFFFF"/>
        </w:rPr>
        <w:t>其他补充事宜</w:t>
      </w:r>
    </w:p>
    <w:p w14:paraId="0A616BB8">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14:paraId="7D4A2E9B">
      <w:pPr>
        <w:spacing w:line="400" w:lineRule="exact"/>
        <w:ind w:firstLine="440" w:firstLineChars="20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投诉。</w:t>
      </w:r>
    </w:p>
    <w:p w14:paraId="1CA8B339">
      <w:pPr>
        <w:pStyle w:val="2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3</w:t>
      </w:r>
      <w:r>
        <w:rPr>
          <w:rFonts w:hint="eastAsia" w:ascii="宋体" w:hAnsi="宋体" w:eastAsia="宋体"/>
          <w:color w:val="auto"/>
          <w:sz w:val="22"/>
          <w:szCs w:val="22"/>
          <w:highlight w:val="none"/>
        </w:rPr>
        <w:t>.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应当在投标截止时间前，将生成的“电子加密投标文件”上传递交至“政府采购云平台”。投标截止时间以后上传递交的投标文件将被“政府采购云平台”拒收。 4）</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递交了备份投标文件的，以备份投标文件为依据，否则视为投标文件撤回。通过“政府采购云平台”上传递交的“电子加密投标文件”已按时解密的，“备份投标文件”自动失效。</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仅递交备份投标文件的，投标无效。6）供应商在法定质疑期内一次性提出针对同一采购程序环节的质疑。</w:t>
      </w:r>
    </w:p>
    <w:p w14:paraId="7B899DDA">
      <w:pPr>
        <w:pStyle w:val="2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b/>
          <w:color w:val="auto"/>
          <w:sz w:val="22"/>
          <w:szCs w:val="22"/>
          <w:highlight w:val="none"/>
          <w:shd w:val="clear" w:color="auto" w:fill="FFFFFF"/>
          <w:lang w:val="en-US" w:eastAsia="zh-CN"/>
        </w:rPr>
      </w:pPr>
      <w:r>
        <w:rPr>
          <w:rFonts w:hint="eastAsia" w:ascii="宋体" w:hAnsi="宋体"/>
          <w:b/>
          <w:color w:val="auto"/>
          <w:sz w:val="22"/>
          <w:szCs w:val="22"/>
          <w:highlight w:val="none"/>
          <w:shd w:val="clear" w:color="auto" w:fill="FFFFFF"/>
          <w:lang w:val="en-US" w:eastAsia="zh-CN"/>
        </w:rPr>
        <w:t>八</w:t>
      </w:r>
      <w:r>
        <w:rPr>
          <w:rFonts w:hint="eastAsia" w:ascii="宋体" w:hAnsi="宋体" w:eastAsia="宋体"/>
          <w:b/>
          <w:color w:val="auto"/>
          <w:sz w:val="22"/>
          <w:szCs w:val="22"/>
          <w:highlight w:val="none"/>
          <w:shd w:val="clear" w:color="auto" w:fill="FFFFFF"/>
        </w:rPr>
        <w:t>、对本次采购提出询问、质疑、投诉，请按以下方式联系：</w:t>
      </w:r>
    </w:p>
    <w:bookmarkEnd w:id="0"/>
    <w:bookmarkEnd w:id="1"/>
    <w:bookmarkEnd w:id="2"/>
    <w:p w14:paraId="0D3606F7">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1、采购人：平阳县城市建设投资有限公司</w:t>
      </w:r>
    </w:p>
    <w:p w14:paraId="4ABB53B0">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采购人地址：平阳县昆阳镇飞鳌大道与状元路交叉口平阳城投</w:t>
      </w:r>
    </w:p>
    <w:p w14:paraId="068A8DBC">
      <w:pPr>
        <w:widowControl/>
        <w:snapToGrid w:val="0"/>
        <w:spacing w:line="480" w:lineRule="exact"/>
        <w:ind w:firstLine="431" w:firstLineChars="196"/>
        <w:jc w:val="left"/>
        <w:rPr>
          <w:rFonts w:hint="default" w:ascii="宋体" w:hAnsi="宋体" w:eastAsia="宋体"/>
          <w:color w:val="auto"/>
          <w:kern w:val="0"/>
          <w:sz w:val="22"/>
          <w:szCs w:val="22"/>
          <w:highlight w:val="none"/>
          <w:lang w:val="en-US" w:eastAsia="zh-CN"/>
        </w:rPr>
      </w:pPr>
      <w:r>
        <w:rPr>
          <w:rFonts w:hint="eastAsia" w:ascii="宋体" w:hAnsi="宋体" w:eastAsia="宋体"/>
          <w:color w:val="auto"/>
          <w:kern w:val="0"/>
          <w:sz w:val="22"/>
          <w:szCs w:val="22"/>
          <w:highlight w:val="none"/>
          <w:lang w:eastAsia="zh-CN"/>
        </w:rPr>
        <w:t>联 系 人：</w:t>
      </w:r>
      <w:r>
        <w:rPr>
          <w:rFonts w:hint="eastAsia" w:ascii="宋体" w:hAnsi="宋体" w:eastAsia="宋体"/>
          <w:color w:val="auto"/>
          <w:kern w:val="0"/>
          <w:sz w:val="22"/>
          <w:szCs w:val="22"/>
          <w:highlight w:val="none"/>
          <w:lang w:val="en-US" w:eastAsia="zh-CN"/>
        </w:rPr>
        <w:t>黄先生</w:t>
      </w:r>
    </w:p>
    <w:p w14:paraId="20B01287">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联系电话：13757881632</w:t>
      </w:r>
    </w:p>
    <w:p w14:paraId="0C674D97">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2、采购代理机构名称：浙江品信工程项目管理有限公司</w:t>
      </w:r>
    </w:p>
    <w:p w14:paraId="3986D7CA">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机构地点：平阳县鳌江镇曙东路588号（高通大厦2号楼7楼701-702室）</w:t>
      </w:r>
    </w:p>
    <w:p w14:paraId="4B23B701">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bookmarkStart w:id="3" w:name="B38_联系人"/>
      <w:bookmarkEnd w:id="3"/>
      <w:r>
        <w:rPr>
          <w:rFonts w:hint="eastAsia" w:ascii="宋体" w:hAnsi="宋体" w:eastAsia="宋体"/>
          <w:color w:val="auto"/>
          <w:kern w:val="0"/>
          <w:sz w:val="22"/>
          <w:szCs w:val="22"/>
          <w:highlight w:val="none"/>
          <w:lang w:eastAsia="zh-CN"/>
        </w:rPr>
        <w:t>联系人：吴女士</w:t>
      </w:r>
    </w:p>
    <w:p w14:paraId="6669A0A5">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联系电话：0577-63682718（15669781333）</w:t>
      </w:r>
    </w:p>
    <w:p w14:paraId="1CD79762">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传真：0577-63682718</w:t>
      </w:r>
    </w:p>
    <w:p w14:paraId="14A278FF">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3、同级采购监督管理部门名称：平阳县城市建设投资有限公司</w:t>
      </w:r>
      <w:r>
        <w:rPr>
          <w:rFonts w:hint="eastAsia" w:ascii="宋体" w:hAnsi="宋体" w:eastAsia="宋体"/>
          <w:color w:val="auto"/>
          <w:kern w:val="0"/>
          <w:sz w:val="22"/>
          <w:szCs w:val="22"/>
          <w:highlight w:val="none"/>
          <w:lang w:val="en-US" w:eastAsia="zh-CN"/>
        </w:rPr>
        <w:t>纪检监察室</w:t>
      </w:r>
    </w:p>
    <w:p w14:paraId="341D2CDE">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联系人：</w:t>
      </w:r>
      <w:r>
        <w:rPr>
          <w:rFonts w:hint="eastAsia" w:ascii="宋体" w:hAnsi="宋体" w:eastAsia="宋体"/>
          <w:color w:val="auto"/>
          <w:kern w:val="0"/>
          <w:sz w:val="22"/>
          <w:szCs w:val="22"/>
          <w:highlight w:val="none"/>
          <w:lang w:val="en-US" w:eastAsia="zh-CN"/>
        </w:rPr>
        <w:t>张先生</w:t>
      </w:r>
    </w:p>
    <w:p w14:paraId="61EB1818">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监督投诉电话：</w:t>
      </w:r>
      <w:r>
        <w:rPr>
          <w:rFonts w:hint="eastAsia" w:ascii="宋体" w:hAnsi="宋体" w:eastAsia="宋体"/>
          <w:color w:val="auto"/>
          <w:kern w:val="0"/>
          <w:sz w:val="22"/>
          <w:szCs w:val="22"/>
          <w:highlight w:val="none"/>
          <w:lang w:val="en-US" w:eastAsia="zh-CN"/>
        </w:rPr>
        <w:t>0577-58105298</w:t>
      </w:r>
    </w:p>
    <w:p w14:paraId="1D69D216">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w:t>
      </w:r>
      <w:r>
        <w:rPr>
          <w:rFonts w:hint="eastAsia" w:ascii="宋体" w:hAnsi="宋体" w:eastAsia="宋体"/>
          <w:color w:val="auto"/>
          <w:kern w:val="0"/>
          <w:sz w:val="22"/>
          <w:szCs w:val="22"/>
          <w:highlight w:val="none"/>
          <w:lang w:val="en-US" w:eastAsia="zh-CN"/>
        </w:rPr>
        <w:t>/</w:t>
      </w:r>
    </w:p>
    <w:p w14:paraId="4E40E257">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地址</w:t>
      </w:r>
      <w:r>
        <w:rPr>
          <w:rFonts w:hint="eastAsia" w:ascii="宋体" w:hAnsi="宋体" w:eastAsia="宋体"/>
          <w:color w:val="auto"/>
          <w:kern w:val="0"/>
          <w:sz w:val="22"/>
          <w:szCs w:val="22"/>
          <w:highlight w:val="none"/>
          <w:lang w:val="en-US" w:eastAsia="zh-CN"/>
        </w:rPr>
        <w:t>:平阳县昆阳镇飞鳌大道与状元路交叉口平阳城投</w:t>
      </w:r>
    </w:p>
    <w:p w14:paraId="68D7E9D5">
      <w:pPr>
        <w:jc w:val="center"/>
        <w:rPr>
          <w:rFonts w:hint="eastAsia" w:ascii="宋体" w:hAnsi="宋体"/>
          <w:b/>
          <w:bCs/>
          <w:color w:val="auto"/>
          <w:sz w:val="36"/>
          <w:szCs w:val="36"/>
          <w:highlight w:val="none"/>
        </w:rPr>
      </w:pPr>
      <w:r>
        <w:rPr>
          <w:rFonts w:hint="eastAsia" w:ascii="宋体" w:hAnsi="宋体"/>
          <w:b/>
          <w:bCs/>
          <w:color w:val="auto"/>
          <w:sz w:val="36"/>
          <w:szCs w:val="36"/>
          <w:highlight w:val="none"/>
        </w:rPr>
        <w:br w:type="page"/>
      </w:r>
      <w:r>
        <w:rPr>
          <w:rFonts w:hint="eastAsia" w:ascii="宋体" w:hAnsi="宋体"/>
          <w:b/>
          <w:bCs/>
          <w:color w:val="auto"/>
          <w:sz w:val="36"/>
          <w:szCs w:val="36"/>
          <w:highlight w:val="none"/>
        </w:rPr>
        <w:t>投 标 通 知 (邀 请) 书</w:t>
      </w:r>
    </w:p>
    <w:p w14:paraId="771C9543">
      <w:pPr>
        <w:snapToGrid w:val="0"/>
        <w:spacing w:line="360" w:lineRule="auto"/>
        <w:ind w:firstLine="440" w:firstLineChars="200"/>
        <w:rPr>
          <w:rFonts w:hint="eastAsia" w:ascii="宋体" w:hAnsi="宋体"/>
          <w:color w:val="auto"/>
          <w:kern w:val="0"/>
          <w:sz w:val="22"/>
          <w:szCs w:val="22"/>
          <w:highlight w:val="none"/>
          <w:lang w:eastAsia="zh-CN"/>
        </w:rPr>
      </w:pPr>
      <w:r>
        <w:rPr>
          <w:rFonts w:hint="eastAsia" w:ascii="宋体" w:hAnsi="宋体"/>
          <w:color w:val="auto"/>
          <w:kern w:val="0"/>
          <w:sz w:val="22"/>
          <w:szCs w:val="22"/>
          <w:highlight w:val="none"/>
          <w:lang w:eastAsia="zh-CN"/>
        </w:rPr>
        <w:t>浙江品信工程项目管理有限公司</w:t>
      </w:r>
      <w:r>
        <w:rPr>
          <w:rFonts w:hint="eastAsia" w:ascii="宋体" w:hAnsi="宋体"/>
          <w:color w:val="auto"/>
          <w:kern w:val="0"/>
          <w:sz w:val="22"/>
          <w:szCs w:val="22"/>
          <w:highlight w:val="none"/>
        </w:rPr>
        <w:t>对</w:t>
      </w:r>
      <w:r>
        <w:rPr>
          <w:rFonts w:hint="eastAsia" w:ascii="宋体" w:hAnsi="宋体"/>
          <w:color w:val="auto"/>
          <w:kern w:val="0"/>
          <w:sz w:val="22"/>
          <w:szCs w:val="22"/>
          <w:highlight w:val="none"/>
          <w:lang w:eastAsia="zh-CN"/>
        </w:rPr>
        <w:t>2024年-2026年平阳县县管绿地养护项目</w:t>
      </w:r>
      <w:r>
        <w:rPr>
          <w:rFonts w:hint="eastAsia" w:ascii="宋体" w:hAnsi="宋体"/>
          <w:color w:val="auto"/>
          <w:kern w:val="0"/>
          <w:sz w:val="22"/>
          <w:szCs w:val="22"/>
          <w:highlight w:val="none"/>
        </w:rPr>
        <w:t>进行公开招标，特通知贵公司（企业）前来投标。并请按招标文件的要求认真准备好投标文件，按时前来投标。</w:t>
      </w:r>
    </w:p>
    <w:tbl>
      <w:tblPr>
        <w:tblStyle w:val="2"/>
        <w:tblW w:w="1017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553"/>
        <w:gridCol w:w="7776"/>
      </w:tblGrid>
      <w:tr w14:paraId="37CFC6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75316B0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序号</w:t>
            </w:r>
          </w:p>
        </w:tc>
        <w:tc>
          <w:tcPr>
            <w:tcW w:w="1553" w:type="dxa"/>
            <w:vAlign w:val="center"/>
          </w:tcPr>
          <w:p w14:paraId="6163BD79">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内容</w:t>
            </w:r>
          </w:p>
        </w:tc>
        <w:tc>
          <w:tcPr>
            <w:tcW w:w="7776" w:type="dxa"/>
            <w:vAlign w:val="center"/>
          </w:tcPr>
          <w:p w14:paraId="2F455353">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说明与要求</w:t>
            </w:r>
          </w:p>
        </w:tc>
      </w:tr>
      <w:tr w14:paraId="6D9A3A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56E05D9E">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67DECA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项目名称</w:t>
            </w:r>
          </w:p>
        </w:tc>
        <w:tc>
          <w:tcPr>
            <w:tcW w:w="7776" w:type="dxa"/>
            <w:vAlign w:val="center"/>
          </w:tcPr>
          <w:p w14:paraId="443F7223">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2024年-2026年平阳县县管绿地养护项目</w:t>
            </w:r>
          </w:p>
        </w:tc>
      </w:tr>
      <w:tr w14:paraId="1E7BB5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2989C26E">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5DFD786">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项目编号</w:t>
            </w:r>
          </w:p>
        </w:tc>
        <w:tc>
          <w:tcPr>
            <w:tcW w:w="7776" w:type="dxa"/>
            <w:vAlign w:val="center"/>
          </w:tcPr>
          <w:p w14:paraId="13C9FB9A">
            <w:pPr>
              <w:spacing w:line="360" w:lineRule="auto"/>
              <w:rPr>
                <w:rFonts w:hint="eastAsia" w:ascii="宋体" w:hAnsi="宋体"/>
                <w:color w:val="auto"/>
                <w:kern w:val="0"/>
                <w:sz w:val="22"/>
                <w:szCs w:val="22"/>
                <w:highlight w:val="none"/>
                <w:lang w:eastAsia="zh-CN"/>
              </w:rPr>
            </w:pPr>
            <w:r>
              <w:rPr>
                <w:rFonts w:hint="eastAsia" w:ascii="宋体" w:hAnsi="宋体"/>
                <w:color w:val="auto"/>
                <w:kern w:val="0"/>
                <w:sz w:val="22"/>
                <w:szCs w:val="22"/>
                <w:highlight w:val="none"/>
                <w:lang w:eastAsia="zh-CN"/>
              </w:rPr>
              <w:t>PYCG240801064</w:t>
            </w:r>
          </w:p>
        </w:tc>
      </w:tr>
      <w:tr w14:paraId="72E5CF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429610AC">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23A76AC">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资金来源</w:t>
            </w:r>
          </w:p>
        </w:tc>
        <w:tc>
          <w:tcPr>
            <w:tcW w:w="7776" w:type="dxa"/>
            <w:vAlign w:val="center"/>
          </w:tcPr>
          <w:p w14:paraId="4A0486E3">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自筹资金</w:t>
            </w:r>
          </w:p>
        </w:tc>
      </w:tr>
      <w:tr w14:paraId="427CF6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50" w:hRule="atLeast"/>
          <w:jc w:val="center"/>
        </w:trPr>
        <w:tc>
          <w:tcPr>
            <w:tcW w:w="842" w:type="dxa"/>
            <w:vAlign w:val="center"/>
          </w:tcPr>
          <w:p w14:paraId="1ECE996D">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B8975A9">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采购预算</w:t>
            </w:r>
          </w:p>
          <w:p w14:paraId="1EAB2292">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（最高限价）</w:t>
            </w:r>
          </w:p>
        </w:tc>
        <w:tc>
          <w:tcPr>
            <w:tcW w:w="7776" w:type="dxa"/>
            <w:vAlign w:val="center"/>
          </w:tcPr>
          <w:p w14:paraId="16C4D913">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具体见招标公告</w:t>
            </w:r>
          </w:p>
        </w:tc>
      </w:tr>
      <w:tr w14:paraId="19ED6C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03835D43">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23D1BAD">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采购方式</w:t>
            </w:r>
          </w:p>
        </w:tc>
        <w:tc>
          <w:tcPr>
            <w:tcW w:w="7776" w:type="dxa"/>
            <w:vAlign w:val="center"/>
          </w:tcPr>
          <w:p w14:paraId="00502742">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公开招标</w:t>
            </w:r>
          </w:p>
        </w:tc>
      </w:tr>
      <w:tr w14:paraId="0BA677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7CB2C94A">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FCCD382">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采购人</w:t>
            </w:r>
          </w:p>
        </w:tc>
        <w:tc>
          <w:tcPr>
            <w:tcW w:w="7776" w:type="dxa"/>
            <w:vAlign w:val="center"/>
          </w:tcPr>
          <w:p w14:paraId="099E1850">
            <w:pPr>
              <w:widowControl/>
              <w:snapToGrid w:val="0"/>
              <w:spacing w:line="480" w:lineRule="exact"/>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采购人：</w:t>
            </w:r>
            <w:r>
              <w:rPr>
                <w:rFonts w:hint="eastAsia" w:ascii="宋体" w:hAnsi="宋体"/>
                <w:color w:val="auto"/>
                <w:kern w:val="0"/>
                <w:sz w:val="22"/>
                <w:szCs w:val="22"/>
                <w:highlight w:val="none"/>
                <w:lang w:eastAsia="zh-CN"/>
              </w:rPr>
              <w:t>平阳县城市建设投资有限公司</w:t>
            </w:r>
          </w:p>
          <w:p w14:paraId="0815C8D8">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rPr>
              <w:t>采购人地址：</w:t>
            </w:r>
            <w:r>
              <w:rPr>
                <w:rFonts w:hint="eastAsia" w:ascii="宋体" w:hAnsi="宋体" w:eastAsia="宋体"/>
                <w:color w:val="auto"/>
                <w:kern w:val="0"/>
                <w:sz w:val="22"/>
                <w:szCs w:val="22"/>
                <w:highlight w:val="none"/>
                <w:lang w:eastAsia="zh-CN"/>
              </w:rPr>
              <w:t>平阳县昆阳镇飞鳌大道与状元路交叉口平阳城投</w:t>
            </w:r>
          </w:p>
          <w:p w14:paraId="426D1DBF">
            <w:pPr>
              <w:widowControl/>
              <w:snapToGrid w:val="0"/>
              <w:spacing w:line="480" w:lineRule="exact"/>
              <w:jc w:val="left"/>
              <w:rPr>
                <w:rFonts w:hint="default" w:ascii="宋体" w:hAnsi="宋体" w:eastAsia="宋体"/>
                <w:color w:val="auto"/>
                <w:kern w:val="0"/>
                <w:sz w:val="22"/>
                <w:szCs w:val="22"/>
                <w:highlight w:val="none"/>
                <w:lang w:val="en-US" w:eastAsia="zh-CN"/>
              </w:rPr>
            </w:pPr>
            <w:r>
              <w:rPr>
                <w:rFonts w:hint="eastAsia" w:ascii="宋体" w:hAnsi="宋体" w:eastAsia="宋体"/>
                <w:color w:val="auto"/>
                <w:kern w:val="0"/>
                <w:sz w:val="22"/>
                <w:szCs w:val="22"/>
                <w:highlight w:val="none"/>
                <w:lang w:eastAsia="zh-CN"/>
              </w:rPr>
              <w:t>联 系 人：</w:t>
            </w:r>
            <w:r>
              <w:rPr>
                <w:rFonts w:hint="eastAsia" w:ascii="宋体" w:hAnsi="宋体" w:eastAsia="宋体"/>
                <w:color w:val="auto"/>
                <w:kern w:val="0"/>
                <w:sz w:val="22"/>
                <w:szCs w:val="22"/>
                <w:highlight w:val="none"/>
                <w:lang w:val="en-US" w:eastAsia="zh-CN"/>
              </w:rPr>
              <w:t>黄先生</w:t>
            </w:r>
          </w:p>
          <w:p w14:paraId="521F22BA">
            <w:pPr>
              <w:widowControl/>
              <w:snapToGrid w:val="0"/>
              <w:spacing w:line="480" w:lineRule="exact"/>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lang w:eastAsia="zh-CN"/>
              </w:rPr>
              <w:t>联系电话：13757881632</w:t>
            </w:r>
          </w:p>
        </w:tc>
      </w:tr>
      <w:tr w14:paraId="77E80D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6E3CDFB0">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B5DDFC3">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采购代理机构</w:t>
            </w:r>
          </w:p>
        </w:tc>
        <w:tc>
          <w:tcPr>
            <w:tcW w:w="7776" w:type="dxa"/>
            <w:vAlign w:val="center"/>
          </w:tcPr>
          <w:p w14:paraId="160CB6E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代理机构名称：</w:t>
            </w:r>
            <w:r>
              <w:rPr>
                <w:rFonts w:hint="eastAsia" w:ascii="宋体" w:hAnsi="宋体"/>
                <w:color w:val="auto"/>
                <w:sz w:val="22"/>
                <w:szCs w:val="22"/>
                <w:highlight w:val="none"/>
                <w:lang w:eastAsia="zh-CN"/>
              </w:rPr>
              <w:t>浙江品信工程项目管理有限公司</w:t>
            </w:r>
          </w:p>
          <w:p w14:paraId="777F845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机构地址：</w:t>
            </w:r>
            <w:r>
              <w:rPr>
                <w:rFonts w:hint="eastAsia" w:ascii="宋体" w:hAnsi="宋体"/>
                <w:color w:val="auto"/>
                <w:kern w:val="0"/>
                <w:sz w:val="22"/>
                <w:szCs w:val="22"/>
                <w:highlight w:val="none"/>
                <w:lang w:eastAsia="zh-CN"/>
              </w:rPr>
              <w:t>平阳县鳌江镇曙东路588号（高通大厦2号楼7楼701-702室）</w:t>
            </w:r>
          </w:p>
          <w:p w14:paraId="2F5FB635">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 系 人：吴女士</w:t>
            </w:r>
          </w:p>
          <w:p w14:paraId="67D7F6C3">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联系电话：0577-63682718（15669781333）</w:t>
            </w:r>
          </w:p>
          <w:p w14:paraId="433393D8">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传真：0577-63682718</w:t>
            </w:r>
          </w:p>
        </w:tc>
      </w:tr>
      <w:tr w14:paraId="419E26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6193EF56">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62215FA">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评标办法</w:t>
            </w:r>
          </w:p>
        </w:tc>
        <w:tc>
          <w:tcPr>
            <w:tcW w:w="7776" w:type="dxa"/>
            <w:vAlign w:val="center"/>
          </w:tcPr>
          <w:p w14:paraId="06826C30">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综合评分法</w:t>
            </w:r>
          </w:p>
        </w:tc>
      </w:tr>
      <w:tr w14:paraId="5CBF10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56C90E6A">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5530D79">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招标内容</w:t>
            </w:r>
          </w:p>
        </w:tc>
        <w:tc>
          <w:tcPr>
            <w:tcW w:w="7776" w:type="dxa"/>
            <w:vAlign w:val="center"/>
          </w:tcPr>
          <w:p w14:paraId="47AE5D45">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具体内容见招标文件</w:t>
            </w:r>
          </w:p>
        </w:tc>
      </w:tr>
      <w:tr w14:paraId="149B17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47CFE818">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0E99E02">
            <w:pPr>
              <w:spacing w:line="360" w:lineRule="auto"/>
              <w:jc w:val="center"/>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投标供应商</w:t>
            </w:r>
          </w:p>
          <w:p w14:paraId="5B6E238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资格要求</w:t>
            </w:r>
          </w:p>
        </w:tc>
        <w:tc>
          <w:tcPr>
            <w:tcW w:w="7776" w:type="dxa"/>
            <w:vAlign w:val="center"/>
          </w:tcPr>
          <w:p w14:paraId="6BCE2E4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详见招标公告</w:t>
            </w:r>
          </w:p>
        </w:tc>
      </w:tr>
      <w:tr w14:paraId="7A2310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6225C10A">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9295D7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是否接受联合体投标</w:t>
            </w:r>
          </w:p>
        </w:tc>
        <w:tc>
          <w:tcPr>
            <w:tcW w:w="7776" w:type="dxa"/>
            <w:vAlign w:val="center"/>
          </w:tcPr>
          <w:p w14:paraId="7E7DC8C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15"/>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不接受</w:t>
            </w:r>
          </w:p>
          <w:p w14:paraId="7B071B2E">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接受</w:t>
            </w:r>
            <w:r>
              <w:rPr>
                <w:rFonts w:hint="eastAsia" w:ascii="宋体" w:hAnsi="宋体" w:eastAsia="宋体"/>
                <w:color w:val="auto"/>
                <w:sz w:val="22"/>
                <w:szCs w:val="22"/>
                <w:highlight w:val="none"/>
                <w:lang w:eastAsia="zh-CN"/>
              </w:rPr>
              <w:t>。</w:t>
            </w:r>
          </w:p>
        </w:tc>
      </w:tr>
      <w:tr w14:paraId="49A91F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702C6A9C">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AE9F8D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踏勘现场</w:t>
            </w:r>
          </w:p>
        </w:tc>
        <w:tc>
          <w:tcPr>
            <w:tcW w:w="7776" w:type="dxa"/>
            <w:vAlign w:val="center"/>
          </w:tcPr>
          <w:p w14:paraId="28F316AE">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不组织</w:t>
            </w:r>
          </w:p>
        </w:tc>
      </w:tr>
      <w:tr w14:paraId="709EA5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117EC8DD">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B06C55D">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是否允许递交备选投标方案</w:t>
            </w:r>
          </w:p>
        </w:tc>
        <w:tc>
          <w:tcPr>
            <w:tcW w:w="7776" w:type="dxa"/>
            <w:vAlign w:val="center"/>
          </w:tcPr>
          <w:p w14:paraId="4A77045E">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不允许</w:t>
            </w:r>
          </w:p>
        </w:tc>
      </w:tr>
      <w:tr w14:paraId="66B365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191" w:hRule="atLeast"/>
          <w:jc w:val="center"/>
        </w:trPr>
        <w:tc>
          <w:tcPr>
            <w:tcW w:w="842" w:type="dxa"/>
            <w:vAlign w:val="center"/>
          </w:tcPr>
          <w:p w14:paraId="5E809A12">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B7D6B8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投标货币</w:t>
            </w:r>
          </w:p>
        </w:tc>
        <w:tc>
          <w:tcPr>
            <w:tcW w:w="7776" w:type="dxa"/>
            <w:vAlign w:val="center"/>
          </w:tcPr>
          <w:p w14:paraId="63F21D64">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人民币</w:t>
            </w:r>
          </w:p>
        </w:tc>
      </w:tr>
      <w:tr w14:paraId="6CA492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24C3129A">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B520D2C">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投标语言</w:t>
            </w:r>
          </w:p>
        </w:tc>
        <w:tc>
          <w:tcPr>
            <w:tcW w:w="7776" w:type="dxa"/>
            <w:vAlign w:val="center"/>
          </w:tcPr>
          <w:p w14:paraId="46D1E76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中文</w:t>
            </w:r>
          </w:p>
        </w:tc>
      </w:tr>
      <w:tr w14:paraId="7E91A6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1F7C38C3">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C1F5C4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投标文件的组成</w:t>
            </w:r>
          </w:p>
        </w:tc>
        <w:tc>
          <w:tcPr>
            <w:tcW w:w="7776" w:type="dxa"/>
            <w:vAlign w:val="center"/>
          </w:tcPr>
          <w:p w14:paraId="4E3ADDC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完整的《投标文件》由“资格文件”、“报价文件”和“商务技术文件”三个部分组成。</w:t>
            </w:r>
          </w:p>
        </w:tc>
      </w:tr>
      <w:tr w14:paraId="713673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0A5F975C">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2DED19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投标文件的编制</w:t>
            </w:r>
          </w:p>
        </w:tc>
        <w:tc>
          <w:tcPr>
            <w:tcW w:w="7776" w:type="dxa"/>
            <w:vAlign w:val="center"/>
          </w:tcPr>
          <w:p w14:paraId="677DA1A7">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供应商应先安装“政采云电子交易客户端”，并按照本招标文件和“政府采购云平台”的要求，通过“政采云电子交易客户端”编制并加密投标文件。</w:t>
            </w:r>
          </w:p>
        </w:tc>
      </w:tr>
      <w:tr w14:paraId="5AE02E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3487AD5F">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F39B8C7">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签字或盖章要求</w:t>
            </w:r>
          </w:p>
        </w:tc>
        <w:tc>
          <w:tcPr>
            <w:tcW w:w="7776" w:type="dxa"/>
            <w:vAlign w:val="center"/>
          </w:tcPr>
          <w:p w14:paraId="3FB220A2">
            <w:pPr>
              <w:snapToGrid w:val="0"/>
              <w:spacing w:line="360" w:lineRule="auto"/>
              <w:rPr>
                <w:rFonts w:hint="eastAsia" w:ascii="宋体" w:hAnsi="宋体" w:eastAsia="宋体"/>
                <w:b/>
                <w:color w:val="auto"/>
                <w:sz w:val="22"/>
                <w:szCs w:val="22"/>
                <w:highlight w:val="none"/>
                <w:lang w:bidi="ar"/>
              </w:rPr>
            </w:pPr>
            <w:r>
              <w:rPr>
                <w:rFonts w:hint="eastAsia" w:ascii="宋体" w:hAnsi="宋体" w:eastAsia="宋体"/>
                <w:b/>
                <w:color w:val="auto"/>
                <w:sz w:val="22"/>
                <w:szCs w:val="22"/>
                <w:highlight w:val="none"/>
                <w:lang w:bidi="ar"/>
              </w:rPr>
              <w:t>电子签章。</w:t>
            </w:r>
            <w:r>
              <w:rPr>
                <w:rFonts w:hint="eastAsia" w:ascii="宋体" w:hAnsi="宋体" w:eastAsia="宋体"/>
                <w:color w:val="auto"/>
                <w:sz w:val="22"/>
                <w:szCs w:val="22"/>
                <w:highlight w:val="none"/>
              </w:rPr>
              <w:t>采购文件所指的加盖单位公章为电子签章。</w:t>
            </w:r>
          </w:p>
          <w:p w14:paraId="64A0072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投标文件须按采购文件格式要求，由供应商加盖单位公章和法定代表人或其授权代表印章（或签字）。</w:t>
            </w:r>
          </w:p>
        </w:tc>
      </w:tr>
      <w:tr w14:paraId="72BA9D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212A96A7">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FA125B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投标文件的形式</w:t>
            </w:r>
          </w:p>
        </w:tc>
        <w:tc>
          <w:tcPr>
            <w:tcW w:w="7776" w:type="dxa"/>
            <w:vAlign w:val="center"/>
          </w:tcPr>
          <w:p w14:paraId="3278BFD6">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电子投标文件（包括“电子加密投标文件”和“备份投标文件”，在投标文件编制完成后同时生成）；</w:t>
            </w:r>
          </w:p>
          <w:p w14:paraId="785FE275">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（1）“电子加密投标文件”是指通过“政采云电子交易客户端”完成投标文件编制后生成并加密的数据电文形式的投标文件。</w:t>
            </w:r>
          </w:p>
          <w:p w14:paraId="704CD99C">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（2）“备份投标文件”是指与“电子加密投标文件”同时生成的数据电文形式的电子文件（备份标书），其他方式编制的备份投标文件视为无效备份投标文件。</w:t>
            </w:r>
          </w:p>
        </w:tc>
      </w:tr>
      <w:tr w14:paraId="4A062A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310ADA2F">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32A39BD">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投标文件份数</w:t>
            </w:r>
          </w:p>
        </w:tc>
        <w:tc>
          <w:tcPr>
            <w:tcW w:w="7776" w:type="dxa"/>
            <w:vAlign w:val="center"/>
          </w:tcPr>
          <w:p w14:paraId="1B1349DE">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lang w:val="en-US" w:eastAsia="zh-CN"/>
              </w:rPr>
              <w:t>1</w:t>
            </w: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rPr>
              <w:t>“电子加密投标文件”：在线上传递交、一份。</w:t>
            </w:r>
          </w:p>
          <w:p w14:paraId="500842C2">
            <w:pPr>
              <w:pStyle w:val="11"/>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（2）“备份投标文件”：</w:t>
            </w:r>
            <w:r>
              <w:rPr>
                <w:rFonts w:hint="eastAsia" w:ascii="宋体" w:hAnsi="宋体" w:eastAsia="宋体"/>
                <w:color w:val="auto"/>
                <w:sz w:val="22"/>
                <w:szCs w:val="22"/>
                <w:highlight w:val="none"/>
                <w:lang w:val="en-US" w:eastAsia="zh-CN"/>
              </w:rPr>
              <w:t>U盘注明“备份投标文件”，密封包装后，在</w:t>
            </w:r>
            <w:r>
              <w:rPr>
                <w:rFonts w:hint="eastAsia" w:ascii="宋体" w:hAnsi="宋体" w:eastAsia="宋体"/>
                <w:color w:val="auto"/>
                <w:sz w:val="22"/>
                <w:szCs w:val="22"/>
                <w:highlight w:val="none"/>
              </w:rPr>
              <w:t>投标截止时间前</w:t>
            </w:r>
            <w:r>
              <w:rPr>
                <w:rFonts w:hint="eastAsia" w:ascii="宋体" w:hAnsi="宋体" w:eastAsia="宋体"/>
                <w:color w:val="auto"/>
                <w:sz w:val="22"/>
                <w:szCs w:val="22"/>
                <w:highlight w:val="none"/>
                <w:lang w:val="en-US" w:eastAsia="zh-CN"/>
              </w:rPr>
              <w:t>线下送达或以</w:t>
            </w:r>
            <w:r>
              <w:rPr>
                <w:rFonts w:hint="eastAsia" w:ascii="宋体" w:hAnsi="宋体" w:eastAsia="宋体"/>
                <w:color w:val="auto"/>
                <w:sz w:val="22"/>
                <w:szCs w:val="22"/>
                <w:highlight w:val="none"/>
              </w:rPr>
              <w:t>邮寄形式递交</w:t>
            </w:r>
            <w:r>
              <w:rPr>
                <w:rFonts w:hint="eastAsia" w:ascii="宋体" w:hAnsi="宋体" w:eastAsia="宋体"/>
                <w:color w:val="auto"/>
                <w:sz w:val="22"/>
                <w:szCs w:val="22"/>
                <w:highlight w:val="none"/>
                <w:lang w:val="en-US" w:eastAsia="zh-CN"/>
              </w:rPr>
              <w:t>至浙江品信工程项目管理有限公司（</w:t>
            </w:r>
            <w:r>
              <w:rPr>
                <w:rFonts w:hint="eastAsia" w:ascii="宋体" w:hAnsi="宋体"/>
                <w:color w:val="auto"/>
                <w:kern w:val="0"/>
                <w:sz w:val="22"/>
                <w:szCs w:val="22"/>
                <w:highlight w:val="none"/>
                <w:lang w:eastAsia="zh-CN"/>
              </w:rPr>
              <w:t>平阳县鳌江镇曙东路588号（高通大厦2号楼7楼701-702室）</w:t>
            </w:r>
            <w:r>
              <w:rPr>
                <w:rFonts w:hint="eastAsia" w:ascii="宋体" w:hAnsi="宋体" w:eastAsia="宋体"/>
                <w:color w:val="auto"/>
                <w:sz w:val="22"/>
                <w:szCs w:val="22"/>
                <w:highlight w:val="none"/>
                <w:lang w:val="en-US" w:eastAsia="zh-CN"/>
              </w:rPr>
              <w:t>）吴女士  15669781333，若以邮寄形式送达的，运输过程中造成投标文件破损、密封不完整的，由供应商自行负责，代理机构及采购人均不对此承担任何责任</w:t>
            </w:r>
            <w:r>
              <w:rPr>
                <w:rFonts w:hint="eastAsia" w:ascii="宋体" w:hAnsi="宋体" w:eastAsia="宋体"/>
                <w:color w:val="auto"/>
                <w:sz w:val="22"/>
                <w:szCs w:val="22"/>
                <w:highlight w:val="none"/>
              </w:rPr>
              <w:t>）。</w:t>
            </w:r>
          </w:p>
        </w:tc>
      </w:tr>
      <w:tr w14:paraId="14D03D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1B40B647">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5D91AC4">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投标文件的上传和递交</w:t>
            </w:r>
          </w:p>
        </w:tc>
        <w:tc>
          <w:tcPr>
            <w:tcW w:w="7776" w:type="dxa"/>
            <w:vAlign w:val="center"/>
          </w:tcPr>
          <w:p w14:paraId="551E9837">
            <w:pPr>
              <w:snapToGrid w:val="0"/>
              <w:spacing w:line="360" w:lineRule="auto"/>
              <w:rPr>
                <w:rFonts w:hint="eastAsia"/>
                <w:color w:val="auto"/>
                <w:sz w:val="22"/>
                <w:szCs w:val="22"/>
                <w:highlight w:val="none"/>
              </w:rPr>
            </w:pPr>
            <w:r>
              <w:rPr>
                <w:rFonts w:hint="eastAsia"/>
                <w:color w:val="auto"/>
                <w:sz w:val="22"/>
                <w:szCs w:val="22"/>
                <w:highlight w:val="none"/>
              </w:rPr>
              <w:t>（1）“电子加密投标文件”的上传、递交：</w:t>
            </w:r>
          </w:p>
          <w:p w14:paraId="7400F2E9">
            <w:pPr>
              <w:snapToGrid w:val="0"/>
              <w:spacing w:line="360" w:lineRule="auto"/>
              <w:rPr>
                <w:rFonts w:hint="eastAsia"/>
                <w:color w:val="auto"/>
                <w:sz w:val="22"/>
                <w:szCs w:val="22"/>
                <w:highlight w:val="none"/>
              </w:rPr>
            </w:pPr>
            <w:r>
              <w:rPr>
                <w:rFonts w:hint="eastAsia"/>
                <w:color w:val="auto"/>
                <w:sz w:val="22"/>
                <w:szCs w:val="22"/>
                <w:highlight w:val="none"/>
              </w:rPr>
              <w:t>a.投标供应商应在投标截止时间前将“电子加密投标文件”成功上传递交至“政府采购云平台”，否则投标无效。</w:t>
            </w:r>
          </w:p>
          <w:p w14:paraId="129E3DE8">
            <w:pPr>
              <w:snapToGrid w:val="0"/>
              <w:spacing w:line="360" w:lineRule="auto"/>
              <w:rPr>
                <w:rFonts w:hint="eastAsia"/>
                <w:color w:val="auto"/>
                <w:sz w:val="22"/>
                <w:szCs w:val="22"/>
                <w:highlight w:val="none"/>
              </w:rPr>
            </w:pPr>
            <w:r>
              <w:rPr>
                <w:rFonts w:hint="eastAsia"/>
                <w:color w:val="auto"/>
                <w:sz w:val="22"/>
                <w:szCs w:val="22"/>
                <w:highlight w:val="none"/>
              </w:rPr>
              <w:t>b.“电子加密投标文件”成功上传递交后，供应商可自行打印投标文件接收回执。</w:t>
            </w:r>
          </w:p>
          <w:p w14:paraId="62C7EBE9">
            <w:pPr>
              <w:snapToGrid w:val="0"/>
              <w:spacing w:line="360" w:lineRule="auto"/>
              <w:rPr>
                <w:rFonts w:hint="eastAsia"/>
                <w:color w:val="auto"/>
                <w:sz w:val="22"/>
                <w:szCs w:val="22"/>
                <w:highlight w:val="none"/>
              </w:rPr>
            </w:pPr>
            <w:r>
              <w:rPr>
                <w:rFonts w:hint="eastAsia"/>
                <w:color w:val="auto"/>
                <w:sz w:val="22"/>
                <w:szCs w:val="22"/>
                <w:highlight w:val="none"/>
              </w:rPr>
              <w:t>（2）“备份投标文件”的密封包装、递交：</w:t>
            </w:r>
          </w:p>
          <w:p w14:paraId="46D6685D">
            <w:pPr>
              <w:snapToGrid w:val="0"/>
              <w:spacing w:line="360" w:lineRule="auto"/>
              <w:rPr>
                <w:rFonts w:hint="eastAsia"/>
                <w:color w:val="auto"/>
                <w:sz w:val="22"/>
                <w:szCs w:val="22"/>
                <w:highlight w:val="none"/>
              </w:rPr>
            </w:pPr>
            <w:r>
              <w:rPr>
                <w:rFonts w:hint="eastAsia"/>
                <w:color w:val="auto"/>
                <w:sz w:val="22"/>
                <w:szCs w:val="22"/>
                <w:highlight w:val="none"/>
              </w:rPr>
              <w:t>a.投标供应商在“政府采购云平台”完成“电子加密投标文件”的上传递交后，还可以（</w:t>
            </w:r>
            <w:r>
              <w:rPr>
                <w:rFonts w:hint="eastAsia"/>
                <w:color w:val="auto"/>
                <w:sz w:val="22"/>
                <w:szCs w:val="22"/>
                <w:highlight w:val="none"/>
                <w:lang w:val="en-US" w:eastAsia="zh-CN"/>
              </w:rPr>
              <w:t>线下送达或</w:t>
            </w:r>
            <w:r>
              <w:rPr>
                <w:rFonts w:hint="eastAsia"/>
                <w:color w:val="auto"/>
                <w:sz w:val="22"/>
                <w:szCs w:val="22"/>
                <w:highlight w:val="none"/>
              </w:rPr>
              <w:t>邮寄形式）在投标截止时间前递交以介质（U盘）存储的“备份投标文件”（一份）；</w:t>
            </w:r>
          </w:p>
          <w:p w14:paraId="79DBAFC7">
            <w:pPr>
              <w:snapToGrid w:val="0"/>
              <w:spacing w:line="360" w:lineRule="auto"/>
              <w:rPr>
                <w:rFonts w:hint="eastAsia"/>
                <w:color w:val="auto"/>
                <w:sz w:val="22"/>
                <w:szCs w:val="22"/>
                <w:highlight w:val="none"/>
              </w:rPr>
            </w:pPr>
            <w:r>
              <w:rPr>
                <w:rFonts w:hint="eastAsia"/>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14:paraId="0D590F7B">
            <w:pPr>
              <w:snapToGrid w:val="0"/>
              <w:spacing w:line="360" w:lineRule="auto"/>
              <w:rPr>
                <w:rFonts w:hint="eastAsia"/>
                <w:color w:val="auto"/>
                <w:sz w:val="22"/>
                <w:szCs w:val="22"/>
                <w:highlight w:val="none"/>
              </w:rPr>
            </w:pPr>
            <w:r>
              <w:rPr>
                <w:rFonts w:hint="eastAsia"/>
                <w:color w:val="auto"/>
                <w:sz w:val="22"/>
                <w:szCs w:val="22"/>
                <w:highlight w:val="none"/>
              </w:rPr>
              <w:t>c.通过“</w:t>
            </w:r>
            <w:r>
              <w:rPr>
                <w:rFonts w:hint="eastAsia" w:ascii="Times New Roman" w:hAnsi="Times New Roman" w:eastAsia="宋体"/>
                <w:color w:val="auto"/>
                <w:sz w:val="22"/>
                <w:szCs w:val="22"/>
                <w:highlight w:val="none"/>
              </w:rPr>
              <w:t>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14:paraId="3C037D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14:paraId="47F83847">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31F36A2">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电子加密投标文件的解密和异常情况处理</w:t>
            </w:r>
          </w:p>
        </w:tc>
        <w:tc>
          <w:tcPr>
            <w:tcW w:w="7776" w:type="dxa"/>
            <w:vAlign w:val="center"/>
          </w:tcPr>
          <w:p w14:paraId="1E1799E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14:paraId="3E6E429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14:paraId="573DA69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（3）投标截止时间前，投标供应商仅递交了“备份投标文件”而未将电子加密投标文件上传至“政府采购云平台”的，投标无效。</w:t>
            </w:r>
          </w:p>
        </w:tc>
      </w:tr>
      <w:tr w14:paraId="56DE40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14:paraId="32C38174">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620442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投标有效期</w:t>
            </w:r>
          </w:p>
        </w:tc>
        <w:tc>
          <w:tcPr>
            <w:tcW w:w="7776" w:type="dxa"/>
            <w:vAlign w:val="center"/>
          </w:tcPr>
          <w:p w14:paraId="1197D706">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提交投标文件截止日起90天内</w:t>
            </w:r>
          </w:p>
        </w:tc>
      </w:tr>
      <w:tr w14:paraId="20F8B2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26" w:hRule="atLeast"/>
          <w:jc w:val="center"/>
        </w:trPr>
        <w:tc>
          <w:tcPr>
            <w:tcW w:w="842" w:type="dxa"/>
            <w:vAlign w:val="center"/>
          </w:tcPr>
          <w:p w14:paraId="13604747">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3FC6E94">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投标样品</w:t>
            </w:r>
          </w:p>
        </w:tc>
        <w:tc>
          <w:tcPr>
            <w:tcW w:w="7776" w:type="dxa"/>
            <w:vAlign w:val="center"/>
          </w:tcPr>
          <w:p w14:paraId="29109633">
            <w:pPr>
              <w:spacing w:line="300" w:lineRule="exact"/>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14:paraId="70F78AFF">
            <w:pPr>
              <w:spacing w:line="360" w:lineRule="auto"/>
              <w:rPr>
                <w:rFonts w:hint="eastAsia"/>
                <w:color w:val="auto"/>
                <w:sz w:val="22"/>
                <w:szCs w:val="22"/>
                <w:highlight w:val="none"/>
              </w:rPr>
            </w:pPr>
            <w:r>
              <w:rPr>
                <w:rFonts w:hint="eastAsia"/>
                <w:color w:val="auto"/>
                <w:sz w:val="22"/>
                <w:szCs w:val="22"/>
                <w:highlight w:val="none"/>
              </w:rPr>
              <w:t>□需要</w:t>
            </w:r>
          </w:p>
        </w:tc>
      </w:tr>
      <w:tr w14:paraId="692196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44" w:hRule="atLeast"/>
          <w:jc w:val="center"/>
        </w:trPr>
        <w:tc>
          <w:tcPr>
            <w:tcW w:w="842" w:type="dxa"/>
            <w:vAlign w:val="center"/>
          </w:tcPr>
          <w:p w14:paraId="493958E3">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ED3EA47">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履约</w:t>
            </w:r>
            <w:r>
              <w:rPr>
                <w:rFonts w:hint="eastAsia" w:ascii="宋体" w:hAnsi="宋体"/>
                <w:color w:val="auto"/>
                <w:sz w:val="22"/>
                <w:szCs w:val="22"/>
                <w:highlight w:val="none"/>
                <w:lang w:val="en-US" w:eastAsia="zh-CN"/>
              </w:rPr>
              <w:t>保证金</w:t>
            </w:r>
          </w:p>
        </w:tc>
        <w:tc>
          <w:tcPr>
            <w:tcW w:w="7776" w:type="dxa"/>
            <w:vAlign w:val="center"/>
          </w:tcPr>
          <w:p w14:paraId="04FBFD66">
            <w:pPr>
              <w:spacing w:line="300" w:lineRule="exact"/>
              <w:rPr>
                <w:rFonts w:hint="eastAsia"/>
                <w:color w:val="auto"/>
                <w:sz w:val="22"/>
                <w:szCs w:val="22"/>
                <w:highlight w:val="none"/>
                <w:lang w:eastAsia="zh-CN"/>
              </w:rPr>
            </w:pPr>
            <w:r>
              <w:rPr>
                <w:rFonts w:hint="eastAsia"/>
                <w:color w:val="auto"/>
                <w:sz w:val="22"/>
                <w:szCs w:val="22"/>
                <w:highlight w:val="none"/>
                <w:lang w:eastAsia="zh-CN"/>
              </w:rPr>
              <w:t>□</w:t>
            </w:r>
            <w:r>
              <w:rPr>
                <w:rFonts w:hint="eastAsia"/>
                <w:color w:val="auto"/>
                <w:sz w:val="22"/>
                <w:szCs w:val="22"/>
                <w:highlight w:val="none"/>
              </w:rPr>
              <w:t>不需要</w:t>
            </w:r>
          </w:p>
          <w:p w14:paraId="00B995C2">
            <w:pPr>
              <w:spacing w:line="360" w:lineRule="auto"/>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position w:val="-4"/>
                <w:sz w:val="22"/>
                <w:szCs w:val="22"/>
                <w:highlight w:val="none"/>
                <w:lang w:eastAsia="zh-CN"/>
              </w:rPr>
              <w:instrText xml:space="preserve">,</w:instrText>
            </w:r>
            <w:r>
              <w:rPr>
                <w:rFonts w:hint="eastAsia"/>
                <w:color w:val="auto"/>
                <w:position w:val="-1"/>
                <w:sz w:val="15"/>
                <w:szCs w:val="22"/>
                <w:highlight w:val="none"/>
                <w:lang w:eastAsia="zh-CN"/>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 xml:space="preserve">需要  </w:t>
            </w:r>
          </w:p>
        </w:tc>
      </w:tr>
      <w:tr w14:paraId="689250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790" w:hRule="atLeast"/>
          <w:jc w:val="center"/>
        </w:trPr>
        <w:tc>
          <w:tcPr>
            <w:tcW w:w="842" w:type="dxa"/>
            <w:vAlign w:val="center"/>
          </w:tcPr>
          <w:p w14:paraId="3A8A3454">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8777527">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投标保证金</w:t>
            </w:r>
          </w:p>
        </w:tc>
        <w:tc>
          <w:tcPr>
            <w:tcW w:w="7776" w:type="dxa"/>
            <w:vAlign w:val="center"/>
          </w:tcPr>
          <w:p w14:paraId="678004CA">
            <w:pPr>
              <w:spacing w:line="300" w:lineRule="exact"/>
              <w:rPr>
                <w:rFonts w:hint="eastAsia"/>
                <w:color w:val="auto"/>
                <w:sz w:val="22"/>
                <w:szCs w:val="22"/>
                <w:highlight w:val="none"/>
                <w:lang w:eastAsia="zh-CN"/>
              </w:rPr>
            </w:pPr>
            <w:r>
              <w:rPr>
                <w:rFonts w:hint="eastAsia"/>
                <w:color w:val="auto"/>
                <w:sz w:val="22"/>
                <w:szCs w:val="22"/>
                <w:highlight w:val="none"/>
                <w:lang w:eastAsia="zh-CN"/>
              </w:rPr>
              <w:t>☑</w:t>
            </w:r>
            <w:r>
              <w:rPr>
                <w:rFonts w:hint="eastAsia"/>
                <w:color w:val="auto"/>
                <w:sz w:val="22"/>
                <w:szCs w:val="22"/>
                <w:highlight w:val="none"/>
              </w:rPr>
              <w:t>不需要</w:t>
            </w:r>
            <w:r>
              <w:rPr>
                <w:rFonts w:hint="eastAsia"/>
                <w:color w:val="auto"/>
                <w:sz w:val="22"/>
                <w:szCs w:val="22"/>
                <w:highlight w:val="none"/>
                <w:lang w:eastAsia="zh-CN"/>
              </w:rPr>
              <w:t>，</w:t>
            </w:r>
            <w:r>
              <w:rPr>
                <w:rFonts w:hint="eastAsia" w:ascii="宋体" w:hAnsi="宋体" w:eastAsia="宋体"/>
                <w:color w:val="auto"/>
                <w:sz w:val="22"/>
                <w:szCs w:val="22"/>
                <w:highlight w:val="none"/>
                <w:lang w:val="en-US" w:eastAsia="zh-CN"/>
              </w:rPr>
              <w:t>详见招标公告</w:t>
            </w:r>
          </w:p>
          <w:p w14:paraId="353035AE">
            <w:pPr>
              <w:spacing w:line="360" w:lineRule="auto"/>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需要</w:t>
            </w:r>
          </w:p>
        </w:tc>
      </w:tr>
      <w:tr w14:paraId="0FA5DD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06" w:hRule="atLeast"/>
          <w:jc w:val="center"/>
        </w:trPr>
        <w:tc>
          <w:tcPr>
            <w:tcW w:w="842" w:type="dxa"/>
            <w:vAlign w:val="center"/>
          </w:tcPr>
          <w:p w14:paraId="6357C5ED">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D7A407E">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质疑受理联系方式</w:t>
            </w:r>
          </w:p>
        </w:tc>
        <w:tc>
          <w:tcPr>
            <w:tcW w:w="7776" w:type="dxa"/>
            <w:vAlign w:val="center"/>
          </w:tcPr>
          <w:p w14:paraId="345E5BFD">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代理机构名称：</w:t>
            </w:r>
            <w:r>
              <w:rPr>
                <w:rFonts w:hint="eastAsia" w:ascii="宋体" w:hAnsi="宋体"/>
                <w:color w:val="auto"/>
                <w:sz w:val="22"/>
                <w:szCs w:val="22"/>
                <w:highlight w:val="none"/>
                <w:lang w:eastAsia="zh-CN"/>
              </w:rPr>
              <w:t>浙江品信工程项目管理有限公司</w:t>
            </w:r>
          </w:p>
          <w:p w14:paraId="780FF708">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机构地址：</w:t>
            </w:r>
            <w:r>
              <w:rPr>
                <w:rFonts w:hint="eastAsia" w:ascii="宋体" w:hAnsi="宋体"/>
                <w:color w:val="auto"/>
                <w:kern w:val="0"/>
                <w:sz w:val="22"/>
                <w:szCs w:val="22"/>
                <w:highlight w:val="none"/>
                <w:lang w:eastAsia="zh-CN"/>
              </w:rPr>
              <w:t>平阳县鳌江镇曙东路588号（高通大厦2号楼7楼701-702室）</w:t>
            </w:r>
          </w:p>
          <w:p w14:paraId="414639DC">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联 系 人：</w:t>
            </w:r>
            <w:r>
              <w:rPr>
                <w:rFonts w:hint="eastAsia" w:ascii="宋体" w:hAnsi="宋体"/>
                <w:color w:val="auto"/>
                <w:sz w:val="22"/>
                <w:szCs w:val="22"/>
                <w:highlight w:val="none"/>
                <w:lang w:val="en-US" w:eastAsia="zh-CN"/>
              </w:rPr>
              <w:t>吴女士</w:t>
            </w:r>
          </w:p>
          <w:p w14:paraId="2D02263B">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联系电话：</w:t>
            </w:r>
            <w:r>
              <w:rPr>
                <w:rFonts w:hint="eastAsia" w:ascii="宋体" w:hAnsi="宋体"/>
                <w:color w:val="auto"/>
                <w:sz w:val="22"/>
                <w:szCs w:val="22"/>
                <w:highlight w:val="none"/>
                <w:lang w:eastAsia="zh-CN"/>
              </w:rPr>
              <w:t>15669781333</w:t>
            </w:r>
          </w:p>
        </w:tc>
      </w:tr>
      <w:tr w14:paraId="22B62A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65B46C19">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73F97A9">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投诉</w:t>
            </w:r>
          </w:p>
        </w:tc>
        <w:tc>
          <w:tcPr>
            <w:tcW w:w="7776" w:type="dxa"/>
            <w:vAlign w:val="center"/>
          </w:tcPr>
          <w:p w14:paraId="3B53C3FD">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认为国有企业答疑回复处理结果不合法的，可以采购人或代理机构为对象依法向人民法院提起诉讼。</w:t>
            </w:r>
          </w:p>
        </w:tc>
      </w:tr>
      <w:tr w14:paraId="096915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540C7BD8">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B8099CB">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投诉受理联系方式</w:t>
            </w:r>
          </w:p>
        </w:tc>
        <w:tc>
          <w:tcPr>
            <w:tcW w:w="7776" w:type="dxa"/>
            <w:vAlign w:val="center"/>
          </w:tcPr>
          <w:p w14:paraId="2678816E">
            <w:pPr>
              <w:widowControl/>
              <w:snapToGrid w:val="0"/>
              <w:spacing w:line="48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同级采购监督管理部门名称：</w:t>
            </w:r>
            <w:r>
              <w:rPr>
                <w:rFonts w:hint="eastAsia" w:ascii="宋体" w:hAnsi="宋体"/>
                <w:color w:val="auto"/>
                <w:sz w:val="22"/>
                <w:szCs w:val="22"/>
                <w:highlight w:val="none"/>
                <w:lang w:eastAsia="zh-CN"/>
              </w:rPr>
              <w:t>平阳县城市建设投资有限公司</w:t>
            </w:r>
            <w:r>
              <w:rPr>
                <w:rFonts w:hint="eastAsia" w:ascii="宋体" w:hAnsi="宋体" w:eastAsia="宋体"/>
                <w:color w:val="auto"/>
                <w:sz w:val="22"/>
                <w:szCs w:val="22"/>
                <w:highlight w:val="none"/>
                <w:lang w:val="en-US" w:eastAsia="zh-CN"/>
              </w:rPr>
              <w:t>纪检监察室</w:t>
            </w:r>
          </w:p>
          <w:p w14:paraId="0A869DD5">
            <w:pPr>
              <w:widowControl/>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联系人：</w:t>
            </w:r>
            <w:r>
              <w:rPr>
                <w:rFonts w:hint="eastAsia" w:ascii="宋体" w:hAnsi="宋体" w:eastAsia="宋体"/>
                <w:color w:val="auto"/>
                <w:sz w:val="22"/>
                <w:szCs w:val="22"/>
                <w:highlight w:val="none"/>
                <w:lang w:val="en-US" w:eastAsia="zh-CN"/>
              </w:rPr>
              <w:t>张先生</w:t>
            </w:r>
          </w:p>
          <w:p w14:paraId="152F8C22">
            <w:pPr>
              <w:widowControl/>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监督投诉电话：</w:t>
            </w:r>
            <w:r>
              <w:rPr>
                <w:rFonts w:hint="eastAsia" w:ascii="宋体" w:hAnsi="宋体" w:eastAsia="宋体"/>
                <w:color w:val="auto"/>
                <w:kern w:val="0"/>
                <w:sz w:val="22"/>
                <w:szCs w:val="22"/>
                <w:highlight w:val="none"/>
                <w:lang w:val="en-US" w:eastAsia="zh-CN"/>
              </w:rPr>
              <w:t>0577-58105298</w:t>
            </w:r>
          </w:p>
          <w:p w14:paraId="4AE7A7FA">
            <w:pPr>
              <w:widowControl/>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传真：</w:t>
            </w:r>
            <w:r>
              <w:rPr>
                <w:rFonts w:hint="eastAsia" w:ascii="宋体" w:hAnsi="宋体" w:eastAsia="宋体"/>
                <w:color w:val="auto"/>
                <w:sz w:val="22"/>
                <w:szCs w:val="22"/>
                <w:highlight w:val="none"/>
                <w:lang w:val="en-US" w:eastAsia="zh-CN"/>
              </w:rPr>
              <w:t>/</w:t>
            </w:r>
          </w:p>
          <w:p w14:paraId="536F3C7D">
            <w:pPr>
              <w:widowControl/>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地址</w:t>
            </w:r>
            <w:r>
              <w:rPr>
                <w:rFonts w:hint="eastAsia" w:ascii="宋体" w:hAnsi="宋体" w:eastAsia="宋体"/>
                <w:color w:val="auto"/>
                <w:sz w:val="22"/>
                <w:szCs w:val="22"/>
                <w:highlight w:val="none"/>
                <w:lang w:val="en-US" w:eastAsia="zh-CN"/>
              </w:rPr>
              <w:t>:平阳县昆阳镇飞鳌大道与状元路交叉口平阳城投</w:t>
            </w:r>
          </w:p>
        </w:tc>
      </w:tr>
      <w:tr w14:paraId="1892D9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4232CE49">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920FF29">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投标截止时间</w:t>
            </w:r>
          </w:p>
        </w:tc>
        <w:tc>
          <w:tcPr>
            <w:tcW w:w="7776" w:type="dxa"/>
            <w:vAlign w:val="center"/>
          </w:tcPr>
          <w:p w14:paraId="2F80BB1E">
            <w:pPr>
              <w:spacing w:line="360" w:lineRule="auto"/>
              <w:rPr>
                <w:rFonts w:hint="eastAsia" w:ascii="宋体" w:hAnsi="宋体"/>
                <w:color w:val="auto"/>
                <w:sz w:val="22"/>
                <w:szCs w:val="22"/>
                <w:highlight w:val="none"/>
                <w:shd w:val="clear" w:color="auto" w:fill="FFFFFF"/>
                <w:lang w:eastAsia="zh-CN"/>
              </w:rPr>
            </w:pP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08月22日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w:t>
            </w:r>
            <w:r>
              <w:rPr>
                <w:rFonts w:hint="eastAsia" w:ascii="宋体" w:hAnsi="宋体" w:eastAsia="宋体"/>
                <w:color w:val="auto"/>
                <w:sz w:val="22"/>
                <w:szCs w:val="22"/>
                <w:highlight w:val="none"/>
              </w:rPr>
              <w:t>截止(北京时间)。</w:t>
            </w:r>
          </w:p>
        </w:tc>
      </w:tr>
      <w:tr w14:paraId="4DED1E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2DCEE5CF">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73C2E1C">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开标时间</w:t>
            </w:r>
          </w:p>
          <w:p w14:paraId="2A07965A">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评审地点</w:t>
            </w:r>
          </w:p>
        </w:tc>
        <w:tc>
          <w:tcPr>
            <w:tcW w:w="7776" w:type="dxa"/>
            <w:vAlign w:val="center"/>
          </w:tcPr>
          <w:p w14:paraId="761A1CE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开标时间：</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08月22日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w:t>
            </w:r>
            <w:r>
              <w:rPr>
                <w:rFonts w:hint="eastAsia" w:ascii="宋体" w:hAnsi="宋体" w:eastAsia="宋体"/>
                <w:color w:val="auto"/>
                <w:sz w:val="22"/>
                <w:szCs w:val="22"/>
                <w:highlight w:val="none"/>
                <w:shd w:val="clear" w:color="auto" w:fill="FFFFFF"/>
                <w:lang w:eastAsia="zh-CN"/>
              </w:rPr>
              <w:t>正 (北京时间)</w:t>
            </w:r>
          </w:p>
          <w:p w14:paraId="47884652">
            <w:pPr>
              <w:spacing w:line="360" w:lineRule="auto"/>
              <w:rPr>
                <w:rFonts w:hint="eastAsia" w:ascii="宋体" w:hAnsi="宋体" w:eastAsia="宋体"/>
                <w:color w:val="auto"/>
                <w:sz w:val="22"/>
                <w:szCs w:val="22"/>
                <w:highlight w:val="none"/>
                <w:shd w:val="clear" w:color="auto" w:fill="FFFFFF"/>
                <w:lang w:eastAsia="zh-CN"/>
              </w:rPr>
            </w:pPr>
            <w:r>
              <w:rPr>
                <w:rFonts w:hint="eastAsia" w:ascii="宋体" w:hAnsi="宋体" w:eastAsia="宋体"/>
                <w:color w:val="auto"/>
                <w:sz w:val="22"/>
                <w:szCs w:val="22"/>
                <w:highlight w:val="none"/>
                <w:shd w:val="clear" w:color="auto" w:fill="FFFFFF"/>
                <w:lang w:eastAsia="zh-CN"/>
              </w:rPr>
              <w:t>开标地点：平阳县公共资源交易中心</w:t>
            </w:r>
            <w:r>
              <w:rPr>
                <w:rFonts w:hint="eastAsia" w:ascii="宋体" w:hAnsi="宋体" w:eastAsia="宋体"/>
                <w:color w:val="auto"/>
                <w:sz w:val="22"/>
                <w:szCs w:val="22"/>
                <w:highlight w:val="none"/>
                <w:shd w:val="clear" w:color="auto" w:fill="FFFFFF"/>
                <w:lang w:val="en-US" w:eastAsia="zh-CN"/>
              </w:rPr>
              <w:t>三</w:t>
            </w:r>
            <w:r>
              <w:rPr>
                <w:rFonts w:hint="eastAsia" w:ascii="宋体" w:hAnsi="宋体" w:eastAsia="宋体"/>
                <w:color w:val="auto"/>
                <w:sz w:val="22"/>
                <w:szCs w:val="22"/>
                <w:highlight w:val="none"/>
                <w:shd w:val="clear" w:color="auto" w:fill="FFFFFF"/>
                <w:lang w:eastAsia="zh-CN"/>
              </w:rPr>
              <w:t>楼</w:t>
            </w:r>
            <w:r>
              <w:rPr>
                <w:rFonts w:hint="eastAsia" w:ascii="宋体" w:hAnsi="宋体" w:eastAsia="宋体"/>
                <w:color w:val="auto"/>
                <w:sz w:val="22"/>
                <w:szCs w:val="22"/>
                <w:highlight w:val="none"/>
                <w:shd w:val="clear" w:color="auto" w:fill="FFFFFF"/>
                <w:lang w:val="en-US" w:eastAsia="zh-CN"/>
              </w:rPr>
              <w:t>评标室</w:t>
            </w:r>
            <w:r>
              <w:rPr>
                <w:rFonts w:hint="eastAsia" w:ascii="宋体" w:hAnsi="宋体" w:eastAsia="宋体"/>
                <w:color w:val="auto"/>
                <w:sz w:val="22"/>
                <w:szCs w:val="22"/>
                <w:highlight w:val="none"/>
                <w:shd w:val="clear" w:color="auto" w:fill="FFFFFF"/>
                <w:lang w:eastAsia="zh-CN"/>
              </w:rPr>
              <w:t>（平</w:t>
            </w:r>
            <w:r>
              <w:rPr>
                <w:rFonts w:hint="eastAsia" w:ascii="宋体" w:hAnsi="宋体" w:eastAsia="宋体"/>
                <w:color w:val="auto"/>
                <w:sz w:val="22"/>
                <w:szCs w:val="22"/>
                <w:highlight w:val="none"/>
              </w:rPr>
              <w:t>阳县鳌江镇火车站大道和谐家园</w:t>
            </w:r>
            <w:r>
              <w:rPr>
                <w:rFonts w:hint="eastAsia" w:ascii="宋体" w:hAnsi="宋体"/>
                <w:color w:val="auto"/>
                <w:sz w:val="22"/>
                <w:szCs w:val="22"/>
                <w:highlight w:val="none"/>
                <w:lang w:val="en-US" w:eastAsia="zh-CN"/>
              </w:rPr>
              <w:t>三</w:t>
            </w:r>
            <w:r>
              <w:rPr>
                <w:rFonts w:hint="eastAsia" w:ascii="宋体" w:hAnsi="宋体" w:eastAsia="宋体"/>
                <w:color w:val="auto"/>
                <w:sz w:val="22"/>
                <w:szCs w:val="22"/>
                <w:highlight w:val="none"/>
              </w:rPr>
              <w:t>楼）。</w:t>
            </w:r>
          </w:p>
        </w:tc>
      </w:tr>
      <w:tr w14:paraId="039ED2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14:paraId="473A6E2F">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276816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评审委员会的</w:t>
            </w:r>
          </w:p>
          <w:p w14:paraId="0DD221F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组建</w:t>
            </w:r>
          </w:p>
        </w:tc>
        <w:tc>
          <w:tcPr>
            <w:tcW w:w="7776" w:type="dxa"/>
            <w:vAlign w:val="center"/>
          </w:tcPr>
          <w:p w14:paraId="02565BA4">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评标委员会构成：采购人依法组建，成员人数应当为</w:t>
            </w:r>
            <w:r>
              <w:rPr>
                <w:rFonts w:hint="eastAsia" w:ascii="宋体" w:hAnsi="宋体"/>
                <w:color w:val="auto"/>
                <w:sz w:val="22"/>
                <w:szCs w:val="22"/>
                <w:highlight w:val="none"/>
                <w:lang w:val="en-US" w:eastAsia="zh-CN"/>
              </w:rPr>
              <w:t>7</w:t>
            </w:r>
            <w:r>
              <w:rPr>
                <w:rFonts w:hint="eastAsia" w:ascii="宋体" w:hAnsi="宋体" w:eastAsia="宋体"/>
                <w:color w:val="auto"/>
                <w:sz w:val="22"/>
                <w:szCs w:val="22"/>
                <w:highlight w:val="none"/>
              </w:rPr>
              <w:t>人及以上单数，其中评审专家不得少于成员总数的三分之二；评审专家确定方式：按相关规定从专家库中抽取。</w:t>
            </w:r>
          </w:p>
        </w:tc>
      </w:tr>
      <w:tr w14:paraId="0CFC87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06" w:hRule="atLeast"/>
          <w:jc w:val="center"/>
        </w:trPr>
        <w:tc>
          <w:tcPr>
            <w:tcW w:w="842" w:type="dxa"/>
            <w:vAlign w:val="center"/>
          </w:tcPr>
          <w:p w14:paraId="49B6232E">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806159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政府采购</w:t>
            </w:r>
          </w:p>
          <w:p w14:paraId="6E2BDD0C">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扶持政策</w:t>
            </w:r>
          </w:p>
        </w:tc>
        <w:tc>
          <w:tcPr>
            <w:tcW w:w="7776" w:type="dxa"/>
            <w:vAlign w:val="center"/>
          </w:tcPr>
          <w:p w14:paraId="21DBD2F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1、对符合财政扶持政策的小微企业（或监狱企业、残疾人福利性单位）给予评标价格优惠。</w:t>
            </w:r>
          </w:p>
        </w:tc>
      </w:tr>
      <w:tr w14:paraId="75F1E1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14:paraId="45DB3EEF">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2EE022A">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供应商信用查询</w:t>
            </w:r>
          </w:p>
        </w:tc>
        <w:tc>
          <w:tcPr>
            <w:tcW w:w="7776" w:type="dxa"/>
            <w:vAlign w:val="center"/>
          </w:tcPr>
          <w:p w14:paraId="12EE1DA6">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信用信息查询的查询渠道：“信用中国”(</w:t>
            </w: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HYPERLINK "http://www.creditchina.gov.cn" </w:instrText>
            </w:r>
            <w:r>
              <w:rPr>
                <w:rFonts w:hint="eastAsia" w:ascii="宋体" w:hAnsi="宋体" w:eastAsia="宋体"/>
                <w:color w:val="auto"/>
                <w:sz w:val="22"/>
                <w:szCs w:val="22"/>
                <w:highlight w:val="none"/>
              </w:rPr>
              <w:fldChar w:fldCharType="separate"/>
            </w:r>
            <w:r>
              <w:rPr>
                <w:rFonts w:hint="eastAsia" w:ascii="宋体" w:hAnsi="宋体" w:eastAsia="宋体"/>
                <w:color w:val="auto"/>
                <w:sz w:val="22"/>
                <w:szCs w:val="22"/>
                <w:highlight w:val="none"/>
              </w:rPr>
              <w:t>www.creditchina.gov.cn</w: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)；“中国政府采购网”（http://www.ccgp.gov.cn/）；</w:t>
            </w:r>
          </w:p>
          <w:p w14:paraId="03AEF12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信用信息查询截止时点：至本项目投标截止时间前均可。</w:t>
            </w:r>
          </w:p>
          <w:p w14:paraId="4342C86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信用信息查询记录和证据留存的具体方式：网页截图打印；</w:t>
            </w:r>
          </w:p>
          <w:p w14:paraId="57250AF6">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信用信息的使用规则：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14:paraId="7900D1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4169754E">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37DEB5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合同备案</w:t>
            </w:r>
          </w:p>
        </w:tc>
        <w:tc>
          <w:tcPr>
            <w:tcW w:w="7776" w:type="dxa"/>
            <w:vAlign w:val="center"/>
          </w:tcPr>
          <w:p w14:paraId="18542D7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1、中标供应商须在中标通知书发出之日起30日内与采购人签订合同。</w:t>
            </w:r>
          </w:p>
          <w:p w14:paraId="37192CE0">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2、中标供应商与采购人签订合同后，2日历天内将合同扫描件电子版发给</w:t>
            </w:r>
            <w:r>
              <w:rPr>
                <w:rFonts w:hint="eastAsia" w:ascii="宋体" w:hAnsi="宋体"/>
                <w:color w:val="auto"/>
                <w:sz w:val="22"/>
                <w:szCs w:val="22"/>
                <w:highlight w:val="none"/>
                <w:lang w:eastAsia="zh-CN"/>
              </w:rPr>
              <w:t>浙江品信工程项目管理有限公司</w:t>
            </w:r>
            <w:r>
              <w:rPr>
                <w:rFonts w:hint="eastAsia" w:ascii="宋体" w:hAnsi="宋体" w:eastAsia="宋体"/>
                <w:color w:val="auto"/>
                <w:sz w:val="22"/>
                <w:szCs w:val="22"/>
                <w:highlight w:val="none"/>
              </w:rPr>
              <w:t>邮箱：</w:t>
            </w:r>
            <w:r>
              <w:rPr>
                <w:rStyle w:val="42"/>
                <w:rFonts w:hint="eastAsia" w:ascii="宋体" w:hAnsi="宋体"/>
                <w:color w:val="auto"/>
                <w:sz w:val="22"/>
                <w:szCs w:val="22"/>
                <w:highlight w:val="none"/>
                <w:lang w:eastAsia="zh-CN"/>
              </w:rPr>
              <w:t>976229703</w:t>
            </w:r>
            <w:r>
              <w:rPr>
                <w:rStyle w:val="42"/>
                <w:rFonts w:hint="eastAsia" w:ascii="宋体" w:hAnsi="宋体" w:eastAsia="宋体"/>
                <w:color w:val="auto"/>
                <w:sz w:val="22"/>
                <w:szCs w:val="22"/>
                <w:highlight w:val="none"/>
              </w:rPr>
              <w:t>@qq.com</w:t>
            </w:r>
            <w:r>
              <w:rPr>
                <w:rFonts w:hint="eastAsia" w:ascii="宋体" w:hAnsi="宋体" w:eastAsia="宋体"/>
                <w:color w:val="auto"/>
                <w:sz w:val="22"/>
                <w:szCs w:val="22"/>
                <w:highlight w:val="none"/>
              </w:rPr>
              <w:t>；</w:t>
            </w:r>
          </w:p>
          <w:p w14:paraId="14A962B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3、本项目</w:t>
            </w:r>
            <w:r>
              <w:rPr>
                <w:rFonts w:hint="eastAsia" w:ascii="宋体" w:hAnsi="宋体"/>
                <w:color w:val="auto"/>
                <w:sz w:val="22"/>
                <w:szCs w:val="22"/>
                <w:highlight w:val="none"/>
                <w:lang w:eastAsia="zh-CN"/>
              </w:rPr>
              <w:t>国企采购</w:t>
            </w:r>
            <w:r>
              <w:rPr>
                <w:rFonts w:hint="eastAsia" w:ascii="宋体" w:hAnsi="宋体" w:eastAsia="宋体"/>
                <w:color w:val="auto"/>
                <w:sz w:val="22"/>
                <w:szCs w:val="22"/>
                <w:highlight w:val="none"/>
              </w:rPr>
              <w:t>合同按规定在浙江政府采购网（</w:t>
            </w: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HYPERLINK "http://www.zjzfcg.gov.cn" </w:instrText>
            </w:r>
            <w:r>
              <w:rPr>
                <w:rFonts w:hint="eastAsia" w:ascii="宋体" w:hAnsi="宋体" w:eastAsia="宋体"/>
                <w:color w:val="auto"/>
                <w:sz w:val="22"/>
                <w:szCs w:val="22"/>
                <w:highlight w:val="none"/>
              </w:rPr>
              <w:fldChar w:fldCharType="separate"/>
            </w:r>
            <w:r>
              <w:rPr>
                <w:rFonts w:hint="eastAsia" w:ascii="宋体" w:hAnsi="宋体" w:eastAsia="宋体"/>
                <w:color w:val="auto"/>
                <w:sz w:val="22"/>
                <w:szCs w:val="22"/>
                <w:highlight w:val="none"/>
              </w:rPr>
              <w:t>http://www.zjzfcg.gov.cn</w: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）予以公告。</w:t>
            </w:r>
          </w:p>
        </w:tc>
      </w:tr>
      <w:tr w14:paraId="58AF16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057A4C25">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8A91FED">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合同履约管理</w:t>
            </w:r>
          </w:p>
        </w:tc>
        <w:tc>
          <w:tcPr>
            <w:tcW w:w="7776" w:type="dxa"/>
            <w:vAlign w:val="center"/>
          </w:tcPr>
          <w:p w14:paraId="7344F32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合同签订后，采购人依法加强对合同履约进行管理，并在</w:t>
            </w:r>
            <w:r>
              <w:rPr>
                <w:rFonts w:hint="eastAsia" w:ascii="宋体" w:hAnsi="宋体"/>
                <w:color w:val="auto"/>
                <w:sz w:val="22"/>
                <w:szCs w:val="22"/>
                <w:highlight w:val="none"/>
                <w:lang w:eastAsia="zh-CN"/>
              </w:rPr>
              <w:t>中标供应商</w:t>
            </w:r>
            <w:r>
              <w:rPr>
                <w:rFonts w:hint="eastAsia" w:ascii="宋体" w:hAnsi="宋体" w:eastAsia="宋体"/>
                <w:color w:val="auto"/>
                <w:sz w:val="22"/>
                <w:szCs w:val="22"/>
                <w:highlight w:val="none"/>
              </w:rPr>
              <w:t>供货、项目验收等重要关节，如实填写《合同验收报告》（或考核资料），并及时向同级财政部门报告验收过程中遇到的问题。</w:t>
            </w:r>
          </w:p>
        </w:tc>
      </w:tr>
      <w:tr w14:paraId="21F1DD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662E70B7">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29B7F4D">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免则声明</w:t>
            </w:r>
          </w:p>
        </w:tc>
        <w:tc>
          <w:tcPr>
            <w:tcW w:w="7776" w:type="dxa"/>
            <w:vAlign w:val="center"/>
          </w:tcPr>
          <w:p w14:paraId="0BB8A8E7">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自行承担投标过程中产生的费用。无论何种因素导致采购项目延期开标、废标（流标）、</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未中标、项目终止采购的，采购人与代理机构均不承担供应商投标费用。</w:t>
            </w:r>
          </w:p>
          <w:p w14:paraId="0B724AE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在投标、合同履行过程中必须做好安全保障工作，不因项目实施而危及自身及第三方人员、财产安全。若发生任何安全事故，由中标供应商自行承担一切责任并赔偿损失。</w:t>
            </w:r>
          </w:p>
        </w:tc>
      </w:tr>
      <w:tr w14:paraId="2DAD13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5E22B843">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34AE0D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解释权</w:t>
            </w:r>
          </w:p>
        </w:tc>
        <w:tc>
          <w:tcPr>
            <w:tcW w:w="7776" w:type="dxa"/>
            <w:vAlign w:val="center"/>
          </w:tcPr>
          <w:p w14:paraId="7A2E24B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14:paraId="677960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3EB7F51F">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7143ED2">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特别说明</w:t>
            </w:r>
          </w:p>
        </w:tc>
        <w:tc>
          <w:tcPr>
            <w:tcW w:w="7776" w:type="dxa"/>
            <w:vAlign w:val="center"/>
          </w:tcPr>
          <w:p w14:paraId="24983E4A">
            <w:pPr>
              <w:snapToGrid w:val="0"/>
              <w:spacing w:line="360" w:lineRule="auto"/>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14:paraId="55E1AFB3">
      <w:pPr>
        <w:autoSpaceDE w:val="0"/>
        <w:autoSpaceDN w:val="0"/>
        <w:spacing w:line="440" w:lineRule="atLeast"/>
        <w:jc w:val="center"/>
        <w:rPr>
          <w:rFonts w:ascii="宋体" w:hAnsi="宋体"/>
          <w:color w:val="auto"/>
          <w:sz w:val="36"/>
          <w:highlight w:val="none"/>
        </w:rPr>
      </w:pPr>
    </w:p>
    <w:p w14:paraId="519F281D">
      <w:pPr>
        <w:pStyle w:val="12"/>
        <w:rPr>
          <w:color w:val="auto"/>
          <w:highlight w:val="none"/>
        </w:rPr>
        <w:sectPr>
          <w:footerReference r:id="rId3" w:type="default"/>
          <w:pgSz w:w="11906" w:h="16838"/>
          <w:pgMar w:top="1440" w:right="1622" w:bottom="1440" w:left="1287" w:header="851" w:footer="992" w:gutter="0"/>
          <w:pgBorders>
            <w:top w:val="none" w:sz="0" w:space="0"/>
            <w:left w:val="none" w:sz="0" w:space="0"/>
            <w:bottom w:val="none" w:sz="0" w:space="0"/>
            <w:right w:val="none" w:sz="0" w:space="0"/>
          </w:pgBorders>
          <w:pgNumType w:fmt="decimal"/>
          <w:cols w:space="720" w:num="1"/>
          <w:docGrid w:linePitch="312" w:charSpace="0"/>
        </w:sectPr>
      </w:pPr>
    </w:p>
    <w:p w14:paraId="2BCA7BEB">
      <w:pPr>
        <w:autoSpaceDE w:val="0"/>
        <w:autoSpaceDN w:val="0"/>
        <w:spacing w:line="440" w:lineRule="atLeast"/>
        <w:jc w:val="center"/>
        <w:rPr>
          <w:rFonts w:hint="eastAsia" w:ascii="宋体" w:hAnsi="宋体"/>
          <w:color w:val="auto"/>
          <w:sz w:val="36"/>
          <w:highlight w:val="none"/>
        </w:rPr>
      </w:pPr>
      <w:r>
        <w:rPr>
          <w:rFonts w:hint="eastAsia" w:ascii="宋体" w:hAnsi="宋体"/>
          <w:color w:val="auto"/>
          <w:sz w:val="36"/>
          <w:highlight w:val="none"/>
        </w:rPr>
        <w:t>招标文件目录</w:t>
      </w:r>
    </w:p>
    <w:p w14:paraId="3D8A59E0">
      <w:pPr>
        <w:autoSpaceDE w:val="0"/>
        <w:autoSpaceDN w:val="0"/>
        <w:spacing w:line="360" w:lineRule="auto"/>
        <w:ind w:firstLine="323" w:firstLineChars="147"/>
        <w:rPr>
          <w:rFonts w:hint="eastAsia" w:ascii="宋体" w:hAnsi="宋体"/>
          <w:color w:val="auto"/>
          <w:sz w:val="22"/>
          <w:szCs w:val="22"/>
          <w:highlight w:val="none"/>
        </w:rPr>
      </w:pPr>
      <w:r>
        <w:rPr>
          <w:rFonts w:hint="eastAsia" w:ascii="宋体" w:hAnsi="宋体"/>
          <w:color w:val="auto"/>
          <w:sz w:val="22"/>
          <w:szCs w:val="22"/>
          <w:highlight w:val="none"/>
        </w:rPr>
        <w:t>第一部分、项目简介</w:t>
      </w:r>
    </w:p>
    <w:p w14:paraId="4E3F20D8">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第二部分、招标内容及要求</w:t>
      </w:r>
    </w:p>
    <w:p w14:paraId="0C9F0019">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第三部分、供应商须知</w:t>
      </w:r>
    </w:p>
    <w:p w14:paraId="38D05AAF">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一、说明</w:t>
      </w:r>
    </w:p>
    <w:p w14:paraId="3E883124">
      <w:pPr>
        <w:autoSpaceDE w:val="0"/>
        <w:autoSpaceDN w:val="0"/>
        <w:snapToGrid w:val="0"/>
        <w:spacing w:line="360" w:lineRule="auto"/>
        <w:ind w:firstLine="1419" w:firstLineChars="645"/>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14:paraId="3573931C">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三、招标文件</w:t>
      </w:r>
    </w:p>
    <w:p w14:paraId="0819B573">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四、投标文件</w:t>
      </w:r>
    </w:p>
    <w:p w14:paraId="19BDDE3B">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五、投标文件的递交</w:t>
      </w:r>
    </w:p>
    <w:p w14:paraId="0FD6EF94">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六、开标和评标</w:t>
      </w:r>
    </w:p>
    <w:p w14:paraId="2041F0F2">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七、授予合同</w:t>
      </w:r>
    </w:p>
    <w:p w14:paraId="509F1460">
      <w:pP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第四部分、政府采购政策功能相关说明</w:t>
      </w:r>
    </w:p>
    <w:p w14:paraId="75D69004">
      <w:pPr>
        <w:tabs>
          <w:tab w:val="left" w:pos="560"/>
        </w:tabs>
        <w:autoSpaceDE w:val="0"/>
        <w:autoSpaceDN w:val="0"/>
        <w:snapToGrid w:val="0"/>
        <w:spacing w:line="360" w:lineRule="auto"/>
        <w:ind w:firstLine="330" w:firstLineChars="150"/>
        <w:rPr>
          <w:rFonts w:hint="eastAsia" w:ascii="宋体" w:hAnsi="宋体"/>
          <w:color w:val="auto"/>
          <w:sz w:val="22"/>
          <w:szCs w:val="22"/>
          <w:highlight w:val="none"/>
        </w:rPr>
      </w:pPr>
      <w:r>
        <w:rPr>
          <w:rFonts w:hint="eastAsia" w:ascii="宋体" w:hAnsi="宋体"/>
          <w:color w:val="auto"/>
          <w:sz w:val="22"/>
          <w:szCs w:val="22"/>
          <w:highlight w:val="none"/>
        </w:rPr>
        <w:t>第五部分、合同格式</w:t>
      </w:r>
    </w:p>
    <w:p w14:paraId="70E82903">
      <w:pP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第六部分、附件：投标文件格式</w:t>
      </w:r>
    </w:p>
    <w:p w14:paraId="50D6A96F">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第七部分、评标办法</w:t>
      </w:r>
    </w:p>
    <w:p w14:paraId="603D6AC9">
      <w:pPr>
        <w:pStyle w:val="18"/>
        <w:spacing w:before="120" w:after="120"/>
        <w:ind w:left="0" w:firstLine="0" w:firstLineChars="0"/>
        <w:rPr>
          <w:color w:val="auto"/>
          <w:highlight w:val="none"/>
        </w:rPr>
      </w:pPr>
    </w:p>
    <w:p w14:paraId="1560377A">
      <w:pPr>
        <w:pStyle w:val="18"/>
        <w:spacing w:before="120" w:after="120"/>
        <w:ind w:left="0" w:firstLine="0" w:firstLineChars="0"/>
        <w:rPr>
          <w:color w:val="auto"/>
          <w:highlight w:val="none"/>
        </w:rPr>
      </w:pPr>
    </w:p>
    <w:p w14:paraId="245B8677">
      <w:pPr>
        <w:pStyle w:val="18"/>
        <w:spacing w:before="120" w:after="120"/>
        <w:ind w:left="0" w:firstLine="0" w:firstLineChars="0"/>
        <w:rPr>
          <w:color w:val="auto"/>
          <w:highlight w:val="none"/>
        </w:rPr>
      </w:pPr>
    </w:p>
    <w:p w14:paraId="638700E4">
      <w:pPr>
        <w:pStyle w:val="18"/>
        <w:spacing w:before="120" w:after="120"/>
        <w:ind w:left="0" w:firstLine="0" w:firstLineChars="0"/>
        <w:rPr>
          <w:color w:val="auto"/>
          <w:highlight w:val="none"/>
        </w:rPr>
      </w:pPr>
    </w:p>
    <w:p w14:paraId="6F00231E">
      <w:pPr>
        <w:pStyle w:val="18"/>
        <w:spacing w:before="120" w:after="120"/>
        <w:ind w:left="0" w:firstLine="0" w:firstLineChars="0"/>
        <w:rPr>
          <w:color w:val="auto"/>
          <w:highlight w:val="none"/>
        </w:rPr>
      </w:pPr>
    </w:p>
    <w:p w14:paraId="064470AD">
      <w:pPr>
        <w:pStyle w:val="18"/>
        <w:spacing w:before="120" w:after="120"/>
        <w:ind w:left="0" w:firstLine="0" w:firstLineChars="0"/>
        <w:rPr>
          <w:color w:val="auto"/>
          <w:highlight w:val="none"/>
        </w:rPr>
      </w:pPr>
    </w:p>
    <w:p w14:paraId="496B8439">
      <w:pPr>
        <w:pStyle w:val="18"/>
        <w:spacing w:before="120" w:after="120"/>
        <w:ind w:left="0" w:firstLine="0" w:firstLineChars="0"/>
        <w:rPr>
          <w:color w:val="auto"/>
          <w:highlight w:val="none"/>
        </w:rPr>
      </w:pPr>
    </w:p>
    <w:p w14:paraId="711F6520">
      <w:pPr>
        <w:pStyle w:val="18"/>
        <w:spacing w:before="120" w:after="120"/>
        <w:ind w:left="0" w:firstLine="0" w:firstLineChars="0"/>
        <w:rPr>
          <w:color w:val="auto"/>
          <w:highlight w:val="none"/>
        </w:rPr>
      </w:pPr>
    </w:p>
    <w:p w14:paraId="02F44560">
      <w:pPr>
        <w:pStyle w:val="18"/>
        <w:spacing w:before="120" w:after="120"/>
        <w:ind w:left="0" w:firstLine="0" w:firstLineChars="0"/>
        <w:rPr>
          <w:color w:val="auto"/>
          <w:highlight w:val="none"/>
        </w:rPr>
      </w:pPr>
    </w:p>
    <w:p w14:paraId="5CE658CE">
      <w:pPr>
        <w:pStyle w:val="18"/>
        <w:spacing w:before="120" w:after="120"/>
        <w:ind w:left="0" w:firstLine="0" w:firstLineChars="0"/>
        <w:rPr>
          <w:color w:val="auto"/>
          <w:highlight w:val="none"/>
        </w:rPr>
      </w:pPr>
    </w:p>
    <w:p w14:paraId="45FBD56A">
      <w:pPr>
        <w:pStyle w:val="18"/>
        <w:spacing w:before="120" w:after="120"/>
        <w:ind w:left="0" w:firstLine="0" w:firstLineChars="0"/>
        <w:rPr>
          <w:color w:val="auto"/>
          <w:highlight w:val="none"/>
        </w:rPr>
      </w:pPr>
    </w:p>
    <w:p w14:paraId="58DA5043">
      <w:pPr>
        <w:pStyle w:val="18"/>
        <w:spacing w:before="120" w:after="120"/>
        <w:ind w:left="0" w:firstLine="0" w:firstLineChars="0"/>
        <w:rPr>
          <w:color w:val="auto"/>
          <w:highlight w:val="none"/>
        </w:rPr>
      </w:pPr>
    </w:p>
    <w:p w14:paraId="2683C8EC">
      <w:pPr>
        <w:pStyle w:val="18"/>
        <w:spacing w:before="120" w:after="120"/>
        <w:ind w:left="0" w:firstLine="0" w:firstLineChars="0"/>
        <w:rPr>
          <w:color w:val="auto"/>
          <w:highlight w:val="none"/>
        </w:rPr>
        <w:sectPr>
          <w:pgSz w:w="11906" w:h="16838"/>
          <w:pgMar w:top="1440" w:right="1622" w:bottom="1440" w:left="1287" w:header="851" w:footer="992" w:gutter="0"/>
          <w:pgBorders>
            <w:top w:val="none" w:sz="0" w:space="0"/>
            <w:left w:val="none" w:sz="0" w:space="0"/>
            <w:bottom w:val="none" w:sz="0" w:space="0"/>
            <w:right w:val="none" w:sz="0" w:space="0"/>
          </w:pgBorders>
          <w:pgNumType w:fmt="decimal"/>
          <w:cols w:space="720" w:num="1"/>
          <w:docGrid w:linePitch="312" w:charSpace="0"/>
        </w:sectPr>
      </w:pPr>
    </w:p>
    <w:p w14:paraId="60381319">
      <w:pPr>
        <w:pStyle w:val="30"/>
        <w:spacing w:before="0" w:after="0" w:line="360" w:lineRule="auto"/>
        <w:rPr>
          <w:rFonts w:hint="eastAsia" w:ascii="宋体" w:hAnsi="宋体"/>
          <w:color w:val="auto"/>
          <w:highlight w:val="none"/>
          <w:lang w:val="zh-CN"/>
        </w:rPr>
      </w:pPr>
      <w:r>
        <w:rPr>
          <w:rFonts w:hint="eastAsia" w:ascii="宋体" w:hAnsi="宋体"/>
          <w:color w:val="auto"/>
          <w:highlight w:val="none"/>
          <w:lang w:val="zh-CN"/>
        </w:rPr>
        <w:t>第一部分  项目简介</w:t>
      </w:r>
    </w:p>
    <w:p w14:paraId="4C2509B4">
      <w:pPr>
        <w:pStyle w:val="30"/>
        <w:spacing w:before="0" w:after="0" w:line="360" w:lineRule="auto"/>
        <w:jc w:val="both"/>
        <w:rPr>
          <w:rFonts w:hint="eastAsia" w:ascii="宋体" w:hAnsi="宋体"/>
          <w:color w:val="auto"/>
          <w:sz w:val="22"/>
          <w:szCs w:val="22"/>
          <w:highlight w:val="none"/>
        </w:rPr>
      </w:pPr>
      <w:bookmarkStart w:id="4" w:name="_Toc300252050"/>
      <w:bookmarkEnd w:id="4"/>
      <w:r>
        <w:rPr>
          <w:rFonts w:hint="eastAsia" w:ascii="宋体" w:hAnsi="宋体"/>
          <w:color w:val="auto"/>
          <w:sz w:val="22"/>
          <w:szCs w:val="22"/>
          <w:highlight w:val="none"/>
        </w:rPr>
        <w:t>一、项目简介</w:t>
      </w:r>
    </w:p>
    <w:p w14:paraId="17A333F3">
      <w:pPr>
        <w:snapToGrid w:val="0"/>
        <w:spacing w:line="360" w:lineRule="auto"/>
        <w:ind w:firstLine="541" w:firstLineChars="246"/>
        <w:rPr>
          <w:rFonts w:hint="eastAsia" w:ascii="宋体" w:hAnsi="宋体"/>
          <w:color w:val="auto"/>
          <w:sz w:val="22"/>
          <w:szCs w:val="24"/>
          <w:highlight w:val="none"/>
          <w:lang w:eastAsia="zh-CN"/>
        </w:rPr>
      </w:pPr>
      <w:bookmarkStart w:id="5" w:name="_Toc300252051"/>
      <w:r>
        <w:rPr>
          <w:rFonts w:hint="eastAsia" w:ascii="宋体" w:hAnsi="宋体"/>
          <w:color w:val="auto"/>
          <w:sz w:val="22"/>
          <w:szCs w:val="24"/>
          <w:highlight w:val="none"/>
          <w:lang w:eastAsia="zh-CN"/>
        </w:rPr>
        <w:t>浙江品信工程项目管理有限公司</w:t>
      </w:r>
      <w:r>
        <w:rPr>
          <w:rFonts w:hint="eastAsia" w:ascii="宋体" w:hAnsi="宋体"/>
          <w:color w:val="auto"/>
          <w:sz w:val="22"/>
          <w:szCs w:val="24"/>
          <w:highlight w:val="none"/>
        </w:rPr>
        <w:t>受</w:t>
      </w:r>
      <w:r>
        <w:rPr>
          <w:rFonts w:hint="eastAsia" w:ascii="宋体" w:hAnsi="宋体"/>
          <w:color w:val="auto"/>
          <w:sz w:val="22"/>
          <w:szCs w:val="24"/>
          <w:highlight w:val="none"/>
          <w:lang w:eastAsia="zh-CN"/>
        </w:rPr>
        <w:t>平阳县城市建设投资有限公司</w:t>
      </w:r>
      <w:r>
        <w:rPr>
          <w:rFonts w:hint="eastAsia" w:ascii="宋体" w:hAnsi="宋体"/>
          <w:bCs/>
          <w:color w:val="auto"/>
          <w:sz w:val="22"/>
          <w:szCs w:val="24"/>
          <w:highlight w:val="none"/>
        </w:rPr>
        <w:t>委托，</w:t>
      </w:r>
      <w:r>
        <w:rPr>
          <w:rFonts w:hint="eastAsia" w:ascii="宋体" w:hAnsi="宋体"/>
          <w:color w:val="auto"/>
          <w:sz w:val="22"/>
          <w:szCs w:val="24"/>
          <w:highlight w:val="none"/>
        </w:rPr>
        <w:t>以公开招标方式采购</w:t>
      </w:r>
      <w:r>
        <w:rPr>
          <w:rFonts w:hint="eastAsia" w:ascii="宋体" w:hAnsi="宋体"/>
          <w:color w:val="auto"/>
          <w:kern w:val="0"/>
          <w:sz w:val="22"/>
          <w:szCs w:val="24"/>
          <w:highlight w:val="none"/>
          <w:lang w:eastAsia="zh-CN"/>
        </w:rPr>
        <w:t>2024年-2026年平阳县县管绿地养护项目</w:t>
      </w:r>
      <w:r>
        <w:rPr>
          <w:rFonts w:hint="eastAsia" w:ascii="宋体" w:hAnsi="宋体"/>
          <w:color w:val="auto"/>
          <w:sz w:val="22"/>
          <w:szCs w:val="24"/>
          <w:highlight w:val="none"/>
        </w:rPr>
        <w:t>，本次招标资金已经落实。</w:t>
      </w:r>
    </w:p>
    <w:p w14:paraId="5F9C4D70">
      <w:pPr>
        <w:snapToGrid w:val="0"/>
        <w:spacing w:line="360" w:lineRule="auto"/>
        <w:ind w:firstLine="541" w:firstLineChars="246"/>
        <w:rPr>
          <w:rFonts w:hint="eastAsia" w:ascii="宋体" w:hAnsi="宋体"/>
          <w:color w:val="auto"/>
          <w:sz w:val="22"/>
          <w:szCs w:val="24"/>
          <w:highlight w:val="none"/>
        </w:rPr>
      </w:pPr>
      <w:r>
        <w:rPr>
          <w:rFonts w:hint="eastAsia" w:ascii="宋体" w:hAnsi="宋体"/>
          <w:color w:val="auto"/>
          <w:sz w:val="22"/>
          <w:szCs w:val="24"/>
          <w:highlight w:val="none"/>
        </w:rPr>
        <w:t>我们热忱欢迎有关公司（企业）前来进行投标。</w:t>
      </w:r>
      <w:r>
        <w:rPr>
          <w:rFonts w:hint="eastAsia" w:ascii="宋体" w:hAnsi="宋体"/>
          <w:color w:val="auto"/>
          <w:szCs w:val="22"/>
          <w:highlight w:val="none"/>
        </w:rPr>
        <w:t xml:space="preserve">  </w:t>
      </w:r>
    </w:p>
    <w:p w14:paraId="4FEB84D8">
      <w:pPr>
        <w:snapToGrid w:val="0"/>
        <w:spacing w:line="360" w:lineRule="auto"/>
        <w:ind w:firstLine="516" w:firstLineChars="246"/>
        <w:rPr>
          <w:rFonts w:hint="eastAsia" w:ascii="宋体" w:hAnsi="宋体"/>
          <w:color w:val="auto"/>
          <w:szCs w:val="22"/>
          <w:highlight w:val="none"/>
        </w:rPr>
      </w:pPr>
    </w:p>
    <w:bookmarkEnd w:id="5"/>
    <w:p w14:paraId="11096B2B">
      <w:pPr>
        <w:pStyle w:val="30"/>
        <w:numPr>
          <w:ilvl w:val="0"/>
          <w:numId w:val="6"/>
        </w:numPr>
        <w:spacing w:before="0" w:after="0" w:line="420" w:lineRule="exact"/>
        <w:rPr>
          <w:rFonts w:hint="eastAsia" w:ascii="宋体" w:hAnsi="宋体"/>
          <w:color w:val="auto"/>
          <w:highlight w:val="none"/>
          <w:lang w:val="zh-CN"/>
        </w:rPr>
      </w:pPr>
      <w:bookmarkStart w:id="6" w:name="_Toc327258815"/>
      <w:r>
        <w:rPr>
          <w:rFonts w:hint="eastAsia" w:ascii="宋体" w:hAnsi="宋体"/>
          <w:color w:val="auto"/>
          <w:highlight w:val="none"/>
          <w:lang w:val="zh-CN"/>
        </w:rPr>
        <w:t>采购内容及要求</w:t>
      </w:r>
    </w:p>
    <w:p w14:paraId="1101738A">
      <w:pPr>
        <w:autoSpaceDE w:val="0"/>
        <w:autoSpaceDN w:val="0"/>
        <w:snapToGrid w:val="0"/>
        <w:jc w:val="center"/>
        <w:rPr>
          <w:rFonts w:ascii="宋体" w:hAnsi="宋体"/>
          <w:b/>
          <w:color w:val="auto"/>
          <w:szCs w:val="22"/>
          <w:highlight w:val="none"/>
        </w:rPr>
      </w:pPr>
    </w:p>
    <w:bookmarkEnd w:id="6"/>
    <w:p w14:paraId="735961EC">
      <w:pPr>
        <w:autoSpaceDE w:val="0"/>
        <w:autoSpaceDN w:val="0"/>
        <w:snapToGrid w:val="0"/>
        <w:spacing w:line="460" w:lineRule="exact"/>
        <w:outlineLvl w:val="0"/>
        <w:rPr>
          <w:rFonts w:hint="eastAsia" w:ascii="宋体" w:hAnsi="宋体"/>
          <w:b/>
          <w:color w:val="auto"/>
          <w:sz w:val="22"/>
          <w:szCs w:val="22"/>
          <w:highlight w:val="none"/>
        </w:rPr>
      </w:pPr>
      <w:r>
        <w:rPr>
          <w:rFonts w:hint="eastAsia" w:ascii="宋体" w:hAnsi="宋体"/>
          <w:b/>
          <w:color w:val="auto"/>
          <w:sz w:val="22"/>
          <w:szCs w:val="22"/>
          <w:highlight w:val="none"/>
        </w:rPr>
        <w:t>一、总则</w:t>
      </w:r>
    </w:p>
    <w:p w14:paraId="290A0820">
      <w:pPr>
        <w:pStyle w:val="19"/>
        <w:snapToGrid w:val="0"/>
        <w:spacing w:line="460" w:lineRule="exact"/>
        <w:ind w:firstLine="482"/>
        <w:rPr>
          <w:rFonts w:hint="eastAsia" w:hAnsi="宋体"/>
          <w:color w:val="auto"/>
          <w:sz w:val="22"/>
          <w:szCs w:val="22"/>
          <w:highlight w:val="none"/>
        </w:rPr>
      </w:pPr>
      <w:r>
        <w:rPr>
          <w:rFonts w:hint="eastAsia" w:hAnsi="宋体"/>
          <w:color w:val="auto"/>
          <w:sz w:val="22"/>
          <w:szCs w:val="22"/>
          <w:highlight w:val="none"/>
        </w:rPr>
        <w:t>1.1本技术规范要求提出的是最低限度的基本技术要求，并未对所有技术细节作出规定，供应商应提供符合本技术要求和国家标准、行业标准的优质产品。</w:t>
      </w:r>
    </w:p>
    <w:p w14:paraId="2AC40CC0">
      <w:pPr>
        <w:pStyle w:val="19"/>
        <w:snapToGrid w:val="0"/>
        <w:spacing w:line="460" w:lineRule="exact"/>
        <w:ind w:firstLine="482"/>
        <w:rPr>
          <w:rFonts w:hint="eastAsia" w:hAnsi="宋体"/>
          <w:color w:val="auto"/>
          <w:sz w:val="22"/>
          <w:szCs w:val="22"/>
          <w:highlight w:val="none"/>
        </w:rPr>
      </w:pPr>
      <w:r>
        <w:rPr>
          <w:rFonts w:hint="eastAsia" w:hAnsi="宋体"/>
          <w:color w:val="auto"/>
          <w:sz w:val="22"/>
          <w:szCs w:val="22"/>
          <w:highlight w:val="none"/>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14:paraId="77C739EB">
      <w:pPr>
        <w:pStyle w:val="19"/>
        <w:snapToGrid w:val="0"/>
        <w:spacing w:line="460" w:lineRule="exact"/>
        <w:ind w:firstLine="482"/>
        <w:rPr>
          <w:rFonts w:hint="eastAsia" w:hAnsi="宋体"/>
          <w:color w:val="auto"/>
          <w:sz w:val="22"/>
          <w:szCs w:val="22"/>
          <w:highlight w:val="none"/>
        </w:rPr>
      </w:pPr>
      <w:r>
        <w:rPr>
          <w:rFonts w:hint="eastAsia" w:hAnsi="宋体"/>
          <w:color w:val="auto"/>
          <w:sz w:val="22"/>
          <w:szCs w:val="22"/>
          <w:highlight w:val="none"/>
        </w:rPr>
        <w:t>2、技术要求及标准的执行</w:t>
      </w:r>
    </w:p>
    <w:p w14:paraId="6B1D01BA">
      <w:pPr>
        <w:pStyle w:val="19"/>
        <w:snapToGrid w:val="0"/>
        <w:spacing w:line="460" w:lineRule="exact"/>
        <w:ind w:firstLine="482"/>
        <w:rPr>
          <w:rFonts w:hint="eastAsia" w:hAnsi="宋体"/>
          <w:color w:val="auto"/>
          <w:sz w:val="22"/>
          <w:szCs w:val="22"/>
          <w:highlight w:val="none"/>
        </w:rPr>
      </w:pPr>
      <w:r>
        <w:rPr>
          <w:rFonts w:hint="eastAsia" w:hAnsi="宋体"/>
          <w:color w:val="auto"/>
          <w:sz w:val="22"/>
          <w:szCs w:val="22"/>
          <w:highlight w:val="none"/>
        </w:rPr>
        <w:t>供应商</w:t>
      </w:r>
      <w:r>
        <w:rPr>
          <w:rFonts w:hint="eastAsia" w:ascii="宋体" w:hAnsi="宋体" w:eastAsia="宋体"/>
          <w:color w:val="auto"/>
          <w:sz w:val="22"/>
          <w:szCs w:val="22"/>
          <w:highlight w:val="none"/>
        </w:rPr>
        <w:t>提供的产品应标明所执行的质量标准，若同一标准已颁发新标准，则按最新标准执行。若同一产品同时有几个标准（国际标准、国家标准、行业标准、企业标准等），则按最高层次的标准执行。</w:t>
      </w:r>
    </w:p>
    <w:p w14:paraId="4104DB8F">
      <w:pPr>
        <w:pStyle w:val="19"/>
        <w:snapToGrid w:val="0"/>
        <w:spacing w:line="460" w:lineRule="exact"/>
        <w:ind w:firstLine="482"/>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14:paraId="088D378B">
      <w:pPr>
        <w:autoSpaceDE w:val="0"/>
        <w:autoSpaceDN w:val="0"/>
        <w:snapToGrid w:val="0"/>
        <w:spacing w:line="460" w:lineRule="exact"/>
        <w:rPr>
          <w:rFonts w:hint="eastAsia" w:ascii="宋体" w:hAnsi="宋体" w:eastAsia="宋体"/>
          <w:b/>
          <w:bCs/>
          <w:color w:val="auto"/>
          <w:sz w:val="22"/>
          <w:szCs w:val="22"/>
          <w:highlight w:val="none"/>
          <w:lang w:val="en-US" w:eastAsia="zh-CN"/>
        </w:rPr>
      </w:pPr>
      <w:r>
        <w:rPr>
          <w:rFonts w:hint="eastAsia" w:ascii="宋体" w:hAnsi="宋体" w:eastAsia="宋体"/>
          <w:b/>
          <w:bCs/>
          <w:color w:val="auto"/>
          <w:sz w:val="22"/>
          <w:szCs w:val="22"/>
          <w:highlight w:val="none"/>
          <w:lang w:val="en-US" w:eastAsia="zh-CN"/>
        </w:rPr>
        <w:t>二、</w:t>
      </w:r>
      <w:r>
        <w:rPr>
          <w:rFonts w:hint="eastAsia" w:ascii="宋体" w:hAnsi="宋体" w:eastAsia="宋体"/>
          <w:b/>
          <w:bCs/>
          <w:color w:val="auto"/>
          <w:sz w:val="22"/>
          <w:szCs w:val="22"/>
          <w:highlight w:val="none"/>
        </w:rPr>
        <w:t>采购总内容</w:t>
      </w:r>
      <w:r>
        <w:rPr>
          <w:rFonts w:hint="eastAsia"/>
          <w:b/>
          <w:color w:val="auto"/>
          <w:sz w:val="22"/>
          <w:szCs w:val="22"/>
          <w:highlight w:val="none"/>
        </w:rPr>
        <w:t>：</w:t>
      </w:r>
    </w:p>
    <w:p w14:paraId="68CCF382">
      <w:pPr>
        <w:autoSpaceDE w:val="0"/>
        <w:autoSpaceDN w:val="0"/>
        <w:snapToGrid w:val="0"/>
        <w:spacing w:line="460" w:lineRule="exact"/>
        <w:ind w:firstLine="442" w:firstLineChars="200"/>
        <w:rPr>
          <w:rFonts w:hint="eastAsia" w:ascii="宋体" w:hAnsi="宋体" w:eastAsia="宋体"/>
          <w:b w:val="0"/>
          <w:color w:val="auto"/>
          <w:sz w:val="22"/>
          <w:szCs w:val="22"/>
          <w:highlight w:val="none"/>
          <w:lang w:val="en-US" w:eastAsia="zh-CN"/>
        </w:rPr>
      </w:pPr>
      <w:r>
        <w:rPr>
          <w:rFonts w:hint="eastAsia"/>
          <w:b/>
          <w:color w:val="auto"/>
          <w:sz w:val="22"/>
          <w:szCs w:val="22"/>
          <w:highlight w:val="none"/>
        </w:rPr>
        <w:t>1、项目概况：</w:t>
      </w:r>
      <w:r>
        <w:rPr>
          <w:rFonts w:hint="eastAsia" w:ascii="宋体" w:hAnsi="宋体"/>
          <w:color w:val="auto"/>
          <w:kern w:val="0"/>
          <w:sz w:val="22"/>
          <w:szCs w:val="24"/>
          <w:highlight w:val="none"/>
          <w:lang w:eastAsia="zh-CN"/>
        </w:rPr>
        <w:t>2024年-2026年平阳县县管绿地养护项目</w:t>
      </w:r>
      <w:r>
        <w:rPr>
          <w:rFonts w:hint="eastAsia"/>
          <w:color w:val="auto"/>
          <w:sz w:val="22"/>
          <w:szCs w:val="22"/>
          <w:highlight w:val="none"/>
        </w:rPr>
        <w:t>，</w:t>
      </w:r>
      <w:r>
        <w:rPr>
          <w:rFonts w:hint="eastAsia"/>
          <w:color w:val="auto"/>
          <w:sz w:val="22"/>
          <w:szCs w:val="22"/>
          <w:highlight w:val="none"/>
          <w:lang w:val="zh-CN"/>
        </w:rPr>
        <w:t>总绿地养护面积约997597.93m</w:t>
      </w:r>
      <w:r>
        <w:rPr>
          <w:rFonts w:hint="eastAsia"/>
          <w:color w:val="auto"/>
          <w:sz w:val="22"/>
          <w:szCs w:val="22"/>
          <w:highlight w:val="none"/>
          <w:vertAlign w:val="superscript"/>
          <w:lang w:val="zh-CN"/>
        </w:rPr>
        <w:t>2</w:t>
      </w:r>
      <w:r>
        <w:rPr>
          <w:rFonts w:hint="eastAsia"/>
          <w:color w:val="auto"/>
          <w:sz w:val="22"/>
          <w:szCs w:val="22"/>
          <w:highlight w:val="none"/>
          <w:lang w:val="zh-CN"/>
        </w:rPr>
        <w:t>，养护地点以及范围:</w:t>
      </w:r>
      <w:r>
        <w:rPr>
          <w:rFonts w:hint="eastAsia" w:ascii="宋体" w:hAnsi="宋体" w:eastAsia="宋体"/>
          <w:b w:val="0"/>
          <w:color w:val="auto"/>
          <w:sz w:val="22"/>
          <w:szCs w:val="22"/>
          <w:highlight w:val="none"/>
          <w:lang w:val="en-US" w:eastAsia="zh-CN"/>
        </w:rPr>
        <w:t>鳌江镇车站大道、鳌江镇疏港大道、鳌江镇胜利路、鳌江镇新河路、鳌江镇吉祥路、联华路、状元路、D18-6、白垟路、飞鳌大道中间绿化带及侧分带、平甫路（状元路-平海大道）行道树、东垟路、兴工路、万鳌路森林式道路景观示范带工程、东川路、纬二十路、平海大道、警察公园、铁凤村、介园、会文路延伸段（飞鳌大道-经八路）、经八路、凤凰路、文昌路、环城东路、G21地块、一环路、环形水上公园、平甫路（平海大道至环城东路）、会文路（飞鳌大道-104国道）、吉祥路、联华东路（飞鳌大道-经八路）、飞鳌大道与联华路西北角、飞鳌大道西侧（万联路-白垟路段）、青少年公园、飞鳌大道（西浦河-平海大道）两侧绿化、阅读公园、平甫路两侧滨水小公园、B30及B43地块、104国道两侧（九凰山隧道-安监局、平阳一中对面公园及104国道、昆鳌大道两侧（凤凰山隧道-车站大道）、萧江镇世纪大道及104国道、萧江高速左侧绿化带、萧江镇岱口至永乐路口厂区前面绿化、水头镇、山门镇、凤卧镇、57省道复线、水凤线、永宁路、凤凰路、平莆路、东川路、美丽平阳山海联动环境提升等</w:t>
      </w:r>
      <w:r>
        <w:rPr>
          <w:rFonts w:hint="eastAsia" w:ascii="宋体" w:hAnsi="宋体" w:eastAsia="宋体"/>
          <w:b w:val="0"/>
          <w:color w:val="auto"/>
          <w:sz w:val="22"/>
          <w:szCs w:val="22"/>
          <w:highlight w:val="none"/>
          <w:lang w:val="zh-CN" w:eastAsia="zh-CN"/>
        </w:rPr>
        <w:t>（具体养护范围及内容详见</w:t>
      </w:r>
      <w:r>
        <w:rPr>
          <w:rFonts w:hint="eastAsia" w:ascii="宋体" w:hAnsi="宋体" w:eastAsia="宋体"/>
          <w:b w:val="0"/>
          <w:color w:val="auto"/>
          <w:sz w:val="22"/>
          <w:szCs w:val="22"/>
          <w:highlight w:val="none"/>
          <w:lang w:val="en-US" w:eastAsia="zh-CN"/>
        </w:rPr>
        <w:t>采购</w:t>
      </w:r>
      <w:r>
        <w:rPr>
          <w:rFonts w:hint="eastAsia" w:ascii="宋体" w:hAnsi="宋体" w:eastAsia="宋体"/>
          <w:b w:val="0"/>
          <w:color w:val="auto"/>
          <w:sz w:val="22"/>
          <w:szCs w:val="22"/>
          <w:highlight w:val="none"/>
          <w:lang w:val="zh-CN" w:eastAsia="zh-CN"/>
        </w:rPr>
        <w:t>清单），养护内容：乔木、灌木、草坪等养护。（具体各路段养护起止时间根据采购清单）</w:t>
      </w:r>
    </w:p>
    <w:p w14:paraId="4529B5D1">
      <w:pPr>
        <w:tabs>
          <w:tab w:val="left" w:pos="400"/>
        </w:tabs>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 xml:space="preserve">2、采购清单 </w:t>
      </w:r>
    </w:p>
    <w:p w14:paraId="54706275">
      <w:pPr>
        <w:pStyle w:val="4"/>
        <w:rPr>
          <w:rFonts w:hint="eastAsia"/>
          <w:b/>
          <w:color w:val="auto"/>
          <w:sz w:val="22"/>
          <w:szCs w:val="22"/>
          <w:highlight w:val="none"/>
          <w:lang w:val="en-US" w:eastAsia="zh-CN"/>
        </w:rPr>
      </w:pPr>
      <w:r>
        <w:rPr>
          <w:rFonts w:hint="eastAsia"/>
          <w:b/>
          <w:color w:val="auto"/>
          <w:sz w:val="22"/>
          <w:szCs w:val="22"/>
          <w:highlight w:val="none"/>
          <w:lang w:val="en-US" w:eastAsia="zh-CN"/>
        </w:rPr>
        <w:t>2.1、</w:t>
      </w:r>
    </w:p>
    <w:tbl>
      <w:tblPr>
        <w:tblStyle w:val="2"/>
        <w:tblW w:w="987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748"/>
        <w:gridCol w:w="4356"/>
        <w:gridCol w:w="1075"/>
        <w:gridCol w:w="1079"/>
        <w:gridCol w:w="1495"/>
        <w:gridCol w:w="1117"/>
      </w:tblGrid>
      <w:tr w14:paraId="4F64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vMerge w:val="restart"/>
            <w:shd w:val="clear" w:color="auto" w:fill="FFFFFF" w:themeFill="background1"/>
            <w:vAlign w:val="center"/>
          </w:tcPr>
          <w:p w14:paraId="1BA5FBE8">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序号</w:t>
            </w:r>
          </w:p>
        </w:tc>
        <w:tc>
          <w:tcPr>
            <w:tcW w:w="4356" w:type="dxa"/>
            <w:vMerge w:val="restart"/>
            <w:shd w:val="clear" w:color="auto" w:fill="FFFFFF" w:themeFill="background1"/>
            <w:vAlign w:val="center"/>
          </w:tcPr>
          <w:p w14:paraId="4F012F53">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项目名称</w:t>
            </w:r>
          </w:p>
        </w:tc>
        <w:tc>
          <w:tcPr>
            <w:tcW w:w="1075" w:type="dxa"/>
            <w:vMerge w:val="restart"/>
            <w:shd w:val="clear" w:color="auto" w:fill="FFFFFF" w:themeFill="background1"/>
            <w:vAlign w:val="center"/>
          </w:tcPr>
          <w:p w14:paraId="4ED514F9">
            <w:pPr>
              <w:widowControl/>
              <w:jc w:val="center"/>
              <w:rPr>
                <w:rFonts w:hint="eastAsia" w:ascii="宋体" w:hAnsi="宋体" w:eastAsia="宋体"/>
                <w:color w:val="auto"/>
                <w:kern w:val="0"/>
                <w:sz w:val="18"/>
                <w:szCs w:val="18"/>
                <w:highlight w:val="none"/>
                <w:lang w:eastAsia="zh-CN" w:bidi="ar"/>
              </w:rPr>
            </w:pPr>
            <w:r>
              <w:rPr>
                <w:rFonts w:hint="eastAsia" w:ascii="宋体" w:hAnsi="宋体"/>
                <w:color w:val="auto"/>
                <w:kern w:val="0"/>
                <w:sz w:val="18"/>
                <w:szCs w:val="18"/>
                <w:highlight w:val="none"/>
                <w:lang w:bidi="ar"/>
              </w:rPr>
              <w:t>计量</w:t>
            </w:r>
          </w:p>
          <w:p w14:paraId="1F1C0F75">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单位</w:t>
            </w:r>
          </w:p>
        </w:tc>
        <w:tc>
          <w:tcPr>
            <w:tcW w:w="1079" w:type="dxa"/>
            <w:vMerge w:val="restart"/>
            <w:shd w:val="clear" w:color="auto" w:fill="FFFFFF" w:themeFill="background1"/>
            <w:vAlign w:val="center"/>
          </w:tcPr>
          <w:p w14:paraId="21C6B24F">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数量</w:t>
            </w:r>
          </w:p>
        </w:tc>
        <w:tc>
          <w:tcPr>
            <w:tcW w:w="2612" w:type="dxa"/>
            <w:gridSpan w:val="2"/>
            <w:shd w:val="clear" w:color="auto" w:fill="FFFFFF" w:themeFill="background1"/>
            <w:vAlign w:val="center"/>
          </w:tcPr>
          <w:p w14:paraId="4165C67E">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金 额  (元)</w:t>
            </w:r>
          </w:p>
        </w:tc>
      </w:tr>
      <w:tr w14:paraId="6CE7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vMerge w:val="continue"/>
            <w:shd w:val="clear" w:color="auto" w:fill="FFFFFF" w:themeFill="background1"/>
            <w:vAlign w:val="center"/>
          </w:tcPr>
          <w:p w14:paraId="6A5BC5D0">
            <w:pPr>
              <w:jc w:val="center"/>
              <w:rPr>
                <w:rFonts w:hint="eastAsia" w:ascii="宋体" w:hAnsi="宋体" w:eastAsia="宋体"/>
                <w:i w:val="0"/>
                <w:iCs w:val="0"/>
                <w:color w:val="auto"/>
                <w:sz w:val="18"/>
                <w:szCs w:val="18"/>
                <w:highlight w:val="none"/>
                <w:u w:val="none"/>
              </w:rPr>
            </w:pPr>
          </w:p>
        </w:tc>
        <w:tc>
          <w:tcPr>
            <w:tcW w:w="4356" w:type="dxa"/>
            <w:vMerge w:val="continue"/>
            <w:shd w:val="clear" w:color="auto" w:fill="FFFFFF" w:themeFill="background1"/>
            <w:vAlign w:val="center"/>
          </w:tcPr>
          <w:p w14:paraId="0F2F127B">
            <w:pPr>
              <w:jc w:val="center"/>
              <w:rPr>
                <w:rFonts w:hint="eastAsia" w:ascii="宋体" w:hAnsi="宋体" w:eastAsia="宋体"/>
                <w:i w:val="0"/>
                <w:iCs w:val="0"/>
                <w:color w:val="auto"/>
                <w:sz w:val="18"/>
                <w:szCs w:val="18"/>
                <w:highlight w:val="none"/>
                <w:u w:val="none"/>
              </w:rPr>
            </w:pPr>
          </w:p>
        </w:tc>
        <w:tc>
          <w:tcPr>
            <w:tcW w:w="1075" w:type="dxa"/>
            <w:vMerge w:val="continue"/>
            <w:shd w:val="clear" w:color="auto" w:fill="FFFFFF" w:themeFill="background1"/>
            <w:vAlign w:val="center"/>
          </w:tcPr>
          <w:p w14:paraId="7B5C984E">
            <w:pPr>
              <w:jc w:val="center"/>
              <w:rPr>
                <w:rFonts w:hint="eastAsia" w:ascii="宋体" w:hAnsi="宋体" w:eastAsia="宋体"/>
                <w:i w:val="0"/>
                <w:iCs w:val="0"/>
                <w:color w:val="auto"/>
                <w:sz w:val="18"/>
                <w:szCs w:val="18"/>
                <w:highlight w:val="none"/>
                <w:u w:val="none"/>
              </w:rPr>
            </w:pPr>
          </w:p>
        </w:tc>
        <w:tc>
          <w:tcPr>
            <w:tcW w:w="1079" w:type="dxa"/>
            <w:vMerge w:val="continue"/>
            <w:shd w:val="clear" w:color="auto" w:fill="FFFFFF" w:themeFill="background1"/>
            <w:vAlign w:val="center"/>
          </w:tcPr>
          <w:p w14:paraId="1E114BBC">
            <w:pPr>
              <w:jc w:val="center"/>
              <w:rPr>
                <w:rFonts w:hint="eastAsia" w:ascii="宋体" w:hAnsi="宋体" w:eastAsia="宋体"/>
                <w:i w:val="0"/>
                <w:iCs w:val="0"/>
                <w:color w:val="auto"/>
                <w:sz w:val="18"/>
                <w:szCs w:val="18"/>
                <w:highlight w:val="none"/>
                <w:u w:val="none"/>
              </w:rPr>
            </w:pPr>
          </w:p>
        </w:tc>
        <w:tc>
          <w:tcPr>
            <w:tcW w:w="1495" w:type="dxa"/>
            <w:shd w:val="clear" w:color="auto" w:fill="FFFFFF" w:themeFill="background1"/>
            <w:vAlign w:val="center"/>
          </w:tcPr>
          <w:p w14:paraId="48053A9E">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综合单价</w:t>
            </w:r>
          </w:p>
          <w:p w14:paraId="3BAAA4D5">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（最高限价）</w:t>
            </w:r>
          </w:p>
        </w:tc>
        <w:tc>
          <w:tcPr>
            <w:tcW w:w="1117" w:type="dxa"/>
            <w:shd w:val="clear" w:color="auto" w:fill="FFFFFF" w:themeFill="background1"/>
            <w:vAlign w:val="center"/>
          </w:tcPr>
          <w:p w14:paraId="0976959C">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合价</w:t>
            </w:r>
          </w:p>
        </w:tc>
      </w:tr>
      <w:tr w14:paraId="3517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160F3EC">
            <w:pPr>
              <w:jc w:val="center"/>
              <w:rPr>
                <w:rFonts w:hint="eastAsia" w:ascii="宋体" w:hAnsi="宋体" w:eastAsia="宋体"/>
                <w:i w:val="0"/>
                <w:iCs w:val="0"/>
                <w:color w:val="auto"/>
                <w:sz w:val="18"/>
                <w:szCs w:val="18"/>
                <w:highlight w:val="none"/>
                <w:u w:val="none"/>
              </w:rPr>
            </w:pPr>
          </w:p>
        </w:tc>
        <w:tc>
          <w:tcPr>
            <w:tcW w:w="4356" w:type="dxa"/>
            <w:shd w:val="clear" w:color="auto" w:fill="FFFFFF" w:themeFill="background1"/>
            <w:vAlign w:val="center"/>
          </w:tcPr>
          <w:p w14:paraId="52E5133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美丽平阳山海联动环境提升项目绿化</w:t>
            </w:r>
          </w:p>
        </w:tc>
        <w:tc>
          <w:tcPr>
            <w:tcW w:w="1075" w:type="dxa"/>
            <w:shd w:val="clear" w:color="auto" w:fill="FFFFFF" w:themeFill="background1"/>
            <w:vAlign w:val="center"/>
          </w:tcPr>
          <w:p w14:paraId="551E7666">
            <w:pPr>
              <w:jc w:val="center"/>
              <w:rPr>
                <w:rFonts w:hint="eastAsia" w:ascii="宋体" w:hAnsi="宋体" w:eastAsia="宋体"/>
                <w:i w:val="0"/>
                <w:iCs w:val="0"/>
                <w:color w:val="auto"/>
                <w:sz w:val="18"/>
                <w:szCs w:val="18"/>
                <w:highlight w:val="none"/>
                <w:u w:val="none"/>
              </w:rPr>
            </w:pPr>
          </w:p>
        </w:tc>
        <w:tc>
          <w:tcPr>
            <w:tcW w:w="1079" w:type="dxa"/>
            <w:shd w:val="clear" w:color="auto" w:fill="FFFFFF" w:themeFill="background1"/>
            <w:vAlign w:val="center"/>
          </w:tcPr>
          <w:p w14:paraId="63320422">
            <w:pPr>
              <w:jc w:val="right"/>
              <w:rPr>
                <w:rFonts w:hint="eastAsia" w:ascii="宋体" w:hAnsi="宋体" w:eastAsia="宋体"/>
                <w:i w:val="0"/>
                <w:iCs w:val="0"/>
                <w:color w:val="auto"/>
                <w:sz w:val="18"/>
                <w:szCs w:val="18"/>
                <w:highlight w:val="none"/>
                <w:u w:val="none"/>
              </w:rPr>
            </w:pPr>
          </w:p>
        </w:tc>
        <w:tc>
          <w:tcPr>
            <w:tcW w:w="1495" w:type="dxa"/>
            <w:shd w:val="clear" w:color="auto" w:fill="FFFFFF" w:themeFill="background1"/>
            <w:vAlign w:val="center"/>
          </w:tcPr>
          <w:p w14:paraId="43556F59">
            <w:pPr>
              <w:jc w:val="right"/>
              <w:rPr>
                <w:rFonts w:hint="eastAsia" w:ascii="宋体" w:hAnsi="宋体" w:eastAsia="宋体"/>
                <w:i w:val="0"/>
                <w:iCs w:val="0"/>
                <w:color w:val="auto"/>
                <w:sz w:val="18"/>
                <w:szCs w:val="18"/>
                <w:highlight w:val="none"/>
                <w:u w:val="none"/>
              </w:rPr>
            </w:pPr>
          </w:p>
        </w:tc>
        <w:tc>
          <w:tcPr>
            <w:tcW w:w="1117" w:type="dxa"/>
            <w:shd w:val="clear" w:color="auto" w:fill="FFFFFF" w:themeFill="background1"/>
            <w:vAlign w:val="center"/>
          </w:tcPr>
          <w:p w14:paraId="02EBEF9A">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2289146.54</w:t>
            </w:r>
          </w:p>
        </w:tc>
      </w:tr>
      <w:tr w14:paraId="6267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011E919">
            <w:pPr>
              <w:jc w:val="center"/>
              <w:rPr>
                <w:rFonts w:hint="eastAsia" w:ascii="宋体" w:hAnsi="宋体" w:eastAsia="宋体"/>
                <w:i w:val="0"/>
                <w:iCs w:val="0"/>
                <w:color w:val="auto"/>
                <w:sz w:val="18"/>
                <w:szCs w:val="18"/>
                <w:highlight w:val="none"/>
                <w:u w:val="none"/>
              </w:rPr>
            </w:pPr>
          </w:p>
        </w:tc>
        <w:tc>
          <w:tcPr>
            <w:tcW w:w="4356" w:type="dxa"/>
            <w:shd w:val="clear" w:color="auto" w:fill="FFFFFF" w:themeFill="background1"/>
            <w:vAlign w:val="center"/>
          </w:tcPr>
          <w:p w14:paraId="1D1C265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美丽平阳山海联动环境提升项目(凤卧镇)</w:t>
            </w:r>
          </w:p>
        </w:tc>
        <w:tc>
          <w:tcPr>
            <w:tcW w:w="1075" w:type="dxa"/>
            <w:shd w:val="clear" w:color="auto" w:fill="FFFFFF" w:themeFill="background1"/>
            <w:vAlign w:val="center"/>
          </w:tcPr>
          <w:p w14:paraId="02EF7858">
            <w:pPr>
              <w:jc w:val="center"/>
              <w:rPr>
                <w:rFonts w:hint="eastAsia" w:ascii="宋体" w:hAnsi="宋体" w:eastAsia="宋体"/>
                <w:i w:val="0"/>
                <w:iCs w:val="0"/>
                <w:color w:val="auto"/>
                <w:sz w:val="18"/>
                <w:szCs w:val="18"/>
                <w:highlight w:val="none"/>
                <w:u w:val="none"/>
              </w:rPr>
            </w:pPr>
          </w:p>
        </w:tc>
        <w:tc>
          <w:tcPr>
            <w:tcW w:w="1079" w:type="dxa"/>
            <w:shd w:val="clear" w:color="auto" w:fill="FFFFFF" w:themeFill="background1"/>
            <w:vAlign w:val="center"/>
          </w:tcPr>
          <w:p w14:paraId="35AEF5AD">
            <w:pPr>
              <w:jc w:val="right"/>
              <w:rPr>
                <w:rFonts w:hint="eastAsia" w:ascii="宋体" w:hAnsi="宋体" w:eastAsia="宋体"/>
                <w:i w:val="0"/>
                <w:iCs w:val="0"/>
                <w:color w:val="auto"/>
                <w:sz w:val="18"/>
                <w:szCs w:val="18"/>
                <w:highlight w:val="none"/>
                <w:u w:val="none"/>
              </w:rPr>
            </w:pPr>
          </w:p>
        </w:tc>
        <w:tc>
          <w:tcPr>
            <w:tcW w:w="1495" w:type="dxa"/>
            <w:shd w:val="clear" w:color="auto" w:fill="FFFFFF" w:themeFill="background1"/>
            <w:vAlign w:val="center"/>
          </w:tcPr>
          <w:p w14:paraId="234CE9C4">
            <w:pPr>
              <w:jc w:val="right"/>
              <w:rPr>
                <w:rFonts w:hint="eastAsia" w:ascii="宋体" w:hAnsi="宋体" w:eastAsia="宋体"/>
                <w:i w:val="0"/>
                <w:iCs w:val="0"/>
                <w:color w:val="auto"/>
                <w:sz w:val="18"/>
                <w:szCs w:val="18"/>
                <w:highlight w:val="none"/>
                <w:u w:val="none"/>
              </w:rPr>
            </w:pPr>
          </w:p>
        </w:tc>
        <w:tc>
          <w:tcPr>
            <w:tcW w:w="1117" w:type="dxa"/>
            <w:shd w:val="clear" w:color="auto" w:fill="FFFFFF" w:themeFill="background1"/>
            <w:vAlign w:val="center"/>
          </w:tcPr>
          <w:p w14:paraId="685D466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194590.37</w:t>
            </w:r>
          </w:p>
        </w:tc>
      </w:tr>
      <w:tr w14:paraId="6F6C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7725DDA">
            <w:pPr>
              <w:jc w:val="center"/>
              <w:rPr>
                <w:rFonts w:hint="eastAsia" w:ascii="宋体" w:hAnsi="宋体" w:eastAsia="宋体"/>
                <w:i w:val="0"/>
                <w:iCs w:val="0"/>
                <w:color w:val="auto"/>
                <w:sz w:val="18"/>
                <w:szCs w:val="18"/>
                <w:highlight w:val="none"/>
                <w:u w:val="none"/>
              </w:rPr>
            </w:pPr>
          </w:p>
        </w:tc>
        <w:tc>
          <w:tcPr>
            <w:tcW w:w="4356" w:type="dxa"/>
            <w:shd w:val="clear" w:color="auto" w:fill="FFFFFF" w:themeFill="background1"/>
            <w:vAlign w:val="center"/>
          </w:tcPr>
          <w:p w14:paraId="2F70835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水凤线凤卧镇入口（桥边）</w:t>
            </w:r>
          </w:p>
        </w:tc>
        <w:tc>
          <w:tcPr>
            <w:tcW w:w="1075" w:type="dxa"/>
            <w:shd w:val="clear" w:color="auto" w:fill="FFFFFF" w:themeFill="background1"/>
            <w:vAlign w:val="center"/>
          </w:tcPr>
          <w:p w14:paraId="06A5CF3E">
            <w:pPr>
              <w:jc w:val="center"/>
              <w:rPr>
                <w:rFonts w:hint="eastAsia" w:ascii="宋体" w:hAnsi="宋体" w:eastAsia="宋体"/>
                <w:i w:val="0"/>
                <w:iCs w:val="0"/>
                <w:color w:val="auto"/>
                <w:sz w:val="18"/>
                <w:szCs w:val="18"/>
                <w:highlight w:val="none"/>
                <w:u w:val="none"/>
              </w:rPr>
            </w:pPr>
          </w:p>
        </w:tc>
        <w:tc>
          <w:tcPr>
            <w:tcW w:w="1079" w:type="dxa"/>
            <w:shd w:val="clear" w:color="auto" w:fill="FFFFFF" w:themeFill="background1"/>
            <w:vAlign w:val="center"/>
          </w:tcPr>
          <w:p w14:paraId="5D162334">
            <w:pPr>
              <w:jc w:val="right"/>
              <w:rPr>
                <w:rFonts w:hint="eastAsia" w:ascii="宋体" w:hAnsi="宋体" w:eastAsia="宋体"/>
                <w:i w:val="0"/>
                <w:iCs w:val="0"/>
                <w:color w:val="auto"/>
                <w:sz w:val="18"/>
                <w:szCs w:val="18"/>
                <w:highlight w:val="none"/>
                <w:u w:val="none"/>
              </w:rPr>
            </w:pPr>
          </w:p>
        </w:tc>
        <w:tc>
          <w:tcPr>
            <w:tcW w:w="1495" w:type="dxa"/>
            <w:shd w:val="clear" w:color="auto" w:fill="FFFFFF" w:themeFill="background1"/>
            <w:vAlign w:val="center"/>
          </w:tcPr>
          <w:p w14:paraId="0248ACC7">
            <w:pPr>
              <w:jc w:val="right"/>
              <w:rPr>
                <w:rFonts w:hint="eastAsia" w:ascii="宋体" w:hAnsi="宋体" w:eastAsia="宋体"/>
                <w:i w:val="0"/>
                <w:iCs w:val="0"/>
                <w:color w:val="auto"/>
                <w:sz w:val="18"/>
                <w:szCs w:val="18"/>
                <w:highlight w:val="none"/>
                <w:u w:val="none"/>
              </w:rPr>
            </w:pPr>
          </w:p>
        </w:tc>
        <w:tc>
          <w:tcPr>
            <w:tcW w:w="1117" w:type="dxa"/>
            <w:shd w:val="clear" w:color="auto" w:fill="FFFFFF" w:themeFill="background1"/>
            <w:vAlign w:val="center"/>
          </w:tcPr>
          <w:p w14:paraId="3B045FD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98451.03</w:t>
            </w:r>
          </w:p>
        </w:tc>
      </w:tr>
      <w:tr w14:paraId="0408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9C9348E">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w:t>
            </w:r>
          </w:p>
        </w:tc>
        <w:tc>
          <w:tcPr>
            <w:tcW w:w="4356" w:type="dxa"/>
            <w:shd w:val="clear" w:color="auto" w:fill="FFFFFF" w:themeFill="background1"/>
            <w:vAlign w:val="center"/>
          </w:tcPr>
          <w:p w14:paraId="6AE67C7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球形植物蓬径（cm）150以内-养护期2年-养护期2年</w:t>
            </w:r>
          </w:p>
        </w:tc>
        <w:tc>
          <w:tcPr>
            <w:tcW w:w="1075" w:type="dxa"/>
            <w:shd w:val="clear" w:color="auto" w:fill="FFFFFF" w:themeFill="background1"/>
            <w:vAlign w:val="center"/>
          </w:tcPr>
          <w:p w14:paraId="5F0F034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10株</w:t>
            </w:r>
          </w:p>
        </w:tc>
        <w:tc>
          <w:tcPr>
            <w:tcW w:w="1079" w:type="dxa"/>
            <w:shd w:val="clear" w:color="auto" w:fill="FFFFFF" w:themeFill="background1"/>
            <w:vAlign w:val="center"/>
          </w:tcPr>
          <w:p w14:paraId="7ADEC1B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0.2</w:t>
            </w:r>
          </w:p>
        </w:tc>
        <w:tc>
          <w:tcPr>
            <w:tcW w:w="1495" w:type="dxa"/>
            <w:shd w:val="clear" w:color="auto" w:fill="FFFFFF" w:themeFill="background1"/>
            <w:vAlign w:val="center"/>
          </w:tcPr>
          <w:p w14:paraId="5B249FC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541.87</w:t>
            </w:r>
          </w:p>
        </w:tc>
        <w:tc>
          <w:tcPr>
            <w:tcW w:w="1117" w:type="dxa"/>
            <w:shd w:val="clear" w:color="auto" w:fill="FFFFFF" w:themeFill="background1"/>
            <w:vAlign w:val="center"/>
          </w:tcPr>
          <w:p w14:paraId="57646A4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108.37</w:t>
            </w:r>
          </w:p>
        </w:tc>
      </w:tr>
      <w:tr w14:paraId="1A99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4F352B4">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w:t>
            </w:r>
          </w:p>
        </w:tc>
        <w:tc>
          <w:tcPr>
            <w:tcW w:w="4356" w:type="dxa"/>
            <w:shd w:val="clear" w:color="auto" w:fill="FFFFFF" w:themeFill="background1"/>
            <w:vAlign w:val="center"/>
          </w:tcPr>
          <w:p w14:paraId="70F5E28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2533EA6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A2229C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495" w:type="dxa"/>
            <w:shd w:val="clear" w:color="auto" w:fill="FFFFFF" w:themeFill="background1"/>
            <w:vAlign w:val="center"/>
          </w:tcPr>
          <w:p w14:paraId="7D8EB66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2B485E9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343.20</w:t>
            </w:r>
          </w:p>
        </w:tc>
      </w:tr>
      <w:tr w14:paraId="481DA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6BB6C2F">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w:t>
            </w:r>
          </w:p>
        </w:tc>
        <w:tc>
          <w:tcPr>
            <w:tcW w:w="4356" w:type="dxa"/>
            <w:shd w:val="clear" w:color="auto" w:fill="FFFFFF" w:themeFill="background1"/>
            <w:vAlign w:val="center"/>
          </w:tcPr>
          <w:p w14:paraId="6354E63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6E6E419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2023C6B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w:t>
            </w:r>
          </w:p>
        </w:tc>
        <w:tc>
          <w:tcPr>
            <w:tcW w:w="1495" w:type="dxa"/>
            <w:shd w:val="clear" w:color="auto" w:fill="FFFFFF" w:themeFill="background1"/>
            <w:vAlign w:val="center"/>
          </w:tcPr>
          <w:p w14:paraId="438DAB8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40AC5FA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5475.08</w:t>
            </w:r>
          </w:p>
        </w:tc>
      </w:tr>
      <w:tr w14:paraId="5141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F3141BF">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w:t>
            </w:r>
          </w:p>
        </w:tc>
        <w:tc>
          <w:tcPr>
            <w:tcW w:w="4356" w:type="dxa"/>
            <w:shd w:val="clear" w:color="auto" w:fill="FFFFFF" w:themeFill="background1"/>
            <w:vAlign w:val="center"/>
          </w:tcPr>
          <w:p w14:paraId="2CB994B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6FE760F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1BC5308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w:t>
            </w:r>
          </w:p>
        </w:tc>
        <w:tc>
          <w:tcPr>
            <w:tcW w:w="1495" w:type="dxa"/>
            <w:shd w:val="clear" w:color="auto" w:fill="FFFFFF" w:themeFill="background1"/>
            <w:vAlign w:val="center"/>
          </w:tcPr>
          <w:p w14:paraId="4314D40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048A5F1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5740.90</w:t>
            </w:r>
          </w:p>
        </w:tc>
      </w:tr>
      <w:tr w14:paraId="6193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C6DD58F">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5</w:t>
            </w:r>
          </w:p>
        </w:tc>
        <w:tc>
          <w:tcPr>
            <w:tcW w:w="4356" w:type="dxa"/>
            <w:shd w:val="clear" w:color="auto" w:fill="FFFFFF" w:themeFill="background1"/>
            <w:vAlign w:val="center"/>
          </w:tcPr>
          <w:p w14:paraId="0C1B818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3684CB8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6BC8D22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w:t>
            </w:r>
          </w:p>
        </w:tc>
        <w:tc>
          <w:tcPr>
            <w:tcW w:w="1495" w:type="dxa"/>
            <w:shd w:val="clear" w:color="auto" w:fill="FFFFFF" w:themeFill="background1"/>
            <w:vAlign w:val="center"/>
          </w:tcPr>
          <w:p w14:paraId="0B0201B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31679D3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3636.03</w:t>
            </w:r>
          </w:p>
        </w:tc>
      </w:tr>
      <w:tr w14:paraId="2D59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D15DA6B">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w:t>
            </w:r>
          </w:p>
        </w:tc>
        <w:tc>
          <w:tcPr>
            <w:tcW w:w="4356" w:type="dxa"/>
            <w:shd w:val="clear" w:color="auto" w:fill="FFFFFF" w:themeFill="background1"/>
            <w:vAlign w:val="center"/>
          </w:tcPr>
          <w:p w14:paraId="64DEF7A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0FCD382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5B98D4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w:t>
            </w:r>
          </w:p>
        </w:tc>
        <w:tc>
          <w:tcPr>
            <w:tcW w:w="1495" w:type="dxa"/>
            <w:shd w:val="clear" w:color="auto" w:fill="FFFFFF" w:themeFill="background1"/>
            <w:vAlign w:val="center"/>
          </w:tcPr>
          <w:p w14:paraId="7FA0917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76B06CD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11179.98</w:t>
            </w:r>
          </w:p>
        </w:tc>
      </w:tr>
      <w:tr w14:paraId="3A6C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DC92A1F">
            <w:pPr>
              <w:jc w:val="center"/>
              <w:rPr>
                <w:rFonts w:hint="eastAsia" w:ascii="宋体" w:hAnsi="宋体" w:eastAsia="宋体"/>
                <w:i w:val="0"/>
                <w:iCs w:val="0"/>
                <w:color w:val="auto"/>
                <w:sz w:val="18"/>
                <w:szCs w:val="18"/>
                <w:highlight w:val="none"/>
                <w:u w:val="none"/>
                <w:lang w:val="en-US" w:eastAsia="zh-CN"/>
              </w:rPr>
            </w:pPr>
            <w:r>
              <w:rPr>
                <w:rFonts w:hint="eastAsia" w:ascii="宋体" w:hAnsi="宋体"/>
                <w:i w:val="0"/>
                <w:iCs w:val="0"/>
                <w:color w:val="auto"/>
                <w:sz w:val="18"/>
                <w:szCs w:val="18"/>
                <w:highlight w:val="none"/>
                <w:u w:val="none"/>
                <w:lang w:val="en-US" w:eastAsia="zh-CN"/>
              </w:rPr>
              <w:t>7</w:t>
            </w:r>
          </w:p>
        </w:tc>
        <w:tc>
          <w:tcPr>
            <w:tcW w:w="4356" w:type="dxa"/>
            <w:shd w:val="clear" w:color="auto" w:fill="FFFFFF" w:themeFill="background1"/>
            <w:vAlign w:val="center"/>
          </w:tcPr>
          <w:p w14:paraId="24B21C9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枯树</w:t>
            </w:r>
          </w:p>
        </w:tc>
        <w:tc>
          <w:tcPr>
            <w:tcW w:w="1075" w:type="dxa"/>
            <w:shd w:val="clear" w:color="auto" w:fill="FFFFFF" w:themeFill="background1"/>
            <w:vAlign w:val="center"/>
          </w:tcPr>
          <w:p w14:paraId="20DCD77E">
            <w:pPr>
              <w:keepNext w:val="0"/>
              <w:keepLines w:val="0"/>
              <w:widowControl/>
              <w:suppressLineNumbers w:val="0"/>
              <w:jc w:val="center"/>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22F0C117">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495" w:type="dxa"/>
            <w:shd w:val="clear" w:color="auto" w:fill="FFFFFF" w:themeFill="background1"/>
            <w:vAlign w:val="center"/>
          </w:tcPr>
          <w:p w14:paraId="780F6F2C">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54.50</w:t>
            </w:r>
          </w:p>
        </w:tc>
        <w:tc>
          <w:tcPr>
            <w:tcW w:w="1117" w:type="dxa"/>
            <w:shd w:val="clear" w:color="auto" w:fill="FFFFFF" w:themeFill="background1"/>
            <w:vAlign w:val="center"/>
          </w:tcPr>
          <w:p w14:paraId="4AF3DCF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r>
      <w:tr w14:paraId="6D7A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4CA9F2E">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w:t>
            </w:r>
          </w:p>
        </w:tc>
        <w:tc>
          <w:tcPr>
            <w:tcW w:w="4356" w:type="dxa"/>
            <w:shd w:val="clear" w:color="auto" w:fill="FFFFFF" w:themeFill="background1"/>
            <w:vAlign w:val="center"/>
          </w:tcPr>
          <w:p w14:paraId="7AFD65C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01284B8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487A548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2126.85</w:t>
            </w:r>
          </w:p>
        </w:tc>
        <w:tc>
          <w:tcPr>
            <w:tcW w:w="1495" w:type="dxa"/>
            <w:shd w:val="clear" w:color="auto" w:fill="FFFFFF" w:themeFill="background1"/>
            <w:vAlign w:val="center"/>
          </w:tcPr>
          <w:p w14:paraId="431E2AB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0D9A5B6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36837.04</w:t>
            </w:r>
          </w:p>
        </w:tc>
      </w:tr>
      <w:tr w14:paraId="6419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484819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w:t>
            </w:r>
          </w:p>
        </w:tc>
        <w:tc>
          <w:tcPr>
            <w:tcW w:w="4356" w:type="dxa"/>
            <w:shd w:val="clear" w:color="auto" w:fill="FFFFFF" w:themeFill="background1"/>
            <w:vAlign w:val="center"/>
          </w:tcPr>
          <w:p w14:paraId="26B55560">
            <w:pPr>
              <w:keepNext w:val="0"/>
              <w:keepLines w:val="0"/>
              <w:widowControl/>
              <w:suppressLineNumbers w:val="0"/>
              <w:jc w:val="left"/>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5DF7D547">
            <w:pPr>
              <w:keepNext w:val="0"/>
              <w:keepLines w:val="0"/>
              <w:widowControl/>
              <w:suppressLineNumbers w:val="0"/>
              <w:jc w:val="center"/>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0EBA8848">
            <w:pPr>
              <w:keepNext w:val="0"/>
              <w:keepLines w:val="0"/>
              <w:widowControl/>
              <w:suppressLineNumbers w:val="0"/>
              <w:jc w:val="right"/>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1325.12</w:t>
            </w:r>
          </w:p>
        </w:tc>
        <w:tc>
          <w:tcPr>
            <w:tcW w:w="1495" w:type="dxa"/>
            <w:shd w:val="clear" w:color="auto" w:fill="FFFFFF" w:themeFill="background1"/>
            <w:vAlign w:val="center"/>
          </w:tcPr>
          <w:p w14:paraId="2D4FA4C8">
            <w:pPr>
              <w:keepNext w:val="0"/>
              <w:keepLines w:val="0"/>
              <w:widowControl/>
              <w:suppressLineNumbers w:val="0"/>
              <w:jc w:val="right"/>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1CDA9F7A">
            <w:pPr>
              <w:keepNext w:val="0"/>
              <w:keepLines w:val="0"/>
              <w:widowControl/>
              <w:suppressLineNumbers w:val="0"/>
              <w:jc w:val="right"/>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35075.93</w:t>
            </w:r>
          </w:p>
        </w:tc>
      </w:tr>
      <w:tr w14:paraId="2EA1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66E4714">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60192D84">
            <w:pPr>
              <w:keepNext w:val="0"/>
              <w:keepLines w:val="0"/>
              <w:widowControl/>
              <w:suppressLineNumbers w:val="0"/>
              <w:jc w:val="left"/>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水凤线凤卧镇入口（三角地）</w:t>
            </w:r>
          </w:p>
        </w:tc>
        <w:tc>
          <w:tcPr>
            <w:tcW w:w="1075" w:type="dxa"/>
            <w:shd w:val="clear" w:color="auto" w:fill="FFFFFF" w:themeFill="background1"/>
            <w:vAlign w:val="center"/>
          </w:tcPr>
          <w:p w14:paraId="32CEBB8B">
            <w:pPr>
              <w:jc w:val="center"/>
              <w:rPr>
                <w:rFonts w:hint="eastAsia" w:ascii="宋体" w:hAnsi="宋体" w:eastAsia="宋体" w:cs="Times New Roman"/>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404576F8">
            <w:pPr>
              <w:jc w:val="right"/>
              <w:rPr>
                <w:rFonts w:hint="eastAsia" w:ascii="宋体" w:hAnsi="宋体" w:eastAsia="宋体" w:cs="Times New Roman"/>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24DA83A7">
            <w:pPr>
              <w:jc w:val="right"/>
              <w:rPr>
                <w:rFonts w:hint="eastAsia" w:ascii="宋体" w:hAnsi="宋体" w:eastAsia="宋体" w:cs="Times New Roman"/>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0A68F064">
            <w:pPr>
              <w:keepNext w:val="0"/>
              <w:keepLines w:val="0"/>
              <w:widowControl/>
              <w:suppressLineNumbers w:val="0"/>
              <w:jc w:val="right"/>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19931.04</w:t>
            </w:r>
          </w:p>
        </w:tc>
      </w:tr>
      <w:tr w14:paraId="562D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EB22E18">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w:t>
            </w:r>
          </w:p>
        </w:tc>
        <w:tc>
          <w:tcPr>
            <w:tcW w:w="4356" w:type="dxa"/>
            <w:shd w:val="clear" w:color="auto" w:fill="FFFFFF" w:themeFill="background1"/>
            <w:vAlign w:val="center"/>
          </w:tcPr>
          <w:p w14:paraId="7A3AE2D4">
            <w:pPr>
              <w:keepNext w:val="0"/>
              <w:keepLines w:val="0"/>
              <w:widowControl/>
              <w:suppressLineNumbers w:val="0"/>
              <w:jc w:val="left"/>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0F8B1B76">
            <w:pPr>
              <w:keepNext w:val="0"/>
              <w:keepLines w:val="0"/>
              <w:widowControl/>
              <w:suppressLineNumbers w:val="0"/>
              <w:jc w:val="center"/>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181DC1C2">
            <w:pPr>
              <w:keepNext w:val="0"/>
              <w:keepLines w:val="0"/>
              <w:widowControl/>
              <w:suppressLineNumbers w:val="0"/>
              <w:jc w:val="right"/>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w:t>
            </w:r>
          </w:p>
        </w:tc>
        <w:tc>
          <w:tcPr>
            <w:tcW w:w="1495" w:type="dxa"/>
            <w:shd w:val="clear" w:color="auto" w:fill="FFFFFF" w:themeFill="background1"/>
            <w:vAlign w:val="center"/>
          </w:tcPr>
          <w:p w14:paraId="29F09848">
            <w:pPr>
              <w:keepNext w:val="0"/>
              <w:keepLines w:val="0"/>
              <w:widowControl/>
              <w:suppressLineNumbers w:val="0"/>
              <w:jc w:val="right"/>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0A57F7FF">
            <w:pPr>
              <w:keepNext w:val="0"/>
              <w:keepLines w:val="0"/>
              <w:widowControl/>
              <w:suppressLineNumbers w:val="0"/>
              <w:jc w:val="right"/>
              <w:textAlignment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541.60</w:t>
            </w:r>
          </w:p>
        </w:tc>
      </w:tr>
      <w:tr w14:paraId="7BD2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5AA02D9">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w:t>
            </w:r>
          </w:p>
        </w:tc>
        <w:tc>
          <w:tcPr>
            <w:tcW w:w="4356" w:type="dxa"/>
            <w:shd w:val="clear" w:color="auto" w:fill="FFFFFF" w:themeFill="background1"/>
            <w:vAlign w:val="center"/>
          </w:tcPr>
          <w:p w14:paraId="379BF7B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1AEC284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131D9DD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w:t>
            </w:r>
          </w:p>
        </w:tc>
        <w:tc>
          <w:tcPr>
            <w:tcW w:w="1495" w:type="dxa"/>
            <w:shd w:val="clear" w:color="auto" w:fill="FFFFFF" w:themeFill="background1"/>
            <w:vAlign w:val="center"/>
          </w:tcPr>
          <w:p w14:paraId="3F58742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35842AC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947.61</w:t>
            </w:r>
          </w:p>
        </w:tc>
      </w:tr>
      <w:tr w14:paraId="441D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5A81646">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12</w:t>
            </w:r>
          </w:p>
        </w:tc>
        <w:tc>
          <w:tcPr>
            <w:tcW w:w="4356" w:type="dxa"/>
            <w:shd w:val="clear" w:color="auto" w:fill="FFFFFF" w:themeFill="background1"/>
            <w:vAlign w:val="center"/>
          </w:tcPr>
          <w:p w14:paraId="6EA711A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03F0B8B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0FA90A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w:t>
            </w:r>
          </w:p>
        </w:tc>
        <w:tc>
          <w:tcPr>
            <w:tcW w:w="1495" w:type="dxa"/>
            <w:shd w:val="clear" w:color="auto" w:fill="FFFFFF" w:themeFill="background1"/>
            <w:vAlign w:val="center"/>
          </w:tcPr>
          <w:p w14:paraId="619BADA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3401522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1857.35</w:t>
            </w:r>
          </w:p>
        </w:tc>
      </w:tr>
      <w:tr w14:paraId="2619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B7FC530">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13</w:t>
            </w:r>
          </w:p>
        </w:tc>
        <w:tc>
          <w:tcPr>
            <w:tcW w:w="4356" w:type="dxa"/>
            <w:shd w:val="clear" w:color="auto" w:fill="FFFFFF" w:themeFill="background1"/>
            <w:vAlign w:val="center"/>
          </w:tcPr>
          <w:p w14:paraId="2A93825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6C3CCBC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567115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w:t>
            </w:r>
          </w:p>
        </w:tc>
        <w:tc>
          <w:tcPr>
            <w:tcW w:w="1495" w:type="dxa"/>
            <w:shd w:val="clear" w:color="auto" w:fill="FFFFFF" w:themeFill="background1"/>
            <w:vAlign w:val="center"/>
          </w:tcPr>
          <w:p w14:paraId="52513D2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4A5BEF3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1913.70</w:t>
            </w:r>
          </w:p>
        </w:tc>
      </w:tr>
      <w:tr w14:paraId="3F7B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3D731DE">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14</w:t>
            </w:r>
          </w:p>
        </w:tc>
        <w:tc>
          <w:tcPr>
            <w:tcW w:w="4356" w:type="dxa"/>
            <w:shd w:val="clear" w:color="auto" w:fill="FFFFFF" w:themeFill="background1"/>
            <w:vAlign w:val="center"/>
          </w:tcPr>
          <w:p w14:paraId="10D2442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75" w:type="dxa"/>
            <w:shd w:val="clear" w:color="auto" w:fill="FFFFFF" w:themeFill="background1"/>
            <w:vAlign w:val="center"/>
          </w:tcPr>
          <w:p w14:paraId="14BB8D9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63FAB81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495" w:type="dxa"/>
            <w:shd w:val="clear" w:color="auto" w:fill="FFFFFF" w:themeFill="background1"/>
            <w:vAlign w:val="center"/>
          </w:tcPr>
          <w:p w14:paraId="480D59B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117" w:type="dxa"/>
            <w:shd w:val="clear" w:color="auto" w:fill="FFFFFF" w:themeFill="background1"/>
            <w:vAlign w:val="center"/>
          </w:tcPr>
          <w:p w14:paraId="3DF34DF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r>
      <w:tr w14:paraId="3019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53B6AF6">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15</w:t>
            </w:r>
          </w:p>
        </w:tc>
        <w:tc>
          <w:tcPr>
            <w:tcW w:w="4356" w:type="dxa"/>
            <w:shd w:val="clear" w:color="auto" w:fill="FFFFFF" w:themeFill="background1"/>
            <w:vAlign w:val="center"/>
          </w:tcPr>
          <w:p w14:paraId="0A73EBA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6E37197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1DCC585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212.28</w:t>
            </w:r>
          </w:p>
        </w:tc>
        <w:tc>
          <w:tcPr>
            <w:tcW w:w="1495" w:type="dxa"/>
            <w:shd w:val="clear" w:color="auto" w:fill="FFFFFF" w:themeFill="background1"/>
            <w:vAlign w:val="center"/>
          </w:tcPr>
          <w:p w14:paraId="073CFDE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34E885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3676.69</w:t>
            </w:r>
          </w:p>
        </w:tc>
      </w:tr>
      <w:tr w14:paraId="1740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E96A6B3">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16</w:t>
            </w:r>
          </w:p>
        </w:tc>
        <w:tc>
          <w:tcPr>
            <w:tcW w:w="4356" w:type="dxa"/>
            <w:shd w:val="clear" w:color="auto" w:fill="FFFFFF" w:themeFill="background1"/>
            <w:vAlign w:val="center"/>
          </w:tcPr>
          <w:p w14:paraId="3D1E950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150BFCF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5A8177D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400.27</w:t>
            </w:r>
          </w:p>
        </w:tc>
        <w:tc>
          <w:tcPr>
            <w:tcW w:w="1495" w:type="dxa"/>
            <w:shd w:val="clear" w:color="auto" w:fill="FFFFFF" w:themeFill="background1"/>
            <w:vAlign w:val="center"/>
          </w:tcPr>
          <w:p w14:paraId="130614D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04A70F2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10595.15</w:t>
            </w:r>
          </w:p>
        </w:tc>
      </w:tr>
      <w:tr w14:paraId="4E51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6095A32">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6F7EE00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水凤线防洪通道交叉口</w:t>
            </w:r>
          </w:p>
        </w:tc>
        <w:tc>
          <w:tcPr>
            <w:tcW w:w="1075" w:type="dxa"/>
            <w:shd w:val="clear" w:color="auto" w:fill="FFFFFF" w:themeFill="background1"/>
            <w:vAlign w:val="center"/>
          </w:tcPr>
          <w:p w14:paraId="434F3AE2">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23FF7386">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371BB730">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4E7EACE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43279.99</w:t>
            </w:r>
          </w:p>
        </w:tc>
      </w:tr>
      <w:tr w14:paraId="366A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EF1F61D">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17</w:t>
            </w:r>
          </w:p>
        </w:tc>
        <w:tc>
          <w:tcPr>
            <w:tcW w:w="4356" w:type="dxa"/>
            <w:shd w:val="clear" w:color="auto" w:fill="FFFFFF" w:themeFill="background1"/>
            <w:vAlign w:val="center"/>
          </w:tcPr>
          <w:p w14:paraId="35497B9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4954678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B33EFE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72</w:t>
            </w:r>
          </w:p>
        </w:tc>
        <w:tc>
          <w:tcPr>
            <w:tcW w:w="1495" w:type="dxa"/>
            <w:shd w:val="clear" w:color="auto" w:fill="FFFFFF" w:themeFill="background1"/>
            <w:vAlign w:val="center"/>
          </w:tcPr>
          <w:p w14:paraId="389637A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252B5B7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7580.88</w:t>
            </w:r>
          </w:p>
        </w:tc>
      </w:tr>
      <w:tr w14:paraId="5D82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F60BBCB">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18</w:t>
            </w:r>
          </w:p>
        </w:tc>
        <w:tc>
          <w:tcPr>
            <w:tcW w:w="4356" w:type="dxa"/>
            <w:shd w:val="clear" w:color="auto" w:fill="FFFFFF" w:themeFill="background1"/>
            <w:vAlign w:val="center"/>
          </w:tcPr>
          <w:p w14:paraId="28D8A11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4824F57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BD7495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w:t>
            </w:r>
          </w:p>
        </w:tc>
        <w:tc>
          <w:tcPr>
            <w:tcW w:w="1495" w:type="dxa"/>
            <w:shd w:val="clear" w:color="auto" w:fill="FFFFFF" w:themeFill="background1"/>
            <w:vAlign w:val="center"/>
          </w:tcPr>
          <w:p w14:paraId="537F564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24F7257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4052.40</w:t>
            </w:r>
          </w:p>
        </w:tc>
      </w:tr>
      <w:tr w14:paraId="12BB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0394E88">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19</w:t>
            </w:r>
          </w:p>
        </w:tc>
        <w:tc>
          <w:tcPr>
            <w:tcW w:w="4356" w:type="dxa"/>
            <w:shd w:val="clear" w:color="auto" w:fill="FFFFFF" w:themeFill="background1"/>
            <w:vAlign w:val="center"/>
          </w:tcPr>
          <w:p w14:paraId="1197529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52A6B48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CD796F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w:t>
            </w:r>
          </w:p>
        </w:tc>
        <w:tc>
          <w:tcPr>
            <w:tcW w:w="1495" w:type="dxa"/>
            <w:shd w:val="clear" w:color="auto" w:fill="FFFFFF" w:themeFill="background1"/>
            <w:vAlign w:val="center"/>
          </w:tcPr>
          <w:p w14:paraId="4B5C0D9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3389C3F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5358.36</w:t>
            </w:r>
          </w:p>
        </w:tc>
      </w:tr>
      <w:tr w14:paraId="5A40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C3330A1">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20</w:t>
            </w:r>
          </w:p>
        </w:tc>
        <w:tc>
          <w:tcPr>
            <w:tcW w:w="4356" w:type="dxa"/>
            <w:shd w:val="clear" w:color="auto" w:fill="FFFFFF" w:themeFill="background1"/>
            <w:vAlign w:val="center"/>
          </w:tcPr>
          <w:p w14:paraId="7CE9A06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枯树</w:t>
            </w:r>
          </w:p>
        </w:tc>
        <w:tc>
          <w:tcPr>
            <w:tcW w:w="1075" w:type="dxa"/>
            <w:shd w:val="clear" w:color="auto" w:fill="FFFFFF" w:themeFill="background1"/>
            <w:vAlign w:val="center"/>
          </w:tcPr>
          <w:p w14:paraId="1F06F75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6646764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495" w:type="dxa"/>
            <w:shd w:val="clear" w:color="auto" w:fill="FFFFFF" w:themeFill="background1"/>
            <w:vAlign w:val="center"/>
          </w:tcPr>
          <w:p w14:paraId="3C41577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c>
          <w:tcPr>
            <w:tcW w:w="1117" w:type="dxa"/>
            <w:shd w:val="clear" w:color="auto" w:fill="FFFFFF" w:themeFill="background1"/>
            <w:vAlign w:val="center"/>
          </w:tcPr>
          <w:p w14:paraId="2F1EB23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r>
      <w:tr w14:paraId="3F72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D4558B8">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21</w:t>
            </w:r>
          </w:p>
        </w:tc>
        <w:tc>
          <w:tcPr>
            <w:tcW w:w="4356" w:type="dxa"/>
            <w:shd w:val="clear" w:color="auto" w:fill="FFFFFF" w:themeFill="background1"/>
            <w:vAlign w:val="center"/>
          </w:tcPr>
          <w:p w14:paraId="6AF14DE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3C41ED5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492FB4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593.25</w:t>
            </w:r>
          </w:p>
        </w:tc>
        <w:tc>
          <w:tcPr>
            <w:tcW w:w="1495" w:type="dxa"/>
            <w:shd w:val="clear" w:color="auto" w:fill="FFFFFF" w:themeFill="background1"/>
            <w:vAlign w:val="center"/>
          </w:tcPr>
          <w:p w14:paraId="59FE72E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35D5F13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10275.09</w:t>
            </w:r>
          </w:p>
        </w:tc>
      </w:tr>
      <w:tr w14:paraId="2B5B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C0ED83B">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22</w:t>
            </w:r>
          </w:p>
        </w:tc>
        <w:tc>
          <w:tcPr>
            <w:tcW w:w="4356" w:type="dxa"/>
            <w:shd w:val="clear" w:color="auto" w:fill="FFFFFF" w:themeFill="background1"/>
            <w:vAlign w:val="center"/>
          </w:tcPr>
          <w:p w14:paraId="57438C2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6CB97F7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7B8A9EE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602.9</w:t>
            </w:r>
          </w:p>
        </w:tc>
        <w:tc>
          <w:tcPr>
            <w:tcW w:w="1495" w:type="dxa"/>
            <w:shd w:val="clear" w:color="auto" w:fill="FFFFFF" w:themeFill="background1"/>
            <w:vAlign w:val="center"/>
          </w:tcPr>
          <w:p w14:paraId="276E71D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34675A7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15958.76</w:t>
            </w:r>
          </w:p>
        </w:tc>
      </w:tr>
      <w:tr w14:paraId="22E6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9271961">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2BE83EA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水凤线红军桥至刘英大桥</w:t>
            </w:r>
          </w:p>
        </w:tc>
        <w:tc>
          <w:tcPr>
            <w:tcW w:w="1075" w:type="dxa"/>
            <w:shd w:val="clear" w:color="auto" w:fill="FFFFFF" w:themeFill="background1"/>
            <w:vAlign w:val="center"/>
          </w:tcPr>
          <w:p w14:paraId="1CA050D5">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2F5CBD66">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01BB47A4">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6C6D855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32928.31</w:t>
            </w:r>
          </w:p>
        </w:tc>
      </w:tr>
      <w:tr w14:paraId="0625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4A965FF">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23</w:t>
            </w:r>
          </w:p>
        </w:tc>
        <w:tc>
          <w:tcPr>
            <w:tcW w:w="4356" w:type="dxa"/>
            <w:shd w:val="clear" w:color="auto" w:fill="FFFFFF" w:themeFill="background1"/>
            <w:vAlign w:val="center"/>
          </w:tcPr>
          <w:p w14:paraId="626E753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5CB3EB9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3DA591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495" w:type="dxa"/>
            <w:shd w:val="clear" w:color="auto" w:fill="FFFFFF" w:themeFill="background1"/>
            <w:vAlign w:val="center"/>
          </w:tcPr>
          <w:p w14:paraId="6EA274A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108F5BF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433.28</w:t>
            </w:r>
          </w:p>
        </w:tc>
      </w:tr>
      <w:tr w14:paraId="674E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7EA008D">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24</w:t>
            </w:r>
          </w:p>
        </w:tc>
        <w:tc>
          <w:tcPr>
            <w:tcW w:w="4356" w:type="dxa"/>
            <w:shd w:val="clear" w:color="auto" w:fill="FFFFFF" w:themeFill="background1"/>
            <w:vAlign w:val="center"/>
          </w:tcPr>
          <w:p w14:paraId="4819F06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134F478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64D1BC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495" w:type="dxa"/>
            <w:shd w:val="clear" w:color="auto" w:fill="FFFFFF" w:themeFill="background1"/>
            <w:vAlign w:val="center"/>
          </w:tcPr>
          <w:p w14:paraId="6DC8C44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3FC2A40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429.00</w:t>
            </w:r>
          </w:p>
        </w:tc>
      </w:tr>
      <w:tr w14:paraId="615E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4ACC11B">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25</w:t>
            </w:r>
          </w:p>
        </w:tc>
        <w:tc>
          <w:tcPr>
            <w:tcW w:w="4356" w:type="dxa"/>
            <w:shd w:val="clear" w:color="auto" w:fill="FFFFFF" w:themeFill="background1"/>
            <w:vAlign w:val="center"/>
          </w:tcPr>
          <w:p w14:paraId="7ABDEC1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76AD6BF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84E69E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w:t>
            </w:r>
          </w:p>
        </w:tc>
        <w:tc>
          <w:tcPr>
            <w:tcW w:w="1495" w:type="dxa"/>
            <w:shd w:val="clear" w:color="auto" w:fill="FFFFFF" w:themeFill="background1"/>
            <w:vAlign w:val="center"/>
          </w:tcPr>
          <w:p w14:paraId="522E655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68DC5AB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1158.19</w:t>
            </w:r>
          </w:p>
        </w:tc>
      </w:tr>
      <w:tr w14:paraId="238F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5560322">
            <w:pPr>
              <w:jc w:val="center"/>
              <w:rPr>
                <w:rFonts w:hint="default" w:ascii="宋体" w:hAnsi="宋体" w:eastAsia="宋体"/>
                <w:i w:val="0"/>
                <w:iCs w:val="0"/>
                <w:color w:val="auto"/>
                <w:sz w:val="18"/>
                <w:szCs w:val="18"/>
                <w:highlight w:val="none"/>
                <w:u w:val="none"/>
                <w:lang w:val="en-US" w:eastAsia="zh-CN"/>
              </w:rPr>
            </w:pPr>
            <w:r>
              <w:rPr>
                <w:rFonts w:hint="eastAsia" w:ascii="宋体" w:hAnsi="宋体"/>
                <w:i w:val="0"/>
                <w:iCs w:val="0"/>
                <w:color w:val="auto"/>
                <w:sz w:val="18"/>
                <w:szCs w:val="18"/>
                <w:highlight w:val="none"/>
                <w:u w:val="none"/>
                <w:lang w:val="en-US" w:eastAsia="zh-CN"/>
              </w:rPr>
              <w:t>26</w:t>
            </w:r>
          </w:p>
        </w:tc>
        <w:tc>
          <w:tcPr>
            <w:tcW w:w="4356" w:type="dxa"/>
            <w:shd w:val="clear" w:color="auto" w:fill="FFFFFF" w:themeFill="background1"/>
            <w:vAlign w:val="center"/>
          </w:tcPr>
          <w:p w14:paraId="4196204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41D9FA6D">
            <w:pPr>
              <w:keepNext w:val="0"/>
              <w:keepLines w:val="0"/>
              <w:widowControl/>
              <w:suppressLineNumbers w:val="0"/>
              <w:jc w:val="center"/>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4B8184D8">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495" w:type="dxa"/>
            <w:shd w:val="clear" w:color="auto" w:fill="FFFFFF" w:themeFill="background1"/>
            <w:vAlign w:val="center"/>
          </w:tcPr>
          <w:p w14:paraId="707E0674">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7F2F650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506.55</w:t>
            </w:r>
          </w:p>
        </w:tc>
      </w:tr>
      <w:tr w14:paraId="4872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E172DA6">
            <w:pPr>
              <w:jc w:val="center"/>
              <w:rPr>
                <w:rFonts w:hint="default" w:ascii="宋体" w:hAnsi="宋体" w:eastAsia="宋体"/>
                <w:i w:val="0"/>
                <w:iCs w:val="0"/>
                <w:color w:val="auto"/>
                <w:sz w:val="18"/>
                <w:szCs w:val="18"/>
                <w:highlight w:val="none"/>
                <w:u w:val="none"/>
                <w:lang w:val="en-US" w:eastAsia="zh-CN"/>
              </w:rPr>
            </w:pPr>
            <w:r>
              <w:rPr>
                <w:rFonts w:hint="eastAsia" w:ascii="宋体" w:hAnsi="宋体"/>
                <w:i w:val="0"/>
                <w:iCs w:val="0"/>
                <w:color w:val="auto"/>
                <w:sz w:val="18"/>
                <w:szCs w:val="18"/>
                <w:highlight w:val="none"/>
                <w:u w:val="none"/>
                <w:lang w:val="en-US" w:eastAsia="zh-CN"/>
              </w:rPr>
              <w:t>27</w:t>
            </w:r>
          </w:p>
        </w:tc>
        <w:tc>
          <w:tcPr>
            <w:tcW w:w="4356" w:type="dxa"/>
            <w:shd w:val="clear" w:color="auto" w:fill="FFFFFF" w:themeFill="background1"/>
            <w:vAlign w:val="center"/>
          </w:tcPr>
          <w:p w14:paraId="3B668AC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48CA7E2E">
            <w:pPr>
              <w:keepNext w:val="0"/>
              <w:keepLines w:val="0"/>
              <w:widowControl/>
              <w:suppressLineNumbers w:val="0"/>
              <w:jc w:val="center"/>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4426992">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1495" w:type="dxa"/>
            <w:shd w:val="clear" w:color="auto" w:fill="FFFFFF" w:themeFill="background1"/>
            <w:vAlign w:val="center"/>
          </w:tcPr>
          <w:p w14:paraId="342A4FF8">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07590D9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6315.21</w:t>
            </w:r>
          </w:p>
        </w:tc>
      </w:tr>
      <w:tr w14:paraId="4823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E89D3D3">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28</w:t>
            </w:r>
          </w:p>
        </w:tc>
        <w:tc>
          <w:tcPr>
            <w:tcW w:w="4356" w:type="dxa"/>
            <w:shd w:val="clear" w:color="auto" w:fill="FFFFFF" w:themeFill="background1"/>
            <w:vAlign w:val="center"/>
          </w:tcPr>
          <w:p w14:paraId="2EFE12C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7F4FFA1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40EA2EE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w:t>
            </w:r>
          </w:p>
        </w:tc>
        <w:tc>
          <w:tcPr>
            <w:tcW w:w="1495" w:type="dxa"/>
            <w:shd w:val="clear" w:color="auto" w:fill="FFFFFF" w:themeFill="background1"/>
            <w:vAlign w:val="center"/>
          </w:tcPr>
          <w:p w14:paraId="78BD013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0BB1C13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5295.78</w:t>
            </w:r>
          </w:p>
        </w:tc>
      </w:tr>
      <w:tr w14:paraId="2B2E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349381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29</w:t>
            </w:r>
          </w:p>
        </w:tc>
        <w:tc>
          <w:tcPr>
            <w:tcW w:w="4356" w:type="dxa"/>
            <w:shd w:val="clear" w:color="auto" w:fill="FFFFFF" w:themeFill="background1"/>
            <w:vAlign w:val="center"/>
          </w:tcPr>
          <w:p w14:paraId="78FD5DF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75" w:type="dxa"/>
            <w:shd w:val="clear" w:color="auto" w:fill="FFFFFF" w:themeFill="background1"/>
            <w:vAlign w:val="center"/>
          </w:tcPr>
          <w:p w14:paraId="13E8EBA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20F22AF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495" w:type="dxa"/>
            <w:shd w:val="clear" w:color="auto" w:fill="FFFFFF" w:themeFill="background1"/>
            <w:vAlign w:val="center"/>
          </w:tcPr>
          <w:p w14:paraId="0355387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117" w:type="dxa"/>
            <w:shd w:val="clear" w:color="auto" w:fill="FFFFFF" w:themeFill="background1"/>
            <w:vAlign w:val="center"/>
          </w:tcPr>
          <w:p w14:paraId="410F9EB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r>
      <w:tr w14:paraId="3D0B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556F4F2">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30</w:t>
            </w:r>
          </w:p>
        </w:tc>
        <w:tc>
          <w:tcPr>
            <w:tcW w:w="4356" w:type="dxa"/>
            <w:shd w:val="clear" w:color="auto" w:fill="FFFFFF" w:themeFill="background1"/>
            <w:vAlign w:val="center"/>
          </w:tcPr>
          <w:p w14:paraId="0EC1E4A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枯树</w:t>
            </w:r>
          </w:p>
        </w:tc>
        <w:tc>
          <w:tcPr>
            <w:tcW w:w="1075" w:type="dxa"/>
            <w:shd w:val="clear" w:color="auto" w:fill="FFFFFF" w:themeFill="background1"/>
            <w:vAlign w:val="center"/>
          </w:tcPr>
          <w:p w14:paraId="42651E2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973874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495" w:type="dxa"/>
            <w:shd w:val="clear" w:color="auto" w:fill="FFFFFF" w:themeFill="background1"/>
            <w:vAlign w:val="center"/>
          </w:tcPr>
          <w:p w14:paraId="4168C5E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c>
          <w:tcPr>
            <w:tcW w:w="1117" w:type="dxa"/>
            <w:shd w:val="clear" w:color="auto" w:fill="FFFFFF" w:themeFill="background1"/>
            <w:vAlign w:val="center"/>
          </w:tcPr>
          <w:p w14:paraId="654242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r>
      <w:tr w14:paraId="2845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9470162">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31</w:t>
            </w:r>
          </w:p>
        </w:tc>
        <w:tc>
          <w:tcPr>
            <w:tcW w:w="4356" w:type="dxa"/>
            <w:shd w:val="clear" w:color="auto" w:fill="FFFFFF" w:themeFill="background1"/>
            <w:vAlign w:val="center"/>
          </w:tcPr>
          <w:p w14:paraId="50F1DC3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68CC74A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303DFFE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246.24</w:t>
            </w:r>
          </w:p>
        </w:tc>
        <w:tc>
          <w:tcPr>
            <w:tcW w:w="1495" w:type="dxa"/>
            <w:shd w:val="clear" w:color="auto" w:fill="FFFFFF" w:themeFill="background1"/>
            <w:vAlign w:val="center"/>
          </w:tcPr>
          <w:p w14:paraId="44C762F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78EB788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4264.88</w:t>
            </w:r>
          </w:p>
        </w:tc>
      </w:tr>
      <w:tr w14:paraId="0D73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F015CE3">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32</w:t>
            </w:r>
          </w:p>
        </w:tc>
        <w:tc>
          <w:tcPr>
            <w:tcW w:w="4356" w:type="dxa"/>
            <w:shd w:val="clear" w:color="auto" w:fill="FFFFFF" w:themeFill="background1"/>
            <w:vAlign w:val="center"/>
          </w:tcPr>
          <w:p w14:paraId="5852D78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20D9126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71575EC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531.62</w:t>
            </w:r>
          </w:p>
        </w:tc>
        <w:tc>
          <w:tcPr>
            <w:tcW w:w="1495" w:type="dxa"/>
            <w:shd w:val="clear" w:color="auto" w:fill="FFFFFF" w:themeFill="background1"/>
            <w:vAlign w:val="center"/>
          </w:tcPr>
          <w:p w14:paraId="5F909B9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2B2A28B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14071.98</w:t>
            </w:r>
          </w:p>
        </w:tc>
      </w:tr>
      <w:tr w14:paraId="5125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558B806">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54A574C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美丽平阳山海联动环境提升项目(</w:t>
            </w:r>
            <w:r>
              <w:rPr>
                <w:rFonts w:hint="eastAsia" w:ascii="宋体" w:hAnsi="宋体" w:cs="宋体"/>
                <w:i w:val="0"/>
                <w:iCs w:val="0"/>
                <w:color w:val="auto"/>
                <w:kern w:val="0"/>
                <w:sz w:val="18"/>
                <w:szCs w:val="18"/>
                <w:highlight w:val="none"/>
                <w:u w:val="none"/>
                <w:lang w:val="en-US" w:eastAsia="zh-CN" w:bidi="ar"/>
              </w:rPr>
              <w:t>麻步</w:t>
            </w:r>
            <w:r>
              <w:rPr>
                <w:rFonts w:hint="eastAsia" w:ascii="宋体" w:hAnsi="宋体" w:eastAsia="宋体" w:cs="宋体"/>
                <w:i w:val="0"/>
                <w:iCs w:val="0"/>
                <w:color w:val="auto"/>
                <w:kern w:val="0"/>
                <w:sz w:val="18"/>
                <w:szCs w:val="18"/>
                <w:highlight w:val="none"/>
                <w:u w:val="none"/>
                <w:lang w:val="en-US" w:eastAsia="zh-CN" w:bidi="ar"/>
              </w:rPr>
              <w:t>镇）</w:t>
            </w:r>
          </w:p>
        </w:tc>
        <w:tc>
          <w:tcPr>
            <w:tcW w:w="1075" w:type="dxa"/>
            <w:shd w:val="clear" w:color="auto" w:fill="FFFFFF" w:themeFill="background1"/>
            <w:vAlign w:val="center"/>
          </w:tcPr>
          <w:p w14:paraId="56655411">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5D47C4C3">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17A7C48D">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13E9AFE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41966.14</w:t>
            </w:r>
          </w:p>
        </w:tc>
      </w:tr>
      <w:tr w14:paraId="390D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27BDA5D">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701AB93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57省道复线</w:t>
            </w:r>
            <w:r>
              <w:rPr>
                <w:rFonts w:hint="eastAsia" w:ascii="宋体" w:hAnsi="宋体" w:cs="宋体"/>
                <w:i w:val="0"/>
                <w:iCs w:val="0"/>
                <w:color w:val="auto"/>
                <w:kern w:val="0"/>
                <w:sz w:val="18"/>
                <w:szCs w:val="18"/>
                <w:highlight w:val="none"/>
                <w:u w:val="none"/>
                <w:lang w:val="en-US" w:eastAsia="zh-CN" w:bidi="ar"/>
              </w:rPr>
              <w:t>麻步</w:t>
            </w:r>
            <w:r>
              <w:rPr>
                <w:rFonts w:hint="eastAsia" w:ascii="宋体" w:hAnsi="宋体" w:eastAsia="宋体" w:cs="宋体"/>
                <w:i w:val="0"/>
                <w:iCs w:val="0"/>
                <w:color w:val="auto"/>
                <w:kern w:val="0"/>
                <w:sz w:val="18"/>
                <w:szCs w:val="18"/>
                <w:highlight w:val="none"/>
                <w:u w:val="none"/>
                <w:lang w:val="en-US" w:eastAsia="zh-CN" w:bidi="ar"/>
              </w:rPr>
              <w:t>镇入口</w:t>
            </w:r>
          </w:p>
        </w:tc>
        <w:tc>
          <w:tcPr>
            <w:tcW w:w="1075" w:type="dxa"/>
            <w:shd w:val="clear" w:color="auto" w:fill="FFFFFF" w:themeFill="background1"/>
            <w:vAlign w:val="center"/>
          </w:tcPr>
          <w:p w14:paraId="75691EC2">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0F18E531">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26892BD7">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771BF14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29376.16</w:t>
            </w:r>
          </w:p>
        </w:tc>
      </w:tr>
      <w:tr w14:paraId="1B10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78C6A8B">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33</w:t>
            </w:r>
          </w:p>
        </w:tc>
        <w:tc>
          <w:tcPr>
            <w:tcW w:w="4356" w:type="dxa"/>
            <w:shd w:val="clear" w:color="auto" w:fill="FFFFFF" w:themeFill="background1"/>
            <w:vAlign w:val="center"/>
          </w:tcPr>
          <w:p w14:paraId="7305310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534CD83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684D7A1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w:t>
            </w:r>
          </w:p>
        </w:tc>
        <w:tc>
          <w:tcPr>
            <w:tcW w:w="1495" w:type="dxa"/>
            <w:shd w:val="clear" w:color="auto" w:fill="FFFFFF" w:themeFill="background1"/>
            <w:vAlign w:val="center"/>
          </w:tcPr>
          <w:p w14:paraId="4099EA1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703BBF5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1191.52</w:t>
            </w:r>
          </w:p>
        </w:tc>
      </w:tr>
      <w:tr w14:paraId="7EAE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13D2AE0">
            <w:pPr>
              <w:jc w:val="center"/>
              <w:rPr>
                <w:rFonts w:hint="default" w:ascii="宋体" w:hAnsi="宋体" w:eastAsia="宋体"/>
                <w:i w:val="0"/>
                <w:iCs w:val="0"/>
                <w:color w:val="auto"/>
                <w:sz w:val="18"/>
                <w:szCs w:val="18"/>
                <w:highlight w:val="none"/>
                <w:u w:val="none"/>
                <w:lang w:val="en-US" w:eastAsia="zh-CN"/>
              </w:rPr>
            </w:pPr>
            <w:r>
              <w:rPr>
                <w:rFonts w:hint="eastAsia" w:ascii="宋体" w:hAnsi="宋体"/>
                <w:i w:val="0"/>
                <w:iCs w:val="0"/>
                <w:color w:val="auto"/>
                <w:sz w:val="18"/>
                <w:szCs w:val="18"/>
                <w:highlight w:val="none"/>
                <w:u w:val="none"/>
                <w:lang w:val="en-US" w:eastAsia="zh-CN"/>
              </w:rPr>
              <w:t>34</w:t>
            </w:r>
          </w:p>
        </w:tc>
        <w:tc>
          <w:tcPr>
            <w:tcW w:w="4356" w:type="dxa"/>
            <w:shd w:val="clear" w:color="auto" w:fill="FFFFFF" w:themeFill="background1"/>
            <w:vAlign w:val="center"/>
          </w:tcPr>
          <w:p w14:paraId="4B482417">
            <w:pPr>
              <w:keepNext w:val="0"/>
              <w:keepLines w:val="0"/>
              <w:widowControl/>
              <w:suppressLineNumbers w:val="0"/>
              <w:jc w:val="left"/>
              <w:textAlignment w:val="center"/>
              <w:rPr>
                <w:rFonts w:hint="eastAsia" w:ascii="宋体" w:hAnsi="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0A0E9D1C">
            <w:pPr>
              <w:keepNext w:val="0"/>
              <w:keepLines w:val="0"/>
              <w:widowControl/>
              <w:suppressLineNumbers w:val="0"/>
              <w:jc w:val="center"/>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0D6366F">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495" w:type="dxa"/>
            <w:shd w:val="clear" w:color="auto" w:fill="FFFFFF" w:themeFill="background1"/>
            <w:vAlign w:val="center"/>
          </w:tcPr>
          <w:p w14:paraId="53E7D1A0">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0127CCD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858.00</w:t>
            </w:r>
          </w:p>
        </w:tc>
      </w:tr>
      <w:tr w14:paraId="4E6F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272E3E2">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35</w:t>
            </w:r>
          </w:p>
        </w:tc>
        <w:tc>
          <w:tcPr>
            <w:tcW w:w="4356" w:type="dxa"/>
            <w:shd w:val="clear" w:color="auto" w:fill="FFFFFF" w:themeFill="background1"/>
            <w:vAlign w:val="center"/>
          </w:tcPr>
          <w:p w14:paraId="387B29B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6DDF79C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72C67B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495" w:type="dxa"/>
            <w:shd w:val="clear" w:color="auto" w:fill="FFFFFF" w:themeFill="background1"/>
            <w:vAlign w:val="center"/>
          </w:tcPr>
          <w:p w14:paraId="2AFC3D0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394589F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r>
      <w:tr w14:paraId="25C6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A8AACD0">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36</w:t>
            </w:r>
          </w:p>
        </w:tc>
        <w:tc>
          <w:tcPr>
            <w:tcW w:w="4356" w:type="dxa"/>
            <w:shd w:val="clear" w:color="auto" w:fill="FFFFFF" w:themeFill="background1"/>
            <w:vAlign w:val="center"/>
          </w:tcPr>
          <w:p w14:paraId="16996AC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6EBC7B9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72D84B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495" w:type="dxa"/>
            <w:shd w:val="clear" w:color="auto" w:fill="FFFFFF" w:themeFill="background1"/>
            <w:vAlign w:val="center"/>
          </w:tcPr>
          <w:p w14:paraId="0A2AE24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6AAC6E9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675.40</w:t>
            </w:r>
          </w:p>
        </w:tc>
      </w:tr>
      <w:tr w14:paraId="7F7F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F829D7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37</w:t>
            </w:r>
          </w:p>
        </w:tc>
        <w:tc>
          <w:tcPr>
            <w:tcW w:w="4356" w:type="dxa"/>
            <w:shd w:val="clear" w:color="auto" w:fill="FFFFFF" w:themeFill="background1"/>
            <w:vAlign w:val="center"/>
          </w:tcPr>
          <w:p w14:paraId="35B5627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630820B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18ECAFD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495" w:type="dxa"/>
            <w:shd w:val="clear" w:color="auto" w:fill="FFFFFF" w:themeFill="background1"/>
            <w:vAlign w:val="center"/>
          </w:tcPr>
          <w:p w14:paraId="1F2EF49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71B27E7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1148.22</w:t>
            </w:r>
          </w:p>
        </w:tc>
      </w:tr>
      <w:tr w14:paraId="1DF6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FD74022">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38</w:t>
            </w:r>
          </w:p>
        </w:tc>
        <w:tc>
          <w:tcPr>
            <w:tcW w:w="4356" w:type="dxa"/>
            <w:shd w:val="clear" w:color="auto" w:fill="FFFFFF" w:themeFill="background1"/>
            <w:vAlign w:val="center"/>
          </w:tcPr>
          <w:p w14:paraId="4ABDC5B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7C7E337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E0D677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495" w:type="dxa"/>
            <w:shd w:val="clear" w:color="auto" w:fill="FFFFFF" w:themeFill="background1"/>
            <w:vAlign w:val="center"/>
          </w:tcPr>
          <w:p w14:paraId="14D4A8C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2005421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2353.68</w:t>
            </w:r>
          </w:p>
        </w:tc>
      </w:tr>
      <w:tr w14:paraId="3BA2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22322E8">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39</w:t>
            </w:r>
          </w:p>
        </w:tc>
        <w:tc>
          <w:tcPr>
            <w:tcW w:w="4356" w:type="dxa"/>
            <w:shd w:val="clear" w:color="auto" w:fill="FFFFFF" w:themeFill="background1"/>
            <w:vAlign w:val="center"/>
          </w:tcPr>
          <w:p w14:paraId="779A8C4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75" w:type="dxa"/>
            <w:shd w:val="clear" w:color="auto" w:fill="FFFFFF" w:themeFill="background1"/>
            <w:vAlign w:val="center"/>
          </w:tcPr>
          <w:p w14:paraId="0EEBB02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2EA44D5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w:t>
            </w:r>
          </w:p>
        </w:tc>
        <w:tc>
          <w:tcPr>
            <w:tcW w:w="1495" w:type="dxa"/>
            <w:shd w:val="clear" w:color="auto" w:fill="FFFFFF" w:themeFill="background1"/>
            <w:vAlign w:val="center"/>
          </w:tcPr>
          <w:p w14:paraId="722F9BA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117" w:type="dxa"/>
            <w:shd w:val="clear" w:color="auto" w:fill="FFFFFF" w:themeFill="background1"/>
            <w:vAlign w:val="center"/>
          </w:tcPr>
          <w:p w14:paraId="244A787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7579.86</w:t>
            </w:r>
          </w:p>
        </w:tc>
      </w:tr>
      <w:tr w14:paraId="3341B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BFA08CB">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40</w:t>
            </w:r>
          </w:p>
        </w:tc>
        <w:tc>
          <w:tcPr>
            <w:tcW w:w="4356" w:type="dxa"/>
            <w:shd w:val="clear" w:color="auto" w:fill="FFFFFF" w:themeFill="background1"/>
            <w:vAlign w:val="center"/>
          </w:tcPr>
          <w:p w14:paraId="1F35FE7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枯树</w:t>
            </w:r>
          </w:p>
        </w:tc>
        <w:tc>
          <w:tcPr>
            <w:tcW w:w="1075" w:type="dxa"/>
            <w:shd w:val="clear" w:color="auto" w:fill="FFFFFF" w:themeFill="background1"/>
            <w:vAlign w:val="center"/>
          </w:tcPr>
          <w:p w14:paraId="684EE10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7D5EC8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495" w:type="dxa"/>
            <w:shd w:val="clear" w:color="auto" w:fill="FFFFFF" w:themeFill="background1"/>
            <w:vAlign w:val="center"/>
          </w:tcPr>
          <w:p w14:paraId="63EAFFE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c>
          <w:tcPr>
            <w:tcW w:w="1117" w:type="dxa"/>
            <w:shd w:val="clear" w:color="auto" w:fill="FFFFFF" w:themeFill="background1"/>
            <w:vAlign w:val="center"/>
          </w:tcPr>
          <w:p w14:paraId="6F30F6B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109.00</w:t>
            </w:r>
          </w:p>
        </w:tc>
      </w:tr>
      <w:tr w14:paraId="3650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91B4B41">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41</w:t>
            </w:r>
          </w:p>
        </w:tc>
        <w:tc>
          <w:tcPr>
            <w:tcW w:w="4356" w:type="dxa"/>
            <w:shd w:val="clear" w:color="auto" w:fill="FFFFFF" w:themeFill="background1"/>
            <w:vAlign w:val="center"/>
          </w:tcPr>
          <w:p w14:paraId="1B6397D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7860C86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52BDDE1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275.15</w:t>
            </w:r>
          </w:p>
        </w:tc>
        <w:tc>
          <w:tcPr>
            <w:tcW w:w="1495" w:type="dxa"/>
            <w:shd w:val="clear" w:color="auto" w:fill="FFFFFF" w:themeFill="background1"/>
            <w:vAlign w:val="center"/>
          </w:tcPr>
          <w:p w14:paraId="3170BA1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778A408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4765.60</w:t>
            </w:r>
          </w:p>
        </w:tc>
      </w:tr>
      <w:tr w14:paraId="05DD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91F8D59">
            <w:pPr>
              <w:jc w:val="center"/>
              <w:rPr>
                <w:rFonts w:hint="default" w:ascii="宋体" w:hAnsi="宋体" w:eastAsia="宋体"/>
                <w:i w:val="0"/>
                <w:iCs w:val="0"/>
                <w:color w:val="auto"/>
                <w:sz w:val="18"/>
                <w:szCs w:val="18"/>
                <w:highlight w:val="none"/>
                <w:u w:val="none"/>
                <w:lang w:val="en-US" w:eastAsia="zh-CN"/>
              </w:rPr>
            </w:pPr>
            <w:r>
              <w:rPr>
                <w:rFonts w:hint="eastAsia" w:ascii="宋体" w:hAnsi="宋体"/>
                <w:i w:val="0"/>
                <w:iCs w:val="0"/>
                <w:color w:val="auto"/>
                <w:sz w:val="18"/>
                <w:szCs w:val="18"/>
                <w:highlight w:val="none"/>
                <w:u w:val="none"/>
                <w:lang w:val="en-US" w:eastAsia="zh-CN"/>
              </w:rPr>
              <w:t>42</w:t>
            </w:r>
          </w:p>
        </w:tc>
        <w:tc>
          <w:tcPr>
            <w:tcW w:w="4356" w:type="dxa"/>
            <w:shd w:val="clear" w:color="auto" w:fill="FFFFFF" w:themeFill="background1"/>
            <w:vAlign w:val="center"/>
          </w:tcPr>
          <w:p w14:paraId="60BB23E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5AA5BE5E">
            <w:pPr>
              <w:keepNext w:val="0"/>
              <w:keepLines w:val="0"/>
              <w:widowControl/>
              <w:suppressLineNumbers w:val="0"/>
              <w:jc w:val="center"/>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74546BC7">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400.06</w:t>
            </w:r>
          </w:p>
        </w:tc>
        <w:tc>
          <w:tcPr>
            <w:tcW w:w="1495" w:type="dxa"/>
            <w:shd w:val="clear" w:color="auto" w:fill="FFFFFF" w:themeFill="background1"/>
            <w:vAlign w:val="center"/>
          </w:tcPr>
          <w:p w14:paraId="25ABDB1D">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0775319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10589.59</w:t>
            </w:r>
          </w:p>
        </w:tc>
      </w:tr>
      <w:tr w14:paraId="7588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E683560">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0BE141D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麻步</w:t>
            </w:r>
            <w:r>
              <w:rPr>
                <w:rFonts w:hint="eastAsia" w:ascii="宋体" w:hAnsi="宋体" w:eastAsia="宋体" w:cs="宋体"/>
                <w:i w:val="0"/>
                <w:iCs w:val="0"/>
                <w:color w:val="auto"/>
                <w:kern w:val="0"/>
                <w:sz w:val="18"/>
                <w:szCs w:val="18"/>
                <w:highlight w:val="none"/>
                <w:u w:val="none"/>
                <w:lang w:val="en-US" w:eastAsia="zh-CN" w:bidi="ar"/>
              </w:rPr>
              <w:t>油菜地</w:t>
            </w:r>
          </w:p>
        </w:tc>
        <w:tc>
          <w:tcPr>
            <w:tcW w:w="1075" w:type="dxa"/>
            <w:shd w:val="clear" w:color="auto" w:fill="FFFFFF" w:themeFill="background1"/>
            <w:vAlign w:val="center"/>
          </w:tcPr>
          <w:p w14:paraId="6C3FD9A4">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4F06968C">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3A2C40A9">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6E41289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12589.98</w:t>
            </w:r>
          </w:p>
        </w:tc>
      </w:tr>
      <w:tr w14:paraId="203D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6A97B77">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43</w:t>
            </w:r>
          </w:p>
        </w:tc>
        <w:tc>
          <w:tcPr>
            <w:tcW w:w="4356" w:type="dxa"/>
            <w:shd w:val="clear" w:color="auto" w:fill="FFFFFF" w:themeFill="background1"/>
            <w:vAlign w:val="center"/>
          </w:tcPr>
          <w:p w14:paraId="3DA51E0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657539B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11F884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495" w:type="dxa"/>
            <w:shd w:val="clear" w:color="auto" w:fill="FFFFFF" w:themeFill="background1"/>
            <w:vAlign w:val="center"/>
          </w:tcPr>
          <w:p w14:paraId="1E48AFA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495BB1F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162.48</w:t>
            </w:r>
          </w:p>
        </w:tc>
      </w:tr>
      <w:tr w14:paraId="49F6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EF6A356">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44</w:t>
            </w:r>
          </w:p>
        </w:tc>
        <w:tc>
          <w:tcPr>
            <w:tcW w:w="4356" w:type="dxa"/>
            <w:shd w:val="clear" w:color="auto" w:fill="FFFFFF" w:themeFill="background1"/>
            <w:vAlign w:val="center"/>
          </w:tcPr>
          <w:p w14:paraId="646BBD7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62EEB98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1B0A996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495" w:type="dxa"/>
            <w:shd w:val="clear" w:color="auto" w:fill="FFFFFF" w:themeFill="background1"/>
            <w:vAlign w:val="center"/>
          </w:tcPr>
          <w:p w14:paraId="6EE2583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0AF60DD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257.40</w:t>
            </w:r>
          </w:p>
        </w:tc>
      </w:tr>
      <w:tr w14:paraId="0EED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C2D1358">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45</w:t>
            </w:r>
          </w:p>
        </w:tc>
        <w:tc>
          <w:tcPr>
            <w:tcW w:w="4356" w:type="dxa"/>
            <w:shd w:val="clear" w:color="auto" w:fill="FFFFFF" w:themeFill="background1"/>
            <w:vAlign w:val="center"/>
          </w:tcPr>
          <w:p w14:paraId="0516F24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7B4EDCF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608A7F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97</w:t>
            </w:r>
          </w:p>
        </w:tc>
        <w:tc>
          <w:tcPr>
            <w:tcW w:w="1495" w:type="dxa"/>
            <w:shd w:val="clear" w:color="auto" w:fill="FFFFFF" w:themeFill="background1"/>
            <w:vAlign w:val="center"/>
          </w:tcPr>
          <w:p w14:paraId="479ACFA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09B6966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10213.13</w:t>
            </w:r>
          </w:p>
        </w:tc>
      </w:tr>
      <w:tr w14:paraId="2037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778D076">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46</w:t>
            </w:r>
          </w:p>
        </w:tc>
        <w:tc>
          <w:tcPr>
            <w:tcW w:w="4356" w:type="dxa"/>
            <w:shd w:val="clear" w:color="auto" w:fill="FFFFFF" w:themeFill="background1"/>
            <w:vAlign w:val="center"/>
          </w:tcPr>
          <w:p w14:paraId="4DEAB7A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52D640B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DC9A49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495" w:type="dxa"/>
            <w:shd w:val="clear" w:color="auto" w:fill="FFFFFF" w:themeFill="background1"/>
            <w:vAlign w:val="center"/>
          </w:tcPr>
          <w:p w14:paraId="1276166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0C61046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675.40</w:t>
            </w:r>
          </w:p>
        </w:tc>
      </w:tr>
      <w:tr w14:paraId="43D7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F9E3B9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47</w:t>
            </w:r>
          </w:p>
        </w:tc>
        <w:tc>
          <w:tcPr>
            <w:tcW w:w="4356" w:type="dxa"/>
            <w:shd w:val="clear" w:color="auto" w:fill="FFFFFF" w:themeFill="background1"/>
            <w:vAlign w:val="center"/>
          </w:tcPr>
          <w:p w14:paraId="2B9D1BF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1603410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22F587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495" w:type="dxa"/>
            <w:shd w:val="clear" w:color="auto" w:fill="FFFFFF" w:themeFill="background1"/>
            <w:vAlign w:val="center"/>
          </w:tcPr>
          <w:p w14:paraId="7B2D6CB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2771090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882.63</w:t>
            </w:r>
          </w:p>
        </w:tc>
      </w:tr>
      <w:tr w14:paraId="0C39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B56734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48</w:t>
            </w:r>
          </w:p>
        </w:tc>
        <w:tc>
          <w:tcPr>
            <w:tcW w:w="4356" w:type="dxa"/>
            <w:shd w:val="clear" w:color="auto" w:fill="FFFFFF" w:themeFill="background1"/>
            <w:vAlign w:val="center"/>
          </w:tcPr>
          <w:p w14:paraId="6223A31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75" w:type="dxa"/>
            <w:shd w:val="clear" w:color="auto" w:fill="FFFFFF" w:themeFill="background1"/>
            <w:vAlign w:val="center"/>
          </w:tcPr>
          <w:p w14:paraId="761852A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6DA910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495" w:type="dxa"/>
            <w:shd w:val="clear" w:color="auto" w:fill="FFFFFF" w:themeFill="background1"/>
            <w:vAlign w:val="center"/>
          </w:tcPr>
          <w:p w14:paraId="50AC305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117" w:type="dxa"/>
            <w:shd w:val="clear" w:color="auto" w:fill="FFFFFF" w:themeFill="background1"/>
            <w:vAlign w:val="center"/>
          </w:tcPr>
          <w:p w14:paraId="03480A8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r>
      <w:tr w14:paraId="6135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C639391">
            <w:pPr>
              <w:jc w:val="center"/>
              <w:rPr>
                <w:rFonts w:hint="eastAsia" w:ascii="宋体" w:hAnsi="宋体" w:eastAsia="宋体"/>
                <w:i w:val="0"/>
                <w:iCs w:val="0"/>
                <w:color w:val="auto"/>
                <w:sz w:val="18"/>
                <w:szCs w:val="18"/>
                <w:highlight w:val="none"/>
                <w:u w:val="none"/>
              </w:rPr>
            </w:pPr>
          </w:p>
        </w:tc>
        <w:tc>
          <w:tcPr>
            <w:tcW w:w="4356" w:type="dxa"/>
            <w:shd w:val="clear" w:color="auto" w:fill="FFFFFF" w:themeFill="background1"/>
            <w:vAlign w:val="center"/>
          </w:tcPr>
          <w:p w14:paraId="182209E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美丽平阳山海联动环境提升项目(山门镇）</w:t>
            </w:r>
          </w:p>
        </w:tc>
        <w:tc>
          <w:tcPr>
            <w:tcW w:w="1075" w:type="dxa"/>
            <w:shd w:val="clear" w:color="auto" w:fill="FFFFFF" w:themeFill="background1"/>
            <w:vAlign w:val="center"/>
          </w:tcPr>
          <w:p w14:paraId="090D5878">
            <w:pPr>
              <w:jc w:val="center"/>
              <w:rPr>
                <w:rFonts w:hint="eastAsia" w:ascii="宋体" w:hAnsi="宋体" w:eastAsia="宋体"/>
                <w:i w:val="0"/>
                <w:iCs w:val="0"/>
                <w:color w:val="auto"/>
                <w:sz w:val="18"/>
                <w:szCs w:val="18"/>
                <w:highlight w:val="none"/>
                <w:u w:val="none"/>
              </w:rPr>
            </w:pPr>
          </w:p>
        </w:tc>
        <w:tc>
          <w:tcPr>
            <w:tcW w:w="1079" w:type="dxa"/>
            <w:shd w:val="clear" w:color="auto" w:fill="FFFFFF" w:themeFill="background1"/>
            <w:vAlign w:val="center"/>
          </w:tcPr>
          <w:p w14:paraId="33E17938">
            <w:pPr>
              <w:jc w:val="right"/>
              <w:rPr>
                <w:rFonts w:hint="eastAsia" w:ascii="宋体" w:hAnsi="宋体" w:eastAsia="宋体"/>
                <w:i w:val="0"/>
                <w:iCs w:val="0"/>
                <w:color w:val="auto"/>
                <w:sz w:val="18"/>
                <w:szCs w:val="18"/>
                <w:highlight w:val="none"/>
                <w:u w:val="none"/>
              </w:rPr>
            </w:pPr>
          </w:p>
        </w:tc>
        <w:tc>
          <w:tcPr>
            <w:tcW w:w="1495" w:type="dxa"/>
            <w:shd w:val="clear" w:color="auto" w:fill="FFFFFF" w:themeFill="background1"/>
            <w:vAlign w:val="center"/>
          </w:tcPr>
          <w:p w14:paraId="4D65C7C4">
            <w:pPr>
              <w:jc w:val="right"/>
              <w:rPr>
                <w:rFonts w:hint="eastAsia" w:ascii="宋体" w:hAnsi="宋体" w:eastAsia="宋体"/>
                <w:i w:val="0"/>
                <w:iCs w:val="0"/>
                <w:color w:val="auto"/>
                <w:sz w:val="18"/>
                <w:szCs w:val="18"/>
                <w:highlight w:val="none"/>
                <w:u w:val="none"/>
              </w:rPr>
            </w:pPr>
          </w:p>
        </w:tc>
        <w:tc>
          <w:tcPr>
            <w:tcW w:w="1117" w:type="dxa"/>
            <w:shd w:val="clear" w:color="auto" w:fill="FFFFFF" w:themeFill="background1"/>
            <w:vAlign w:val="center"/>
          </w:tcPr>
          <w:p w14:paraId="65BCD6A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248212.38</w:t>
            </w:r>
          </w:p>
        </w:tc>
      </w:tr>
      <w:tr w14:paraId="089E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DEABE92">
            <w:pPr>
              <w:jc w:val="center"/>
              <w:rPr>
                <w:rFonts w:hint="eastAsia" w:ascii="宋体" w:hAnsi="宋体" w:eastAsia="宋体"/>
                <w:i w:val="0"/>
                <w:iCs w:val="0"/>
                <w:color w:val="auto"/>
                <w:sz w:val="18"/>
                <w:szCs w:val="18"/>
                <w:highlight w:val="none"/>
                <w:u w:val="none"/>
              </w:rPr>
            </w:pPr>
          </w:p>
        </w:tc>
        <w:tc>
          <w:tcPr>
            <w:tcW w:w="4356" w:type="dxa"/>
            <w:shd w:val="clear" w:color="auto" w:fill="FFFFFF" w:themeFill="background1"/>
            <w:vAlign w:val="center"/>
          </w:tcPr>
          <w:p w14:paraId="3BB0200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山门垟头村</w:t>
            </w:r>
          </w:p>
        </w:tc>
        <w:tc>
          <w:tcPr>
            <w:tcW w:w="1075" w:type="dxa"/>
            <w:shd w:val="clear" w:color="auto" w:fill="FFFFFF" w:themeFill="background1"/>
            <w:vAlign w:val="center"/>
          </w:tcPr>
          <w:p w14:paraId="2BEA773D">
            <w:pPr>
              <w:jc w:val="center"/>
              <w:rPr>
                <w:rFonts w:hint="eastAsia" w:ascii="宋体" w:hAnsi="宋体" w:eastAsia="宋体"/>
                <w:i w:val="0"/>
                <w:iCs w:val="0"/>
                <w:color w:val="auto"/>
                <w:sz w:val="18"/>
                <w:szCs w:val="18"/>
                <w:highlight w:val="none"/>
                <w:u w:val="none"/>
              </w:rPr>
            </w:pPr>
          </w:p>
        </w:tc>
        <w:tc>
          <w:tcPr>
            <w:tcW w:w="1079" w:type="dxa"/>
            <w:shd w:val="clear" w:color="auto" w:fill="FFFFFF" w:themeFill="background1"/>
            <w:vAlign w:val="center"/>
          </w:tcPr>
          <w:p w14:paraId="1E508DE4">
            <w:pPr>
              <w:jc w:val="right"/>
              <w:rPr>
                <w:rFonts w:hint="eastAsia" w:ascii="宋体" w:hAnsi="宋体" w:eastAsia="宋体"/>
                <w:i w:val="0"/>
                <w:iCs w:val="0"/>
                <w:color w:val="auto"/>
                <w:sz w:val="18"/>
                <w:szCs w:val="18"/>
                <w:highlight w:val="none"/>
                <w:u w:val="none"/>
              </w:rPr>
            </w:pPr>
          </w:p>
        </w:tc>
        <w:tc>
          <w:tcPr>
            <w:tcW w:w="1495" w:type="dxa"/>
            <w:shd w:val="clear" w:color="auto" w:fill="FFFFFF" w:themeFill="background1"/>
            <w:vAlign w:val="center"/>
          </w:tcPr>
          <w:p w14:paraId="5FF86334">
            <w:pPr>
              <w:jc w:val="right"/>
              <w:rPr>
                <w:rFonts w:hint="eastAsia" w:ascii="宋体" w:hAnsi="宋体" w:eastAsia="宋体"/>
                <w:i w:val="0"/>
                <w:iCs w:val="0"/>
                <w:color w:val="auto"/>
                <w:sz w:val="18"/>
                <w:szCs w:val="18"/>
                <w:highlight w:val="none"/>
                <w:u w:val="none"/>
              </w:rPr>
            </w:pPr>
          </w:p>
        </w:tc>
        <w:tc>
          <w:tcPr>
            <w:tcW w:w="1117" w:type="dxa"/>
            <w:shd w:val="clear" w:color="auto" w:fill="FFFFFF" w:themeFill="background1"/>
            <w:vAlign w:val="center"/>
          </w:tcPr>
          <w:p w14:paraId="022ACBB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51157.21</w:t>
            </w:r>
          </w:p>
        </w:tc>
      </w:tr>
      <w:tr w14:paraId="36C9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5B29D5B">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49</w:t>
            </w:r>
          </w:p>
        </w:tc>
        <w:tc>
          <w:tcPr>
            <w:tcW w:w="4356" w:type="dxa"/>
            <w:shd w:val="clear" w:color="auto" w:fill="FFFFFF" w:themeFill="background1"/>
            <w:vAlign w:val="center"/>
          </w:tcPr>
          <w:p w14:paraId="6B20F1E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2D5BCB0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6DA772C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w:t>
            </w:r>
          </w:p>
        </w:tc>
        <w:tc>
          <w:tcPr>
            <w:tcW w:w="1495" w:type="dxa"/>
            <w:shd w:val="clear" w:color="auto" w:fill="FFFFFF" w:themeFill="background1"/>
            <w:vAlign w:val="center"/>
          </w:tcPr>
          <w:p w14:paraId="1285A0B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3FF4F7B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1083.20</w:t>
            </w:r>
          </w:p>
        </w:tc>
      </w:tr>
      <w:tr w14:paraId="5F70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BED473A">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50</w:t>
            </w:r>
          </w:p>
        </w:tc>
        <w:tc>
          <w:tcPr>
            <w:tcW w:w="4356" w:type="dxa"/>
            <w:shd w:val="clear" w:color="auto" w:fill="FFFFFF" w:themeFill="background1"/>
            <w:vAlign w:val="center"/>
          </w:tcPr>
          <w:p w14:paraId="6B59DA3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210AE97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6BE917B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w:t>
            </w:r>
          </w:p>
        </w:tc>
        <w:tc>
          <w:tcPr>
            <w:tcW w:w="1495" w:type="dxa"/>
            <w:shd w:val="clear" w:color="auto" w:fill="FFFFFF" w:themeFill="background1"/>
            <w:vAlign w:val="center"/>
          </w:tcPr>
          <w:p w14:paraId="334042A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13E2507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943.80</w:t>
            </w:r>
          </w:p>
        </w:tc>
      </w:tr>
      <w:tr w14:paraId="1F4B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951AED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51</w:t>
            </w:r>
          </w:p>
        </w:tc>
        <w:tc>
          <w:tcPr>
            <w:tcW w:w="4356" w:type="dxa"/>
            <w:shd w:val="clear" w:color="auto" w:fill="FFFFFF" w:themeFill="background1"/>
            <w:vAlign w:val="center"/>
          </w:tcPr>
          <w:p w14:paraId="4011EF0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6492A3C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1D0800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45</w:t>
            </w:r>
          </w:p>
        </w:tc>
        <w:tc>
          <w:tcPr>
            <w:tcW w:w="1495" w:type="dxa"/>
            <w:shd w:val="clear" w:color="auto" w:fill="FFFFFF" w:themeFill="background1"/>
            <w:vAlign w:val="center"/>
          </w:tcPr>
          <w:p w14:paraId="69D4787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3E42426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4738.05</w:t>
            </w:r>
          </w:p>
        </w:tc>
      </w:tr>
      <w:tr w14:paraId="1C12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6BA4190">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52</w:t>
            </w:r>
          </w:p>
        </w:tc>
        <w:tc>
          <w:tcPr>
            <w:tcW w:w="4356" w:type="dxa"/>
            <w:shd w:val="clear" w:color="auto" w:fill="FFFFFF" w:themeFill="background1"/>
            <w:vAlign w:val="center"/>
          </w:tcPr>
          <w:p w14:paraId="4B9849B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7402A04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098A2B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w:t>
            </w:r>
          </w:p>
        </w:tc>
        <w:tc>
          <w:tcPr>
            <w:tcW w:w="1495" w:type="dxa"/>
            <w:shd w:val="clear" w:color="auto" w:fill="FFFFFF" w:themeFill="background1"/>
            <w:vAlign w:val="center"/>
          </w:tcPr>
          <w:p w14:paraId="1756BB1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5A3A830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3714.70</w:t>
            </w:r>
          </w:p>
        </w:tc>
      </w:tr>
      <w:tr w14:paraId="6DB1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DFED36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53</w:t>
            </w:r>
          </w:p>
        </w:tc>
        <w:tc>
          <w:tcPr>
            <w:tcW w:w="4356" w:type="dxa"/>
            <w:shd w:val="clear" w:color="auto" w:fill="FFFFFF" w:themeFill="background1"/>
            <w:vAlign w:val="center"/>
          </w:tcPr>
          <w:p w14:paraId="0FE274A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7CC3963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8C3D74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495" w:type="dxa"/>
            <w:shd w:val="clear" w:color="auto" w:fill="FFFFFF" w:themeFill="background1"/>
            <w:vAlign w:val="center"/>
          </w:tcPr>
          <w:p w14:paraId="3740BF3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4CAA50F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1176.84</w:t>
            </w:r>
          </w:p>
        </w:tc>
      </w:tr>
      <w:tr w14:paraId="081F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5639869">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54</w:t>
            </w:r>
          </w:p>
        </w:tc>
        <w:tc>
          <w:tcPr>
            <w:tcW w:w="4356" w:type="dxa"/>
            <w:shd w:val="clear" w:color="auto" w:fill="FFFFFF" w:themeFill="background1"/>
            <w:vAlign w:val="center"/>
          </w:tcPr>
          <w:p w14:paraId="26C5BF2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枯树</w:t>
            </w:r>
          </w:p>
        </w:tc>
        <w:tc>
          <w:tcPr>
            <w:tcW w:w="1075" w:type="dxa"/>
            <w:shd w:val="clear" w:color="auto" w:fill="FFFFFF" w:themeFill="background1"/>
            <w:vAlign w:val="center"/>
          </w:tcPr>
          <w:p w14:paraId="5F70FE9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43FC6C6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495" w:type="dxa"/>
            <w:shd w:val="clear" w:color="auto" w:fill="FFFFFF" w:themeFill="background1"/>
            <w:vAlign w:val="center"/>
          </w:tcPr>
          <w:p w14:paraId="7CB348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c>
          <w:tcPr>
            <w:tcW w:w="1117" w:type="dxa"/>
            <w:shd w:val="clear" w:color="auto" w:fill="FFFFFF" w:themeFill="background1"/>
            <w:vAlign w:val="center"/>
          </w:tcPr>
          <w:p w14:paraId="4B3EC55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109.00</w:t>
            </w:r>
          </w:p>
        </w:tc>
      </w:tr>
      <w:tr w14:paraId="7332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91E2F6B">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55</w:t>
            </w:r>
          </w:p>
        </w:tc>
        <w:tc>
          <w:tcPr>
            <w:tcW w:w="4356" w:type="dxa"/>
            <w:shd w:val="clear" w:color="auto" w:fill="FFFFFF" w:themeFill="background1"/>
            <w:vAlign w:val="center"/>
          </w:tcPr>
          <w:p w14:paraId="321B134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1189C45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3020354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1396.11</w:t>
            </w:r>
          </w:p>
        </w:tc>
        <w:tc>
          <w:tcPr>
            <w:tcW w:w="1495" w:type="dxa"/>
            <w:shd w:val="clear" w:color="auto" w:fill="FFFFFF" w:themeFill="background1"/>
            <w:vAlign w:val="center"/>
          </w:tcPr>
          <w:p w14:paraId="5FB1142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3FAFD37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24180.63</w:t>
            </w:r>
          </w:p>
        </w:tc>
      </w:tr>
      <w:tr w14:paraId="46D9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B322DBE">
            <w:pPr>
              <w:jc w:val="center"/>
              <w:rPr>
                <w:rFonts w:hint="default" w:ascii="宋体" w:hAnsi="宋体" w:eastAsia="宋体"/>
                <w:i w:val="0"/>
                <w:iCs w:val="0"/>
                <w:color w:val="auto"/>
                <w:sz w:val="18"/>
                <w:szCs w:val="18"/>
                <w:highlight w:val="none"/>
                <w:u w:val="none"/>
                <w:lang w:val="en-US" w:eastAsia="zh-CN"/>
              </w:rPr>
            </w:pPr>
            <w:r>
              <w:rPr>
                <w:rFonts w:hint="eastAsia" w:ascii="宋体" w:hAnsi="宋体"/>
                <w:i w:val="0"/>
                <w:iCs w:val="0"/>
                <w:color w:val="auto"/>
                <w:sz w:val="18"/>
                <w:szCs w:val="18"/>
                <w:highlight w:val="none"/>
                <w:u w:val="none"/>
                <w:lang w:val="en-US" w:eastAsia="zh-CN"/>
              </w:rPr>
              <w:t>56</w:t>
            </w:r>
          </w:p>
        </w:tc>
        <w:tc>
          <w:tcPr>
            <w:tcW w:w="4356" w:type="dxa"/>
            <w:shd w:val="clear" w:color="auto" w:fill="FFFFFF" w:themeFill="background1"/>
            <w:vAlign w:val="center"/>
          </w:tcPr>
          <w:p w14:paraId="09F03B8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062B8C6B">
            <w:pPr>
              <w:keepNext w:val="0"/>
              <w:keepLines w:val="0"/>
              <w:widowControl/>
              <w:suppressLineNumbers w:val="0"/>
              <w:jc w:val="center"/>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5FC899C2">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574.65</w:t>
            </w:r>
          </w:p>
        </w:tc>
        <w:tc>
          <w:tcPr>
            <w:tcW w:w="1495" w:type="dxa"/>
            <w:shd w:val="clear" w:color="auto" w:fill="FFFFFF" w:themeFill="background1"/>
            <w:vAlign w:val="center"/>
          </w:tcPr>
          <w:p w14:paraId="5A39D389">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3FCE335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15210.99</w:t>
            </w:r>
          </w:p>
        </w:tc>
      </w:tr>
      <w:tr w14:paraId="2A2D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C35A6A0">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27754C8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山门隧道入口</w:t>
            </w:r>
          </w:p>
        </w:tc>
        <w:tc>
          <w:tcPr>
            <w:tcW w:w="1075" w:type="dxa"/>
            <w:shd w:val="clear" w:color="auto" w:fill="FFFFFF" w:themeFill="background1"/>
            <w:vAlign w:val="center"/>
          </w:tcPr>
          <w:p w14:paraId="57CC2681">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6FEB25F7">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0AA54B37">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480C765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164385.67</w:t>
            </w:r>
          </w:p>
        </w:tc>
      </w:tr>
      <w:tr w14:paraId="3384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C58B905">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57</w:t>
            </w:r>
          </w:p>
        </w:tc>
        <w:tc>
          <w:tcPr>
            <w:tcW w:w="4356" w:type="dxa"/>
            <w:shd w:val="clear" w:color="auto" w:fill="FFFFFF" w:themeFill="background1"/>
            <w:vAlign w:val="center"/>
          </w:tcPr>
          <w:p w14:paraId="1EB68CF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426FFF7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855F1F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w:t>
            </w:r>
          </w:p>
        </w:tc>
        <w:tc>
          <w:tcPr>
            <w:tcW w:w="1495" w:type="dxa"/>
            <w:shd w:val="clear" w:color="auto" w:fill="FFFFFF" w:themeFill="background1"/>
            <w:vAlign w:val="center"/>
          </w:tcPr>
          <w:p w14:paraId="41196FD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670AA9A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974.88</w:t>
            </w:r>
          </w:p>
        </w:tc>
      </w:tr>
      <w:tr w14:paraId="587A2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C1F8E0D">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58</w:t>
            </w:r>
          </w:p>
        </w:tc>
        <w:tc>
          <w:tcPr>
            <w:tcW w:w="4356" w:type="dxa"/>
            <w:shd w:val="clear" w:color="auto" w:fill="FFFFFF" w:themeFill="background1"/>
            <w:vAlign w:val="center"/>
          </w:tcPr>
          <w:p w14:paraId="2162ED7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153826E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1337E99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w:t>
            </w:r>
          </w:p>
        </w:tc>
        <w:tc>
          <w:tcPr>
            <w:tcW w:w="1495" w:type="dxa"/>
            <w:shd w:val="clear" w:color="auto" w:fill="FFFFFF" w:themeFill="background1"/>
            <w:vAlign w:val="center"/>
          </w:tcPr>
          <w:p w14:paraId="7C46087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1C39EBD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3088.80</w:t>
            </w:r>
          </w:p>
        </w:tc>
      </w:tr>
      <w:tr w14:paraId="3481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4C8B94A">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59</w:t>
            </w:r>
          </w:p>
        </w:tc>
        <w:tc>
          <w:tcPr>
            <w:tcW w:w="4356" w:type="dxa"/>
            <w:shd w:val="clear" w:color="auto" w:fill="FFFFFF" w:themeFill="background1"/>
            <w:vAlign w:val="center"/>
          </w:tcPr>
          <w:p w14:paraId="7748AF4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523FF5D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DC4AA0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112</w:t>
            </w:r>
          </w:p>
        </w:tc>
        <w:tc>
          <w:tcPr>
            <w:tcW w:w="1495" w:type="dxa"/>
            <w:shd w:val="clear" w:color="auto" w:fill="FFFFFF" w:themeFill="background1"/>
            <w:vAlign w:val="center"/>
          </w:tcPr>
          <w:p w14:paraId="6B3B5C0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490A1A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11792.48</w:t>
            </w:r>
          </w:p>
        </w:tc>
      </w:tr>
      <w:tr w14:paraId="78A93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FAC130D">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60</w:t>
            </w:r>
          </w:p>
        </w:tc>
        <w:tc>
          <w:tcPr>
            <w:tcW w:w="4356" w:type="dxa"/>
            <w:shd w:val="clear" w:color="auto" w:fill="FFFFFF" w:themeFill="background1"/>
            <w:vAlign w:val="center"/>
          </w:tcPr>
          <w:p w14:paraId="6117F49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7A9C06C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938E22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w:t>
            </w:r>
          </w:p>
        </w:tc>
        <w:tc>
          <w:tcPr>
            <w:tcW w:w="1495" w:type="dxa"/>
            <w:shd w:val="clear" w:color="auto" w:fill="FFFFFF" w:themeFill="background1"/>
            <w:vAlign w:val="center"/>
          </w:tcPr>
          <w:p w14:paraId="592A1D4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396BD2A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3377.00</w:t>
            </w:r>
          </w:p>
        </w:tc>
      </w:tr>
      <w:tr w14:paraId="213B0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2A27888">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61</w:t>
            </w:r>
          </w:p>
        </w:tc>
        <w:tc>
          <w:tcPr>
            <w:tcW w:w="4356" w:type="dxa"/>
            <w:shd w:val="clear" w:color="auto" w:fill="FFFFFF" w:themeFill="background1"/>
            <w:vAlign w:val="center"/>
          </w:tcPr>
          <w:p w14:paraId="45363D5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0F9E54C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55049C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w:t>
            </w:r>
          </w:p>
        </w:tc>
        <w:tc>
          <w:tcPr>
            <w:tcW w:w="1495" w:type="dxa"/>
            <w:shd w:val="clear" w:color="auto" w:fill="FFFFFF" w:themeFill="background1"/>
            <w:vAlign w:val="center"/>
          </w:tcPr>
          <w:p w14:paraId="2AF5FB2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30A1954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5741.10</w:t>
            </w:r>
          </w:p>
        </w:tc>
      </w:tr>
      <w:tr w14:paraId="4C0E9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7EF255E">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62</w:t>
            </w:r>
          </w:p>
        </w:tc>
        <w:tc>
          <w:tcPr>
            <w:tcW w:w="4356" w:type="dxa"/>
            <w:shd w:val="clear" w:color="auto" w:fill="FFFFFF" w:themeFill="background1"/>
            <w:vAlign w:val="center"/>
          </w:tcPr>
          <w:p w14:paraId="6E8F038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3455907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23B3955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w:t>
            </w:r>
          </w:p>
        </w:tc>
        <w:tc>
          <w:tcPr>
            <w:tcW w:w="1495" w:type="dxa"/>
            <w:shd w:val="clear" w:color="auto" w:fill="FFFFFF" w:themeFill="background1"/>
            <w:vAlign w:val="center"/>
          </w:tcPr>
          <w:p w14:paraId="4091F32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4FADC43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14710.50</w:t>
            </w:r>
          </w:p>
        </w:tc>
      </w:tr>
      <w:tr w14:paraId="00E3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B50990B">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63</w:t>
            </w:r>
          </w:p>
        </w:tc>
        <w:tc>
          <w:tcPr>
            <w:tcW w:w="4356" w:type="dxa"/>
            <w:shd w:val="clear" w:color="auto" w:fill="FFFFFF" w:themeFill="background1"/>
            <w:vAlign w:val="center"/>
          </w:tcPr>
          <w:p w14:paraId="3C5B639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75" w:type="dxa"/>
            <w:shd w:val="clear" w:color="auto" w:fill="FFFFFF" w:themeFill="background1"/>
            <w:vAlign w:val="center"/>
          </w:tcPr>
          <w:p w14:paraId="0F8BBB4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6DA37E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495" w:type="dxa"/>
            <w:shd w:val="clear" w:color="auto" w:fill="FFFFFF" w:themeFill="background1"/>
            <w:vAlign w:val="center"/>
          </w:tcPr>
          <w:p w14:paraId="004AB94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117" w:type="dxa"/>
            <w:shd w:val="clear" w:color="auto" w:fill="FFFFFF" w:themeFill="background1"/>
            <w:vAlign w:val="center"/>
          </w:tcPr>
          <w:p w14:paraId="5B348A9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1595.76</w:t>
            </w:r>
          </w:p>
        </w:tc>
      </w:tr>
      <w:tr w14:paraId="397F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847A563">
            <w:pPr>
              <w:jc w:val="center"/>
              <w:rPr>
                <w:rFonts w:hint="default" w:ascii="宋体" w:hAnsi="宋体" w:eastAsia="宋体"/>
                <w:i w:val="0"/>
                <w:iCs w:val="0"/>
                <w:color w:val="auto"/>
                <w:sz w:val="18"/>
                <w:szCs w:val="18"/>
                <w:highlight w:val="none"/>
                <w:u w:val="none"/>
                <w:lang w:val="en-US" w:eastAsia="zh-CN"/>
              </w:rPr>
            </w:pPr>
            <w:r>
              <w:rPr>
                <w:rFonts w:hint="eastAsia" w:ascii="宋体" w:hAnsi="宋体"/>
                <w:i w:val="0"/>
                <w:iCs w:val="0"/>
                <w:color w:val="auto"/>
                <w:sz w:val="18"/>
                <w:szCs w:val="18"/>
                <w:highlight w:val="none"/>
                <w:u w:val="none"/>
                <w:lang w:val="en-US" w:eastAsia="zh-CN"/>
              </w:rPr>
              <w:t>64</w:t>
            </w:r>
          </w:p>
        </w:tc>
        <w:tc>
          <w:tcPr>
            <w:tcW w:w="4356" w:type="dxa"/>
            <w:shd w:val="clear" w:color="auto" w:fill="FFFFFF" w:themeFill="background1"/>
            <w:vAlign w:val="center"/>
          </w:tcPr>
          <w:p w14:paraId="3B23885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12B23437">
            <w:pPr>
              <w:keepNext w:val="0"/>
              <w:keepLines w:val="0"/>
              <w:widowControl/>
              <w:suppressLineNumbers w:val="0"/>
              <w:jc w:val="center"/>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0CA1F96C">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4525.09</w:t>
            </w:r>
          </w:p>
        </w:tc>
        <w:tc>
          <w:tcPr>
            <w:tcW w:w="1495" w:type="dxa"/>
            <w:shd w:val="clear" w:color="auto" w:fill="FFFFFF" w:themeFill="background1"/>
            <w:vAlign w:val="center"/>
          </w:tcPr>
          <w:p w14:paraId="039DE0FF">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59019B8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78374.56</w:t>
            </w:r>
          </w:p>
        </w:tc>
      </w:tr>
      <w:tr w14:paraId="03C2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E08E451">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65</w:t>
            </w:r>
          </w:p>
        </w:tc>
        <w:tc>
          <w:tcPr>
            <w:tcW w:w="4356" w:type="dxa"/>
            <w:shd w:val="clear" w:color="auto" w:fill="FFFFFF" w:themeFill="background1"/>
            <w:vAlign w:val="center"/>
          </w:tcPr>
          <w:p w14:paraId="0C78D0F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1C68C01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1E58A8D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1689.86</w:t>
            </w:r>
          </w:p>
        </w:tc>
        <w:tc>
          <w:tcPr>
            <w:tcW w:w="1495" w:type="dxa"/>
            <w:shd w:val="clear" w:color="auto" w:fill="FFFFFF" w:themeFill="background1"/>
            <w:vAlign w:val="center"/>
          </w:tcPr>
          <w:p w14:paraId="478B374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072A5E4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44730.59</w:t>
            </w:r>
          </w:p>
        </w:tc>
      </w:tr>
      <w:tr w14:paraId="7CA5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63C9075">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069F2F2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省委党校平阳分校</w:t>
            </w:r>
          </w:p>
        </w:tc>
        <w:tc>
          <w:tcPr>
            <w:tcW w:w="1075" w:type="dxa"/>
            <w:shd w:val="clear" w:color="auto" w:fill="FFFFFF" w:themeFill="background1"/>
            <w:vAlign w:val="center"/>
          </w:tcPr>
          <w:p w14:paraId="4F1AA753">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71A67AF2">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78484CB9">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4DB49D9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32669.50</w:t>
            </w:r>
          </w:p>
        </w:tc>
      </w:tr>
      <w:tr w14:paraId="0DA22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B5CF2D1">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66</w:t>
            </w:r>
          </w:p>
        </w:tc>
        <w:tc>
          <w:tcPr>
            <w:tcW w:w="4356" w:type="dxa"/>
            <w:shd w:val="clear" w:color="auto" w:fill="FFFFFF" w:themeFill="background1"/>
            <w:vAlign w:val="center"/>
          </w:tcPr>
          <w:p w14:paraId="233CAB3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7597278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14ACF1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495" w:type="dxa"/>
            <w:shd w:val="clear" w:color="auto" w:fill="FFFFFF" w:themeFill="background1"/>
            <w:vAlign w:val="center"/>
          </w:tcPr>
          <w:p w14:paraId="152C1C2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48CEA2E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216.64</w:t>
            </w:r>
          </w:p>
        </w:tc>
      </w:tr>
      <w:tr w14:paraId="7D9B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E2A71F5">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67</w:t>
            </w:r>
          </w:p>
        </w:tc>
        <w:tc>
          <w:tcPr>
            <w:tcW w:w="4356" w:type="dxa"/>
            <w:shd w:val="clear" w:color="auto" w:fill="FFFFFF" w:themeFill="background1"/>
            <w:vAlign w:val="center"/>
          </w:tcPr>
          <w:p w14:paraId="2A2D437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38C971E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632E808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495" w:type="dxa"/>
            <w:shd w:val="clear" w:color="auto" w:fill="FFFFFF" w:themeFill="background1"/>
            <w:vAlign w:val="center"/>
          </w:tcPr>
          <w:p w14:paraId="055D112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54E1C93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171.60</w:t>
            </w:r>
          </w:p>
        </w:tc>
      </w:tr>
      <w:tr w14:paraId="02A8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D96054D">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68</w:t>
            </w:r>
          </w:p>
        </w:tc>
        <w:tc>
          <w:tcPr>
            <w:tcW w:w="4356" w:type="dxa"/>
            <w:shd w:val="clear" w:color="auto" w:fill="FFFFFF" w:themeFill="background1"/>
            <w:vAlign w:val="center"/>
          </w:tcPr>
          <w:p w14:paraId="74771D0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12B2179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6EE3FE4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w:t>
            </w:r>
          </w:p>
        </w:tc>
        <w:tc>
          <w:tcPr>
            <w:tcW w:w="1495" w:type="dxa"/>
            <w:shd w:val="clear" w:color="auto" w:fill="FFFFFF" w:themeFill="background1"/>
            <w:vAlign w:val="center"/>
          </w:tcPr>
          <w:p w14:paraId="7807BE0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6B0995B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5264.50</w:t>
            </w:r>
          </w:p>
        </w:tc>
      </w:tr>
      <w:tr w14:paraId="484D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BC552F9">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69</w:t>
            </w:r>
          </w:p>
        </w:tc>
        <w:tc>
          <w:tcPr>
            <w:tcW w:w="4356" w:type="dxa"/>
            <w:shd w:val="clear" w:color="auto" w:fill="FFFFFF" w:themeFill="background1"/>
            <w:vAlign w:val="center"/>
          </w:tcPr>
          <w:p w14:paraId="340E145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58FF0BC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3864CA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495" w:type="dxa"/>
            <w:shd w:val="clear" w:color="auto" w:fill="FFFFFF" w:themeFill="background1"/>
            <w:vAlign w:val="center"/>
          </w:tcPr>
          <w:p w14:paraId="64E029A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277B512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337.70</w:t>
            </w:r>
          </w:p>
        </w:tc>
      </w:tr>
      <w:tr w14:paraId="3AA5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9886759">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70</w:t>
            </w:r>
          </w:p>
        </w:tc>
        <w:tc>
          <w:tcPr>
            <w:tcW w:w="4356" w:type="dxa"/>
            <w:shd w:val="clear" w:color="auto" w:fill="FFFFFF" w:themeFill="background1"/>
            <w:vAlign w:val="center"/>
          </w:tcPr>
          <w:p w14:paraId="532FDF8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05E1844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4166E98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1495" w:type="dxa"/>
            <w:shd w:val="clear" w:color="auto" w:fill="FFFFFF" w:themeFill="background1"/>
            <w:vAlign w:val="center"/>
          </w:tcPr>
          <w:p w14:paraId="5DAFEF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22B03D0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2870.55</w:t>
            </w:r>
          </w:p>
        </w:tc>
      </w:tr>
      <w:tr w14:paraId="42B6B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7A68081">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71</w:t>
            </w:r>
          </w:p>
        </w:tc>
        <w:tc>
          <w:tcPr>
            <w:tcW w:w="4356" w:type="dxa"/>
            <w:shd w:val="clear" w:color="auto" w:fill="FFFFFF" w:themeFill="background1"/>
            <w:vAlign w:val="center"/>
          </w:tcPr>
          <w:p w14:paraId="791C34F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545774B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4CB2ED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495" w:type="dxa"/>
            <w:shd w:val="clear" w:color="auto" w:fill="FFFFFF" w:themeFill="background1"/>
            <w:vAlign w:val="center"/>
          </w:tcPr>
          <w:p w14:paraId="0C84353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24DC43C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588.42</w:t>
            </w:r>
          </w:p>
        </w:tc>
      </w:tr>
      <w:tr w14:paraId="3B9D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F597887">
            <w:pPr>
              <w:jc w:val="center"/>
              <w:rPr>
                <w:rFonts w:hint="default" w:ascii="宋体" w:hAnsi="宋体" w:eastAsia="宋体"/>
                <w:i w:val="0"/>
                <w:iCs w:val="0"/>
                <w:color w:val="auto"/>
                <w:sz w:val="18"/>
                <w:szCs w:val="18"/>
                <w:highlight w:val="none"/>
                <w:u w:val="none"/>
                <w:lang w:val="en-US" w:eastAsia="zh-CN"/>
              </w:rPr>
            </w:pPr>
            <w:r>
              <w:rPr>
                <w:rFonts w:hint="eastAsia" w:ascii="宋体" w:hAnsi="宋体"/>
                <w:i w:val="0"/>
                <w:iCs w:val="0"/>
                <w:color w:val="auto"/>
                <w:sz w:val="18"/>
                <w:szCs w:val="18"/>
                <w:highlight w:val="none"/>
                <w:u w:val="none"/>
                <w:lang w:val="en-US" w:eastAsia="zh-CN"/>
              </w:rPr>
              <w:t>72</w:t>
            </w:r>
          </w:p>
        </w:tc>
        <w:tc>
          <w:tcPr>
            <w:tcW w:w="4356" w:type="dxa"/>
            <w:shd w:val="clear" w:color="auto" w:fill="FFFFFF" w:themeFill="background1"/>
            <w:vAlign w:val="center"/>
          </w:tcPr>
          <w:p w14:paraId="252E3EF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40119531">
            <w:pPr>
              <w:keepNext w:val="0"/>
              <w:keepLines w:val="0"/>
              <w:widowControl/>
              <w:suppressLineNumbers w:val="0"/>
              <w:jc w:val="center"/>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3C7BAC87">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891.93</w:t>
            </w:r>
          </w:p>
        </w:tc>
        <w:tc>
          <w:tcPr>
            <w:tcW w:w="1495" w:type="dxa"/>
            <w:shd w:val="clear" w:color="auto" w:fill="FFFFFF" w:themeFill="background1"/>
            <w:vAlign w:val="center"/>
          </w:tcPr>
          <w:p w14:paraId="0EC76001">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34C0CC3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15448.23</w:t>
            </w:r>
          </w:p>
        </w:tc>
      </w:tr>
      <w:tr w14:paraId="6DDC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2B748FA">
            <w:pPr>
              <w:jc w:val="center"/>
              <w:rPr>
                <w:rFonts w:hint="default" w:ascii="宋体" w:hAnsi="宋体" w:eastAsia="宋体"/>
                <w:i w:val="0"/>
                <w:iCs w:val="0"/>
                <w:color w:val="auto"/>
                <w:sz w:val="18"/>
                <w:szCs w:val="18"/>
                <w:highlight w:val="none"/>
                <w:u w:val="none"/>
                <w:lang w:val="en-US" w:eastAsia="zh-CN"/>
              </w:rPr>
            </w:pPr>
            <w:r>
              <w:rPr>
                <w:rFonts w:hint="eastAsia" w:ascii="宋体" w:hAnsi="宋体"/>
                <w:i w:val="0"/>
                <w:iCs w:val="0"/>
                <w:color w:val="auto"/>
                <w:sz w:val="18"/>
                <w:szCs w:val="18"/>
                <w:highlight w:val="none"/>
                <w:u w:val="none"/>
                <w:lang w:val="en-US" w:eastAsia="zh-CN"/>
              </w:rPr>
              <w:t>73</w:t>
            </w:r>
          </w:p>
        </w:tc>
        <w:tc>
          <w:tcPr>
            <w:tcW w:w="4356" w:type="dxa"/>
            <w:shd w:val="clear" w:color="auto" w:fill="FFFFFF" w:themeFill="background1"/>
            <w:vAlign w:val="center"/>
          </w:tcPr>
          <w:p w14:paraId="1B9F894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6FACC7C3">
            <w:pPr>
              <w:keepNext w:val="0"/>
              <w:keepLines w:val="0"/>
              <w:widowControl/>
              <w:suppressLineNumbers w:val="0"/>
              <w:jc w:val="center"/>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1B853C06">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293.61</w:t>
            </w:r>
          </w:p>
        </w:tc>
        <w:tc>
          <w:tcPr>
            <w:tcW w:w="1495" w:type="dxa"/>
            <w:shd w:val="clear" w:color="auto" w:fill="FFFFFF" w:themeFill="background1"/>
            <w:vAlign w:val="center"/>
          </w:tcPr>
          <w:p w14:paraId="756B7B2F">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7768B18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7771.86</w:t>
            </w:r>
          </w:p>
        </w:tc>
      </w:tr>
      <w:tr w14:paraId="01A5C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23A769C">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2EBB61C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美丽平阳山海联动环境提升项目(万全镇）</w:t>
            </w:r>
          </w:p>
        </w:tc>
        <w:tc>
          <w:tcPr>
            <w:tcW w:w="1075" w:type="dxa"/>
            <w:shd w:val="clear" w:color="auto" w:fill="FFFFFF" w:themeFill="background1"/>
            <w:vAlign w:val="center"/>
          </w:tcPr>
          <w:p w14:paraId="491240D2">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5E79BF61">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4C47E14E">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2DA5F84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168790.43</w:t>
            </w:r>
          </w:p>
        </w:tc>
      </w:tr>
      <w:tr w14:paraId="2CE2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65C8F38">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205DB87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万全高速出入口</w:t>
            </w:r>
          </w:p>
        </w:tc>
        <w:tc>
          <w:tcPr>
            <w:tcW w:w="1075" w:type="dxa"/>
            <w:shd w:val="clear" w:color="auto" w:fill="FFFFFF" w:themeFill="background1"/>
            <w:vAlign w:val="center"/>
          </w:tcPr>
          <w:p w14:paraId="0CA0158E">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09EE6567">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0ADCB5ED">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74A37DF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168790.43</w:t>
            </w:r>
          </w:p>
        </w:tc>
      </w:tr>
      <w:tr w14:paraId="031E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ACC0517">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74</w:t>
            </w:r>
          </w:p>
        </w:tc>
        <w:tc>
          <w:tcPr>
            <w:tcW w:w="4356" w:type="dxa"/>
            <w:shd w:val="clear" w:color="auto" w:fill="FFFFFF" w:themeFill="background1"/>
            <w:vAlign w:val="center"/>
          </w:tcPr>
          <w:p w14:paraId="7900FC5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47C1B87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D03992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w:t>
            </w:r>
          </w:p>
        </w:tc>
        <w:tc>
          <w:tcPr>
            <w:tcW w:w="1495" w:type="dxa"/>
            <w:shd w:val="clear" w:color="auto" w:fill="FFFFFF" w:themeFill="background1"/>
            <w:vAlign w:val="center"/>
          </w:tcPr>
          <w:p w14:paraId="58E79A1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55E6130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1570.64</w:t>
            </w:r>
          </w:p>
        </w:tc>
      </w:tr>
      <w:tr w14:paraId="36B0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331D72A">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75</w:t>
            </w:r>
          </w:p>
        </w:tc>
        <w:tc>
          <w:tcPr>
            <w:tcW w:w="4356" w:type="dxa"/>
            <w:shd w:val="clear" w:color="auto" w:fill="FFFFFF" w:themeFill="background1"/>
            <w:vAlign w:val="center"/>
          </w:tcPr>
          <w:p w14:paraId="192F58B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04FFA76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1939DC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w:t>
            </w:r>
          </w:p>
        </w:tc>
        <w:tc>
          <w:tcPr>
            <w:tcW w:w="1495" w:type="dxa"/>
            <w:shd w:val="clear" w:color="auto" w:fill="FFFFFF" w:themeFill="background1"/>
            <w:vAlign w:val="center"/>
          </w:tcPr>
          <w:p w14:paraId="46681DC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1277355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1458.60</w:t>
            </w:r>
          </w:p>
        </w:tc>
      </w:tr>
      <w:tr w14:paraId="0389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5FB0D2A">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76</w:t>
            </w:r>
          </w:p>
        </w:tc>
        <w:tc>
          <w:tcPr>
            <w:tcW w:w="4356" w:type="dxa"/>
            <w:shd w:val="clear" w:color="auto" w:fill="FFFFFF" w:themeFill="background1"/>
            <w:vAlign w:val="center"/>
          </w:tcPr>
          <w:p w14:paraId="6396342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21DE511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52F738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w:t>
            </w:r>
          </w:p>
        </w:tc>
        <w:tc>
          <w:tcPr>
            <w:tcW w:w="1495" w:type="dxa"/>
            <w:shd w:val="clear" w:color="auto" w:fill="FFFFFF" w:themeFill="background1"/>
            <w:vAlign w:val="center"/>
          </w:tcPr>
          <w:p w14:paraId="1D53D97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4E2D6A4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5264.50</w:t>
            </w:r>
          </w:p>
        </w:tc>
      </w:tr>
      <w:tr w14:paraId="05B8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0482136">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77</w:t>
            </w:r>
          </w:p>
        </w:tc>
        <w:tc>
          <w:tcPr>
            <w:tcW w:w="4356" w:type="dxa"/>
            <w:shd w:val="clear" w:color="auto" w:fill="FFFFFF" w:themeFill="background1"/>
            <w:vAlign w:val="center"/>
          </w:tcPr>
          <w:p w14:paraId="68B23A8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329AD43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E96594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1495" w:type="dxa"/>
            <w:shd w:val="clear" w:color="auto" w:fill="FFFFFF" w:themeFill="background1"/>
            <w:vAlign w:val="center"/>
          </w:tcPr>
          <w:p w14:paraId="1D5C5B8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5B3F4D1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5403.20</w:t>
            </w:r>
          </w:p>
        </w:tc>
      </w:tr>
      <w:tr w14:paraId="03278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CA26B89">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78</w:t>
            </w:r>
          </w:p>
        </w:tc>
        <w:tc>
          <w:tcPr>
            <w:tcW w:w="4356" w:type="dxa"/>
            <w:shd w:val="clear" w:color="auto" w:fill="FFFFFF" w:themeFill="background1"/>
            <w:vAlign w:val="center"/>
          </w:tcPr>
          <w:p w14:paraId="16AD81E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1AA39D0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472FD91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495" w:type="dxa"/>
            <w:shd w:val="clear" w:color="auto" w:fill="FFFFFF" w:themeFill="background1"/>
            <w:vAlign w:val="center"/>
          </w:tcPr>
          <w:p w14:paraId="0D61469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3DA5286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574.11</w:t>
            </w:r>
          </w:p>
        </w:tc>
      </w:tr>
      <w:tr w14:paraId="366E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C1239A3">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79</w:t>
            </w:r>
          </w:p>
        </w:tc>
        <w:tc>
          <w:tcPr>
            <w:tcW w:w="4356" w:type="dxa"/>
            <w:shd w:val="clear" w:color="auto" w:fill="FFFFFF" w:themeFill="background1"/>
            <w:vAlign w:val="center"/>
          </w:tcPr>
          <w:p w14:paraId="166A02F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23B2F12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9B26D8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w:t>
            </w:r>
          </w:p>
        </w:tc>
        <w:tc>
          <w:tcPr>
            <w:tcW w:w="1495" w:type="dxa"/>
            <w:shd w:val="clear" w:color="auto" w:fill="FFFFFF" w:themeFill="background1"/>
            <w:vAlign w:val="center"/>
          </w:tcPr>
          <w:p w14:paraId="79B002C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337D3DF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8237.88</w:t>
            </w:r>
          </w:p>
        </w:tc>
      </w:tr>
      <w:tr w14:paraId="1146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6FD019F">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80</w:t>
            </w:r>
          </w:p>
        </w:tc>
        <w:tc>
          <w:tcPr>
            <w:tcW w:w="4356" w:type="dxa"/>
            <w:shd w:val="clear" w:color="auto" w:fill="FFFFFF" w:themeFill="background1"/>
            <w:vAlign w:val="center"/>
          </w:tcPr>
          <w:p w14:paraId="7B7E9EE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75" w:type="dxa"/>
            <w:shd w:val="clear" w:color="auto" w:fill="FFFFFF" w:themeFill="background1"/>
            <w:vAlign w:val="center"/>
          </w:tcPr>
          <w:p w14:paraId="0B76F77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2B51C8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495" w:type="dxa"/>
            <w:shd w:val="clear" w:color="auto" w:fill="FFFFFF" w:themeFill="background1"/>
            <w:vAlign w:val="center"/>
          </w:tcPr>
          <w:p w14:paraId="79138E4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117" w:type="dxa"/>
            <w:shd w:val="clear" w:color="auto" w:fill="FFFFFF" w:themeFill="background1"/>
            <w:vAlign w:val="center"/>
          </w:tcPr>
          <w:p w14:paraId="2A49DE2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797.88</w:t>
            </w:r>
          </w:p>
        </w:tc>
      </w:tr>
      <w:tr w14:paraId="2186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B911585">
            <w:pPr>
              <w:jc w:val="center"/>
              <w:rPr>
                <w:rFonts w:hint="default" w:ascii="宋体" w:hAnsi="宋体" w:eastAsia="宋体"/>
                <w:i w:val="0"/>
                <w:iCs w:val="0"/>
                <w:color w:val="auto"/>
                <w:sz w:val="18"/>
                <w:szCs w:val="18"/>
                <w:highlight w:val="none"/>
                <w:u w:val="none"/>
                <w:lang w:val="en-US" w:eastAsia="zh-CN"/>
              </w:rPr>
            </w:pPr>
            <w:r>
              <w:rPr>
                <w:rFonts w:hint="eastAsia" w:ascii="宋体" w:hAnsi="宋体"/>
                <w:i w:val="0"/>
                <w:iCs w:val="0"/>
                <w:color w:val="auto"/>
                <w:sz w:val="18"/>
                <w:szCs w:val="18"/>
                <w:highlight w:val="none"/>
                <w:u w:val="none"/>
                <w:lang w:val="en-US" w:eastAsia="zh-CN"/>
              </w:rPr>
              <w:t>81</w:t>
            </w:r>
          </w:p>
        </w:tc>
        <w:tc>
          <w:tcPr>
            <w:tcW w:w="4356" w:type="dxa"/>
            <w:shd w:val="clear" w:color="auto" w:fill="FFFFFF" w:themeFill="background1"/>
            <w:vAlign w:val="center"/>
          </w:tcPr>
          <w:p w14:paraId="66B3540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2C84E4C9">
            <w:pPr>
              <w:keepNext w:val="0"/>
              <w:keepLines w:val="0"/>
              <w:widowControl/>
              <w:suppressLineNumbers w:val="0"/>
              <w:jc w:val="center"/>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1AD7B044">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6238.56</w:t>
            </w:r>
          </w:p>
        </w:tc>
        <w:tc>
          <w:tcPr>
            <w:tcW w:w="1495" w:type="dxa"/>
            <w:shd w:val="clear" w:color="auto" w:fill="FFFFFF" w:themeFill="background1"/>
            <w:vAlign w:val="center"/>
          </w:tcPr>
          <w:p w14:paraId="244AEE67">
            <w:pPr>
              <w:keepNext w:val="0"/>
              <w:keepLines w:val="0"/>
              <w:widowControl/>
              <w:suppressLineNumbers w:val="0"/>
              <w:jc w:val="right"/>
              <w:textAlignment w:val="center"/>
              <w:rPr>
                <w:rFonts w:hint="eastAsia" w:ascii="宋体" w:hAnsi="宋体" w:eastAsia="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23C26CB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108051.86</w:t>
            </w:r>
          </w:p>
        </w:tc>
      </w:tr>
      <w:tr w14:paraId="5985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A7F8D2F">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82</w:t>
            </w:r>
          </w:p>
        </w:tc>
        <w:tc>
          <w:tcPr>
            <w:tcW w:w="4356" w:type="dxa"/>
            <w:shd w:val="clear" w:color="auto" w:fill="FFFFFF" w:themeFill="background1"/>
            <w:vAlign w:val="center"/>
          </w:tcPr>
          <w:p w14:paraId="19300F4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356FBAA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39EA297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1414.12</w:t>
            </w:r>
          </w:p>
        </w:tc>
        <w:tc>
          <w:tcPr>
            <w:tcW w:w="1495" w:type="dxa"/>
            <w:shd w:val="clear" w:color="auto" w:fill="FFFFFF" w:themeFill="background1"/>
            <w:vAlign w:val="center"/>
          </w:tcPr>
          <w:p w14:paraId="30C4F3F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430380B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37431.76</w:t>
            </w:r>
          </w:p>
        </w:tc>
      </w:tr>
      <w:tr w14:paraId="5E71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F7979B3">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4BBA392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美丽平阳山海联动环境提升项目(萧江镇）</w:t>
            </w:r>
          </w:p>
        </w:tc>
        <w:tc>
          <w:tcPr>
            <w:tcW w:w="1075" w:type="dxa"/>
            <w:shd w:val="clear" w:color="auto" w:fill="FFFFFF" w:themeFill="background1"/>
            <w:vAlign w:val="center"/>
          </w:tcPr>
          <w:p w14:paraId="4B757CE8">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61041F4D">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0BC79C81">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006D4EE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1635587.22</w:t>
            </w:r>
          </w:p>
        </w:tc>
      </w:tr>
      <w:tr w14:paraId="02DA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4DD9A40">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39FF2CA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萧江高速至57省道复线出入口(一)</w:t>
            </w:r>
          </w:p>
        </w:tc>
        <w:tc>
          <w:tcPr>
            <w:tcW w:w="1075" w:type="dxa"/>
            <w:shd w:val="clear" w:color="auto" w:fill="FFFFFF" w:themeFill="background1"/>
            <w:vAlign w:val="center"/>
          </w:tcPr>
          <w:p w14:paraId="1A06ADE1">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46C11A71">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33BF842C">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68F9180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96346.18</w:t>
            </w:r>
          </w:p>
        </w:tc>
      </w:tr>
      <w:tr w14:paraId="71B8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00176B9">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83</w:t>
            </w:r>
          </w:p>
        </w:tc>
        <w:tc>
          <w:tcPr>
            <w:tcW w:w="4356" w:type="dxa"/>
            <w:shd w:val="clear" w:color="auto" w:fill="FFFFFF" w:themeFill="background1"/>
            <w:vAlign w:val="center"/>
          </w:tcPr>
          <w:p w14:paraId="3068CF7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33F6966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B98A30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495" w:type="dxa"/>
            <w:shd w:val="clear" w:color="auto" w:fill="FFFFFF" w:themeFill="background1"/>
            <w:vAlign w:val="center"/>
          </w:tcPr>
          <w:p w14:paraId="54AC50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600E93C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162.48</w:t>
            </w:r>
          </w:p>
        </w:tc>
      </w:tr>
      <w:tr w14:paraId="3947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FBFE945">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84</w:t>
            </w:r>
          </w:p>
        </w:tc>
        <w:tc>
          <w:tcPr>
            <w:tcW w:w="4356" w:type="dxa"/>
            <w:shd w:val="clear" w:color="auto" w:fill="FFFFFF" w:themeFill="background1"/>
            <w:vAlign w:val="center"/>
          </w:tcPr>
          <w:p w14:paraId="22B72F2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525D867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2A706B3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495" w:type="dxa"/>
            <w:shd w:val="clear" w:color="auto" w:fill="FFFFFF" w:themeFill="background1"/>
            <w:vAlign w:val="center"/>
          </w:tcPr>
          <w:p w14:paraId="00CDDF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5940875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r>
      <w:tr w14:paraId="25ED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E03BE4B">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85</w:t>
            </w:r>
          </w:p>
        </w:tc>
        <w:tc>
          <w:tcPr>
            <w:tcW w:w="4356" w:type="dxa"/>
            <w:shd w:val="clear" w:color="auto" w:fill="FFFFFF" w:themeFill="background1"/>
            <w:vAlign w:val="center"/>
          </w:tcPr>
          <w:p w14:paraId="0F6FD69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4A32466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7C7415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w:t>
            </w:r>
          </w:p>
        </w:tc>
        <w:tc>
          <w:tcPr>
            <w:tcW w:w="1495" w:type="dxa"/>
            <w:shd w:val="clear" w:color="auto" w:fill="FFFFFF" w:themeFill="background1"/>
            <w:vAlign w:val="center"/>
          </w:tcPr>
          <w:p w14:paraId="6401CB0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5DDD7DC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3053.41</w:t>
            </w:r>
          </w:p>
        </w:tc>
      </w:tr>
      <w:tr w14:paraId="74C8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D70C9F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86</w:t>
            </w:r>
          </w:p>
        </w:tc>
        <w:tc>
          <w:tcPr>
            <w:tcW w:w="4356" w:type="dxa"/>
            <w:shd w:val="clear" w:color="auto" w:fill="FFFFFF" w:themeFill="background1"/>
            <w:vAlign w:val="center"/>
          </w:tcPr>
          <w:p w14:paraId="328886E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244860A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22B4527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74</w:t>
            </w:r>
          </w:p>
        </w:tc>
        <w:tc>
          <w:tcPr>
            <w:tcW w:w="1495" w:type="dxa"/>
            <w:shd w:val="clear" w:color="auto" w:fill="FFFFFF" w:themeFill="background1"/>
            <w:vAlign w:val="center"/>
          </w:tcPr>
          <w:p w14:paraId="555F194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41048B4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12494.90</w:t>
            </w:r>
          </w:p>
        </w:tc>
      </w:tr>
      <w:tr w14:paraId="7F2F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5723E87">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87</w:t>
            </w:r>
          </w:p>
        </w:tc>
        <w:tc>
          <w:tcPr>
            <w:tcW w:w="4356" w:type="dxa"/>
            <w:shd w:val="clear" w:color="auto" w:fill="FFFFFF" w:themeFill="background1"/>
            <w:vAlign w:val="center"/>
          </w:tcPr>
          <w:p w14:paraId="7DA4F54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14872D9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89208D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w:t>
            </w:r>
          </w:p>
        </w:tc>
        <w:tc>
          <w:tcPr>
            <w:tcW w:w="1495" w:type="dxa"/>
            <w:shd w:val="clear" w:color="auto" w:fill="FFFFFF" w:themeFill="background1"/>
            <w:vAlign w:val="center"/>
          </w:tcPr>
          <w:p w14:paraId="181C90D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753264C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6506.58</w:t>
            </w:r>
          </w:p>
        </w:tc>
      </w:tr>
      <w:tr w14:paraId="0680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E598B90">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88</w:t>
            </w:r>
          </w:p>
        </w:tc>
        <w:tc>
          <w:tcPr>
            <w:tcW w:w="4356" w:type="dxa"/>
            <w:shd w:val="clear" w:color="auto" w:fill="FFFFFF" w:themeFill="background1"/>
            <w:vAlign w:val="center"/>
          </w:tcPr>
          <w:p w14:paraId="39C3FB3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72960D7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6B435F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1495" w:type="dxa"/>
            <w:shd w:val="clear" w:color="auto" w:fill="FFFFFF" w:themeFill="background1"/>
            <w:vAlign w:val="center"/>
          </w:tcPr>
          <w:p w14:paraId="63068FC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0214D87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7355.25</w:t>
            </w:r>
          </w:p>
        </w:tc>
      </w:tr>
      <w:tr w14:paraId="485F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3F0B822">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89</w:t>
            </w:r>
          </w:p>
        </w:tc>
        <w:tc>
          <w:tcPr>
            <w:tcW w:w="4356" w:type="dxa"/>
            <w:shd w:val="clear" w:color="auto" w:fill="FFFFFF" w:themeFill="background1"/>
            <w:vAlign w:val="center"/>
          </w:tcPr>
          <w:p w14:paraId="6F4D6BA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75" w:type="dxa"/>
            <w:shd w:val="clear" w:color="auto" w:fill="FFFFFF" w:themeFill="background1"/>
            <w:vAlign w:val="center"/>
          </w:tcPr>
          <w:p w14:paraId="7B84883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3847DE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495" w:type="dxa"/>
            <w:shd w:val="clear" w:color="auto" w:fill="FFFFFF" w:themeFill="background1"/>
            <w:vAlign w:val="center"/>
          </w:tcPr>
          <w:p w14:paraId="3DBC5FA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117" w:type="dxa"/>
            <w:shd w:val="clear" w:color="auto" w:fill="FFFFFF" w:themeFill="background1"/>
            <w:vAlign w:val="center"/>
          </w:tcPr>
          <w:p w14:paraId="51F4D50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1595.76</w:t>
            </w:r>
          </w:p>
        </w:tc>
      </w:tr>
      <w:tr w14:paraId="4BDB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8C7E8E5">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90</w:t>
            </w:r>
          </w:p>
        </w:tc>
        <w:tc>
          <w:tcPr>
            <w:tcW w:w="4356" w:type="dxa"/>
            <w:shd w:val="clear" w:color="auto" w:fill="FFFFFF" w:themeFill="background1"/>
            <w:vAlign w:val="center"/>
          </w:tcPr>
          <w:p w14:paraId="6E1FDC4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枯树</w:t>
            </w:r>
          </w:p>
        </w:tc>
        <w:tc>
          <w:tcPr>
            <w:tcW w:w="1075" w:type="dxa"/>
            <w:shd w:val="clear" w:color="auto" w:fill="FFFFFF" w:themeFill="background1"/>
            <w:vAlign w:val="center"/>
          </w:tcPr>
          <w:p w14:paraId="7D7F223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451D233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495" w:type="dxa"/>
            <w:shd w:val="clear" w:color="auto" w:fill="FFFFFF" w:themeFill="background1"/>
            <w:vAlign w:val="center"/>
          </w:tcPr>
          <w:p w14:paraId="3F4D54A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c>
          <w:tcPr>
            <w:tcW w:w="1117" w:type="dxa"/>
            <w:shd w:val="clear" w:color="auto" w:fill="FFFFFF" w:themeFill="background1"/>
            <w:vAlign w:val="center"/>
          </w:tcPr>
          <w:p w14:paraId="38914CF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163.50</w:t>
            </w:r>
          </w:p>
        </w:tc>
      </w:tr>
      <w:tr w14:paraId="7BB0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26913A7">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91</w:t>
            </w:r>
          </w:p>
        </w:tc>
        <w:tc>
          <w:tcPr>
            <w:tcW w:w="4356" w:type="dxa"/>
            <w:shd w:val="clear" w:color="auto" w:fill="FFFFFF" w:themeFill="background1"/>
            <w:vAlign w:val="center"/>
          </w:tcPr>
          <w:p w14:paraId="4137A0F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2C3A66F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226C712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2047.19</w:t>
            </w:r>
          </w:p>
        </w:tc>
        <w:tc>
          <w:tcPr>
            <w:tcW w:w="1495" w:type="dxa"/>
            <w:shd w:val="clear" w:color="auto" w:fill="FFFFFF" w:themeFill="background1"/>
            <w:vAlign w:val="center"/>
          </w:tcPr>
          <w:p w14:paraId="44DDF5A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34DEAB4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35457.33</w:t>
            </w:r>
          </w:p>
        </w:tc>
      </w:tr>
      <w:tr w14:paraId="2815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F5EA20F">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92</w:t>
            </w:r>
          </w:p>
        </w:tc>
        <w:tc>
          <w:tcPr>
            <w:tcW w:w="4356" w:type="dxa"/>
            <w:shd w:val="clear" w:color="auto" w:fill="FFFFFF" w:themeFill="background1"/>
            <w:vAlign w:val="center"/>
          </w:tcPr>
          <w:p w14:paraId="1F5A234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7AAC3C6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4AEEDD2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1113.38</w:t>
            </w:r>
          </w:p>
        </w:tc>
        <w:tc>
          <w:tcPr>
            <w:tcW w:w="1495" w:type="dxa"/>
            <w:shd w:val="clear" w:color="auto" w:fill="FFFFFF" w:themeFill="background1"/>
            <w:vAlign w:val="center"/>
          </w:tcPr>
          <w:p w14:paraId="29463C4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6A7C4FF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29471.17</w:t>
            </w:r>
          </w:p>
        </w:tc>
      </w:tr>
      <w:tr w14:paraId="1E5C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4657FDD">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1D61E6D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萧江高速至57省道复线出入口（二)</w:t>
            </w:r>
          </w:p>
        </w:tc>
        <w:tc>
          <w:tcPr>
            <w:tcW w:w="1075" w:type="dxa"/>
            <w:shd w:val="clear" w:color="auto" w:fill="FFFFFF" w:themeFill="background1"/>
            <w:vAlign w:val="center"/>
          </w:tcPr>
          <w:p w14:paraId="43C55654">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03CB7DAF">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18D46B33">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6994156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43563.41</w:t>
            </w:r>
          </w:p>
        </w:tc>
      </w:tr>
      <w:tr w14:paraId="1469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3EA35BA">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93</w:t>
            </w:r>
          </w:p>
        </w:tc>
        <w:tc>
          <w:tcPr>
            <w:tcW w:w="4356" w:type="dxa"/>
            <w:shd w:val="clear" w:color="auto" w:fill="FFFFFF" w:themeFill="background1"/>
            <w:vAlign w:val="center"/>
          </w:tcPr>
          <w:p w14:paraId="04B4DC5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1DF2676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22ED1B8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495" w:type="dxa"/>
            <w:shd w:val="clear" w:color="auto" w:fill="FFFFFF" w:themeFill="background1"/>
            <w:vAlign w:val="center"/>
          </w:tcPr>
          <w:p w14:paraId="0FA8110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0591286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270.80</w:t>
            </w:r>
          </w:p>
        </w:tc>
      </w:tr>
      <w:tr w14:paraId="52C7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5EAFD6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94</w:t>
            </w:r>
          </w:p>
        </w:tc>
        <w:tc>
          <w:tcPr>
            <w:tcW w:w="4356" w:type="dxa"/>
            <w:shd w:val="clear" w:color="auto" w:fill="FFFFFF" w:themeFill="background1"/>
            <w:vAlign w:val="center"/>
          </w:tcPr>
          <w:p w14:paraId="57A2484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75DD3E0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172FBCB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w:t>
            </w:r>
          </w:p>
        </w:tc>
        <w:tc>
          <w:tcPr>
            <w:tcW w:w="1495" w:type="dxa"/>
            <w:shd w:val="clear" w:color="auto" w:fill="FFFFFF" w:themeFill="background1"/>
            <w:vAlign w:val="center"/>
          </w:tcPr>
          <w:p w14:paraId="0B43E36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6B9585F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1158.19</w:t>
            </w:r>
          </w:p>
        </w:tc>
      </w:tr>
      <w:tr w14:paraId="58D8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74C2093">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95</w:t>
            </w:r>
          </w:p>
        </w:tc>
        <w:tc>
          <w:tcPr>
            <w:tcW w:w="4356" w:type="dxa"/>
            <w:shd w:val="clear" w:color="auto" w:fill="FFFFFF" w:themeFill="background1"/>
            <w:vAlign w:val="center"/>
          </w:tcPr>
          <w:p w14:paraId="5233C3D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3632A4E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B3D5F8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495" w:type="dxa"/>
            <w:shd w:val="clear" w:color="auto" w:fill="FFFFFF" w:themeFill="background1"/>
            <w:vAlign w:val="center"/>
          </w:tcPr>
          <w:p w14:paraId="2EF7893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610B44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1013.10</w:t>
            </w:r>
          </w:p>
        </w:tc>
      </w:tr>
      <w:tr w14:paraId="028C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8770F14">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96</w:t>
            </w:r>
          </w:p>
        </w:tc>
        <w:tc>
          <w:tcPr>
            <w:tcW w:w="4356" w:type="dxa"/>
            <w:shd w:val="clear" w:color="auto" w:fill="FFFFFF" w:themeFill="background1"/>
            <w:vAlign w:val="center"/>
          </w:tcPr>
          <w:p w14:paraId="13E56F2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78B69CA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B7B382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495" w:type="dxa"/>
            <w:shd w:val="clear" w:color="auto" w:fill="FFFFFF" w:themeFill="background1"/>
            <w:vAlign w:val="center"/>
          </w:tcPr>
          <w:p w14:paraId="4470438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1AF151C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765.48</w:t>
            </w:r>
          </w:p>
        </w:tc>
      </w:tr>
      <w:tr w14:paraId="6078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C574144">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97</w:t>
            </w:r>
          </w:p>
        </w:tc>
        <w:tc>
          <w:tcPr>
            <w:tcW w:w="4356" w:type="dxa"/>
            <w:shd w:val="clear" w:color="auto" w:fill="FFFFFF" w:themeFill="background1"/>
            <w:vAlign w:val="center"/>
          </w:tcPr>
          <w:p w14:paraId="7F89FF2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3D4D07C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6353089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w:t>
            </w:r>
          </w:p>
        </w:tc>
        <w:tc>
          <w:tcPr>
            <w:tcW w:w="1495" w:type="dxa"/>
            <w:shd w:val="clear" w:color="auto" w:fill="FFFFFF" w:themeFill="background1"/>
            <w:vAlign w:val="center"/>
          </w:tcPr>
          <w:p w14:paraId="0A7A8E5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44C7E09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3530.52</w:t>
            </w:r>
          </w:p>
        </w:tc>
      </w:tr>
      <w:tr w14:paraId="6FE5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9CBEAB8">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98</w:t>
            </w:r>
          </w:p>
        </w:tc>
        <w:tc>
          <w:tcPr>
            <w:tcW w:w="4356" w:type="dxa"/>
            <w:shd w:val="clear" w:color="auto" w:fill="FFFFFF" w:themeFill="background1"/>
            <w:vAlign w:val="center"/>
          </w:tcPr>
          <w:p w14:paraId="3087CBB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75" w:type="dxa"/>
            <w:shd w:val="clear" w:color="auto" w:fill="FFFFFF" w:themeFill="background1"/>
            <w:vAlign w:val="center"/>
          </w:tcPr>
          <w:p w14:paraId="40A8BBA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6EA8C3B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w:t>
            </w:r>
          </w:p>
        </w:tc>
        <w:tc>
          <w:tcPr>
            <w:tcW w:w="1495" w:type="dxa"/>
            <w:shd w:val="clear" w:color="auto" w:fill="FFFFFF" w:themeFill="background1"/>
            <w:vAlign w:val="center"/>
          </w:tcPr>
          <w:p w14:paraId="6FF2B25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117" w:type="dxa"/>
            <w:shd w:val="clear" w:color="auto" w:fill="FFFFFF" w:themeFill="background1"/>
            <w:vAlign w:val="center"/>
          </w:tcPr>
          <w:p w14:paraId="659AA04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4388.34</w:t>
            </w:r>
          </w:p>
        </w:tc>
      </w:tr>
      <w:tr w14:paraId="6479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FC53A48">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99</w:t>
            </w:r>
          </w:p>
        </w:tc>
        <w:tc>
          <w:tcPr>
            <w:tcW w:w="4356" w:type="dxa"/>
            <w:shd w:val="clear" w:color="auto" w:fill="FFFFFF" w:themeFill="background1"/>
            <w:vAlign w:val="center"/>
          </w:tcPr>
          <w:p w14:paraId="32CD794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枯树</w:t>
            </w:r>
          </w:p>
        </w:tc>
        <w:tc>
          <w:tcPr>
            <w:tcW w:w="1075" w:type="dxa"/>
            <w:shd w:val="clear" w:color="auto" w:fill="FFFFFF" w:themeFill="background1"/>
            <w:vAlign w:val="center"/>
          </w:tcPr>
          <w:p w14:paraId="138AF54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2C43705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495" w:type="dxa"/>
            <w:shd w:val="clear" w:color="auto" w:fill="FFFFFF" w:themeFill="background1"/>
            <w:vAlign w:val="center"/>
          </w:tcPr>
          <w:p w14:paraId="2F4F575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c>
          <w:tcPr>
            <w:tcW w:w="1117" w:type="dxa"/>
            <w:shd w:val="clear" w:color="auto" w:fill="FFFFFF" w:themeFill="background1"/>
            <w:vAlign w:val="center"/>
          </w:tcPr>
          <w:p w14:paraId="47D2888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r>
      <w:tr w14:paraId="710A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772CF64">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100</w:t>
            </w:r>
          </w:p>
        </w:tc>
        <w:tc>
          <w:tcPr>
            <w:tcW w:w="4356" w:type="dxa"/>
            <w:shd w:val="clear" w:color="auto" w:fill="FFFFFF" w:themeFill="background1"/>
            <w:vAlign w:val="center"/>
          </w:tcPr>
          <w:p w14:paraId="2F0F749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779D4E1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0D4EAFF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919.26</w:t>
            </w:r>
          </w:p>
        </w:tc>
        <w:tc>
          <w:tcPr>
            <w:tcW w:w="1495" w:type="dxa"/>
            <w:shd w:val="clear" w:color="auto" w:fill="FFFFFF" w:themeFill="background1"/>
            <w:vAlign w:val="center"/>
          </w:tcPr>
          <w:p w14:paraId="63C3B33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1042327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15921.58</w:t>
            </w:r>
          </w:p>
        </w:tc>
      </w:tr>
      <w:tr w14:paraId="41B4E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1FA16AD">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101</w:t>
            </w:r>
          </w:p>
        </w:tc>
        <w:tc>
          <w:tcPr>
            <w:tcW w:w="4356" w:type="dxa"/>
            <w:shd w:val="clear" w:color="auto" w:fill="FFFFFF" w:themeFill="background1"/>
            <w:vAlign w:val="center"/>
          </w:tcPr>
          <w:p w14:paraId="6C46CD4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2DE29DE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3CF7CD3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621.87</w:t>
            </w:r>
          </w:p>
        </w:tc>
        <w:tc>
          <w:tcPr>
            <w:tcW w:w="1495" w:type="dxa"/>
            <w:shd w:val="clear" w:color="auto" w:fill="FFFFFF" w:themeFill="background1"/>
            <w:vAlign w:val="center"/>
          </w:tcPr>
          <w:p w14:paraId="3FA86C6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6A9109C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16460.90</w:t>
            </w:r>
          </w:p>
        </w:tc>
      </w:tr>
      <w:tr w14:paraId="5807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CA42BEC">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5E2B303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萧江高速出口</w:t>
            </w:r>
          </w:p>
        </w:tc>
        <w:tc>
          <w:tcPr>
            <w:tcW w:w="1075" w:type="dxa"/>
            <w:shd w:val="clear" w:color="auto" w:fill="FFFFFF" w:themeFill="background1"/>
            <w:vAlign w:val="center"/>
          </w:tcPr>
          <w:p w14:paraId="1070B520">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6B8254D9">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44F14562">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016960B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414700.95</w:t>
            </w:r>
          </w:p>
        </w:tc>
      </w:tr>
      <w:tr w14:paraId="6D11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BAA1EA4">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102</w:t>
            </w:r>
          </w:p>
        </w:tc>
        <w:tc>
          <w:tcPr>
            <w:tcW w:w="4356" w:type="dxa"/>
            <w:shd w:val="clear" w:color="auto" w:fill="FFFFFF" w:themeFill="background1"/>
            <w:vAlign w:val="center"/>
          </w:tcPr>
          <w:p w14:paraId="4F3DF8B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4100FC6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3C0520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w:t>
            </w:r>
          </w:p>
        </w:tc>
        <w:tc>
          <w:tcPr>
            <w:tcW w:w="1495" w:type="dxa"/>
            <w:shd w:val="clear" w:color="auto" w:fill="FFFFFF" w:themeFill="background1"/>
            <w:vAlign w:val="center"/>
          </w:tcPr>
          <w:p w14:paraId="0EC8D6C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3D0EDD0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1841.44</w:t>
            </w:r>
          </w:p>
        </w:tc>
      </w:tr>
      <w:tr w14:paraId="6726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90356AF">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103</w:t>
            </w:r>
          </w:p>
        </w:tc>
        <w:tc>
          <w:tcPr>
            <w:tcW w:w="4356" w:type="dxa"/>
            <w:shd w:val="clear" w:color="auto" w:fill="FFFFFF" w:themeFill="background1"/>
            <w:vAlign w:val="center"/>
          </w:tcPr>
          <w:p w14:paraId="0EE123E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3C81C8B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DFA2FC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w:t>
            </w:r>
          </w:p>
        </w:tc>
        <w:tc>
          <w:tcPr>
            <w:tcW w:w="1495" w:type="dxa"/>
            <w:shd w:val="clear" w:color="auto" w:fill="FFFFFF" w:themeFill="background1"/>
            <w:vAlign w:val="center"/>
          </w:tcPr>
          <w:p w14:paraId="673832F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2E948FF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2059.20</w:t>
            </w:r>
          </w:p>
        </w:tc>
      </w:tr>
      <w:tr w14:paraId="1074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9772EBA">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104</w:t>
            </w:r>
          </w:p>
        </w:tc>
        <w:tc>
          <w:tcPr>
            <w:tcW w:w="4356" w:type="dxa"/>
            <w:shd w:val="clear" w:color="auto" w:fill="FFFFFF" w:themeFill="background1"/>
            <w:vAlign w:val="center"/>
          </w:tcPr>
          <w:p w14:paraId="1295725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3F19E12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47332A6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184</w:t>
            </w:r>
          </w:p>
        </w:tc>
        <w:tc>
          <w:tcPr>
            <w:tcW w:w="1495" w:type="dxa"/>
            <w:shd w:val="clear" w:color="auto" w:fill="FFFFFF" w:themeFill="background1"/>
            <w:vAlign w:val="center"/>
          </w:tcPr>
          <w:p w14:paraId="445EE63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0F2BBEF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19373.36</w:t>
            </w:r>
          </w:p>
        </w:tc>
      </w:tr>
      <w:tr w14:paraId="1804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A303338">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105</w:t>
            </w:r>
          </w:p>
        </w:tc>
        <w:tc>
          <w:tcPr>
            <w:tcW w:w="4356" w:type="dxa"/>
            <w:shd w:val="clear" w:color="auto" w:fill="FFFFFF" w:themeFill="background1"/>
            <w:vAlign w:val="center"/>
          </w:tcPr>
          <w:p w14:paraId="47731B3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6121BC5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61CD7E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299</w:t>
            </w:r>
          </w:p>
        </w:tc>
        <w:tc>
          <w:tcPr>
            <w:tcW w:w="1495" w:type="dxa"/>
            <w:shd w:val="clear" w:color="auto" w:fill="FFFFFF" w:themeFill="background1"/>
            <w:vAlign w:val="center"/>
          </w:tcPr>
          <w:p w14:paraId="40579B2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6BB08F0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50486.15</w:t>
            </w:r>
          </w:p>
        </w:tc>
      </w:tr>
      <w:tr w14:paraId="5E73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D86F636">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106</w:t>
            </w:r>
          </w:p>
        </w:tc>
        <w:tc>
          <w:tcPr>
            <w:tcW w:w="4356" w:type="dxa"/>
            <w:shd w:val="clear" w:color="auto" w:fill="FFFFFF" w:themeFill="background1"/>
            <w:vAlign w:val="center"/>
          </w:tcPr>
          <w:p w14:paraId="67B7C61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4FB7170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56BE087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154</w:t>
            </w:r>
          </w:p>
        </w:tc>
        <w:tc>
          <w:tcPr>
            <w:tcW w:w="1495" w:type="dxa"/>
            <w:shd w:val="clear" w:color="auto" w:fill="FFFFFF" w:themeFill="background1"/>
            <w:vAlign w:val="center"/>
          </w:tcPr>
          <w:p w14:paraId="4983876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418F33A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29470.98</w:t>
            </w:r>
          </w:p>
        </w:tc>
      </w:tr>
      <w:tr w14:paraId="3CD3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F6AD37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107</w:t>
            </w:r>
          </w:p>
        </w:tc>
        <w:tc>
          <w:tcPr>
            <w:tcW w:w="4356" w:type="dxa"/>
            <w:shd w:val="clear" w:color="auto" w:fill="FFFFFF" w:themeFill="background1"/>
            <w:vAlign w:val="center"/>
          </w:tcPr>
          <w:p w14:paraId="707D1C8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3D2EEE6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24A2EE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87</w:t>
            </w:r>
          </w:p>
        </w:tc>
        <w:tc>
          <w:tcPr>
            <w:tcW w:w="1495" w:type="dxa"/>
            <w:shd w:val="clear" w:color="auto" w:fill="FFFFFF" w:themeFill="background1"/>
            <w:vAlign w:val="center"/>
          </w:tcPr>
          <w:p w14:paraId="6A672E6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510395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25596.27</w:t>
            </w:r>
          </w:p>
        </w:tc>
      </w:tr>
      <w:tr w14:paraId="027D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18104DE">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108</w:t>
            </w:r>
          </w:p>
        </w:tc>
        <w:tc>
          <w:tcPr>
            <w:tcW w:w="4356" w:type="dxa"/>
            <w:shd w:val="clear" w:color="auto" w:fill="FFFFFF" w:themeFill="background1"/>
            <w:vAlign w:val="center"/>
          </w:tcPr>
          <w:p w14:paraId="7988CB5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75" w:type="dxa"/>
            <w:shd w:val="clear" w:color="auto" w:fill="FFFFFF" w:themeFill="background1"/>
            <w:vAlign w:val="center"/>
          </w:tcPr>
          <w:p w14:paraId="6F530BD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E72515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w:t>
            </w:r>
          </w:p>
        </w:tc>
        <w:tc>
          <w:tcPr>
            <w:tcW w:w="1495" w:type="dxa"/>
            <w:shd w:val="clear" w:color="auto" w:fill="FFFFFF" w:themeFill="background1"/>
            <w:vAlign w:val="center"/>
          </w:tcPr>
          <w:p w14:paraId="0A7B394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117" w:type="dxa"/>
            <w:shd w:val="clear" w:color="auto" w:fill="FFFFFF" w:themeFill="background1"/>
            <w:vAlign w:val="center"/>
          </w:tcPr>
          <w:p w14:paraId="783B97C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4787.28</w:t>
            </w:r>
          </w:p>
        </w:tc>
      </w:tr>
      <w:tr w14:paraId="1905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1164A1F1">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109</w:t>
            </w:r>
          </w:p>
        </w:tc>
        <w:tc>
          <w:tcPr>
            <w:tcW w:w="4356" w:type="dxa"/>
            <w:shd w:val="clear" w:color="auto" w:fill="FFFFFF" w:themeFill="background1"/>
            <w:vAlign w:val="center"/>
          </w:tcPr>
          <w:p w14:paraId="4A42627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枯树</w:t>
            </w:r>
          </w:p>
        </w:tc>
        <w:tc>
          <w:tcPr>
            <w:tcW w:w="1075" w:type="dxa"/>
            <w:shd w:val="clear" w:color="auto" w:fill="FFFFFF" w:themeFill="background1"/>
            <w:vAlign w:val="center"/>
          </w:tcPr>
          <w:p w14:paraId="0B026E0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B78AF2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w:t>
            </w:r>
          </w:p>
        </w:tc>
        <w:tc>
          <w:tcPr>
            <w:tcW w:w="1495" w:type="dxa"/>
            <w:shd w:val="clear" w:color="auto" w:fill="FFFFFF" w:themeFill="background1"/>
            <w:vAlign w:val="center"/>
          </w:tcPr>
          <w:p w14:paraId="232C81C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c>
          <w:tcPr>
            <w:tcW w:w="1117" w:type="dxa"/>
            <w:shd w:val="clear" w:color="auto" w:fill="FFFFFF" w:themeFill="background1"/>
            <w:vAlign w:val="center"/>
          </w:tcPr>
          <w:p w14:paraId="0045CED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1471.50</w:t>
            </w:r>
          </w:p>
        </w:tc>
      </w:tr>
      <w:tr w14:paraId="74DB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31700A3">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110</w:t>
            </w:r>
          </w:p>
        </w:tc>
        <w:tc>
          <w:tcPr>
            <w:tcW w:w="4356" w:type="dxa"/>
            <w:shd w:val="clear" w:color="auto" w:fill="FFFFFF" w:themeFill="background1"/>
            <w:vAlign w:val="center"/>
          </w:tcPr>
          <w:p w14:paraId="312045F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6C95023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5712594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7561.83</w:t>
            </w:r>
          </w:p>
        </w:tc>
        <w:tc>
          <w:tcPr>
            <w:tcW w:w="1495" w:type="dxa"/>
            <w:shd w:val="clear" w:color="auto" w:fill="FFFFFF" w:themeFill="background1"/>
            <w:vAlign w:val="center"/>
          </w:tcPr>
          <w:p w14:paraId="6D5FAEA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21A3701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130970.90</w:t>
            </w:r>
          </w:p>
        </w:tc>
      </w:tr>
      <w:tr w14:paraId="3FD1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F38CF41">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111</w:t>
            </w:r>
          </w:p>
        </w:tc>
        <w:tc>
          <w:tcPr>
            <w:tcW w:w="4356" w:type="dxa"/>
            <w:shd w:val="clear" w:color="auto" w:fill="FFFFFF" w:themeFill="background1"/>
            <w:vAlign w:val="center"/>
          </w:tcPr>
          <w:p w14:paraId="0D3C0ED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7030483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186A9A4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5615.56</w:t>
            </w:r>
          </w:p>
        </w:tc>
        <w:tc>
          <w:tcPr>
            <w:tcW w:w="1495" w:type="dxa"/>
            <w:shd w:val="clear" w:color="auto" w:fill="FFFFFF" w:themeFill="background1"/>
            <w:vAlign w:val="center"/>
          </w:tcPr>
          <w:p w14:paraId="7ACAF15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1CAA656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148643.87</w:t>
            </w:r>
          </w:p>
        </w:tc>
      </w:tr>
      <w:tr w14:paraId="44E3D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7520DF2">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6" w:type="dxa"/>
            <w:shd w:val="clear" w:color="auto" w:fill="FFFFFF" w:themeFill="background1"/>
            <w:vAlign w:val="center"/>
          </w:tcPr>
          <w:p w14:paraId="2ADEA0D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萧龙线</w:t>
            </w:r>
          </w:p>
        </w:tc>
        <w:tc>
          <w:tcPr>
            <w:tcW w:w="1075" w:type="dxa"/>
            <w:shd w:val="clear" w:color="auto" w:fill="FFFFFF" w:themeFill="background1"/>
            <w:vAlign w:val="center"/>
          </w:tcPr>
          <w:p w14:paraId="0E672302">
            <w:pPr>
              <w:jc w:val="center"/>
              <w:rPr>
                <w:rFonts w:hint="eastAsia" w:ascii="宋体" w:hAnsi="宋体" w:eastAsia="宋体"/>
                <w:i w:val="0"/>
                <w:iCs w:val="0"/>
                <w:color w:val="auto"/>
                <w:kern w:val="0"/>
                <w:sz w:val="18"/>
                <w:szCs w:val="18"/>
                <w:highlight w:val="none"/>
                <w:u w:val="none"/>
                <w:lang w:val="en-US" w:eastAsia="zh-CN" w:bidi="ar"/>
              </w:rPr>
            </w:pPr>
          </w:p>
        </w:tc>
        <w:tc>
          <w:tcPr>
            <w:tcW w:w="1079" w:type="dxa"/>
            <w:shd w:val="clear" w:color="auto" w:fill="FFFFFF" w:themeFill="background1"/>
            <w:vAlign w:val="center"/>
          </w:tcPr>
          <w:p w14:paraId="514A8E9B">
            <w:pPr>
              <w:jc w:val="right"/>
              <w:rPr>
                <w:rFonts w:hint="eastAsia" w:ascii="宋体" w:hAnsi="宋体" w:eastAsia="宋体"/>
                <w:i w:val="0"/>
                <w:iCs w:val="0"/>
                <w:color w:val="auto"/>
                <w:kern w:val="0"/>
                <w:sz w:val="18"/>
                <w:szCs w:val="18"/>
                <w:highlight w:val="none"/>
                <w:u w:val="none"/>
                <w:lang w:val="en-US" w:eastAsia="zh-CN" w:bidi="ar"/>
              </w:rPr>
            </w:pPr>
          </w:p>
        </w:tc>
        <w:tc>
          <w:tcPr>
            <w:tcW w:w="1495" w:type="dxa"/>
            <w:shd w:val="clear" w:color="auto" w:fill="FFFFFF" w:themeFill="background1"/>
            <w:vAlign w:val="center"/>
          </w:tcPr>
          <w:p w14:paraId="52B1453D">
            <w:pPr>
              <w:jc w:val="right"/>
              <w:rPr>
                <w:rFonts w:hint="eastAsia" w:ascii="宋体" w:hAnsi="宋体" w:eastAsia="宋体"/>
                <w:i w:val="0"/>
                <w:iCs w:val="0"/>
                <w:color w:val="auto"/>
                <w:kern w:val="0"/>
                <w:sz w:val="18"/>
                <w:szCs w:val="18"/>
                <w:highlight w:val="none"/>
                <w:u w:val="none"/>
                <w:lang w:val="en-US" w:eastAsia="zh-CN" w:bidi="ar"/>
              </w:rPr>
            </w:pPr>
          </w:p>
        </w:tc>
        <w:tc>
          <w:tcPr>
            <w:tcW w:w="1117" w:type="dxa"/>
            <w:shd w:val="clear" w:color="auto" w:fill="FFFFFF" w:themeFill="background1"/>
            <w:vAlign w:val="center"/>
          </w:tcPr>
          <w:p w14:paraId="249E347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1080976.68</w:t>
            </w:r>
          </w:p>
        </w:tc>
      </w:tr>
      <w:tr w14:paraId="0D08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6FDFB94">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112</w:t>
            </w:r>
          </w:p>
        </w:tc>
        <w:tc>
          <w:tcPr>
            <w:tcW w:w="4356" w:type="dxa"/>
            <w:shd w:val="clear" w:color="auto" w:fill="FFFFFF" w:themeFill="background1"/>
            <w:vAlign w:val="center"/>
          </w:tcPr>
          <w:p w14:paraId="6FDE6C4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75" w:type="dxa"/>
            <w:shd w:val="clear" w:color="auto" w:fill="FFFFFF" w:themeFill="background1"/>
            <w:vAlign w:val="center"/>
          </w:tcPr>
          <w:p w14:paraId="7DF2D04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1E9C66B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51</w:t>
            </w:r>
          </w:p>
        </w:tc>
        <w:tc>
          <w:tcPr>
            <w:tcW w:w="1495" w:type="dxa"/>
            <w:shd w:val="clear" w:color="auto" w:fill="FFFFFF" w:themeFill="background1"/>
            <w:vAlign w:val="center"/>
          </w:tcPr>
          <w:p w14:paraId="25BECC2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117" w:type="dxa"/>
            <w:shd w:val="clear" w:color="auto" w:fill="FFFFFF" w:themeFill="background1"/>
            <w:vAlign w:val="center"/>
          </w:tcPr>
          <w:p w14:paraId="3476051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2762.16</w:t>
            </w:r>
          </w:p>
        </w:tc>
      </w:tr>
      <w:tr w14:paraId="45D7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215FFD45">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113</w:t>
            </w:r>
          </w:p>
        </w:tc>
        <w:tc>
          <w:tcPr>
            <w:tcW w:w="4356" w:type="dxa"/>
            <w:shd w:val="clear" w:color="auto" w:fill="FFFFFF" w:themeFill="background1"/>
            <w:vAlign w:val="center"/>
          </w:tcPr>
          <w:p w14:paraId="22BA7D3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75" w:type="dxa"/>
            <w:shd w:val="clear" w:color="auto" w:fill="FFFFFF" w:themeFill="background1"/>
            <w:vAlign w:val="center"/>
          </w:tcPr>
          <w:p w14:paraId="16C6BCE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070C48F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w:t>
            </w:r>
          </w:p>
        </w:tc>
        <w:tc>
          <w:tcPr>
            <w:tcW w:w="1495" w:type="dxa"/>
            <w:shd w:val="clear" w:color="auto" w:fill="FFFFFF" w:themeFill="background1"/>
            <w:vAlign w:val="center"/>
          </w:tcPr>
          <w:p w14:paraId="5078414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117" w:type="dxa"/>
            <w:shd w:val="clear" w:color="auto" w:fill="FFFFFF" w:themeFill="background1"/>
            <w:vAlign w:val="center"/>
          </w:tcPr>
          <w:p w14:paraId="113273C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1544.40</w:t>
            </w:r>
          </w:p>
        </w:tc>
      </w:tr>
      <w:tr w14:paraId="255C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7C60CD5">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114</w:t>
            </w:r>
          </w:p>
        </w:tc>
        <w:tc>
          <w:tcPr>
            <w:tcW w:w="4356" w:type="dxa"/>
            <w:shd w:val="clear" w:color="auto" w:fill="FFFFFF" w:themeFill="background1"/>
            <w:vAlign w:val="center"/>
          </w:tcPr>
          <w:p w14:paraId="4C1E217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75" w:type="dxa"/>
            <w:shd w:val="clear" w:color="auto" w:fill="FFFFFF" w:themeFill="background1"/>
            <w:vAlign w:val="center"/>
          </w:tcPr>
          <w:p w14:paraId="31AC2D1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AA07F8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575</w:t>
            </w:r>
          </w:p>
        </w:tc>
        <w:tc>
          <w:tcPr>
            <w:tcW w:w="1495" w:type="dxa"/>
            <w:shd w:val="clear" w:color="auto" w:fill="FFFFFF" w:themeFill="background1"/>
            <w:vAlign w:val="center"/>
          </w:tcPr>
          <w:p w14:paraId="168A3FD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117" w:type="dxa"/>
            <w:shd w:val="clear" w:color="auto" w:fill="FFFFFF" w:themeFill="background1"/>
            <w:vAlign w:val="center"/>
          </w:tcPr>
          <w:p w14:paraId="6BF0242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60541.75</w:t>
            </w:r>
          </w:p>
        </w:tc>
      </w:tr>
      <w:tr w14:paraId="70DA8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5F09E467">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115</w:t>
            </w:r>
          </w:p>
        </w:tc>
        <w:tc>
          <w:tcPr>
            <w:tcW w:w="4356" w:type="dxa"/>
            <w:shd w:val="clear" w:color="auto" w:fill="FFFFFF" w:themeFill="background1"/>
            <w:vAlign w:val="center"/>
          </w:tcPr>
          <w:p w14:paraId="7FE27FE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75" w:type="dxa"/>
            <w:shd w:val="clear" w:color="auto" w:fill="FFFFFF" w:themeFill="background1"/>
            <w:vAlign w:val="center"/>
          </w:tcPr>
          <w:p w14:paraId="53CB666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1BBA98A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767</w:t>
            </w:r>
          </w:p>
        </w:tc>
        <w:tc>
          <w:tcPr>
            <w:tcW w:w="1495" w:type="dxa"/>
            <w:shd w:val="clear" w:color="auto" w:fill="FFFFFF" w:themeFill="background1"/>
            <w:vAlign w:val="center"/>
          </w:tcPr>
          <w:p w14:paraId="5A0D493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117" w:type="dxa"/>
            <w:shd w:val="clear" w:color="auto" w:fill="FFFFFF" w:themeFill="background1"/>
            <w:vAlign w:val="center"/>
          </w:tcPr>
          <w:p w14:paraId="0733487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129507.95</w:t>
            </w:r>
          </w:p>
        </w:tc>
      </w:tr>
      <w:tr w14:paraId="70A7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40E9BFF7">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116</w:t>
            </w:r>
          </w:p>
        </w:tc>
        <w:tc>
          <w:tcPr>
            <w:tcW w:w="4356" w:type="dxa"/>
            <w:shd w:val="clear" w:color="auto" w:fill="FFFFFF" w:themeFill="background1"/>
            <w:vAlign w:val="center"/>
          </w:tcPr>
          <w:p w14:paraId="7F5BCCC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75" w:type="dxa"/>
            <w:shd w:val="clear" w:color="auto" w:fill="FFFFFF" w:themeFill="background1"/>
            <w:vAlign w:val="center"/>
          </w:tcPr>
          <w:p w14:paraId="3AB6B0C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419DE16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406</w:t>
            </w:r>
          </w:p>
        </w:tc>
        <w:tc>
          <w:tcPr>
            <w:tcW w:w="1495" w:type="dxa"/>
            <w:shd w:val="clear" w:color="auto" w:fill="FFFFFF" w:themeFill="background1"/>
            <w:vAlign w:val="center"/>
          </w:tcPr>
          <w:p w14:paraId="7224050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117" w:type="dxa"/>
            <w:shd w:val="clear" w:color="auto" w:fill="FFFFFF" w:themeFill="background1"/>
            <w:vAlign w:val="center"/>
          </w:tcPr>
          <w:p w14:paraId="3836582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77696.22</w:t>
            </w:r>
          </w:p>
        </w:tc>
      </w:tr>
      <w:tr w14:paraId="25A1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7B470951">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117</w:t>
            </w:r>
          </w:p>
        </w:tc>
        <w:tc>
          <w:tcPr>
            <w:tcW w:w="4356" w:type="dxa"/>
            <w:shd w:val="clear" w:color="auto" w:fill="FFFFFF" w:themeFill="background1"/>
            <w:vAlign w:val="center"/>
          </w:tcPr>
          <w:p w14:paraId="52A91D0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75" w:type="dxa"/>
            <w:shd w:val="clear" w:color="auto" w:fill="FFFFFF" w:themeFill="background1"/>
            <w:vAlign w:val="center"/>
          </w:tcPr>
          <w:p w14:paraId="5BC5E9A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949C81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328</w:t>
            </w:r>
          </w:p>
        </w:tc>
        <w:tc>
          <w:tcPr>
            <w:tcW w:w="1495" w:type="dxa"/>
            <w:shd w:val="clear" w:color="auto" w:fill="FFFFFF" w:themeFill="background1"/>
            <w:vAlign w:val="center"/>
          </w:tcPr>
          <w:p w14:paraId="2412A83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117" w:type="dxa"/>
            <w:shd w:val="clear" w:color="auto" w:fill="FFFFFF" w:themeFill="background1"/>
            <w:vAlign w:val="center"/>
          </w:tcPr>
          <w:p w14:paraId="5032300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96500.88</w:t>
            </w:r>
          </w:p>
        </w:tc>
      </w:tr>
      <w:tr w14:paraId="3E49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69C5A7D0">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118</w:t>
            </w:r>
          </w:p>
        </w:tc>
        <w:tc>
          <w:tcPr>
            <w:tcW w:w="4356" w:type="dxa"/>
            <w:shd w:val="clear" w:color="auto" w:fill="FFFFFF" w:themeFill="background1"/>
            <w:vAlign w:val="center"/>
          </w:tcPr>
          <w:p w14:paraId="73DE7A6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75" w:type="dxa"/>
            <w:shd w:val="clear" w:color="auto" w:fill="FFFFFF" w:themeFill="background1"/>
            <w:vAlign w:val="center"/>
          </w:tcPr>
          <w:p w14:paraId="59D5514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30E919B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1495" w:type="dxa"/>
            <w:shd w:val="clear" w:color="auto" w:fill="FFFFFF" w:themeFill="background1"/>
            <w:vAlign w:val="center"/>
          </w:tcPr>
          <w:p w14:paraId="49CD785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117" w:type="dxa"/>
            <w:shd w:val="clear" w:color="auto" w:fill="FFFFFF" w:themeFill="background1"/>
            <w:vAlign w:val="center"/>
          </w:tcPr>
          <w:p w14:paraId="7878B82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5984.10</w:t>
            </w:r>
          </w:p>
        </w:tc>
      </w:tr>
      <w:tr w14:paraId="5142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F9525A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119</w:t>
            </w:r>
          </w:p>
        </w:tc>
        <w:tc>
          <w:tcPr>
            <w:tcW w:w="4356" w:type="dxa"/>
            <w:shd w:val="clear" w:color="auto" w:fill="FFFFFF" w:themeFill="background1"/>
            <w:vAlign w:val="center"/>
          </w:tcPr>
          <w:p w14:paraId="17C42AC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枯树</w:t>
            </w:r>
          </w:p>
        </w:tc>
        <w:tc>
          <w:tcPr>
            <w:tcW w:w="1075" w:type="dxa"/>
            <w:shd w:val="clear" w:color="auto" w:fill="FFFFFF" w:themeFill="background1"/>
            <w:vAlign w:val="center"/>
          </w:tcPr>
          <w:p w14:paraId="2C10073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79" w:type="dxa"/>
            <w:shd w:val="clear" w:color="auto" w:fill="FFFFFF" w:themeFill="background1"/>
            <w:vAlign w:val="center"/>
          </w:tcPr>
          <w:p w14:paraId="76439F8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w:t>
            </w:r>
          </w:p>
        </w:tc>
        <w:tc>
          <w:tcPr>
            <w:tcW w:w="1495" w:type="dxa"/>
            <w:shd w:val="clear" w:color="auto" w:fill="FFFFFF" w:themeFill="background1"/>
            <w:vAlign w:val="center"/>
          </w:tcPr>
          <w:p w14:paraId="457ADDF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54.50</w:t>
            </w:r>
          </w:p>
        </w:tc>
        <w:tc>
          <w:tcPr>
            <w:tcW w:w="1117" w:type="dxa"/>
            <w:shd w:val="clear" w:color="auto" w:fill="FFFFFF" w:themeFill="background1"/>
            <w:vAlign w:val="center"/>
          </w:tcPr>
          <w:p w14:paraId="3367F5E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1635.00</w:t>
            </w:r>
          </w:p>
        </w:tc>
      </w:tr>
      <w:tr w14:paraId="56A0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00A747A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120</w:t>
            </w:r>
          </w:p>
        </w:tc>
        <w:tc>
          <w:tcPr>
            <w:tcW w:w="4356" w:type="dxa"/>
            <w:shd w:val="clear" w:color="auto" w:fill="FFFFFF" w:themeFill="background1"/>
            <w:vAlign w:val="center"/>
          </w:tcPr>
          <w:p w14:paraId="5E87BEF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75" w:type="dxa"/>
            <w:shd w:val="clear" w:color="auto" w:fill="FFFFFF" w:themeFill="background1"/>
            <w:vAlign w:val="center"/>
          </w:tcPr>
          <w:p w14:paraId="05FB89E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4A3FB41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24014.05</w:t>
            </w:r>
          </w:p>
        </w:tc>
        <w:tc>
          <w:tcPr>
            <w:tcW w:w="1495" w:type="dxa"/>
            <w:shd w:val="clear" w:color="auto" w:fill="FFFFFF" w:themeFill="background1"/>
            <w:vAlign w:val="center"/>
          </w:tcPr>
          <w:p w14:paraId="47F8BF6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117" w:type="dxa"/>
            <w:shd w:val="clear" w:color="auto" w:fill="FFFFFF" w:themeFill="background1"/>
            <w:vAlign w:val="center"/>
          </w:tcPr>
          <w:p w14:paraId="1BE8355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415923.35</w:t>
            </w:r>
          </w:p>
        </w:tc>
      </w:tr>
      <w:tr w14:paraId="75BB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8" w:type="dxa"/>
            <w:shd w:val="clear" w:color="auto" w:fill="FFFFFF" w:themeFill="background1"/>
            <w:vAlign w:val="center"/>
          </w:tcPr>
          <w:p w14:paraId="39695AFE">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121</w:t>
            </w:r>
          </w:p>
        </w:tc>
        <w:tc>
          <w:tcPr>
            <w:tcW w:w="4356" w:type="dxa"/>
            <w:shd w:val="clear" w:color="auto" w:fill="FFFFFF" w:themeFill="background1"/>
            <w:vAlign w:val="center"/>
          </w:tcPr>
          <w:p w14:paraId="7C44646D">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75" w:type="dxa"/>
            <w:shd w:val="clear" w:color="auto" w:fill="FFFFFF" w:themeFill="background1"/>
            <w:vAlign w:val="center"/>
          </w:tcPr>
          <w:p w14:paraId="685351A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79" w:type="dxa"/>
            <w:shd w:val="clear" w:color="auto" w:fill="FFFFFF" w:themeFill="background1"/>
            <w:vAlign w:val="center"/>
          </w:tcPr>
          <w:p w14:paraId="30774D72">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10913.52</w:t>
            </w:r>
          </w:p>
        </w:tc>
        <w:tc>
          <w:tcPr>
            <w:tcW w:w="1495" w:type="dxa"/>
            <w:shd w:val="clear" w:color="auto" w:fill="FFFFFF" w:themeFill="background1"/>
            <w:vAlign w:val="center"/>
          </w:tcPr>
          <w:p w14:paraId="15180ED4">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117" w:type="dxa"/>
            <w:shd w:val="clear" w:color="auto" w:fill="FFFFFF" w:themeFill="background1"/>
            <w:vAlign w:val="center"/>
          </w:tcPr>
          <w:p w14:paraId="464430F0">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288880.87</w:t>
            </w:r>
          </w:p>
        </w:tc>
      </w:tr>
    </w:tbl>
    <w:p w14:paraId="3D3A87A8">
      <w:pPr>
        <w:pStyle w:val="4"/>
        <w:rPr>
          <w:rFonts w:hint="eastAsia"/>
          <w:b/>
          <w:color w:val="auto"/>
          <w:sz w:val="22"/>
          <w:szCs w:val="22"/>
          <w:highlight w:val="none"/>
          <w:lang w:val="en-US" w:eastAsia="zh-CN"/>
        </w:rPr>
      </w:pPr>
      <w:r>
        <w:rPr>
          <w:rFonts w:hint="eastAsia"/>
          <w:b/>
          <w:color w:val="auto"/>
          <w:sz w:val="22"/>
          <w:szCs w:val="22"/>
          <w:highlight w:val="none"/>
          <w:lang w:val="en-US" w:eastAsia="zh-CN"/>
        </w:rPr>
        <w:t>2.2、</w:t>
      </w:r>
    </w:p>
    <w:tbl>
      <w:tblPr>
        <w:tblStyle w:val="2"/>
        <w:tblW w:w="9853"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750"/>
        <w:gridCol w:w="4350"/>
        <w:gridCol w:w="1096"/>
        <w:gridCol w:w="1061"/>
        <w:gridCol w:w="1306"/>
        <w:gridCol w:w="1290"/>
      </w:tblGrid>
      <w:tr w14:paraId="001D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vMerge w:val="restart"/>
            <w:shd w:val="clear" w:color="auto" w:fill="FFFFFF" w:themeFill="background1"/>
            <w:vAlign w:val="center"/>
          </w:tcPr>
          <w:p w14:paraId="3EB9B27C">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序号</w:t>
            </w:r>
          </w:p>
        </w:tc>
        <w:tc>
          <w:tcPr>
            <w:tcW w:w="4350" w:type="dxa"/>
            <w:vMerge w:val="restart"/>
            <w:shd w:val="clear" w:color="auto" w:fill="FFFFFF" w:themeFill="background1"/>
            <w:vAlign w:val="center"/>
          </w:tcPr>
          <w:p w14:paraId="38721698">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项目名称</w:t>
            </w:r>
          </w:p>
        </w:tc>
        <w:tc>
          <w:tcPr>
            <w:tcW w:w="1096" w:type="dxa"/>
            <w:vMerge w:val="restart"/>
            <w:shd w:val="clear" w:color="auto" w:fill="FFFFFF" w:themeFill="background1"/>
            <w:vAlign w:val="center"/>
          </w:tcPr>
          <w:p w14:paraId="60679C78">
            <w:pPr>
              <w:widowControl/>
              <w:jc w:val="center"/>
              <w:rPr>
                <w:rFonts w:hint="eastAsia" w:ascii="宋体" w:hAnsi="宋体" w:eastAsia="宋体"/>
                <w:color w:val="auto"/>
                <w:kern w:val="0"/>
                <w:sz w:val="18"/>
                <w:szCs w:val="18"/>
                <w:highlight w:val="none"/>
                <w:lang w:eastAsia="zh-CN" w:bidi="ar"/>
              </w:rPr>
            </w:pPr>
            <w:r>
              <w:rPr>
                <w:rFonts w:hint="eastAsia" w:ascii="宋体" w:hAnsi="宋体"/>
                <w:color w:val="auto"/>
                <w:kern w:val="0"/>
                <w:sz w:val="18"/>
                <w:szCs w:val="18"/>
                <w:highlight w:val="none"/>
                <w:lang w:bidi="ar"/>
              </w:rPr>
              <w:t>计量</w:t>
            </w:r>
          </w:p>
          <w:p w14:paraId="1E46B2F9">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单位</w:t>
            </w:r>
          </w:p>
        </w:tc>
        <w:tc>
          <w:tcPr>
            <w:tcW w:w="1061" w:type="dxa"/>
            <w:vMerge w:val="restart"/>
            <w:shd w:val="clear" w:color="auto" w:fill="FFFFFF" w:themeFill="background1"/>
            <w:vAlign w:val="center"/>
          </w:tcPr>
          <w:p w14:paraId="4DE46A6F">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数量</w:t>
            </w:r>
          </w:p>
        </w:tc>
        <w:tc>
          <w:tcPr>
            <w:tcW w:w="2596" w:type="dxa"/>
            <w:gridSpan w:val="2"/>
            <w:shd w:val="clear" w:color="auto" w:fill="FFFFFF" w:themeFill="background1"/>
            <w:vAlign w:val="center"/>
          </w:tcPr>
          <w:p w14:paraId="145C005B">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金 额  (元)</w:t>
            </w:r>
          </w:p>
        </w:tc>
      </w:tr>
      <w:tr w14:paraId="7BD7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vMerge w:val="continue"/>
            <w:shd w:val="clear" w:color="auto" w:fill="FFFFFF" w:themeFill="background1"/>
            <w:vAlign w:val="center"/>
          </w:tcPr>
          <w:p w14:paraId="0EDEDC75">
            <w:pPr>
              <w:jc w:val="center"/>
              <w:rPr>
                <w:rFonts w:hint="eastAsia" w:ascii="宋体" w:hAnsi="宋体" w:eastAsia="宋体"/>
                <w:i w:val="0"/>
                <w:iCs w:val="0"/>
                <w:color w:val="auto"/>
                <w:sz w:val="18"/>
                <w:szCs w:val="18"/>
                <w:highlight w:val="none"/>
                <w:u w:val="none"/>
              </w:rPr>
            </w:pPr>
          </w:p>
        </w:tc>
        <w:tc>
          <w:tcPr>
            <w:tcW w:w="4350" w:type="dxa"/>
            <w:vMerge w:val="continue"/>
            <w:shd w:val="clear" w:color="auto" w:fill="FFFFFF" w:themeFill="background1"/>
            <w:vAlign w:val="center"/>
          </w:tcPr>
          <w:p w14:paraId="5E6079B8">
            <w:pPr>
              <w:jc w:val="center"/>
              <w:rPr>
                <w:rFonts w:hint="eastAsia" w:ascii="宋体" w:hAnsi="宋体" w:eastAsia="宋体"/>
                <w:i w:val="0"/>
                <w:iCs w:val="0"/>
                <w:color w:val="auto"/>
                <w:sz w:val="18"/>
                <w:szCs w:val="18"/>
                <w:highlight w:val="none"/>
                <w:u w:val="none"/>
              </w:rPr>
            </w:pPr>
          </w:p>
        </w:tc>
        <w:tc>
          <w:tcPr>
            <w:tcW w:w="1096" w:type="dxa"/>
            <w:vMerge w:val="continue"/>
            <w:shd w:val="clear" w:color="auto" w:fill="FFFFFF" w:themeFill="background1"/>
            <w:vAlign w:val="center"/>
          </w:tcPr>
          <w:p w14:paraId="25DF0CB9">
            <w:pPr>
              <w:jc w:val="center"/>
              <w:rPr>
                <w:rFonts w:hint="eastAsia" w:ascii="宋体" w:hAnsi="宋体" w:eastAsia="宋体"/>
                <w:i w:val="0"/>
                <w:iCs w:val="0"/>
                <w:color w:val="auto"/>
                <w:sz w:val="18"/>
                <w:szCs w:val="18"/>
                <w:highlight w:val="none"/>
                <w:u w:val="none"/>
              </w:rPr>
            </w:pPr>
          </w:p>
        </w:tc>
        <w:tc>
          <w:tcPr>
            <w:tcW w:w="1061" w:type="dxa"/>
            <w:vMerge w:val="continue"/>
            <w:shd w:val="clear" w:color="auto" w:fill="FFFFFF" w:themeFill="background1"/>
            <w:vAlign w:val="center"/>
          </w:tcPr>
          <w:p w14:paraId="3C94438C">
            <w:pPr>
              <w:jc w:val="center"/>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17FC8DD5">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综合单价</w:t>
            </w:r>
          </w:p>
          <w:p w14:paraId="195574F7">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（最高限价）</w:t>
            </w:r>
          </w:p>
        </w:tc>
        <w:tc>
          <w:tcPr>
            <w:tcW w:w="1290" w:type="dxa"/>
            <w:shd w:val="clear" w:color="auto" w:fill="FFFFFF" w:themeFill="background1"/>
            <w:vAlign w:val="center"/>
          </w:tcPr>
          <w:p w14:paraId="06EC9856">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合价</w:t>
            </w:r>
          </w:p>
        </w:tc>
      </w:tr>
      <w:tr w14:paraId="48BB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C439CD2">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1434B6BB">
            <w:pPr>
              <w:jc w:val="both"/>
              <w:rPr>
                <w:rFonts w:hint="eastAsia" w:ascii="宋体" w:hAnsi="宋体" w:eastAsia="宋体"/>
                <w:i w:val="0"/>
                <w:iCs w:val="0"/>
                <w:color w:val="auto"/>
                <w:sz w:val="18"/>
                <w:szCs w:val="18"/>
                <w:highlight w:val="none"/>
                <w:u w:val="none"/>
              </w:rPr>
            </w:pPr>
            <w:r>
              <w:rPr>
                <w:rFonts w:hint="eastAsia" w:ascii="宋体" w:hAnsi="宋体" w:eastAsia="宋体"/>
                <w:i w:val="0"/>
                <w:iCs w:val="0"/>
                <w:color w:val="auto"/>
                <w:sz w:val="18"/>
                <w:szCs w:val="18"/>
                <w:highlight w:val="none"/>
                <w:u w:val="none"/>
              </w:rPr>
              <w:t>平阳县县管绿地全方位绿化</w:t>
            </w:r>
          </w:p>
        </w:tc>
        <w:tc>
          <w:tcPr>
            <w:tcW w:w="1096" w:type="dxa"/>
            <w:shd w:val="clear" w:color="auto" w:fill="FFFFFF" w:themeFill="background1"/>
            <w:vAlign w:val="center"/>
          </w:tcPr>
          <w:p w14:paraId="3FA3153E">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7AF661FF">
            <w:pPr>
              <w:jc w:val="center"/>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84EA590">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1290" w:type="dxa"/>
            <w:shd w:val="clear" w:color="auto" w:fill="FFFFFF" w:themeFill="background1"/>
            <w:vAlign w:val="center"/>
          </w:tcPr>
          <w:p w14:paraId="2E88F5B5">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30801542.75</w:t>
            </w:r>
          </w:p>
        </w:tc>
      </w:tr>
      <w:tr w14:paraId="105E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1021FF5">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76EB005D">
            <w:pPr>
              <w:keepNext w:val="0"/>
              <w:keepLines w:val="0"/>
              <w:widowControl/>
              <w:suppressLineNumbers w:val="0"/>
              <w:jc w:val="lef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联华路（东垟路-存礼路）</w:t>
            </w:r>
          </w:p>
        </w:tc>
        <w:tc>
          <w:tcPr>
            <w:tcW w:w="1096" w:type="dxa"/>
            <w:shd w:val="clear" w:color="auto" w:fill="FFFFFF" w:themeFill="background1"/>
            <w:vAlign w:val="center"/>
          </w:tcPr>
          <w:p w14:paraId="4EC87BF5">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697009D5">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77D8E13C">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5544D50E">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213463.38</w:t>
            </w:r>
          </w:p>
        </w:tc>
      </w:tr>
      <w:tr w14:paraId="624F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2EA0B89">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w:t>
            </w:r>
          </w:p>
        </w:tc>
        <w:tc>
          <w:tcPr>
            <w:tcW w:w="4350" w:type="dxa"/>
            <w:shd w:val="clear" w:color="auto" w:fill="FFFFFF" w:themeFill="background1"/>
            <w:vAlign w:val="center"/>
          </w:tcPr>
          <w:p w14:paraId="1024334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02B3CB9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EC3DD9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99</w:t>
            </w:r>
          </w:p>
        </w:tc>
        <w:tc>
          <w:tcPr>
            <w:tcW w:w="1306" w:type="dxa"/>
            <w:shd w:val="clear" w:color="auto" w:fill="FFFFFF" w:themeFill="background1"/>
            <w:vAlign w:val="center"/>
          </w:tcPr>
          <w:p w14:paraId="5C03B94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23F0522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5361.84</w:t>
            </w:r>
          </w:p>
        </w:tc>
      </w:tr>
      <w:tr w14:paraId="22E6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1BD0DE5">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w:t>
            </w:r>
          </w:p>
        </w:tc>
        <w:tc>
          <w:tcPr>
            <w:tcW w:w="4350" w:type="dxa"/>
            <w:shd w:val="clear" w:color="auto" w:fill="FFFFFF" w:themeFill="background1"/>
            <w:vAlign w:val="center"/>
          </w:tcPr>
          <w:p w14:paraId="7044DFD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3377514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CE4956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306" w:type="dxa"/>
            <w:shd w:val="clear" w:color="auto" w:fill="FFFFFF" w:themeFill="background1"/>
            <w:vAlign w:val="center"/>
          </w:tcPr>
          <w:p w14:paraId="41284CC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16C051D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514.80</w:t>
            </w:r>
          </w:p>
        </w:tc>
      </w:tr>
      <w:tr w14:paraId="7CC7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D488564">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w:t>
            </w:r>
          </w:p>
        </w:tc>
        <w:tc>
          <w:tcPr>
            <w:tcW w:w="4350" w:type="dxa"/>
            <w:shd w:val="clear" w:color="auto" w:fill="FFFFFF" w:themeFill="background1"/>
            <w:vAlign w:val="center"/>
          </w:tcPr>
          <w:p w14:paraId="1F9230F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468B170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7D0BAB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207</w:t>
            </w:r>
          </w:p>
        </w:tc>
        <w:tc>
          <w:tcPr>
            <w:tcW w:w="1306" w:type="dxa"/>
            <w:shd w:val="clear" w:color="auto" w:fill="FFFFFF" w:themeFill="background1"/>
            <w:vAlign w:val="center"/>
          </w:tcPr>
          <w:p w14:paraId="0DCD358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4EF13C2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21795.03</w:t>
            </w:r>
          </w:p>
        </w:tc>
      </w:tr>
      <w:tr w14:paraId="4109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B7E6EEB">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w:t>
            </w:r>
          </w:p>
        </w:tc>
        <w:tc>
          <w:tcPr>
            <w:tcW w:w="4350" w:type="dxa"/>
            <w:shd w:val="clear" w:color="auto" w:fill="FFFFFF" w:themeFill="background1"/>
            <w:vAlign w:val="center"/>
          </w:tcPr>
          <w:p w14:paraId="31437B6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1A553ED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62BD05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179</w:t>
            </w:r>
          </w:p>
        </w:tc>
        <w:tc>
          <w:tcPr>
            <w:tcW w:w="1306" w:type="dxa"/>
            <w:shd w:val="clear" w:color="auto" w:fill="FFFFFF" w:themeFill="background1"/>
            <w:vAlign w:val="center"/>
          </w:tcPr>
          <w:p w14:paraId="39A2FF5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122BCB0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30224.15</w:t>
            </w:r>
          </w:p>
        </w:tc>
      </w:tr>
      <w:tr w14:paraId="43F1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0C67678">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5</w:t>
            </w:r>
          </w:p>
        </w:tc>
        <w:tc>
          <w:tcPr>
            <w:tcW w:w="4350" w:type="dxa"/>
            <w:shd w:val="clear" w:color="auto" w:fill="FFFFFF" w:themeFill="background1"/>
            <w:vAlign w:val="center"/>
          </w:tcPr>
          <w:p w14:paraId="367C871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16DD74E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588B8B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172</w:t>
            </w:r>
          </w:p>
        </w:tc>
        <w:tc>
          <w:tcPr>
            <w:tcW w:w="1306" w:type="dxa"/>
            <w:shd w:val="clear" w:color="auto" w:fill="FFFFFF" w:themeFill="background1"/>
            <w:vAlign w:val="center"/>
          </w:tcPr>
          <w:p w14:paraId="428053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2D8CF03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32915.64</w:t>
            </w:r>
          </w:p>
        </w:tc>
      </w:tr>
      <w:tr w14:paraId="37635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9021D03">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w:t>
            </w:r>
          </w:p>
        </w:tc>
        <w:tc>
          <w:tcPr>
            <w:tcW w:w="4350" w:type="dxa"/>
            <w:shd w:val="clear" w:color="auto" w:fill="FFFFFF" w:themeFill="background1"/>
            <w:vAlign w:val="center"/>
          </w:tcPr>
          <w:p w14:paraId="2F20F3A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0ACC292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C89787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w:t>
            </w:r>
          </w:p>
        </w:tc>
        <w:tc>
          <w:tcPr>
            <w:tcW w:w="1306" w:type="dxa"/>
            <w:shd w:val="clear" w:color="auto" w:fill="FFFFFF" w:themeFill="background1"/>
            <w:vAlign w:val="center"/>
          </w:tcPr>
          <w:p w14:paraId="3875722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0124F69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3236.31</w:t>
            </w:r>
          </w:p>
        </w:tc>
      </w:tr>
      <w:tr w14:paraId="14F3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B6CFFA2">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7</w:t>
            </w:r>
          </w:p>
        </w:tc>
        <w:tc>
          <w:tcPr>
            <w:tcW w:w="4350" w:type="dxa"/>
            <w:shd w:val="clear" w:color="auto" w:fill="FFFFFF" w:themeFill="background1"/>
            <w:vAlign w:val="center"/>
          </w:tcPr>
          <w:p w14:paraId="047540B8">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59FCDBD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30A1AE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1174.96</w:t>
            </w:r>
          </w:p>
        </w:tc>
        <w:tc>
          <w:tcPr>
            <w:tcW w:w="1306" w:type="dxa"/>
            <w:shd w:val="clear" w:color="auto" w:fill="FFFFFF" w:themeFill="background1"/>
            <w:vAlign w:val="center"/>
          </w:tcPr>
          <w:p w14:paraId="571F820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1CFF728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20350.31</w:t>
            </w:r>
          </w:p>
        </w:tc>
      </w:tr>
      <w:tr w14:paraId="1823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7E7B9E7">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8</w:t>
            </w:r>
          </w:p>
        </w:tc>
        <w:tc>
          <w:tcPr>
            <w:tcW w:w="4350" w:type="dxa"/>
            <w:shd w:val="clear" w:color="auto" w:fill="FFFFFF" w:themeFill="background1"/>
            <w:vAlign w:val="center"/>
          </w:tcPr>
          <w:p w14:paraId="1B27A9E8">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2D0B42B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07B1F50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3742.55</w:t>
            </w:r>
          </w:p>
        </w:tc>
        <w:tc>
          <w:tcPr>
            <w:tcW w:w="1306" w:type="dxa"/>
            <w:shd w:val="clear" w:color="auto" w:fill="FFFFFF" w:themeFill="background1"/>
            <w:vAlign w:val="center"/>
          </w:tcPr>
          <w:p w14:paraId="38F1E93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37FB9A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99065.30</w:t>
            </w:r>
          </w:p>
        </w:tc>
      </w:tr>
      <w:tr w14:paraId="300D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noWrap/>
            <w:vAlign w:val="center"/>
          </w:tcPr>
          <w:p w14:paraId="29ECEFC2">
            <w:pPr>
              <w:rPr>
                <w:rFonts w:hint="eastAsia" w:ascii="宋体" w:hAnsi="宋体" w:eastAsia="宋体"/>
                <w:i w:val="0"/>
                <w:iCs w:val="0"/>
                <w:color w:val="auto"/>
                <w:sz w:val="22"/>
                <w:szCs w:val="22"/>
                <w:highlight w:val="none"/>
                <w:u w:val="none"/>
              </w:rPr>
            </w:pPr>
          </w:p>
        </w:tc>
        <w:tc>
          <w:tcPr>
            <w:tcW w:w="4350" w:type="dxa"/>
            <w:shd w:val="clear" w:color="auto" w:fill="FFFFFF" w:themeFill="background1"/>
            <w:vAlign w:val="center"/>
          </w:tcPr>
          <w:p w14:paraId="651A2F6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京都红墅湾旁滨水小公园</w:t>
            </w:r>
          </w:p>
        </w:tc>
        <w:tc>
          <w:tcPr>
            <w:tcW w:w="1096" w:type="dxa"/>
            <w:shd w:val="clear" w:color="auto" w:fill="FFFFFF" w:themeFill="background1"/>
            <w:vAlign w:val="center"/>
          </w:tcPr>
          <w:p w14:paraId="486587F2">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5714C690">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00193D0">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40723BC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104201.83</w:t>
            </w:r>
          </w:p>
        </w:tc>
      </w:tr>
      <w:tr w14:paraId="605A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noWrap/>
            <w:vAlign w:val="center"/>
          </w:tcPr>
          <w:p w14:paraId="7DEBEBCB">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9</w:t>
            </w:r>
          </w:p>
        </w:tc>
        <w:tc>
          <w:tcPr>
            <w:tcW w:w="4350" w:type="dxa"/>
            <w:shd w:val="clear" w:color="auto" w:fill="FFFFFF" w:themeFill="background1"/>
            <w:vAlign w:val="center"/>
          </w:tcPr>
          <w:p w14:paraId="05CF217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31DA659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272618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37</w:t>
            </w:r>
          </w:p>
        </w:tc>
        <w:tc>
          <w:tcPr>
            <w:tcW w:w="1306" w:type="dxa"/>
            <w:shd w:val="clear" w:color="auto" w:fill="FFFFFF" w:themeFill="background1"/>
            <w:vAlign w:val="center"/>
          </w:tcPr>
          <w:p w14:paraId="48AB81A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736F667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2003.92</w:t>
            </w:r>
          </w:p>
        </w:tc>
      </w:tr>
      <w:tr w14:paraId="01E4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noWrap/>
            <w:vAlign w:val="center"/>
          </w:tcPr>
          <w:p w14:paraId="291BEACD">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w:t>
            </w:r>
          </w:p>
        </w:tc>
        <w:tc>
          <w:tcPr>
            <w:tcW w:w="4350" w:type="dxa"/>
            <w:shd w:val="clear" w:color="auto" w:fill="FFFFFF" w:themeFill="background1"/>
            <w:vAlign w:val="center"/>
          </w:tcPr>
          <w:p w14:paraId="742386E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16AB88D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3D36C8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172</w:t>
            </w:r>
          </w:p>
        </w:tc>
        <w:tc>
          <w:tcPr>
            <w:tcW w:w="1306" w:type="dxa"/>
            <w:shd w:val="clear" w:color="auto" w:fill="FFFFFF" w:themeFill="background1"/>
            <w:vAlign w:val="center"/>
          </w:tcPr>
          <w:p w14:paraId="4D605A1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781CE0F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18109.88</w:t>
            </w:r>
          </w:p>
        </w:tc>
      </w:tr>
      <w:tr w14:paraId="751C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noWrap/>
            <w:vAlign w:val="center"/>
          </w:tcPr>
          <w:p w14:paraId="4BD64365">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w:t>
            </w:r>
          </w:p>
        </w:tc>
        <w:tc>
          <w:tcPr>
            <w:tcW w:w="4350" w:type="dxa"/>
            <w:shd w:val="clear" w:color="auto" w:fill="FFFFFF" w:themeFill="background1"/>
            <w:vAlign w:val="center"/>
          </w:tcPr>
          <w:p w14:paraId="11CD733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53EEABA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EA2BA3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w:t>
            </w:r>
          </w:p>
        </w:tc>
        <w:tc>
          <w:tcPr>
            <w:tcW w:w="1306" w:type="dxa"/>
            <w:shd w:val="clear" w:color="auto" w:fill="FFFFFF" w:themeFill="background1"/>
            <w:vAlign w:val="center"/>
          </w:tcPr>
          <w:p w14:paraId="5E54A23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372744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4558.95</w:t>
            </w:r>
          </w:p>
        </w:tc>
      </w:tr>
      <w:tr w14:paraId="16AF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noWrap/>
            <w:vAlign w:val="center"/>
          </w:tcPr>
          <w:p w14:paraId="4D8FC95A">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w:t>
            </w:r>
          </w:p>
        </w:tc>
        <w:tc>
          <w:tcPr>
            <w:tcW w:w="4350" w:type="dxa"/>
            <w:shd w:val="clear" w:color="auto" w:fill="FFFFFF" w:themeFill="background1"/>
            <w:vAlign w:val="center"/>
          </w:tcPr>
          <w:p w14:paraId="66BC0E2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0911800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B758E6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70</w:t>
            </w:r>
          </w:p>
        </w:tc>
        <w:tc>
          <w:tcPr>
            <w:tcW w:w="1306" w:type="dxa"/>
            <w:shd w:val="clear" w:color="auto" w:fill="FFFFFF" w:themeFill="background1"/>
            <w:vAlign w:val="center"/>
          </w:tcPr>
          <w:p w14:paraId="0BE4411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064F114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13395.90</w:t>
            </w:r>
          </w:p>
        </w:tc>
      </w:tr>
      <w:tr w14:paraId="7E1B8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noWrap/>
            <w:vAlign w:val="center"/>
          </w:tcPr>
          <w:p w14:paraId="184B4C21">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w:t>
            </w:r>
          </w:p>
        </w:tc>
        <w:tc>
          <w:tcPr>
            <w:tcW w:w="4350" w:type="dxa"/>
            <w:shd w:val="clear" w:color="auto" w:fill="FFFFFF" w:themeFill="background1"/>
            <w:vAlign w:val="center"/>
          </w:tcPr>
          <w:p w14:paraId="1FB8D67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6D1543E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08EF58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306" w:type="dxa"/>
            <w:shd w:val="clear" w:color="auto" w:fill="FFFFFF" w:themeFill="background1"/>
            <w:vAlign w:val="center"/>
          </w:tcPr>
          <w:p w14:paraId="78EB83C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622A5EF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r>
      <w:tr w14:paraId="6771D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noWrap/>
            <w:vAlign w:val="center"/>
          </w:tcPr>
          <w:p w14:paraId="794676EA">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w:t>
            </w:r>
          </w:p>
        </w:tc>
        <w:tc>
          <w:tcPr>
            <w:tcW w:w="4350" w:type="dxa"/>
            <w:shd w:val="clear" w:color="auto" w:fill="FFFFFF" w:themeFill="background1"/>
            <w:vAlign w:val="center"/>
          </w:tcPr>
          <w:p w14:paraId="553900C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71EA312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BDC3BD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2334.32</w:t>
            </w:r>
          </w:p>
        </w:tc>
        <w:tc>
          <w:tcPr>
            <w:tcW w:w="1306" w:type="dxa"/>
            <w:shd w:val="clear" w:color="auto" w:fill="FFFFFF" w:themeFill="background1"/>
            <w:vAlign w:val="center"/>
          </w:tcPr>
          <w:p w14:paraId="77962F7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477A5E8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40430.42</w:t>
            </w:r>
          </w:p>
        </w:tc>
      </w:tr>
      <w:tr w14:paraId="0F00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noWrap/>
            <w:vAlign w:val="center"/>
          </w:tcPr>
          <w:p w14:paraId="6510A778">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w:t>
            </w:r>
          </w:p>
        </w:tc>
        <w:tc>
          <w:tcPr>
            <w:tcW w:w="4350" w:type="dxa"/>
            <w:shd w:val="clear" w:color="auto" w:fill="FFFFFF" w:themeFill="background1"/>
            <w:vAlign w:val="center"/>
          </w:tcPr>
          <w:p w14:paraId="53B6C23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1507481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C5E3A1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959.9</w:t>
            </w:r>
          </w:p>
        </w:tc>
        <w:tc>
          <w:tcPr>
            <w:tcW w:w="1306" w:type="dxa"/>
            <w:shd w:val="clear" w:color="auto" w:fill="FFFFFF" w:themeFill="background1"/>
            <w:vAlign w:val="center"/>
          </w:tcPr>
          <w:p w14:paraId="7198DC5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13B744A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25408.55</w:t>
            </w:r>
          </w:p>
        </w:tc>
      </w:tr>
      <w:tr w14:paraId="0331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FCB7206">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3DF6EDD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状元路（东垟路-飞鳌大道）</w:t>
            </w:r>
          </w:p>
        </w:tc>
        <w:tc>
          <w:tcPr>
            <w:tcW w:w="1096" w:type="dxa"/>
            <w:shd w:val="clear" w:color="auto" w:fill="FFFFFF" w:themeFill="background1"/>
            <w:vAlign w:val="center"/>
          </w:tcPr>
          <w:p w14:paraId="2B25CDB2">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6A4A0F7">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16FD8C6">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43E076E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39981.78</w:t>
            </w:r>
          </w:p>
        </w:tc>
      </w:tr>
      <w:tr w14:paraId="2F02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9C19DE7">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w:t>
            </w:r>
          </w:p>
        </w:tc>
        <w:tc>
          <w:tcPr>
            <w:tcW w:w="4350" w:type="dxa"/>
            <w:shd w:val="clear" w:color="auto" w:fill="FFFFFF" w:themeFill="background1"/>
            <w:vAlign w:val="center"/>
          </w:tcPr>
          <w:p w14:paraId="2A26C22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3973D3B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5154EB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306" w:type="dxa"/>
            <w:shd w:val="clear" w:color="auto" w:fill="FFFFFF" w:themeFill="background1"/>
            <w:vAlign w:val="center"/>
          </w:tcPr>
          <w:p w14:paraId="030AC2A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7699206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270.80</w:t>
            </w:r>
          </w:p>
        </w:tc>
      </w:tr>
      <w:tr w14:paraId="1EB2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FCE27AD">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w:t>
            </w:r>
          </w:p>
        </w:tc>
        <w:tc>
          <w:tcPr>
            <w:tcW w:w="4350" w:type="dxa"/>
            <w:shd w:val="clear" w:color="auto" w:fill="FFFFFF" w:themeFill="background1"/>
            <w:vAlign w:val="center"/>
          </w:tcPr>
          <w:p w14:paraId="0DE19FAF">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366D9F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E5C5C1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w:t>
            </w:r>
          </w:p>
        </w:tc>
        <w:tc>
          <w:tcPr>
            <w:tcW w:w="1306" w:type="dxa"/>
            <w:shd w:val="clear" w:color="auto" w:fill="FFFFFF" w:themeFill="background1"/>
            <w:vAlign w:val="center"/>
          </w:tcPr>
          <w:p w14:paraId="536010A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52DB5C1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1789.93</w:t>
            </w:r>
          </w:p>
        </w:tc>
      </w:tr>
      <w:tr w14:paraId="5944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4A2EDA4">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w:t>
            </w:r>
          </w:p>
        </w:tc>
        <w:tc>
          <w:tcPr>
            <w:tcW w:w="4350" w:type="dxa"/>
            <w:shd w:val="clear" w:color="auto" w:fill="FFFFFF" w:themeFill="background1"/>
            <w:vAlign w:val="center"/>
          </w:tcPr>
          <w:p w14:paraId="40171403">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57B6AB1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AD7758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115</w:t>
            </w:r>
          </w:p>
        </w:tc>
        <w:tc>
          <w:tcPr>
            <w:tcW w:w="1306" w:type="dxa"/>
            <w:shd w:val="clear" w:color="auto" w:fill="FFFFFF" w:themeFill="background1"/>
            <w:vAlign w:val="center"/>
          </w:tcPr>
          <w:p w14:paraId="09A8F59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330C89E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22007.55</w:t>
            </w:r>
          </w:p>
        </w:tc>
      </w:tr>
      <w:tr w14:paraId="3F15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F45E118">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w:t>
            </w:r>
          </w:p>
        </w:tc>
        <w:tc>
          <w:tcPr>
            <w:tcW w:w="4350" w:type="dxa"/>
            <w:shd w:val="clear" w:color="auto" w:fill="FFFFFF" w:themeFill="background1"/>
            <w:vAlign w:val="center"/>
          </w:tcPr>
          <w:p w14:paraId="7318A5A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1BA03DE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0B0891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624.49</w:t>
            </w:r>
          </w:p>
        </w:tc>
        <w:tc>
          <w:tcPr>
            <w:tcW w:w="1306" w:type="dxa"/>
            <w:shd w:val="clear" w:color="auto" w:fill="FFFFFF" w:themeFill="background1"/>
            <w:vAlign w:val="center"/>
          </w:tcPr>
          <w:p w14:paraId="1066F3E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16B674C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10816.17</w:t>
            </w:r>
          </w:p>
        </w:tc>
      </w:tr>
      <w:tr w14:paraId="732F9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E3C6D4C">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w:t>
            </w:r>
          </w:p>
        </w:tc>
        <w:tc>
          <w:tcPr>
            <w:tcW w:w="4350" w:type="dxa"/>
            <w:shd w:val="clear" w:color="auto" w:fill="FFFFFF" w:themeFill="background1"/>
            <w:vAlign w:val="center"/>
          </w:tcPr>
          <w:p w14:paraId="7B91EF0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15FAB78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F4DCAA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192.57</w:t>
            </w:r>
          </w:p>
        </w:tc>
        <w:tc>
          <w:tcPr>
            <w:tcW w:w="1306" w:type="dxa"/>
            <w:shd w:val="clear" w:color="auto" w:fill="FFFFFF" w:themeFill="background1"/>
            <w:vAlign w:val="center"/>
          </w:tcPr>
          <w:p w14:paraId="2EE7619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287A391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5097.33</w:t>
            </w:r>
          </w:p>
        </w:tc>
      </w:tr>
      <w:tr w14:paraId="4D02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0BDD2AC">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432D569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环形水上公园</w:t>
            </w:r>
          </w:p>
        </w:tc>
        <w:tc>
          <w:tcPr>
            <w:tcW w:w="1096" w:type="dxa"/>
            <w:shd w:val="clear" w:color="auto" w:fill="FFFFFF" w:themeFill="background1"/>
            <w:vAlign w:val="center"/>
          </w:tcPr>
          <w:p w14:paraId="1E151365">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2407F6F9">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33E56D00">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4C87F0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248448.76</w:t>
            </w:r>
          </w:p>
        </w:tc>
      </w:tr>
      <w:tr w14:paraId="7A3B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92496AF">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w:t>
            </w:r>
          </w:p>
        </w:tc>
        <w:tc>
          <w:tcPr>
            <w:tcW w:w="4350" w:type="dxa"/>
            <w:shd w:val="clear" w:color="auto" w:fill="FFFFFF" w:themeFill="background1"/>
            <w:vAlign w:val="center"/>
          </w:tcPr>
          <w:p w14:paraId="341B81D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5B508B6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0BC1E5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196</w:t>
            </w:r>
          </w:p>
        </w:tc>
        <w:tc>
          <w:tcPr>
            <w:tcW w:w="1306" w:type="dxa"/>
            <w:shd w:val="clear" w:color="auto" w:fill="FFFFFF" w:themeFill="background1"/>
            <w:vAlign w:val="center"/>
          </w:tcPr>
          <w:p w14:paraId="1FF15EC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2F016DD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10615.36</w:t>
            </w:r>
          </w:p>
        </w:tc>
      </w:tr>
      <w:tr w14:paraId="3ADD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BEF1AE2">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w:t>
            </w:r>
          </w:p>
        </w:tc>
        <w:tc>
          <w:tcPr>
            <w:tcW w:w="4350" w:type="dxa"/>
            <w:shd w:val="clear" w:color="auto" w:fill="FFFFFF" w:themeFill="background1"/>
            <w:vAlign w:val="center"/>
          </w:tcPr>
          <w:p w14:paraId="13265AF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02CD1DA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F471D8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232</w:t>
            </w:r>
          </w:p>
        </w:tc>
        <w:tc>
          <w:tcPr>
            <w:tcW w:w="1306" w:type="dxa"/>
            <w:shd w:val="clear" w:color="auto" w:fill="FFFFFF" w:themeFill="background1"/>
            <w:vAlign w:val="center"/>
          </w:tcPr>
          <w:p w14:paraId="72E0FE7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722396D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24427.28</w:t>
            </w:r>
          </w:p>
        </w:tc>
      </w:tr>
      <w:tr w14:paraId="1EDA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40E6581">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w:t>
            </w:r>
          </w:p>
        </w:tc>
        <w:tc>
          <w:tcPr>
            <w:tcW w:w="4350" w:type="dxa"/>
            <w:shd w:val="clear" w:color="auto" w:fill="FFFFFF" w:themeFill="background1"/>
            <w:vAlign w:val="center"/>
          </w:tcPr>
          <w:p w14:paraId="007A44A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3D5F6B6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46B5C9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118</w:t>
            </w:r>
          </w:p>
        </w:tc>
        <w:tc>
          <w:tcPr>
            <w:tcW w:w="1306" w:type="dxa"/>
            <w:shd w:val="clear" w:color="auto" w:fill="FFFFFF" w:themeFill="background1"/>
            <w:vAlign w:val="center"/>
          </w:tcPr>
          <w:p w14:paraId="40C6134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0549189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19924.30</w:t>
            </w:r>
          </w:p>
        </w:tc>
      </w:tr>
      <w:tr w14:paraId="5E12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72FBB93">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w:t>
            </w:r>
          </w:p>
        </w:tc>
        <w:tc>
          <w:tcPr>
            <w:tcW w:w="4350" w:type="dxa"/>
            <w:shd w:val="clear" w:color="auto" w:fill="FFFFFF" w:themeFill="background1"/>
            <w:vAlign w:val="center"/>
          </w:tcPr>
          <w:p w14:paraId="4DB140B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03A2C0C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D321BA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215</w:t>
            </w:r>
          </w:p>
        </w:tc>
        <w:tc>
          <w:tcPr>
            <w:tcW w:w="1306" w:type="dxa"/>
            <w:shd w:val="clear" w:color="auto" w:fill="FFFFFF" w:themeFill="background1"/>
            <w:vAlign w:val="center"/>
          </w:tcPr>
          <w:p w14:paraId="69CD087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7B10FE8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41144.55</w:t>
            </w:r>
          </w:p>
        </w:tc>
      </w:tr>
      <w:tr w14:paraId="506E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08E06E9">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w:t>
            </w:r>
          </w:p>
        </w:tc>
        <w:tc>
          <w:tcPr>
            <w:tcW w:w="4350" w:type="dxa"/>
            <w:shd w:val="clear" w:color="auto" w:fill="FFFFFF" w:themeFill="background1"/>
            <w:vAlign w:val="center"/>
          </w:tcPr>
          <w:p w14:paraId="4506D9B3">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03A8D0A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8C954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306" w:type="dxa"/>
            <w:shd w:val="clear" w:color="auto" w:fill="FFFFFF" w:themeFill="background1"/>
            <w:vAlign w:val="center"/>
          </w:tcPr>
          <w:p w14:paraId="1F23CD9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48978FE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r>
      <w:tr w14:paraId="78FC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3D9C390">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26</w:t>
            </w:r>
          </w:p>
        </w:tc>
        <w:tc>
          <w:tcPr>
            <w:tcW w:w="4350" w:type="dxa"/>
            <w:shd w:val="clear" w:color="auto" w:fill="FFFFFF" w:themeFill="background1"/>
            <w:vAlign w:val="center"/>
          </w:tcPr>
          <w:p w14:paraId="49FB326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102BF79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3D1962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4255.17</w:t>
            </w:r>
          </w:p>
        </w:tc>
        <w:tc>
          <w:tcPr>
            <w:tcW w:w="1306" w:type="dxa"/>
            <w:shd w:val="clear" w:color="auto" w:fill="FFFFFF" w:themeFill="background1"/>
            <w:vAlign w:val="center"/>
          </w:tcPr>
          <w:p w14:paraId="6945F82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47A69FD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73699.54</w:t>
            </w:r>
          </w:p>
        </w:tc>
      </w:tr>
      <w:tr w14:paraId="75EF4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ABE4237">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w:t>
            </w:r>
          </w:p>
        </w:tc>
        <w:tc>
          <w:tcPr>
            <w:tcW w:w="4350" w:type="dxa"/>
            <w:shd w:val="clear" w:color="auto" w:fill="FFFFFF" w:themeFill="background1"/>
            <w:vAlign w:val="center"/>
          </w:tcPr>
          <w:p w14:paraId="13AD2EB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6AF6050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5ACE9C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2959.71</w:t>
            </w:r>
          </w:p>
        </w:tc>
        <w:tc>
          <w:tcPr>
            <w:tcW w:w="1306" w:type="dxa"/>
            <w:shd w:val="clear" w:color="auto" w:fill="FFFFFF" w:themeFill="background1"/>
            <w:vAlign w:val="center"/>
          </w:tcPr>
          <w:p w14:paraId="15F2B94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5AEEA86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78343.52</w:t>
            </w:r>
          </w:p>
        </w:tc>
      </w:tr>
      <w:tr w14:paraId="0BC8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62920B6">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24CA72EE">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D18-6地块（状元路东面）</w:t>
            </w:r>
          </w:p>
        </w:tc>
        <w:tc>
          <w:tcPr>
            <w:tcW w:w="1096" w:type="dxa"/>
            <w:shd w:val="clear" w:color="auto" w:fill="FFFFFF" w:themeFill="background1"/>
            <w:vAlign w:val="center"/>
          </w:tcPr>
          <w:p w14:paraId="4E6F663E">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02BEF814">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74724F1A">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2B247ECA">
            <w:pPr>
              <w:keepNext w:val="0"/>
              <w:keepLines w:val="0"/>
              <w:widowControl/>
              <w:suppressLineNumbers w:val="0"/>
              <w:jc w:val="righ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213851.55</w:t>
            </w:r>
          </w:p>
        </w:tc>
      </w:tr>
      <w:tr w14:paraId="2B6E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A3B00E9">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w:t>
            </w:r>
          </w:p>
        </w:tc>
        <w:tc>
          <w:tcPr>
            <w:tcW w:w="4350" w:type="dxa"/>
            <w:shd w:val="clear" w:color="auto" w:fill="FFFFFF" w:themeFill="background1"/>
            <w:vAlign w:val="center"/>
          </w:tcPr>
          <w:p w14:paraId="7A93AF6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193BA2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1ABCD3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97</w:t>
            </w:r>
          </w:p>
        </w:tc>
        <w:tc>
          <w:tcPr>
            <w:tcW w:w="1306" w:type="dxa"/>
            <w:shd w:val="clear" w:color="auto" w:fill="FFFFFF" w:themeFill="background1"/>
            <w:vAlign w:val="center"/>
          </w:tcPr>
          <w:p w14:paraId="374998D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599425B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10213.13</w:t>
            </w:r>
          </w:p>
        </w:tc>
      </w:tr>
      <w:tr w14:paraId="71EC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9D395D5">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w:t>
            </w:r>
          </w:p>
        </w:tc>
        <w:tc>
          <w:tcPr>
            <w:tcW w:w="4350" w:type="dxa"/>
            <w:shd w:val="clear" w:color="auto" w:fill="FFFFFF" w:themeFill="background1"/>
            <w:vAlign w:val="center"/>
          </w:tcPr>
          <w:p w14:paraId="2E48A77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0C68AB8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7B3D24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127</w:t>
            </w:r>
          </w:p>
        </w:tc>
        <w:tc>
          <w:tcPr>
            <w:tcW w:w="1306" w:type="dxa"/>
            <w:shd w:val="clear" w:color="auto" w:fill="FFFFFF" w:themeFill="background1"/>
            <w:vAlign w:val="center"/>
          </w:tcPr>
          <w:p w14:paraId="7C32FE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17D5426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21443.95</w:t>
            </w:r>
          </w:p>
        </w:tc>
      </w:tr>
      <w:tr w14:paraId="21F8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B95CEF5">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w:t>
            </w:r>
          </w:p>
        </w:tc>
        <w:tc>
          <w:tcPr>
            <w:tcW w:w="4350" w:type="dxa"/>
            <w:shd w:val="clear" w:color="auto" w:fill="FFFFFF" w:themeFill="background1"/>
            <w:vAlign w:val="center"/>
          </w:tcPr>
          <w:p w14:paraId="3FED7E9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4702051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8A31C0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55</w:t>
            </w:r>
          </w:p>
        </w:tc>
        <w:tc>
          <w:tcPr>
            <w:tcW w:w="1306" w:type="dxa"/>
            <w:shd w:val="clear" w:color="auto" w:fill="FFFFFF" w:themeFill="background1"/>
            <w:vAlign w:val="center"/>
          </w:tcPr>
          <w:p w14:paraId="1812991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759B089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10525.35</w:t>
            </w:r>
          </w:p>
        </w:tc>
      </w:tr>
      <w:tr w14:paraId="66EE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D759CC6">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w:t>
            </w:r>
          </w:p>
        </w:tc>
        <w:tc>
          <w:tcPr>
            <w:tcW w:w="4350" w:type="dxa"/>
            <w:shd w:val="clear" w:color="auto" w:fill="FFFFFF" w:themeFill="background1"/>
            <w:vAlign w:val="center"/>
          </w:tcPr>
          <w:p w14:paraId="4FBD4E0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5F6CDB8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7ED269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574</w:t>
            </w:r>
          </w:p>
        </w:tc>
        <w:tc>
          <w:tcPr>
            <w:tcW w:w="1306" w:type="dxa"/>
            <w:shd w:val="clear" w:color="auto" w:fill="FFFFFF" w:themeFill="background1"/>
            <w:vAlign w:val="center"/>
          </w:tcPr>
          <w:p w14:paraId="63C2CA3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72AE30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168876.54</w:t>
            </w:r>
          </w:p>
        </w:tc>
      </w:tr>
      <w:tr w14:paraId="4376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20169A1">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w:t>
            </w:r>
          </w:p>
        </w:tc>
        <w:tc>
          <w:tcPr>
            <w:tcW w:w="4350" w:type="dxa"/>
            <w:shd w:val="clear" w:color="auto" w:fill="FFFFFF" w:themeFill="background1"/>
            <w:vAlign w:val="center"/>
          </w:tcPr>
          <w:p w14:paraId="2294747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56AC7A7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1AA8D9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306" w:type="dxa"/>
            <w:shd w:val="clear" w:color="auto" w:fill="FFFFFF" w:themeFill="background1"/>
            <w:vAlign w:val="center"/>
          </w:tcPr>
          <w:p w14:paraId="1BBAD24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7A4D9AB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2792.58</w:t>
            </w:r>
          </w:p>
        </w:tc>
      </w:tr>
      <w:tr w14:paraId="312E2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403EF80">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3ECDD2B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白垟路（介园-飞鳌大道）</w:t>
            </w:r>
          </w:p>
        </w:tc>
        <w:tc>
          <w:tcPr>
            <w:tcW w:w="1096" w:type="dxa"/>
            <w:shd w:val="clear" w:color="auto" w:fill="FFFFFF" w:themeFill="background1"/>
            <w:vAlign w:val="center"/>
          </w:tcPr>
          <w:p w14:paraId="2856B082">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4ABFFFAE">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AD0E282">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7071979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362541.38</w:t>
            </w:r>
          </w:p>
        </w:tc>
      </w:tr>
      <w:tr w14:paraId="1B9C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3C2F91F">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w:t>
            </w:r>
          </w:p>
        </w:tc>
        <w:tc>
          <w:tcPr>
            <w:tcW w:w="4350" w:type="dxa"/>
            <w:shd w:val="clear" w:color="auto" w:fill="FFFFFF" w:themeFill="background1"/>
            <w:vAlign w:val="center"/>
          </w:tcPr>
          <w:p w14:paraId="0D80D80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072DDBA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E4884C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104</w:t>
            </w:r>
          </w:p>
        </w:tc>
        <w:tc>
          <w:tcPr>
            <w:tcW w:w="1306" w:type="dxa"/>
            <w:shd w:val="clear" w:color="auto" w:fill="FFFFFF" w:themeFill="background1"/>
            <w:vAlign w:val="center"/>
          </w:tcPr>
          <w:p w14:paraId="7899875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207F84A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5632.64</w:t>
            </w:r>
          </w:p>
        </w:tc>
      </w:tr>
      <w:tr w14:paraId="48DD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0AFF663">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34</w:t>
            </w:r>
          </w:p>
        </w:tc>
        <w:tc>
          <w:tcPr>
            <w:tcW w:w="4350" w:type="dxa"/>
            <w:shd w:val="clear" w:color="auto" w:fill="FFFFFF" w:themeFill="background1"/>
            <w:vAlign w:val="center"/>
          </w:tcPr>
          <w:p w14:paraId="58AA3529">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1B59CBF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4DACE8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388</w:t>
            </w:r>
          </w:p>
        </w:tc>
        <w:tc>
          <w:tcPr>
            <w:tcW w:w="1306" w:type="dxa"/>
            <w:shd w:val="clear" w:color="auto" w:fill="FFFFFF" w:themeFill="background1"/>
            <w:vAlign w:val="center"/>
          </w:tcPr>
          <w:p w14:paraId="14F4383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2C988D5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40852.52</w:t>
            </w:r>
          </w:p>
        </w:tc>
      </w:tr>
      <w:tr w14:paraId="0933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2C85311">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35</w:t>
            </w:r>
          </w:p>
        </w:tc>
        <w:tc>
          <w:tcPr>
            <w:tcW w:w="4350" w:type="dxa"/>
            <w:shd w:val="clear" w:color="auto" w:fill="FFFFFF" w:themeFill="background1"/>
            <w:vAlign w:val="center"/>
          </w:tcPr>
          <w:p w14:paraId="7D4A435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350695D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BAAEED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261</w:t>
            </w:r>
          </w:p>
        </w:tc>
        <w:tc>
          <w:tcPr>
            <w:tcW w:w="1306" w:type="dxa"/>
            <w:shd w:val="clear" w:color="auto" w:fill="FFFFFF" w:themeFill="background1"/>
            <w:vAlign w:val="center"/>
          </w:tcPr>
          <w:p w14:paraId="1F6F164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281F4FB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44069.85</w:t>
            </w:r>
          </w:p>
        </w:tc>
      </w:tr>
      <w:tr w14:paraId="18B1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FA3E6A5">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36</w:t>
            </w:r>
          </w:p>
        </w:tc>
        <w:tc>
          <w:tcPr>
            <w:tcW w:w="4350" w:type="dxa"/>
            <w:shd w:val="clear" w:color="auto" w:fill="FFFFFF" w:themeFill="background1"/>
            <w:vAlign w:val="center"/>
          </w:tcPr>
          <w:p w14:paraId="5022B37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5B7474B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F24A5B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179</w:t>
            </w:r>
          </w:p>
        </w:tc>
        <w:tc>
          <w:tcPr>
            <w:tcW w:w="1306" w:type="dxa"/>
            <w:shd w:val="clear" w:color="auto" w:fill="FFFFFF" w:themeFill="background1"/>
            <w:vAlign w:val="center"/>
          </w:tcPr>
          <w:p w14:paraId="4E502F2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043B207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34255.23</w:t>
            </w:r>
          </w:p>
        </w:tc>
      </w:tr>
      <w:tr w14:paraId="6CA2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9F17901">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37</w:t>
            </w:r>
          </w:p>
        </w:tc>
        <w:tc>
          <w:tcPr>
            <w:tcW w:w="4350" w:type="dxa"/>
            <w:shd w:val="clear" w:color="auto" w:fill="FFFFFF" w:themeFill="background1"/>
            <w:vAlign w:val="center"/>
          </w:tcPr>
          <w:p w14:paraId="1C3FE35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44E0C04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FE82E9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w:t>
            </w:r>
          </w:p>
        </w:tc>
        <w:tc>
          <w:tcPr>
            <w:tcW w:w="1306" w:type="dxa"/>
            <w:shd w:val="clear" w:color="auto" w:fill="FFFFFF" w:themeFill="background1"/>
            <w:vAlign w:val="center"/>
          </w:tcPr>
          <w:p w14:paraId="566C920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0FC0358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5295.78</w:t>
            </w:r>
          </w:p>
        </w:tc>
      </w:tr>
      <w:tr w14:paraId="0EED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DAA71DD">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38</w:t>
            </w:r>
          </w:p>
        </w:tc>
        <w:tc>
          <w:tcPr>
            <w:tcW w:w="4350" w:type="dxa"/>
            <w:shd w:val="clear" w:color="auto" w:fill="FFFFFF" w:themeFill="background1"/>
            <w:vAlign w:val="center"/>
          </w:tcPr>
          <w:p w14:paraId="6A6C3C1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495DE4E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46A84C1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9338.25</w:t>
            </w:r>
          </w:p>
        </w:tc>
        <w:tc>
          <w:tcPr>
            <w:tcW w:w="1306" w:type="dxa"/>
            <w:shd w:val="clear" w:color="auto" w:fill="FFFFFF" w:themeFill="background1"/>
            <w:vAlign w:val="center"/>
          </w:tcPr>
          <w:p w14:paraId="7E7C175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066C901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161738.49</w:t>
            </w:r>
          </w:p>
        </w:tc>
      </w:tr>
      <w:tr w14:paraId="00EF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E7C611B">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39</w:t>
            </w:r>
          </w:p>
        </w:tc>
        <w:tc>
          <w:tcPr>
            <w:tcW w:w="4350" w:type="dxa"/>
            <w:shd w:val="clear" w:color="auto" w:fill="FFFFFF" w:themeFill="background1"/>
            <w:vAlign w:val="center"/>
          </w:tcPr>
          <w:p w14:paraId="397312B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08337DF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1034035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2670.83</w:t>
            </w:r>
          </w:p>
        </w:tc>
        <w:tc>
          <w:tcPr>
            <w:tcW w:w="1306" w:type="dxa"/>
            <w:shd w:val="clear" w:color="auto" w:fill="FFFFFF" w:themeFill="background1"/>
            <w:vAlign w:val="center"/>
          </w:tcPr>
          <w:p w14:paraId="4C6E1C2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360D17C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70696.87</w:t>
            </w:r>
          </w:p>
        </w:tc>
      </w:tr>
      <w:tr w14:paraId="5BE6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290008C">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7C45767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介园</w:t>
            </w:r>
          </w:p>
        </w:tc>
        <w:tc>
          <w:tcPr>
            <w:tcW w:w="1096" w:type="dxa"/>
            <w:shd w:val="clear" w:color="auto" w:fill="FFFFFF" w:themeFill="background1"/>
            <w:vAlign w:val="center"/>
          </w:tcPr>
          <w:p w14:paraId="02D249F1">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7515BB07">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5CB3ED0A">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60B2664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207212.09</w:t>
            </w:r>
          </w:p>
        </w:tc>
      </w:tr>
      <w:tr w14:paraId="4FA2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F9AA6E2">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40</w:t>
            </w:r>
          </w:p>
        </w:tc>
        <w:tc>
          <w:tcPr>
            <w:tcW w:w="4350" w:type="dxa"/>
            <w:shd w:val="clear" w:color="auto" w:fill="FFFFFF" w:themeFill="background1"/>
            <w:vAlign w:val="center"/>
          </w:tcPr>
          <w:p w14:paraId="036320A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614FC75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33BEAA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108</w:t>
            </w:r>
          </w:p>
        </w:tc>
        <w:tc>
          <w:tcPr>
            <w:tcW w:w="1306" w:type="dxa"/>
            <w:shd w:val="clear" w:color="auto" w:fill="FFFFFF" w:themeFill="background1"/>
            <w:vAlign w:val="center"/>
          </w:tcPr>
          <w:p w14:paraId="60A6068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65DA545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5849.28</w:t>
            </w:r>
          </w:p>
        </w:tc>
      </w:tr>
      <w:tr w14:paraId="5D23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467E9D9">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41</w:t>
            </w:r>
          </w:p>
        </w:tc>
        <w:tc>
          <w:tcPr>
            <w:tcW w:w="4350" w:type="dxa"/>
            <w:shd w:val="clear" w:color="auto" w:fill="FFFFFF" w:themeFill="background1"/>
            <w:vAlign w:val="center"/>
          </w:tcPr>
          <w:p w14:paraId="4B98761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7B2056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525411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447</w:t>
            </w:r>
          </w:p>
        </w:tc>
        <w:tc>
          <w:tcPr>
            <w:tcW w:w="1306" w:type="dxa"/>
            <w:shd w:val="clear" w:color="auto" w:fill="FFFFFF" w:themeFill="background1"/>
            <w:vAlign w:val="center"/>
          </w:tcPr>
          <w:p w14:paraId="6900317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58387C8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47064.63</w:t>
            </w:r>
          </w:p>
        </w:tc>
      </w:tr>
      <w:tr w14:paraId="57A4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284B1EA">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42</w:t>
            </w:r>
          </w:p>
        </w:tc>
        <w:tc>
          <w:tcPr>
            <w:tcW w:w="4350" w:type="dxa"/>
            <w:shd w:val="clear" w:color="auto" w:fill="FFFFFF" w:themeFill="background1"/>
            <w:vAlign w:val="center"/>
          </w:tcPr>
          <w:p w14:paraId="2184F5A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0053BAB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1CA78D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138</w:t>
            </w:r>
          </w:p>
        </w:tc>
        <w:tc>
          <w:tcPr>
            <w:tcW w:w="1306" w:type="dxa"/>
            <w:shd w:val="clear" w:color="auto" w:fill="FFFFFF" w:themeFill="background1"/>
            <w:vAlign w:val="center"/>
          </w:tcPr>
          <w:p w14:paraId="09D3F16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26BE8D9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23301.30</w:t>
            </w:r>
          </w:p>
        </w:tc>
      </w:tr>
      <w:tr w14:paraId="097D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05340C8">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43</w:t>
            </w:r>
          </w:p>
        </w:tc>
        <w:tc>
          <w:tcPr>
            <w:tcW w:w="4350" w:type="dxa"/>
            <w:shd w:val="clear" w:color="auto" w:fill="FFFFFF" w:themeFill="background1"/>
            <w:vAlign w:val="center"/>
          </w:tcPr>
          <w:p w14:paraId="23F1184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700DF45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5C352A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41</w:t>
            </w:r>
          </w:p>
        </w:tc>
        <w:tc>
          <w:tcPr>
            <w:tcW w:w="1306" w:type="dxa"/>
            <w:shd w:val="clear" w:color="auto" w:fill="FFFFFF" w:themeFill="background1"/>
            <w:vAlign w:val="center"/>
          </w:tcPr>
          <w:p w14:paraId="28029C3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480B7FD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7846.17</w:t>
            </w:r>
          </w:p>
        </w:tc>
      </w:tr>
      <w:tr w14:paraId="5582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D3DD6AF">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44</w:t>
            </w:r>
          </w:p>
        </w:tc>
        <w:tc>
          <w:tcPr>
            <w:tcW w:w="4350" w:type="dxa"/>
            <w:shd w:val="clear" w:color="auto" w:fill="FFFFFF" w:themeFill="background1"/>
            <w:vAlign w:val="center"/>
          </w:tcPr>
          <w:p w14:paraId="4E69086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23E4CB8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E215C4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w:t>
            </w:r>
          </w:p>
        </w:tc>
        <w:tc>
          <w:tcPr>
            <w:tcW w:w="1306" w:type="dxa"/>
            <w:shd w:val="clear" w:color="auto" w:fill="FFFFFF" w:themeFill="background1"/>
            <w:vAlign w:val="center"/>
          </w:tcPr>
          <w:p w14:paraId="6393EE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6DE8BA1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5001.57</w:t>
            </w:r>
          </w:p>
        </w:tc>
      </w:tr>
      <w:tr w14:paraId="5552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1DA87F4">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45</w:t>
            </w:r>
          </w:p>
        </w:tc>
        <w:tc>
          <w:tcPr>
            <w:tcW w:w="4350" w:type="dxa"/>
            <w:shd w:val="clear" w:color="auto" w:fill="FFFFFF" w:themeFill="background1"/>
            <w:vAlign w:val="center"/>
          </w:tcPr>
          <w:p w14:paraId="05789FB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47C5204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B78716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4830.96</w:t>
            </w:r>
          </w:p>
        </w:tc>
        <w:tc>
          <w:tcPr>
            <w:tcW w:w="1306" w:type="dxa"/>
            <w:shd w:val="clear" w:color="auto" w:fill="FFFFFF" w:themeFill="background1"/>
            <w:vAlign w:val="center"/>
          </w:tcPr>
          <w:p w14:paraId="0851564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229A711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83672.23</w:t>
            </w:r>
          </w:p>
        </w:tc>
      </w:tr>
      <w:tr w14:paraId="06A2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D71BAAE">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46</w:t>
            </w:r>
          </w:p>
        </w:tc>
        <w:tc>
          <w:tcPr>
            <w:tcW w:w="4350" w:type="dxa"/>
            <w:shd w:val="clear" w:color="auto" w:fill="FFFFFF" w:themeFill="background1"/>
            <w:vAlign w:val="center"/>
          </w:tcPr>
          <w:p w14:paraId="132A807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39245BD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6E0C54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1302.49</w:t>
            </w:r>
          </w:p>
        </w:tc>
        <w:tc>
          <w:tcPr>
            <w:tcW w:w="1306" w:type="dxa"/>
            <w:shd w:val="clear" w:color="auto" w:fill="FFFFFF" w:themeFill="background1"/>
            <w:vAlign w:val="center"/>
          </w:tcPr>
          <w:p w14:paraId="520A5A6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0646E3E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34476.91</w:t>
            </w:r>
          </w:p>
        </w:tc>
      </w:tr>
      <w:tr w14:paraId="622E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DC54CE6">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4759A01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平甫路（平海大道至环城东路）</w:t>
            </w:r>
          </w:p>
        </w:tc>
        <w:tc>
          <w:tcPr>
            <w:tcW w:w="1096" w:type="dxa"/>
            <w:shd w:val="clear" w:color="auto" w:fill="FFFFFF" w:themeFill="background1"/>
            <w:vAlign w:val="center"/>
          </w:tcPr>
          <w:p w14:paraId="27BDB2AF">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2DCC9058">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7CB4BF76">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1395CF7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12678.39</w:t>
            </w:r>
          </w:p>
        </w:tc>
      </w:tr>
      <w:tr w14:paraId="4377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09847A2">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47</w:t>
            </w:r>
          </w:p>
        </w:tc>
        <w:tc>
          <w:tcPr>
            <w:tcW w:w="4350" w:type="dxa"/>
            <w:shd w:val="clear" w:color="auto" w:fill="FFFFFF" w:themeFill="background1"/>
            <w:vAlign w:val="center"/>
          </w:tcPr>
          <w:p w14:paraId="5460B39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25E66AE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6189DA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70</w:t>
            </w:r>
          </w:p>
        </w:tc>
        <w:tc>
          <w:tcPr>
            <w:tcW w:w="1306" w:type="dxa"/>
            <w:shd w:val="clear" w:color="auto" w:fill="FFFFFF" w:themeFill="background1"/>
            <w:vAlign w:val="center"/>
          </w:tcPr>
          <w:p w14:paraId="2D3DEEB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4647E48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7370.30</w:t>
            </w:r>
          </w:p>
        </w:tc>
      </w:tr>
      <w:tr w14:paraId="0234F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897D882">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48</w:t>
            </w:r>
          </w:p>
        </w:tc>
        <w:tc>
          <w:tcPr>
            <w:tcW w:w="4350" w:type="dxa"/>
            <w:shd w:val="clear" w:color="auto" w:fill="FFFFFF" w:themeFill="background1"/>
            <w:vAlign w:val="center"/>
          </w:tcPr>
          <w:p w14:paraId="247E12B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5B50ECE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073196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306" w:type="dxa"/>
            <w:shd w:val="clear" w:color="auto" w:fill="FFFFFF" w:themeFill="background1"/>
            <w:vAlign w:val="center"/>
          </w:tcPr>
          <w:p w14:paraId="1E5177B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32CA351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1181.95</w:t>
            </w:r>
          </w:p>
        </w:tc>
      </w:tr>
      <w:tr w14:paraId="0A0F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DBD2929">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49</w:t>
            </w:r>
          </w:p>
        </w:tc>
        <w:tc>
          <w:tcPr>
            <w:tcW w:w="4350" w:type="dxa"/>
            <w:shd w:val="clear" w:color="auto" w:fill="FFFFFF" w:themeFill="background1"/>
            <w:vAlign w:val="center"/>
          </w:tcPr>
          <w:p w14:paraId="2996F3D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1608E94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CF96C8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306" w:type="dxa"/>
            <w:shd w:val="clear" w:color="auto" w:fill="FFFFFF" w:themeFill="background1"/>
            <w:vAlign w:val="center"/>
          </w:tcPr>
          <w:p w14:paraId="4935444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4B04DED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r>
      <w:tr w14:paraId="5B6F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8003B44">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50</w:t>
            </w:r>
          </w:p>
        </w:tc>
        <w:tc>
          <w:tcPr>
            <w:tcW w:w="4350" w:type="dxa"/>
            <w:shd w:val="clear" w:color="auto" w:fill="FFFFFF" w:themeFill="background1"/>
            <w:vAlign w:val="center"/>
          </w:tcPr>
          <w:p w14:paraId="4C9F644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2DEAB0B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59BD603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148.65</w:t>
            </w:r>
          </w:p>
        </w:tc>
        <w:tc>
          <w:tcPr>
            <w:tcW w:w="1306" w:type="dxa"/>
            <w:shd w:val="clear" w:color="auto" w:fill="FFFFFF" w:themeFill="background1"/>
            <w:vAlign w:val="center"/>
          </w:tcPr>
          <w:p w14:paraId="7EDB23D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102F882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3934.77</w:t>
            </w:r>
          </w:p>
        </w:tc>
      </w:tr>
      <w:tr w14:paraId="2DE0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4DA1C35">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4DE368F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平甫路（状元路-平海大道）</w:t>
            </w:r>
          </w:p>
        </w:tc>
        <w:tc>
          <w:tcPr>
            <w:tcW w:w="1096" w:type="dxa"/>
            <w:shd w:val="clear" w:color="auto" w:fill="FFFFFF" w:themeFill="background1"/>
            <w:vAlign w:val="center"/>
          </w:tcPr>
          <w:p w14:paraId="09647074">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4573A848">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39089182">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63B6B46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19785.51</w:t>
            </w:r>
          </w:p>
        </w:tc>
      </w:tr>
      <w:tr w14:paraId="77A4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54670F6">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51</w:t>
            </w:r>
          </w:p>
        </w:tc>
        <w:tc>
          <w:tcPr>
            <w:tcW w:w="4350" w:type="dxa"/>
            <w:shd w:val="clear" w:color="auto" w:fill="FFFFFF" w:themeFill="background1"/>
            <w:vAlign w:val="center"/>
          </w:tcPr>
          <w:p w14:paraId="43A63FD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2CE9EE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E616D8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106</w:t>
            </w:r>
          </w:p>
        </w:tc>
        <w:tc>
          <w:tcPr>
            <w:tcW w:w="1306" w:type="dxa"/>
            <w:shd w:val="clear" w:color="auto" w:fill="FFFFFF" w:themeFill="background1"/>
            <w:vAlign w:val="center"/>
          </w:tcPr>
          <w:p w14:paraId="6734577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64E1945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11160.74</w:t>
            </w:r>
          </w:p>
        </w:tc>
      </w:tr>
      <w:tr w14:paraId="296E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73FD33D">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52</w:t>
            </w:r>
          </w:p>
        </w:tc>
        <w:tc>
          <w:tcPr>
            <w:tcW w:w="4350" w:type="dxa"/>
            <w:shd w:val="clear" w:color="auto" w:fill="FFFFFF" w:themeFill="background1"/>
            <w:vAlign w:val="center"/>
          </w:tcPr>
          <w:p w14:paraId="3910156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21823D7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CDB9D5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w:t>
            </w:r>
          </w:p>
        </w:tc>
        <w:tc>
          <w:tcPr>
            <w:tcW w:w="1306" w:type="dxa"/>
            <w:shd w:val="clear" w:color="auto" w:fill="FFFFFF" w:themeFill="background1"/>
            <w:vAlign w:val="center"/>
          </w:tcPr>
          <w:p w14:paraId="5E9D655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4D40A1E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4592.88</w:t>
            </w:r>
          </w:p>
        </w:tc>
      </w:tr>
      <w:tr w14:paraId="5966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C28A711">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53</w:t>
            </w:r>
          </w:p>
        </w:tc>
        <w:tc>
          <w:tcPr>
            <w:tcW w:w="4350" w:type="dxa"/>
            <w:shd w:val="clear" w:color="auto" w:fill="FFFFFF" w:themeFill="background1"/>
            <w:vAlign w:val="center"/>
          </w:tcPr>
          <w:p w14:paraId="7624F43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1C02BD1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E5E355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306" w:type="dxa"/>
            <w:shd w:val="clear" w:color="auto" w:fill="FFFFFF" w:themeFill="background1"/>
            <w:vAlign w:val="center"/>
          </w:tcPr>
          <w:p w14:paraId="3C7416B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2C1A31E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1765.26</w:t>
            </w:r>
          </w:p>
        </w:tc>
      </w:tr>
      <w:tr w14:paraId="5E87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BBE0343">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54</w:t>
            </w:r>
          </w:p>
        </w:tc>
        <w:tc>
          <w:tcPr>
            <w:tcW w:w="4350" w:type="dxa"/>
            <w:shd w:val="clear" w:color="auto" w:fill="FFFFFF" w:themeFill="background1"/>
            <w:vAlign w:val="center"/>
          </w:tcPr>
          <w:p w14:paraId="01EC06C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452171C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451FCCE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85.63</w:t>
            </w:r>
          </w:p>
        </w:tc>
        <w:tc>
          <w:tcPr>
            <w:tcW w:w="1306" w:type="dxa"/>
            <w:shd w:val="clear" w:color="auto" w:fill="FFFFFF" w:themeFill="background1"/>
            <w:vAlign w:val="center"/>
          </w:tcPr>
          <w:p w14:paraId="11953F3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5210A28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2266.63</w:t>
            </w:r>
          </w:p>
        </w:tc>
      </w:tr>
      <w:tr w14:paraId="3202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E647D7A">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32C9009C">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平甫路（凤凰路-临区街）</w:t>
            </w:r>
          </w:p>
        </w:tc>
        <w:tc>
          <w:tcPr>
            <w:tcW w:w="1096" w:type="dxa"/>
            <w:shd w:val="clear" w:color="auto" w:fill="FFFFFF" w:themeFill="background1"/>
            <w:vAlign w:val="center"/>
          </w:tcPr>
          <w:p w14:paraId="4FEE4DA0">
            <w:pPr>
              <w:jc w:val="center"/>
              <w:rPr>
                <w:rFonts w:hint="eastAsia" w:ascii="宋体" w:hAnsi="宋体" w:eastAsia="宋体" w:cs="宋体"/>
                <w:i w:val="0"/>
                <w:iCs w:val="0"/>
                <w:color w:val="auto"/>
                <w:kern w:val="0"/>
                <w:sz w:val="18"/>
                <w:szCs w:val="18"/>
                <w:highlight w:val="none"/>
                <w:u w:val="none"/>
                <w:lang w:val="en-US" w:eastAsia="zh-CN" w:bidi="ar"/>
              </w:rPr>
            </w:pPr>
          </w:p>
        </w:tc>
        <w:tc>
          <w:tcPr>
            <w:tcW w:w="1061" w:type="dxa"/>
            <w:shd w:val="clear" w:color="auto" w:fill="FFFFFF" w:themeFill="background1"/>
            <w:vAlign w:val="center"/>
          </w:tcPr>
          <w:p w14:paraId="59A43F32">
            <w:pPr>
              <w:jc w:val="right"/>
              <w:rPr>
                <w:rFonts w:hint="eastAsia" w:ascii="宋体" w:hAnsi="宋体" w:eastAsia="宋体" w:cs="宋体"/>
                <w:i w:val="0"/>
                <w:iCs w:val="0"/>
                <w:color w:val="auto"/>
                <w:kern w:val="0"/>
                <w:sz w:val="18"/>
                <w:szCs w:val="18"/>
                <w:highlight w:val="none"/>
                <w:u w:val="none"/>
                <w:lang w:val="en-US" w:eastAsia="zh-CN" w:bidi="ar"/>
              </w:rPr>
            </w:pPr>
          </w:p>
        </w:tc>
        <w:tc>
          <w:tcPr>
            <w:tcW w:w="1306" w:type="dxa"/>
            <w:shd w:val="clear" w:color="auto" w:fill="FFFFFF" w:themeFill="background1"/>
            <w:vAlign w:val="center"/>
          </w:tcPr>
          <w:p w14:paraId="59F13CB9">
            <w:pPr>
              <w:jc w:val="right"/>
              <w:rPr>
                <w:rFonts w:hint="eastAsia" w:ascii="宋体" w:hAnsi="宋体" w:eastAsia="宋体" w:cs="宋体"/>
                <w:i w:val="0"/>
                <w:iCs w:val="0"/>
                <w:color w:val="auto"/>
                <w:kern w:val="0"/>
                <w:sz w:val="18"/>
                <w:szCs w:val="18"/>
                <w:highlight w:val="none"/>
                <w:u w:val="none"/>
                <w:lang w:val="en-US" w:eastAsia="zh-CN" w:bidi="ar"/>
              </w:rPr>
            </w:pPr>
          </w:p>
        </w:tc>
        <w:tc>
          <w:tcPr>
            <w:tcW w:w="1290" w:type="dxa"/>
            <w:shd w:val="clear" w:color="auto" w:fill="FFFFFF" w:themeFill="background1"/>
            <w:vAlign w:val="center"/>
          </w:tcPr>
          <w:p w14:paraId="5D2244C0">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15118.23</w:t>
            </w:r>
          </w:p>
        </w:tc>
      </w:tr>
      <w:tr w14:paraId="0637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8BA9AE5">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55</w:t>
            </w:r>
          </w:p>
        </w:tc>
        <w:tc>
          <w:tcPr>
            <w:tcW w:w="4350" w:type="dxa"/>
            <w:shd w:val="clear" w:color="auto" w:fill="FFFFFF" w:themeFill="background1"/>
            <w:vAlign w:val="center"/>
          </w:tcPr>
          <w:p w14:paraId="62B6BC7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F10B96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F2D0D71">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79</w:t>
            </w:r>
          </w:p>
        </w:tc>
        <w:tc>
          <w:tcPr>
            <w:tcW w:w="1306" w:type="dxa"/>
            <w:shd w:val="clear" w:color="auto" w:fill="FFFFFF" w:themeFill="background1"/>
            <w:vAlign w:val="center"/>
          </w:tcPr>
          <w:p w14:paraId="0C02A04C">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36907006">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15118.23</w:t>
            </w:r>
          </w:p>
        </w:tc>
      </w:tr>
      <w:tr w14:paraId="02A2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966AAD4">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385EB3F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平甫路两侧滨水小公园</w:t>
            </w:r>
          </w:p>
        </w:tc>
        <w:tc>
          <w:tcPr>
            <w:tcW w:w="1096" w:type="dxa"/>
            <w:shd w:val="clear" w:color="auto" w:fill="FFFFFF" w:themeFill="background1"/>
            <w:vAlign w:val="center"/>
          </w:tcPr>
          <w:p w14:paraId="3BB6CAA1">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674135D">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7AEDC567">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1C3FF9A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144650.17</w:t>
            </w:r>
          </w:p>
        </w:tc>
      </w:tr>
      <w:tr w14:paraId="57AD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EFEB23C">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56</w:t>
            </w:r>
          </w:p>
        </w:tc>
        <w:tc>
          <w:tcPr>
            <w:tcW w:w="4350" w:type="dxa"/>
            <w:shd w:val="clear" w:color="auto" w:fill="FFFFFF" w:themeFill="background1"/>
            <w:vAlign w:val="center"/>
          </w:tcPr>
          <w:p w14:paraId="5C764A3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1D9E026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C52494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72</w:t>
            </w:r>
          </w:p>
        </w:tc>
        <w:tc>
          <w:tcPr>
            <w:tcW w:w="1306" w:type="dxa"/>
            <w:shd w:val="clear" w:color="auto" w:fill="FFFFFF" w:themeFill="background1"/>
            <w:vAlign w:val="center"/>
          </w:tcPr>
          <w:p w14:paraId="73DF931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773645A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3899.52</w:t>
            </w:r>
          </w:p>
        </w:tc>
      </w:tr>
      <w:tr w14:paraId="0EA4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4FEFDC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57</w:t>
            </w:r>
          </w:p>
        </w:tc>
        <w:tc>
          <w:tcPr>
            <w:tcW w:w="4350" w:type="dxa"/>
            <w:shd w:val="clear" w:color="auto" w:fill="FFFFFF" w:themeFill="background1"/>
            <w:vAlign w:val="center"/>
          </w:tcPr>
          <w:p w14:paraId="648F715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09B0398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E428C3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92</w:t>
            </w:r>
          </w:p>
        </w:tc>
        <w:tc>
          <w:tcPr>
            <w:tcW w:w="1306" w:type="dxa"/>
            <w:shd w:val="clear" w:color="auto" w:fill="FFFFFF" w:themeFill="background1"/>
            <w:vAlign w:val="center"/>
          </w:tcPr>
          <w:p w14:paraId="5DCEFCE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1E33E36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9686.68</w:t>
            </w:r>
          </w:p>
        </w:tc>
      </w:tr>
      <w:tr w14:paraId="6436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D5ED75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58</w:t>
            </w:r>
          </w:p>
        </w:tc>
        <w:tc>
          <w:tcPr>
            <w:tcW w:w="4350" w:type="dxa"/>
            <w:shd w:val="clear" w:color="auto" w:fill="FFFFFF" w:themeFill="background1"/>
            <w:vAlign w:val="center"/>
          </w:tcPr>
          <w:p w14:paraId="5B1E39E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1766EE2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777FA5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144</w:t>
            </w:r>
          </w:p>
        </w:tc>
        <w:tc>
          <w:tcPr>
            <w:tcW w:w="1306" w:type="dxa"/>
            <w:shd w:val="clear" w:color="auto" w:fill="FFFFFF" w:themeFill="background1"/>
            <w:vAlign w:val="center"/>
          </w:tcPr>
          <w:p w14:paraId="6A1B6FC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59CFECB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24314.40</w:t>
            </w:r>
          </w:p>
        </w:tc>
      </w:tr>
      <w:tr w14:paraId="0504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B53719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59</w:t>
            </w:r>
          </w:p>
        </w:tc>
        <w:tc>
          <w:tcPr>
            <w:tcW w:w="4350" w:type="dxa"/>
            <w:shd w:val="clear" w:color="auto" w:fill="FFFFFF" w:themeFill="background1"/>
            <w:vAlign w:val="center"/>
          </w:tcPr>
          <w:p w14:paraId="76452D8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095E430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07CDF2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76</w:t>
            </w:r>
          </w:p>
        </w:tc>
        <w:tc>
          <w:tcPr>
            <w:tcW w:w="1306" w:type="dxa"/>
            <w:shd w:val="clear" w:color="auto" w:fill="FFFFFF" w:themeFill="background1"/>
            <w:vAlign w:val="center"/>
          </w:tcPr>
          <w:p w14:paraId="0AD7C67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4D4F383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14544.12</w:t>
            </w:r>
          </w:p>
        </w:tc>
      </w:tr>
      <w:tr w14:paraId="0D9A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ECB7FE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60</w:t>
            </w:r>
          </w:p>
        </w:tc>
        <w:tc>
          <w:tcPr>
            <w:tcW w:w="4350" w:type="dxa"/>
            <w:shd w:val="clear" w:color="auto" w:fill="FFFFFF" w:themeFill="background1"/>
            <w:vAlign w:val="center"/>
          </w:tcPr>
          <w:p w14:paraId="199EFC2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57FC91E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2B4DFB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1306" w:type="dxa"/>
            <w:shd w:val="clear" w:color="auto" w:fill="FFFFFF" w:themeFill="background1"/>
            <w:vAlign w:val="center"/>
          </w:tcPr>
          <w:p w14:paraId="645C306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0250584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7355.25</w:t>
            </w:r>
          </w:p>
        </w:tc>
      </w:tr>
      <w:tr w14:paraId="3B93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E60539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61</w:t>
            </w:r>
          </w:p>
        </w:tc>
        <w:tc>
          <w:tcPr>
            <w:tcW w:w="4350" w:type="dxa"/>
            <w:shd w:val="clear" w:color="auto" w:fill="FFFFFF" w:themeFill="background1"/>
            <w:vAlign w:val="center"/>
          </w:tcPr>
          <w:p w14:paraId="7E33648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6693196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111B9C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1999.85</w:t>
            </w:r>
          </w:p>
        </w:tc>
        <w:tc>
          <w:tcPr>
            <w:tcW w:w="1306" w:type="dxa"/>
            <w:shd w:val="clear" w:color="auto" w:fill="FFFFFF" w:themeFill="background1"/>
            <w:vAlign w:val="center"/>
          </w:tcPr>
          <w:p w14:paraId="1024E12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31D4A24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34637.40</w:t>
            </w:r>
          </w:p>
        </w:tc>
      </w:tr>
      <w:tr w14:paraId="1075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9517431">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62</w:t>
            </w:r>
          </w:p>
        </w:tc>
        <w:tc>
          <w:tcPr>
            <w:tcW w:w="4350" w:type="dxa"/>
            <w:shd w:val="clear" w:color="auto" w:fill="FFFFFF" w:themeFill="background1"/>
            <w:vAlign w:val="center"/>
          </w:tcPr>
          <w:p w14:paraId="021752B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1E9F133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FD7C5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1896.97</w:t>
            </w:r>
          </w:p>
        </w:tc>
        <w:tc>
          <w:tcPr>
            <w:tcW w:w="1306" w:type="dxa"/>
            <w:shd w:val="clear" w:color="auto" w:fill="FFFFFF" w:themeFill="background1"/>
            <w:vAlign w:val="center"/>
          </w:tcPr>
          <w:p w14:paraId="3A1FC82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7224AA5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50212.80</w:t>
            </w:r>
          </w:p>
        </w:tc>
      </w:tr>
      <w:tr w14:paraId="5F342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C701D1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498456B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阅读公园</w:t>
            </w:r>
          </w:p>
        </w:tc>
        <w:tc>
          <w:tcPr>
            <w:tcW w:w="1096" w:type="dxa"/>
            <w:shd w:val="clear" w:color="auto" w:fill="FFFFFF" w:themeFill="background1"/>
            <w:vAlign w:val="center"/>
          </w:tcPr>
          <w:p w14:paraId="37587139">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56EEEA75">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5F5C1F1E">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2629400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125800.99</w:t>
            </w:r>
          </w:p>
        </w:tc>
      </w:tr>
      <w:tr w14:paraId="2FEE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A8D1BE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63</w:t>
            </w:r>
          </w:p>
        </w:tc>
        <w:tc>
          <w:tcPr>
            <w:tcW w:w="4350" w:type="dxa"/>
            <w:shd w:val="clear" w:color="auto" w:fill="FFFFFF" w:themeFill="background1"/>
            <w:vAlign w:val="center"/>
          </w:tcPr>
          <w:p w14:paraId="5DFDD16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1E0AF0F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783F1A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w:t>
            </w:r>
          </w:p>
        </w:tc>
        <w:tc>
          <w:tcPr>
            <w:tcW w:w="1306" w:type="dxa"/>
            <w:shd w:val="clear" w:color="auto" w:fill="FFFFFF" w:themeFill="background1"/>
            <w:vAlign w:val="center"/>
          </w:tcPr>
          <w:p w14:paraId="6BBFD54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4355873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3088.80</w:t>
            </w:r>
          </w:p>
        </w:tc>
      </w:tr>
      <w:tr w14:paraId="0844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3A44C2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64</w:t>
            </w:r>
          </w:p>
        </w:tc>
        <w:tc>
          <w:tcPr>
            <w:tcW w:w="4350" w:type="dxa"/>
            <w:shd w:val="clear" w:color="auto" w:fill="FFFFFF" w:themeFill="background1"/>
            <w:vAlign w:val="center"/>
          </w:tcPr>
          <w:p w14:paraId="6313E1F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4BECC95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E7349D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1306" w:type="dxa"/>
            <w:shd w:val="clear" w:color="auto" w:fill="FFFFFF" w:themeFill="background1"/>
            <w:vAlign w:val="center"/>
          </w:tcPr>
          <w:p w14:paraId="2B3D362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7D9D4B5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3685.15</w:t>
            </w:r>
          </w:p>
        </w:tc>
      </w:tr>
      <w:tr w14:paraId="41C8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AD0D1C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65</w:t>
            </w:r>
          </w:p>
        </w:tc>
        <w:tc>
          <w:tcPr>
            <w:tcW w:w="4350" w:type="dxa"/>
            <w:shd w:val="clear" w:color="auto" w:fill="FFFFFF" w:themeFill="background1"/>
            <w:vAlign w:val="center"/>
          </w:tcPr>
          <w:p w14:paraId="707EFE4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7D15557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EA8E32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170</w:t>
            </w:r>
          </w:p>
        </w:tc>
        <w:tc>
          <w:tcPr>
            <w:tcW w:w="1306" w:type="dxa"/>
            <w:shd w:val="clear" w:color="auto" w:fill="FFFFFF" w:themeFill="background1"/>
            <w:vAlign w:val="center"/>
          </w:tcPr>
          <w:p w14:paraId="3225DA4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7C47E88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28704.50</w:t>
            </w:r>
          </w:p>
        </w:tc>
      </w:tr>
      <w:tr w14:paraId="7AC5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4E3C4A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66</w:t>
            </w:r>
          </w:p>
        </w:tc>
        <w:tc>
          <w:tcPr>
            <w:tcW w:w="4350" w:type="dxa"/>
            <w:shd w:val="clear" w:color="auto" w:fill="FFFFFF" w:themeFill="background1"/>
            <w:vAlign w:val="center"/>
          </w:tcPr>
          <w:p w14:paraId="2AED2CD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55D8048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1E88FD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w:t>
            </w:r>
          </w:p>
        </w:tc>
        <w:tc>
          <w:tcPr>
            <w:tcW w:w="1306" w:type="dxa"/>
            <w:shd w:val="clear" w:color="auto" w:fill="FFFFFF" w:themeFill="background1"/>
            <w:vAlign w:val="center"/>
          </w:tcPr>
          <w:p w14:paraId="350A5F9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3E5C8B5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10333.98</w:t>
            </w:r>
          </w:p>
        </w:tc>
      </w:tr>
      <w:tr w14:paraId="3ABE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C31E62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67</w:t>
            </w:r>
          </w:p>
        </w:tc>
        <w:tc>
          <w:tcPr>
            <w:tcW w:w="4350" w:type="dxa"/>
            <w:shd w:val="clear" w:color="auto" w:fill="FFFFFF" w:themeFill="background1"/>
            <w:vAlign w:val="center"/>
          </w:tcPr>
          <w:p w14:paraId="1987B9B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5E0B191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947ABE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306" w:type="dxa"/>
            <w:shd w:val="clear" w:color="auto" w:fill="FFFFFF" w:themeFill="background1"/>
            <w:vAlign w:val="center"/>
          </w:tcPr>
          <w:p w14:paraId="07D1C5F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31D4BDF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2353.68</w:t>
            </w:r>
          </w:p>
        </w:tc>
      </w:tr>
      <w:tr w14:paraId="334F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FF4615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68</w:t>
            </w:r>
          </w:p>
        </w:tc>
        <w:tc>
          <w:tcPr>
            <w:tcW w:w="4350" w:type="dxa"/>
            <w:shd w:val="clear" w:color="auto" w:fill="FFFFFF" w:themeFill="background1"/>
            <w:vAlign w:val="center"/>
          </w:tcPr>
          <w:p w14:paraId="64738B6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4DEFAD3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5D8B197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1144.81</w:t>
            </w:r>
          </w:p>
        </w:tc>
        <w:tc>
          <w:tcPr>
            <w:tcW w:w="1306" w:type="dxa"/>
            <w:shd w:val="clear" w:color="auto" w:fill="FFFFFF" w:themeFill="background1"/>
            <w:vAlign w:val="center"/>
          </w:tcPr>
          <w:p w14:paraId="46F1DB5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474999D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19828.11</w:t>
            </w:r>
          </w:p>
        </w:tc>
      </w:tr>
      <w:tr w14:paraId="7D5A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450F409">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69</w:t>
            </w:r>
          </w:p>
        </w:tc>
        <w:tc>
          <w:tcPr>
            <w:tcW w:w="4350" w:type="dxa"/>
            <w:shd w:val="clear" w:color="auto" w:fill="FFFFFF" w:themeFill="background1"/>
            <w:vAlign w:val="center"/>
          </w:tcPr>
          <w:p w14:paraId="1FD9003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00ED566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1498D5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2183.86</w:t>
            </w:r>
          </w:p>
        </w:tc>
        <w:tc>
          <w:tcPr>
            <w:tcW w:w="1306" w:type="dxa"/>
            <w:shd w:val="clear" w:color="auto" w:fill="FFFFFF" w:themeFill="background1"/>
            <w:vAlign w:val="center"/>
          </w:tcPr>
          <w:p w14:paraId="7849C2B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1451798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57806.77</w:t>
            </w:r>
          </w:p>
        </w:tc>
      </w:tr>
      <w:tr w14:paraId="4539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1016411">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3B924A8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泽丰家园</w:t>
            </w:r>
          </w:p>
        </w:tc>
        <w:tc>
          <w:tcPr>
            <w:tcW w:w="1096" w:type="dxa"/>
            <w:shd w:val="clear" w:color="auto" w:fill="FFFFFF" w:themeFill="background1"/>
            <w:vAlign w:val="center"/>
          </w:tcPr>
          <w:p w14:paraId="4516870E">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4B511830">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59B8E66C">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0C9FDA8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8327.66</w:t>
            </w:r>
          </w:p>
        </w:tc>
      </w:tr>
      <w:tr w14:paraId="21A2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8F07F60">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70</w:t>
            </w:r>
          </w:p>
        </w:tc>
        <w:tc>
          <w:tcPr>
            <w:tcW w:w="4350" w:type="dxa"/>
            <w:shd w:val="clear" w:color="auto" w:fill="FFFFFF" w:themeFill="background1"/>
            <w:vAlign w:val="center"/>
          </w:tcPr>
          <w:p w14:paraId="7D39AF1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1C8475A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AEF951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w:t>
            </w:r>
          </w:p>
        </w:tc>
        <w:tc>
          <w:tcPr>
            <w:tcW w:w="1306" w:type="dxa"/>
            <w:shd w:val="clear" w:color="auto" w:fill="FFFFFF" w:themeFill="background1"/>
            <w:vAlign w:val="center"/>
          </w:tcPr>
          <w:p w14:paraId="27F3254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52FC765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541.60</w:t>
            </w:r>
          </w:p>
        </w:tc>
      </w:tr>
      <w:tr w14:paraId="3BAF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03A7A86">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71</w:t>
            </w:r>
          </w:p>
        </w:tc>
        <w:tc>
          <w:tcPr>
            <w:tcW w:w="4350" w:type="dxa"/>
            <w:shd w:val="clear" w:color="auto" w:fill="FFFFFF" w:themeFill="background1"/>
            <w:vAlign w:val="center"/>
          </w:tcPr>
          <w:p w14:paraId="42B0321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298D74C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0B27DF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306" w:type="dxa"/>
            <w:shd w:val="clear" w:color="auto" w:fill="FFFFFF" w:themeFill="background1"/>
            <w:vAlign w:val="center"/>
          </w:tcPr>
          <w:p w14:paraId="1C41054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45EB476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257.40</w:t>
            </w:r>
          </w:p>
        </w:tc>
      </w:tr>
      <w:tr w14:paraId="29E7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C2B6DFF">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72</w:t>
            </w:r>
          </w:p>
        </w:tc>
        <w:tc>
          <w:tcPr>
            <w:tcW w:w="4350" w:type="dxa"/>
            <w:shd w:val="clear" w:color="auto" w:fill="FFFFFF" w:themeFill="background1"/>
            <w:vAlign w:val="center"/>
          </w:tcPr>
          <w:p w14:paraId="79F7303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1B337EC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9CF870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434.68</w:t>
            </w:r>
          </w:p>
        </w:tc>
        <w:tc>
          <w:tcPr>
            <w:tcW w:w="1306" w:type="dxa"/>
            <w:shd w:val="clear" w:color="auto" w:fill="FFFFFF" w:themeFill="background1"/>
            <w:vAlign w:val="center"/>
          </w:tcPr>
          <w:p w14:paraId="4CCD0D6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0F2BD3B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7528.66</w:t>
            </w:r>
          </w:p>
        </w:tc>
      </w:tr>
      <w:tr w14:paraId="1BA8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63C90C6">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6AD0331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泰和家园</w:t>
            </w:r>
          </w:p>
        </w:tc>
        <w:tc>
          <w:tcPr>
            <w:tcW w:w="1096" w:type="dxa"/>
            <w:shd w:val="clear" w:color="auto" w:fill="FFFFFF" w:themeFill="background1"/>
            <w:vAlign w:val="center"/>
          </w:tcPr>
          <w:p w14:paraId="4185ABBC">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7D2D2158">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17729755">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3D0CDAF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18141.47</w:t>
            </w:r>
          </w:p>
        </w:tc>
      </w:tr>
      <w:tr w14:paraId="436B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B0E5C6D">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73</w:t>
            </w:r>
          </w:p>
        </w:tc>
        <w:tc>
          <w:tcPr>
            <w:tcW w:w="4350" w:type="dxa"/>
            <w:shd w:val="clear" w:color="auto" w:fill="FFFFFF" w:themeFill="background1"/>
            <w:vAlign w:val="center"/>
          </w:tcPr>
          <w:p w14:paraId="7543590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1B27F39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4978EB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1306" w:type="dxa"/>
            <w:shd w:val="clear" w:color="auto" w:fill="FFFFFF" w:themeFill="background1"/>
            <w:vAlign w:val="center"/>
          </w:tcPr>
          <w:p w14:paraId="7858CB9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253BA12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1733.12</w:t>
            </w:r>
          </w:p>
        </w:tc>
      </w:tr>
      <w:tr w14:paraId="425F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A297DC5">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74</w:t>
            </w:r>
          </w:p>
        </w:tc>
        <w:tc>
          <w:tcPr>
            <w:tcW w:w="4350" w:type="dxa"/>
            <w:shd w:val="clear" w:color="auto" w:fill="FFFFFF" w:themeFill="background1"/>
            <w:vAlign w:val="center"/>
          </w:tcPr>
          <w:p w14:paraId="07E1582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5DD6211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3979D3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w:t>
            </w:r>
          </w:p>
        </w:tc>
        <w:tc>
          <w:tcPr>
            <w:tcW w:w="1306" w:type="dxa"/>
            <w:shd w:val="clear" w:color="auto" w:fill="FFFFFF" w:themeFill="background1"/>
            <w:vAlign w:val="center"/>
          </w:tcPr>
          <w:p w14:paraId="0CCE578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56DDC71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3714.70</w:t>
            </w:r>
          </w:p>
        </w:tc>
      </w:tr>
      <w:tr w14:paraId="0BA4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499668A">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75</w:t>
            </w:r>
          </w:p>
        </w:tc>
        <w:tc>
          <w:tcPr>
            <w:tcW w:w="4350" w:type="dxa"/>
            <w:shd w:val="clear" w:color="auto" w:fill="FFFFFF" w:themeFill="background1"/>
            <w:vAlign w:val="center"/>
          </w:tcPr>
          <w:p w14:paraId="3659566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5D62C9B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2CA5F3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732.89</w:t>
            </w:r>
          </w:p>
        </w:tc>
        <w:tc>
          <w:tcPr>
            <w:tcW w:w="1306" w:type="dxa"/>
            <w:shd w:val="clear" w:color="auto" w:fill="FFFFFF" w:themeFill="background1"/>
            <w:vAlign w:val="center"/>
          </w:tcPr>
          <w:p w14:paraId="3C761AD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64072FA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12693.65</w:t>
            </w:r>
          </w:p>
        </w:tc>
      </w:tr>
      <w:tr w14:paraId="54D9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29FA1CD">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3B45D09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青少年公园</w:t>
            </w:r>
          </w:p>
        </w:tc>
        <w:tc>
          <w:tcPr>
            <w:tcW w:w="1096" w:type="dxa"/>
            <w:shd w:val="clear" w:color="auto" w:fill="FFFFFF" w:themeFill="background1"/>
            <w:vAlign w:val="center"/>
          </w:tcPr>
          <w:p w14:paraId="21DBC4E3">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21947CCF">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5E8CEA5">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41928CA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205064.53</w:t>
            </w:r>
          </w:p>
        </w:tc>
      </w:tr>
      <w:tr w14:paraId="0D019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DD2554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76</w:t>
            </w:r>
          </w:p>
        </w:tc>
        <w:tc>
          <w:tcPr>
            <w:tcW w:w="4350" w:type="dxa"/>
            <w:shd w:val="clear" w:color="auto" w:fill="FFFFFF" w:themeFill="background1"/>
            <w:vAlign w:val="center"/>
          </w:tcPr>
          <w:p w14:paraId="4F28822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5180100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012EA0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122</w:t>
            </w:r>
          </w:p>
        </w:tc>
        <w:tc>
          <w:tcPr>
            <w:tcW w:w="1306" w:type="dxa"/>
            <w:shd w:val="clear" w:color="auto" w:fill="FFFFFF" w:themeFill="background1"/>
            <w:vAlign w:val="center"/>
          </w:tcPr>
          <w:p w14:paraId="25AF7A1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4047F7C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6607.52</w:t>
            </w:r>
          </w:p>
        </w:tc>
      </w:tr>
      <w:tr w14:paraId="34A1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83EBCE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77</w:t>
            </w:r>
          </w:p>
        </w:tc>
        <w:tc>
          <w:tcPr>
            <w:tcW w:w="4350" w:type="dxa"/>
            <w:shd w:val="clear" w:color="auto" w:fill="FFFFFF" w:themeFill="background1"/>
            <w:vAlign w:val="center"/>
          </w:tcPr>
          <w:p w14:paraId="20B82DB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3634517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353197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306" w:type="dxa"/>
            <w:shd w:val="clear" w:color="auto" w:fill="FFFFFF" w:themeFill="background1"/>
            <w:vAlign w:val="center"/>
          </w:tcPr>
          <w:p w14:paraId="0F510E8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27E5EB3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257.40</w:t>
            </w:r>
          </w:p>
        </w:tc>
      </w:tr>
      <w:tr w14:paraId="55F4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D192D0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78</w:t>
            </w:r>
          </w:p>
        </w:tc>
        <w:tc>
          <w:tcPr>
            <w:tcW w:w="4350" w:type="dxa"/>
            <w:shd w:val="clear" w:color="auto" w:fill="FFFFFF" w:themeFill="background1"/>
            <w:vAlign w:val="center"/>
          </w:tcPr>
          <w:p w14:paraId="38740A0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36AA74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ABC1F6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162</w:t>
            </w:r>
          </w:p>
        </w:tc>
        <w:tc>
          <w:tcPr>
            <w:tcW w:w="1306" w:type="dxa"/>
            <w:shd w:val="clear" w:color="auto" w:fill="FFFFFF" w:themeFill="background1"/>
            <w:vAlign w:val="center"/>
          </w:tcPr>
          <w:p w14:paraId="5906E46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66376A8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17056.98</w:t>
            </w:r>
          </w:p>
        </w:tc>
      </w:tr>
      <w:tr w14:paraId="559B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F6D271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79</w:t>
            </w:r>
          </w:p>
        </w:tc>
        <w:tc>
          <w:tcPr>
            <w:tcW w:w="4350" w:type="dxa"/>
            <w:shd w:val="clear" w:color="auto" w:fill="FFFFFF" w:themeFill="background1"/>
            <w:vAlign w:val="center"/>
          </w:tcPr>
          <w:p w14:paraId="1C7F120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0CC6762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B34E4B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82</w:t>
            </w:r>
          </w:p>
        </w:tc>
        <w:tc>
          <w:tcPr>
            <w:tcW w:w="1306" w:type="dxa"/>
            <w:shd w:val="clear" w:color="auto" w:fill="FFFFFF" w:themeFill="background1"/>
            <w:vAlign w:val="center"/>
          </w:tcPr>
          <w:p w14:paraId="154A8F9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274709F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13845.70</w:t>
            </w:r>
          </w:p>
        </w:tc>
      </w:tr>
      <w:tr w14:paraId="4061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1FB0E8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80</w:t>
            </w:r>
          </w:p>
        </w:tc>
        <w:tc>
          <w:tcPr>
            <w:tcW w:w="4350" w:type="dxa"/>
            <w:shd w:val="clear" w:color="auto" w:fill="FFFFFF" w:themeFill="background1"/>
            <w:vAlign w:val="center"/>
          </w:tcPr>
          <w:p w14:paraId="4CE8700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CA0695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9785D7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84</w:t>
            </w:r>
          </w:p>
        </w:tc>
        <w:tc>
          <w:tcPr>
            <w:tcW w:w="1306" w:type="dxa"/>
            <w:shd w:val="clear" w:color="auto" w:fill="FFFFFF" w:themeFill="background1"/>
            <w:vAlign w:val="center"/>
          </w:tcPr>
          <w:p w14:paraId="4E91DC0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1EEDA5C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16075.08</w:t>
            </w:r>
          </w:p>
        </w:tc>
      </w:tr>
      <w:tr w14:paraId="1C16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E8D791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81</w:t>
            </w:r>
          </w:p>
        </w:tc>
        <w:tc>
          <w:tcPr>
            <w:tcW w:w="4350" w:type="dxa"/>
            <w:shd w:val="clear" w:color="auto" w:fill="FFFFFF" w:themeFill="background1"/>
            <w:vAlign w:val="center"/>
          </w:tcPr>
          <w:p w14:paraId="6F7A358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1DF608F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F955E2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w:t>
            </w:r>
          </w:p>
        </w:tc>
        <w:tc>
          <w:tcPr>
            <w:tcW w:w="1306" w:type="dxa"/>
            <w:shd w:val="clear" w:color="auto" w:fill="FFFFFF" w:themeFill="background1"/>
            <w:vAlign w:val="center"/>
          </w:tcPr>
          <w:p w14:paraId="273206B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30C5C2F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7943.67</w:t>
            </w:r>
          </w:p>
        </w:tc>
      </w:tr>
      <w:tr w14:paraId="67DD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EF1D47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82</w:t>
            </w:r>
          </w:p>
        </w:tc>
        <w:tc>
          <w:tcPr>
            <w:tcW w:w="4350" w:type="dxa"/>
            <w:shd w:val="clear" w:color="auto" w:fill="FFFFFF" w:themeFill="background1"/>
            <w:vAlign w:val="center"/>
          </w:tcPr>
          <w:p w14:paraId="5C9AB67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369C1E8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B64037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306" w:type="dxa"/>
            <w:shd w:val="clear" w:color="auto" w:fill="FFFFFF" w:themeFill="background1"/>
            <w:vAlign w:val="center"/>
          </w:tcPr>
          <w:p w14:paraId="4497F40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3002742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1994.70</w:t>
            </w:r>
          </w:p>
        </w:tc>
      </w:tr>
      <w:tr w14:paraId="33B7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1A15C6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83</w:t>
            </w:r>
          </w:p>
        </w:tc>
        <w:tc>
          <w:tcPr>
            <w:tcW w:w="4350" w:type="dxa"/>
            <w:shd w:val="clear" w:color="auto" w:fill="FFFFFF" w:themeFill="background1"/>
            <w:vAlign w:val="center"/>
          </w:tcPr>
          <w:p w14:paraId="0855DD6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491D965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06789D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3587.15</w:t>
            </w:r>
          </w:p>
        </w:tc>
        <w:tc>
          <w:tcPr>
            <w:tcW w:w="1306" w:type="dxa"/>
            <w:shd w:val="clear" w:color="auto" w:fill="FFFFFF" w:themeFill="background1"/>
            <w:vAlign w:val="center"/>
          </w:tcPr>
          <w:p w14:paraId="4CCBC92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4F6F55F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62129.44</w:t>
            </w:r>
          </w:p>
        </w:tc>
      </w:tr>
      <w:tr w14:paraId="3C92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AF2BB73">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84</w:t>
            </w:r>
          </w:p>
        </w:tc>
        <w:tc>
          <w:tcPr>
            <w:tcW w:w="4350" w:type="dxa"/>
            <w:shd w:val="clear" w:color="auto" w:fill="FFFFFF" w:themeFill="background1"/>
            <w:vAlign w:val="center"/>
          </w:tcPr>
          <w:p w14:paraId="6C8B492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1948547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53EFAD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2990.33</w:t>
            </w:r>
          </w:p>
        </w:tc>
        <w:tc>
          <w:tcPr>
            <w:tcW w:w="1306" w:type="dxa"/>
            <w:shd w:val="clear" w:color="auto" w:fill="FFFFFF" w:themeFill="background1"/>
            <w:vAlign w:val="center"/>
          </w:tcPr>
          <w:p w14:paraId="0E744AC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22AE5E2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79154.04</w:t>
            </w:r>
          </w:p>
        </w:tc>
      </w:tr>
      <w:tr w14:paraId="2A3F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9BAF6AA">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40564D4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百悦广场</w:t>
            </w:r>
          </w:p>
        </w:tc>
        <w:tc>
          <w:tcPr>
            <w:tcW w:w="1096" w:type="dxa"/>
            <w:shd w:val="clear" w:color="auto" w:fill="FFFFFF" w:themeFill="background1"/>
            <w:vAlign w:val="center"/>
          </w:tcPr>
          <w:p w14:paraId="0B96F5F3">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012D5197">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75084D35">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3674502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12231.53</w:t>
            </w:r>
          </w:p>
        </w:tc>
      </w:tr>
      <w:tr w14:paraId="70C3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A9D990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85</w:t>
            </w:r>
          </w:p>
        </w:tc>
        <w:tc>
          <w:tcPr>
            <w:tcW w:w="4350" w:type="dxa"/>
            <w:shd w:val="clear" w:color="auto" w:fill="FFFFFF" w:themeFill="background1"/>
            <w:vAlign w:val="center"/>
          </w:tcPr>
          <w:p w14:paraId="4EA1B30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2FCD81E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99C3B7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306" w:type="dxa"/>
            <w:shd w:val="clear" w:color="auto" w:fill="FFFFFF" w:themeFill="background1"/>
            <w:vAlign w:val="center"/>
          </w:tcPr>
          <w:p w14:paraId="1567F00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7D69EF4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171.60</w:t>
            </w:r>
          </w:p>
        </w:tc>
      </w:tr>
      <w:tr w14:paraId="5097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42E8BA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86</w:t>
            </w:r>
          </w:p>
        </w:tc>
        <w:tc>
          <w:tcPr>
            <w:tcW w:w="4350" w:type="dxa"/>
            <w:shd w:val="clear" w:color="auto" w:fill="FFFFFF" w:themeFill="background1"/>
            <w:vAlign w:val="center"/>
          </w:tcPr>
          <w:p w14:paraId="6F37AC5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1300B04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4FA8EE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306" w:type="dxa"/>
            <w:shd w:val="clear" w:color="auto" w:fill="FFFFFF" w:themeFill="background1"/>
            <w:vAlign w:val="center"/>
          </w:tcPr>
          <w:p w14:paraId="5D8B13F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520CF9C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r>
      <w:tr w14:paraId="4F2A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AB672D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87</w:t>
            </w:r>
          </w:p>
        </w:tc>
        <w:tc>
          <w:tcPr>
            <w:tcW w:w="4350" w:type="dxa"/>
            <w:shd w:val="clear" w:color="auto" w:fill="FFFFFF" w:themeFill="background1"/>
            <w:vAlign w:val="center"/>
          </w:tcPr>
          <w:p w14:paraId="0C21ED0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6393D88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FE7306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306" w:type="dxa"/>
            <w:shd w:val="clear" w:color="auto" w:fill="FFFFFF" w:themeFill="background1"/>
            <w:vAlign w:val="center"/>
          </w:tcPr>
          <w:p w14:paraId="7DF4EAE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0A031C7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1994.70</w:t>
            </w:r>
          </w:p>
        </w:tc>
      </w:tr>
      <w:tr w14:paraId="6B39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6C0509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88</w:t>
            </w:r>
          </w:p>
        </w:tc>
        <w:tc>
          <w:tcPr>
            <w:tcW w:w="4350" w:type="dxa"/>
            <w:shd w:val="clear" w:color="auto" w:fill="FFFFFF" w:themeFill="background1"/>
            <w:vAlign w:val="center"/>
          </w:tcPr>
          <w:p w14:paraId="73CAD6E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557ADCF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62A387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107.86</w:t>
            </w:r>
          </w:p>
        </w:tc>
        <w:tc>
          <w:tcPr>
            <w:tcW w:w="1306" w:type="dxa"/>
            <w:shd w:val="clear" w:color="auto" w:fill="FFFFFF" w:themeFill="background1"/>
            <w:vAlign w:val="center"/>
          </w:tcPr>
          <w:p w14:paraId="6024D7C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49A2B2A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1868.14</w:t>
            </w:r>
          </w:p>
        </w:tc>
      </w:tr>
      <w:tr w14:paraId="2B4B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24B007D">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89</w:t>
            </w:r>
          </w:p>
        </w:tc>
        <w:tc>
          <w:tcPr>
            <w:tcW w:w="4350" w:type="dxa"/>
            <w:shd w:val="clear" w:color="auto" w:fill="FFFFFF" w:themeFill="background1"/>
            <w:vAlign w:val="center"/>
          </w:tcPr>
          <w:p w14:paraId="51173D0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0EA4B4F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7D3F0C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298.56</w:t>
            </w:r>
          </w:p>
        </w:tc>
        <w:tc>
          <w:tcPr>
            <w:tcW w:w="1306" w:type="dxa"/>
            <w:shd w:val="clear" w:color="auto" w:fill="FFFFFF" w:themeFill="background1"/>
            <w:vAlign w:val="center"/>
          </w:tcPr>
          <w:p w14:paraId="1FDC75C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06AD877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7902.88</w:t>
            </w:r>
          </w:p>
        </w:tc>
      </w:tr>
      <w:tr w14:paraId="330C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199AEE9">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1429AE8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东垟路（联华路-状元路）</w:t>
            </w:r>
          </w:p>
        </w:tc>
        <w:tc>
          <w:tcPr>
            <w:tcW w:w="1096" w:type="dxa"/>
            <w:shd w:val="clear" w:color="auto" w:fill="FFFFFF" w:themeFill="background1"/>
            <w:vAlign w:val="center"/>
          </w:tcPr>
          <w:p w14:paraId="7B9C4149">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747274FF">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50689456">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502B493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16827.23</w:t>
            </w:r>
          </w:p>
        </w:tc>
      </w:tr>
      <w:tr w14:paraId="18EE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AAF065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90</w:t>
            </w:r>
          </w:p>
        </w:tc>
        <w:tc>
          <w:tcPr>
            <w:tcW w:w="4350" w:type="dxa"/>
            <w:shd w:val="clear" w:color="auto" w:fill="FFFFFF" w:themeFill="background1"/>
            <w:vAlign w:val="center"/>
          </w:tcPr>
          <w:p w14:paraId="3495C52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2F36A26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918E99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306" w:type="dxa"/>
            <w:shd w:val="clear" w:color="auto" w:fill="FFFFFF" w:themeFill="background1"/>
            <w:vAlign w:val="center"/>
          </w:tcPr>
          <w:p w14:paraId="1D094CE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56D1810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r>
      <w:tr w14:paraId="2AAF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97428C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91</w:t>
            </w:r>
          </w:p>
        </w:tc>
        <w:tc>
          <w:tcPr>
            <w:tcW w:w="4350" w:type="dxa"/>
            <w:shd w:val="clear" w:color="auto" w:fill="FFFFFF" w:themeFill="background1"/>
            <w:vAlign w:val="center"/>
          </w:tcPr>
          <w:p w14:paraId="1EFBE4A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485DB2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388F2A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31</w:t>
            </w:r>
          </w:p>
        </w:tc>
        <w:tc>
          <w:tcPr>
            <w:tcW w:w="1306" w:type="dxa"/>
            <w:shd w:val="clear" w:color="auto" w:fill="FFFFFF" w:themeFill="background1"/>
            <w:vAlign w:val="center"/>
          </w:tcPr>
          <w:p w14:paraId="36537A1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436BE47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5932.47</w:t>
            </w:r>
          </w:p>
        </w:tc>
      </w:tr>
      <w:tr w14:paraId="4E28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E1C85D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92</w:t>
            </w:r>
          </w:p>
        </w:tc>
        <w:tc>
          <w:tcPr>
            <w:tcW w:w="4350" w:type="dxa"/>
            <w:shd w:val="clear" w:color="auto" w:fill="FFFFFF" w:themeFill="background1"/>
            <w:vAlign w:val="center"/>
          </w:tcPr>
          <w:p w14:paraId="2AD4F76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65A4E46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F11E2A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306" w:type="dxa"/>
            <w:shd w:val="clear" w:color="auto" w:fill="FFFFFF" w:themeFill="background1"/>
            <w:vAlign w:val="center"/>
          </w:tcPr>
          <w:p w14:paraId="412CF35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16460C5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2059.47</w:t>
            </w:r>
          </w:p>
        </w:tc>
      </w:tr>
      <w:tr w14:paraId="6257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4B67C4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93</w:t>
            </w:r>
          </w:p>
        </w:tc>
        <w:tc>
          <w:tcPr>
            <w:tcW w:w="4350" w:type="dxa"/>
            <w:shd w:val="clear" w:color="auto" w:fill="FFFFFF" w:themeFill="background1"/>
            <w:vAlign w:val="center"/>
          </w:tcPr>
          <w:p w14:paraId="4CAED50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607E960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5EF3BD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306" w:type="dxa"/>
            <w:shd w:val="clear" w:color="auto" w:fill="FFFFFF" w:themeFill="background1"/>
            <w:vAlign w:val="center"/>
          </w:tcPr>
          <w:p w14:paraId="167985E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7F3DE48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r>
      <w:tr w14:paraId="2DCE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BDA824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94</w:t>
            </w:r>
          </w:p>
        </w:tc>
        <w:tc>
          <w:tcPr>
            <w:tcW w:w="4350" w:type="dxa"/>
            <w:shd w:val="clear" w:color="auto" w:fill="FFFFFF" w:themeFill="background1"/>
            <w:vAlign w:val="center"/>
          </w:tcPr>
          <w:p w14:paraId="4407345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3C2D6CD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336625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343.11</w:t>
            </w:r>
          </w:p>
        </w:tc>
        <w:tc>
          <w:tcPr>
            <w:tcW w:w="1306" w:type="dxa"/>
            <w:shd w:val="clear" w:color="auto" w:fill="FFFFFF" w:themeFill="background1"/>
            <w:vAlign w:val="center"/>
          </w:tcPr>
          <w:p w14:paraId="3C2A8C9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056FC09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5942.67</w:t>
            </w:r>
          </w:p>
        </w:tc>
      </w:tr>
      <w:tr w14:paraId="1F34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E282D51">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95</w:t>
            </w:r>
          </w:p>
        </w:tc>
        <w:tc>
          <w:tcPr>
            <w:tcW w:w="4350" w:type="dxa"/>
            <w:shd w:val="clear" w:color="auto" w:fill="FFFFFF" w:themeFill="background1"/>
            <w:vAlign w:val="center"/>
          </w:tcPr>
          <w:p w14:paraId="1628E22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4BC568A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79909A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90.23</w:t>
            </w:r>
          </w:p>
        </w:tc>
        <w:tc>
          <w:tcPr>
            <w:tcW w:w="1306" w:type="dxa"/>
            <w:shd w:val="clear" w:color="auto" w:fill="FFFFFF" w:themeFill="background1"/>
            <w:vAlign w:val="center"/>
          </w:tcPr>
          <w:p w14:paraId="5558967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125CC51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2388.39</w:t>
            </w:r>
          </w:p>
        </w:tc>
      </w:tr>
      <w:tr w14:paraId="33D0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01FA8B8">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7B5EF9A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兴工路（吉祥路-兴良路）</w:t>
            </w:r>
          </w:p>
        </w:tc>
        <w:tc>
          <w:tcPr>
            <w:tcW w:w="1096" w:type="dxa"/>
            <w:shd w:val="clear" w:color="auto" w:fill="FFFFFF" w:themeFill="background1"/>
            <w:vAlign w:val="center"/>
          </w:tcPr>
          <w:p w14:paraId="41792FAD">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05E005A3">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0B32F479">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20378C3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9793.30</w:t>
            </w:r>
          </w:p>
        </w:tc>
      </w:tr>
      <w:tr w14:paraId="1A32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229103A">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96</w:t>
            </w:r>
          </w:p>
        </w:tc>
        <w:tc>
          <w:tcPr>
            <w:tcW w:w="4350" w:type="dxa"/>
            <w:shd w:val="clear" w:color="auto" w:fill="FFFFFF" w:themeFill="background1"/>
            <w:vAlign w:val="center"/>
          </w:tcPr>
          <w:p w14:paraId="1E0DDE0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69D29F1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0F9B1A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58</w:t>
            </w:r>
          </w:p>
        </w:tc>
        <w:tc>
          <w:tcPr>
            <w:tcW w:w="1306" w:type="dxa"/>
            <w:shd w:val="clear" w:color="auto" w:fill="FFFFFF" w:themeFill="background1"/>
            <w:vAlign w:val="center"/>
          </w:tcPr>
          <w:p w14:paraId="383FFE3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17E2263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9793.30</w:t>
            </w:r>
          </w:p>
        </w:tc>
      </w:tr>
      <w:tr w14:paraId="2E97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B03E19C">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7919949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东川路（临区街-兴良路）</w:t>
            </w:r>
          </w:p>
        </w:tc>
        <w:tc>
          <w:tcPr>
            <w:tcW w:w="1096" w:type="dxa"/>
            <w:shd w:val="clear" w:color="auto" w:fill="FFFFFF" w:themeFill="background1"/>
            <w:vAlign w:val="center"/>
          </w:tcPr>
          <w:p w14:paraId="34454EB3">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0B5E018B">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4B715137">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2AA12FC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57470.77</w:t>
            </w:r>
          </w:p>
        </w:tc>
      </w:tr>
      <w:tr w14:paraId="0DA7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62FBF8F">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97</w:t>
            </w:r>
          </w:p>
        </w:tc>
        <w:tc>
          <w:tcPr>
            <w:tcW w:w="4350" w:type="dxa"/>
            <w:shd w:val="clear" w:color="auto" w:fill="FFFFFF" w:themeFill="background1"/>
            <w:vAlign w:val="center"/>
          </w:tcPr>
          <w:p w14:paraId="57FC655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451C1F1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171D4B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w:t>
            </w:r>
          </w:p>
        </w:tc>
        <w:tc>
          <w:tcPr>
            <w:tcW w:w="1306" w:type="dxa"/>
            <w:shd w:val="clear" w:color="auto" w:fill="FFFFFF" w:themeFill="background1"/>
            <w:vAlign w:val="center"/>
          </w:tcPr>
          <w:p w14:paraId="4C1437C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7982E26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5475.08</w:t>
            </w:r>
          </w:p>
        </w:tc>
      </w:tr>
      <w:tr w14:paraId="0B1D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CC36175">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98</w:t>
            </w:r>
          </w:p>
        </w:tc>
        <w:tc>
          <w:tcPr>
            <w:tcW w:w="4350" w:type="dxa"/>
            <w:shd w:val="clear" w:color="auto" w:fill="FFFFFF" w:themeFill="background1"/>
            <w:vAlign w:val="center"/>
          </w:tcPr>
          <w:p w14:paraId="4D0E51E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13E8F6D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5C0A53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113</w:t>
            </w:r>
          </w:p>
        </w:tc>
        <w:tc>
          <w:tcPr>
            <w:tcW w:w="1306" w:type="dxa"/>
            <w:shd w:val="clear" w:color="auto" w:fill="FFFFFF" w:themeFill="background1"/>
            <w:vAlign w:val="center"/>
          </w:tcPr>
          <w:p w14:paraId="2297D75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089712C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19080.05</w:t>
            </w:r>
          </w:p>
        </w:tc>
      </w:tr>
      <w:tr w14:paraId="1E35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75A4B70">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99</w:t>
            </w:r>
          </w:p>
        </w:tc>
        <w:tc>
          <w:tcPr>
            <w:tcW w:w="4350" w:type="dxa"/>
            <w:shd w:val="clear" w:color="auto" w:fill="FFFFFF" w:themeFill="background1"/>
            <w:vAlign w:val="center"/>
          </w:tcPr>
          <w:p w14:paraId="22AF4D6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76DD42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99583A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172</w:t>
            </w:r>
          </w:p>
        </w:tc>
        <w:tc>
          <w:tcPr>
            <w:tcW w:w="1306" w:type="dxa"/>
            <w:shd w:val="clear" w:color="auto" w:fill="FFFFFF" w:themeFill="background1"/>
            <w:vAlign w:val="center"/>
          </w:tcPr>
          <w:p w14:paraId="605D0C3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2D9F82C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32915.64</w:t>
            </w:r>
          </w:p>
        </w:tc>
      </w:tr>
      <w:tr w14:paraId="590D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FD2BDAA">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062606C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纬二十路（白垟路-飞鳌大道）</w:t>
            </w:r>
          </w:p>
        </w:tc>
        <w:tc>
          <w:tcPr>
            <w:tcW w:w="1096" w:type="dxa"/>
            <w:shd w:val="clear" w:color="auto" w:fill="FFFFFF" w:themeFill="background1"/>
            <w:vAlign w:val="center"/>
          </w:tcPr>
          <w:p w14:paraId="4D1A968E">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45374F4B">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4E578506">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7781E8F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43517.15</w:t>
            </w:r>
          </w:p>
        </w:tc>
      </w:tr>
      <w:tr w14:paraId="3D90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48B079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100</w:t>
            </w:r>
          </w:p>
        </w:tc>
        <w:tc>
          <w:tcPr>
            <w:tcW w:w="4350" w:type="dxa"/>
            <w:shd w:val="clear" w:color="auto" w:fill="FFFFFF" w:themeFill="background1"/>
            <w:vAlign w:val="center"/>
          </w:tcPr>
          <w:p w14:paraId="14EFFC5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7F2FF48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727BD6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w:t>
            </w:r>
          </w:p>
        </w:tc>
        <w:tc>
          <w:tcPr>
            <w:tcW w:w="1306" w:type="dxa"/>
            <w:shd w:val="clear" w:color="auto" w:fill="FFFFFF" w:themeFill="background1"/>
            <w:vAlign w:val="center"/>
          </w:tcPr>
          <w:p w14:paraId="6A795B2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2B75B22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541.60</w:t>
            </w:r>
          </w:p>
        </w:tc>
      </w:tr>
      <w:tr w14:paraId="6D3B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5FB869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101</w:t>
            </w:r>
          </w:p>
        </w:tc>
        <w:tc>
          <w:tcPr>
            <w:tcW w:w="4350" w:type="dxa"/>
            <w:shd w:val="clear" w:color="auto" w:fill="FFFFFF" w:themeFill="background1"/>
            <w:vAlign w:val="center"/>
          </w:tcPr>
          <w:p w14:paraId="3A04B15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C7DAAA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AF76FB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164</w:t>
            </w:r>
          </w:p>
        </w:tc>
        <w:tc>
          <w:tcPr>
            <w:tcW w:w="1306" w:type="dxa"/>
            <w:shd w:val="clear" w:color="auto" w:fill="FFFFFF" w:themeFill="background1"/>
            <w:vAlign w:val="center"/>
          </w:tcPr>
          <w:p w14:paraId="0546313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1E4EF01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17267.56</w:t>
            </w:r>
          </w:p>
        </w:tc>
      </w:tr>
      <w:tr w14:paraId="4DB3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20BCF7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102</w:t>
            </w:r>
          </w:p>
        </w:tc>
        <w:tc>
          <w:tcPr>
            <w:tcW w:w="4350" w:type="dxa"/>
            <w:shd w:val="clear" w:color="auto" w:fill="FFFFFF" w:themeFill="background1"/>
            <w:vAlign w:val="center"/>
          </w:tcPr>
          <w:p w14:paraId="1BD2EFF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463AF4C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FCB778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w:t>
            </w:r>
          </w:p>
        </w:tc>
        <w:tc>
          <w:tcPr>
            <w:tcW w:w="1306" w:type="dxa"/>
            <w:shd w:val="clear" w:color="auto" w:fill="FFFFFF" w:themeFill="background1"/>
            <w:vAlign w:val="center"/>
          </w:tcPr>
          <w:p w14:paraId="0A0DAB3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4ACD7CB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3714.70</w:t>
            </w:r>
          </w:p>
        </w:tc>
      </w:tr>
      <w:tr w14:paraId="293A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BD9B71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103</w:t>
            </w:r>
          </w:p>
        </w:tc>
        <w:tc>
          <w:tcPr>
            <w:tcW w:w="4350" w:type="dxa"/>
            <w:shd w:val="clear" w:color="auto" w:fill="FFFFFF" w:themeFill="background1"/>
            <w:vAlign w:val="center"/>
          </w:tcPr>
          <w:p w14:paraId="33C6E7E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1BAC3AA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08AAEB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306" w:type="dxa"/>
            <w:shd w:val="clear" w:color="auto" w:fill="FFFFFF" w:themeFill="background1"/>
            <w:vAlign w:val="center"/>
          </w:tcPr>
          <w:p w14:paraId="63711B8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13DF24A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1148.22</w:t>
            </w:r>
          </w:p>
        </w:tc>
      </w:tr>
      <w:tr w14:paraId="201D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8C3D82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104</w:t>
            </w:r>
          </w:p>
        </w:tc>
        <w:tc>
          <w:tcPr>
            <w:tcW w:w="4350" w:type="dxa"/>
            <w:shd w:val="clear" w:color="auto" w:fill="FFFFFF" w:themeFill="background1"/>
            <w:vAlign w:val="center"/>
          </w:tcPr>
          <w:p w14:paraId="74BB783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0CF8A75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528E921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231.12</w:t>
            </w:r>
          </w:p>
        </w:tc>
        <w:tc>
          <w:tcPr>
            <w:tcW w:w="1306" w:type="dxa"/>
            <w:shd w:val="clear" w:color="auto" w:fill="FFFFFF" w:themeFill="background1"/>
            <w:vAlign w:val="center"/>
          </w:tcPr>
          <w:p w14:paraId="7587729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6DFDF77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4003.00</w:t>
            </w:r>
          </w:p>
        </w:tc>
      </w:tr>
      <w:tr w14:paraId="261B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2C71D2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105</w:t>
            </w:r>
          </w:p>
        </w:tc>
        <w:tc>
          <w:tcPr>
            <w:tcW w:w="4350" w:type="dxa"/>
            <w:shd w:val="clear" w:color="auto" w:fill="FFFFFF" w:themeFill="background1"/>
            <w:vAlign w:val="center"/>
          </w:tcPr>
          <w:p w14:paraId="5B1DA06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2996F9B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636802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636.27</w:t>
            </w:r>
          </w:p>
        </w:tc>
        <w:tc>
          <w:tcPr>
            <w:tcW w:w="1306" w:type="dxa"/>
            <w:shd w:val="clear" w:color="auto" w:fill="FFFFFF" w:themeFill="background1"/>
            <w:vAlign w:val="center"/>
          </w:tcPr>
          <w:p w14:paraId="6403FE7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40A9EF4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16842.07</w:t>
            </w:r>
          </w:p>
        </w:tc>
      </w:tr>
      <w:tr w14:paraId="5B9B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8C5024B">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60E56E2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兴良路（兴工路-飞鳌大道）</w:t>
            </w:r>
          </w:p>
        </w:tc>
        <w:tc>
          <w:tcPr>
            <w:tcW w:w="1096" w:type="dxa"/>
            <w:shd w:val="clear" w:color="auto" w:fill="FFFFFF" w:themeFill="background1"/>
            <w:vAlign w:val="center"/>
          </w:tcPr>
          <w:p w14:paraId="004C4B46">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5225EC74">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68330C9E">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22516F7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334344.41</w:t>
            </w:r>
          </w:p>
        </w:tc>
      </w:tr>
      <w:tr w14:paraId="6630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3A2CB1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106</w:t>
            </w:r>
          </w:p>
        </w:tc>
        <w:tc>
          <w:tcPr>
            <w:tcW w:w="4350" w:type="dxa"/>
            <w:shd w:val="clear" w:color="auto" w:fill="FFFFFF" w:themeFill="background1"/>
            <w:vAlign w:val="center"/>
          </w:tcPr>
          <w:p w14:paraId="3E1E3D6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0B26FD1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32AC4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135</w:t>
            </w:r>
          </w:p>
        </w:tc>
        <w:tc>
          <w:tcPr>
            <w:tcW w:w="1306" w:type="dxa"/>
            <w:shd w:val="clear" w:color="auto" w:fill="FFFFFF" w:themeFill="background1"/>
            <w:vAlign w:val="center"/>
          </w:tcPr>
          <w:p w14:paraId="209B0B2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4DFE926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7311.60</w:t>
            </w:r>
          </w:p>
        </w:tc>
      </w:tr>
      <w:tr w14:paraId="5479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808163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107</w:t>
            </w:r>
          </w:p>
        </w:tc>
        <w:tc>
          <w:tcPr>
            <w:tcW w:w="4350" w:type="dxa"/>
            <w:shd w:val="clear" w:color="auto" w:fill="FFFFFF" w:themeFill="background1"/>
            <w:vAlign w:val="center"/>
          </w:tcPr>
          <w:p w14:paraId="7E326D1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0B46AB1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3B9F93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306" w:type="dxa"/>
            <w:shd w:val="clear" w:color="auto" w:fill="FFFFFF" w:themeFill="background1"/>
            <w:vAlign w:val="center"/>
          </w:tcPr>
          <w:p w14:paraId="70ACA02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7F8FDFE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171.60</w:t>
            </w:r>
          </w:p>
        </w:tc>
      </w:tr>
      <w:tr w14:paraId="03A7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87F050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108</w:t>
            </w:r>
          </w:p>
        </w:tc>
        <w:tc>
          <w:tcPr>
            <w:tcW w:w="4350" w:type="dxa"/>
            <w:shd w:val="clear" w:color="auto" w:fill="FFFFFF" w:themeFill="background1"/>
            <w:vAlign w:val="center"/>
          </w:tcPr>
          <w:p w14:paraId="67B4465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20137D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B5A460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480</w:t>
            </w:r>
          </w:p>
        </w:tc>
        <w:tc>
          <w:tcPr>
            <w:tcW w:w="1306" w:type="dxa"/>
            <w:shd w:val="clear" w:color="auto" w:fill="FFFFFF" w:themeFill="background1"/>
            <w:vAlign w:val="center"/>
          </w:tcPr>
          <w:p w14:paraId="6B438A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2C2851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50539.20</w:t>
            </w:r>
          </w:p>
        </w:tc>
      </w:tr>
      <w:tr w14:paraId="2AAA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77204C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109</w:t>
            </w:r>
          </w:p>
        </w:tc>
        <w:tc>
          <w:tcPr>
            <w:tcW w:w="4350" w:type="dxa"/>
            <w:shd w:val="clear" w:color="auto" w:fill="FFFFFF" w:themeFill="background1"/>
            <w:vAlign w:val="center"/>
          </w:tcPr>
          <w:p w14:paraId="6CE8979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24393F9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706B3E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97</w:t>
            </w:r>
          </w:p>
        </w:tc>
        <w:tc>
          <w:tcPr>
            <w:tcW w:w="1306" w:type="dxa"/>
            <w:shd w:val="clear" w:color="auto" w:fill="FFFFFF" w:themeFill="background1"/>
            <w:vAlign w:val="center"/>
          </w:tcPr>
          <w:p w14:paraId="32C0D74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664A17B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16378.45</w:t>
            </w:r>
          </w:p>
        </w:tc>
      </w:tr>
      <w:tr w14:paraId="37C0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DC96B8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110</w:t>
            </w:r>
          </w:p>
        </w:tc>
        <w:tc>
          <w:tcPr>
            <w:tcW w:w="4350" w:type="dxa"/>
            <w:shd w:val="clear" w:color="auto" w:fill="FFFFFF" w:themeFill="background1"/>
            <w:vAlign w:val="center"/>
          </w:tcPr>
          <w:p w14:paraId="7390DB4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607BE3F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10D14F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61</w:t>
            </w:r>
          </w:p>
        </w:tc>
        <w:tc>
          <w:tcPr>
            <w:tcW w:w="1306" w:type="dxa"/>
            <w:shd w:val="clear" w:color="auto" w:fill="FFFFFF" w:themeFill="background1"/>
            <w:vAlign w:val="center"/>
          </w:tcPr>
          <w:p w14:paraId="4643387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5AD349C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11673.57</w:t>
            </w:r>
          </w:p>
        </w:tc>
      </w:tr>
      <w:tr w14:paraId="2FC6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338F11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111</w:t>
            </w:r>
          </w:p>
        </w:tc>
        <w:tc>
          <w:tcPr>
            <w:tcW w:w="4350" w:type="dxa"/>
            <w:shd w:val="clear" w:color="auto" w:fill="FFFFFF" w:themeFill="background1"/>
            <w:vAlign w:val="center"/>
          </w:tcPr>
          <w:p w14:paraId="2FD9821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65489DC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22DE03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180</w:t>
            </w:r>
          </w:p>
        </w:tc>
        <w:tc>
          <w:tcPr>
            <w:tcW w:w="1306" w:type="dxa"/>
            <w:shd w:val="clear" w:color="auto" w:fill="FFFFFF" w:themeFill="background1"/>
            <w:vAlign w:val="center"/>
          </w:tcPr>
          <w:p w14:paraId="55853EE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501AE99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52957.80</w:t>
            </w:r>
          </w:p>
        </w:tc>
      </w:tr>
      <w:tr w14:paraId="2ED5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CD9960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112</w:t>
            </w:r>
          </w:p>
        </w:tc>
        <w:tc>
          <w:tcPr>
            <w:tcW w:w="4350" w:type="dxa"/>
            <w:shd w:val="clear" w:color="auto" w:fill="FFFFFF" w:themeFill="background1"/>
            <w:vAlign w:val="center"/>
          </w:tcPr>
          <w:p w14:paraId="3E6F345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441F276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F381B5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w:t>
            </w:r>
          </w:p>
        </w:tc>
        <w:tc>
          <w:tcPr>
            <w:tcW w:w="1306" w:type="dxa"/>
            <w:shd w:val="clear" w:color="auto" w:fill="FFFFFF" w:themeFill="background1"/>
            <w:vAlign w:val="center"/>
          </w:tcPr>
          <w:p w14:paraId="7AEB669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1AF7A9C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9175.62</w:t>
            </w:r>
          </w:p>
        </w:tc>
      </w:tr>
      <w:tr w14:paraId="54D34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038AE2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113</w:t>
            </w:r>
          </w:p>
        </w:tc>
        <w:tc>
          <w:tcPr>
            <w:tcW w:w="4350" w:type="dxa"/>
            <w:shd w:val="clear" w:color="auto" w:fill="FFFFFF" w:themeFill="background1"/>
            <w:vAlign w:val="center"/>
          </w:tcPr>
          <w:p w14:paraId="2CE6AB0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6C7A45E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177C009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8287.36</w:t>
            </w:r>
          </w:p>
        </w:tc>
        <w:tc>
          <w:tcPr>
            <w:tcW w:w="1306" w:type="dxa"/>
            <w:shd w:val="clear" w:color="auto" w:fill="FFFFFF" w:themeFill="background1"/>
            <w:vAlign w:val="center"/>
          </w:tcPr>
          <w:p w14:paraId="48089CF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2FA76FE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143537.08</w:t>
            </w:r>
          </w:p>
        </w:tc>
      </w:tr>
      <w:tr w14:paraId="4C34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1E62BA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114</w:t>
            </w:r>
          </w:p>
        </w:tc>
        <w:tc>
          <w:tcPr>
            <w:tcW w:w="4350" w:type="dxa"/>
            <w:shd w:val="clear" w:color="auto" w:fill="FFFFFF" w:themeFill="background1"/>
            <w:vAlign w:val="center"/>
          </w:tcPr>
          <w:p w14:paraId="3CD0E81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1E3C4CE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97540A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1609.35</w:t>
            </w:r>
          </w:p>
        </w:tc>
        <w:tc>
          <w:tcPr>
            <w:tcW w:w="1306" w:type="dxa"/>
            <w:shd w:val="clear" w:color="auto" w:fill="FFFFFF" w:themeFill="background1"/>
            <w:vAlign w:val="center"/>
          </w:tcPr>
          <w:p w14:paraId="2F528E3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7F74293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42599.49</w:t>
            </w:r>
          </w:p>
        </w:tc>
      </w:tr>
      <w:tr w14:paraId="1F9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E9C61A6">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3FD7FAF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平海大道（飞鳌大道-榆西村）</w:t>
            </w:r>
          </w:p>
        </w:tc>
        <w:tc>
          <w:tcPr>
            <w:tcW w:w="1096" w:type="dxa"/>
            <w:shd w:val="clear" w:color="auto" w:fill="FFFFFF" w:themeFill="background1"/>
            <w:vAlign w:val="center"/>
          </w:tcPr>
          <w:p w14:paraId="6FBE57A5">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70210FF">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37C2D913">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70789AC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2018384.41</w:t>
            </w:r>
          </w:p>
        </w:tc>
      </w:tr>
      <w:tr w14:paraId="0A2A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529863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115</w:t>
            </w:r>
          </w:p>
        </w:tc>
        <w:tc>
          <w:tcPr>
            <w:tcW w:w="4350" w:type="dxa"/>
            <w:shd w:val="clear" w:color="auto" w:fill="FFFFFF" w:themeFill="background1"/>
            <w:vAlign w:val="center"/>
          </w:tcPr>
          <w:p w14:paraId="635BDEF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7CBEBA5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C22B9D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457</w:t>
            </w:r>
          </w:p>
        </w:tc>
        <w:tc>
          <w:tcPr>
            <w:tcW w:w="1306" w:type="dxa"/>
            <w:shd w:val="clear" w:color="auto" w:fill="FFFFFF" w:themeFill="background1"/>
            <w:vAlign w:val="center"/>
          </w:tcPr>
          <w:p w14:paraId="4082A2C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6774066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24751.12</w:t>
            </w:r>
          </w:p>
        </w:tc>
      </w:tr>
      <w:tr w14:paraId="0BA9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21B6A1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116</w:t>
            </w:r>
          </w:p>
        </w:tc>
        <w:tc>
          <w:tcPr>
            <w:tcW w:w="4350" w:type="dxa"/>
            <w:shd w:val="clear" w:color="auto" w:fill="FFFFFF" w:themeFill="background1"/>
            <w:vAlign w:val="center"/>
          </w:tcPr>
          <w:p w14:paraId="1600CB6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6883F25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E83DE5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1535</w:t>
            </w:r>
          </w:p>
        </w:tc>
        <w:tc>
          <w:tcPr>
            <w:tcW w:w="1306" w:type="dxa"/>
            <w:shd w:val="clear" w:color="auto" w:fill="FFFFFF" w:themeFill="background1"/>
            <w:vAlign w:val="center"/>
          </w:tcPr>
          <w:p w14:paraId="550FBE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3BBA4AD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161620.15</w:t>
            </w:r>
          </w:p>
        </w:tc>
      </w:tr>
      <w:tr w14:paraId="6A35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909D0A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117</w:t>
            </w:r>
          </w:p>
        </w:tc>
        <w:tc>
          <w:tcPr>
            <w:tcW w:w="4350" w:type="dxa"/>
            <w:shd w:val="clear" w:color="auto" w:fill="FFFFFF" w:themeFill="background1"/>
            <w:vAlign w:val="center"/>
          </w:tcPr>
          <w:p w14:paraId="329DC66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5EA90E3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53273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1571</w:t>
            </w:r>
          </w:p>
        </w:tc>
        <w:tc>
          <w:tcPr>
            <w:tcW w:w="1306" w:type="dxa"/>
            <w:shd w:val="clear" w:color="auto" w:fill="FFFFFF" w:themeFill="background1"/>
            <w:vAlign w:val="center"/>
          </w:tcPr>
          <w:p w14:paraId="0E638FF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688EC11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265263.35</w:t>
            </w:r>
          </w:p>
        </w:tc>
      </w:tr>
      <w:tr w14:paraId="6C5C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0A8B59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118</w:t>
            </w:r>
          </w:p>
        </w:tc>
        <w:tc>
          <w:tcPr>
            <w:tcW w:w="4350" w:type="dxa"/>
            <w:shd w:val="clear" w:color="auto" w:fill="FFFFFF" w:themeFill="background1"/>
            <w:vAlign w:val="center"/>
          </w:tcPr>
          <w:p w14:paraId="4BB9FE8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311FFD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5ABE28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532</w:t>
            </w:r>
          </w:p>
        </w:tc>
        <w:tc>
          <w:tcPr>
            <w:tcW w:w="1306" w:type="dxa"/>
            <w:shd w:val="clear" w:color="auto" w:fill="FFFFFF" w:themeFill="background1"/>
            <w:vAlign w:val="center"/>
          </w:tcPr>
          <w:p w14:paraId="403E60B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40B9383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101808.84</w:t>
            </w:r>
          </w:p>
        </w:tc>
      </w:tr>
      <w:tr w14:paraId="770D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781283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119</w:t>
            </w:r>
          </w:p>
        </w:tc>
        <w:tc>
          <w:tcPr>
            <w:tcW w:w="4350" w:type="dxa"/>
            <w:shd w:val="clear" w:color="auto" w:fill="FFFFFF" w:themeFill="background1"/>
            <w:vAlign w:val="center"/>
          </w:tcPr>
          <w:p w14:paraId="6B34CAB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2918C7D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1C7754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463</w:t>
            </w:r>
          </w:p>
        </w:tc>
        <w:tc>
          <w:tcPr>
            <w:tcW w:w="1306" w:type="dxa"/>
            <w:shd w:val="clear" w:color="auto" w:fill="FFFFFF" w:themeFill="background1"/>
            <w:vAlign w:val="center"/>
          </w:tcPr>
          <w:p w14:paraId="14063CC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1191FE6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136219.23</w:t>
            </w:r>
          </w:p>
        </w:tc>
      </w:tr>
      <w:tr w14:paraId="3EBA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EDFFB0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120</w:t>
            </w:r>
          </w:p>
        </w:tc>
        <w:tc>
          <w:tcPr>
            <w:tcW w:w="4350" w:type="dxa"/>
            <w:shd w:val="clear" w:color="auto" w:fill="FFFFFF" w:themeFill="background1"/>
            <w:vAlign w:val="center"/>
          </w:tcPr>
          <w:p w14:paraId="6CCBF7E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6BF1356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4F16F4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39981.91</w:t>
            </w:r>
          </w:p>
        </w:tc>
        <w:tc>
          <w:tcPr>
            <w:tcW w:w="1306" w:type="dxa"/>
            <w:shd w:val="clear" w:color="auto" w:fill="FFFFFF" w:themeFill="background1"/>
            <w:vAlign w:val="center"/>
          </w:tcPr>
          <w:p w14:paraId="2E5A118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7402468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692486.68</w:t>
            </w:r>
          </w:p>
        </w:tc>
      </w:tr>
      <w:tr w14:paraId="05FB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2338A4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121</w:t>
            </w:r>
          </w:p>
        </w:tc>
        <w:tc>
          <w:tcPr>
            <w:tcW w:w="4350" w:type="dxa"/>
            <w:shd w:val="clear" w:color="auto" w:fill="FFFFFF" w:themeFill="background1"/>
            <w:vAlign w:val="center"/>
          </w:tcPr>
          <w:p w14:paraId="1AB8E07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48CCF52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5F669D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24036.08</w:t>
            </w:r>
          </w:p>
        </w:tc>
        <w:tc>
          <w:tcPr>
            <w:tcW w:w="1306" w:type="dxa"/>
            <w:shd w:val="clear" w:color="auto" w:fill="FFFFFF" w:themeFill="background1"/>
            <w:vAlign w:val="center"/>
          </w:tcPr>
          <w:p w14:paraId="6A39C4C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075C914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636235.04</w:t>
            </w:r>
          </w:p>
        </w:tc>
      </w:tr>
      <w:tr w14:paraId="2E4A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4FBF597">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11FCD8A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会文路（飞鳌大道-104国道）</w:t>
            </w:r>
          </w:p>
        </w:tc>
        <w:tc>
          <w:tcPr>
            <w:tcW w:w="1096" w:type="dxa"/>
            <w:shd w:val="clear" w:color="auto" w:fill="FFFFFF" w:themeFill="background1"/>
            <w:vAlign w:val="center"/>
          </w:tcPr>
          <w:p w14:paraId="00D00DCD">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E4E1AEB">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0B20FE03">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09ACA8F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112029.87</w:t>
            </w:r>
          </w:p>
        </w:tc>
      </w:tr>
      <w:tr w14:paraId="553D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169DDD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122</w:t>
            </w:r>
          </w:p>
        </w:tc>
        <w:tc>
          <w:tcPr>
            <w:tcW w:w="4350" w:type="dxa"/>
            <w:shd w:val="clear" w:color="auto" w:fill="FFFFFF" w:themeFill="background1"/>
            <w:vAlign w:val="center"/>
          </w:tcPr>
          <w:p w14:paraId="32168D1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6EF705F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AA2D6D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146</w:t>
            </w:r>
          </w:p>
        </w:tc>
        <w:tc>
          <w:tcPr>
            <w:tcW w:w="1306" w:type="dxa"/>
            <w:shd w:val="clear" w:color="auto" w:fill="FFFFFF" w:themeFill="background1"/>
            <w:vAlign w:val="center"/>
          </w:tcPr>
          <w:p w14:paraId="3B97A72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32E9332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7907.36</w:t>
            </w:r>
          </w:p>
        </w:tc>
      </w:tr>
      <w:tr w14:paraId="2DF7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7F3174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123</w:t>
            </w:r>
          </w:p>
        </w:tc>
        <w:tc>
          <w:tcPr>
            <w:tcW w:w="4350" w:type="dxa"/>
            <w:shd w:val="clear" w:color="auto" w:fill="FFFFFF" w:themeFill="background1"/>
            <w:vAlign w:val="center"/>
          </w:tcPr>
          <w:p w14:paraId="7B8EACA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709B6C3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FF6B58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306" w:type="dxa"/>
            <w:shd w:val="clear" w:color="auto" w:fill="FFFFFF" w:themeFill="background1"/>
            <w:vAlign w:val="center"/>
          </w:tcPr>
          <w:p w14:paraId="596378A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4ADB94E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171.60</w:t>
            </w:r>
          </w:p>
        </w:tc>
      </w:tr>
      <w:tr w14:paraId="5262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961C38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124</w:t>
            </w:r>
          </w:p>
        </w:tc>
        <w:tc>
          <w:tcPr>
            <w:tcW w:w="4350" w:type="dxa"/>
            <w:shd w:val="clear" w:color="auto" w:fill="FFFFFF" w:themeFill="background1"/>
            <w:vAlign w:val="center"/>
          </w:tcPr>
          <w:p w14:paraId="31DF075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D1B3CC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711CAF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49</w:t>
            </w:r>
          </w:p>
        </w:tc>
        <w:tc>
          <w:tcPr>
            <w:tcW w:w="1306" w:type="dxa"/>
            <w:shd w:val="clear" w:color="auto" w:fill="FFFFFF" w:themeFill="background1"/>
            <w:vAlign w:val="center"/>
          </w:tcPr>
          <w:p w14:paraId="0E8DFCD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540C472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5159.21</w:t>
            </w:r>
          </w:p>
        </w:tc>
      </w:tr>
      <w:tr w14:paraId="7AB24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077DB2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125</w:t>
            </w:r>
          </w:p>
        </w:tc>
        <w:tc>
          <w:tcPr>
            <w:tcW w:w="4350" w:type="dxa"/>
            <w:shd w:val="clear" w:color="auto" w:fill="FFFFFF" w:themeFill="background1"/>
            <w:vAlign w:val="center"/>
          </w:tcPr>
          <w:p w14:paraId="7F95EC8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5BEE4B8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EF3325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159</w:t>
            </w:r>
          </w:p>
        </w:tc>
        <w:tc>
          <w:tcPr>
            <w:tcW w:w="1306" w:type="dxa"/>
            <w:shd w:val="clear" w:color="auto" w:fill="FFFFFF" w:themeFill="background1"/>
            <w:vAlign w:val="center"/>
          </w:tcPr>
          <w:p w14:paraId="4E3D23F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13C3ECF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26847.15</w:t>
            </w:r>
          </w:p>
        </w:tc>
      </w:tr>
      <w:tr w14:paraId="5918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5E8FCD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126</w:t>
            </w:r>
          </w:p>
        </w:tc>
        <w:tc>
          <w:tcPr>
            <w:tcW w:w="4350" w:type="dxa"/>
            <w:shd w:val="clear" w:color="auto" w:fill="FFFFFF" w:themeFill="background1"/>
            <w:vAlign w:val="center"/>
          </w:tcPr>
          <w:p w14:paraId="25B562D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1EF9BBE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AD69C8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66</w:t>
            </w:r>
          </w:p>
        </w:tc>
        <w:tc>
          <w:tcPr>
            <w:tcW w:w="1306" w:type="dxa"/>
            <w:shd w:val="clear" w:color="auto" w:fill="FFFFFF" w:themeFill="background1"/>
            <w:vAlign w:val="center"/>
          </w:tcPr>
          <w:p w14:paraId="579CEDD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4F74662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19417.86</w:t>
            </w:r>
          </w:p>
        </w:tc>
      </w:tr>
      <w:tr w14:paraId="0F11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ACEA5D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127</w:t>
            </w:r>
          </w:p>
        </w:tc>
        <w:tc>
          <w:tcPr>
            <w:tcW w:w="4350" w:type="dxa"/>
            <w:shd w:val="clear" w:color="auto" w:fill="FFFFFF" w:themeFill="background1"/>
            <w:vAlign w:val="center"/>
          </w:tcPr>
          <w:p w14:paraId="7BA8F2A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56252AE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23C140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1865.67</w:t>
            </w:r>
          </w:p>
        </w:tc>
        <w:tc>
          <w:tcPr>
            <w:tcW w:w="1306" w:type="dxa"/>
            <w:shd w:val="clear" w:color="auto" w:fill="FFFFFF" w:themeFill="background1"/>
            <w:vAlign w:val="center"/>
          </w:tcPr>
          <w:p w14:paraId="4640BB3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287FE6D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32313.40</w:t>
            </w:r>
          </w:p>
        </w:tc>
      </w:tr>
      <w:tr w14:paraId="1F4F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330CC6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128</w:t>
            </w:r>
          </w:p>
        </w:tc>
        <w:tc>
          <w:tcPr>
            <w:tcW w:w="4350" w:type="dxa"/>
            <w:shd w:val="clear" w:color="auto" w:fill="FFFFFF" w:themeFill="background1"/>
            <w:vAlign w:val="center"/>
          </w:tcPr>
          <w:p w14:paraId="7BE4064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31B0DC6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486E86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763.63</w:t>
            </w:r>
          </w:p>
        </w:tc>
        <w:tc>
          <w:tcPr>
            <w:tcW w:w="1306" w:type="dxa"/>
            <w:shd w:val="clear" w:color="auto" w:fill="FFFFFF" w:themeFill="background1"/>
            <w:vAlign w:val="center"/>
          </w:tcPr>
          <w:p w14:paraId="4395F07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4CD666C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20213.29</w:t>
            </w:r>
          </w:p>
        </w:tc>
      </w:tr>
      <w:tr w14:paraId="407F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DDBC16E">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5B6B924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远东路（飞鳌大道-存礼路）</w:t>
            </w:r>
          </w:p>
        </w:tc>
        <w:tc>
          <w:tcPr>
            <w:tcW w:w="1096" w:type="dxa"/>
            <w:shd w:val="clear" w:color="auto" w:fill="FFFFFF" w:themeFill="background1"/>
            <w:vAlign w:val="center"/>
          </w:tcPr>
          <w:p w14:paraId="3028D250">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22593E1B">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0B0FE00C">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2DE2A6C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75033.40</w:t>
            </w:r>
          </w:p>
        </w:tc>
      </w:tr>
      <w:tr w14:paraId="36C3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C23A61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129</w:t>
            </w:r>
          </w:p>
        </w:tc>
        <w:tc>
          <w:tcPr>
            <w:tcW w:w="4350" w:type="dxa"/>
            <w:shd w:val="clear" w:color="auto" w:fill="FFFFFF" w:themeFill="background1"/>
            <w:vAlign w:val="center"/>
          </w:tcPr>
          <w:p w14:paraId="5B2D9C4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03D5CD7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4D3532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47</w:t>
            </w:r>
          </w:p>
        </w:tc>
        <w:tc>
          <w:tcPr>
            <w:tcW w:w="1306" w:type="dxa"/>
            <w:shd w:val="clear" w:color="auto" w:fill="FFFFFF" w:themeFill="background1"/>
            <w:vAlign w:val="center"/>
          </w:tcPr>
          <w:p w14:paraId="4C7683A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03CD2F0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2545.52</w:t>
            </w:r>
          </w:p>
        </w:tc>
      </w:tr>
      <w:tr w14:paraId="1A64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60122D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130</w:t>
            </w:r>
          </w:p>
        </w:tc>
        <w:tc>
          <w:tcPr>
            <w:tcW w:w="4350" w:type="dxa"/>
            <w:shd w:val="clear" w:color="auto" w:fill="FFFFFF" w:themeFill="background1"/>
            <w:vAlign w:val="center"/>
          </w:tcPr>
          <w:p w14:paraId="0551F64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4CDB0AF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A27FDB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306" w:type="dxa"/>
            <w:shd w:val="clear" w:color="auto" w:fill="FFFFFF" w:themeFill="background1"/>
            <w:vAlign w:val="center"/>
          </w:tcPr>
          <w:p w14:paraId="4365F1B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3338676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171.60</w:t>
            </w:r>
          </w:p>
        </w:tc>
      </w:tr>
      <w:tr w14:paraId="60C07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FC9793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131</w:t>
            </w:r>
          </w:p>
        </w:tc>
        <w:tc>
          <w:tcPr>
            <w:tcW w:w="4350" w:type="dxa"/>
            <w:shd w:val="clear" w:color="auto" w:fill="FFFFFF" w:themeFill="background1"/>
            <w:vAlign w:val="center"/>
          </w:tcPr>
          <w:p w14:paraId="77742EA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163C54A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8D9A56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w:t>
            </w:r>
          </w:p>
        </w:tc>
        <w:tc>
          <w:tcPr>
            <w:tcW w:w="1306" w:type="dxa"/>
            <w:shd w:val="clear" w:color="auto" w:fill="FFFFFF" w:themeFill="background1"/>
            <w:vAlign w:val="center"/>
          </w:tcPr>
          <w:p w14:paraId="77E1BF0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555931A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1368.77</w:t>
            </w:r>
          </w:p>
        </w:tc>
      </w:tr>
      <w:tr w14:paraId="179F5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99564A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132</w:t>
            </w:r>
          </w:p>
        </w:tc>
        <w:tc>
          <w:tcPr>
            <w:tcW w:w="4350" w:type="dxa"/>
            <w:shd w:val="clear" w:color="auto" w:fill="FFFFFF" w:themeFill="background1"/>
            <w:vAlign w:val="center"/>
          </w:tcPr>
          <w:p w14:paraId="382136D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475C35B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1DA75B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w:t>
            </w:r>
          </w:p>
        </w:tc>
        <w:tc>
          <w:tcPr>
            <w:tcW w:w="1306" w:type="dxa"/>
            <w:shd w:val="clear" w:color="auto" w:fill="FFFFFF" w:themeFill="background1"/>
            <w:vAlign w:val="center"/>
          </w:tcPr>
          <w:p w14:paraId="028F6E3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3C0A16E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4727.80</w:t>
            </w:r>
          </w:p>
        </w:tc>
      </w:tr>
      <w:tr w14:paraId="1BDBB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6F1236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133</w:t>
            </w:r>
          </w:p>
        </w:tc>
        <w:tc>
          <w:tcPr>
            <w:tcW w:w="4350" w:type="dxa"/>
            <w:shd w:val="clear" w:color="auto" w:fill="FFFFFF" w:themeFill="background1"/>
            <w:vAlign w:val="center"/>
          </w:tcPr>
          <w:p w14:paraId="3A56AC5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8B15A2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10B867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31</w:t>
            </w:r>
          </w:p>
        </w:tc>
        <w:tc>
          <w:tcPr>
            <w:tcW w:w="1306" w:type="dxa"/>
            <w:shd w:val="clear" w:color="auto" w:fill="FFFFFF" w:themeFill="background1"/>
            <w:vAlign w:val="center"/>
          </w:tcPr>
          <w:p w14:paraId="51BA33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42C5C8A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5932.47</w:t>
            </w:r>
          </w:p>
        </w:tc>
      </w:tr>
      <w:tr w14:paraId="0EF8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B00288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134</w:t>
            </w:r>
          </w:p>
        </w:tc>
        <w:tc>
          <w:tcPr>
            <w:tcW w:w="4350" w:type="dxa"/>
            <w:shd w:val="clear" w:color="auto" w:fill="FFFFFF" w:themeFill="background1"/>
            <w:vAlign w:val="center"/>
          </w:tcPr>
          <w:p w14:paraId="2F40FDC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5099A2A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A744E8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147</w:t>
            </w:r>
          </w:p>
        </w:tc>
        <w:tc>
          <w:tcPr>
            <w:tcW w:w="1306" w:type="dxa"/>
            <w:shd w:val="clear" w:color="auto" w:fill="FFFFFF" w:themeFill="background1"/>
            <w:vAlign w:val="center"/>
          </w:tcPr>
          <w:p w14:paraId="39509DB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34CDA21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43248.87</w:t>
            </w:r>
          </w:p>
        </w:tc>
      </w:tr>
      <w:tr w14:paraId="6A96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38AD52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135</w:t>
            </w:r>
          </w:p>
        </w:tc>
        <w:tc>
          <w:tcPr>
            <w:tcW w:w="4350" w:type="dxa"/>
            <w:shd w:val="clear" w:color="auto" w:fill="FFFFFF" w:themeFill="background1"/>
            <w:vAlign w:val="center"/>
          </w:tcPr>
          <w:p w14:paraId="44FCCC6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16EE6DF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FEA518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507.57</w:t>
            </w:r>
          </w:p>
        </w:tc>
        <w:tc>
          <w:tcPr>
            <w:tcW w:w="1306" w:type="dxa"/>
            <w:shd w:val="clear" w:color="auto" w:fill="FFFFFF" w:themeFill="background1"/>
            <w:vAlign w:val="center"/>
          </w:tcPr>
          <w:p w14:paraId="1FEFE58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5BD9EBD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8791.11</w:t>
            </w:r>
          </w:p>
        </w:tc>
      </w:tr>
      <w:tr w14:paraId="0D08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A67742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136</w:t>
            </w:r>
          </w:p>
        </w:tc>
        <w:tc>
          <w:tcPr>
            <w:tcW w:w="4350" w:type="dxa"/>
            <w:shd w:val="clear" w:color="auto" w:fill="FFFFFF" w:themeFill="background1"/>
            <w:vAlign w:val="center"/>
          </w:tcPr>
          <w:p w14:paraId="6422547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1B2E3F5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C6644B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311.57</w:t>
            </w:r>
          </w:p>
        </w:tc>
        <w:tc>
          <w:tcPr>
            <w:tcW w:w="1306" w:type="dxa"/>
            <w:shd w:val="clear" w:color="auto" w:fill="FFFFFF" w:themeFill="background1"/>
            <w:vAlign w:val="center"/>
          </w:tcPr>
          <w:p w14:paraId="7F975B8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7BCA4A2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8247.26</w:t>
            </w:r>
          </w:p>
        </w:tc>
      </w:tr>
      <w:tr w14:paraId="6E44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6A50AEC">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0D43CB0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存礼路（凤凰路-联华路）</w:t>
            </w:r>
          </w:p>
        </w:tc>
        <w:tc>
          <w:tcPr>
            <w:tcW w:w="1096" w:type="dxa"/>
            <w:shd w:val="clear" w:color="auto" w:fill="FFFFFF" w:themeFill="background1"/>
            <w:vAlign w:val="center"/>
          </w:tcPr>
          <w:p w14:paraId="6F89CDAA">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1151079A">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EA8FA40">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5E168CA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278381.68</w:t>
            </w:r>
          </w:p>
        </w:tc>
      </w:tr>
      <w:tr w14:paraId="22B7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06C1D6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137</w:t>
            </w:r>
          </w:p>
        </w:tc>
        <w:tc>
          <w:tcPr>
            <w:tcW w:w="4350" w:type="dxa"/>
            <w:shd w:val="clear" w:color="auto" w:fill="FFFFFF" w:themeFill="background1"/>
            <w:vAlign w:val="center"/>
          </w:tcPr>
          <w:p w14:paraId="4338064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368D95B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8EF9AF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203</w:t>
            </w:r>
          </w:p>
        </w:tc>
        <w:tc>
          <w:tcPr>
            <w:tcW w:w="1306" w:type="dxa"/>
            <w:shd w:val="clear" w:color="auto" w:fill="FFFFFF" w:themeFill="background1"/>
            <w:vAlign w:val="center"/>
          </w:tcPr>
          <w:p w14:paraId="3E2CF6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507184F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10994.48</w:t>
            </w:r>
          </w:p>
        </w:tc>
      </w:tr>
      <w:tr w14:paraId="5244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69283F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138</w:t>
            </w:r>
          </w:p>
        </w:tc>
        <w:tc>
          <w:tcPr>
            <w:tcW w:w="4350" w:type="dxa"/>
            <w:shd w:val="clear" w:color="auto" w:fill="FFFFFF" w:themeFill="background1"/>
            <w:vAlign w:val="center"/>
          </w:tcPr>
          <w:p w14:paraId="3F8D456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4F49293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194E4D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303</w:t>
            </w:r>
          </w:p>
        </w:tc>
        <w:tc>
          <w:tcPr>
            <w:tcW w:w="1306" w:type="dxa"/>
            <w:shd w:val="clear" w:color="auto" w:fill="FFFFFF" w:themeFill="background1"/>
            <w:vAlign w:val="center"/>
          </w:tcPr>
          <w:p w14:paraId="44E60BF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1A701C0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31902.87</w:t>
            </w:r>
          </w:p>
        </w:tc>
      </w:tr>
      <w:tr w14:paraId="6116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079FA9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139</w:t>
            </w:r>
          </w:p>
        </w:tc>
        <w:tc>
          <w:tcPr>
            <w:tcW w:w="4350" w:type="dxa"/>
            <w:shd w:val="clear" w:color="auto" w:fill="FFFFFF" w:themeFill="background1"/>
            <w:vAlign w:val="center"/>
          </w:tcPr>
          <w:p w14:paraId="3D6D561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18718DE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1EEC4A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496</w:t>
            </w:r>
          </w:p>
        </w:tc>
        <w:tc>
          <w:tcPr>
            <w:tcW w:w="1306" w:type="dxa"/>
            <w:shd w:val="clear" w:color="auto" w:fill="FFFFFF" w:themeFill="background1"/>
            <w:vAlign w:val="center"/>
          </w:tcPr>
          <w:p w14:paraId="60E59D7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7CD87C3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83749.60</w:t>
            </w:r>
          </w:p>
        </w:tc>
      </w:tr>
      <w:tr w14:paraId="272F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3705B8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140</w:t>
            </w:r>
          </w:p>
        </w:tc>
        <w:tc>
          <w:tcPr>
            <w:tcW w:w="4350" w:type="dxa"/>
            <w:shd w:val="clear" w:color="auto" w:fill="FFFFFF" w:themeFill="background1"/>
            <w:vAlign w:val="center"/>
          </w:tcPr>
          <w:p w14:paraId="3A52608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EDBE18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FB17CC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213</w:t>
            </w:r>
          </w:p>
        </w:tc>
        <w:tc>
          <w:tcPr>
            <w:tcW w:w="1306" w:type="dxa"/>
            <w:shd w:val="clear" w:color="auto" w:fill="FFFFFF" w:themeFill="background1"/>
            <w:vAlign w:val="center"/>
          </w:tcPr>
          <w:p w14:paraId="510654D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346FDB6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40761.81</w:t>
            </w:r>
          </w:p>
        </w:tc>
      </w:tr>
      <w:tr w14:paraId="35D3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08DB7F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141</w:t>
            </w:r>
          </w:p>
        </w:tc>
        <w:tc>
          <w:tcPr>
            <w:tcW w:w="4350" w:type="dxa"/>
            <w:shd w:val="clear" w:color="auto" w:fill="FFFFFF" w:themeFill="background1"/>
            <w:vAlign w:val="center"/>
          </w:tcPr>
          <w:p w14:paraId="47EC8CA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70F231F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605CCA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w:t>
            </w:r>
          </w:p>
        </w:tc>
        <w:tc>
          <w:tcPr>
            <w:tcW w:w="1306" w:type="dxa"/>
            <w:shd w:val="clear" w:color="auto" w:fill="FFFFFF" w:themeFill="background1"/>
            <w:vAlign w:val="center"/>
          </w:tcPr>
          <w:p w14:paraId="4A3B528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5D162E4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4118.94</w:t>
            </w:r>
          </w:p>
        </w:tc>
      </w:tr>
      <w:tr w14:paraId="0A5C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23E04B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142</w:t>
            </w:r>
          </w:p>
        </w:tc>
        <w:tc>
          <w:tcPr>
            <w:tcW w:w="4350" w:type="dxa"/>
            <w:shd w:val="clear" w:color="auto" w:fill="FFFFFF" w:themeFill="background1"/>
            <w:vAlign w:val="center"/>
          </w:tcPr>
          <w:p w14:paraId="4316BA3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761BF05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BCA688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286.12</w:t>
            </w:r>
          </w:p>
        </w:tc>
        <w:tc>
          <w:tcPr>
            <w:tcW w:w="1306" w:type="dxa"/>
            <w:shd w:val="clear" w:color="auto" w:fill="FFFFFF" w:themeFill="background1"/>
            <w:vAlign w:val="center"/>
          </w:tcPr>
          <w:p w14:paraId="520585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76519B3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4955.60</w:t>
            </w:r>
          </w:p>
        </w:tc>
      </w:tr>
      <w:tr w14:paraId="0DA3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11250B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143</w:t>
            </w:r>
          </w:p>
        </w:tc>
        <w:tc>
          <w:tcPr>
            <w:tcW w:w="4350" w:type="dxa"/>
            <w:shd w:val="clear" w:color="auto" w:fill="FFFFFF" w:themeFill="background1"/>
            <w:vAlign w:val="center"/>
          </w:tcPr>
          <w:p w14:paraId="63F8EFD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5D8D1A9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59CE38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3849.58</w:t>
            </w:r>
          </w:p>
        </w:tc>
        <w:tc>
          <w:tcPr>
            <w:tcW w:w="1306" w:type="dxa"/>
            <w:shd w:val="clear" w:color="auto" w:fill="FFFFFF" w:themeFill="background1"/>
            <w:vAlign w:val="center"/>
          </w:tcPr>
          <w:p w14:paraId="13B0CC3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607AA5E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101898.38</w:t>
            </w:r>
          </w:p>
        </w:tc>
      </w:tr>
      <w:tr w14:paraId="21AE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D49D470">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3BE0ADF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凤凰路（104国道-存礼路）</w:t>
            </w:r>
          </w:p>
        </w:tc>
        <w:tc>
          <w:tcPr>
            <w:tcW w:w="1096" w:type="dxa"/>
            <w:shd w:val="clear" w:color="auto" w:fill="FFFFFF" w:themeFill="background1"/>
            <w:vAlign w:val="center"/>
          </w:tcPr>
          <w:p w14:paraId="2BEE52B2">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D590F30">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314B993E">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3FF55AE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188232.39</w:t>
            </w:r>
          </w:p>
        </w:tc>
      </w:tr>
      <w:tr w14:paraId="77BC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5BEE57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144</w:t>
            </w:r>
          </w:p>
        </w:tc>
        <w:tc>
          <w:tcPr>
            <w:tcW w:w="4350" w:type="dxa"/>
            <w:shd w:val="clear" w:color="auto" w:fill="FFFFFF" w:themeFill="background1"/>
            <w:vAlign w:val="center"/>
          </w:tcPr>
          <w:p w14:paraId="771A5B9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35C8C1C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DE7F0B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188</w:t>
            </w:r>
          </w:p>
        </w:tc>
        <w:tc>
          <w:tcPr>
            <w:tcW w:w="1306" w:type="dxa"/>
            <w:shd w:val="clear" w:color="auto" w:fill="FFFFFF" w:themeFill="background1"/>
            <w:vAlign w:val="center"/>
          </w:tcPr>
          <w:p w14:paraId="3C36124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7FE61B8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10182.08</w:t>
            </w:r>
          </w:p>
        </w:tc>
      </w:tr>
      <w:tr w14:paraId="1F07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84918F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145</w:t>
            </w:r>
          </w:p>
        </w:tc>
        <w:tc>
          <w:tcPr>
            <w:tcW w:w="4350" w:type="dxa"/>
            <w:shd w:val="clear" w:color="auto" w:fill="FFFFFF" w:themeFill="background1"/>
            <w:vAlign w:val="center"/>
          </w:tcPr>
          <w:p w14:paraId="60B11F4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06A6D7D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B6318E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98</w:t>
            </w:r>
          </w:p>
        </w:tc>
        <w:tc>
          <w:tcPr>
            <w:tcW w:w="1306" w:type="dxa"/>
            <w:shd w:val="clear" w:color="auto" w:fill="FFFFFF" w:themeFill="background1"/>
            <w:vAlign w:val="center"/>
          </w:tcPr>
          <w:p w14:paraId="4E2D9C7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46DDE89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10318.42</w:t>
            </w:r>
          </w:p>
        </w:tc>
      </w:tr>
      <w:tr w14:paraId="228D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FA42D6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146</w:t>
            </w:r>
          </w:p>
        </w:tc>
        <w:tc>
          <w:tcPr>
            <w:tcW w:w="4350" w:type="dxa"/>
            <w:shd w:val="clear" w:color="auto" w:fill="FFFFFF" w:themeFill="background1"/>
            <w:vAlign w:val="center"/>
          </w:tcPr>
          <w:p w14:paraId="0625396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71E45E9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22CE84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320</w:t>
            </w:r>
          </w:p>
        </w:tc>
        <w:tc>
          <w:tcPr>
            <w:tcW w:w="1306" w:type="dxa"/>
            <w:shd w:val="clear" w:color="auto" w:fill="FFFFFF" w:themeFill="background1"/>
            <w:vAlign w:val="center"/>
          </w:tcPr>
          <w:p w14:paraId="35A98E9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32FD9BF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54032.00</w:t>
            </w:r>
          </w:p>
        </w:tc>
      </w:tr>
      <w:tr w14:paraId="1FAE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827552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147</w:t>
            </w:r>
          </w:p>
        </w:tc>
        <w:tc>
          <w:tcPr>
            <w:tcW w:w="4350" w:type="dxa"/>
            <w:shd w:val="clear" w:color="auto" w:fill="FFFFFF" w:themeFill="background1"/>
            <w:vAlign w:val="center"/>
          </w:tcPr>
          <w:p w14:paraId="2E1DEED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15D2D45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4C69CE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316</w:t>
            </w:r>
          </w:p>
        </w:tc>
        <w:tc>
          <w:tcPr>
            <w:tcW w:w="1306" w:type="dxa"/>
            <w:shd w:val="clear" w:color="auto" w:fill="FFFFFF" w:themeFill="background1"/>
            <w:vAlign w:val="center"/>
          </w:tcPr>
          <w:p w14:paraId="58BB3F4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797CE0F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60472.92</w:t>
            </w:r>
          </w:p>
        </w:tc>
      </w:tr>
      <w:tr w14:paraId="1569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66D682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148</w:t>
            </w:r>
          </w:p>
        </w:tc>
        <w:tc>
          <w:tcPr>
            <w:tcW w:w="4350" w:type="dxa"/>
            <w:shd w:val="clear" w:color="auto" w:fill="FFFFFF" w:themeFill="background1"/>
            <w:vAlign w:val="center"/>
          </w:tcPr>
          <w:p w14:paraId="7395752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218418A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647DB1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1306" w:type="dxa"/>
            <w:shd w:val="clear" w:color="auto" w:fill="FFFFFF" w:themeFill="background1"/>
            <w:vAlign w:val="center"/>
          </w:tcPr>
          <w:p w14:paraId="58A4E50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5E8DDBD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7355.25</w:t>
            </w:r>
          </w:p>
        </w:tc>
      </w:tr>
      <w:tr w14:paraId="2D37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CAC632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149</w:t>
            </w:r>
          </w:p>
        </w:tc>
        <w:tc>
          <w:tcPr>
            <w:tcW w:w="4350" w:type="dxa"/>
            <w:shd w:val="clear" w:color="auto" w:fill="FFFFFF" w:themeFill="background1"/>
            <w:vAlign w:val="center"/>
          </w:tcPr>
          <w:p w14:paraId="4DBD89C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1C3C2A2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1FF35D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1732.97</w:t>
            </w:r>
          </w:p>
        </w:tc>
        <w:tc>
          <w:tcPr>
            <w:tcW w:w="1306" w:type="dxa"/>
            <w:shd w:val="clear" w:color="auto" w:fill="FFFFFF" w:themeFill="background1"/>
            <w:vAlign w:val="center"/>
          </w:tcPr>
          <w:p w14:paraId="6798B1E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6A8494C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45871.72</w:t>
            </w:r>
          </w:p>
        </w:tc>
      </w:tr>
      <w:tr w14:paraId="146A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8711DB2">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4B46884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永宁路（东川路-存礼路）</w:t>
            </w:r>
          </w:p>
        </w:tc>
        <w:tc>
          <w:tcPr>
            <w:tcW w:w="1096" w:type="dxa"/>
            <w:shd w:val="clear" w:color="auto" w:fill="FFFFFF" w:themeFill="background1"/>
            <w:vAlign w:val="center"/>
          </w:tcPr>
          <w:p w14:paraId="5D396056">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75CE4F22">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ED4B4AD">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5E0A99D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30568.52</w:t>
            </w:r>
          </w:p>
        </w:tc>
      </w:tr>
      <w:tr w14:paraId="6AD9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C07F4D9">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150</w:t>
            </w:r>
          </w:p>
        </w:tc>
        <w:tc>
          <w:tcPr>
            <w:tcW w:w="4350" w:type="dxa"/>
            <w:shd w:val="clear" w:color="auto" w:fill="FFFFFF" w:themeFill="background1"/>
            <w:vAlign w:val="center"/>
          </w:tcPr>
          <w:p w14:paraId="5A2E474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27A51B0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A0261B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w:t>
            </w:r>
          </w:p>
        </w:tc>
        <w:tc>
          <w:tcPr>
            <w:tcW w:w="1306" w:type="dxa"/>
            <w:shd w:val="clear" w:color="auto" w:fill="FFFFFF" w:themeFill="background1"/>
            <w:vAlign w:val="center"/>
          </w:tcPr>
          <w:p w14:paraId="3DBC423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7AFBEEA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1052.90</w:t>
            </w:r>
          </w:p>
        </w:tc>
      </w:tr>
      <w:tr w14:paraId="02A2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1A8172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151</w:t>
            </w:r>
          </w:p>
        </w:tc>
        <w:tc>
          <w:tcPr>
            <w:tcW w:w="4350" w:type="dxa"/>
            <w:shd w:val="clear" w:color="auto" w:fill="FFFFFF" w:themeFill="background1"/>
            <w:vAlign w:val="center"/>
          </w:tcPr>
          <w:p w14:paraId="367A371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507CB3A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A39871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66</w:t>
            </w:r>
          </w:p>
        </w:tc>
        <w:tc>
          <w:tcPr>
            <w:tcW w:w="1306" w:type="dxa"/>
            <w:shd w:val="clear" w:color="auto" w:fill="FFFFFF" w:themeFill="background1"/>
            <w:vAlign w:val="center"/>
          </w:tcPr>
          <w:p w14:paraId="28E6C04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4428B88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11144.10</w:t>
            </w:r>
          </w:p>
        </w:tc>
      </w:tr>
      <w:tr w14:paraId="5136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834A89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152</w:t>
            </w:r>
          </w:p>
        </w:tc>
        <w:tc>
          <w:tcPr>
            <w:tcW w:w="4350" w:type="dxa"/>
            <w:shd w:val="clear" w:color="auto" w:fill="FFFFFF" w:themeFill="background1"/>
            <w:vAlign w:val="center"/>
          </w:tcPr>
          <w:p w14:paraId="4999BC7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2331D13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68D88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96</w:t>
            </w:r>
          </w:p>
        </w:tc>
        <w:tc>
          <w:tcPr>
            <w:tcW w:w="1306" w:type="dxa"/>
            <w:shd w:val="clear" w:color="auto" w:fill="FFFFFF" w:themeFill="background1"/>
            <w:vAlign w:val="center"/>
          </w:tcPr>
          <w:p w14:paraId="651A235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69646D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18371.52</w:t>
            </w:r>
          </w:p>
        </w:tc>
      </w:tr>
      <w:tr w14:paraId="7B34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A973A7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699DA3B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文昌路（会文路-兴良路）</w:t>
            </w:r>
          </w:p>
        </w:tc>
        <w:tc>
          <w:tcPr>
            <w:tcW w:w="1096" w:type="dxa"/>
            <w:shd w:val="clear" w:color="auto" w:fill="FFFFFF" w:themeFill="background1"/>
            <w:vAlign w:val="center"/>
          </w:tcPr>
          <w:p w14:paraId="6DDE84A1">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7B93BA86">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6C676E9C">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5528E0A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288646.40</w:t>
            </w:r>
          </w:p>
        </w:tc>
      </w:tr>
      <w:tr w14:paraId="2A88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B84718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153</w:t>
            </w:r>
          </w:p>
        </w:tc>
        <w:tc>
          <w:tcPr>
            <w:tcW w:w="4350" w:type="dxa"/>
            <w:shd w:val="clear" w:color="auto" w:fill="FFFFFF" w:themeFill="background1"/>
            <w:vAlign w:val="center"/>
          </w:tcPr>
          <w:p w14:paraId="32C57ED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6E12A62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A0A7AD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1306" w:type="dxa"/>
            <w:shd w:val="clear" w:color="auto" w:fill="FFFFFF" w:themeFill="background1"/>
            <w:vAlign w:val="center"/>
          </w:tcPr>
          <w:p w14:paraId="18EA29A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439F530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2599.68</w:t>
            </w:r>
          </w:p>
        </w:tc>
      </w:tr>
      <w:tr w14:paraId="649F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2DC170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154</w:t>
            </w:r>
          </w:p>
        </w:tc>
        <w:tc>
          <w:tcPr>
            <w:tcW w:w="4350" w:type="dxa"/>
            <w:shd w:val="clear" w:color="auto" w:fill="FFFFFF" w:themeFill="background1"/>
            <w:vAlign w:val="center"/>
          </w:tcPr>
          <w:p w14:paraId="7EFE546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1DB74CD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C93187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w:t>
            </w:r>
          </w:p>
        </w:tc>
        <w:tc>
          <w:tcPr>
            <w:tcW w:w="1306" w:type="dxa"/>
            <w:shd w:val="clear" w:color="auto" w:fill="FFFFFF" w:themeFill="background1"/>
            <w:vAlign w:val="center"/>
          </w:tcPr>
          <w:p w14:paraId="48B2278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388736F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2917.20</w:t>
            </w:r>
          </w:p>
        </w:tc>
      </w:tr>
      <w:tr w14:paraId="71492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299CC4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155</w:t>
            </w:r>
          </w:p>
        </w:tc>
        <w:tc>
          <w:tcPr>
            <w:tcW w:w="4350" w:type="dxa"/>
            <w:shd w:val="clear" w:color="auto" w:fill="FFFFFF" w:themeFill="background1"/>
            <w:vAlign w:val="center"/>
          </w:tcPr>
          <w:p w14:paraId="6E45D1C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397AE6E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1FB9E7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1306" w:type="dxa"/>
            <w:shd w:val="clear" w:color="auto" w:fill="FFFFFF" w:themeFill="background1"/>
            <w:vAlign w:val="center"/>
          </w:tcPr>
          <w:p w14:paraId="41DAB0C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092726A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1579.35</w:t>
            </w:r>
          </w:p>
        </w:tc>
      </w:tr>
      <w:tr w14:paraId="7C9F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379A01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156</w:t>
            </w:r>
          </w:p>
        </w:tc>
        <w:tc>
          <w:tcPr>
            <w:tcW w:w="4350" w:type="dxa"/>
            <w:shd w:val="clear" w:color="auto" w:fill="FFFFFF" w:themeFill="background1"/>
            <w:vAlign w:val="center"/>
          </w:tcPr>
          <w:p w14:paraId="46C58A1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0056901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1CCECF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277</w:t>
            </w:r>
          </w:p>
        </w:tc>
        <w:tc>
          <w:tcPr>
            <w:tcW w:w="1306" w:type="dxa"/>
            <w:shd w:val="clear" w:color="auto" w:fill="FFFFFF" w:themeFill="background1"/>
            <w:vAlign w:val="center"/>
          </w:tcPr>
          <w:p w14:paraId="52EAB3E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14D507F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46771.45</w:t>
            </w:r>
          </w:p>
        </w:tc>
      </w:tr>
      <w:tr w14:paraId="4BE6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E2F136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157</w:t>
            </w:r>
          </w:p>
        </w:tc>
        <w:tc>
          <w:tcPr>
            <w:tcW w:w="4350" w:type="dxa"/>
            <w:shd w:val="clear" w:color="auto" w:fill="FFFFFF" w:themeFill="background1"/>
            <w:vAlign w:val="center"/>
          </w:tcPr>
          <w:p w14:paraId="29F608E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0D526E4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74B674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460</w:t>
            </w:r>
          </w:p>
        </w:tc>
        <w:tc>
          <w:tcPr>
            <w:tcW w:w="1306" w:type="dxa"/>
            <w:shd w:val="clear" w:color="auto" w:fill="FFFFFF" w:themeFill="background1"/>
            <w:vAlign w:val="center"/>
          </w:tcPr>
          <w:p w14:paraId="219B8E0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1FC720C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88030.20</w:t>
            </w:r>
          </w:p>
        </w:tc>
      </w:tr>
      <w:tr w14:paraId="65CA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2FD6ED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158</w:t>
            </w:r>
          </w:p>
        </w:tc>
        <w:tc>
          <w:tcPr>
            <w:tcW w:w="4350" w:type="dxa"/>
            <w:shd w:val="clear" w:color="auto" w:fill="FFFFFF" w:themeFill="background1"/>
            <w:vAlign w:val="center"/>
          </w:tcPr>
          <w:p w14:paraId="2B5D6A6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402DB46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263A90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w:t>
            </w:r>
          </w:p>
        </w:tc>
        <w:tc>
          <w:tcPr>
            <w:tcW w:w="1306" w:type="dxa"/>
            <w:shd w:val="clear" w:color="auto" w:fill="FFFFFF" w:themeFill="background1"/>
            <w:vAlign w:val="center"/>
          </w:tcPr>
          <w:p w14:paraId="6A3CD8C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658342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5589.99</w:t>
            </w:r>
          </w:p>
        </w:tc>
      </w:tr>
      <w:tr w14:paraId="1FF6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E46AEF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159</w:t>
            </w:r>
          </w:p>
        </w:tc>
        <w:tc>
          <w:tcPr>
            <w:tcW w:w="4350" w:type="dxa"/>
            <w:shd w:val="clear" w:color="auto" w:fill="FFFFFF" w:themeFill="background1"/>
            <w:vAlign w:val="center"/>
          </w:tcPr>
          <w:p w14:paraId="45E1C8B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297F877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D66B0F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3577.17</w:t>
            </w:r>
          </w:p>
        </w:tc>
        <w:tc>
          <w:tcPr>
            <w:tcW w:w="1306" w:type="dxa"/>
            <w:shd w:val="clear" w:color="auto" w:fill="FFFFFF" w:themeFill="background1"/>
            <w:vAlign w:val="center"/>
          </w:tcPr>
          <w:p w14:paraId="5201DB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166EE9E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61956.58</w:t>
            </w:r>
          </w:p>
        </w:tc>
      </w:tr>
      <w:tr w14:paraId="09E1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AB20D7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160</w:t>
            </w:r>
          </w:p>
        </w:tc>
        <w:tc>
          <w:tcPr>
            <w:tcW w:w="4350" w:type="dxa"/>
            <w:shd w:val="clear" w:color="auto" w:fill="FFFFFF" w:themeFill="background1"/>
            <w:vAlign w:val="center"/>
          </w:tcPr>
          <w:p w14:paraId="4E1DC76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4CF0A4A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5F0C319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2992.14</w:t>
            </w:r>
          </w:p>
        </w:tc>
        <w:tc>
          <w:tcPr>
            <w:tcW w:w="1306" w:type="dxa"/>
            <w:shd w:val="clear" w:color="auto" w:fill="FFFFFF" w:themeFill="background1"/>
            <w:vAlign w:val="center"/>
          </w:tcPr>
          <w:p w14:paraId="51A5770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5575198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79201.95</w:t>
            </w:r>
          </w:p>
        </w:tc>
      </w:tr>
      <w:tr w14:paraId="0D86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FAA5BF6">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06BA577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环城东路（104国道-飞鳌大道）</w:t>
            </w:r>
          </w:p>
        </w:tc>
        <w:tc>
          <w:tcPr>
            <w:tcW w:w="1096" w:type="dxa"/>
            <w:shd w:val="clear" w:color="auto" w:fill="FFFFFF" w:themeFill="background1"/>
            <w:vAlign w:val="center"/>
          </w:tcPr>
          <w:p w14:paraId="6222DFE8">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77077CE1">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148F983D">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482156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347191.06</w:t>
            </w:r>
          </w:p>
        </w:tc>
      </w:tr>
      <w:tr w14:paraId="131D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97F893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161</w:t>
            </w:r>
          </w:p>
        </w:tc>
        <w:tc>
          <w:tcPr>
            <w:tcW w:w="4350" w:type="dxa"/>
            <w:shd w:val="clear" w:color="auto" w:fill="FFFFFF" w:themeFill="background1"/>
            <w:vAlign w:val="center"/>
          </w:tcPr>
          <w:p w14:paraId="1625269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167A431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77F8BB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1306" w:type="dxa"/>
            <w:shd w:val="clear" w:color="auto" w:fill="FFFFFF" w:themeFill="background1"/>
            <w:vAlign w:val="center"/>
          </w:tcPr>
          <w:p w14:paraId="522C1C4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6ECE531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1895.60</w:t>
            </w:r>
          </w:p>
        </w:tc>
      </w:tr>
      <w:tr w14:paraId="15D2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806F41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162</w:t>
            </w:r>
          </w:p>
        </w:tc>
        <w:tc>
          <w:tcPr>
            <w:tcW w:w="4350" w:type="dxa"/>
            <w:shd w:val="clear" w:color="auto" w:fill="FFFFFF" w:themeFill="background1"/>
            <w:vAlign w:val="center"/>
          </w:tcPr>
          <w:p w14:paraId="3E35320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D6DF25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FEF0E3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198</w:t>
            </w:r>
          </w:p>
        </w:tc>
        <w:tc>
          <w:tcPr>
            <w:tcW w:w="1306" w:type="dxa"/>
            <w:shd w:val="clear" w:color="auto" w:fill="FFFFFF" w:themeFill="background1"/>
            <w:vAlign w:val="center"/>
          </w:tcPr>
          <w:p w14:paraId="007FF10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55A56B5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20847.42</w:t>
            </w:r>
          </w:p>
        </w:tc>
      </w:tr>
      <w:tr w14:paraId="020B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EB7443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163</w:t>
            </w:r>
          </w:p>
        </w:tc>
        <w:tc>
          <w:tcPr>
            <w:tcW w:w="4350" w:type="dxa"/>
            <w:shd w:val="clear" w:color="auto" w:fill="FFFFFF" w:themeFill="background1"/>
            <w:vAlign w:val="center"/>
          </w:tcPr>
          <w:p w14:paraId="61901C5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190A44F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149EE8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131</w:t>
            </w:r>
          </w:p>
        </w:tc>
        <w:tc>
          <w:tcPr>
            <w:tcW w:w="1306" w:type="dxa"/>
            <w:shd w:val="clear" w:color="auto" w:fill="FFFFFF" w:themeFill="background1"/>
            <w:vAlign w:val="center"/>
          </w:tcPr>
          <w:p w14:paraId="3C186F0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3D3A691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22119.35</w:t>
            </w:r>
          </w:p>
        </w:tc>
      </w:tr>
      <w:tr w14:paraId="04F3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1F1B7F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164</w:t>
            </w:r>
          </w:p>
        </w:tc>
        <w:tc>
          <w:tcPr>
            <w:tcW w:w="4350" w:type="dxa"/>
            <w:shd w:val="clear" w:color="auto" w:fill="FFFFFF" w:themeFill="background1"/>
            <w:vAlign w:val="center"/>
          </w:tcPr>
          <w:p w14:paraId="116A9D6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1BB6275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5A540B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455</w:t>
            </w:r>
          </w:p>
        </w:tc>
        <w:tc>
          <w:tcPr>
            <w:tcW w:w="1306" w:type="dxa"/>
            <w:shd w:val="clear" w:color="auto" w:fill="FFFFFF" w:themeFill="background1"/>
            <w:vAlign w:val="center"/>
          </w:tcPr>
          <w:p w14:paraId="79EA31B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4527473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87073.35</w:t>
            </w:r>
          </w:p>
        </w:tc>
      </w:tr>
      <w:tr w14:paraId="3B18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DE6951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165</w:t>
            </w:r>
          </w:p>
        </w:tc>
        <w:tc>
          <w:tcPr>
            <w:tcW w:w="4350" w:type="dxa"/>
            <w:shd w:val="clear" w:color="auto" w:fill="FFFFFF" w:themeFill="background1"/>
            <w:vAlign w:val="center"/>
          </w:tcPr>
          <w:p w14:paraId="032EC91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41EB2AE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88D34F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91</w:t>
            </w:r>
          </w:p>
        </w:tc>
        <w:tc>
          <w:tcPr>
            <w:tcW w:w="1306" w:type="dxa"/>
            <w:shd w:val="clear" w:color="auto" w:fill="FFFFFF" w:themeFill="background1"/>
            <w:vAlign w:val="center"/>
          </w:tcPr>
          <w:p w14:paraId="6CFDEEC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4E0F4DD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26773.11</w:t>
            </w:r>
          </w:p>
        </w:tc>
      </w:tr>
      <w:tr w14:paraId="3295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C11AC8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166</w:t>
            </w:r>
          </w:p>
        </w:tc>
        <w:tc>
          <w:tcPr>
            <w:tcW w:w="4350" w:type="dxa"/>
            <w:shd w:val="clear" w:color="auto" w:fill="FFFFFF" w:themeFill="background1"/>
            <w:vAlign w:val="center"/>
          </w:tcPr>
          <w:p w14:paraId="351DD6E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1431B8F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D9DDD8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116</w:t>
            </w:r>
          </w:p>
        </w:tc>
        <w:tc>
          <w:tcPr>
            <w:tcW w:w="1306" w:type="dxa"/>
            <w:shd w:val="clear" w:color="auto" w:fill="FFFFFF" w:themeFill="background1"/>
            <w:vAlign w:val="center"/>
          </w:tcPr>
          <w:p w14:paraId="1559D43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0888A44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46277.04</w:t>
            </w:r>
          </w:p>
        </w:tc>
      </w:tr>
      <w:tr w14:paraId="38DE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CA1024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167</w:t>
            </w:r>
          </w:p>
        </w:tc>
        <w:tc>
          <w:tcPr>
            <w:tcW w:w="4350" w:type="dxa"/>
            <w:shd w:val="clear" w:color="auto" w:fill="FFFFFF" w:themeFill="background1"/>
            <w:vAlign w:val="center"/>
          </w:tcPr>
          <w:p w14:paraId="6FC62F7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58275E3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7EC9FC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5765.41</w:t>
            </w:r>
          </w:p>
        </w:tc>
        <w:tc>
          <w:tcPr>
            <w:tcW w:w="1306" w:type="dxa"/>
            <w:shd w:val="clear" w:color="auto" w:fill="FFFFFF" w:themeFill="background1"/>
            <w:vAlign w:val="center"/>
          </w:tcPr>
          <w:p w14:paraId="20B00DF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4924B8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99856.90</w:t>
            </w:r>
          </w:p>
        </w:tc>
      </w:tr>
      <w:tr w14:paraId="55F7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A91F1C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168</w:t>
            </w:r>
          </w:p>
        </w:tc>
        <w:tc>
          <w:tcPr>
            <w:tcW w:w="4350" w:type="dxa"/>
            <w:shd w:val="clear" w:color="auto" w:fill="FFFFFF" w:themeFill="background1"/>
            <w:vAlign w:val="center"/>
          </w:tcPr>
          <w:p w14:paraId="19259E4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690247C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159A5B1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1599.86</w:t>
            </w:r>
          </w:p>
        </w:tc>
        <w:tc>
          <w:tcPr>
            <w:tcW w:w="1306" w:type="dxa"/>
            <w:shd w:val="clear" w:color="auto" w:fill="FFFFFF" w:themeFill="background1"/>
            <w:vAlign w:val="center"/>
          </w:tcPr>
          <w:p w14:paraId="155C252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0E1CE6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42348.29</w:t>
            </w:r>
          </w:p>
        </w:tc>
      </w:tr>
      <w:tr w14:paraId="01BE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8A20B4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169</w:t>
            </w:r>
          </w:p>
        </w:tc>
        <w:tc>
          <w:tcPr>
            <w:tcW w:w="4350" w:type="dxa"/>
            <w:shd w:val="clear" w:color="auto" w:fill="FFFFFF" w:themeFill="background1"/>
            <w:vAlign w:val="center"/>
          </w:tcPr>
          <w:p w14:paraId="7C89C59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吉祥路（104国道-文昌路）</w:t>
            </w:r>
          </w:p>
        </w:tc>
        <w:tc>
          <w:tcPr>
            <w:tcW w:w="1096" w:type="dxa"/>
            <w:shd w:val="clear" w:color="auto" w:fill="FFFFFF" w:themeFill="background1"/>
            <w:vAlign w:val="center"/>
          </w:tcPr>
          <w:p w14:paraId="14B93EB5">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1E35A56E">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3202C943">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2E750B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16060.65</w:t>
            </w:r>
          </w:p>
        </w:tc>
      </w:tr>
      <w:tr w14:paraId="618A8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3C45F9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170</w:t>
            </w:r>
          </w:p>
        </w:tc>
        <w:tc>
          <w:tcPr>
            <w:tcW w:w="4350" w:type="dxa"/>
            <w:shd w:val="clear" w:color="auto" w:fill="FFFFFF" w:themeFill="background1"/>
            <w:vAlign w:val="center"/>
          </w:tcPr>
          <w:p w14:paraId="282D01C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10B2C2B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898F49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306" w:type="dxa"/>
            <w:shd w:val="clear" w:color="auto" w:fill="FFFFFF" w:themeFill="background1"/>
            <w:vAlign w:val="center"/>
          </w:tcPr>
          <w:p w14:paraId="14EDDB5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2FD30DC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526.45</w:t>
            </w:r>
          </w:p>
        </w:tc>
      </w:tr>
      <w:tr w14:paraId="04D06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C0D43A4">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171</w:t>
            </w:r>
          </w:p>
        </w:tc>
        <w:tc>
          <w:tcPr>
            <w:tcW w:w="4350" w:type="dxa"/>
            <w:shd w:val="clear" w:color="auto" w:fill="FFFFFF" w:themeFill="background1"/>
            <w:vAlign w:val="center"/>
          </w:tcPr>
          <w:p w14:paraId="61EF139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2C754A6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CE79EC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92</w:t>
            </w:r>
          </w:p>
        </w:tc>
        <w:tc>
          <w:tcPr>
            <w:tcW w:w="1306" w:type="dxa"/>
            <w:shd w:val="clear" w:color="auto" w:fill="FFFFFF" w:themeFill="background1"/>
            <w:vAlign w:val="center"/>
          </w:tcPr>
          <w:p w14:paraId="52C18D8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380341C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15534.20</w:t>
            </w:r>
          </w:p>
        </w:tc>
      </w:tr>
      <w:tr w14:paraId="35B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D1E0C67">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0E567D2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飞鳌大道中间绿化带及侧分带</w:t>
            </w:r>
          </w:p>
        </w:tc>
        <w:tc>
          <w:tcPr>
            <w:tcW w:w="1096" w:type="dxa"/>
            <w:shd w:val="clear" w:color="auto" w:fill="FFFFFF" w:themeFill="background1"/>
            <w:vAlign w:val="center"/>
          </w:tcPr>
          <w:p w14:paraId="4353718C">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3774E6A">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16B9CBAF">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1EFDF75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832433.43</w:t>
            </w:r>
          </w:p>
        </w:tc>
      </w:tr>
      <w:tr w14:paraId="12F2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CDC54D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172</w:t>
            </w:r>
          </w:p>
        </w:tc>
        <w:tc>
          <w:tcPr>
            <w:tcW w:w="4350" w:type="dxa"/>
            <w:shd w:val="clear" w:color="auto" w:fill="FFFFFF" w:themeFill="background1"/>
            <w:vAlign w:val="center"/>
          </w:tcPr>
          <w:p w14:paraId="27D3239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4BB7A01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3620AE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594</w:t>
            </w:r>
          </w:p>
        </w:tc>
        <w:tc>
          <w:tcPr>
            <w:tcW w:w="1306" w:type="dxa"/>
            <w:shd w:val="clear" w:color="auto" w:fill="FFFFFF" w:themeFill="background1"/>
            <w:vAlign w:val="center"/>
          </w:tcPr>
          <w:p w14:paraId="0A46D54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633A7F6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32171.04</w:t>
            </w:r>
          </w:p>
        </w:tc>
      </w:tr>
      <w:tr w14:paraId="0AE7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C40D93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173</w:t>
            </w:r>
          </w:p>
        </w:tc>
        <w:tc>
          <w:tcPr>
            <w:tcW w:w="4350" w:type="dxa"/>
            <w:shd w:val="clear" w:color="auto" w:fill="FFFFFF" w:themeFill="background1"/>
            <w:vAlign w:val="center"/>
          </w:tcPr>
          <w:p w14:paraId="128ED74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1FA737E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B1A0A1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w:t>
            </w:r>
          </w:p>
        </w:tc>
        <w:tc>
          <w:tcPr>
            <w:tcW w:w="1306" w:type="dxa"/>
            <w:shd w:val="clear" w:color="auto" w:fill="FFFFFF" w:themeFill="background1"/>
            <w:vAlign w:val="center"/>
          </w:tcPr>
          <w:p w14:paraId="7DAE43B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4247308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1201.20</w:t>
            </w:r>
          </w:p>
        </w:tc>
      </w:tr>
      <w:tr w14:paraId="6B4F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D208A3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174</w:t>
            </w:r>
          </w:p>
        </w:tc>
        <w:tc>
          <w:tcPr>
            <w:tcW w:w="4350" w:type="dxa"/>
            <w:shd w:val="clear" w:color="auto" w:fill="FFFFFF" w:themeFill="background1"/>
            <w:vAlign w:val="center"/>
          </w:tcPr>
          <w:p w14:paraId="7F78F89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4D2B788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554374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814</w:t>
            </w:r>
          </w:p>
        </w:tc>
        <w:tc>
          <w:tcPr>
            <w:tcW w:w="1306" w:type="dxa"/>
            <w:shd w:val="clear" w:color="auto" w:fill="FFFFFF" w:themeFill="background1"/>
            <w:vAlign w:val="center"/>
          </w:tcPr>
          <w:p w14:paraId="7C0D07F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0E3EF8D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85706.06</w:t>
            </w:r>
          </w:p>
        </w:tc>
      </w:tr>
      <w:tr w14:paraId="4EF0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45E190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175</w:t>
            </w:r>
          </w:p>
        </w:tc>
        <w:tc>
          <w:tcPr>
            <w:tcW w:w="4350" w:type="dxa"/>
            <w:shd w:val="clear" w:color="auto" w:fill="FFFFFF" w:themeFill="background1"/>
            <w:vAlign w:val="center"/>
          </w:tcPr>
          <w:p w14:paraId="58B50F9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24A8882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F1987B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520</w:t>
            </w:r>
          </w:p>
        </w:tc>
        <w:tc>
          <w:tcPr>
            <w:tcW w:w="1306" w:type="dxa"/>
            <w:shd w:val="clear" w:color="auto" w:fill="FFFFFF" w:themeFill="background1"/>
            <w:vAlign w:val="center"/>
          </w:tcPr>
          <w:p w14:paraId="349C6B6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27A848A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87802.00</w:t>
            </w:r>
          </w:p>
        </w:tc>
      </w:tr>
      <w:tr w14:paraId="10BA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B44041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176</w:t>
            </w:r>
          </w:p>
        </w:tc>
        <w:tc>
          <w:tcPr>
            <w:tcW w:w="4350" w:type="dxa"/>
            <w:shd w:val="clear" w:color="auto" w:fill="FFFFFF" w:themeFill="background1"/>
            <w:vAlign w:val="center"/>
          </w:tcPr>
          <w:p w14:paraId="096CD54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6DBF9A9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6CA803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180</w:t>
            </w:r>
          </w:p>
        </w:tc>
        <w:tc>
          <w:tcPr>
            <w:tcW w:w="1306" w:type="dxa"/>
            <w:shd w:val="clear" w:color="auto" w:fill="FFFFFF" w:themeFill="background1"/>
            <w:vAlign w:val="center"/>
          </w:tcPr>
          <w:p w14:paraId="5D019C2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7C009E0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34446.60</w:t>
            </w:r>
          </w:p>
        </w:tc>
      </w:tr>
      <w:tr w14:paraId="571C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01C3E9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177</w:t>
            </w:r>
          </w:p>
        </w:tc>
        <w:tc>
          <w:tcPr>
            <w:tcW w:w="4350" w:type="dxa"/>
            <w:shd w:val="clear" w:color="auto" w:fill="FFFFFF" w:themeFill="background1"/>
            <w:vAlign w:val="center"/>
          </w:tcPr>
          <w:p w14:paraId="3A7951B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31E4D64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B6D358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130</w:t>
            </w:r>
          </w:p>
        </w:tc>
        <w:tc>
          <w:tcPr>
            <w:tcW w:w="1306" w:type="dxa"/>
            <w:shd w:val="clear" w:color="auto" w:fill="FFFFFF" w:themeFill="background1"/>
            <w:vAlign w:val="center"/>
          </w:tcPr>
          <w:p w14:paraId="03E7090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1F43B47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38247.30</w:t>
            </w:r>
          </w:p>
        </w:tc>
      </w:tr>
      <w:tr w14:paraId="54F3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5A1BA1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178</w:t>
            </w:r>
          </w:p>
        </w:tc>
        <w:tc>
          <w:tcPr>
            <w:tcW w:w="4350" w:type="dxa"/>
            <w:shd w:val="clear" w:color="auto" w:fill="FFFFFF" w:themeFill="background1"/>
            <w:vAlign w:val="center"/>
          </w:tcPr>
          <w:p w14:paraId="29F22D3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0FD9CD3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41019F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4686.76</w:t>
            </w:r>
          </w:p>
        </w:tc>
        <w:tc>
          <w:tcPr>
            <w:tcW w:w="1306" w:type="dxa"/>
            <w:shd w:val="clear" w:color="auto" w:fill="FFFFFF" w:themeFill="background1"/>
            <w:vAlign w:val="center"/>
          </w:tcPr>
          <w:p w14:paraId="30BC34D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1B0F81F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81174.68</w:t>
            </w:r>
          </w:p>
        </w:tc>
      </w:tr>
      <w:tr w14:paraId="3564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6A1DA5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179</w:t>
            </w:r>
          </w:p>
        </w:tc>
        <w:tc>
          <w:tcPr>
            <w:tcW w:w="4350" w:type="dxa"/>
            <w:shd w:val="clear" w:color="auto" w:fill="FFFFFF" w:themeFill="background1"/>
            <w:vAlign w:val="center"/>
          </w:tcPr>
          <w:p w14:paraId="28DB494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744F3A2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3BFE2F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17819.59</w:t>
            </w:r>
          </w:p>
        </w:tc>
        <w:tc>
          <w:tcPr>
            <w:tcW w:w="1306" w:type="dxa"/>
            <w:shd w:val="clear" w:color="auto" w:fill="FFFFFF" w:themeFill="background1"/>
            <w:vAlign w:val="center"/>
          </w:tcPr>
          <w:p w14:paraId="37E4F5A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0CA25B5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471684.55</w:t>
            </w:r>
          </w:p>
        </w:tc>
      </w:tr>
      <w:tr w14:paraId="3B76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9D1E18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3F13F01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飞鳌大道（西浦河-平海大道）两侧绿化</w:t>
            </w:r>
          </w:p>
        </w:tc>
        <w:tc>
          <w:tcPr>
            <w:tcW w:w="1096" w:type="dxa"/>
            <w:shd w:val="clear" w:color="auto" w:fill="FFFFFF" w:themeFill="background1"/>
            <w:vAlign w:val="center"/>
          </w:tcPr>
          <w:p w14:paraId="3D0C5A05">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5C802B19">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E762FBC">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6E50D4C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1393192.87</w:t>
            </w:r>
          </w:p>
        </w:tc>
      </w:tr>
      <w:tr w14:paraId="6BB9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AF1340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180</w:t>
            </w:r>
          </w:p>
        </w:tc>
        <w:tc>
          <w:tcPr>
            <w:tcW w:w="4350" w:type="dxa"/>
            <w:shd w:val="clear" w:color="auto" w:fill="FFFFFF" w:themeFill="background1"/>
            <w:vAlign w:val="center"/>
          </w:tcPr>
          <w:p w14:paraId="2F2B4F1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1506089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F0E123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230</w:t>
            </w:r>
          </w:p>
        </w:tc>
        <w:tc>
          <w:tcPr>
            <w:tcW w:w="1306" w:type="dxa"/>
            <w:shd w:val="clear" w:color="auto" w:fill="FFFFFF" w:themeFill="background1"/>
            <w:vAlign w:val="center"/>
          </w:tcPr>
          <w:p w14:paraId="0B5EC3F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6D516E3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12456.80</w:t>
            </w:r>
          </w:p>
        </w:tc>
      </w:tr>
      <w:tr w14:paraId="1866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C6D386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181</w:t>
            </w:r>
          </w:p>
        </w:tc>
        <w:tc>
          <w:tcPr>
            <w:tcW w:w="4350" w:type="dxa"/>
            <w:shd w:val="clear" w:color="auto" w:fill="FFFFFF" w:themeFill="background1"/>
            <w:vAlign w:val="center"/>
          </w:tcPr>
          <w:p w14:paraId="6482FE6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4747B5C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38A6C9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1306" w:type="dxa"/>
            <w:shd w:val="clear" w:color="auto" w:fill="FFFFFF" w:themeFill="background1"/>
            <w:vAlign w:val="center"/>
          </w:tcPr>
          <w:p w14:paraId="715BEE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2699D3E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4118.40</w:t>
            </w:r>
          </w:p>
        </w:tc>
      </w:tr>
      <w:tr w14:paraId="588A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80BC92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182</w:t>
            </w:r>
          </w:p>
        </w:tc>
        <w:tc>
          <w:tcPr>
            <w:tcW w:w="4350" w:type="dxa"/>
            <w:shd w:val="clear" w:color="auto" w:fill="FFFFFF" w:themeFill="background1"/>
            <w:vAlign w:val="center"/>
          </w:tcPr>
          <w:p w14:paraId="1E83D36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5010290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33130D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1363</w:t>
            </w:r>
          </w:p>
        </w:tc>
        <w:tc>
          <w:tcPr>
            <w:tcW w:w="1306" w:type="dxa"/>
            <w:shd w:val="clear" w:color="auto" w:fill="FFFFFF" w:themeFill="background1"/>
            <w:vAlign w:val="center"/>
          </w:tcPr>
          <w:p w14:paraId="225035F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3AEFD1A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143510.27</w:t>
            </w:r>
          </w:p>
        </w:tc>
      </w:tr>
      <w:tr w14:paraId="5D560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461F55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183</w:t>
            </w:r>
          </w:p>
        </w:tc>
        <w:tc>
          <w:tcPr>
            <w:tcW w:w="4350" w:type="dxa"/>
            <w:shd w:val="clear" w:color="auto" w:fill="FFFFFF" w:themeFill="background1"/>
            <w:vAlign w:val="center"/>
          </w:tcPr>
          <w:p w14:paraId="776803B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6DA3745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2DB5B7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656</w:t>
            </w:r>
          </w:p>
        </w:tc>
        <w:tc>
          <w:tcPr>
            <w:tcW w:w="1306" w:type="dxa"/>
            <w:shd w:val="clear" w:color="auto" w:fill="FFFFFF" w:themeFill="background1"/>
            <w:vAlign w:val="center"/>
          </w:tcPr>
          <w:p w14:paraId="571161B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0A75875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110765.60</w:t>
            </w:r>
          </w:p>
        </w:tc>
      </w:tr>
      <w:tr w14:paraId="50BE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EBAFF4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184</w:t>
            </w:r>
          </w:p>
        </w:tc>
        <w:tc>
          <w:tcPr>
            <w:tcW w:w="4350" w:type="dxa"/>
            <w:shd w:val="clear" w:color="auto" w:fill="FFFFFF" w:themeFill="background1"/>
            <w:vAlign w:val="center"/>
          </w:tcPr>
          <w:p w14:paraId="4E06683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21D38C0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3EE82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w:t>
            </w:r>
          </w:p>
        </w:tc>
        <w:tc>
          <w:tcPr>
            <w:tcW w:w="1306" w:type="dxa"/>
            <w:shd w:val="clear" w:color="auto" w:fill="FFFFFF" w:themeFill="background1"/>
            <w:vAlign w:val="center"/>
          </w:tcPr>
          <w:p w14:paraId="05C96F4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3EE747D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33107.01</w:t>
            </w:r>
          </w:p>
        </w:tc>
      </w:tr>
      <w:tr w14:paraId="486A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A49A70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185</w:t>
            </w:r>
          </w:p>
        </w:tc>
        <w:tc>
          <w:tcPr>
            <w:tcW w:w="4350" w:type="dxa"/>
            <w:shd w:val="clear" w:color="auto" w:fill="FFFFFF" w:themeFill="background1"/>
            <w:vAlign w:val="center"/>
          </w:tcPr>
          <w:p w14:paraId="4AC3AC1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4243730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EEE4B6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73</w:t>
            </w:r>
          </w:p>
        </w:tc>
        <w:tc>
          <w:tcPr>
            <w:tcW w:w="1306" w:type="dxa"/>
            <w:shd w:val="clear" w:color="auto" w:fill="FFFFFF" w:themeFill="background1"/>
            <w:vAlign w:val="center"/>
          </w:tcPr>
          <w:p w14:paraId="5616A7F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0BAE693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21477.33</w:t>
            </w:r>
          </w:p>
        </w:tc>
      </w:tr>
      <w:tr w14:paraId="55B0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74A9A4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186</w:t>
            </w:r>
          </w:p>
        </w:tc>
        <w:tc>
          <w:tcPr>
            <w:tcW w:w="4350" w:type="dxa"/>
            <w:shd w:val="clear" w:color="auto" w:fill="FFFFFF" w:themeFill="background1"/>
            <w:vAlign w:val="center"/>
          </w:tcPr>
          <w:p w14:paraId="4EEBC8A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0A64E20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6E8CDA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22795.5</w:t>
            </w:r>
          </w:p>
        </w:tc>
        <w:tc>
          <w:tcPr>
            <w:tcW w:w="1306" w:type="dxa"/>
            <w:shd w:val="clear" w:color="auto" w:fill="FFFFFF" w:themeFill="background1"/>
            <w:vAlign w:val="center"/>
          </w:tcPr>
          <w:p w14:paraId="56A42B6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5609A3A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394818.06</w:t>
            </w:r>
          </w:p>
        </w:tc>
      </w:tr>
      <w:tr w14:paraId="2942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2491BA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187</w:t>
            </w:r>
          </w:p>
        </w:tc>
        <w:tc>
          <w:tcPr>
            <w:tcW w:w="4350" w:type="dxa"/>
            <w:shd w:val="clear" w:color="auto" w:fill="FFFFFF" w:themeFill="background1"/>
            <w:vAlign w:val="center"/>
          </w:tcPr>
          <w:p w14:paraId="3687157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3D33490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5A8D27D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25422.72</w:t>
            </w:r>
          </w:p>
        </w:tc>
        <w:tc>
          <w:tcPr>
            <w:tcW w:w="1306" w:type="dxa"/>
            <w:shd w:val="clear" w:color="auto" w:fill="FFFFFF" w:themeFill="background1"/>
            <w:vAlign w:val="center"/>
          </w:tcPr>
          <w:p w14:paraId="371905A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290E38B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672939.40</w:t>
            </w:r>
          </w:p>
        </w:tc>
      </w:tr>
      <w:tr w14:paraId="7A18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257786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1637193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飞鳌大道西侧（万联路-白垟路段）</w:t>
            </w:r>
          </w:p>
        </w:tc>
        <w:tc>
          <w:tcPr>
            <w:tcW w:w="1096" w:type="dxa"/>
            <w:shd w:val="clear" w:color="auto" w:fill="FFFFFF" w:themeFill="background1"/>
            <w:vAlign w:val="center"/>
          </w:tcPr>
          <w:p w14:paraId="4769C4AD">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5479E5E">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60157AA5">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163F2CE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108683.29</w:t>
            </w:r>
          </w:p>
        </w:tc>
      </w:tr>
      <w:tr w14:paraId="4593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75D60B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188</w:t>
            </w:r>
          </w:p>
        </w:tc>
        <w:tc>
          <w:tcPr>
            <w:tcW w:w="4350" w:type="dxa"/>
            <w:shd w:val="clear" w:color="auto" w:fill="FFFFFF" w:themeFill="background1"/>
            <w:vAlign w:val="center"/>
          </w:tcPr>
          <w:p w14:paraId="1A61DA5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4FE6B72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4A10C7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122</w:t>
            </w:r>
          </w:p>
        </w:tc>
        <w:tc>
          <w:tcPr>
            <w:tcW w:w="1306" w:type="dxa"/>
            <w:shd w:val="clear" w:color="auto" w:fill="FFFFFF" w:themeFill="background1"/>
            <w:vAlign w:val="center"/>
          </w:tcPr>
          <w:p w14:paraId="7398392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06404F7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6607.52</w:t>
            </w:r>
          </w:p>
        </w:tc>
      </w:tr>
      <w:tr w14:paraId="42B8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777500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189</w:t>
            </w:r>
          </w:p>
        </w:tc>
        <w:tc>
          <w:tcPr>
            <w:tcW w:w="4350" w:type="dxa"/>
            <w:shd w:val="clear" w:color="auto" w:fill="FFFFFF" w:themeFill="background1"/>
            <w:vAlign w:val="center"/>
          </w:tcPr>
          <w:p w14:paraId="7E327B2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4A3D8DB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13BC66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178</w:t>
            </w:r>
          </w:p>
        </w:tc>
        <w:tc>
          <w:tcPr>
            <w:tcW w:w="1306" w:type="dxa"/>
            <w:shd w:val="clear" w:color="auto" w:fill="FFFFFF" w:themeFill="background1"/>
            <w:vAlign w:val="center"/>
          </w:tcPr>
          <w:p w14:paraId="14E6570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4AD99A9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18741.62</w:t>
            </w:r>
          </w:p>
        </w:tc>
      </w:tr>
      <w:tr w14:paraId="7C11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FB01C1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190</w:t>
            </w:r>
          </w:p>
        </w:tc>
        <w:tc>
          <w:tcPr>
            <w:tcW w:w="4350" w:type="dxa"/>
            <w:shd w:val="clear" w:color="auto" w:fill="FFFFFF" w:themeFill="background1"/>
            <w:vAlign w:val="center"/>
          </w:tcPr>
          <w:p w14:paraId="7635719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4BCA1BF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53681D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w:t>
            </w:r>
          </w:p>
        </w:tc>
        <w:tc>
          <w:tcPr>
            <w:tcW w:w="1306" w:type="dxa"/>
            <w:shd w:val="clear" w:color="auto" w:fill="FFFFFF" w:themeFill="background1"/>
            <w:vAlign w:val="center"/>
          </w:tcPr>
          <w:p w14:paraId="5DC8E30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793E162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1519.65</w:t>
            </w:r>
          </w:p>
        </w:tc>
      </w:tr>
      <w:tr w14:paraId="7306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E063C7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191</w:t>
            </w:r>
          </w:p>
        </w:tc>
        <w:tc>
          <w:tcPr>
            <w:tcW w:w="4350" w:type="dxa"/>
            <w:shd w:val="clear" w:color="auto" w:fill="FFFFFF" w:themeFill="background1"/>
            <w:vAlign w:val="center"/>
          </w:tcPr>
          <w:p w14:paraId="0245AA7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04A1F77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025D0E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77</w:t>
            </w:r>
          </w:p>
        </w:tc>
        <w:tc>
          <w:tcPr>
            <w:tcW w:w="1306" w:type="dxa"/>
            <w:shd w:val="clear" w:color="auto" w:fill="FFFFFF" w:themeFill="background1"/>
            <w:vAlign w:val="center"/>
          </w:tcPr>
          <w:p w14:paraId="0F5CD8C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00FFABB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14735.49</w:t>
            </w:r>
          </w:p>
        </w:tc>
      </w:tr>
      <w:tr w14:paraId="39EA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52A47C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192</w:t>
            </w:r>
          </w:p>
        </w:tc>
        <w:tc>
          <w:tcPr>
            <w:tcW w:w="4350" w:type="dxa"/>
            <w:shd w:val="clear" w:color="auto" w:fill="FFFFFF" w:themeFill="background1"/>
            <w:vAlign w:val="center"/>
          </w:tcPr>
          <w:p w14:paraId="07CF805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23DB706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511512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w:t>
            </w:r>
          </w:p>
        </w:tc>
        <w:tc>
          <w:tcPr>
            <w:tcW w:w="1306" w:type="dxa"/>
            <w:shd w:val="clear" w:color="auto" w:fill="FFFFFF" w:themeFill="background1"/>
            <w:vAlign w:val="center"/>
          </w:tcPr>
          <w:p w14:paraId="01173D2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070FB23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2942.10</w:t>
            </w:r>
          </w:p>
        </w:tc>
      </w:tr>
      <w:tr w14:paraId="40937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5D3673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193</w:t>
            </w:r>
          </w:p>
        </w:tc>
        <w:tc>
          <w:tcPr>
            <w:tcW w:w="4350" w:type="dxa"/>
            <w:shd w:val="clear" w:color="auto" w:fill="FFFFFF" w:themeFill="background1"/>
            <w:vAlign w:val="center"/>
          </w:tcPr>
          <w:p w14:paraId="4981792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630D85A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1D1AEB3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914.26</w:t>
            </w:r>
          </w:p>
        </w:tc>
        <w:tc>
          <w:tcPr>
            <w:tcW w:w="1306" w:type="dxa"/>
            <w:shd w:val="clear" w:color="auto" w:fill="FFFFFF" w:themeFill="background1"/>
            <w:vAlign w:val="center"/>
          </w:tcPr>
          <w:p w14:paraId="59F2A61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1635356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15834.98</w:t>
            </w:r>
          </w:p>
        </w:tc>
      </w:tr>
      <w:tr w14:paraId="6D5D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68EBC1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194</w:t>
            </w:r>
          </w:p>
        </w:tc>
        <w:tc>
          <w:tcPr>
            <w:tcW w:w="4350" w:type="dxa"/>
            <w:shd w:val="clear" w:color="auto" w:fill="FFFFFF" w:themeFill="background1"/>
            <w:vAlign w:val="center"/>
          </w:tcPr>
          <w:p w14:paraId="48B5423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3B842AD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133C185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1824.78</w:t>
            </w:r>
          </w:p>
        </w:tc>
        <w:tc>
          <w:tcPr>
            <w:tcW w:w="1306" w:type="dxa"/>
            <w:shd w:val="clear" w:color="auto" w:fill="FFFFFF" w:themeFill="background1"/>
            <w:vAlign w:val="center"/>
          </w:tcPr>
          <w:p w14:paraId="5C4B3F1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4B68ADA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48301.93</w:t>
            </w:r>
          </w:p>
        </w:tc>
      </w:tr>
      <w:tr w14:paraId="20B8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E5C232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56C2E03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（飞鳌大道与联华路西北角）</w:t>
            </w:r>
          </w:p>
        </w:tc>
        <w:tc>
          <w:tcPr>
            <w:tcW w:w="1096" w:type="dxa"/>
            <w:shd w:val="clear" w:color="auto" w:fill="FFFFFF" w:themeFill="background1"/>
            <w:vAlign w:val="center"/>
          </w:tcPr>
          <w:p w14:paraId="454F436E">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207090CA">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E78AC2C">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3434E11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33201.45</w:t>
            </w:r>
          </w:p>
        </w:tc>
      </w:tr>
      <w:tr w14:paraId="6102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EBDD7B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195</w:t>
            </w:r>
          </w:p>
        </w:tc>
        <w:tc>
          <w:tcPr>
            <w:tcW w:w="4350" w:type="dxa"/>
            <w:shd w:val="clear" w:color="auto" w:fill="FFFFFF" w:themeFill="background1"/>
            <w:vAlign w:val="center"/>
          </w:tcPr>
          <w:p w14:paraId="27B93D5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6E0ED1C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BDE491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306" w:type="dxa"/>
            <w:shd w:val="clear" w:color="auto" w:fill="FFFFFF" w:themeFill="background1"/>
            <w:vAlign w:val="center"/>
          </w:tcPr>
          <w:p w14:paraId="538CCBB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7F2784F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324.96</w:t>
            </w:r>
          </w:p>
        </w:tc>
      </w:tr>
      <w:tr w14:paraId="5FFF5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27ABA2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196</w:t>
            </w:r>
          </w:p>
        </w:tc>
        <w:tc>
          <w:tcPr>
            <w:tcW w:w="4350" w:type="dxa"/>
            <w:shd w:val="clear" w:color="auto" w:fill="FFFFFF" w:themeFill="background1"/>
            <w:vAlign w:val="center"/>
          </w:tcPr>
          <w:p w14:paraId="01628F2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5CB8440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FEA161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45</w:t>
            </w:r>
          </w:p>
        </w:tc>
        <w:tc>
          <w:tcPr>
            <w:tcW w:w="1306" w:type="dxa"/>
            <w:shd w:val="clear" w:color="auto" w:fill="FFFFFF" w:themeFill="background1"/>
            <w:vAlign w:val="center"/>
          </w:tcPr>
          <w:p w14:paraId="5D04741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542254B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4738.05</w:t>
            </w:r>
          </w:p>
        </w:tc>
      </w:tr>
      <w:tr w14:paraId="3E3C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8E3375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197</w:t>
            </w:r>
          </w:p>
        </w:tc>
        <w:tc>
          <w:tcPr>
            <w:tcW w:w="4350" w:type="dxa"/>
            <w:shd w:val="clear" w:color="auto" w:fill="FFFFFF" w:themeFill="background1"/>
            <w:vAlign w:val="center"/>
          </w:tcPr>
          <w:p w14:paraId="269FFE0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2888A41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67ED5E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306" w:type="dxa"/>
            <w:shd w:val="clear" w:color="auto" w:fill="FFFFFF" w:themeFill="background1"/>
            <w:vAlign w:val="center"/>
          </w:tcPr>
          <w:p w14:paraId="552A4F8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09D7105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r>
      <w:tr w14:paraId="58D1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D6A7A4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198</w:t>
            </w:r>
          </w:p>
        </w:tc>
        <w:tc>
          <w:tcPr>
            <w:tcW w:w="4350" w:type="dxa"/>
            <w:shd w:val="clear" w:color="auto" w:fill="FFFFFF" w:themeFill="background1"/>
            <w:vAlign w:val="center"/>
          </w:tcPr>
          <w:p w14:paraId="460472F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512AB96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C8967D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306" w:type="dxa"/>
            <w:shd w:val="clear" w:color="auto" w:fill="FFFFFF" w:themeFill="background1"/>
            <w:vAlign w:val="center"/>
          </w:tcPr>
          <w:p w14:paraId="138BC16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15F2384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588.42</w:t>
            </w:r>
          </w:p>
        </w:tc>
      </w:tr>
      <w:tr w14:paraId="7A1A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E0F40A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199</w:t>
            </w:r>
          </w:p>
        </w:tc>
        <w:tc>
          <w:tcPr>
            <w:tcW w:w="4350" w:type="dxa"/>
            <w:shd w:val="clear" w:color="auto" w:fill="FFFFFF" w:themeFill="background1"/>
            <w:vAlign w:val="center"/>
          </w:tcPr>
          <w:p w14:paraId="0B68B5F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0064A86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4F90CE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419.03</w:t>
            </w:r>
          </w:p>
        </w:tc>
        <w:tc>
          <w:tcPr>
            <w:tcW w:w="1306" w:type="dxa"/>
            <w:shd w:val="clear" w:color="auto" w:fill="FFFFFF" w:themeFill="background1"/>
            <w:vAlign w:val="center"/>
          </w:tcPr>
          <w:p w14:paraId="4D421CA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423A9CC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7257.60</w:t>
            </w:r>
          </w:p>
        </w:tc>
      </w:tr>
      <w:tr w14:paraId="25AB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8DC5DD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200</w:t>
            </w:r>
          </w:p>
        </w:tc>
        <w:tc>
          <w:tcPr>
            <w:tcW w:w="4350" w:type="dxa"/>
            <w:shd w:val="clear" w:color="auto" w:fill="FFFFFF" w:themeFill="background1"/>
            <w:vAlign w:val="center"/>
          </w:tcPr>
          <w:p w14:paraId="57DAEBE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170C020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03547F9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759.39</w:t>
            </w:r>
          </w:p>
        </w:tc>
        <w:tc>
          <w:tcPr>
            <w:tcW w:w="1306" w:type="dxa"/>
            <w:shd w:val="clear" w:color="auto" w:fill="FFFFFF" w:themeFill="background1"/>
            <w:vAlign w:val="center"/>
          </w:tcPr>
          <w:p w14:paraId="68859CB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2424057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20101.05</w:t>
            </w:r>
          </w:p>
        </w:tc>
      </w:tr>
      <w:tr w14:paraId="6FA9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8CCAFE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12A6E06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G21地块（飞鳌大道东面、白垟路-警察公园）</w:t>
            </w:r>
          </w:p>
        </w:tc>
        <w:tc>
          <w:tcPr>
            <w:tcW w:w="1096" w:type="dxa"/>
            <w:shd w:val="clear" w:color="auto" w:fill="FFFFFF" w:themeFill="background1"/>
            <w:vAlign w:val="center"/>
          </w:tcPr>
          <w:p w14:paraId="5A22CBE8">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22C3F34A">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4382532B">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6438847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150099.52</w:t>
            </w:r>
          </w:p>
        </w:tc>
      </w:tr>
      <w:tr w14:paraId="4D79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C4BAA6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201</w:t>
            </w:r>
          </w:p>
        </w:tc>
        <w:tc>
          <w:tcPr>
            <w:tcW w:w="4350" w:type="dxa"/>
            <w:shd w:val="clear" w:color="auto" w:fill="FFFFFF" w:themeFill="background1"/>
            <w:vAlign w:val="center"/>
          </w:tcPr>
          <w:p w14:paraId="293E97B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45D5099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15159E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92</w:t>
            </w:r>
          </w:p>
        </w:tc>
        <w:tc>
          <w:tcPr>
            <w:tcW w:w="1306" w:type="dxa"/>
            <w:shd w:val="clear" w:color="auto" w:fill="FFFFFF" w:themeFill="background1"/>
            <w:vAlign w:val="center"/>
          </w:tcPr>
          <w:p w14:paraId="72883E5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46BD20B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4982.72</w:t>
            </w:r>
          </w:p>
        </w:tc>
      </w:tr>
      <w:tr w14:paraId="15A2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58756A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202</w:t>
            </w:r>
          </w:p>
        </w:tc>
        <w:tc>
          <w:tcPr>
            <w:tcW w:w="4350" w:type="dxa"/>
            <w:shd w:val="clear" w:color="auto" w:fill="FFFFFF" w:themeFill="background1"/>
            <w:vAlign w:val="center"/>
          </w:tcPr>
          <w:p w14:paraId="6F0789B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53AB374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91FF4C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199</w:t>
            </w:r>
          </w:p>
        </w:tc>
        <w:tc>
          <w:tcPr>
            <w:tcW w:w="1306" w:type="dxa"/>
            <w:shd w:val="clear" w:color="auto" w:fill="FFFFFF" w:themeFill="background1"/>
            <w:vAlign w:val="center"/>
          </w:tcPr>
          <w:p w14:paraId="5722E6B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1F5C7A7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20952.71</w:t>
            </w:r>
          </w:p>
        </w:tc>
      </w:tr>
      <w:tr w14:paraId="6BBA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9E05F8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203</w:t>
            </w:r>
          </w:p>
        </w:tc>
        <w:tc>
          <w:tcPr>
            <w:tcW w:w="4350" w:type="dxa"/>
            <w:shd w:val="clear" w:color="auto" w:fill="FFFFFF" w:themeFill="background1"/>
            <w:vAlign w:val="center"/>
          </w:tcPr>
          <w:p w14:paraId="1853EAE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33FCA19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9EFF79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180</w:t>
            </w:r>
          </w:p>
        </w:tc>
        <w:tc>
          <w:tcPr>
            <w:tcW w:w="1306" w:type="dxa"/>
            <w:shd w:val="clear" w:color="auto" w:fill="FFFFFF" w:themeFill="background1"/>
            <w:vAlign w:val="center"/>
          </w:tcPr>
          <w:p w14:paraId="4B80BC0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4558800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30393.00</w:t>
            </w:r>
          </w:p>
        </w:tc>
      </w:tr>
      <w:tr w14:paraId="304C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1E0CF1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204</w:t>
            </w:r>
          </w:p>
        </w:tc>
        <w:tc>
          <w:tcPr>
            <w:tcW w:w="4350" w:type="dxa"/>
            <w:shd w:val="clear" w:color="auto" w:fill="FFFFFF" w:themeFill="background1"/>
            <w:vAlign w:val="center"/>
          </w:tcPr>
          <w:p w14:paraId="6114F51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6018BAE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EE4AF3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w:t>
            </w:r>
          </w:p>
        </w:tc>
        <w:tc>
          <w:tcPr>
            <w:tcW w:w="1306" w:type="dxa"/>
            <w:shd w:val="clear" w:color="auto" w:fill="FFFFFF" w:themeFill="background1"/>
            <w:vAlign w:val="center"/>
          </w:tcPr>
          <w:p w14:paraId="274D23E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74B8A5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8228.91</w:t>
            </w:r>
          </w:p>
        </w:tc>
      </w:tr>
      <w:tr w14:paraId="7033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C6C1C9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205</w:t>
            </w:r>
          </w:p>
        </w:tc>
        <w:tc>
          <w:tcPr>
            <w:tcW w:w="4350" w:type="dxa"/>
            <w:shd w:val="clear" w:color="auto" w:fill="FFFFFF" w:themeFill="background1"/>
            <w:vAlign w:val="center"/>
          </w:tcPr>
          <w:p w14:paraId="091095C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0F87FB6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ACFD86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w:t>
            </w:r>
          </w:p>
        </w:tc>
        <w:tc>
          <w:tcPr>
            <w:tcW w:w="1306" w:type="dxa"/>
            <w:shd w:val="clear" w:color="auto" w:fill="FFFFFF" w:themeFill="background1"/>
            <w:vAlign w:val="center"/>
          </w:tcPr>
          <w:p w14:paraId="0D4B054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4A8A370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11179.98</w:t>
            </w:r>
          </w:p>
        </w:tc>
      </w:tr>
      <w:tr w14:paraId="5123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E51916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206</w:t>
            </w:r>
          </w:p>
        </w:tc>
        <w:tc>
          <w:tcPr>
            <w:tcW w:w="4350" w:type="dxa"/>
            <w:shd w:val="clear" w:color="auto" w:fill="FFFFFF" w:themeFill="background1"/>
            <w:vAlign w:val="center"/>
          </w:tcPr>
          <w:p w14:paraId="4891B4A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2786500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D4D6B1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w:t>
            </w:r>
          </w:p>
        </w:tc>
        <w:tc>
          <w:tcPr>
            <w:tcW w:w="1306" w:type="dxa"/>
            <w:shd w:val="clear" w:color="auto" w:fill="FFFFFF" w:themeFill="background1"/>
            <w:vAlign w:val="center"/>
          </w:tcPr>
          <w:p w14:paraId="7B341DE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3B853E0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4388.34</w:t>
            </w:r>
          </w:p>
        </w:tc>
      </w:tr>
      <w:tr w14:paraId="4608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103D53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207</w:t>
            </w:r>
          </w:p>
        </w:tc>
        <w:tc>
          <w:tcPr>
            <w:tcW w:w="4350" w:type="dxa"/>
            <w:shd w:val="clear" w:color="auto" w:fill="FFFFFF" w:themeFill="background1"/>
            <w:vAlign w:val="center"/>
          </w:tcPr>
          <w:p w14:paraId="4246696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4AC7954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4668313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2529.04</w:t>
            </w:r>
          </w:p>
        </w:tc>
        <w:tc>
          <w:tcPr>
            <w:tcW w:w="1306" w:type="dxa"/>
            <w:shd w:val="clear" w:color="auto" w:fill="FFFFFF" w:themeFill="background1"/>
            <w:vAlign w:val="center"/>
          </w:tcPr>
          <w:p w14:paraId="3CD1523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37F0FCD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43802.97</w:t>
            </w:r>
          </w:p>
        </w:tc>
      </w:tr>
      <w:tr w14:paraId="2D0C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5DB7AC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208</w:t>
            </w:r>
          </w:p>
        </w:tc>
        <w:tc>
          <w:tcPr>
            <w:tcW w:w="4350" w:type="dxa"/>
            <w:shd w:val="clear" w:color="auto" w:fill="FFFFFF" w:themeFill="background1"/>
            <w:vAlign w:val="center"/>
          </w:tcPr>
          <w:p w14:paraId="19241F9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620040D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3F963D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988.7</w:t>
            </w:r>
          </w:p>
        </w:tc>
        <w:tc>
          <w:tcPr>
            <w:tcW w:w="1306" w:type="dxa"/>
            <w:shd w:val="clear" w:color="auto" w:fill="FFFFFF" w:themeFill="background1"/>
            <w:vAlign w:val="center"/>
          </w:tcPr>
          <w:p w14:paraId="0AB151F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2F1063D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26170.89</w:t>
            </w:r>
          </w:p>
        </w:tc>
      </w:tr>
      <w:tr w14:paraId="5FD3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EB0215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1CD9A6D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万鳌路森林式道路景观示范带工程（飞鳌大道东面、平海大道-状元路）</w:t>
            </w:r>
          </w:p>
        </w:tc>
        <w:tc>
          <w:tcPr>
            <w:tcW w:w="1096" w:type="dxa"/>
            <w:shd w:val="clear" w:color="auto" w:fill="FFFFFF" w:themeFill="background1"/>
            <w:vAlign w:val="center"/>
          </w:tcPr>
          <w:p w14:paraId="77E286DE">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2DD19B9D">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3335A00C">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38CB1ED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368172.50</w:t>
            </w:r>
          </w:p>
        </w:tc>
      </w:tr>
      <w:tr w14:paraId="3FB2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FA8367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209</w:t>
            </w:r>
          </w:p>
        </w:tc>
        <w:tc>
          <w:tcPr>
            <w:tcW w:w="4350" w:type="dxa"/>
            <w:shd w:val="clear" w:color="auto" w:fill="FFFFFF" w:themeFill="background1"/>
            <w:vAlign w:val="center"/>
          </w:tcPr>
          <w:p w14:paraId="137F68B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6D9CB65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D6937B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179</w:t>
            </w:r>
          </w:p>
        </w:tc>
        <w:tc>
          <w:tcPr>
            <w:tcW w:w="1306" w:type="dxa"/>
            <w:shd w:val="clear" w:color="auto" w:fill="FFFFFF" w:themeFill="background1"/>
            <w:vAlign w:val="center"/>
          </w:tcPr>
          <w:p w14:paraId="3BDBDDA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5D9B03E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9694.64</w:t>
            </w:r>
          </w:p>
        </w:tc>
      </w:tr>
      <w:tr w14:paraId="1DF7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9ED245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210</w:t>
            </w:r>
          </w:p>
        </w:tc>
        <w:tc>
          <w:tcPr>
            <w:tcW w:w="4350" w:type="dxa"/>
            <w:shd w:val="clear" w:color="auto" w:fill="FFFFFF" w:themeFill="background1"/>
            <w:vAlign w:val="center"/>
          </w:tcPr>
          <w:p w14:paraId="406457A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2822040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17069A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380</w:t>
            </w:r>
          </w:p>
        </w:tc>
        <w:tc>
          <w:tcPr>
            <w:tcW w:w="1306" w:type="dxa"/>
            <w:shd w:val="clear" w:color="auto" w:fill="FFFFFF" w:themeFill="background1"/>
            <w:vAlign w:val="center"/>
          </w:tcPr>
          <w:p w14:paraId="5523839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76125B7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40010.20</w:t>
            </w:r>
          </w:p>
        </w:tc>
      </w:tr>
      <w:tr w14:paraId="2F09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44E693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211</w:t>
            </w:r>
          </w:p>
        </w:tc>
        <w:tc>
          <w:tcPr>
            <w:tcW w:w="4350" w:type="dxa"/>
            <w:shd w:val="clear" w:color="auto" w:fill="FFFFFF" w:themeFill="background1"/>
            <w:vAlign w:val="center"/>
          </w:tcPr>
          <w:p w14:paraId="74539CA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7B1E227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A0AE55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177</w:t>
            </w:r>
          </w:p>
        </w:tc>
        <w:tc>
          <w:tcPr>
            <w:tcW w:w="1306" w:type="dxa"/>
            <w:shd w:val="clear" w:color="auto" w:fill="FFFFFF" w:themeFill="background1"/>
            <w:vAlign w:val="center"/>
          </w:tcPr>
          <w:p w14:paraId="0640681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1B8132D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29886.45</w:t>
            </w:r>
          </w:p>
        </w:tc>
      </w:tr>
      <w:tr w14:paraId="0DD4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F18D0D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212</w:t>
            </w:r>
          </w:p>
        </w:tc>
        <w:tc>
          <w:tcPr>
            <w:tcW w:w="4350" w:type="dxa"/>
            <w:shd w:val="clear" w:color="auto" w:fill="FFFFFF" w:themeFill="background1"/>
            <w:vAlign w:val="center"/>
          </w:tcPr>
          <w:p w14:paraId="44A4BB7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53AC9DE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2B9807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119</w:t>
            </w:r>
          </w:p>
        </w:tc>
        <w:tc>
          <w:tcPr>
            <w:tcW w:w="1306" w:type="dxa"/>
            <w:shd w:val="clear" w:color="auto" w:fill="FFFFFF" w:themeFill="background1"/>
            <w:vAlign w:val="center"/>
          </w:tcPr>
          <w:p w14:paraId="6EDDBD7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7B250CA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22773.03</w:t>
            </w:r>
          </w:p>
        </w:tc>
      </w:tr>
      <w:tr w14:paraId="73C4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3C4DDD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213</w:t>
            </w:r>
          </w:p>
        </w:tc>
        <w:tc>
          <w:tcPr>
            <w:tcW w:w="4350" w:type="dxa"/>
            <w:shd w:val="clear" w:color="auto" w:fill="FFFFFF" w:themeFill="background1"/>
            <w:vAlign w:val="center"/>
          </w:tcPr>
          <w:p w14:paraId="40A107A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5C5123A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858618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w:t>
            </w:r>
          </w:p>
        </w:tc>
        <w:tc>
          <w:tcPr>
            <w:tcW w:w="1306" w:type="dxa"/>
            <w:shd w:val="clear" w:color="auto" w:fill="FFFFFF" w:themeFill="background1"/>
            <w:vAlign w:val="center"/>
          </w:tcPr>
          <w:p w14:paraId="7107A7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54C8210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7061.04</w:t>
            </w:r>
          </w:p>
        </w:tc>
      </w:tr>
      <w:tr w14:paraId="73E4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91008D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214</w:t>
            </w:r>
          </w:p>
        </w:tc>
        <w:tc>
          <w:tcPr>
            <w:tcW w:w="4350" w:type="dxa"/>
            <w:shd w:val="clear" w:color="auto" w:fill="FFFFFF" w:themeFill="background1"/>
            <w:vAlign w:val="center"/>
          </w:tcPr>
          <w:p w14:paraId="65614E7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4543B6C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0D90232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5220.32</w:t>
            </w:r>
          </w:p>
        </w:tc>
        <w:tc>
          <w:tcPr>
            <w:tcW w:w="1306" w:type="dxa"/>
            <w:shd w:val="clear" w:color="auto" w:fill="FFFFFF" w:themeFill="background1"/>
            <w:vAlign w:val="center"/>
          </w:tcPr>
          <w:p w14:paraId="72DD94A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247D05F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90415.94</w:t>
            </w:r>
          </w:p>
        </w:tc>
      </w:tr>
      <w:tr w14:paraId="4664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24D12E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215</w:t>
            </w:r>
          </w:p>
        </w:tc>
        <w:tc>
          <w:tcPr>
            <w:tcW w:w="4350" w:type="dxa"/>
            <w:shd w:val="clear" w:color="auto" w:fill="FFFFFF" w:themeFill="background1"/>
            <w:vAlign w:val="center"/>
          </w:tcPr>
          <w:p w14:paraId="33C606B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758DDC5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5AA50C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6359.32</w:t>
            </w:r>
          </w:p>
        </w:tc>
        <w:tc>
          <w:tcPr>
            <w:tcW w:w="1306" w:type="dxa"/>
            <w:shd w:val="clear" w:color="auto" w:fill="FFFFFF" w:themeFill="background1"/>
            <w:vAlign w:val="center"/>
          </w:tcPr>
          <w:p w14:paraId="6810B06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19C1D50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168331.20</w:t>
            </w:r>
          </w:p>
        </w:tc>
      </w:tr>
      <w:tr w14:paraId="07CD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49741C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13852EE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警察公园</w:t>
            </w:r>
          </w:p>
        </w:tc>
        <w:tc>
          <w:tcPr>
            <w:tcW w:w="1096" w:type="dxa"/>
            <w:shd w:val="clear" w:color="auto" w:fill="FFFFFF" w:themeFill="background1"/>
            <w:vAlign w:val="center"/>
          </w:tcPr>
          <w:p w14:paraId="3270399C">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095EDB28">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5B7CDD29">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09D3949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292002.29</w:t>
            </w:r>
          </w:p>
        </w:tc>
      </w:tr>
      <w:tr w14:paraId="5BAB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6B92CF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216</w:t>
            </w:r>
          </w:p>
        </w:tc>
        <w:tc>
          <w:tcPr>
            <w:tcW w:w="4350" w:type="dxa"/>
            <w:shd w:val="clear" w:color="auto" w:fill="FFFFFF" w:themeFill="background1"/>
            <w:vAlign w:val="center"/>
          </w:tcPr>
          <w:p w14:paraId="686540A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58715A8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13A659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142</w:t>
            </w:r>
          </w:p>
        </w:tc>
        <w:tc>
          <w:tcPr>
            <w:tcW w:w="1306" w:type="dxa"/>
            <w:shd w:val="clear" w:color="auto" w:fill="FFFFFF" w:themeFill="background1"/>
            <w:vAlign w:val="center"/>
          </w:tcPr>
          <w:p w14:paraId="24ED573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66EA935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7690.72</w:t>
            </w:r>
          </w:p>
        </w:tc>
      </w:tr>
      <w:tr w14:paraId="61BE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83B9FA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217</w:t>
            </w:r>
          </w:p>
        </w:tc>
        <w:tc>
          <w:tcPr>
            <w:tcW w:w="4350" w:type="dxa"/>
            <w:shd w:val="clear" w:color="auto" w:fill="FFFFFF" w:themeFill="background1"/>
            <w:vAlign w:val="center"/>
          </w:tcPr>
          <w:p w14:paraId="10D9A5D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3B6476D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86F718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94</w:t>
            </w:r>
          </w:p>
        </w:tc>
        <w:tc>
          <w:tcPr>
            <w:tcW w:w="1306" w:type="dxa"/>
            <w:shd w:val="clear" w:color="auto" w:fill="FFFFFF" w:themeFill="background1"/>
            <w:vAlign w:val="center"/>
          </w:tcPr>
          <w:p w14:paraId="7D64961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6419E09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9897.26</w:t>
            </w:r>
          </w:p>
        </w:tc>
      </w:tr>
      <w:tr w14:paraId="2B3E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B89CF2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218</w:t>
            </w:r>
          </w:p>
        </w:tc>
        <w:tc>
          <w:tcPr>
            <w:tcW w:w="4350" w:type="dxa"/>
            <w:shd w:val="clear" w:color="auto" w:fill="FFFFFF" w:themeFill="background1"/>
            <w:vAlign w:val="center"/>
          </w:tcPr>
          <w:p w14:paraId="5B28C0F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28461C6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2A0022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230</w:t>
            </w:r>
          </w:p>
        </w:tc>
        <w:tc>
          <w:tcPr>
            <w:tcW w:w="1306" w:type="dxa"/>
            <w:shd w:val="clear" w:color="auto" w:fill="FFFFFF" w:themeFill="background1"/>
            <w:vAlign w:val="center"/>
          </w:tcPr>
          <w:p w14:paraId="7A5DAAE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5818757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38835.50</w:t>
            </w:r>
          </w:p>
        </w:tc>
      </w:tr>
      <w:tr w14:paraId="0F7D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199D79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219</w:t>
            </w:r>
          </w:p>
        </w:tc>
        <w:tc>
          <w:tcPr>
            <w:tcW w:w="4350" w:type="dxa"/>
            <w:shd w:val="clear" w:color="auto" w:fill="FFFFFF" w:themeFill="background1"/>
            <w:vAlign w:val="center"/>
          </w:tcPr>
          <w:p w14:paraId="56E4B8D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03FAD35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C73B72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155</w:t>
            </w:r>
          </w:p>
        </w:tc>
        <w:tc>
          <w:tcPr>
            <w:tcW w:w="1306" w:type="dxa"/>
            <w:shd w:val="clear" w:color="auto" w:fill="FFFFFF" w:themeFill="background1"/>
            <w:vAlign w:val="center"/>
          </w:tcPr>
          <w:p w14:paraId="7D1DD6A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6CFD901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29662.35</w:t>
            </w:r>
          </w:p>
        </w:tc>
      </w:tr>
      <w:tr w14:paraId="1DBF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D45661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220</w:t>
            </w:r>
          </w:p>
        </w:tc>
        <w:tc>
          <w:tcPr>
            <w:tcW w:w="4350" w:type="dxa"/>
            <w:shd w:val="clear" w:color="auto" w:fill="FFFFFF" w:themeFill="background1"/>
            <w:vAlign w:val="center"/>
          </w:tcPr>
          <w:p w14:paraId="265FF3A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643B718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8445D1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108</w:t>
            </w:r>
          </w:p>
        </w:tc>
        <w:tc>
          <w:tcPr>
            <w:tcW w:w="1306" w:type="dxa"/>
            <w:shd w:val="clear" w:color="auto" w:fill="FFFFFF" w:themeFill="background1"/>
            <w:vAlign w:val="center"/>
          </w:tcPr>
          <w:p w14:paraId="7EC1462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7FABFBF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31774.68</w:t>
            </w:r>
          </w:p>
        </w:tc>
      </w:tr>
      <w:tr w14:paraId="20FC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53633C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221</w:t>
            </w:r>
          </w:p>
        </w:tc>
        <w:tc>
          <w:tcPr>
            <w:tcW w:w="4350" w:type="dxa"/>
            <w:shd w:val="clear" w:color="auto" w:fill="FFFFFF" w:themeFill="background1"/>
            <w:vAlign w:val="center"/>
          </w:tcPr>
          <w:p w14:paraId="454B5B7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364C02A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CF7D84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306" w:type="dxa"/>
            <w:shd w:val="clear" w:color="auto" w:fill="FFFFFF" w:themeFill="background1"/>
            <w:vAlign w:val="center"/>
          </w:tcPr>
          <w:p w14:paraId="3F7D9BF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315A7D9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1994.70</w:t>
            </w:r>
          </w:p>
        </w:tc>
      </w:tr>
      <w:tr w14:paraId="0B48C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A042F2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222</w:t>
            </w:r>
          </w:p>
        </w:tc>
        <w:tc>
          <w:tcPr>
            <w:tcW w:w="4350" w:type="dxa"/>
            <w:shd w:val="clear" w:color="auto" w:fill="FFFFFF" w:themeFill="background1"/>
            <w:vAlign w:val="center"/>
          </w:tcPr>
          <w:p w14:paraId="7A6A955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79BCBD0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5172E95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7095.15</w:t>
            </w:r>
          </w:p>
        </w:tc>
        <w:tc>
          <w:tcPr>
            <w:tcW w:w="1306" w:type="dxa"/>
            <w:shd w:val="clear" w:color="auto" w:fill="FFFFFF" w:themeFill="background1"/>
            <w:vAlign w:val="center"/>
          </w:tcPr>
          <w:p w14:paraId="64D2C89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6AB7F7C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122888.00</w:t>
            </w:r>
          </w:p>
        </w:tc>
      </w:tr>
      <w:tr w14:paraId="4AFC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F7EAF1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223</w:t>
            </w:r>
          </w:p>
        </w:tc>
        <w:tc>
          <w:tcPr>
            <w:tcW w:w="4350" w:type="dxa"/>
            <w:shd w:val="clear" w:color="auto" w:fill="FFFFFF" w:themeFill="background1"/>
            <w:vAlign w:val="center"/>
          </w:tcPr>
          <w:p w14:paraId="2CAFCA7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4C84D6B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55D8C2B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1860.94</w:t>
            </w:r>
          </w:p>
        </w:tc>
        <w:tc>
          <w:tcPr>
            <w:tcW w:w="1306" w:type="dxa"/>
            <w:shd w:val="clear" w:color="auto" w:fill="FFFFFF" w:themeFill="background1"/>
            <w:vAlign w:val="center"/>
          </w:tcPr>
          <w:p w14:paraId="4ED7AD0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0AE17A5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49259.08</w:t>
            </w:r>
          </w:p>
        </w:tc>
      </w:tr>
      <w:tr w14:paraId="64E0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7435D7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3E2D36A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平阳县公安局西侧</w:t>
            </w:r>
          </w:p>
        </w:tc>
        <w:tc>
          <w:tcPr>
            <w:tcW w:w="1096" w:type="dxa"/>
            <w:shd w:val="clear" w:color="auto" w:fill="FFFFFF" w:themeFill="background1"/>
            <w:vAlign w:val="center"/>
          </w:tcPr>
          <w:p w14:paraId="49598508">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2E6AEFB3">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8EB667D">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3CE153A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1412.43</w:t>
            </w:r>
          </w:p>
        </w:tc>
      </w:tr>
      <w:tr w14:paraId="30CD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1B6DEC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224</w:t>
            </w:r>
          </w:p>
        </w:tc>
        <w:tc>
          <w:tcPr>
            <w:tcW w:w="4350" w:type="dxa"/>
            <w:shd w:val="clear" w:color="auto" w:fill="FFFFFF" w:themeFill="background1"/>
            <w:vAlign w:val="center"/>
          </w:tcPr>
          <w:p w14:paraId="1C5C1E6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854142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651CC8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306" w:type="dxa"/>
            <w:shd w:val="clear" w:color="auto" w:fill="FFFFFF" w:themeFill="background1"/>
            <w:vAlign w:val="center"/>
          </w:tcPr>
          <w:p w14:paraId="55E87A5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6907319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737.03</w:t>
            </w:r>
          </w:p>
        </w:tc>
      </w:tr>
      <w:tr w14:paraId="2E6D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E79E3F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225</w:t>
            </w:r>
          </w:p>
        </w:tc>
        <w:tc>
          <w:tcPr>
            <w:tcW w:w="4350" w:type="dxa"/>
            <w:shd w:val="clear" w:color="auto" w:fill="FFFFFF" w:themeFill="background1"/>
            <w:vAlign w:val="center"/>
          </w:tcPr>
          <w:p w14:paraId="4AB1B78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586F440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0C7771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306" w:type="dxa"/>
            <w:shd w:val="clear" w:color="auto" w:fill="FFFFFF" w:themeFill="background1"/>
            <w:vAlign w:val="center"/>
          </w:tcPr>
          <w:p w14:paraId="4F2CEFB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50D1FE8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675.40</w:t>
            </w:r>
          </w:p>
        </w:tc>
      </w:tr>
      <w:tr w14:paraId="50C2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3DD2E0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226</w:t>
            </w:r>
          </w:p>
        </w:tc>
        <w:tc>
          <w:tcPr>
            <w:tcW w:w="4350" w:type="dxa"/>
            <w:shd w:val="clear" w:color="auto" w:fill="FFFFFF" w:themeFill="background1"/>
            <w:vAlign w:val="center"/>
          </w:tcPr>
          <w:p w14:paraId="6B5DAC3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铁凤村（警察公园东面）</w:t>
            </w:r>
          </w:p>
        </w:tc>
        <w:tc>
          <w:tcPr>
            <w:tcW w:w="1096" w:type="dxa"/>
            <w:shd w:val="clear" w:color="auto" w:fill="FFFFFF" w:themeFill="background1"/>
            <w:vAlign w:val="center"/>
          </w:tcPr>
          <w:p w14:paraId="211C0DD8">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22DCD82">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5CC4D26D">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47ABA84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214884.04</w:t>
            </w:r>
          </w:p>
        </w:tc>
      </w:tr>
      <w:tr w14:paraId="2C61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F07D18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227</w:t>
            </w:r>
          </w:p>
        </w:tc>
        <w:tc>
          <w:tcPr>
            <w:tcW w:w="4350" w:type="dxa"/>
            <w:shd w:val="clear" w:color="auto" w:fill="FFFFFF" w:themeFill="background1"/>
            <w:vAlign w:val="center"/>
          </w:tcPr>
          <w:p w14:paraId="5C457C9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2C3B427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5C8533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99</w:t>
            </w:r>
          </w:p>
        </w:tc>
        <w:tc>
          <w:tcPr>
            <w:tcW w:w="1306" w:type="dxa"/>
            <w:shd w:val="clear" w:color="auto" w:fill="FFFFFF" w:themeFill="background1"/>
            <w:vAlign w:val="center"/>
          </w:tcPr>
          <w:p w14:paraId="60F5A51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5C93963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10423.71</w:t>
            </w:r>
          </w:p>
        </w:tc>
      </w:tr>
      <w:tr w14:paraId="6DCB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743CB8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228</w:t>
            </w:r>
          </w:p>
        </w:tc>
        <w:tc>
          <w:tcPr>
            <w:tcW w:w="4350" w:type="dxa"/>
            <w:shd w:val="clear" w:color="auto" w:fill="FFFFFF" w:themeFill="background1"/>
            <w:vAlign w:val="center"/>
          </w:tcPr>
          <w:p w14:paraId="07AE817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23B93B4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ECE5ED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58</w:t>
            </w:r>
          </w:p>
        </w:tc>
        <w:tc>
          <w:tcPr>
            <w:tcW w:w="1306" w:type="dxa"/>
            <w:shd w:val="clear" w:color="auto" w:fill="FFFFFF" w:themeFill="background1"/>
            <w:vAlign w:val="center"/>
          </w:tcPr>
          <w:p w14:paraId="3161B9D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6CE3162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9793.30</w:t>
            </w:r>
          </w:p>
        </w:tc>
      </w:tr>
      <w:tr w14:paraId="17F6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621AC8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229</w:t>
            </w:r>
          </w:p>
        </w:tc>
        <w:tc>
          <w:tcPr>
            <w:tcW w:w="4350" w:type="dxa"/>
            <w:shd w:val="clear" w:color="auto" w:fill="FFFFFF" w:themeFill="background1"/>
            <w:vAlign w:val="center"/>
          </w:tcPr>
          <w:p w14:paraId="18E19FA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90BBAF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2B81A0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47</w:t>
            </w:r>
          </w:p>
        </w:tc>
        <w:tc>
          <w:tcPr>
            <w:tcW w:w="1306" w:type="dxa"/>
            <w:shd w:val="clear" w:color="auto" w:fill="FFFFFF" w:themeFill="background1"/>
            <w:vAlign w:val="center"/>
          </w:tcPr>
          <w:p w14:paraId="6BF90EE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0C2EABE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8994.39</w:t>
            </w:r>
          </w:p>
        </w:tc>
      </w:tr>
      <w:tr w14:paraId="66F1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5BA539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230</w:t>
            </w:r>
          </w:p>
        </w:tc>
        <w:tc>
          <w:tcPr>
            <w:tcW w:w="4350" w:type="dxa"/>
            <w:shd w:val="clear" w:color="auto" w:fill="FFFFFF" w:themeFill="background1"/>
            <w:vAlign w:val="center"/>
          </w:tcPr>
          <w:p w14:paraId="2FDB22C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2821395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D90C11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486</w:t>
            </w:r>
          </w:p>
        </w:tc>
        <w:tc>
          <w:tcPr>
            <w:tcW w:w="1306" w:type="dxa"/>
            <w:shd w:val="clear" w:color="auto" w:fill="FFFFFF" w:themeFill="background1"/>
            <w:vAlign w:val="center"/>
          </w:tcPr>
          <w:p w14:paraId="2216A8B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25D4DCD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142986.06</w:t>
            </w:r>
          </w:p>
        </w:tc>
      </w:tr>
      <w:tr w14:paraId="274D6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7ABF2C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231</w:t>
            </w:r>
          </w:p>
        </w:tc>
        <w:tc>
          <w:tcPr>
            <w:tcW w:w="4350" w:type="dxa"/>
            <w:shd w:val="clear" w:color="auto" w:fill="FFFFFF" w:themeFill="background1"/>
            <w:vAlign w:val="center"/>
          </w:tcPr>
          <w:p w14:paraId="4AE59AC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6EF082A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4E2FCE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107</w:t>
            </w:r>
          </w:p>
        </w:tc>
        <w:tc>
          <w:tcPr>
            <w:tcW w:w="1306" w:type="dxa"/>
            <w:shd w:val="clear" w:color="auto" w:fill="FFFFFF" w:themeFill="background1"/>
            <w:vAlign w:val="center"/>
          </w:tcPr>
          <w:p w14:paraId="0D31297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7291874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42686.58</w:t>
            </w:r>
          </w:p>
        </w:tc>
      </w:tr>
      <w:tr w14:paraId="3631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9CF0B0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472B137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车站大道（平阳站-疏港大道）</w:t>
            </w:r>
          </w:p>
        </w:tc>
        <w:tc>
          <w:tcPr>
            <w:tcW w:w="1096" w:type="dxa"/>
            <w:shd w:val="clear" w:color="auto" w:fill="FFFFFF" w:themeFill="background1"/>
            <w:vAlign w:val="center"/>
          </w:tcPr>
          <w:p w14:paraId="30680B11">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6ED0EC06">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7B9538BD">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23BFCC7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3112269.59</w:t>
            </w:r>
          </w:p>
        </w:tc>
      </w:tr>
      <w:tr w14:paraId="5DF8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831457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232</w:t>
            </w:r>
          </w:p>
        </w:tc>
        <w:tc>
          <w:tcPr>
            <w:tcW w:w="4350" w:type="dxa"/>
            <w:shd w:val="clear" w:color="auto" w:fill="FFFFFF" w:themeFill="background1"/>
            <w:vAlign w:val="center"/>
          </w:tcPr>
          <w:p w14:paraId="3003BC6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018AF90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46ABCC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801</w:t>
            </w:r>
          </w:p>
        </w:tc>
        <w:tc>
          <w:tcPr>
            <w:tcW w:w="1306" w:type="dxa"/>
            <w:shd w:val="clear" w:color="auto" w:fill="FFFFFF" w:themeFill="background1"/>
            <w:vAlign w:val="center"/>
          </w:tcPr>
          <w:p w14:paraId="0E8A24F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1029CB2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43382.16</w:t>
            </w:r>
          </w:p>
        </w:tc>
      </w:tr>
      <w:tr w14:paraId="5C08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07D65F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233</w:t>
            </w:r>
          </w:p>
        </w:tc>
        <w:tc>
          <w:tcPr>
            <w:tcW w:w="4350" w:type="dxa"/>
            <w:shd w:val="clear" w:color="auto" w:fill="FFFFFF" w:themeFill="background1"/>
            <w:vAlign w:val="center"/>
          </w:tcPr>
          <w:p w14:paraId="6C65F4B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2A9DAD6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EB91AE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166</w:t>
            </w:r>
          </w:p>
        </w:tc>
        <w:tc>
          <w:tcPr>
            <w:tcW w:w="1306" w:type="dxa"/>
            <w:shd w:val="clear" w:color="auto" w:fill="FFFFFF" w:themeFill="background1"/>
            <w:vAlign w:val="center"/>
          </w:tcPr>
          <w:p w14:paraId="6D6E1EA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2EBDE77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14242.80</w:t>
            </w:r>
          </w:p>
        </w:tc>
      </w:tr>
      <w:tr w14:paraId="4CAA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42518C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234</w:t>
            </w:r>
          </w:p>
        </w:tc>
        <w:tc>
          <w:tcPr>
            <w:tcW w:w="4350" w:type="dxa"/>
            <w:shd w:val="clear" w:color="auto" w:fill="FFFFFF" w:themeFill="background1"/>
            <w:vAlign w:val="center"/>
          </w:tcPr>
          <w:p w14:paraId="451386D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0DBCF78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57A230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1763</w:t>
            </w:r>
          </w:p>
        </w:tc>
        <w:tc>
          <w:tcPr>
            <w:tcW w:w="1306" w:type="dxa"/>
            <w:shd w:val="clear" w:color="auto" w:fill="FFFFFF" w:themeFill="background1"/>
            <w:vAlign w:val="center"/>
          </w:tcPr>
          <w:p w14:paraId="02F09C5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44CCB4B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185626.27</w:t>
            </w:r>
          </w:p>
        </w:tc>
      </w:tr>
      <w:tr w14:paraId="20819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9323B2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235</w:t>
            </w:r>
          </w:p>
        </w:tc>
        <w:tc>
          <w:tcPr>
            <w:tcW w:w="4350" w:type="dxa"/>
            <w:shd w:val="clear" w:color="auto" w:fill="FFFFFF" w:themeFill="background1"/>
            <w:vAlign w:val="center"/>
          </w:tcPr>
          <w:p w14:paraId="6DFFB9C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11FE4AD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10641E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2099</w:t>
            </w:r>
          </w:p>
        </w:tc>
        <w:tc>
          <w:tcPr>
            <w:tcW w:w="1306" w:type="dxa"/>
            <w:shd w:val="clear" w:color="auto" w:fill="FFFFFF" w:themeFill="background1"/>
            <w:vAlign w:val="center"/>
          </w:tcPr>
          <w:p w14:paraId="10F4D6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447A533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354416.15</w:t>
            </w:r>
          </w:p>
        </w:tc>
      </w:tr>
      <w:tr w14:paraId="2F24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EDD2E3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236</w:t>
            </w:r>
          </w:p>
        </w:tc>
        <w:tc>
          <w:tcPr>
            <w:tcW w:w="4350" w:type="dxa"/>
            <w:shd w:val="clear" w:color="auto" w:fill="FFFFFF" w:themeFill="background1"/>
            <w:vAlign w:val="center"/>
          </w:tcPr>
          <w:p w14:paraId="3B453E3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C3FB78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CA6F98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1284</w:t>
            </w:r>
          </w:p>
        </w:tc>
        <w:tc>
          <w:tcPr>
            <w:tcW w:w="1306" w:type="dxa"/>
            <w:shd w:val="clear" w:color="auto" w:fill="FFFFFF" w:themeFill="background1"/>
            <w:vAlign w:val="center"/>
          </w:tcPr>
          <w:p w14:paraId="1BF0131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196870E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245719.08</w:t>
            </w:r>
          </w:p>
        </w:tc>
      </w:tr>
      <w:tr w14:paraId="4292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1090BB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237</w:t>
            </w:r>
          </w:p>
        </w:tc>
        <w:tc>
          <w:tcPr>
            <w:tcW w:w="4350" w:type="dxa"/>
            <w:shd w:val="clear" w:color="auto" w:fill="FFFFFF" w:themeFill="background1"/>
            <w:vAlign w:val="center"/>
          </w:tcPr>
          <w:p w14:paraId="191967B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2841E20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B764E1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607</w:t>
            </w:r>
          </w:p>
        </w:tc>
        <w:tc>
          <w:tcPr>
            <w:tcW w:w="1306" w:type="dxa"/>
            <w:shd w:val="clear" w:color="auto" w:fill="FFFFFF" w:themeFill="background1"/>
            <w:vAlign w:val="center"/>
          </w:tcPr>
          <w:p w14:paraId="6B774C4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4E08A62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178585.47</w:t>
            </w:r>
          </w:p>
        </w:tc>
      </w:tr>
      <w:tr w14:paraId="7908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D16B0B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238</w:t>
            </w:r>
          </w:p>
        </w:tc>
        <w:tc>
          <w:tcPr>
            <w:tcW w:w="4350" w:type="dxa"/>
            <w:shd w:val="clear" w:color="auto" w:fill="FFFFFF" w:themeFill="background1"/>
            <w:vAlign w:val="center"/>
          </w:tcPr>
          <w:p w14:paraId="32EDBB2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7864965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96D136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w:t>
            </w:r>
          </w:p>
        </w:tc>
        <w:tc>
          <w:tcPr>
            <w:tcW w:w="1306" w:type="dxa"/>
            <w:shd w:val="clear" w:color="auto" w:fill="FFFFFF" w:themeFill="background1"/>
            <w:vAlign w:val="center"/>
          </w:tcPr>
          <w:p w14:paraId="4E0118F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39E9A09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5585.16</w:t>
            </w:r>
          </w:p>
        </w:tc>
      </w:tr>
      <w:tr w14:paraId="11D76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7C0DF6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239</w:t>
            </w:r>
          </w:p>
        </w:tc>
        <w:tc>
          <w:tcPr>
            <w:tcW w:w="4350" w:type="dxa"/>
            <w:shd w:val="clear" w:color="auto" w:fill="FFFFFF" w:themeFill="background1"/>
            <w:vAlign w:val="center"/>
          </w:tcPr>
          <w:p w14:paraId="1D89D49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3C48114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9E1D55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44279.23</w:t>
            </w:r>
          </w:p>
        </w:tc>
        <w:tc>
          <w:tcPr>
            <w:tcW w:w="1306" w:type="dxa"/>
            <w:shd w:val="clear" w:color="auto" w:fill="FFFFFF" w:themeFill="background1"/>
            <w:vAlign w:val="center"/>
          </w:tcPr>
          <w:p w14:paraId="510B7D9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6457904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766916.26</w:t>
            </w:r>
          </w:p>
        </w:tc>
      </w:tr>
      <w:tr w14:paraId="0A94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A887DA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240</w:t>
            </w:r>
          </w:p>
        </w:tc>
        <w:tc>
          <w:tcPr>
            <w:tcW w:w="4350" w:type="dxa"/>
            <w:shd w:val="clear" w:color="auto" w:fill="FFFFFF" w:themeFill="background1"/>
            <w:vAlign w:val="center"/>
          </w:tcPr>
          <w:p w14:paraId="258B3EB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284FB17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A05D3A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49784.52</w:t>
            </w:r>
          </w:p>
        </w:tc>
        <w:tc>
          <w:tcPr>
            <w:tcW w:w="1306" w:type="dxa"/>
            <w:shd w:val="clear" w:color="auto" w:fill="FFFFFF" w:themeFill="background1"/>
            <w:vAlign w:val="center"/>
          </w:tcPr>
          <w:p w14:paraId="6F519A7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7B85A2E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1317796.24</w:t>
            </w:r>
          </w:p>
        </w:tc>
      </w:tr>
      <w:tr w14:paraId="17FD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DD723B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0700CC4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疏港大道（车站大道-G228国道）</w:t>
            </w:r>
          </w:p>
        </w:tc>
        <w:tc>
          <w:tcPr>
            <w:tcW w:w="1096" w:type="dxa"/>
            <w:shd w:val="clear" w:color="auto" w:fill="FFFFFF" w:themeFill="background1"/>
            <w:vAlign w:val="center"/>
          </w:tcPr>
          <w:p w14:paraId="2F985189">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C5D4E4A">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72791280">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70D32A6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594036.33</w:t>
            </w:r>
          </w:p>
        </w:tc>
      </w:tr>
      <w:tr w14:paraId="7334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859C5F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241</w:t>
            </w:r>
          </w:p>
        </w:tc>
        <w:tc>
          <w:tcPr>
            <w:tcW w:w="4350" w:type="dxa"/>
            <w:shd w:val="clear" w:color="auto" w:fill="FFFFFF" w:themeFill="background1"/>
            <w:vAlign w:val="center"/>
          </w:tcPr>
          <w:p w14:paraId="3CF1254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4415B02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91042C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160</w:t>
            </w:r>
          </w:p>
        </w:tc>
        <w:tc>
          <w:tcPr>
            <w:tcW w:w="1306" w:type="dxa"/>
            <w:shd w:val="clear" w:color="auto" w:fill="FFFFFF" w:themeFill="background1"/>
            <w:vAlign w:val="center"/>
          </w:tcPr>
          <w:p w14:paraId="69BA898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7C39798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8665.60</w:t>
            </w:r>
          </w:p>
        </w:tc>
      </w:tr>
      <w:tr w14:paraId="0A92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3EA478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242</w:t>
            </w:r>
          </w:p>
        </w:tc>
        <w:tc>
          <w:tcPr>
            <w:tcW w:w="4350" w:type="dxa"/>
            <w:shd w:val="clear" w:color="auto" w:fill="FFFFFF" w:themeFill="background1"/>
            <w:vAlign w:val="center"/>
          </w:tcPr>
          <w:p w14:paraId="479C63B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5760F2E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970819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w:t>
            </w:r>
          </w:p>
        </w:tc>
        <w:tc>
          <w:tcPr>
            <w:tcW w:w="1306" w:type="dxa"/>
            <w:shd w:val="clear" w:color="auto" w:fill="FFFFFF" w:themeFill="background1"/>
            <w:vAlign w:val="center"/>
          </w:tcPr>
          <w:p w14:paraId="40857BE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709F319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4461.60</w:t>
            </w:r>
          </w:p>
        </w:tc>
      </w:tr>
      <w:tr w14:paraId="5C03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A06D10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243</w:t>
            </w:r>
          </w:p>
        </w:tc>
        <w:tc>
          <w:tcPr>
            <w:tcW w:w="4350" w:type="dxa"/>
            <w:shd w:val="clear" w:color="auto" w:fill="FFFFFF" w:themeFill="background1"/>
            <w:vAlign w:val="center"/>
          </w:tcPr>
          <w:p w14:paraId="7E82ED2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5B7C6F4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2DAD65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424</w:t>
            </w:r>
          </w:p>
        </w:tc>
        <w:tc>
          <w:tcPr>
            <w:tcW w:w="1306" w:type="dxa"/>
            <w:shd w:val="clear" w:color="auto" w:fill="FFFFFF" w:themeFill="background1"/>
            <w:vAlign w:val="center"/>
          </w:tcPr>
          <w:p w14:paraId="7784DF1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3BA94F9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44642.96</w:t>
            </w:r>
          </w:p>
        </w:tc>
      </w:tr>
      <w:tr w14:paraId="40A4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9300C3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244</w:t>
            </w:r>
          </w:p>
        </w:tc>
        <w:tc>
          <w:tcPr>
            <w:tcW w:w="4350" w:type="dxa"/>
            <w:shd w:val="clear" w:color="auto" w:fill="FFFFFF" w:themeFill="background1"/>
            <w:vAlign w:val="center"/>
          </w:tcPr>
          <w:p w14:paraId="0200384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1ED7A7B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F1720E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345</w:t>
            </w:r>
          </w:p>
        </w:tc>
        <w:tc>
          <w:tcPr>
            <w:tcW w:w="1306" w:type="dxa"/>
            <w:shd w:val="clear" w:color="auto" w:fill="FFFFFF" w:themeFill="background1"/>
            <w:vAlign w:val="center"/>
          </w:tcPr>
          <w:p w14:paraId="05261AC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106A202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58253.25</w:t>
            </w:r>
          </w:p>
        </w:tc>
      </w:tr>
      <w:tr w14:paraId="075A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49D18E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245</w:t>
            </w:r>
          </w:p>
        </w:tc>
        <w:tc>
          <w:tcPr>
            <w:tcW w:w="4350" w:type="dxa"/>
            <w:shd w:val="clear" w:color="auto" w:fill="FFFFFF" w:themeFill="background1"/>
            <w:vAlign w:val="center"/>
          </w:tcPr>
          <w:p w14:paraId="1C7611B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4B3412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9C27A9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140</w:t>
            </w:r>
          </w:p>
        </w:tc>
        <w:tc>
          <w:tcPr>
            <w:tcW w:w="1306" w:type="dxa"/>
            <w:shd w:val="clear" w:color="auto" w:fill="FFFFFF" w:themeFill="background1"/>
            <w:vAlign w:val="center"/>
          </w:tcPr>
          <w:p w14:paraId="25B51E7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7522970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26791.80</w:t>
            </w:r>
          </w:p>
        </w:tc>
      </w:tr>
      <w:tr w14:paraId="778F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C77468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246</w:t>
            </w:r>
          </w:p>
        </w:tc>
        <w:tc>
          <w:tcPr>
            <w:tcW w:w="4350" w:type="dxa"/>
            <w:shd w:val="clear" w:color="auto" w:fill="FFFFFF" w:themeFill="background1"/>
            <w:vAlign w:val="center"/>
          </w:tcPr>
          <w:p w14:paraId="761F71B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6DA1FC2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0D130D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w:t>
            </w:r>
          </w:p>
        </w:tc>
        <w:tc>
          <w:tcPr>
            <w:tcW w:w="1306" w:type="dxa"/>
            <w:shd w:val="clear" w:color="auto" w:fill="FFFFFF" w:themeFill="background1"/>
            <w:vAlign w:val="center"/>
          </w:tcPr>
          <w:p w14:paraId="4D2B8E1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133D267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11474.19</w:t>
            </w:r>
          </w:p>
        </w:tc>
      </w:tr>
      <w:tr w14:paraId="0C09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F64B9D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247</w:t>
            </w:r>
          </w:p>
        </w:tc>
        <w:tc>
          <w:tcPr>
            <w:tcW w:w="4350" w:type="dxa"/>
            <w:shd w:val="clear" w:color="auto" w:fill="FFFFFF" w:themeFill="background1"/>
            <w:vAlign w:val="center"/>
          </w:tcPr>
          <w:p w14:paraId="044ED26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79F280D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100A35A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3236.54</w:t>
            </w:r>
          </w:p>
        </w:tc>
        <w:tc>
          <w:tcPr>
            <w:tcW w:w="1306" w:type="dxa"/>
            <w:shd w:val="clear" w:color="auto" w:fill="FFFFFF" w:themeFill="background1"/>
            <w:vAlign w:val="center"/>
          </w:tcPr>
          <w:p w14:paraId="039F470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5B44BBC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56056.87</w:t>
            </w:r>
          </w:p>
        </w:tc>
      </w:tr>
      <w:tr w14:paraId="16AB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F5DD28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248</w:t>
            </w:r>
          </w:p>
        </w:tc>
        <w:tc>
          <w:tcPr>
            <w:tcW w:w="4350" w:type="dxa"/>
            <w:shd w:val="clear" w:color="auto" w:fill="FFFFFF" w:themeFill="background1"/>
            <w:vAlign w:val="center"/>
          </w:tcPr>
          <w:p w14:paraId="7F684C1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77EA9A6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37A832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14495.28</w:t>
            </w:r>
          </w:p>
        </w:tc>
        <w:tc>
          <w:tcPr>
            <w:tcW w:w="1306" w:type="dxa"/>
            <w:shd w:val="clear" w:color="auto" w:fill="FFFFFF" w:themeFill="background1"/>
            <w:vAlign w:val="center"/>
          </w:tcPr>
          <w:p w14:paraId="38FFA58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60F5D82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383690.06</w:t>
            </w:r>
          </w:p>
        </w:tc>
      </w:tr>
      <w:tr w14:paraId="1813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6D9C50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2530157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胜利路(瓯南大桥-车站大道)</w:t>
            </w:r>
          </w:p>
        </w:tc>
        <w:tc>
          <w:tcPr>
            <w:tcW w:w="1096" w:type="dxa"/>
            <w:shd w:val="clear" w:color="auto" w:fill="FFFFFF" w:themeFill="background1"/>
            <w:vAlign w:val="center"/>
          </w:tcPr>
          <w:p w14:paraId="173A4D8E">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03E6C40D">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1AB30F6D">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4160BCE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359851.00</w:t>
            </w:r>
          </w:p>
        </w:tc>
      </w:tr>
      <w:tr w14:paraId="1D74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2C3B55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249</w:t>
            </w:r>
          </w:p>
        </w:tc>
        <w:tc>
          <w:tcPr>
            <w:tcW w:w="4350" w:type="dxa"/>
            <w:shd w:val="clear" w:color="auto" w:fill="FFFFFF" w:themeFill="background1"/>
            <w:vAlign w:val="center"/>
          </w:tcPr>
          <w:p w14:paraId="24DB030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1B79E3C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636124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53</w:t>
            </w:r>
          </w:p>
        </w:tc>
        <w:tc>
          <w:tcPr>
            <w:tcW w:w="1306" w:type="dxa"/>
            <w:shd w:val="clear" w:color="auto" w:fill="FFFFFF" w:themeFill="background1"/>
            <w:vAlign w:val="center"/>
          </w:tcPr>
          <w:p w14:paraId="0EB7C3C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7544025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2870.48</w:t>
            </w:r>
          </w:p>
        </w:tc>
      </w:tr>
      <w:tr w14:paraId="59DF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5B84A6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250</w:t>
            </w:r>
          </w:p>
        </w:tc>
        <w:tc>
          <w:tcPr>
            <w:tcW w:w="4350" w:type="dxa"/>
            <w:shd w:val="clear" w:color="auto" w:fill="FFFFFF" w:themeFill="background1"/>
            <w:vAlign w:val="center"/>
          </w:tcPr>
          <w:p w14:paraId="2CDBCE7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1C0B77E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B9773D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31</w:t>
            </w:r>
          </w:p>
        </w:tc>
        <w:tc>
          <w:tcPr>
            <w:tcW w:w="1306" w:type="dxa"/>
            <w:shd w:val="clear" w:color="auto" w:fill="FFFFFF" w:themeFill="background1"/>
            <w:vAlign w:val="center"/>
          </w:tcPr>
          <w:p w14:paraId="749FAEC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0652F66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2659.80</w:t>
            </w:r>
          </w:p>
        </w:tc>
      </w:tr>
      <w:tr w14:paraId="54D2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A6EDB8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251</w:t>
            </w:r>
          </w:p>
        </w:tc>
        <w:tc>
          <w:tcPr>
            <w:tcW w:w="4350" w:type="dxa"/>
            <w:shd w:val="clear" w:color="auto" w:fill="FFFFFF" w:themeFill="background1"/>
            <w:vAlign w:val="center"/>
          </w:tcPr>
          <w:p w14:paraId="4C458BC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08B0CB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8F5C27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92</w:t>
            </w:r>
          </w:p>
        </w:tc>
        <w:tc>
          <w:tcPr>
            <w:tcW w:w="1306" w:type="dxa"/>
            <w:shd w:val="clear" w:color="auto" w:fill="FFFFFF" w:themeFill="background1"/>
            <w:vAlign w:val="center"/>
          </w:tcPr>
          <w:p w14:paraId="11EAE74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5BE800A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9686.68</w:t>
            </w:r>
          </w:p>
        </w:tc>
      </w:tr>
      <w:tr w14:paraId="7D7F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65C934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252</w:t>
            </w:r>
          </w:p>
        </w:tc>
        <w:tc>
          <w:tcPr>
            <w:tcW w:w="4350" w:type="dxa"/>
            <w:shd w:val="clear" w:color="auto" w:fill="FFFFFF" w:themeFill="background1"/>
            <w:vAlign w:val="center"/>
          </w:tcPr>
          <w:p w14:paraId="3302F7E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1723811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5F15BF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158</w:t>
            </w:r>
          </w:p>
        </w:tc>
        <w:tc>
          <w:tcPr>
            <w:tcW w:w="1306" w:type="dxa"/>
            <w:shd w:val="clear" w:color="auto" w:fill="FFFFFF" w:themeFill="background1"/>
            <w:vAlign w:val="center"/>
          </w:tcPr>
          <w:p w14:paraId="7146EA2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61C157F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26678.30</w:t>
            </w:r>
          </w:p>
        </w:tc>
      </w:tr>
      <w:tr w14:paraId="5FDF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327095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253</w:t>
            </w:r>
          </w:p>
        </w:tc>
        <w:tc>
          <w:tcPr>
            <w:tcW w:w="4350" w:type="dxa"/>
            <w:shd w:val="clear" w:color="auto" w:fill="FFFFFF" w:themeFill="background1"/>
            <w:vAlign w:val="center"/>
          </w:tcPr>
          <w:p w14:paraId="5963735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574FD9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31DC57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157</w:t>
            </w:r>
          </w:p>
        </w:tc>
        <w:tc>
          <w:tcPr>
            <w:tcW w:w="1306" w:type="dxa"/>
            <w:shd w:val="clear" w:color="auto" w:fill="FFFFFF" w:themeFill="background1"/>
            <w:vAlign w:val="center"/>
          </w:tcPr>
          <w:p w14:paraId="6E840A6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6685C0A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30045.09</w:t>
            </w:r>
          </w:p>
        </w:tc>
      </w:tr>
      <w:tr w14:paraId="21B9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7FEF73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254</w:t>
            </w:r>
          </w:p>
        </w:tc>
        <w:tc>
          <w:tcPr>
            <w:tcW w:w="4350" w:type="dxa"/>
            <w:shd w:val="clear" w:color="auto" w:fill="FFFFFF" w:themeFill="background1"/>
            <w:vAlign w:val="center"/>
          </w:tcPr>
          <w:p w14:paraId="1C833B7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1FDB8EE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C18644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115</w:t>
            </w:r>
          </w:p>
        </w:tc>
        <w:tc>
          <w:tcPr>
            <w:tcW w:w="1306" w:type="dxa"/>
            <w:shd w:val="clear" w:color="auto" w:fill="FFFFFF" w:themeFill="background1"/>
            <w:vAlign w:val="center"/>
          </w:tcPr>
          <w:p w14:paraId="00C9274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4EBC6B5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33834.15</w:t>
            </w:r>
          </w:p>
        </w:tc>
      </w:tr>
      <w:tr w14:paraId="415B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F75DCE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255</w:t>
            </w:r>
          </w:p>
        </w:tc>
        <w:tc>
          <w:tcPr>
            <w:tcW w:w="4350" w:type="dxa"/>
            <w:shd w:val="clear" w:color="auto" w:fill="FFFFFF" w:themeFill="background1"/>
            <w:vAlign w:val="center"/>
          </w:tcPr>
          <w:p w14:paraId="41A13F0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3FF4526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AD2398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306" w:type="dxa"/>
            <w:shd w:val="clear" w:color="auto" w:fill="FFFFFF" w:themeFill="background1"/>
            <w:vAlign w:val="center"/>
          </w:tcPr>
          <w:p w14:paraId="4E5B974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58A1A34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797.88</w:t>
            </w:r>
          </w:p>
        </w:tc>
      </w:tr>
      <w:tr w14:paraId="0400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E4EAE2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256</w:t>
            </w:r>
          </w:p>
        </w:tc>
        <w:tc>
          <w:tcPr>
            <w:tcW w:w="4350" w:type="dxa"/>
            <w:shd w:val="clear" w:color="auto" w:fill="FFFFFF" w:themeFill="background1"/>
            <w:vAlign w:val="center"/>
          </w:tcPr>
          <w:p w14:paraId="6F43F09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6632DD8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3A65F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3902.47</w:t>
            </w:r>
          </w:p>
        </w:tc>
        <w:tc>
          <w:tcPr>
            <w:tcW w:w="1306" w:type="dxa"/>
            <w:shd w:val="clear" w:color="auto" w:fill="FFFFFF" w:themeFill="background1"/>
            <w:vAlign w:val="center"/>
          </w:tcPr>
          <w:p w14:paraId="4E25166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321015F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67590.78</w:t>
            </w:r>
          </w:p>
        </w:tc>
      </w:tr>
      <w:tr w14:paraId="0888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9D69CE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257</w:t>
            </w:r>
          </w:p>
        </w:tc>
        <w:tc>
          <w:tcPr>
            <w:tcW w:w="4350" w:type="dxa"/>
            <w:shd w:val="clear" w:color="auto" w:fill="FFFFFF" w:themeFill="background1"/>
            <w:vAlign w:val="center"/>
          </w:tcPr>
          <w:p w14:paraId="0FAECAF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4FFB3AA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4EA989F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7015.03</w:t>
            </w:r>
          </w:p>
        </w:tc>
        <w:tc>
          <w:tcPr>
            <w:tcW w:w="1306" w:type="dxa"/>
            <w:shd w:val="clear" w:color="auto" w:fill="FFFFFF" w:themeFill="background1"/>
            <w:vAlign w:val="center"/>
          </w:tcPr>
          <w:p w14:paraId="5762373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2130C33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185687.84</w:t>
            </w:r>
          </w:p>
        </w:tc>
      </w:tr>
      <w:tr w14:paraId="2A1D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F44CB0F">
            <w:pPr>
              <w:jc w:val="center"/>
              <w:rPr>
                <w:rFonts w:hint="eastAsia" w:ascii="宋体" w:hAnsi="宋体" w:eastAsia="宋体"/>
                <w:i w:val="0"/>
                <w:iCs w:val="0"/>
                <w:color w:val="auto"/>
                <w:sz w:val="18"/>
                <w:szCs w:val="18"/>
                <w:highlight w:val="none"/>
                <w:u w:val="none"/>
              </w:rPr>
            </w:pPr>
          </w:p>
        </w:tc>
        <w:tc>
          <w:tcPr>
            <w:tcW w:w="4350" w:type="dxa"/>
            <w:shd w:val="clear" w:color="auto" w:fill="FFFFFF" w:themeFill="background1"/>
            <w:vAlign w:val="center"/>
          </w:tcPr>
          <w:p w14:paraId="5744C62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吉祥路（江滨路-志澄路）</w:t>
            </w:r>
          </w:p>
        </w:tc>
        <w:tc>
          <w:tcPr>
            <w:tcW w:w="1096" w:type="dxa"/>
            <w:shd w:val="clear" w:color="auto" w:fill="FFFFFF" w:themeFill="background1"/>
            <w:vAlign w:val="center"/>
          </w:tcPr>
          <w:p w14:paraId="7EC2A5E1">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00FA445B">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348C95A2">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6B17CBF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54483.38</w:t>
            </w:r>
          </w:p>
        </w:tc>
      </w:tr>
      <w:tr w14:paraId="1C9B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BC848C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258</w:t>
            </w:r>
          </w:p>
        </w:tc>
        <w:tc>
          <w:tcPr>
            <w:tcW w:w="4350" w:type="dxa"/>
            <w:shd w:val="clear" w:color="auto" w:fill="FFFFFF" w:themeFill="background1"/>
            <w:vAlign w:val="center"/>
          </w:tcPr>
          <w:p w14:paraId="2237F87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426F442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ADFAEF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w:t>
            </w:r>
          </w:p>
        </w:tc>
        <w:tc>
          <w:tcPr>
            <w:tcW w:w="1306" w:type="dxa"/>
            <w:shd w:val="clear" w:color="auto" w:fill="FFFFFF" w:themeFill="background1"/>
            <w:vAlign w:val="center"/>
          </w:tcPr>
          <w:p w14:paraId="24B56B4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08A8365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1052.90</w:t>
            </w:r>
          </w:p>
        </w:tc>
      </w:tr>
      <w:tr w14:paraId="2C55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BE675D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259</w:t>
            </w:r>
          </w:p>
        </w:tc>
        <w:tc>
          <w:tcPr>
            <w:tcW w:w="4350" w:type="dxa"/>
            <w:shd w:val="clear" w:color="auto" w:fill="FFFFFF" w:themeFill="background1"/>
            <w:vAlign w:val="center"/>
          </w:tcPr>
          <w:p w14:paraId="7ABB9BD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472AE73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9DEC37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51</w:t>
            </w:r>
          </w:p>
        </w:tc>
        <w:tc>
          <w:tcPr>
            <w:tcW w:w="1306" w:type="dxa"/>
            <w:shd w:val="clear" w:color="auto" w:fill="FFFFFF" w:themeFill="background1"/>
            <w:vAlign w:val="center"/>
          </w:tcPr>
          <w:p w14:paraId="40B2DB2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6C0A298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8611.35</w:t>
            </w:r>
          </w:p>
        </w:tc>
      </w:tr>
      <w:tr w14:paraId="5416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3EDF81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260</w:t>
            </w:r>
          </w:p>
        </w:tc>
        <w:tc>
          <w:tcPr>
            <w:tcW w:w="4350" w:type="dxa"/>
            <w:shd w:val="clear" w:color="auto" w:fill="FFFFFF" w:themeFill="background1"/>
            <w:vAlign w:val="center"/>
          </w:tcPr>
          <w:p w14:paraId="2A2049F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1D9B23D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297280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82</w:t>
            </w:r>
          </w:p>
        </w:tc>
        <w:tc>
          <w:tcPr>
            <w:tcW w:w="1306" w:type="dxa"/>
            <w:shd w:val="clear" w:color="auto" w:fill="FFFFFF" w:themeFill="background1"/>
            <w:vAlign w:val="center"/>
          </w:tcPr>
          <w:p w14:paraId="1436B0A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65C66CB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15692.34</w:t>
            </w:r>
          </w:p>
        </w:tc>
      </w:tr>
      <w:tr w14:paraId="14C4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4EBB43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261</w:t>
            </w:r>
          </w:p>
        </w:tc>
        <w:tc>
          <w:tcPr>
            <w:tcW w:w="4350" w:type="dxa"/>
            <w:shd w:val="clear" w:color="auto" w:fill="FFFFFF" w:themeFill="background1"/>
            <w:vAlign w:val="center"/>
          </w:tcPr>
          <w:p w14:paraId="59E8810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395ECB9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FA6045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99</w:t>
            </w:r>
          </w:p>
        </w:tc>
        <w:tc>
          <w:tcPr>
            <w:tcW w:w="1306" w:type="dxa"/>
            <w:shd w:val="clear" w:color="auto" w:fill="FFFFFF" w:themeFill="background1"/>
            <w:vAlign w:val="center"/>
          </w:tcPr>
          <w:p w14:paraId="279D89A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7D92B6D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29126.79</w:t>
            </w:r>
          </w:p>
        </w:tc>
      </w:tr>
      <w:tr w14:paraId="092E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395A32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78628DC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新河路（平阳站-古鳌桥）</w:t>
            </w:r>
          </w:p>
        </w:tc>
        <w:tc>
          <w:tcPr>
            <w:tcW w:w="1096" w:type="dxa"/>
            <w:shd w:val="clear" w:color="auto" w:fill="FFFFFF" w:themeFill="background1"/>
            <w:vAlign w:val="center"/>
          </w:tcPr>
          <w:p w14:paraId="43856FCC">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1E7E520C">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0309911E">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5854331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266050.58</w:t>
            </w:r>
          </w:p>
        </w:tc>
      </w:tr>
      <w:tr w14:paraId="1920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DD62C2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262</w:t>
            </w:r>
          </w:p>
        </w:tc>
        <w:tc>
          <w:tcPr>
            <w:tcW w:w="4350" w:type="dxa"/>
            <w:shd w:val="clear" w:color="auto" w:fill="FFFFFF" w:themeFill="background1"/>
            <w:vAlign w:val="center"/>
          </w:tcPr>
          <w:p w14:paraId="75144A9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59EAE0F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FCC86B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234</w:t>
            </w:r>
          </w:p>
        </w:tc>
        <w:tc>
          <w:tcPr>
            <w:tcW w:w="1306" w:type="dxa"/>
            <w:shd w:val="clear" w:color="auto" w:fill="FFFFFF" w:themeFill="background1"/>
            <w:vAlign w:val="center"/>
          </w:tcPr>
          <w:p w14:paraId="782AF69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4D1EE9B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12673.44</w:t>
            </w:r>
          </w:p>
        </w:tc>
      </w:tr>
      <w:tr w14:paraId="3DEF9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E14094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263</w:t>
            </w:r>
          </w:p>
        </w:tc>
        <w:tc>
          <w:tcPr>
            <w:tcW w:w="4350" w:type="dxa"/>
            <w:shd w:val="clear" w:color="auto" w:fill="FFFFFF" w:themeFill="background1"/>
            <w:vAlign w:val="center"/>
          </w:tcPr>
          <w:p w14:paraId="5AB2B82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771D3B6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D8BEC5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w:t>
            </w:r>
          </w:p>
        </w:tc>
        <w:tc>
          <w:tcPr>
            <w:tcW w:w="1306" w:type="dxa"/>
            <w:shd w:val="clear" w:color="auto" w:fill="FFFFFF" w:themeFill="background1"/>
            <w:vAlign w:val="center"/>
          </w:tcPr>
          <w:p w14:paraId="2F37A36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2B69E14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2059.20</w:t>
            </w:r>
          </w:p>
        </w:tc>
      </w:tr>
      <w:tr w14:paraId="0584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9F4D32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264</w:t>
            </w:r>
          </w:p>
        </w:tc>
        <w:tc>
          <w:tcPr>
            <w:tcW w:w="4350" w:type="dxa"/>
            <w:shd w:val="clear" w:color="auto" w:fill="FFFFFF" w:themeFill="background1"/>
            <w:vAlign w:val="center"/>
          </w:tcPr>
          <w:p w14:paraId="6397AEB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385EFE5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13D4D2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w:t>
            </w:r>
          </w:p>
        </w:tc>
        <w:tc>
          <w:tcPr>
            <w:tcW w:w="1306" w:type="dxa"/>
            <w:shd w:val="clear" w:color="auto" w:fill="FFFFFF" w:themeFill="background1"/>
            <w:vAlign w:val="center"/>
          </w:tcPr>
          <w:p w14:paraId="4A69031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7D0E187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5475.08</w:t>
            </w:r>
          </w:p>
        </w:tc>
      </w:tr>
      <w:tr w14:paraId="349A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3245D7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265</w:t>
            </w:r>
          </w:p>
        </w:tc>
        <w:tc>
          <w:tcPr>
            <w:tcW w:w="4350" w:type="dxa"/>
            <w:shd w:val="clear" w:color="auto" w:fill="FFFFFF" w:themeFill="background1"/>
            <w:vAlign w:val="center"/>
          </w:tcPr>
          <w:p w14:paraId="3752F4A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562401A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AD2DA8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60</w:t>
            </w:r>
          </w:p>
        </w:tc>
        <w:tc>
          <w:tcPr>
            <w:tcW w:w="1306" w:type="dxa"/>
            <w:shd w:val="clear" w:color="auto" w:fill="FFFFFF" w:themeFill="background1"/>
            <w:vAlign w:val="center"/>
          </w:tcPr>
          <w:p w14:paraId="068E2C1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4E15CA6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10131.00</w:t>
            </w:r>
          </w:p>
        </w:tc>
      </w:tr>
      <w:tr w14:paraId="3EBC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022F37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267</w:t>
            </w:r>
          </w:p>
        </w:tc>
        <w:tc>
          <w:tcPr>
            <w:tcW w:w="4350" w:type="dxa"/>
            <w:shd w:val="clear" w:color="auto" w:fill="FFFFFF" w:themeFill="background1"/>
            <w:vAlign w:val="center"/>
          </w:tcPr>
          <w:p w14:paraId="247412F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45B82A5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4A893D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w:t>
            </w:r>
          </w:p>
        </w:tc>
        <w:tc>
          <w:tcPr>
            <w:tcW w:w="1306" w:type="dxa"/>
            <w:shd w:val="clear" w:color="auto" w:fill="FFFFFF" w:themeFill="background1"/>
            <w:vAlign w:val="center"/>
          </w:tcPr>
          <w:p w14:paraId="3CF8D0A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5ADED8C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20093.85</w:t>
            </w:r>
          </w:p>
        </w:tc>
      </w:tr>
      <w:tr w14:paraId="5384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BE7FD6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268</w:t>
            </w:r>
          </w:p>
        </w:tc>
        <w:tc>
          <w:tcPr>
            <w:tcW w:w="4350" w:type="dxa"/>
            <w:shd w:val="clear" w:color="auto" w:fill="FFFFFF" w:themeFill="background1"/>
            <w:vAlign w:val="center"/>
          </w:tcPr>
          <w:p w14:paraId="6A6E67E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3844504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202D6A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453</w:t>
            </w:r>
          </w:p>
        </w:tc>
        <w:tc>
          <w:tcPr>
            <w:tcW w:w="1306" w:type="dxa"/>
            <w:shd w:val="clear" w:color="auto" w:fill="FFFFFF" w:themeFill="background1"/>
            <w:vAlign w:val="center"/>
          </w:tcPr>
          <w:p w14:paraId="09CA330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063B20A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133277.13</w:t>
            </w:r>
          </w:p>
        </w:tc>
      </w:tr>
      <w:tr w14:paraId="76F6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804C58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269</w:t>
            </w:r>
          </w:p>
        </w:tc>
        <w:tc>
          <w:tcPr>
            <w:tcW w:w="4350" w:type="dxa"/>
            <w:shd w:val="clear" w:color="auto" w:fill="FFFFFF" w:themeFill="background1"/>
            <w:vAlign w:val="center"/>
          </w:tcPr>
          <w:p w14:paraId="0B90804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42A58A9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74AEF4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4438.5</w:t>
            </w:r>
          </w:p>
        </w:tc>
        <w:tc>
          <w:tcPr>
            <w:tcW w:w="1306" w:type="dxa"/>
            <w:shd w:val="clear" w:color="auto" w:fill="FFFFFF" w:themeFill="background1"/>
            <w:vAlign w:val="center"/>
          </w:tcPr>
          <w:p w14:paraId="78FF85E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13E34D3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76874.82</w:t>
            </w:r>
          </w:p>
        </w:tc>
      </w:tr>
      <w:tr w14:paraId="2A76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F5DF3F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270</w:t>
            </w:r>
          </w:p>
        </w:tc>
        <w:tc>
          <w:tcPr>
            <w:tcW w:w="4350" w:type="dxa"/>
            <w:shd w:val="clear" w:color="auto" w:fill="FFFFFF" w:themeFill="background1"/>
            <w:vAlign w:val="center"/>
          </w:tcPr>
          <w:p w14:paraId="6D533ED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79371CA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4690454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206.5</w:t>
            </w:r>
          </w:p>
        </w:tc>
        <w:tc>
          <w:tcPr>
            <w:tcW w:w="1306" w:type="dxa"/>
            <w:shd w:val="clear" w:color="auto" w:fill="FFFFFF" w:themeFill="background1"/>
            <w:vAlign w:val="center"/>
          </w:tcPr>
          <w:p w14:paraId="08B897A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6EFAD09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5466.06</w:t>
            </w:r>
          </w:p>
        </w:tc>
      </w:tr>
      <w:tr w14:paraId="64EF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C3D6AB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47C2EA3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萧江镇世纪大道及104国道、萧江高速左侧绿化带</w:t>
            </w:r>
          </w:p>
        </w:tc>
        <w:tc>
          <w:tcPr>
            <w:tcW w:w="1096" w:type="dxa"/>
            <w:shd w:val="clear" w:color="auto" w:fill="FFFFFF" w:themeFill="background1"/>
            <w:vAlign w:val="center"/>
          </w:tcPr>
          <w:p w14:paraId="6F9DA5E0">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5F2D156D">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5CC82CB0">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68A1219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2355615.56</w:t>
            </w:r>
          </w:p>
        </w:tc>
      </w:tr>
      <w:tr w14:paraId="0CFD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1DBB86B">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271</w:t>
            </w:r>
          </w:p>
        </w:tc>
        <w:tc>
          <w:tcPr>
            <w:tcW w:w="4350" w:type="dxa"/>
            <w:shd w:val="clear" w:color="auto" w:fill="FFFFFF" w:themeFill="background1"/>
            <w:vAlign w:val="center"/>
          </w:tcPr>
          <w:p w14:paraId="55ED462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4F46FFF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2E6971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334</w:t>
            </w:r>
          </w:p>
        </w:tc>
        <w:tc>
          <w:tcPr>
            <w:tcW w:w="1306" w:type="dxa"/>
            <w:shd w:val="clear" w:color="auto" w:fill="FFFFFF" w:themeFill="background1"/>
            <w:vAlign w:val="center"/>
          </w:tcPr>
          <w:p w14:paraId="4CED397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1B7407C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18089.44</w:t>
            </w:r>
          </w:p>
        </w:tc>
      </w:tr>
      <w:tr w14:paraId="7339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7CEA92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272</w:t>
            </w:r>
          </w:p>
        </w:tc>
        <w:tc>
          <w:tcPr>
            <w:tcW w:w="4350" w:type="dxa"/>
            <w:shd w:val="clear" w:color="auto" w:fill="FFFFFF" w:themeFill="background1"/>
            <w:vAlign w:val="center"/>
          </w:tcPr>
          <w:p w14:paraId="494078D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7DF71B1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FBB2F0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63</w:t>
            </w:r>
          </w:p>
        </w:tc>
        <w:tc>
          <w:tcPr>
            <w:tcW w:w="1306" w:type="dxa"/>
            <w:shd w:val="clear" w:color="auto" w:fill="FFFFFF" w:themeFill="background1"/>
            <w:vAlign w:val="center"/>
          </w:tcPr>
          <w:p w14:paraId="5064642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2F29D28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5405.40</w:t>
            </w:r>
          </w:p>
        </w:tc>
      </w:tr>
      <w:tr w14:paraId="6CD3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BCD143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273</w:t>
            </w:r>
          </w:p>
        </w:tc>
        <w:tc>
          <w:tcPr>
            <w:tcW w:w="4350" w:type="dxa"/>
            <w:shd w:val="clear" w:color="auto" w:fill="FFFFFF" w:themeFill="background1"/>
            <w:vAlign w:val="center"/>
          </w:tcPr>
          <w:p w14:paraId="62119F5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1FDA74D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C06A73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1215</w:t>
            </w:r>
          </w:p>
        </w:tc>
        <w:tc>
          <w:tcPr>
            <w:tcW w:w="1306" w:type="dxa"/>
            <w:shd w:val="clear" w:color="auto" w:fill="FFFFFF" w:themeFill="background1"/>
            <w:vAlign w:val="center"/>
          </w:tcPr>
          <w:p w14:paraId="10B0A2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234E5ED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127927.35</w:t>
            </w:r>
          </w:p>
        </w:tc>
      </w:tr>
      <w:tr w14:paraId="5AB2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075C60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274</w:t>
            </w:r>
          </w:p>
        </w:tc>
        <w:tc>
          <w:tcPr>
            <w:tcW w:w="4350" w:type="dxa"/>
            <w:shd w:val="clear" w:color="auto" w:fill="FFFFFF" w:themeFill="background1"/>
            <w:vAlign w:val="center"/>
          </w:tcPr>
          <w:p w14:paraId="4B4C093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446DD82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9BF7A5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1362</w:t>
            </w:r>
          </w:p>
        </w:tc>
        <w:tc>
          <w:tcPr>
            <w:tcW w:w="1306" w:type="dxa"/>
            <w:shd w:val="clear" w:color="auto" w:fill="FFFFFF" w:themeFill="background1"/>
            <w:vAlign w:val="center"/>
          </w:tcPr>
          <w:p w14:paraId="57D42C7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3D2B4D6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229973.70</w:t>
            </w:r>
          </w:p>
        </w:tc>
      </w:tr>
      <w:tr w14:paraId="7D19B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A8504E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275</w:t>
            </w:r>
          </w:p>
        </w:tc>
        <w:tc>
          <w:tcPr>
            <w:tcW w:w="4350" w:type="dxa"/>
            <w:shd w:val="clear" w:color="auto" w:fill="FFFFFF" w:themeFill="background1"/>
            <w:vAlign w:val="center"/>
          </w:tcPr>
          <w:p w14:paraId="6804859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64C5180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1D4EAC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987</w:t>
            </w:r>
          </w:p>
        </w:tc>
        <w:tc>
          <w:tcPr>
            <w:tcW w:w="1306" w:type="dxa"/>
            <w:shd w:val="clear" w:color="auto" w:fill="FFFFFF" w:themeFill="background1"/>
            <w:vAlign w:val="center"/>
          </w:tcPr>
          <w:p w14:paraId="1EF1273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267598B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188882.19</w:t>
            </w:r>
          </w:p>
        </w:tc>
      </w:tr>
      <w:tr w14:paraId="3BA8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D43149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276</w:t>
            </w:r>
          </w:p>
        </w:tc>
        <w:tc>
          <w:tcPr>
            <w:tcW w:w="4350" w:type="dxa"/>
            <w:shd w:val="clear" w:color="auto" w:fill="FFFFFF" w:themeFill="background1"/>
            <w:vAlign w:val="center"/>
          </w:tcPr>
          <w:p w14:paraId="11BBCCB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05DFFA6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89E049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597</w:t>
            </w:r>
          </w:p>
        </w:tc>
        <w:tc>
          <w:tcPr>
            <w:tcW w:w="1306" w:type="dxa"/>
            <w:shd w:val="clear" w:color="auto" w:fill="FFFFFF" w:themeFill="background1"/>
            <w:vAlign w:val="center"/>
          </w:tcPr>
          <w:p w14:paraId="06F4739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18DD69D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175643.37</w:t>
            </w:r>
          </w:p>
        </w:tc>
      </w:tr>
      <w:tr w14:paraId="4DCA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ECC539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277</w:t>
            </w:r>
          </w:p>
        </w:tc>
        <w:tc>
          <w:tcPr>
            <w:tcW w:w="4350" w:type="dxa"/>
            <w:shd w:val="clear" w:color="auto" w:fill="FFFFFF" w:themeFill="background1"/>
            <w:vAlign w:val="center"/>
          </w:tcPr>
          <w:p w14:paraId="7C8DD39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752749C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CB972D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w:t>
            </w:r>
          </w:p>
        </w:tc>
        <w:tc>
          <w:tcPr>
            <w:tcW w:w="1306" w:type="dxa"/>
            <w:shd w:val="clear" w:color="auto" w:fill="FFFFFF" w:themeFill="background1"/>
            <w:vAlign w:val="center"/>
          </w:tcPr>
          <w:p w14:paraId="07A19D7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0DFA93B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9574.56</w:t>
            </w:r>
          </w:p>
        </w:tc>
      </w:tr>
      <w:tr w14:paraId="4F02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35D2F8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278</w:t>
            </w:r>
          </w:p>
        </w:tc>
        <w:tc>
          <w:tcPr>
            <w:tcW w:w="4350" w:type="dxa"/>
            <w:shd w:val="clear" w:color="auto" w:fill="FFFFFF" w:themeFill="background1"/>
            <w:vAlign w:val="center"/>
          </w:tcPr>
          <w:p w14:paraId="7A79C80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07A656A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17E836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21609.98</w:t>
            </w:r>
          </w:p>
        </w:tc>
        <w:tc>
          <w:tcPr>
            <w:tcW w:w="1306" w:type="dxa"/>
            <w:shd w:val="clear" w:color="auto" w:fill="FFFFFF" w:themeFill="background1"/>
            <w:vAlign w:val="center"/>
          </w:tcPr>
          <w:p w14:paraId="1FF2C5E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5216C42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374284.85</w:t>
            </w:r>
          </w:p>
        </w:tc>
      </w:tr>
      <w:tr w14:paraId="70BC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929210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279</w:t>
            </w:r>
          </w:p>
        </w:tc>
        <w:tc>
          <w:tcPr>
            <w:tcW w:w="4350" w:type="dxa"/>
            <w:shd w:val="clear" w:color="auto" w:fill="FFFFFF" w:themeFill="background1"/>
            <w:vAlign w:val="center"/>
          </w:tcPr>
          <w:p w14:paraId="4DFB0BD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6C17168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1C8DB8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46310.34</w:t>
            </w:r>
          </w:p>
        </w:tc>
        <w:tc>
          <w:tcPr>
            <w:tcW w:w="1306" w:type="dxa"/>
            <w:shd w:val="clear" w:color="auto" w:fill="FFFFFF" w:themeFill="background1"/>
            <w:vAlign w:val="center"/>
          </w:tcPr>
          <w:p w14:paraId="5F49D9E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2587911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1225834.70</w:t>
            </w:r>
          </w:p>
        </w:tc>
      </w:tr>
      <w:tr w14:paraId="6446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45D486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73136B4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萧江镇岱口至永乐路口厂区前面绿化</w:t>
            </w:r>
          </w:p>
        </w:tc>
        <w:tc>
          <w:tcPr>
            <w:tcW w:w="1096" w:type="dxa"/>
            <w:shd w:val="clear" w:color="auto" w:fill="FFFFFF" w:themeFill="background1"/>
            <w:vAlign w:val="center"/>
          </w:tcPr>
          <w:p w14:paraId="01669612">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9AB397B">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6F8EDE5B">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419727B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297314.60</w:t>
            </w:r>
          </w:p>
        </w:tc>
      </w:tr>
      <w:tr w14:paraId="6FBE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3B11A1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280</w:t>
            </w:r>
          </w:p>
        </w:tc>
        <w:tc>
          <w:tcPr>
            <w:tcW w:w="4350" w:type="dxa"/>
            <w:shd w:val="clear" w:color="auto" w:fill="FFFFFF" w:themeFill="background1"/>
            <w:vAlign w:val="center"/>
          </w:tcPr>
          <w:p w14:paraId="28272C5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1FBA7E6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25BDA8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w:t>
            </w:r>
          </w:p>
        </w:tc>
        <w:tc>
          <w:tcPr>
            <w:tcW w:w="1306" w:type="dxa"/>
            <w:shd w:val="clear" w:color="auto" w:fill="FFFFFF" w:themeFill="background1"/>
            <w:vAlign w:val="center"/>
          </w:tcPr>
          <w:p w14:paraId="5BFFA06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6530EB6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1299.84</w:t>
            </w:r>
          </w:p>
        </w:tc>
      </w:tr>
      <w:tr w14:paraId="7D19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E803C2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281</w:t>
            </w:r>
          </w:p>
        </w:tc>
        <w:tc>
          <w:tcPr>
            <w:tcW w:w="4350" w:type="dxa"/>
            <w:shd w:val="clear" w:color="auto" w:fill="FFFFFF" w:themeFill="background1"/>
            <w:vAlign w:val="center"/>
          </w:tcPr>
          <w:p w14:paraId="534A1F6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5F74720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27EE20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33</w:t>
            </w:r>
          </w:p>
        </w:tc>
        <w:tc>
          <w:tcPr>
            <w:tcW w:w="1306" w:type="dxa"/>
            <w:shd w:val="clear" w:color="auto" w:fill="FFFFFF" w:themeFill="background1"/>
            <w:vAlign w:val="center"/>
          </w:tcPr>
          <w:p w14:paraId="13B48B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2AF0986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2831.40</w:t>
            </w:r>
          </w:p>
        </w:tc>
      </w:tr>
      <w:tr w14:paraId="077E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2D74E4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282</w:t>
            </w:r>
          </w:p>
        </w:tc>
        <w:tc>
          <w:tcPr>
            <w:tcW w:w="4350" w:type="dxa"/>
            <w:shd w:val="clear" w:color="auto" w:fill="FFFFFF" w:themeFill="background1"/>
            <w:vAlign w:val="center"/>
          </w:tcPr>
          <w:p w14:paraId="249BB70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51151BE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F95298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121</w:t>
            </w:r>
          </w:p>
        </w:tc>
        <w:tc>
          <w:tcPr>
            <w:tcW w:w="1306" w:type="dxa"/>
            <w:shd w:val="clear" w:color="auto" w:fill="FFFFFF" w:themeFill="background1"/>
            <w:vAlign w:val="center"/>
          </w:tcPr>
          <w:p w14:paraId="75DC2AA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14B8484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12740.09</w:t>
            </w:r>
          </w:p>
        </w:tc>
      </w:tr>
      <w:tr w14:paraId="1073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434C32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283</w:t>
            </w:r>
          </w:p>
        </w:tc>
        <w:tc>
          <w:tcPr>
            <w:tcW w:w="4350" w:type="dxa"/>
            <w:shd w:val="clear" w:color="auto" w:fill="FFFFFF" w:themeFill="background1"/>
            <w:vAlign w:val="center"/>
          </w:tcPr>
          <w:p w14:paraId="67E17EC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160142A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6F26D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129</w:t>
            </w:r>
          </w:p>
        </w:tc>
        <w:tc>
          <w:tcPr>
            <w:tcW w:w="1306" w:type="dxa"/>
            <w:shd w:val="clear" w:color="auto" w:fill="FFFFFF" w:themeFill="background1"/>
            <w:vAlign w:val="center"/>
          </w:tcPr>
          <w:p w14:paraId="61F597A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2F3B58D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21781.65</w:t>
            </w:r>
          </w:p>
        </w:tc>
      </w:tr>
      <w:tr w14:paraId="27AD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E75186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284</w:t>
            </w:r>
          </w:p>
        </w:tc>
        <w:tc>
          <w:tcPr>
            <w:tcW w:w="4350" w:type="dxa"/>
            <w:shd w:val="clear" w:color="auto" w:fill="FFFFFF" w:themeFill="background1"/>
            <w:vAlign w:val="center"/>
          </w:tcPr>
          <w:p w14:paraId="00278A2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3B2AEB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2354E9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w:t>
            </w:r>
          </w:p>
        </w:tc>
        <w:tc>
          <w:tcPr>
            <w:tcW w:w="1306" w:type="dxa"/>
            <w:shd w:val="clear" w:color="auto" w:fill="FFFFFF" w:themeFill="background1"/>
            <w:vAlign w:val="center"/>
          </w:tcPr>
          <w:p w14:paraId="29D1B52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11D7D62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7654.80</w:t>
            </w:r>
          </w:p>
        </w:tc>
      </w:tr>
      <w:tr w14:paraId="4D04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341191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285</w:t>
            </w:r>
          </w:p>
        </w:tc>
        <w:tc>
          <w:tcPr>
            <w:tcW w:w="4350" w:type="dxa"/>
            <w:shd w:val="clear" w:color="auto" w:fill="FFFFFF" w:themeFill="background1"/>
            <w:vAlign w:val="center"/>
          </w:tcPr>
          <w:p w14:paraId="528F643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2C9CFBA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0A5473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202</w:t>
            </w:r>
          </w:p>
        </w:tc>
        <w:tc>
          <w:tcPr>
            <w:tcW w:w="1306" w:type="dxa"/>
            <w:shd w:val="clear" w:color="auto" w:fill="FFFFFF" w:themeFill="background1"/>
            <w:vAlign w:val="center"/>
          </w:tcPr>
          <w:p w14:paraId="633A3F3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73CCCFE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59430.42</w:t>
            </w:r>
          </w:p>
        </w:tc>
      </w:tr>
      <w:tr w14:paraId="5281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FBC1CC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286</w:t>
            </w:r>
          </w:p>
        </w:tc>
        <w:tc>
          <w:tcPr>
            <w:tcW w:w="4350" w:type="dxa"/>
            <w:shd w:val="clear" w:color="auto" w:fill="FFFFFF" w:themeFill="background1"/>
            <w:vAlign w:val="center"/>
          </w:tcPr>
          <w:p w14:paraId="00A66C3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5039BA1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BD9A8E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306" w:type="dxa"/>
            <w:shd w:val="clear" w:color="auto" w:fill="FFFFFF" w:themeFill="background1"/>
            <w:vAlign w:val="center"/>
          </w:tcPr>
          <w:p w14:paraId="63DF09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4333DD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1595.76</w:t>
            </w:r>
          </w:p>
        </w:tc>
      </w:tr>
      <w:tr w14:paraId="702B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DA1724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287</w:t>
            </w:r>
          </w:p>
        </w:tc>
        <w:tc>
          <w:tcPr>
            <w:tcW w:w="4350" w:type="dxa"/>
            <w:shd w:val="clear" w:color="auto" w:fill="FFFFFF" w:themeFill="background1"/>
            <w:vAlign w:val="center"/>
          </w:tcPr>
          <w:p w14:paraId="287CF42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4DD79BF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D76DFC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4680.66</w:t>
            </w:r>
          </w:p>
        </w:tc>
        <w:tc>
          <w:tcPr>
            <w:tcW w:w="1306" w:type="dxa"/>
            <w:shd w:val="clear" w:color="auto" w:fill="FFFFFF" w:themeFill="background1"/>
            <w:vAlign w:val="center"/>
          </w:tcPr>
          <w:p w14:paraId="086C8DD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073FF4C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81069.03</w:t>
            </w:r>
          </w:p>
        </w:tc>
      </w:tr>
      <w:tr w14:paraId="607D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A6649C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288</w:t>
            </w:r>
          </w:p>
        </w:tc>
        <w:tc>
          <w:tcPr>
            <w:tcW w:w="4350" w:type="dxa"/>
            <w:shd w:val="clear" w:color="auto" w:fill="FFFFFF" w:themeFill="background1"/>
            <w:vAlign w:val="center"/>
          </w:tcPr>
          <w:p w14:paraId="051E10F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4B0076E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2280D1B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4114.53</w:t>
            </w:r>
          </w:p>
        </w:tc>
        <w:tc>
          <w:tcPr>
            <w:tcW w:w="1306" w:type="dxa"/>
            <w:shd w:val="clear" w:color="auto" w:fill="FFFFFF" w:themeFill="background1"/>
            <w:vAlign w:val="center"/>
          </w:tcPr>
          <w:p w14:paraId="0F23266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352831C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108911.61</w:t>
            </w:r>
          </w:p>
        </w:tc>
      </w:tr>
      <w:tr w14:paraId="6F59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0E845E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3DDFE23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山门镇（占山线及梅下线）</w:t>
            </w:r>
          </w:p>
        </w:tc>
        <w:tc>
          <w:tcPr>
            <w:tcW w:w="1096" w:type="dxa"/>
            <w:shd w:val="clear" w:color="auto" w:fill="FFFFFF" w:themeFill="background1"/>
            <w:vAlign w:val="center"/>
          </w:tcPr>
          <w:p w14:paraId="56EA4D60">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3722B43F">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3908DDA">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65E9C9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1107058.56</w:t>
            </w:r>
          </w:p>
        </w:tc>
      </w:tr>
      <w:tr w14:paraId="4E4F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C9DF43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289</w:t>
            </w:r>
          </w:p>
        </w:tc>
        <w:tc>
          <w:tcPr>
            <w:tcW w:w="4350" w:type="dxa"/>
            <w:shd w:val="clear" w:color="auto" w:fill="FFFFFF" w:themeFill="background1"/>
            <w:vAlign w:val="center"/>
          </w:tcPr>
          <w:p w14:paraId="3B1A4ED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02B5A7C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A0AB78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356</w:t>
            </w:r>
          </w:p>
        </w:tc>
        <w:tc>
          <w:tcPr>
            <w:tcW w:w="1306" w:type="dxa"/>
            <w:shd w:val="clear" w:color="auto" w:fill="FFFFFF" w:themeFill="background1"/>
            <w:vAlign w:val="center"/>
          </w:tcPr>
          <w:p w14:paraId="3C739AF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5EE882D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19280.96</w:t>
            </w:r>
          </w:p>
        </w:tc>
      </w:tr>
      <w:tr w14:paraId="2B1D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B7802D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290</w:t>
            </w:r>
          </w:p>
        </w:tc>
        <w:tc>
          <w:tcPr>
            <w:tcW w:w="4350" w:type="dxa"/>
            <w:shd w:val="clear" w:color="auto" w:fill="FFFFFF" w:themeFill="background1"/>
            <w:vAlign w:val="center"/>
          </w:tcPr>
          <w:p w14:paraId="2824A71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39C7143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D7F132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46</w:t>
            </w:r>
          </w:p>
        </w:tc>
        <w:tc>
          <w:tcPr>
            <w:tcW w:w="1306" w:type="dxa"/>
            <w:shd w:val="clear" w:color="auto" w:fill="FFFFFF" w:themeFill="background1"/>
            <w:vAlign w:val="center"/>
          </w:tcPr>
          <w:p w14:paraId="52B7D44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55EF6D9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3946.80</w:t>
            </w:r>
          </w:p>
        </w:tc>
      </w:tr>
      <w:tr w14:paraId="2175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6DDED1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291</w:t>
            </w:r>
          </w:p>
        </w:tc>
        <w:tc>
          <w:tcPr>
            <w:tcW w:w="4350" w:type="dxa"/>
            <w:shd w:val="clear" w:color="auto" w:fill="FFFFFF" w:themeFill="background1"/>
            <w:vAlign w:val="center"/>
          </w:tcPr>
          <w:p w14:paraId="48244F9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4F6DD00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8097AE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1398</w:t>
            </w:r>
          </w:p>
        </w:tc>
        <w:tc>
          <w:tcPr>
            <w:tcW w:w="1306" w:type="dxa"/>
            <w:shd w:val="clear" w:color="auto" w:fill="FFFFFF" w:themeFill="background1"/>
            <w:vAlign w:val="center"/>
          </w:tcPr>
          <w:p w14:paraId="44747D8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4B1637A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147195.42</w:t>
            </w:r>
          </w:p>
        </w:tc>
      </w:tr>
      <w:tr w14:paraId="44B3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98BF64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292</w:t>
            </w:r>
          </w:p>
        </w:tc>
        <w:tc>
          <w:tcPr>
            <w:tcW w:w="4350" w:type="dxa"/>
            <w:shd w:val="clear" w:color="auto" w:fill="FFFFFF" w:themeFill="background1"/>
            <w:vAlign w:val="center"/>
          </w:tcPr>
          <w:p w14:paraId="77F5428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697D1ED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789EC3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1151</w:t>
            </w:r>
          </w:p>
        </w:tc>
        <w:tc>
          <w:tcPr>
            <w:tcW w:w="1306" w:type="dxa"/>
            <w:shd w:val="clear" w:color="auto" w:fill="FFFFFF" w:themeFill="background1"/>
            <w:vAlign w:val="center"/>
          </w:tcPr>
          <w:p w14:paraId="4AF8CA3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2E36C92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194346.35</w:t>
            </w:r>
          </w:p>
        </w:tc>
      </w:tr>
      <w:tr w14:paraId="748E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0E689E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293</w:t>
            </w:r>
          </w:p>
        </w:tc>
        <w:tc>
          <w:tcPr>
            <w:tcW w:w="4350" w:type="dxa"/>
            <w:shd w:val="clear" w:color="auto" w:fill="FFFFFF" w:themeFill="background1"/>
            <w:vAlign w:val="center"/>
          </w:tcPr>
          <w:p w14:paraId="3DF318E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2531AC2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D2E1E2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609</w:t>
            </w:r>
          </w:p>
        </w:tc>
        <w:tc>
          <w:tcPr>
            <w:tcW w:w="1306" w:type="dxa"/>
            <w:shd w:val="clear" w:color="auto" w:fill="FFFFFF" w:themeFill="background1"/>
            <w:vAlign w:val="center"/>
          </w:tcPr>
          <w:p w14:paraId="18FCDB5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6614C01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116544.33</w:t>
            </w:r>
          </w:p>
        </w:tc>
      </w:tr>
      <w:tr w14:paraId="4B72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4C62FF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294</w:t>
            </w:r>
          </w:p>
        </w:tc>
        <w:tc>
          <w:tcPr>
            <w:tcW w:w="4350" w:type="dxa"/>
            <w:shd w:val="clear" w:color="auto" w:fill="FFFFFF" w:themeFill="background1"/>
            <w:vAlign w:val="center"/>
          </w:tcPr>
          <w:p w14:paraId="71FF2D8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39B2624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A27792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841</w:t>
            </w:r>
          </w:p>
        </w:tc>
        <w:tc>
          <w:tcPr>
            <w:tcW w:w="1306" w:type="dxa"/>
            <w:shd w:val="clear" w:color="auto" w:fill="FFFFFF" w:themeFill="background1"/>
            <w:vAlign w:val="center"/>
          </w:tcPr>
          <w:p w14:paraId="1777697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799D422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247430.61</w:t>
            </w:r>
          </w:p>
        </w:tc>
      </w:tr>
      <w:tr w14:paraId="7115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20EEC1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295</w:t>
            </w:r>
          </w:p>
        </w:tc>
        <w:tc>
          <w:tcPr>
            <w:tcW w:w="4350" w:type="dxa"/>
            <w:shd w:val="clear" w:color="auto" w:fill="FFFFFF" w:themeFill="background1"/>
            <w:vAlign w:val="center"/>
          </w:tcPr>
          <w:p w14:paraId="36D2C80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45130B2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3B506E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w:t>
            </w:r>
          </w:p>
        </w:tc>
        <w:tc>
          <w:tcPr>
            <w:tcW w:w="1306" w:type="dxa"/>
            <w:shd w:val="clear" w:color="auto" w:fill="FFFFFF" w:themeFill="background1"/>
            <w:vAlign w:val="center"/>
          </w:tcPr>
          <w:p w14:paraId="64EEC53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08DDA7C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14361.84</w:t>
            </w:r>
          </w:p>
        </w:tc>
      </w:tr>
      <w:tr w14:paraId="3D69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0D236C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296</w:t>
            </w:r>
          </w:p>
        </w:tc>
        <w:tc>
          <w:tcPr>
            <w:tcW w:w="4350" w:type="dxa"/>
            <w:shd w:val="clear" w:color="auto" w:fill="FFFFFF" w:themeFill="background1"/>
            <w:vAlign w:val="center"/>
          </w:tcPr>
          <w:p w14:paraId="5D46F6E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695D100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4B528C4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3899.76</w:t>
            </w:r>
          </w:p>
        </w:tc>
        <w:tc>
          <w:tcPr>
            <w:tcW w:w="1306" w:type="dxa"/>
            <w:shd w:val="clear" w:color="auto" w:fill="FFFFFF" w:themeFill="background1"/>
            <w:vAlign w:val="center"/>
          </w:tcPr>
          <w:p w14:paraId="70AC26A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57020B0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67543.84</w:t>
            </w:r>
          </w:p>
        </w:tc>
      </w:tr>
      <w:tr w14:paraId="1BEA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69CA3D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297</w:t>
            </w:r>
          </w:p>
        </w:tc>
        <w:tc>
          <w:tcPr>
            <w:tcW w:w="4350" w:type="dxa"/>
            <w:shd w:val="clear" w:color="auto" w:fill="FFFFFF" w:themeFill="background1"/>
            <w:vAlign w:val="center"/>
          </w:tcPr>
          <w:p w14:paraId="1F42ED4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011B686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4FA92DB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11197.9</w:t>
            </w:r>
          </w:p>
        </w:tc>
        <w:tc>
          <w:tcPr>
            <w:tcW w:w="1306" w:type="dxa"/>
            <w:shd w:val="clear" w:color="auto" w:fill="FFFFFF" w:themeFill="background1"/>
            <w:vAlign w:val="center"/>
          </w:tcPr>
          <w:p w14:paraId="25F6E5D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53DF4F3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296408.41</w:t>
            </w:r>
          </w:p>
        </w:tc>
      </w:tr>
      <w:tr w14:paraId="583E5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211E52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43D6A0F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凤卧镇(中共十一大会址-占山线)</w:t>
            </w:r>
          </w:p>
        </w:tc>
        <w:tc>
          <w:tcPr>
            <w:tcW w:w="1096" w:type="dxa"/>
            <w:shd w:val="clear" w:color="auto" w:fill="FFFFFF" w:themeFill="background1"/>
            <w:vAlign w:val="center"/>
          </w:tcPr>
          <w:p w14:paraId="5FED27EB">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614959A7">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6423F039">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07AED04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699418.37</w:t>
            </w:r>
          </w:p>
        </w:tc>
      </w:tr>
      <w:tr w14:paraId="463D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4DE355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298</w:t>
            </w:r>
          </w:p>
        </w:tc>
        <w:tc>
          <w:tcPr>
            <w:tcW w:w="4350" w:type="dxa"/>
            <w:shd w:val="clear" w:color="auto" w:fill="FFFFFF" w:themeFill="background1"/>
            <w:vAlign w:val="center"/>
          </w:tcPr>
          <w:p w14:paraId="7EFCE5E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08E1363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BFEADC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625</w:t>
            </w:r>
          </w:p>
        </w:tc>
        <w:tc>
          <w:tcPr>
            <w:tcW w:w="1306" w:type="dxa"/>
            <w:shd w:val="clear" w:color="auto" w:fill="FFFFFF" w:themeFill="background1"/>
            <w:vAlign w:val="center"/>
          </w:tcPr>
          <w:p w14:paraId="69B4442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4B18BE8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33850.00</w:t>
            </w:r>
          </w:p>
        </w:tc>
      </w:tr>
      <w:tr w14:paraId="6C6A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FAAA7D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299</w:t>
            </w:r>
          </w:p>
        </w:tc>
        <w:tc>
          <w:tcPr>
            <w:tcW w:w="4350" w:type="dxa"/>
            <w:shd w:val="clear" w:color="auto" w:fill="FFFFFF" w:themeFill="background1"/>
            <w:vAlign w:val="center"/>
          </w:tcPr>
          <w:p w14:paraId="4B00996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750F90E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D81C90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166</w:t>
            </w:r>
          </w:p>
        </w:tc>
        <w:tc>
          <w:tcPr>
            <w:tcW w:w="1306" w:type="dxa"/>
            <w:shd w:val="clear" w:color="auto" w:fill="FFFFFF" w:themeFill="background1"/>
            <w:vAlign w:val="center"/>
          </w:tcPr>
          <w:p w14:paraId="207A5E3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1D19537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14242.80</w:t>
            </w:r>
          </w:p>
        </w:tc>
      </w:tr>
      <w:tr w14:paraId="0617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1064654">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300</w:t>
            </w:r>
          </w:p>
        </w:tc>
        <w:tc>
          <w:tcPr>
            <w:tcW w:w="4350" w:type="dxa"/>
            <w:shd w:val="clear" w:color="auto" w:fill="FFFFFF" w:themeFill="background1"/>
            <w:vAlign w:val="center"/>
          </w:tcPr>
          <w:p w14:paraId="56A86DB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0AA7437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8B78DB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886</w:t>
            </w:r>
          </w:p>
        </w:tc>
        <w:tc>
          <w:tcPr>
            <w:tcW w:w="1306" w:type="dxa"/>
            <w:shd w:val="clear" w:color="auto" w:fill="FFFFFF" w:themeFill="background1"/>
            <w:vAlign w:val="center"/>
          </w:tcPr>
          <w:p w14:paraId="2B0268A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428E711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93286.94</w:t>
            </w:r>
          </w:p>
        </w:tc>
      </w:tr>
      <w:tr w14:paraId="060D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445B55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301</w:t>
            </w:r>
          </w:p>
        </w:tc>
        <w:tc>
          <w:tcPr>
            <w:tcW w:w="4350" w:type="dxa"/>
            <w:shd w:val="clear" w:color="auto" w:fill="FFFFFF" w:themeFill="background1"/>
            <w:vAlign w:val="center"/>
          </w:tcPr>
          <w:p w14:paraId="6DDDD28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7294D05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668148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297</w:t>
            </w:r>
          </w:p>
        </w:tc>
        <w:tc>
          <w:tcPr>
            <w:tcW w:w="1306" w:type="dxa"/>
            <w:shd w:val="clear" w:color="auto" w:fill="FFFFFF" w:themeFill="background1"/>
            <w:vAlign w:val="center"/>
          </w:tcPr>
          <w:p w14:paraId="2F14414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182F3A4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50148.45</w:t>
            </w:r>
          </w:p>
        </w:tc>
      </w:tr>
      <w:tr w14:paraId="5CDD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8FABDF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302</w:t>
            </w:r>
          </w:p>
        </w:tc>
        <w:tc>
          <w:tcPr>
            <w:tcW w:w="4350" w:type="dxa"/>
            <w:shd w:val="clear" w:color="auto" w:fill="FFFFFF" w:themeFill="background1"/>
            <w:vAlign w:val="center"/>
          </w:tcPr>
          <w:p w14:paraId="0481E64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26ECF9C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7B13A1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154</w:t>
            </w:r>
          </w:p>
        </w:tc>
        <w:tc>
          <w:tcPr>
            <w:tcW w:w="1306" w:type="dxa"/>
            <w:shd w:val="clear" w:color="auto" w:fill="FFFFFF" w:themeFill="background1"/>
            <w:vAlign w:val="center"/>
          </w:tcPr>
          <w:p w14:paraId="14167EF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1C13A72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29470.98</w:t>
            </w:r>
          </w:p>
        </w:tc>
      </w:tr>
      <w:tr w14:paraId="233A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1BEDED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303</w:t>
            </w:r>
          </w:p>
        </w:tc>
        <w:tc>
          <w:tcPr>
            <w:tcW w:w="4350" w:type="dxa"/>
            <w:shd w:val="clear" w:color="auto" w:fill="FFFFFF" w:themeFill="background1"/>
            <w:vAlign w:val="center"/>
          </w:tcPr>
          <w:p w14:paraId="1820BB5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7FEAFCB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34A42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132</w:t>
            </w:r>
          </w:p>
        </w:tc>
        <w:tc>
          <w:tcPr>
            <w:tcW w:w="1306" w:type="dxa"/>
            <w:shd w:val="clear" w:color="auto" w:fill="FFFFFF" w:themeFill="background1"/>
            <w:vAlign w:val="center"/>
          </w:tcPr>
          <w:p w14:paraId="225D646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194CCD3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38835.72</w:t>
            </w:r>
          </w:p>
        </w:tc>
      </w:tr>
      <w:tr w14:paraId="048F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2C00B8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304</w:t>
            </w:r>
          </w:p>
        </w:tc>
        <w:tc>
          <w:tcPr>
            <w:tcW w:w="4350" w:type="dxa"/>
            <w:shd w:val="clear" w:color="auto" w:fill="FFFFFF" w:themeFill="background1"/>
            <w:vAlign w:val="center"/>
          </w:tcPr>
          <w:p w14:paraId="396B554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703B06B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F906C3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306" w:type="dxa"/>
            <w:shd w:val="clear" w:color="auto" w:fill="FFFFFF" w:themeFill="background1"/>
            <w:vAlign w:val="center"/>
          </w:tcPr>
          <w:p w14:paraId="7EAD535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7A20968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2393.64</w:t>
            </w:r>
          </w:p>
        </w:tc>
      </w:tr>
      <w:tr w14:paraId="570C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80CED0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305</w:t>
            </w:r>
          </w:p>
        </w:tc>
        <w:tc>
          <w:tcPr>
            <w:tcW w:w="4350" w:type="dxa"/>
            <w:shd w:val="clear" w:color="auto" w:fill="FFFFFF" w:themeFill="background1"/>
            <w:vAlign w:val="center"/>
          </w:tcPr>
          <w:p w14:paraId="2E133F2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15C4ADE4">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4A2AEF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21333.93</w:t>
            </w:r>
          </w:p>
        </w:tc>
        <w:tc>
          <w:tcPr>
            <w:tcW w:w="1306" w:type="dxa"/>
            <w:shd w:val="clear" w:color="auto" w:fill="FFFFFF" w:themeFill="background1"/>
            <w:vAlign w:val="center"/>
          </w:tcPr>
          <w:p w14:paraId="573C5F8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419BF84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369503.67</w:t>
            </w:r>
          </w:p>
        </w:tc>
      </w:tr>
      <w:tr w14:paraId="53DE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2CF18B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306</w:t>
            </w:r>
          </w:p>
        </w:tc>
        <w:tc>
          <w:tcPr>
            <w:tcW w:w="4350" w:type="dxa"/>
            <w:shd w:val="clear" w:color="auto" w:fill="FFFFFF" w:themeFill="background1"/>
            <w:vAlign w:val="center"/>
          </w:tcPr>
          <w:p w14:paraId="06560D78">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0108C5E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42B7676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2557.09</w:t>
            </w:r>
          </w:p>
        </w:tc>
        <w:tc>
          <w:tcPr>
            <w:tcW w:w="1306" w:type="dxa"/>
            <w:shd w:val="clear" w:color="auto" w:fill="FFFFFF" w:themeFill="background1"/>
            <w:vAlign w:val="center"/>
          </w:tcPr>
          <w:p w14:paraId="07C9F10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212DF3A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67686.17</w:t>
            </w:r>
          </w:p>
        </w:tc>
      </w:tr>
      <w:tr w14:paraId="5376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507011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6E31FEC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水头镇（占山线与环城东路交叉路口西面)</w:t>
            </w:r>
          </w:p>
        </w:tc>
        <w:tc>
          <w:tcPr>
            <w:tcW w:w="1096" w:type="dxa"/>
            <w:shd w:val="clear" w:color="auto" w:fill="FFFFFF" w:themeFill="background1"/>
            <w:vAlign w:val="center"/>
          </w:tcPr>
          <w:p w14:paraId="114D964B">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0B4B72C3">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61ABC3DC">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662B0EC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244706.71</w:t>
            </w:r>
          </w:p>
        </w:tc>
      </w:tr>
      <w:tr w14:paraId="2664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F9A19C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307</w:t>
            </w:r>
          </w:p>
        </w:tc>
        <w:tc>
          <w:tcPr>
            <w:tcW w:w="4350" w:type="dxa"/>
            <w:shd w:val="clear" w:color="auto" w:fill="FFFFFF" w:themeFill="background1"/>
            <w:vAlign w:val="center"/>
          </w:tcPr>
          <w:p w14:paraId="0C03E77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65F39E9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5F279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175</w:t>
            </w:r>
          </w:p>
        </w:tc>
        <w:tc>
          <w:tcPr>
            <w:tcW w:w="1306" w:type="dxa"/>
            <w:shd w:val="clear" w:color="auto" w:fill="FFFFFF" w:themeFill="background1"/>
            <w:vAlign w:val="center"/>
          </w:tcPr>
          <w:p w14:paraId="2B8FCA8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7EA6133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9478.00</w:t>
            </w:r>
          </w:p>
        </w:tc>
      </w:tr>
      <w:tr w14:paraId="5F4D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6D77A7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308</w:t>
            </w:r>
          </w:p>
        </w:tc>
        <w:tc>
          <w:tcPr>
            <w:tcW w:w="4350" w:type="dxa"/>
            <w:shd w:val="clear" w:color="auto" w:fill="FFFFFF" w:themeFill="background1"/>
            <w:vAlign w:val="center"/>
          </w:tcPr>
          <w:p w14:paraId="76BD78D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57224BA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4DCA88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w:t>
            </w:r>
          </w:p>
        </w:tc>
        <w:tc>
          <w:tcPr>
            <w:tcW w:w="1306" w:type="dxa"/>
            <w:shd w:val="clear" w:color="auto" w:fill="FFFFFF" w:themeFill="background1"/>
            <w:vAlign w:val="center"/>
          </w:tcPr>
          <w:p w14:paraId="66CB6E7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1379B8A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2230.80</w:t>
            </w:r>
          </w:p>
        </w:tc>
      </w:tr>
      <w:tr w14:paraId="4962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7432B6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309</w:t>
            </w:r>
          </w:p>
        </w:tc>
        <w:tc>
          <w:tcPr>
            <w:tcW w:w="4350" w:type="dxa"/>
            <w:shd w:val="clear" w:color="auto" w:fill="FFFFFF" w:themeFill="background1"/>
            <w:vAlign w:val="center"/>
          </w:tcPr>
          <w:p w14:paraId="55B46B3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751E99C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A4F6B3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140</w:t>
            </w:r>
          </w:p>
        </w:tc>
        <w:tc>
          <w:tcPr>
            <w:tcW w:w="1306" w:type="dxa"/>
            <w:shd w:val="clear" w:color="auto" w:fill="FFFFFF" w:themeFill="background1"/>
            <w:vAlign w:val="center"/>
          </w:tcPr>
          <w:p w14:paraId="36563FC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387FDE9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14740.60</w:t>
            </w:r>
          </w:p>
        </w:tc>
      </w:tr>
      <w:tr w14:paraId="05842157">
        <w:tblPrEx>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1DFDA0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310</w:t>
            </w:r>
          </w:p>
        </w:tc>
        <w:tc>
          <w:tcPr>
            <w:tcW w:w="4350" w:type="dxa"/>
            <w:shd w:val="clear" w:color="auto" w:fill="FFFFFF" w:themeFill="background1"/>
            <w:vAlign w:val="center"/>
          </w:tcPr>
          <w:p w14:paraId="3D2D40C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3E196AE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95C712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110</w:t>
            </w:r>
          </w:p>
        </w:tc>
        <w:tc>
          <w:tcPr>
            <w:tcW w:w="1306" w:type="dxa"/>
            <w:shd w:val="clear" w:color="auto" w:fill="FFFFFF" w:themeFill="background1"/>
            <w:vAlign w:val="center"/>
          </w:tcPr>
          <w:p w14:paraId="1637FAC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70429AB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18573.50</w:t>
            </w:r>
          </w:p>
        </w:tc>
      </w:tr>
      <w:tr w14:paraId="1D64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07A3EB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311</w:t>
            </w:r>
          </w:p>
        </w:tc>
        <w:tc>
          <w:tcPr>
            <w:tcW w:w="4350" w:type="dxa"/>
            <w:shd w:val="clear" w:color="auto" w:fill="FFFFFF" w:themeFill="background1"/>
            <w:vAlign w:val="center"/>
          </w:tcPr>
          <w:p w14:paraId="1227739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2EEBE1B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D460B8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49</w:t>
            </w:r>
          </w:p>
        </w:tc>
        <w:tc>
          <w:tcPr>
            <w:tcW w:w="1306" w:type="dxa"/>
            <w:shd w:val="clear" w:color="auto" w:fill="FFFFFF" w:themeFill="background1"/>
            <w:vAlign w:val="center"/>
          </w:tcPr>
          <w:p w14:paraId="2F1A825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2777E5E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9377.13</w:t>
            </w:r>
          </w:p>
        </w:tc>
      </w:tr>
      <w:tr w14:paraId="6C70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A7FBD5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312</w:t>
            </w:r>
          </w:p>
        </w:tc>
        <w:tc>
          <w:tcPr>
            <w:tcW w:w="4350" w:type="dxa"/>
            <w:shd w:val="clear" w:color="auto" w:fill="FFFFFF" w:themeFill="background1"/>
            <w:vAlign w:val="center"/>
          </w:tcPr>
          <w:p w14:paraId="56A3A20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1C477B06">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571683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w:t>
            </w:r>
          </w:p>
        </w:tc>
        <w:tc>
          <w:tcPr>
            <w:tcW w:w="1306" w:type="dxa"/>
            <w:shd w:val="clear" w:color="auto" w:fill="FFFFFF" w:themeFill="background1"/>
            <w:vAlign w:val="center"/>
          </w:tcPr>
          <w:p w14:paraId="6DF4F22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156C765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11474.19</w:t>
            </w:r>
          </w:p>
        </w:tc>
      </w:tr>
      <w:tr w14:paraId="16A1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1C0F9A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313</w:t>
            </w:r>
          </w:p>
        </w:tc>
        <w:tc>
          <w:tcPr>
            <w:tcW w:w="4350" w:type="dxa"/>
            <w:shd w:val="clear" w:color="auto" w:fill="FFFFFF" w:themeFill="background1"/>
            <w:vAlign w:val="center"/>
          </w:tcPr>
          <w:p w14:paraId="345226E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3ECC364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D69BF1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306" w:type="dxa"/>
            <w:shd w:val="clear" w:color="auto" w:fill="FFFFFF" w:themeFill="background1"/>
            <w:vAlign w:val="center"/>
          </w:tcPr>
          <w:p w14:paraId="6AF3526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40D9612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1595.76</w:t>
            </w:r>
          </w:p>
        </w:tc>
      </w:tr>
      <w:tr w14:paraId="5965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4C25EA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314</w:t>
            </w:r>
          </w:p>
        </w:tc>
        <w:tc>
          <w:tcPr>
            <w:tcW w:w="4350" w:type="dxa"/>
            <w:shd w:val="clear" w:color="auto" w:fill="FFFFFF" w:themeFill="background1"/>
            <w:vAlign w:val="center"/>
          </w:tcPr>
          <w:p w14:paraId="167C3DE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775DCF62">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8D940B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5296.81</w:t>
            </w:r>
          </w:p>
        </w:tc>
        <w:tc>
          <w:tcPr>
            <w:tcW w:w="1306" w:type="dxa"/>
            <w:shd w:val="clear" w:color="auto" w:fill="FFFFFF" w:themeFill="background1"/>
            <w:vAlign w:val="center"/>
          </w:tcPr>
          <w:p w14:paraId="2358E39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77FFF6C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91740.75</w:t>
            </w:r>
          </w:p>
        </w:tc>
      </w:tr>
      <w:tr w14:paraId="63EF3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B70ED4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315</w:t>
            </w:r>
          </w:p>
        </w:tc>
        <w:tc>
          <w:tcPr>
            <w:tcW w:w="4350" w:type="dxa"/>
            <w:shd w:val="clear" w:color="auto" w:fill="FFFFFF" w:themeFill="background1"/>
            <w:vAlign w:val="center"/>
          </w:tcPr>
          <w:p w14:paraId="126CC335">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450BDD0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7AB921A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3229.92</w:t>
            </w:r>
          </w:p>
        </w:tc>
        <w:tc>
          <w:tcPr>
            <w:tcW w:w="1306" w:type="dxa"/>
            <w:shd w:val="clear" w:color="auto" w:fill="FFFFFF" w:themeFill="background1"/>
            <w:vAlign w:val="center"/>
          </w:tcPr>
          <w:p w14:paraId="58CF7FE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4906B36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85495.98</w:t>
            </w:r>
          </w:p>
        </w:tc>
      </w:tr>
      <w:tr w14:paraId="5856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49EB0D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6454D8E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水凤线</w:t>
            </w:r>
          </w:p>
        </w:tc>
        <w:tc>
          <w:tcPr>
            <w:tcW w:w="1096" w:type="dxa"/>
            <w:shd w:val="clear" w:color="auto" w:fill="FFFFFF" w:themeFill="background1"/>
            <w:vAlign w:val="center"/>
          </w:tcPr>
          <w:p w14:paraId="614C2D3B">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15319D0B">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143E7951">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0706F5E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1902914.73</w:t>
            </w:r>
          </w:p>
        </w:tc>
      </w:tr>
      <w:tr w14:paraId="559A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AB5AFAF">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316</w:t>
            </w:r>
          </w:p>
        </w:tc>
        <w:tc>
          <w:tcPr>
            <w:tcW w:w="4350" w:type="dxa"/>
            <w:shd w:val="clear" w:color="auto" w:fill="FFFFFF" w:themeFill="background1"/>
            <w:vAlign w:val="center"/>
          </w:tcPr>
          <w:p w14:paraId="6E9C3CC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46416BD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FCC067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1151</w:t>
            </w:r>
          </w:p>
        </w:tc>
        <w:tc>
          <w:tcPr>
            <w:tcW w:w="1306" w:type="dxa"/>
            <w:shd w:val="clear" w:color="auto" w:fill="FFFFFF" w:themeFill="background1"/>
            <w:vAlign w:val="center"/>
          </w:tcPr>
          <w:p w14:paraId="2C561AD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530692B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62338.16</w:t>
            </w:r>
          </w:p>
        </w:tc>
      </w:tr>
      <w:tr w14:paraId="6CA1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A460BA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317</w:t>
            </w:r>
          </w:p>
        </w:tc>
        <w:tc>
          <w:tcPr>
            <w:tcW w:w="4350" w:type="dxa"/>
            <w:shd w:val="clear" w:color="auto" w:fill="FFFFFF" w:themeFill="background1"/>
            <w:vAlign w:val="center"/>
          </w:tcPr>
          <w:p w14:paraId="3DA520E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3908C73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9E2395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w:t>
            </w:r>
          </w:p>
        </w:tc>
        <w:tc>
          <w:tcPr>
            <w:tcW w:w="1306" w:type="dxa"/>
            <w:shd w:val="clear" w:color="auto" w:fill="FFFFFF" w:themeFill="background1"/>
            <w:vAlign w:val="center"/>
          </w:tcPr>
          <w:p w14:paraId="2A85DBC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1D01F9B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3088.80</w:t>
            </w:r>
          </w:p>
        </w:tc>
      </w:tr>
      <w:tr w14:paraId="206A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5B72B8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318</w:t>
            </w:r>
          </w:p>
        </w:tc>
        <w:tc>
          <w:tcPr>
            <w:tcW w:w="4350" w:type="dxa"/>
            <w:shd w:val="clear" w:color="auto" w:fill="FFFFFF" w:themeFill="background1"/>
            <w:vAlign w:val="center"/>
          </w:tcPr>
          <w:p w14:paraId="55B3394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063AF86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129B6E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3886</w:t>
            </w:r>
          </w:p>
        </w:tc>
        <w:tc>
          <w:tcPr>
            <w:tcW w:w="1306" w:type="dxa"/>
            <w:shd w:val="clear" w:color="auto" w:fill="FFFFFF" w:themeFill="background1"/>
            <w:vAlign w:val="center"/>
          </w:tcPr>
          <w:p w14:paraId="5F3C131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2011CEF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409156.94</w:t>
            </w:r>
          </w:p>
        </w:tc>
      </w:tr>
      <w:tr w14:paraId="695B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8C1759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319</w:t>
            </w:r>
          </w:p>
        </w:tc>
        <w:tc>
          <w:tcPr>
            <w:tcW w:w="4350" w:type="dxa"/>
            <w:shd w:val="clear" w:color="auto" w:fill="FFFFFF" w:themeFill="background1"/>
            <w:vAlign w:val="center"/>
          </w:tcPr>
          <w:p w14:paraId="648E0CC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678D79D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51AAAF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845</w:t>
            </w:r>
          </w:p>
        </w:tc>
        <w:tc>
          <w:tcPr>
            <w:tcW w:w="1306" w:type="dxa"/>
            <w:shd w:val="clear" w:color="auto" w:fill="FFFFFF" w:themeFill="background1"/>
            <w:vAlign w:val="center"/>
          </w:tcPr>
          <w:p w14:paraId="6A1CF6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3F3906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142678.25</w:t>
            </w:r>
          </w:p>
        </w:tc>
      </w:tr>
      <w:tr w14:paraId="485A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9AF6A9A">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320</w:t>
            </w:r>
          </w:p>
        </w:tc>
        <w:tc>
          <w:tcPr>
            <w:tcW w:w="4350" w:type="dxa"/>
            <w:shd w:val="clear" w:color="auto" w:fill="FFFFFF" w:themeFill="background1"/>
            <w:vAlign w:val="center"/>
          </w:tcPr>
          <w:p w14:paraId="792422A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2AD78BF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E2E4A7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139</w:t>
            </w:r>
          </w:p>
        </w:tc>
        <w:tc>
          <w:tcPr>
            <w:tcW w:w="1306" w:type="dxa"/>
            <w:shd w:val="clear" w:color="auto" w:fill="FFFFFF" w:themeFill="background1"/>
            <w:vAlign w:val="center"/>
          </w:tcPr>
          <w:p w14:paraId="43844B2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78AC22E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26600.43</w:t>
            </w:r>
          </w:p>
        </w:tc>
      </w:tr>
      <w:tr w14:paraId="2461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3C8F17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321</w:t>
            </w:r>
          </w:p>
        </w:tc>
        <w:tc>
          <w:tcPr>
            <w:tcW w:w="4350" w:type="dxa"/>
            <w:shd w:val="clear" w:color="auto" w:fill="FFFFFF" w:themeFill="background1"/>
            <w:vAlign w:val="center"/>
          </w:tcPr>
          <w:p w14:paraId="18C4DFF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251D9D7B">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AA5DDA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306" w:type="dxa"/>
            <w:shd w:val="clear" w:color="auto" w:fill="FFFFFF" w:themeFill="background1"/>
            <w:vAlign w:val="center"/>
          </w:tcPr>
          <w:p w14:paraId="355A28F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28DF590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1471.05</w:t>
            </w:r>
          </w:p>
        </w:tc>
      </w:tr>
      <w:tr w14:paraId="6B73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17444F2">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322</w:t>
            </w:r>
          </w:p>
        </w:tc>
        <w:tc>
          <w:tcPr>
            <w:tcW w:w="4350" w:type="dxa"/>
            <w:shd w:val="clear" w:color="auto" w:fill="FFFFFF" w:themeFill="background1"/>
            <w:vAlign w:val="center"/>
          </w:tcPr>
          <w:p w14:paraId="3E9DCC7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392A460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5848F6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w:t>
            </w:r>
          </w:p>
        </w:tc>
        <w:tc>
          <w:tcPr>
            <w:tcW w:w="1306" w:type="dxa"/>
            <w:shd w:val="clear" w:color="auto" w:fill="FFFFFF" w:themeFill="background1"/>
            <w:vAlign w:val="center"/>
          </w:tcPr>
          <w:p w14:paraId="5138B50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5F58442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6781.98</w:t>
            </w:r>
          </w:p>
        </w:tc>
      </w:tr>
      <w:tr w14:paraId="4DF2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E507D3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323</w:t>
            </w:r>
          </w:p>
        </w:tc>
        <w:tc>
          <w:tcPr>
            <w:tcW w:w="4350" w:type="dxa"/>
            <w:shd w:val="clear" w:color="auto" w:fill="FFFFFF" w:themeFill="background1"/>
            <w:vAlign w:val="center"/>
          </w:tcPr>
          <w:p w14:paraId="1992AF1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2752D5F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03DA8C7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62999.84</w:t>
            </w:r>
          </w:p>
        </w:tc>
        <w:tc>
          <w:tcPr>
            <w:tcW w:w="1306" w:type="dxa"/>
            <w:shd w:val="clear" w:color="auto" w:fill="FFFFFF" w:themeFill="background1"/>
            <w:vAlign w:val="center"/>
          </w:tcPr>
          <w:p w14:paraId="27A1DD6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0D497D1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1091157.23</w:t>
            </w:r>
          </w:p>
        </w:tc>
      </w:tr>
      <w:tr w14:paraId="6733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6CA7B1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324</w:t>
            </w:r>
          </w:p>
        </w:tc>
        <w:tc>
          <w:tcPr>
            <w:tcW w:w="4350" w:type="dxa"/>
            <w:shd w:val="clear" w:color="auto" w:fill="FFFFFF" w:themeFill="background1"/>
            <w:vAlign w:val="center"/>
          </w:tcPr>
          <w:p w14:paraId="28FFF46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3B35EEF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3DB9B4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6031.05</w:t>
            </w:r>
          </w:p>
        </w:tc>
        <w:tc>
          <w:tcPr>
            <w:tcW w:w="1306" w:type="dxa"/>
            <w:shd w:val="clear" w:color="auto" w:fill="FFFFFF" w:themeFill="background1"/>
            <w:vAlign w:val="center"/>
          </w:tcPr>
          <w:p w14:paraId="4B52C4F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5E95073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159641.89</w:t>
            </w:r>
          </w:p>
        </w:tc>
      </w:tr>
      <w:tr w14:paraId="4FD0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3F9E9BE">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43F3A207">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57复线</w:t>
            </w:r>
          </w:p>
        </w:tc>
        <w:tc>
          <w:tcPr>
            <w:tcW w:w="1096" w:type="dxa"/>
            <w:shd w:val="clear" w:color="auto" w:fill="FFFFFF" w:themeFill="background1"/>
            <w:vAlign w:val="center"/>
          </w:tcPr>
          <w:p w14:paraId="273E51A3">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55BAACBF">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49D9CBD6">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48B1A4B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3613535.90</w:t>
            </w:r>
          </w:p>
        </w:tc>
      </w:tr>
      <w:tr w14:paraId="0AC2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6305AD1">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325</w:t>
            </w:r>
          </w:p>
        </w:tc>
        <w:tc>
          <w:tcPr>
            <w:tcW w:w="4350" w:type="dxa"/>
            <w:shd w:val="clear" w:color="auto" w:fill="FFFFFF" w:themeFill="background1"/>
            <w:vAlign w:val="center"/>
          </w:tcPr>
          <w:p w14:paraId="660BF00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3276BCE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5F4323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987</w:t>
            </w:r>
          </w:p>
        </w:tc>
        <w:tc>
          <w:tcPr>
            <w:tcW w:w="1306" w:type="dxa"/>
            <w:shd w:val="clear" w:color="auto" w:fill="FFFFFF" w:themeFill="background1"/>
            <w:vAlign w:val="center"/>
          </w:tcPr>
          <w:p w14:paraId="53538A1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4935674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53455.92</w:t>
            </w:r>
          </w:p>
        </w:tc>
      </w:tr>
      <w:tr w14:paraId="69E4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B834D1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326</w:t>
            </w:r>
          </w:p>
        </w:tc>
        <w:tc>
          <w:tcPr>
            <w:tcW w:w="4350" w:type="dxa"/>
            <w:shd w:val="clear" w:color="auto" w:fill="FFFFFF" w:themeFill="background1"/>
            <w:vAlign w:val="center"/>
          </w:tcPr>
          <w:p w14:paraId="6434146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6E49365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4D6EAF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w:t>
            </w:r>
          </w:p>
        </w:tc>
        <w:tc>
          <w:tcPr>
            <w:tcW w:w="1306" w:type="dxa"/>
            <w:shd w:val="clear" w:color="auto" w:fill="FFFFFF" w:themeFill="background1"/>
            <w:vAlign w:val="center"/>
          </w:tcPr>
          <w:p w14:paraId="7A061A1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14F5038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16387.80</w:t>
            </w:r>
          </w:p>
        </w:tc>
      </w:tr>
      <w:tr w14:paraId="24B7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EB45FD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327</w:t>
            </w:r>
          </w:p>
        </w:tc>
        <w:tc>
          <w:tcPr>
            <w:tcW w:w="4350" w:type="dxa"/>
            <w:shd w:val="clear" w:color="auto" w:fill="FFFFFF" w:themeFill="background1"/>
            <w:vAlign w:val="center"/>
          </w:tcPr>
          <w:p w14:paraId="7E55419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32A3CB2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C8B31A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3774</w:t>
            </w:r>
          </w:p>
        </w:tc>
        <w:tc>
          <w:tcPr>
            <w:tcW w:w="1306" w:type="dxa"/>
            <w:shd w:val="clear" w:color="auto" w:fill="FFFFFF" w:themeFill="background1"/>
            <w:vAlign w:val="center"/>
          </w:tcPr>
          <w:p w14:paraId="5F9235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23B67E0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397364.46</w:t>
            </w:r>
          </w:p>
        </w:tc>
      </w:tr>
      <w:tr w14:paraId="0607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671FA0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328</w:t>
            </w:r>
          </w:p>
        </w:tc>
        <w:tc>
          <w:tcPr>
            <w:tcW w:w="4350" w:type="dxa"/>
            <w:shd w:val="clear" w:color="auto" w:fill="FFFFFF" w:themeFill="background1"/>
            <w:vAlign w:val="center"/>
          </w:tcPr>
          <w:p w14:paraId="36506212">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2731CD3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3F6DF3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1448</w:t>
            </w:r>
          </w:p>
        </w:tc>
        <w:tc>
          <w:tcPr>
            <w:tcW w:w="1306" w:type="dxa"/>
            <w:shd w:val="clear" w:color="auto" w:fill="FFFFFF" w:themeFill="background1"/>
            <w:vAlign w:val="center"/>
          </w:tcPr>
          <w:p w14:paraId="043EC8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307BC1D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244494.80</w:t>
            </w:r>
          </w:p>
        </w:tc>
      </w:tr>
      <w:tr w14:paraId="623C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49FB95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329</w:t>
            </w:r>
          </w:p>
        </w:tc>
        <w:tc>
          <w:tcPr>
            <w:tcW w:w="4350" w:type="dxa"/>
            <w:shd w:val="clear" w:color="auto" w:fill="FFFFFF" w:themeFill="background1"/>
            <w:vAlign w:val="center"/>
          </w:tcPr>
          <w:p w14:paraId="6F80C80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4FF760FA">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20D57CF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654</w:t>
            </w:r>
          </w:p>
        </w:tc>
        <w:tc>
          <w:tcPr>
            <w:tcW w:w="1306" w:type="dxa"/>
            <w:shd w:val="clear" w:color="auto" w:fill="FFFFFF" w:themeFill="background1"/>
            <w:vAlign w:val="center"/>
          </w:tcPr>
          <w:p w14:paraId="1914959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47F8F18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125155.98</w:t>
            </w:r>
          </w:p>
        </w:tc>
      </w:tr>
      <w:tr w14:paraId="4E48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318ECD1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330</w:t>
            </w:r>
          </w:p>
        </w:tc>
        <w:tc>
          <w:tcPr>
            <w:tcW w:w="4350" w:type="dxa"/>
            <w:shd w:val="clear" w:color="auto" w:fill="FFFFFF" w:themeFill="background1"/>
            <w:vAlign w:val="center"/>
          </w:tcPr>
          <w:p w14:paraId="7F04235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0A2B259D">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4E923C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160</w:t>
            </w:r>
          </w:p>
        </w:tc>
        <w:tc>
          <w:tcPr>
            <w:tcW w:w="1306" w:type="dxa"/>
            <w:shd w:val="clear" w:color="auto" w:fill="FFFFFF" w:themeFill="background1"/>
            <w:vAlign w:val="center"/>
          </w:tcPr>
          <w:p w14:paraId="0B919CF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2A05006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47073.60</w:t>
            </w:r>
          </w:p>
        </w:tc>
      </w:tr>
      <w:tr w14:paraId="39D7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EDA1E0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331</w:t>
            </w:r>
          </w:p>
        </w:tc>
        <w:tc>
          <w:tcPr>
            <w:tcW w:w="4350" w:type="dxa"/>
            <w:shd w:val="clear" w:color="auto" w:fill="FFFFFF" w:themeFill="background1"/>
            <w:vAlign w:val="center"/>
          </w:tcPr>
          <w:p w14:paraId="7B4439D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5271A30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F22A73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114</w:t>
            </w:r>
          </w:p>
        </w:tc>
        <w:tc>
          <w:tcPr>
            <w:tcW w:w="1306" w:type="dxa"/>
            <w:shd w:val="clear" w:color="auto" w:fill="FFFFFF" w:themeFill="background1"/>
            <w:vAlign w:val="center"/>
          </w:tcPr>
          <w:p w14:paraId="1EDF7AC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2ABECF9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45479.16</w:t>
            </w:r>
          </w:p>
        </w:tc>
      </w:tr>
      <w:tr w14:paraId="48E2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53E2ECB">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332</w:t>
            </w:r>
          </w:p>
        </w:tc>
        <w:tc>
          <w:tcPr>
            <w:tcW w:w="4350" w:type="dxa"/>
            <w:shd w:val="clear" w:color="auto" w:fill="FFFFFF" w:themeFill="background1"/>
            <w:vAlign w:val="center"/>
          </w:tcPr>
          <w:p w14:paraId="76D440F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7608866F">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6924230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101314.17</w:t>
            </w:r>
          </w:p>
        </w:tc>
        <w:tc>
          <w:tcPr>
            <w:tcW w:w="1306" w:type="dxa"/>
            <w:shd w:val="clear" w:color="auto" w:fill="FFFFFF" w:themeFill="background1"/>
            <w:vAlign w:val="center"/>
          </w:tcPr>
          <w:p w14:paraId="2771822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37CFA26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1754761.42</w:t>
            </w:r>
          </w:p>
        </w:tc>
      </w:tr>
      <w:tr w14:paraId="2272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CCB51D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333</w:t>
            </w:r>
          </w:p>
        </w:tc>
        <w:tc>
          <w:tcPr>
            <w:tcW w:w="4350" w:type="dxa"/>
            <w:shd w:val="clear" w:color="auto" w:fill="FFFFFF" w:themeFill="background1"/>
            <w:vAlign w:val="center"/>
          </w:tcPr>
          <w:p w14:paraId="7DB8546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29BC2E8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5B70EEF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35110.04</w:t>
            </w:r>
          </w:p>
        </w:tc>
        <w:tc>
          <w:tcPr>
            <w:tcW w:w="1306" w:type="dxa"/>
            <w:shd w:val="clear" w:color="auto" w:fill="FFFFFF" w:themeFill="background1"/>
            <w:vAlign w:val="center"/>
          </w:tcPr>
          <w:p w14:paraId="0859F40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3CBC096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929362.76</w:t>
            </w:r>
          </w:p>
        </w:tc>
      </w:tr>
      <w:tr w14:paraId="343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4D3DA0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76B3F1A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104 国道两侧（九凰山隧道-安监局、平阳一中对面公园及 104 国道）</w:t>
            </w:r>
          </w:p>
        </w:tc>
        <w:tc>
          <w:tcPr>
            <w:tcW w:w="1096" w:type="dxa"/>
            <w:shd w:val="clear" w:color="auto" w:fill="FFFFFF" w:themeFill="background1"/>
            <w:vAlign w:val="center"/>
          </w:tcPr>
          <w:p w14:paraId="1297F41B">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0CC6630B">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235172AD">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6B691B4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4554450.44</w:t>
            </w:r>
          </w:p>
        </w:tc>
      </w:tr>
      <w:tr w14:paraId="7432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F3A825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334</w:t>
            </w:r>
          </w:p>
        </w:tc>
        <w:tc>
          <w:tcPr>
            <w:tcW w:w="4350" w:type="dxa"/>
            <w:shd w:val="clear" w:color="auto" w:fill="FFFFFF" w:themeFill="background1"/>
            <w:vAlign w:val="center"/>
          </w:tcPr>
          <w:p w14:paraId="34F6D74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61FE7B99">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03AA7E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1448</w:t>
            </w:r>
          </w:p>
        </w:tc>
        <w:tc>
          <w:tcPr>
            <w:tcW w:w="1306" w:type="dxa"/>
            <w:shd w:val="clear" w:color="auto" w:fill="FFFFFF" w:themeFill="background1"/>
            <w:vAlign w:val="center"/>
          </w:tcPr>
          <w:p w14:paraId="2A45BE3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14F14A8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78423.68</w:t>
            </w:r>
          </w:p>
        </w:tc>
      </w:tr>
      <w:tr w14:paraId="6F30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3C4C139">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335</w:t>
            </w:r>
          </w:p>
        </w:tc>
        <w:tc>
          <w:tcPr>
            <w:tcW w:w="4350" w:type="dxa"/>
            <w:shd w:val="clear" w:color="auto" w:fill="FFFFFF" w:themeFill="background1"/>
            <w:vAlign w:val="center"/>
          </w:tcPr>
          <w:p w14:paraId="1BC3A779">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7A8AC5E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6932F4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431</w:t>
            </w:r>
          </w:p>
        </w:tc>
        <w:tc>
          <w:tcPr>
            <w:tcW w:w="1306" w:type="dxa"/>
            <w:shd w:val="clear" w:color="auto" w:fill="FFFFFF" w:themeFill="background1"/>
            <w:vAlign w:val="center"/>
          </w:tcPr>
          <w:p w14:paraId="58FB75D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1D297A6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36979.80</w:t>
            </w:r>
          </w:p>
        </w:tc>
      </w:tr>
      <w:tr w14:paraId="338C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AD78BD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336</w:t>
            </w:r>
          </w:p>
        </w:tc>
        <w:tc>
          <w:tcPr>
            <w:tcW w:w="4350" w:type="dxa"/>
            <w:shd w:val="clear" w:color="auto" w:fill="FFFFFF" w:themeFill="background1"/>
            <w:vAlign w:val="center"/>
          </w:tcPr>
          <w:p w14:paraId="6C7D5AA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07791E3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733A5DD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3130</w:t>
            </w:r>
          </w:p>
        </w:tc>
        <w:tc>
          <w:tcPr>
            <w:tcW w:w="1306" w:type="dxa"/>
            <w:shd w:val="clear" w:color="auto" w:fill="FFFFFF" w:themeFill="background1"/>
            <w:vAlign w:val="center"/>
          </w:tcPr>
          <w:p w14:paraId="65D4CAD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4DC3E49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329557.70</w:t>
            </w:r>
          </w:p>
        </w:tc>
      </w:tr>
      <w:tr w14:paraId="3B53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1060B9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337</w:t>
            </w:r>
          </w:p>
        </w:tc>
        <w:tc>
          <w:tcPr>
            <w:tcW w:w="4350" w:type="dxa"/>
            <w:shd w:val="clear" w:color="auto" w:fill="FFFFFF" w:themeFill="background1"/>
            <w:vAlign w:val="center"/>
          </w:tcPr>
          <w:p w14:paraId="61BF21E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4F0D9A1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511B345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1558</w:t>
            </w:r>
          </w:p>
        </w:tc>
        <w:tc>
          <w:tcPr>
            <w:tcW w:w="1306" w:type="dxa"/>
            <w:shd w:val="clear" w:color="auto" w:fill="FFFFFF" w:themeFill="background1"/>
            <w:vAlign w:val="center"/>
          </w:tcPr>
          <w:p w14:paraId="7D4E987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257B7C6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263068.30</w:t>
            </w:r>
          </w:p>
        </w:tc>
      </w:tr>
      <w:tr w14:paraId="3CD4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BACBAF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338</w:t>
            </w:r>
          </w:p>
        </w:tc>
        <w:tc>
          <w:tcPr>
            <w:tcW w:w="4350" w:type="dxa"/>
            <w:shd w:val="clear" w:color="auto" w:fill="FFFFFF" w:themeFill="background1"/>
            <w:vAlign w:val="center"/>
          </w:tcPr>
          <w:p w14:paraId="6B3B9A9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6FD6CEA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AE0E1E2">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1465</w:t>
            </w:r>
          </w:p>
        </w:tc>
        <w:tc>
          <w:tcPr>
            <w:tcW w:w="1306" w:type="dxa"/>
            <w:shd w:val="clear" w:color="auto" w:fill="FFFFFF" w:themeFill="background1"/>
            <w:vAlign w:val="center"/>
          </w:tcPr>
          <w:p w14:paraId="6D2389C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5DB2586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280357.05</w:t>
            </w:r>
          </w:p>
        </w:tc>
      </w:tr>
      <w:tr w14:paraId="6328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AE8591D">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339</w:t>
            </w:r>
          </w:p>
        </w:tc>
        <w:tc>
          <w:tcPr>
            <w:tcW w:w="4350" w:type="dxa"/>
            <w:shd w:val="clear" w:color="auto" w:fill="FFFFFF" w:themeFill="background1"/>
            <w:vAlign w:val="center"/>
          </w:tcPr>
          <w:p w14:paraId="4021AA4C">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5BDEC8FC">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79901F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1953</w:t>
            </w:r>
          </w:p>
        </w:tc>
        <w:tc>
          <w:tcPr>
            <w:tcW w:w="1306" w:type="dxa"/>
            <w:shd w:val="clear" w:color="auto" w:fill="FFFFFF" w:themeFill="background1"/>
            <w:vAlign w:val="center"/>
          </w:tcPr>
          <w:p w14:paraId="0E9F6FB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2C321C8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574592.13</w:t>
            </w:r>
          </w:p>
        </w:tc>
      </w:tr>
      <w:tr w14:paraId="2A27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23035AC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340</w:t>
            </w:r>
          </w:p>
        </w:tc>
        <w:tc>
          <w:tcPr>
            <w:tcW w:w="4350" w:type="dxa"/>
            <w:shd w:val="clear" w:color="auto" w:fill="FFFFFF" w:themeFill="background1"/>
            <w:vAlign w:val="center"/>
          </w:tcPr>
          <w:p w14:paraId="765EF75B">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7A7CE11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8CE441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66</w:t>
            </w:r>
          </w:p>
        </w:tc>
        <w:tc>
          <w:tcPr>
            <w:tcW w:w="1306" w:type="dxa"/>
            <w:shd w:val="clear" w:color="auto" w:fill="FFFFFF" w:themeFill="background1"/>
            <w:vAlign w:val="center"/>
          </w:tcPr>
          <w:p w14:paraId="1C0D8206">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57BCA1D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26330.04</w:t>
            </w:r>
          </w:p>
        </w:tc>
      </w:tr>
      <w:tr w14:paraId="5940B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0C001AC">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341</w:t>
            </w:r>
          </w:p>
        </w:tc>
        <w:tc>
          <w:tcPr>
            <w:tcW w:w="4350" w:type="dxa"/>
            <w:shd w:val="clear" w:color="auto" w:fill="FFFFFF" w:themeFill="background1"/>
            <w:vAlign w:val="center"/>
          </w:tcPr>
          <w:p w14:paraId="5C42723F">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520C6A8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A0465B7">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96960.81</w:t>
            </w:r>
          </w:p>
        </w:tc>
        <w:tc>
          <w:tcPr>
            <w:tcW w:w="1306" w:type="dxa"/>
            <w:shd w:val="clear" w:color="auto" w:fill="FFFFFF" w:themeFill="background1"/>
            <w:vAlign w:val="center"/>
          </w:tcPr>
          <w:p w14:paraId="02887FB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3364C99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1679361.23</w:t>
            </w:r>
          </w:p>
        </w:tc>
      </w:tr>
      <w:tr w14:paraId="0ECD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886C326">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342</w:t>
            </w:r>
          </w:p>
        </w:tc>
        <w:tc>
          <w:tcPr>
            <w:tcW w:w="4350" w:type="dxa"/>
            <w:shd w:val="clear" w:color="auto" w:fill="FFFFFF" w:themeFill="background1"/>
            <w:vAlign w:val="center"/>
          </w:tcPr>
          <w:p w14:paraId="20B4B64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7CE2BC7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30B7AC91">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48575.01</w:t>
            </w:r>
          </w:p>
        </w:tc>
        <w:tc>
          <w:tcPr>
            <w:tcW w:w="1306" w:type="dxa"/>
            <w:shd w:val="clear" w:color="auto" w:fill="FFFFFF" w:themeFill="background1"/>
            <w:vAlign w:val="center"/>
          </w:tcPr>
          <w:p w14:paraId="03F2F3A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28267E4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1285780.51</w:t>
            </w:r>
          </w:p>
        </w:tc>
      </w:tr>
      <w:tr w14:paraId="6510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CF44A77">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p>
        </w:tc>
        <w:tc>
          <w:tcPr>
            <w:tcW w:w="4350" w:type="dxa"/>
            <w:shd w:val="clear" w:color="auto" w:fill="FFFFFF" w:themeFill="background1"/>
            <w:vAlign w:val="center"/>
          </w:tcPr>
          <w:p w14:paraId="33CCEF1E">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昆鳌大道两侧（凤凰山隧道-车站大道）</w:t>
            </w:r>
          </w:p>
        </w:tc>
        <w:tc>
          <w:tcPr>
            <w:tcW w:w="1096" w:type="dxa"/>
            <w:shd w:val="clear" w:color="auto" w:fill="FFFFFF" w:themeFill="background1"/>
            <w:vAlign w:val="center"/>
          </w:tcPr>
          <w:p w14:paraId="13AC83F8">
            <w:pPr>
              <w:jc w:val="center"/>
              <w:rPr>
                <w:rFonts w:hint="eastAsia" w:ascii="宋体" w:hAnsi="宋体" w:eastAsia="宋体"/>
                <w:i w:val="0"/>
                <w:iCs w:val="0"/>
                <w:color w:val="auto"/>
                <w:sz w:val="18"/>
                <w:szCs w:val="18"/>
                <w:highlight w:val="none"/>
                <w:u w:val="none"/>
              </w:rPr>
            </w:pPr>
          </w:p>
        </w:tc>
        <w:tc>
          <w:tcPr>
            <w:tcW w:w="1061" w:type="dxa"/>
            <w:shd w:val="clear" w:color="auto" w:fill="FFFFFF" w:themeFill="background1"/>
            <w:vAlign w:val="center"/>
          </w:tcPr>
          <w:p w14:paraId="7F6833CB">
            <w:pPr>
              <w:jc w:val="right"/>
              <w:rPr>
                <w:rFonts w:hint="eastAsia" w:ascii="宋体" w:hAnsi="宋体" w:eastAsia="宋体"/>
                <w:i w:val="0"/>
                <w:iCs w:val="0"/>
                <w:color w:val="auto"/>
                <w:sz w:val="18"/>
                <w:szCs w:val="18"/>
                <w:highlight w:val="none"/>
                <w:u w:val="none"/>
              </w:rPr>
            </w:pPr>
          </w:p>
        </w:tc>
        <w:tc>
          <w:tcPr>
            <w:tcW w:w="1306" w:type="dxa"/>
            <w:shd w:val="clear" w:color="auto" w:fill="FFFFFF" w:themeFill="background1"/>
            <w:vAlign w:val="center"/>
          </w:tcPr>
          <w:p w14:paraId="06E45801">
            <w:pPr>
              <w:jc w:val="right"/>
              <w:rPr>
                <w:rFonts w:hint="eastAsia" w:ascii="宋体" w:hAnsi="宋体" w:eastAsia="宋体"/>
                <w:i w:val="0"/>
                <w:iCs w:val="0"/>
                <w:color w:val="auto"/>
                <w:sz w:val="18"/>
                <w:szCs w:val="18"/>
                <w:highlight w:val="none"/>
                <w:u w:val="none"/>
              </w:rPr>
            </w:pPr>
          </w:p>
        </w:tc>
        <w:tc>
          <w:tcPr>
            <w:tcW w:w="1290" w:type="dxa"/>
            <w:shd w:val="clear" w:color="auto" w:fill="FFFFFF" w:themeFill="background1"/>
            <w:vAlign w:val="center"/>
          </w:tcPr>
          <w:p w14:paraId="4592C19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2477774.69</w:t>
            </w:r>
          </w:p>
        </w:tc>
      </w:tr>
      <w:tr w14:paraId="3077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A37AF85">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343</w:t>
            </w:r>
          </w:p>
        </w:tc>
        <w:tc>
          <w:tcPr>
            <w:tcW w:w="4350" w:type="dxa"/>
            <w:shd w:val="clear" w:color="auto" w:fill="FFFFFF" w:themeFill="background1"/>
            <w:vAlign w:val="center"/>
          </w:tcPr>
          <w:p w14:paraId="6DB9FFE1">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以内-养护期2年-养护期2年</w:t>
            </w:r>
          </w:p>
        </w:tc>
        <w:tc>
          <w:tcPr>
            <w:tcW w:w="1096" w:type="dxa"/>
            <w:shd w:val="clear" w:color="auto" w:fill="FFFFFF" w:themeFill="background1"/>
            <w:vAlign w:val="center"/>
          </w:tcPr>
          <w:p w14:paraId="128D03E0">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382E9B2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1121</w:t>
            </w:r>
          </w:p>
        </w:tc>
        <w:tc>
          <w:tcPr>
            <w:tcW w:w="1306" w:type="dxa"/>
            <w:shd w:val="clear" w:color="auto" w:fill="FFFFFF" w:themeFill="background1"/>
            <w:vAlign w:val="center"/>
          </w:tcPr>
          <w:p w14:paraId="328F2A4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54.16</w:t>
            </w:r>
          </w:p>
        </w:tc>
        <w:tc>
          <w:tcPr>
            <w:tcW w:w="1290" w:type="dxa"/>
            <w:shd w:val="clear" w:color="auto" w:fill="FFFFFF" w:themeFill="background1"/>
            <w:vAlign w:val="center"/>
          </w:tcPr>
          <w:p w14:paraId="79D8AFD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60713.36</w:t>
            </w:r>
          </w:p>
        </w:tc>
      </w:tr>
      <w:tr w14:paraId="5796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5D21EFC8">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344</w:t>
            </w:r>
          </w:p>
        </w:tc>
        <w:tc>
          <w:tcPr>
            <w:tcW w:w="4350" w:type="dxa"/>
            <w:shd w:val="clear" w:color="auto" w:fill="FFFFFF" w:themeFill="background1"/>
            <w:vAlign w:val="center"/>
          </w:tcPr>
          <w:p w14:paraId="7D7FA22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球形植物养护 球形植物蓬径（cm）150 以上-养护期2年</w:t>
            </w:r>
          </w:p>
        </w:tc>
        <w:tc>
          <w:tcPr>
            <w:tcW w:w="1096" w:type="dxa"/>
            <w:shd w:val="clear" w:color="auto" w:fill="FFFFFF" w:themeFill="background1"/>
            <w:vAlign w:val="center"/>
          </w:tcPr>
          <w:p w14:paraId="6D998137">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457CB2E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w:t>
            </w:r>
          </w:p>
        </w:tc>
        <w:tc>
          <w:tcPr>
            <w:tcW w:w="1306" w:type="dxa"/>
            <w:shd w:val="clear" w:color="auto" w:fill="FFFFFF" w:themeFill="background1"/>
            <w:vAlign w:val="center"/>
          </w:tcPr>
          <w:p w14:paraId="4EF4F84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85.80</w:t>
            </w:r>
          </w:p>
        </w:tc>
        <w:tc>
          <w:tcPr>
            <w:tcW w:w="1290" w:type="dxa"/>
            <w:shd w:val="clear" w:color="auto" w:fill="FFFFFF" w:themeFill="background1"/>
            <w:vAlign w:val="center"/>
          </w:tcPr>
          <w:p w14:paraId="124759C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14843.40</w:t>
            </w:r>
          </w:p>
        </w:tc>
      </w:tr>
      <w:tr w14:paraId="7FC0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A0BBAB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345</w:t>
            </w:r>
          </w:p>
        </w:tc>
        <w:tc>
          <w:tcPr>
            <w:tcW w:w="4350" w:type="dxa"/>
            <w:shd w:val="clear" w:color="auto" w:fill="FFFFFF" w:themeFill="background1"/>
            <w:vAlign w:val="center"/>
          </w:tcPr>
          <w:p w14:paraId="638E46FA">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常绿乔木胸径（cm）10 以内-养护期2年</w:t>
            </w:r>
          </w:p>
        </w:tc>
        <w:tc>
          <w:tcPr>
            <w:tcW w:w="1096" w:type="dxa"/>
            <w:shd w:val="clear" w:color="auto" w:fill="FFFFFF" w:themeFill="background1"/>
            <w:vAlign w:val="center"/>
          </w:tcPr>
          <w:p w14:paraId="4C698D01">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6D2B61E">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1855</w:t>
            </w:r>
          </w:p>
        </w:tc>
        <w:tc>
          <w:tcPr>
            <w:tcW w:w="1306" w:type="dxa"/>
            <w:shd w:val="clear" w:color="auto" w:fill="FFFFFF" w:themeFill="background1"/>
            <w:vAlign w:val="center"/>
          </w:tcPr>
          <w:p w14:paraId="5DB8D96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105.29</w:t>
            </w:r>
          </w:p>
        </w:tc>
        <w:tc>
          <w:tcPr>
            <w:tcW w:w="1290" w:type="dxa"/>
            <w:shd w:val="clear" w:color="auto" w:fill="FFFFFF" w:themeFill="background1"/>
            <w:vAlign w:val="center"/>
          </w:tcPr>
          <w:p w14:paraId="18AFE71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195312.95</w:t>
            </w:r>
          </w:p>
        </w:tc>
      </w:tr>
      <w:tr w14:paraId="56AA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7A9029C3">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346</w:t>
            </w:r>
          </w:p>
        </w:tc>
        <w:tc>
          <w:tcPr>
            <w:tcW w:w="4350" w:type="dxa"/>
            <w:shd w:val="clear" w:color="auto" w:fill="FFFFFF" w:themeFill="background1"/>
            <w:vAlign w:val="center"/>
          </w:tcPr>
          <w:p w14:paraId="5364FF93">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常绿乔木胸径（cm）15 以内-养护期2年</w:t>
            </w:r>
          </w:p>
        </w:tc>
        <w:tc>
          <w:tcPr>
            <w:tcW w:w="1096" w:type="dxa"/>
            <w:shd w:val="clear" w:color="auto" w:fill="FFFFFF" w:themeFill="background1"/>
            <w:vAlign w:val="center"/>
          </w:tcPr>
          <w:p w14:paraId="479B2C8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1CBB4FF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862</w:t>
            </w:r>
          </w:p>
        </w:tc>
        <w:tc>
          <w:tcPr>
            <w:tcW w:w="1306" w:type="dxa"/>
            <w:shd w:val="clear" w:color="auto" w:fill="FFFFFF" w:themeFill="background1"/>
            <w:vAlign w:val="center"/>
          </w:tcPr>
          <w:p w14:paraId="491A1D60">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168.85</w:t>
            </w:r>
          </w:p>
        </w:tc>
        <w:tc>
          <w:tcPr>
            <w:tcW w:w="1290" w:type="dxa"/>
            <w:shd w:val="clear" w:color="auto" w:fill="FFFFFF" w:themeFill="background1"/>
            <w:vAlign w:val="center"/>
          </w:tcPr>
          <w:p w14:paraId="561163D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145548.70</w:t>
            </w:r>
          </w:p>
        </w:tc>
      </w:tr>
      <w:tr w14:paraId="3CB9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0C36C0B0">
            <w:pPr>
              <w:keepNext w:val="0"/>
              <w:keepLines w:val="0"/>
              <w:widowControl/>
              <w:suppressLineNumbers w:val="0"/>
              <w:jc w:val="center"/>
              <w:rPr>
                <w:rFonts w:hint="eastAsia" w:ascii="宋体" w:hAnsi="宋体" w:eastAsia="宋体" w:cs="Times New Roman"/>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347</w:t>
            </w:r>
          </w:p>
        </w:tc>
        <w:tc>
          <w:tcPr>
            <w:tcW w:w="4350" w:type="dxa"/>
            <w:shd w:val="clear" w:color="auto" w:fill="FFFFFF" w:themeFill="background1"/>
            <w:vAlign w:val="center"/>
          </w:tcPr>
          <w:p w14:paraId="11AA50F6">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常绿乔木胸径（cm）20 以内-养护期2年</w:t>
            </w:r>
          </w:p>
        </w:tc>
        <w:tc>
          <w:tcPr>
            <w:tcW w:w="1096" w:type="dxa"/>
            <w:shd w:val="clear" w:color="auto" w:fill="FFFFFF" w:themeFill="background1"/>
            <w:vAlign w:val="center"/>
          </w:tcPr>
          <w:p w14:paraId="31C59A83">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DAFCB69">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730</w:t>
            </w:r>
          </w:p>
        </w:tc>
        <w:tc>
          <w:tcPr>
            <w:tcW w:w="1306" w:type="dxa"/>
            <w:shd w:val="clear" w:color="auto" w:fill="FFFFFF" w:themeFill="background1"/>
            <w:vAlign w:val="center"/>
          </w:tcPr>
          <w:p w14:paraId="1AFFF913">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191.37</w:t>
            </w:r>
          </w:p>
        </w:tc>
        <w:tc>
          <w:tcPr>
            <w:tcW w:w="1290" w:type="dxa"/>
            <w:shd w:val="clear" w:color="auto" w:fill="FFFFFF" w:themeFill="background1"/>
            <w:vAlign w:val="center"/>
          </w:tcPr>
          <w:p w14:paraId="18216D8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139700.10</w:t>
            </w:r>
          </w:p>
        </w:tc>
      </w:tr>
      <w:tr w14:paraId="0432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14D30942">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348</w:t>
            </w:r>
          </w:p>
        </w:tc>
        <w:tc>
          <w:tcPr>
            <w:tcW w:w="4350" w:type="dxa"/>
            <w:shd w:val="clear" w:color="auto" w:fill="FFFFFF" w:themeFill="background1"/>
            <w:vAlign w:val="center"/>
          </w:tcPr>
          <w:p w14:paraId="7816443D">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以内-养护期2年</w:t>
            </w:r>
          </w:p>
        </w:tc>
        <w:tc>
          <w:tcPr>
            <w:tcW w:w="1096" w:type="dxa"/>
            <w:shd w:val="clear" w:color="auto" w:fill="FFFFFF" w:themeFill="background1"/>
            <w:vAlign w:val="center"/>
          </w:tcPr>
          <w:p w14:paraId="240BEF1E">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0AF71CA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1145</w:t>
            </w:r>
          </w:p>
        </w:tc>
        <w:tc>
          <w:tcPr>
            <w:tcW w:w="1306" w:type="dxa"/>
            <w:shd w:val="clear" w:color="auto" w:fill="FFFFFF" w:themeFill="background1"/>
            <w:vAlign w:val="center"/>
          </w:tcPr>
          <w:p w14:paraId="5FF10968">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294.21</w:t>
            </w:r>
          </w:p>
        </w:tc>
        <w:tc>
          <w:tcPr>
            <w:tcW w:w="1290" w:type="dxa"/>
            <w:shd w:val="clear" w:color="auto" w:fill="FFFFFF" w:themeFill="background1"/>
            <w:vAlign w:val="center"/>
          </w:tcPr>
          <w:p w14:paraId="3E38177D">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336870.45</w:t>
            </w:r>
          </w:p>
        </w:tc>
      </w:tr>
      <w:tr w14:paraId="1488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D75D52D">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349</w:t>
            </w:r>
          </w:p>
        </w:tc>
        <w:tc>
          <w:tcPr>
            <w:tcW w:w="4350" w:type="dxa"/>
            <w:shd w:val="clear" w:color="auto" w:fill="FFFFFF" w:themeFill="background1"/>
            <w:vAlign w:val="center"/>
          </w:tcPr>
          <w:p w14:paraId="6FB9B134">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乔木养护 常绿乔木胸径（cm）30 以上-养护期2年</w:t>
            </w:r>
          </w:p>
        </w:tc>
        <w:tc>
          <w:tcPr>
            <w:tcW w:w="1096" w:type="dxa"/>
            <w:shd w:val="clear" w:color="auto" w:fill="FFFFFF" w:themeFill="background1"/>
            <w:vAlign w:val="center"/>
          </w:tcPr>
          <w:p w14:paraId="55AA178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株</w:t>
            </w:r>
          </w:p>
        </w:tc>
        <w:tc>
          <w:tcPr>
            <w:tcW w:w="1061" w:type="dxa"/>
            <w:shd w:val="clear" w:color="auto" w:fill="FFFFFF" w:themeFill="background1"/>
            <w:vAlign w:val="center"/>
          </w:tcPr>
          <w:p w14:paraId="69A64D24">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92</w:t>
            </w:r>
          </w:p>
        </w:tc>
        <w:tc>
          <w:tcPr>
            <w:tcW w:w="1306" w:type="dxa"/>
            <w:shd w:val="clear" w:color="auto" w:fill="FFFFFF" w:themeFill="background1"/>
            <w:vAlign w:val="center"/>
          </w:tcPr>
          <w:p w14:paraId="6ADD6F05">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398.94</w:t>
            </w:r>
          </w:p>
        </w:tc>
        <w:tc>
          <w:tcPr>
            <w:tcW w:w="1290" w:type="dxa"/>
            <w:shd w:val="clear" w:color="auto" w:fill="FFFFFF" w:themeFill="background1"/>
            <w:vAlign w:val="center"/>
          </w:tcPr>
          <w:p w14:paraId="3DF927E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36702.48</w:t>
            </w:r>
          </w:p>
        </w:tc>
      </w:tr>
      <w:tr w14:paraId="3765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6183A1F9">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350</w:t>
            </w:r>
          </w:p>
        </w:tc>
        <w:tc>
          <w:tcPr>
            <w:tcW w:w="4350" w:type="dxa"/>
            <w:shd w:val="clear" w:color="auto" w:fill="FFFFFF" w:themeFill="background1"/>
            <w:vAlign w:val="center"/>
          </w:tcPr>
          <w:p w14:paraId="5C865600">
            <w:pPr>
              <w:keepNext w:val="0"/>
              <w:keepLines w:val="0"/>
              <w:widowControl/>
              <w:suppressLineNumbers w:val="0"/>
              <w:jc w:val="lef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草坪养护 暖地型草坪满铺-养护期2年</w:t>
            </w:r>
          </w:p>
        </w:tc>
        <w:tc>
          <w:tcPr>
            <w:tcW w:w="1096" w:type="dxa"/>
            <w:shd w:val="clear" w:color="auto" w:fill="FFFFFF" w:themeFill="background1"/>
            <w:vAlign w:val="center"/>
          </w:tcPr>
          <w:p w14:paraId="49C30275">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42D0945C">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39045.03</w:t>
            </w:r>
          </w:p>
        </w:tc>
        <w:tc>
          <w:tcPr>
            <w:tcW w:w="1306" w:type="dxa"/>
            <w:shd w:val="clear" w:color="auto" w:fill="FFFFFF" w:themeFill="background1"/>
            <w:vAlign w:val="center"/>
          </w:tcPr>
          <w:p w14:paraId="1A12EB2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17.32</w:t>
            </w:r>
          </w:p>
        </w:tc>
        <w:tc>
          <w:tcPr>
            <w:tcW w:w="1290" w:type="dxa"/>
            <w:shd w:val="clear" w:color="auto" w:fill="FFFFFF" w:themeFill="background1"/>
            <w:vAlign w:val="center"/>
          </w:tcPr>
          <w:p w14:paraId="705303CA">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676259.92</w:t>
            </w:r>
          </w:p>
        </w:tc>
      </w:tr>
      <w:tr w14:paraId="402E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2" w:hRule="exact"/>
        </w:trPr>
        <w:tc>
          <w:tcPr>
            <w:tcW w:w="750" w:type="dxa"/>
            <w:shd w:val="clear" w:color="auto" w:fill="FFFFFF" w:themeFill="background1"/>
            <w:vAlign w:val="center"/>
          </w:tcPr>
          <w:p w14:paraId="44ED1298">
            <w:pPr>
              <w:keepNext w:val="0"/>
              <w:keepLines w:val="0"/>
              <w:widowControl/>
              <w:suppressLineNumbers w:val="0"/>
              <w:jc w:val="center"/>
              <w:rPr>
                <w:rFonts w:hint="default" w:ascii="宋体" w:hAnsi="宋体" w:eastAsia="宋体"/>
                <w:i w:val="0"/>
                <w:iCs w:val="0"/>
                <w:color w:val="auto"/>
                <w:kern w:val="0"/>
                <w:sz w:val="18"/>
                <w:szCs w:val="18"/>
                <w:highlight w:val="none"/>
                <w:u w:val="none"/>
                <w:lang w:val="en-US" w:eastAsia="zh-CN" w:bidi="ar"/>
              </w:rPr>
            </w:pPr>
            <w:r>
              <w:rPr>
                <w:rFonts w:hint="eastAsia" w:ascii="宋体" w:hAnsi="宋体"/>
                <w:i w:val="0"/>
                <w:iCs w:val="0"/>
                <w:color w:val="auto"/>
                <w:kern w:val="0"/>
                <w:sz w:val="18"/>
                <w:szCs w:val="18"/>
                <w:highlight w:val="none"/>
                <w:u w:val="none"/>
                <w:lang w:val="en-US" w:eastAsia="zh-CN" w:bidi="ar"/>
              </w:rPr>
              <w:t>351</w:t>
            </w:r>
          </w:p>
        </w:tc>
        <w:tc>
          <w:tcPr>
            <w:tcW w:w="4350" w:type="dxa"/>
            <w:shd w:val="clear" w:color="auto" w:fill="FFFFFF" w:themeFill="background1"/>
            <w:vAlign w:val="center"/>
          </w:tcPr>
          <w:p w14:paraId="5EE5C929">
            <w:pPr>
              <w:keepNext w:val="0"/>
              <w:keepLines w:val="0"/>
              <w:widowControl/>
              <w:suppressLineNumbers w:val="0"/>
              <w:jc w:val="lef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灌木养护 片植灌木-养护期2年</w:t>
            </w:r>
          </w:p>
        </w:tc>
        <w:tc>
          <w:tcPr>
            <w:tcW w:w="1096" w:type="dxa"/>
            <w:shd w:val="clear" w:color="auto" w:fill="FFFFFF" w:themeFill="background1"/>
            <w:vAlign w:val="center"/>
          </w:tcPr>
          <w:p w14:paraId="5E4DD168">
            <w:pPr>
              <w:keepNext w:val="0"/>
              <w:keepLines w:val="0"/>
              <w:widowControl/>
              <w:suppressLineNumbers w:val="0"/>
              <w:jc w:val="center"/>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1061" w:type="dxa"/>
            <w:shd w:val="clear" w:color="auto" w:fill="FFFFFF" w:themeFill="background1"/>
            <w:vAlign w:val="center"/>
          </w:tcPr>
          <w:p w14:paraId="5125CB8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32936.28</w:t>
            </w:r>
          </w:p>
        </w:tc>
        <w:tc>
          <w:tcPr>
            <w:tcW w:w="1306" w:type="dxa"/>
            <w:shd w:val="clear" w:color="auto" w:fill="FFFFFF" w:themeFill="background1"/>
            <w:vAlign w:val="center"/>
          </w:tcPr>
          <w:p w14:paraId="7D2490DF">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26.47</w:t>
            </w:r>
          </w:p>
        </w:tc>
        <w:tc>
          <w:tcPr>
            <w:tcW w:w="1290" w:type="dxa"/>
            <w:shd w:val="clear" w:color="auto" w:fill="FFFFFF" w:themeFill="background1"/>
            <w:vAlign w:val="center"/>
          </w:tcPr>
          <w:p w14:paraId="31603B5B">
            <w:pPr>
              <w:keepNext w:val="0"/>
              <w:keepLines w:val="0"/>
              <w:widowControl/>
              <w:suppressLineNumbers w:val="0"/>
              <w:jc w:val="right"/>
              <w:textAlignment w:val="center"/>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871823.33</w:t>
            </w:r>
          </w:p>
        </w:tc>
      </w:tr>
    </w:tbl>
    <w:p w14:paraId="344A0ADE">
      <w:pPr>
        <w:spacing w:line="440" w:lineRule="exact"/>
        <w:ind w:firstLine="442" w:firstLineChars="200"/>
        <w:rPr>
          <w:rFonts w:hint="eastAsia"/>
          <w:b/>
          <w:color w:val="auto"/>
          <w:sz w:val="22"/>
          <w:highlight w:val="none"/>
          <w:lang w:val="en-US" w:eastAsia="zh-CN"/>
        </w:rPr>
      </w:pPr>
      <w:r>
        <w:rPr>
          <w:rFonts w:hint="eastAsia"/>
          <w:b/>
          <w:color w:val="auto"/>
          <w:sz w:val="22"/>
          <w:highlight w:val="none"/>
          <w:lang w:val="en-US" w:eastAsia="zh-CN"/>
        </w:rPr>
        <w:t>2.3、</w:t>
      </w:r>
    </w:p>
    <w:tbl>
      <w:tblPr>
        <w:tblStyle w:val="2"/>
        <w:tblW w:w="9698" w:type="dxa"/>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6"/>
        <w:gridCol w:w="4183"/>
        <w:gridCol w:w="784"/>
        <w:gridCol w:w="981"/>
        <w:gridCol w:w="1646"/>
        <w:gridCol w:w="1548"/>
      </w:tblGrid>
      <w:tr w14:paraId="0F0B8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56" w:type="dxa"/>
            <w:vMerge w:val="restart"/>
            <w:shd w:val="clear" w:color="auto" w:fill="FFFFFF"/>
            <w:vAlign w:val="center"/>
          </w:tcPr>
          <w:p w14:paraId="0D886AA7">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序号</w:t>
            </w:r>
          </w:p>
        </w:tc>
        <w:tc>
          <w:tcPr>
            <w:tcW w:w="4183" w:type="dxa"/>
            <w:vMerge w:val="restart"/>
            <w:shd w:val="clear" w:color="auto" w:fill="FFFFFF"/>
            <w:vAlign w:val="center"/>
          </w:tcPr>
          <w:p w14:paraId="563A9615">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项目名称</w:t>
            </w:r>
          </w:p>
        </w:tc>
        <w:tc>
          <w:tcPr>
            <w:tcW w:w="784" w:type="dxa"/>
            <w:vMerge w:val="restart"/>
            <w:shd w:val="clear" w:color="auto" w:fill="FFFFFF"/>
            <w:vAlign w:val="center"/>
          </w:tcPr>
          <w:p w14:paraId="38EB0AEA">
            <w:pPr>
              <w:widowControl/>
              <w:jc w:val="center"/>
              <w:rPr>
                <w:rFonts w:hint="eastAsia" w:ascii="宋体" w:hAnsi="宋体" w:eastAsia="宋体"/>
                <w:color w:val="auto"/>
                <w:kern w:val="0"/>
                <w:sz w:val="18"/>
                <w:szCs w:val="18"/>
                <w:highlight w:val="none"/>
                <w:lang w:eastAsia="zh-CN" w:bidi="ar"/>
              </w:rPr>
            </w:pPr>
            <w:r>
              <w:rPr>
                <w:rFonts w:hint="eastAsia" w:ascii="宋体" w:hAnsi="宋体"/>
                <w:color w:val="auto"/>
                <w:kern w:val="0"/>
                <w:sz w:val="18"/>
                <w:szCs w:val="18"/>
                <w:highlight w:val="none"/>
                <w:lang w:bidi="ar"/>
              </w:rPr>
              <w:t>计量</w:t>
            </w:r>
          </w:p>
          <w:p w14:paraId="07F9489F">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单位</w:t>
            </w:r>
          </w:p>
        </w:tc>
        <w:tc>
          <w:tcPr>
            <w:tcW w:w="981" w:type="dxa"/>
            <w:vMerge w:val="restart"/>
            <w:shd w:val="clear" w:color="auto" w:fill="FFFFFF"/>
            <w:vAlign w:val="center"/>
          </w:tcPr>
          <w:p w14:paraId="6729FC33">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数量</w:t>
            </w:r>
          </w:p>
        </w:tc>
        <w:tc>
          <w:tcPr>
            <w:tcW w:w="3194" w:type="dxa"/>
            <w:gridSpan w:val="2"/>
            <w:shd w:val="clear" w:color="auto" w:fill="FFFFFF"/>
            <w:noWrap/>
            <w:vAlign w:val="center"/>
          </w:tcPr>
          <w:p w14:paraId="316443A6">
            <w:pPr>
              <w:keepNext w:val="0"/>
              <w:keepLines w:val="0"/>
              <w:widowControl/>
              <w:suppressLineNumbers w:val="0"/>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金 额  (元)</w:t>
            </w:r>
          </w:p>
        </w:tc>
      </w:tr>
      <w:tr w14:paraId="355DF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56" w:type="dxa"/>
            <w:vMerge w:val="continue"/>
            <w:shd w:val="clear" w:color="auto" w:fill="FFFFFF"/>
            <w:vAlign w:val="center"/>
          </w:tcPr>
          <w:p w14:paraId="3E93A717">
            <w:pPr>
              <w:jc w:val="center"/>
              <w:rPr>
                <w:rFonts w:hint="eastAsia" w:ascii="宋体" w:hAnsi="宋体"/>
                <w:color w:val="auto"/>
                <w:sz w:val="18"/>
                <w:szCs w:val="18"/>
                <w:highlight w:val="none"/>
              </w:rPr>
            </w:pPr>
          </w:p>
        </w:tc>
        <w:tc>
          <w:tcPr>
            <w:tcW w:w="4183" w:type="dxa"/>
            <w:vMerge w:val="continue"/>
            <w:shd w:val="clear" w:color="auto" w:fill="FFFFFF"/>
            <w:vAlign w:val="center"/>
          </w:tcPr>
          <w:p w14:paraId="447395D3">
            <w:pPr>
              <w:widowControl/>
              <w:jc w:val="left"/>
              <w:rPr>
                <w:rFonts w:ascii="宋体" w:hAnsi="宋体" w:eastAsia="宋体"/>
                <w:color w:val="auto"/>
                <w:kern w:val="0"/>
                <w:sz w:val="18"/>
                <w:szCs w:val="18"/>
                <w:highlight w:val="none"/>
                <w:lang w:val="en-US" w:eastAsia="zh-CN" w:bidi="ar"/>
              </w:rPr>
            </w:pPr>
          </w:p>
        </w:tc>
        <w:tc>
          <w:tcPr>
            <w:tcW w:w="784" w:type="dxa"/>
            <w:vMerge w:val="continue"/>
            <w:shd w:val="clear" w:color="auto" w:fill="FFFFFF"/>
            <w:vAlign w:val="center"/>
          </w:tcPr>
          <w:p w14:paraId="561EB9C5">
            <w:pPr>
              <w:jc w:val="center"/>
              <w:rPr>
                <w:rFonts w:hint="eastAsia" w:ascii="宋体" w:hAnsi="宋体"/>
                <w:color w:val="auto"/>
                <w:sz w:val="18"/>
                <w:szCs w:val="18"/>
                <w:highlight w:val="none"/>
              </w:rPr>
            </w:pPr>
          </w:p>
        </w:tc>
        <w:tc>
          <w:tcPr>
            <w:tcW w:w="981" w:type="dxa"/>
            <w:vMerge w:val="continue"/>
            <w:shd w:val="clear" w:color="auto" w:fill="FFFFFF"/>
            <w:vAlign w:val="center"/>
          </w:tcPr>
          <w:p w14:paraId="7216142F">
            <w:pPr>
              <w:jc w:val="right"/>
              <w:rPr>
                <w:rFonts w:hint="eastAsia" w:ascii="宋体" w:hAnsi="宋体"/>
                <w:color w:val="auto"/>
                <w:sz w:val="18"/>
                <w:szCs w:val="18"/>
                <w:highlight w:val="none"/>
              </w:rPr>
            </w:pPr>
          </w:p>
        </w:tc>
        <w:tc>
          <w:tcPr>
            <w:tcW w:w="1646" w:type="dxa"/>
            <w:shd w:val="clear" w:color="auto" w:fill="FFFFFF"/>
            <w:noWrap/>
            <w:vAlign w:val="center"/>
          </w:tcPr>
          <w:p w14:paraId="08C56908">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综合单价</w:t>
            </w:r>
          </w:p>
          <w:p w14:paraId="3B2CB0A0">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（最高限价）</w:t>
            </w:r>
          </w:p>
        </w:tc>
        <w:tc>
          <w:tcPr>
            <w:tcW w:w="1548" w:type="dxa"/>
            <w:shd w:val="clear" w:color="auto" w:fill="FFFFFF"/>
            <w:noWrap/>
            <w:vAlign w:val="center"/>
          </w:tcPr>
          <w:p w14:paraId="18948965">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合价</w:t>
            </w:r>
          </w:p>
        </w:tc>
      </w:tr>
      <w:tr w14:paraId="6B72F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56" w:type="dxa"/>
            <w:shd w:val="clear" w:color="auto" w:fill="FFFFFF"/>
            <w:vAlign w:val="center"/>
          </w:tcPr>
          <w:p w14:paraId="1C1896B5">
            <w:pPr>
              <w:jc w:val="center"/>
              <w:rPr>
                <w:rFonts w:hint="eastAsia" w:ascii="宋体" w:hAnsi="宋体"/>
                <w:color w:val="auto"/>
                <w:sz w:val="18"/>
                <w:szCs w:val="18"/>
                <w:highlight w:val="none"/>
              </w:rPr>
            </w:pPr>
          </w:p>
        </w:tc>
        <w:tc>
          <w:tcPr>
            <w:tcW w:w="4183" w:type="dxa"/>
            <w:shd w:val="clear" w:color="auto" w:fill="FFFFFF"/>
            <w:vAlign w:val="center"/>
          </w:tcPr>
          <w:p w14:paraId="2A826C09">
            <w:pPr>
              <w:widowControl/>
              <w:jc w:val="left"/>
              <w:rPr>
                <w:rFonts w:hint="eastAsia" w:ascii="宋体" w:hAnsi="宋体"/>
                <w:color w:val="auto"/>
                <w:kern w:val="0"/>
                <w:sz w:val="18"/>
                <w:szCs w:val="18"/>
                <w:highlight w:val="none"/>
                <w:lang w:val="en-US" w:eastAsia="zh-CN" w:bidi="ar"/>
              </w:rPr>
            </w:pPr>
            <w:r>
              <w:rPr>
                <w:rFonts w:hint="eastAsia" w:ascii="宋体" w:hAnsi="宋体"/>
                <w:color w:val="auto"/>
                <w:kern w:val="0"/>
                <w:sz w:val="18"/>
                <w:szCs w:val="18"/>
                <w:highlight w:val="none"/>
                <w:lang w:val="en-US" w:eastAsia="zh-CN" w:bidi="ar"/>
              </w:rPr>
              <w:t>临时及不可遇见费用</w:t>
            </w:r>
          </w:p>
        </w:tc>
        <w:tc>
          <w:tcPr>
            <w:tcW w:w="784" w:type="dxa"/>
            <w:shd w:val="clear" w:color="auto" w:fill="FFFFFF"/>
            <w:vAlign w:val="center"/>
          </w:tcPr>
          <w:p w14:paraId="54044AB7">
            <w:pPr>
              <w:jc w:val="center"/>
              <w:rPr>
                <w:rFonts w:hint="eastAsia" w:ascii="宋体" w:hAnsi="宋体"/>
                <w:color w:val="auto"/>
                <w:sz w:val="18"/>
                <w:szCs w:val="18"/>
                <w:highlight w:val="none"/>
              </w:rPr>
            </w:pPr>
          </w:p>
        </w:tc>
        <w:tc>
          <w:tcPr>
            <w:tcW w:w="981" w:type="dxa"/>
            <w:shd w:val="clear" w:color="auto" w:fill="FFFFFF"/>
            <w:vAlign w:val="center"/>
          </w:tcPr>
          <w:p w14:paraId="10410DDC">
            <w:pPr>
              <w:jc w:val="right"/>
              <w:rPr>
                <w:rFonts w:hint="eastAsia" w:ascii="宋体" w:hAnsi="宋体"/>
                <w:color w:val="auto"/>
                <w:sz w:val="18"/>
                <w:szCs w:val="18"/>
                <w:highlight w:val="none"/>
              </w:rPr>
            </w:pPr>
          </w:p>
        </w:tc>
        <w:tc>
          <w:tcPr>
            <w:tcW w:w="1646" w:type="dxa"/>
            <w:shd w:val="clear" w:color="auto" w:fill="FFFFFF"/>
            <w:noWrap/>
            <w:vAlign w:val="center"/>
          </w:tcPr>
          <w:p w14:paraId="330AE614">
            <w:pPr>
              <w:widowControl/>
              <w:jc w:val="center"/>
              <w:rPr>
                <w:rFonts w:hint="eastAsia" w:ascii="宋体" w:hAnsi="宋体"/>
                <w:color w:val="auto"/>
                <w:kern w:val="0"/>
                <w:sz w:val="18"/>
                <w:szCs w:val="18"/>
                <w:highlight w:val="none"/>
                <w:lang w:bidi="ar"/>
              </w:rPr>
            </w:pPr>
          </w:p>
        </w:tc>
        <w:tc>
          <w:tcPr>
            <w:tcW w:w="1548" w:type="dxa"/>
            <w:shd w:val="clear" w:color="auto" w:fill="FFFFFF"/>
            <w:noWrap/>
            <w:vAlign w:val="center"/>
          </w:tcPr>
          <w:p w14:paraId="6DD06850">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1200000</w:t>
            </w:r>
          </w:p>
        </w:tc>
      </w:tr>
      <w:tr w14:paraId="57D21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56" w:type="dxa"/>
            <w:shd w:val="clear" w:color="auto" w:fill="FFFFFF"/>
            <w:vAlign w:val="center"/>
          </w:tcPr>
          <w:p w14:paraId="12249D86">
            <w:pPr>
              <w:jc w:val="center"/>
              <w:rPr>
                <w:rFonts w:hint="eastAsia" w:ascii="宋体" w:hAnsi="宋体" w:eastAsia="宋体"/>
                <w:i w:val="0"/>
                <w:iCs w:val="0"/>
                <w:color w:val="auto"/>
                <w:kern w:val="2"/>
                <w:sz w:val="18"/>
                <w:szCs w:val="18"/>
                <w:highlight w:val="none"/>
                <w:u w:val="none"/>
                <w:lang w:val="en-US" w:eastAsia="zh-CN" w:bidi="ar-SA"/>
              </w:rPr>
            </w:pPr>
          </w:p>
        </w:tc>
        <w:tc>
          <w:tcPr>
            <w:tcW w:w="4183" w:type="dxa"/>
            <w:shd w:val="clear" w:color="auto" w:fill="FFFFFF"/>
            <w:vAlign w:val="center"/>
          </w:tcPr>
          <w:p w14:paraId="18462DA3">
            <w:pPr>
              <w:jc w:val="both"/>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临时应急草籽籽播费用</w:t>
            </w:r>
          </w:p>
        </w:tc>
        <w:tc>
          <w:tcPr>
            <w:tcW w:w="784" w:type="dxa"/>
            <w:shd w:val="clear" w:color="auto" w:fill="FFFFFF"/>
            <w:vAlign w:val="center"/>
          </w:tcPr>
          <w:p w14:paraId="114AF935">
            <w:pPr>
              <w:jc w:val="center"/>
              <w:rPr>
                <w:rFonts w:hint="eastAsia" w:ascii="宋体" w:hAnsi="宋体" w:eastAsia="宋体"/>
                <w:i w:val="0"/>
                <w:iCs w:val="0"/>
                <w:color w:val="auto"/>
                <w:kern w:val="2"/>
                <w:sz w:val="18"/>
                <w:szCs w:val="18"/>
                <w:highlight w:val="none"/>
                <w:u w:val="none"/>
                <w:lang w:val="en-US" w:eastAsia="zh-CN" w:bidi="ar-SA"/>
              </w:rPr>
            </w:pPr>
          </w:p>
        </w:tc>
        <w:tc>
          <w:tcPr>
            <w:tcW w:w="981" w:type="dxa"/>
            <w:shd w:val="clear" w:color="auto" w:fill="FFFFFF"/>
            <w:vAlign w:val="center"/>
          </w:tcPr>
          <w:p w14:paraId="732415D4">
            <w:pPr>
              <w:jc w:val="center"/>
              <w:rPr>
                <w:rFonts w:hint="eastAsia" w:ascii="宋体" w:hAnsi="宋体" w:eastAsia="宋体"/>
                <w:i w:val="0"/>
                <w:iCs w:val="0"/>
                <w:color w:val="auto"/>
                <w:kern w:val="2"/>
                <w:sz w:val="18"/>
                <w:szCs w:val="18"/>
                <w:highlight w:val="none"/>
                <w:u w:val="none"/>
                <w:lang w:val="en-US" w:eastAsia="zh-CN" w:bidi="ar-SA"/>
              </w:rPr>
            </w:pPr>
          </w:p>
        </w:tc>
        <w:tc>
          <w:tcPr>
            <w:tcW w:w="1646" w:type="dxa"/>
            <w:shd w:val="clear" w:color="auto" w:fill="FFFFFF"/>
            <w:noWrap/>
            <w:vAlign w:val="center"/>
          </w:tcPr>
          <w:p w14:paraId="067A5142">
            <w:pPr>
              <w:keepNext w:val="0"/>
              <w:keepLines w:val="0"/>
              <w:widowControl/>
              <w:suppressLineNumbers w:val="0"/>
              <w:jc w:val="center"/>
              <w:rPr>
                <w:rFonts w:hint="eastAsia" w:ascii="宋体" w:hAnsi="宋体" w:eastAsia="宋体"/>
                <w:i w:val="0"/>
                <w:iCs w:val="0"/>
                <w:color w:val="auto"/>
                <w:kern w:val="0"/>
                <w:sz w:val="18"/>
                <w:szCs w:val="18"/>
                <w:highlight w:val="none"/>
                <w:u w:val="none"/>
                <w:lang w:val="en-US" w:eastAsia="zh-CN" w:bidi="ar"/>
              </w:rPr>
            </w:pPr>
          </w:p>
        </w:tc>
        <w:tc>
          <w:tcPr>
            <w:tcW w:w="1548" w:type="dxa"/>
            <w:shd w:val="clear" w:color="auto" w:fill="FFFFFF"/>
            <w:noWrap/>
            <w:vAlign w:val="center"/>
          </w:tcPr>
          <w:p w14:paraId="757CEDDE">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150000</w:t>
            </w:r>
          </w:p>
        </w:tc>
      </w:tr>
      <w:tr w14:paraId="4F69B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56" w:type="dxa"/>
            <w:shd w:val="clear" w:color="auto" w:fill="FFFFFF"/>
            <w:vAlign w:val="center"/>
          </w:tcPr>
          <w:p w14:paraId="1DD30085">
            <w:pPr>
              <w:widowControl/>
              <w:jc w:val="center"/>
              <w:rPr>
                <w:rFonts w:hint="eastAsia" w:ascii="宋体" w:hAnsi="宋体"/>
                <w:color w:val="auto"/>
                <w:kern w:val="0"/>
                <w:sz w:val="18"/>
                <w:szCs w:val="18"/>
                <w:highlight w:val="none"/>
                <w:lang w:val="en-US" w:eastAsia="zh-CN" w:bidi="ar"/>
              </w:rPr>
            </w:pPr>
            <w:r>
              <w:rPr>
                <w:rFonts w:hint="eastAsia" w:ascii="宋体" w:hAnsi="宋体"/>
                <w:color w:val="auto"/>
                <w:kern w:val="0"/>
                <w:sz w:val="18"/>
                <w:szCs w:val="18"/>
                <w:highlight w:val="none"/>
                <w:lang w:val="en-US" w:eastAsia="zh-CN" w:bidi="ar"/>
              </w:rPr>
              <w:t>1</w:t>
            </w:r>
          </w:p>
        </w:tc>
        <w:tc>
          <w:tcPr>
            <w:tcW w:w="4183" w:type="dxa"/>
            <w:shd w:val="clear" w:color="auto" w:fill="FFFFFF"/>
            <w:vAlign w:val="center"/>
          </w:tcPr>
          <w:p w14:paraId="2D019C3B">
            <w:pPr>
              <w:widowControl/>
              <w:jc w:val="left"/>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草坪籽播费用根据实际发生按实结算，草坪籽播单价由第三方审价为准，</w:t>
            </w:r>
            <w:r>
              <w:rPr>
                <w:rFonts w:hint="eastAsia" w:ascii="宋体" w:hAnsi="宋体"/>
                <w:color w:val="auto"/>
                <w:kern w:val="0"/>
                <w:sz w:val="18"/>
                <w:szCs w:val="18"/>
                <w:highlight w:val="none"/>
                <w:lang w:eastAsia="zh-CN" w:bidi="ar"/>
              </w:rPr>
              <w:t>项目</w:t>
            </w:r>
            <w:r>
              <w:rPr>
                <w:rFonts w:hint="eastAsia" w:ascii="宋体" w:hAnsi="宋体"/>
                <w:color w:val="auto"/>
                <w:kern w:val="0"/>
                <w:sz w:val="18"/>
                <w:szCs w:val="18"/>
                <w:highlight w:val="none"/>
                <w:lang w:bidi="ar"/>
              </w:rPr>
              <w:t>单价</w:t>
            </w:r>
            <w:r>
              <w:rPr>
                <w:rFonts w:hint="eastAsia" w:ascii="宋体" w:hAnsi="宋体"/>
                <w:color w:val="auto"/>
                <w:kern w:val="0"/>
                <w:sz w:val="18"/>
                <w:szCs w:val="18"/>
                <w:highlight w:val="none"/>
                <w:lang w:eastAsia="zh-CN" w:bidi="ar"/>
              </w:rPr>
              <w:t>根据</w:t>
            </w:r>
            <w:r>
              <w:rPr>
                <w:rFonts w:hint="eastAsia" w:ascii="宋体" w:hAnsi="宋体"/>
                <w:color w:val="auto"/>
                <w:kern w:val="0"/>
                <w:sz w:val="18"/>
                <w:szCs w:val="18"/>
                <w:highlight w:val="none"/>
                <w:lang w:val="en-US" w:eastAsia="zh-CN" w:bidi="ar"/>
              </w:rPr>
              <w:t>清单</w:t>
            </w:r>
            <w:r>
              <w:rPr>
                <w:rFonts w:hint="eastAsia" w:ascii="宋体" w:hAnsi="宋体"/>
                <w:color w:val="auto"/>
                <w:kern w:val="0"/>
                <w:sz w:val="18"/>
                <w:szCs w:val="18"/>
                <w:highlight w:val="none"/>
                <w:lang w:bidi="ar"/>
              </w:rPr>
              <w:t>综合单价</w:t>
            </w:r>
            <w:r>
              <w:rPr>
                <w:rFonts w:hint="eastAsia" w:ascii="宋体" w:hAnsi="宋体"/>
                <w:color w:val="auto"/>
                <w:kern w:val="0"/>
                <w:sz w:val="18"/>
                <w:szCs w:val="18"/>
                <w:highlight w:val="none"/>
                <w:lang w:eastAsia="zh-CN" w:bidi="ar"/>
              </w:rPr>
              <w:t>按</w:t>
            </w:r>
            <w:r>
              <w:rPr>
                <w:rFonts w:hint="eastAsia" w:ascii="宋体" w:hAnsi="宋体"/>
                <w:color w:val="auto"/>
                <w:kern w:val="0"/>
                <w:sz w:val="18"/>
                <w:szCs w:val="18"/>
                <w:highlight w:val="none"/>
                <w:lang w:bidi="ar"/>
              </w:rPr>
              <w:t>投标折扣率下浮</w:t>
            </w:r>
            <w:r>
              <w:rPr>
                <w:rFonts w:hint="eastAsia" w:ascii="宋体" w:hAnsi="宋体"/>
                <w:color w:val="auto"/>
                <w:kern w:val="0"/>
                <w:sz w:val="18"/>
                <w:szCs w:val="18"/>
                <w:highlight w:val="none"/>
                <w:lang w:eastAsia="zh-CN" w:bidi="ar"/>
              </w:rPr>
              <w:t>后结算</w:t>
            </w:r>
            <w:r>
              <w:rPr>
                <w:rFonts w:hint="eastAsia" w:ascii="宋体" w:hAnsi="宋体"/>
                <w:color w:val="auto"/>
                <w:kern w:val="0"/>
                <w:sz w:val="18"/>
                <w:szCs w:val="18"/>
                <w:highlight w:val="none"/>
                <w:lang w:bidi="ar"/>
              </w:rPr>
              <w:t>。该项费用为投标供应商承包的上限，实际费用如有超出由投标供应商自行承担。</w:t>
            </w:r>
          </w:p>
        </w:tc>
        <w:tc>
          <w:tcPr>
            <w:tcW w:w="784" w:type="dxa"/>
            <w:shd w:val="clear" w:color="auto" w:fill="FFFFFF"/>
            <w:vAlign w:val="center"/>
          </w:tcPr>
          <w:p w14:paraId="608962BC">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项</w:t>
            </w:r>
          </w:p>
        </w:tc>
        <w:tc>
          <w:tcPr>
            <w:tcW w:w="981" w:type="dxa"/>
            <w:shd w:val="clear" w:color="auto" w:fill="FFFFFF"/>
            <w:vAlign w:val="center"/>
          </w:tcPr>
          <w:p w14:paraId="02C093FD">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w:t>
            </w:r>
          </w:p>
        </w:tc>
        <w:tc>
          <w:tcPr>
            <w:tcW w:w="1646" w:type="dxa"/>
            <w:shd w:val="clear" w:color="auto" w:fill="FFFFFF"/>
            <w:noWrap/>
            <w:vAlign w:val="center"/>
          </w:tcPr>
          <w:p w14:paraId="32953E9F">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150000.00</w:t>
            </w:r>
          </w:p>
        </w:tc>
        <w:tc>
          <w:tcPr>
            <w:tcW w:w="1548" w:type="dxa"/>
            <w:shd w:val="clear" w:color="auto" w:fill="FFFFFF"/>
            <w:noWrap/>
            <w:vAlign w:val="center"/>
          </w:tcPr>
          <w:p w14:paraId="671AE293">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 xml:space="preserve">150000 </w:t>
            </w:r>
          </w:p>
        </w:tc>
      </w:tr>
      <w:tr w14:paraId="5A8B4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56" w:type="dxa"/>
            <w:shd w:val="clear" w:color="auto" w:fill="FFFFFF"/>
            <w:vAlign w:val="center"/>
          </w:tcPr>
          <w:p w14:paraId="2FCD7DC9">
            <w:pPr>
              <w:jc w:val="center"/>
              <w:rPr>
                <w:rFonts w:hint="eastAsia" w:ascii="宋体" w:hAnsi="宋体"/>
                <w:color w:val="auto"/>
                <w:sz w:val="18"/>
                <w:szCs w:val="18"/>
                <w:highlight w:val="none"/>
              </w:rPr>
            </w:pPr>
          </w:p>
        </w:tc>
        <w:tc>
          <w:tcPr>
            <w:tcW w:w="4183" w:type="dxa"/>
            <w:shd w:val="clear" w:color="auto" w:fill="FFFFFF"/>
            <w:vAlign w:val="center"/>
          </w:tcPr>
          <w:p w14:paraId="7A46ADC5">
            <w:pPr>
              <w:widowControl/>
              <w:jc w:val="left"/>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临时应急补植费用</w:t>
            </w:r>
          </w:p>
        </w:tc>
        <w:tc>
          <w:tcPr>
            <w:tcW w:w="784" w:type="dxa"/>
            <w:shd w:val="clear" w:color="auto" w:fill="FFFFFF"/>
            <w:vAlign w:val="center"/>
          </w:tcPr>
          <w:p w14:paraId="6D21DBDE">
            <w:pPr>
              <w:jc w:val="center"/>
              <w:rPr>
                <w:rFonts w:hint="eastAsia" w:ascii="宋体" w:hAnsi="宋体"/>
                <w:color w:val="auto"/>
                <w:sz w:val="18"/>
                <w:szCs w:val="18"/>
                <w:highlight w:val="none"/>
              </w:rPr>
            </w:pPr>
          </w:p>
        </w:tc>
        <w:tc>
          <w:tcPr>
            <w:tcW w:w="981" w:type="dxa"/>
            <w:shd w:val="clear" w:color="auto" w:fill="FFFFFF"/>
            <w:vAlign w:val="center"/>
          </w:tcPr>
          <w:p w14:paraId="02515BC2">
            <w:pPr>
              <w:jc w:val="right"/>
              <w:rPr>
                <w:rFonts w:hint="eastAsia" w:ascii="宋体" w:hAnsi="宋体"/>
                <w:color w:val="auto"/>
                <w:sz w:val="18"/>
                <w:szCs w:val="18"/>
                <w:highlight w:val="none"/>
              </w:rPr>
            </w:pPr>
          </w:p>
        </w:tc>
        <w:tc>
          <w:tcPr>
            <w:tcW w:w="1646" w:type="dxa"/>
            <w:shd w:val="clear" w:color="auto" w:fill="FFFFFF"/>
            <w:noWrap/>
            <w:vAlign w:val="center"/>
          </w:tcPr>
          <w:p w14:paraId="7FAA049B">
            <w:pPr>
              <w:jc w:val="right"/>
              <w:rPr>
                <w:rFonts w:hint="eastAsia" w:ascii="宋体" w:hAnsi="宋体"/>
                <w:color w:val="auto"/>
                <w:sz w:val="18"/>
                <w:szCs w:val="18"/>
                <w:highlight w:val="none"/>
              </w:rPr>
            </w:pPr>
          </w:p>
        </w:tc>
        <w:tc>
          <w:tcPr>
            <w:tcW w:w="1548" w:type="dxa"/>
            <w:shd w:val="clear" w:color="auto" w:fill="FFFFFF"/>
            <w:noWrap/>
            <w:vAlign w:val="center"/>
          </w:tcPr>
          <w:p w14:paraId="48BCB8FF">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 xml:space="preserve">350000 </w:t>
            </w:r>
          </w:p>
        </w:tc>
      </w:tr>
      <w:tr w14:paraId="0D43B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56" w:type="dxa"/>
            <w:shd w:val="clear" w:color="auto" w:fill="FFFFFF"/>
            <w:vAlign w:val="center"/>
          </w:tcPr>
          <w:p w14:paraId="5B86EFF6">
            <w:pPr>
              <w:widowControl/>
              <w:jc w:val="center"/>
              <w:rPr>
                <w:rFonts w:hint="eastAsia" w:ascii="宋体" w:hAnsi="宋体"/>
                <w:color w:val="auto"/>
                <w:kern w:val="0"/>
                <w:sz w:val="18"/>
                <w:szCs w:val="18"/>
                <w:highlight w:val="none"/>
                <w:lang w:val="en-US" w:eastAsia="zh-CN" w:bidi="ar"/>
              </w:rPr>
            </w:pPr>
            <w:r>
              <w:rPr>
                <w:rFonts w:hint="eastAsia" w:ascii="宋体" w:hAnsi="宋体"/>
                <w:color w:val="auto"/>
                <w:kern w:val="0"/>
                <w:sz w:val="18"/>
                <w:szCs w:val="18"/>
                <w:highlight w:val="none"/>
                <w:lang w:val="en-US" w:eastAsia="zh-CN" w:bidi="ar"/>
              </w:rPr>
              <w:t>2</w:t>
            </w:r>
          </w:p>
        </w:tc>
        <w:tc>
          <w:tcPr>
            <w:tcW w:w="4183" w:type="dxa"/>
            <w:shd w:val="clear" w:color="auto" w:fill="FFFFFF"/>
            <w:vAlign w:val="center"/>
          </w:tcPr>
          <w:p w14:paraId="5B13A971">
            <w:pPr>
              <w:widowControl/>
              <w:jc w:val="left"/>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eastAsia="zh-CN" w:bidi="ar"/>
              </w:rPr>
              <w:t>采购服务期内苗木临时应急产生需增加补植的费用，根据实际发生按实结算，补植单价由第三方审价为准，项目单价根据</w:t>
            </w:r>
            <w:r>
              <w:rPr>
                <w:rFonts w:hint="eastAsia" w:ascii="宋体" w:hAnsi="宋体"/>
                <w:color w:val="auto"/>
                <w:kern w:val="0"/>
                <w:sz w:val="18"/>
                <w:szCs w:val="18"/>
                <w:highlight w:val="none"/>
                <w:lang w:val="en-US" w:eastAsia="zh-CN" w:bidi="ar"/>
              </w:rPr>
              <w:t>清单</w:t>
            </w:r>
            <w:r>
              <w:rPr>
                <w:rFonts w:hint="eastAsia" w:ascii="宋体" w:hAnsi="宋体"/>
                <w:color w:val="auto"/>
                <w:kern w:val="0"/>
                <w:sz w:val="18"/>
                <w:szCs w:val="18"/>
                <w:highlight w:val="none"/>
                <w:lang w:eastAsia="zh-CN" w:bidi="ar"/>
              </w:rPr>
              <w:t>综合单价按投标折扣率下浮后结算。该项费用为投标供应商承包的上限，实际费用如有超出由投标供应商自行承担。</w:t>
            </w:r>
          </w:p>
        </w:tc>
        <w:tc>
          <w:tcPr>
            <w:tcW w:w="784" w:type="dxa"/>
            <w:shd w:val="clear" w:color="auto" w:fill="FFFFFF"/>
            <w:vAlign w:val="center"/>
          </w:tcPr>
          <w:p w14:paraId="497AD63D">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项</w:t>
            </w:r>
          </w:p>
        </w:tc>
        <w:tc>
          <w:tcPr>
            <w:tcW w:w="981" w:type="dxa"/>
            <w:shd w:val="clear" w:color="auto" w:fill="FFFFFF"/>
            <w:vAlign w:val="center"/>
          </w:tcPr>
          <w:p w14:paraId="1529DE75">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w:t>
            </w:r>
          </w:p>
        </w:tc>
        <w:tc>
          <w:tcPr>
            <w:tcW w:w="1646" w:type="dxa"/>
            <w:shd w:val="clear" w:color="auto" w:fill="FFFFFF"/>
            <w:noWrap/>
            <w:vAlign w:val="center"/>
          </w:tcPr>
          <w:p w14:paraId="4B9E94BB">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350000.00</w:t>
            </w:r>
          </w:p>
        </w:tc>
        <w:tc>
          <w:tcPr>
            <w:tcW w:w="1548" w:type="dxa"/>
            <w:shd w:val="clear" w:color="auto" w:fill="FFFFFF"/>
            <w:noWrap/>
            <w:vAlign w:val="center"/>
          </w:tcPr>
          <w:p w14:paraId="5149FD28">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 xml:space="preserve">350000 </w:t>
            </w:r>
          </w:p>
        </w:tc>
      </w:tr>
      <w:tr w14:paraId="20A57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56" w:type="dxa"/>
            <w:shd w:val="clear" w:color="auto" w:fill="FFFFFF"/>
            <w:vAlign w:val="center"/>
          </w:tcPr>
          <w:p w14:paraId="1C986F15">
            <w:pPr>
              <w:jc w:val="center"/>
              <w:rPr>
                <w:rFonts w:hint="eastAsia" w:ascii="宋体" w:hAnsi="宋体"/>
                <w:color w:val="auto"/>
                <w:sz w:val="18"/>
                <w:szCs w:val="18"/>
                <w:highlight w:val="none"/>
              </w:rPr>
            </w:pPr>
          </w:p>
        </w:tc>
        <w:tc>
          <w:tcPr>
            <w:tcW w:w="4183" w:type="dxa"/>
            <w:shd w:val="clear" w:color="auto" w:fill="FFFFFF"/>
            <w:vAlign w:val="center"/>
          </w:tcPr>
          <w:p w14:paraId="20D5A167">
            <w:pPr>
              <w:widowControl/>
              <w:jc w:val="left"/>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不可抗力费用</w:t>
            </w:r>
          </w:p>
        </w:tc>
        <w:tc>
          <w:tcPr>
            <w:tcW w:w="784" w:type="dxa"/>
            <w:shd w:val="clear" w:color="auto" w:fill="FFFFFF"/>
            <w:vAlign w:val="center"/>
          </w:tcPr>
          <w:p w14:paraId="5900DF92">
            <w:pPr>
              <w:jc w:val="center"/>
              <w:rPr>
                <w:rFonts w:hint="eastAsia" w:ascii="宋体" w:hAnsi="宋体"/>
                <w:color w:val="auto"/>
                <w:sz w:val="18"/>
                <w:szCs w:val="18"/>
                <w:highlight w:val="none"/>
              </w:rPr>
            </w:pPr>
          </w:p>
        </w:tc>
        <w:tc>
          <w:tcPr>
            <w:tcW w:w="981" w:type="dxa"/>
            <w:shd w:val="clear" w:color="auto" w:fill="FFFFFF"/>
            <w:vAlign w:val="center"/>
          </w:tcPr>
          <w:p w14:paraId="060B1CB8">
            <w:pPr>
              <w:jc w:val="right"/>
              <w:rPr>
                <w:rFonts w:hint="eastAsia" w:ascii="宋体" w:hAnsi="宋体"/>
                <w:color w:val="auto"/>
                <w:sz w:val="18"/>
                <w:szCs w:val="18"/>
                <w:highlight w:val="none"/>
              </w:rPr>
            </w:pPr>
          </w:p>
        </w:tc>
        <w:tc>
          <w:tcPr>
            <w:tcW w:w="1646" w:type="dxa"/>
            <w:shd w:val="clear" w:color="auto" w:fill="FFFFFF"/>
            <w:noWrap/>
            <w:vAlign w:val="center"/>
          </w:tcPr>
          <w:p w14:paraId="03E6AA0C">
            <w:pPr>
              <w:jc w:val="right"/>
              <w:rPr>
                <w:rFonts w:hint="eastAsia" w:ascii="宋体" w:hAnsi="宋体"/>
                <w:color w:val="auto"/>
                <w:sz w:val="18"/>
                <w:szCs w:val="18"/>
                <w:highlight w:val="none"/>
              </w:rPr>
            </w:pPr>
          </w:p>
        </w:tc>
        <w:tc>
          <w:tcPr>
            <w:tcW w:w="1548" w:type="dxa"/>
            <w:shd w:val="clear" w:color="auto" w:fill="FFFFFF"/>
            <w:noWrap/>
            <w:vAlign w:val="center"/>
          </w:tcPr>
          <w:p w14:paraId="78CDBB5B">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 xml:space="preserve">350000 </w:t>
            </w:r>
          </w:p>
        </w:tc>
      </w:tr>
      <w:tr w14:paraId="2D0A3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56" w:type="dxa"/>
            <w:shd w:val="clear" w:color="auto" w:fill="FFFFFF"/>
            <w:vAlign w:val="center"/>
          </w:tcPr>
          <w:p w14:paraId="63950B00">
            <w:pPr>
              <w:widowControl/>
              <w:jc w:val="center"/>
              <w:rPr>
                <w:rFonts w:hint="eastAsia" w:ascii="宋体" w:hAnsi="宋体"/>
                <w:color w:val="auto"/>
                <w:kern w:val="0"/>
                <w:sz w:val="18"/>
                <w:szCs w:val="18"/>
                <w:highlight w:val="none"/>
                <w:lang w:val="en-US" w:eastAsia="zh-CN" w:bidi="ar"/>
              </w:rPr>
            </w:pPr>
            <w:r>
              <w:rPr>
                <w:rFonts w:hint="eastAsia" w:ascii="宋体" w:hAnsi="宋体"/>
                <w:color w:val="auto"/>
                <w:kern w:val="0"/>
                <w:sz w:val="18"/>
                <w:szCs w:val="18"/>
                <w:highlight w:val="none"/>
                <w:lang w:val="en-US" w:eastAsia="zh-CN" w:bidi="ar"/>
              </w:rPr>
              <w:t>3</w:t>
            </w:r>
          </w:p>
        </w:tc>
        <w:tc>
          <w:tcPr>
            <w:tcW w:w="4183" w:type="dxa"/>
            <w:shd w:val="clear" w:color="auto" w:fill="FFFFFF"/>
            <w:vAlign w:val="center"/>
          </w:tcPr>
          <w:p w14:paraId="024A4CBB">
            <w:pPr>
              <w:widowControl/>
              <w:jc w:val="left"/>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采购服务期内因不可抗力损坏造成的费用，根据实际发生按实结算，项目单价根据</w:t>
            </w:r>
            <w:r>
              <w:rPr>
                <w:rFonts w:hint="eastAsia" w:ascii="宋体" w:hAnsi="宋体"/>
                <w:color w:val="auto"/>
                <w:kern w:val="0"/>
                <w:sz w:val="18"/>
                <w:szCs w:val="18"/>
                <w:highlight w:val="none"/>
                <w:lang w:val="en-US" w:eastAsia="zh-CN" w:bidi="ar"/>
              </w:rPr>
              <w:t>清单</w:t>
            </w:r>
            <w:r>
              <w:rPr>
                <w:rFonts w:hint="eastAsia" w:ascii="宋体" w:hAnsi="宋体"/>
                <w:color w:val="auto"/>
                <w:kern w:val="0"/>
                <w:sz w:val="18"/>
                <w:szCs w:val="18"/>
                <w:highlight w:val="none"/>
                <w:lang w:eastAsia="zh-CN" w:bidi="ar"/>
              </w:rPr>
              <w:t>综合单价</w:t>
            </w:r>
            <w:r>
              <w:rPr>
                <w:rFonts w:hint="eastAsia" w:ascii="宋体" w:hAnsi="宋体"/>
                <w:color w:val="auto"/>
                <w:kern w:val="0"/>
                <w:sz w:val="18"/>
                <w:szCs w:val="18"/>
                <w:highlight w:val="none"/>
                <w:lang w:bidi="ar"/>
              </w:rPr>
              <w:t>按投标折扣率下浮后结算。该费用上限按投标供应商报价计，实际费用如有超出由投标供应商自行承担。</w:t>
            </w:r>
          </w:p>
        </w:tc>
        <w:tc>
          <w:tcPr>
            <w:tcW w:w="784" w:type="dxa"/>
            <w:shd w:val="clear" w:color="auto" w:fill="FFFFFF"/>
            <w:vAlign w:val="center"/>
          </w:tcPr>
          <w:p w14:paraId="30BE6A95">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项</w:t>
            </w:r>
          </w:p>
        </w:tc>
        <w:tc>
          <w:tcPr>
            <w:tcW w:w="981" w:type="dxa"/>
            <w:shd w:val="clear" w:color="auto" w:fill="FFFFFF"/>
            <w:vAlign w:val="center"/>
          </w:tcPr>
          <w:p w14:paraId="1010DE90">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w:t>
            </w:r>
          </w:p>
        </w:tc>
        <w:tc>
          <w:tcPr>
            <w:tcW w:w="1646" w:type="dxa"/>
            <w:shd w:val="clear" w:color="auto" w:fill="FFFFFF"/>
            <w:noWrap/>
            <w:vAlign w:val="center"/>
          </w:tcPr>
          <w:p w14:paraId="0199BCE9">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350000.00</w:t>
            </w:r>
          </w:p>
        </w:tc>
        <w:tc>
          <w:tcPr>
            <w:tcW w:w="1548" w:type="dxa"/>
            <w:shd w:val="clear" w:color="auto" w:fill="FFFFFF"/>
            <w:noWrap/>
            <w:vAlign w:val="center"/>
          </w:tcPr>
          <w:p w14:paraId="13CFC67A">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 xml:space="preserve">350000 </w:t>
            </w:r>
          </w:p>
        </w:tc>
      </w:tr>
      <w:tr w14:paraId="25249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56" w:type="dxa"/>
            <w:shd w:val="clear" w:color="auto" w:fill="FFFFFF"/>
            <w:vAlign w:val="center"/>
          </w:tcPr>
          <w:p w14:paraId="684F7D9D">
            <w:pPr>
              <w:jc w:val="center"/>
              <w:rPr>
                <w:rFonts w:hint="eastAsia" w:ascii="宋体" w:hAnsi="宋体"/>
                <w:color w:val="auto"/>
                <w:sz w:val="18"/>
                <w:szCs w:val="18"/>
                <w:highlight w:val="none"/>
              </w:rPr>
            </w:pPr>
          </w:p>
        </w:tc>
        <w:tc>
          <w:tcPr>
            <w:tcW w:w="4183" w:type="dxa"/>
            <w:shd w:val="clear" w:color="auto" w:fill="FFFFFF"/>
            <w:vAlign w:val="center"/>
          </w:tcPr>
          <w:p w14:paraId="46C209EF">
            <w:pPr>
              <w:widowControl/>
              <w:jc w:val="left"/>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零星项目修复费用</w:t>
            </w:r>
          </w:p>
        </w:tc>
        <w:tc>
          <w:tcPr>
            <w:tcW w:w="784" w:type="dxa"/>
            <w:shd w:val="clear" w:color="auto" w:fill="FFFFFF"/>
            <w:vAlign w:val="center"/>
          </w:tcPr>
          <w:p w14:paraId="23492A7C">
            <w:pPr>
              <w:jc w:val="center"/>
              <w:rPr>
                <w:rFonts w:hint="eastAsia" w:ascii="宋体" w:hAnsi="宋体"/>
                <w:color w:val="auto"/>
                <w:sz w:val="18"/>
                <w:szCs w:val="18"/>
                <w:highlight w:val="none"/>
              </w:rPr>
            </w:pPr>
          </w:p>
        </w:tc>
        <w:tc>
          <w:tcPr>
            <w:tcW w:w="981" w:type="dxa"/>
            <w:shd w:val="clear" w:color="auto" w:fill="FFFFFF"/>
            <w:vAlign w:val="center"/>
          </w:tcPr>
          <w:p w14:paraId="75A2B42F">
            <w:pPr>
              <w:jc w:val="right"/>
              <w:rPr>
                <w:rFonts w:hint="eastAsia" w:ascii="宋体" w:hAnsi="宋体"/>
                <w:color w:val="auto"/>
                <w:sz w:val="18"/>
                <w:szCs w:val="18"/>
                <w:highlight w:val="none"/>
              </w:rPr>
            </w:pPr>
          </w:p>
        </w:tc>
        <w:tc>
          <w:tcPr>
            <w:tcW w:w="1646" w:type="dxa"/>
            <w:shd w:val="clear" w:color="auto" w:fill="FFFFFF"/>
            <w:noWrap/>
            <w:vAlign w:val="center"/>
          </w:tcPr>
          <w:p w14:paraId="2026D208">
            <w:pPr>
              <w:jc w:val="right"/>
              <w:rPr>
                <w:rFonts w:hint="eastAsia" w:ascii="宋体" w:hAnsi="宋体"/>
                <w:color w:val="auto"/>
                <w:sz w:val="18"/>
                <w:szCs w:val="18"/>
                <w:highlight w:val="none"/>
              </w:rPr>
            </w:pPr>
          </w:p>
        </w:tc>
        <w:tc>
          <w:tcPr>
            <w:tcW w:w="1548" w:type="dxa"/>
            <w:shd w:val="clear" w:color="auto" w:fill="FFFFFF"/>
            <w:noWrap/>
            <w:vAlign w:val="center"/>
          </w:tcPr>
          <w:p w14:paraId="3D0C2C4E">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 xml:space="preserve">350000 </w:t>
            </w:r>
          </w:p>
        </w:tc>
      </w:tr>
      <w:tr w14:paraId="1571A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56" w:type="dxa"/>
            <w:shd w:val="clear" w:color="auto" w:fill="FFFFFF"/>
            <w:vAlign w:val="center"/>
          </w:tcPr>
          <w:p w14:paraId="2C7EABFA">
            <w:pPr>
              <w:widowControl/>
              <w:jc w:val="center"/>
              <w:rPr>
                <w:rFonts w:hint="eastAsia" w:ascii="宋体" w:hAnsi="宋体"/>
                <w:color w:val="auto"/>
                <w:kern w:val="0"/>
                <w:sz w:val="18"/>
                <w:szCs w:val="18"/>
                <w:highlight w:val="none"/>
                <w:lang w:val="en-US" w:eastAsia="zh-CN" w:bidi="ar"/>
              </w:rPr>
            </w:pPr>
            <w:r>
              <w:rPr>
                <w:rFonts w:hint="eastAsia" w:ascii="宋体" w:hAnsi="宋体"/>
                <w:color w:val="auto"/>
                <w:kern w:val="0"/>
                <w:sz w:val="18"/>
                <w:szCs w:val="18"/>
                <w:highlight w:val="none"/>
                <w:lang w:val="en-US" w:eastAsia="zh-CN" w:bidi="ar"/>
              </w:rPr>
              <w:t>4</w:t>
            </w:r>
          </w:p>
        </w:tc>
        <w:tc>
          <w:tcPr>
            <w:tcW w:w="4183" w:type="dxa"/>
            <w:shd w:val="clear" w:color="auto" w:fill="FFFFFF"/>
            <w:vAlign w:val="center"/>
          </w:tcPr>
          <w:p w14:paraId="6ACD6A6A">
            <w:pPr>
              <w:widowControl/>
              <w:jc w:val="left"/>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采购服务期内因现场草坪灯、人行道铺砖以及其它零星项目造成的修复费用，根据实际发生按实结算，</w:t>
            </w:r>
            <w:r>
              <w:rPr>
                <w:rFonts w:hint="eastAsia" w:ascii="宋体" w:hAnsi="宋体"/>
                <w:color w:val="auto"/>
                <w:kern w:val="0"/>
                <w:sz w:val="18"/>
                <w:szCs w:val="18"/>
                <w:highlight w:val="none"/>
                <w:lang w:eastAsia="zh-CN" w:bidi="ar"/>
              </w:rPr>
              <w:t>项目单价根据</w:t>
            </w:r>
            <w:r>
              <w:rPr>
                <w:rFonts w:hint="eastAsia" w:ascii="宋体" w:hAnsi="宋体"/>
                <w:color w:val="auto"/>
                <w:kern w:val="0"/>
                <w:sz w:val="18"/>
                <w:szCs w:val="18"/>
                <w:highlight w:val="none"/>
                <w:lang w:val="en-US" w:eastAsia="zh-CN" w:bidi="ar"/>
              </w:rPr>
              <w:t>清单</w:t>
            </w:r>
            <w:r>
              <w:rPr>
                <w:rFonts w:hint="eastAsia" w:ascii="宋体" w:hAnsi="宋体"/>
                <w:color w:val="auto"/>
                <w:kern w:val="0"/>
                <w:sz w:val="18"/>
                <w:szCs w:val="18"/>
                <w:highlight w:val="none"/>
                <w:lang w:eastAsia="zh-CN" w:bidi="ar"/>
              </w:rPr>
              <w:t>综合单价按投标折扣率下浮后结算。</w:t>
            </w:r>
            <w:r>
              <w:rPr>
                <w:rFonts w:hint="eastAsia" w:ascii="宋体" w:hAnsi="宋体"/>
                <w:color w:val="auto"/>
                <w:kern w:val="0"/>
                <w:sz w:val="18"/>
                <w:szCs w:val="18"/>
                <w:highlight w:val="none"/>
                <w:lang w:bidi="ar"/>
              </w:rPr>
              <w:t>该费用上限按投标供应商报价计，实际费用如有超出由投标供应商自行承担。</w:t>
            </w:r>
          </w:p>
        </w:tc>
        <w:tc>
          <w:tcPr>
            <w:tcW w:w="784" w:type="dxa"/>
            <w:shd w:val="clear" w:color="auto" w:fill="FFFFFF"/>
            <w:vAlign w:val="center"/>
          </w:tcPr>
          <w:p w14:paraId="1A8C37D5">
            <w:pPr>
              <w:widowControl/>
              <w:jc w:val="center"/>
              <w:rPr>
                <w:rFonts w:hint="eastAsia" w:ascii="宋体" w:hAnsi="宋体"/>
                <w:color w:val="auto"/>
                <w:kern w:val="0"/>
                <w:sz w:val="18"/>
                <w:szCs w:val="18"/>
                <w:highlight w:val="none"/>
                <w:lang w:bidi="ar"/>
              </w:rPr>
            </w:pPr>
            <w:r>
              <w:rPr>
                <w:rFonts w:hint="eastAsia" w:ascii="宋体" w:hAnsi="宋体"/>
                <w:color w:val="auto"/>
                <w:kern w:val="0"/>
                <w:sz w:val="18"/>
                <w:szCs w:val="18"/>
                <w:highlight w:val="none"/>
                <w:lang w:bidi="ar"/>
              </w:rPr>
              <w:t>项</w:t>
            </w:r>
          </w:p>
        </w:tc>
        <w:tc>
          <w:tcPr>
            <w:tcW w:w="981" w:type="dxa"/>
            <w:shd w:val="clear" w:color="auto" w:fill="FFFFFF"/>
            <w:vAlign w:val="center"/>
          </w:tcPr>
          <w:p w14:paraId="7385492F">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1</w:t>
            </w:r>
          </w:p>
        </w:tc>
        <w:tc>
          <w:tcPr>
            <w:tcW w:w="1646" w:type="dxa"/>
            <w:shd w:val="clear" w:color="auto" w:fill="FFFFFF"/>
            <w:noWrap/>
            <w:vAlign w:val="center"/>
          </w:tcPr>
          <w:p w14:paraId="63EC00C2">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350000.00</w:t>
            </w:r>
          </w:p>
        </w:tc>
        <w:tc>
          <w:tcPr>
            <w:tcW w:w="1548" w:type="dxa"/>
            <w:shd w:val="clear" w:color="auto" w:fill="FFFFFF"/>
            <w:noWrap/>
            <w:vAlign w:val="center"/>
          </w:tcPr>
          <w:p w14:paraId="30FE5013">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r>
              <w:rPr>
                <w:rFonts w:hint="eastAsia" w:ascii="宋体" w:hAnsi="宋体" w:eastAsia="宋体"/>
                <w:i w:val="0"/>
                <w:iCs w:val="0"/>
                <w:color w:val="auto"/>
                <w:kern w:val="0"/>
                <w:sz w:val="18"/>
                <w:szCs w:val="18"/>
                <w:highlight w:val="none"/>
                <w:u w:val="none"/>
                <w:lang w:val="en-US" w:eastAsia="zh-CN" w:bidi="ar"/>
              </w:rPr>
              <w:t xml:space="preserve">350000 </w:t>
            </w:r>
          </w:p>
        </w:tc>
      </w:tr>
      <w:tr w14:paraId="03D26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56" w:type="dxa"/>
            <w:shd w:val="clear" w:color="auto" w:fill="FFFFFF"/>
            <w:vAlign w:val="center"/>
          </w:tcPr>
          <w:p w14:paraId="5BDAFDCC">
            <w:pPr>
              <w:widowControl/>
              <w:jc w:val="center"/>
              <w:rPr>
                <w:rFonts w:hint="eastAsia" w:ascii="宋体" w:hAnsi="宋体"/>
                <w:color w:val="auto"/>
                <w:kern w:val="0"/>
                <w:sz w:val="18"/>
                <w:szCs w:val="18"/>
                <w:highlight w:val="none"/>
                <w:lang w:val="en-US" w:eastAsia="zh-CN" w:bidi="ar"/>
              </w:rPr>
            </w:pPr>
          </w:p>
        </w:tc>
        <w:tc>
          <w:tcPr>
            <w:tcW w:w="4183" w:type="dxa"/>
            <w:shd w:val="clear" w:color="auto" w:fill="FFFFFF"/>
            <w:vAlign w:val="center"/>
          </w:tcPr>
          <w:p w14:paraId="057908E5">
            <w:pPr>
              <w:widowControl/>
              <w:jc w:val="left"/>
              <w:rPr>
                <w:rFonts w:hint="eastAsia" w:ascii="宋体" w:hAnsi="宋体"/>
                <w:color w:val="auto"/>
                <w:kern w:val="0"/>
                <w:sz w:val="18"/>
                <w:szCs w:val="18"/>
                <w:highlight w:val="none"/>
                <w:lang w:bidi="ar"/>
              </w:rPr>
            </w:pPr>
          </w:p>
        </w:tc>
        <w:tc>
          <w:tcPr>
            <w:tcW w:w="784" w:type="dxa"/>
            <w:shd w:val="clear" w:color="auto" w:fill="FFFFFF"/>
            <w:vAlign w:val="center"/>
          </w:tcPr>
          <w:p w14:paraId="09592A52">
            <w:pPr>
              <w:widowControl/>
              <w:jc w:val="center"/>
              <w:rPr>
                <w:rFonts w:hint="eastAsia" w:ascii="宋体" w:hAnsi="宋体"/>
                <w:color w:val="auto"/>
                <w:kern w:val="0"/>
                <w:sz w:val="18"/>
                <w:szCs w:val="18"/>
                <w:highlight w:val="none"/>
                <w:lang w:bidi="ar"/>
              </w:rPr>
            </w:pPr>
          </w:p>
        </w:tc>
        <w:tc>
          <w:tcPr>
            <w:tcW w:w="981" w:type="dxa"/>
            <w:shd w:val="clear" w:color="auto" w:fill="FFFFFF"/>
            <w:vAlign w:val="center"/>
          </w:tcPr>
          <w:p w14:paraId="2B63107C">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p>
        </w:tc>
        <w:tc>
          <w:tcPr>
            <w:tcW w:w="1646" w:type="dxa"/>
            <w:shd w:val="clear" w:color="auto" w:fill="FFFFFF"/>
            <w:noWrap/>
            <w:vAlign w:val="center"/>
          </w:tcPr>
          <w:p w14:paraId="0FF3BF31">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p>
        </w:tc>
        <w:tc>
          <w:tcPr>
            <w:tcW w:w="1548" w:type="dxa"/>
            <w:shd w:val="clear" w:color="auto" w:fill="FFFFFF"/>
            <w:noWrap/>
            <w:vAlign w:val="center"/>
          </w:tcPr>
          <w:p w14:paraId="5F1F6618">
            <w:pPr>
              <w:keepNext w:val="0"/>
              <w:keepLines w:val="0"/>
              <w:widowControl/>
              <w:suppressLineNumbers w:val="0"/>
              <w:jc w:val="right"/>
              <w:rPr>
                <w:rFonts w:hint="eastAsia" w:ascii="宋体" w:hAnsi="宋体" w:eastAsia="宋体"/>
                <w:i w:val="0"/>
                <w:iCs w:val="0"/>
                <w:color w:val="auto"/>
                <w:kern w:val="0"/>
                <w:sz w:val="18"/>
                <w:szCs w:val="18"/>
                <w:highlight w:val="none"/>
                <w:u w:val="none"/>
                <w:lang w:val="en-US" w:eastAsia="zh-CN" w:bidi="ar"/>
              </w:rPr>
            </w:pPr>
          </w:p>
        </w:tc>
      </w:tr>
    </w:tbl>
    <w:p w14:paraId="1F46F129">
      <w:pPr>
        <w:pStyle w:val="4"/>
        <w:rPr>
          <w:color w:val="auto"/>
          <w:highlight w:val="none"/>
          <w:lang w:val="en-US" w:eastAsia="zh-CN"/>
        </w:rPr>
      </w:pPr>
    </w:p>
    <w:p w14:paraId="3A762424">
      <w:pPr>
        <w:spacing w:line="440" w:lineRule="exact"/>
        <w:ind w:firstLine="442" w:firstLineChars="200"/>
        <w:rPr>
          <w:rFonts w:hint="eastAsia"/>
          <w:b/>
          <w:color w:val="auto"/>
          <w:sz w:val="22"/>
          <w:highlight w:val="none"/>
        </w:rPr>
      </w:pPr>
      <w:r>
        <w:rPr>
          <w:rFonts w:hint="eastAsia"/>
          <w:b/>
          <w:color w:val="auto"/>
          <w:sz w:val="22"/>
          <w:highlight w:val="none"/>
        </w:rPr>
        <w:t>▲注：本项目</w:t>
      </w:r>
      <w:r>
        <w:rPr>
          <w:rFonts w:hint="eastAsia"/>
          <w:b/>
          <w:color w:val="auto"/>
          <w:sz w:val="22"/>
          <w:highlight w:val="none"/>
          <w:lang w:val="en-US" w:eastAsia="zh-CN"/>
        </w:rPr>
        <w:t>预算金额</w:t>
      </w:r>
      <w:r>
        <w:rPr>
          <w:rFonts w:hint="eastAsia"/>
          <w:b/>
          <w:color w:val="auto"/>
          <w:sz w:val="22"/>
          <w:highlight w:val="none"/>
        </w:rPr>
        <w:t>为</w:t>
      </w:r>
      <w:r>
        <w:rPr>
          <w:rFonts w:hint="eastAsia"/>
          <w:b/>
          <w:color w:val="auto"/>
          <w:sz w:val="22"/>
          <w:highlight w:val="none"/>
          <w:lang w:val="en-US" w:eastAsia="zh-CN"/>
        </w:rPr>
        <w:t>35812499.93</w:t>
      </w:r>
      <w:r>
        <w:rPr>
          <w:rFonts w:hint="eastAsia"/>
          <w:b/>
          <w:color w:val="auto"/>
          <w:sz w:val="22"/>
          <w:highlight w:val="none"/>
        </w:rPr>
        <w:t>元，本项目最高限价为</w:t>
      </w:r>
      <w:r>
        <w:rPr>
          <w:rFonts w:hint="eastAsia"/>
          <w:b/>
          <w:color w:val="auto"/>
          <w:sz w:val="22"/>
          <w:highlight w:val="none"/>
          <w:lang w:eastAsia="zh-CN"/>
        </w:rPr>
        <w:t>34290689.29</w:t>
      </w:r>
      <w:r>
        <w:rPr>
          <w:rFonts w:hint="eastAsia"/>
          <w:b/>
          <w:color w:val="auto"/>
          <w:sz w:val="22"/>
          <w:highlight w:val="none"/>
          <w:lang w:val="en-US" w:eastAsia="zh-CN"/>
        </w:rPr>
        <w:t>元，</w:t>
      </w:r>
      <w:r>
        <w:rPr>
          <w:rFonts w:hint="eastAsia"/>
          <w:b/>
          <w:color w:val="auto"/>
          <w:sz w:val="22"/>
          <w:highlight w:val="none"/>
        </w:rPr>
        <w:t>本项目采用折扣率报价，</w:t>
      </w:r>
      <w:r>
        <w:rPr>
          <w:rFonts w:hint="eastAsia"/>
          <w:b/>
          <w:color w:val="auto"/>
          <w:sz w:val="22"/>
          <w:highlight w:val="none"/>
          <w:lang w:val="en-US" w:eastAsia="zh-CN"/>
        </w:rPr>
        <w:t>最高折扣率不得超过92%，项目合同金额不得超过34290689.29*92%=31547434.15元，</w:t>
      </w:r>
      <w:r>
        <w:rPr>
          <w:rFonts w:hint="eastAsia"/>
          <w:b/>
          <w:color w:val="auto"/>
          <w:sz w:val="22"/>
          <w:highlight w:val="none"/>
        </w:rPr>
        <w:t>总价和综合单价折扣率须一致，超出最高折扣率以及不按规定报价的投标报价无效。</w:t>
      </w:r>
    </w:p>
    <w:p w14:paraId="20A6CAD1">
      <w:pPr>
        <w:spacing w:line="440" w:lineRule="exact"/>
        <w:rPr>
          <w:rFonts w:hint="eastAsia"/>
          <w:b/>
          <w:color w:val="auto"/>
          <w:sz w:val="22"/>
          <w:highlight w:val="none"/>
          <w:lang w:val="en-US" w:eastAsia="zh-CN"/>
        </w:rPr>
      </w:pPr>
      <w:r>
        <w:rPr>
          <w:rFonts w:hint="eastAsia"/>
          <w:b/>
          <w:color w:val="auto"/>
          <w:sz w:val="22"/>
          <w:highlight w:val="none"/>
          <w:lang w:val="en-US" w:eastAsia="zh-CN"/>
        </w:rPr>
        <w:t>三</w:t>
      </w:r>
      <w:r>
        <w:rPr>
          <w:rFonts w:hint="eastAsia"/>
          <w:b/>
          <w:color w:val="auto"/>
          <w:sz w:val="22"/>
          <w:highlight w:val="none"/>
        </w:rPr>
        <w:t>、承包内容</w:t>
      </w:r>
    </w:p>
    <w:p w14:paraId="13DDDF64">
      <w:pPr>
        <w:spacing w:line="440" w:lineRule="exact"/>
        <w:ind w:firstLine="433" w:firstLineChars="196"/>
        <w:rPr>
          <w:rFonts w:hint="eastAsia"/>
          <w:b/>
          <w:bCs w:val="0"/>
          <w:color w:val="auto"/>
          <w:sz w:val="22"/>
          <w:szCs w:val="22"/>
          <w:highlight w:val="none"/>
        </w:rPr>
      </w:pPr>
      <w:r>
        <w:rPr>
          <w:rFonts w:hint="eastAsia"/>
          <w:b/>
          <w:bCs w:val="0"/>
          <w:color w:val="auto"/>
          <w:sz w:val="22"/>
          <w:szCs w:val="22"/>
          <w:highlight w:val="none"/>
        </w:rPr>
        <w:t>1、服务要求、内容和范围：</w:t>
      </w:r>
    </w:p>
    <w:p w14:paraId="5C111A72">
      <w:pPr>
        <w:spacing w:line="440" w:lineRule="exact"/>
        <w:ind w:firstLine="440" w:firstLineChars="200"/>
        <w:rPr>
          <w:rFonts w:hint="eastAsia"/>
          <w:color w:val="auto"/>
          <w:sz w:val="22"/>
          <w:szCs w:val="22"/>
          <w:highlight w:val="none"/>
        </w:rPr>
      </w:pPr>
      <w:r>
        <w:rPr>
          <w:rFonts w:hint="eastAsia"/>
          <w:color w:val="auto"/>
          <w:sz w:val="22"/>
          <w:szCs w:val="22"/>
          <w:highlight w:val="none"/>
        </w:rPr>
        <w:t>1.1、以安全管理、环境卫生、绿化养护为主要管理内容，在满足《平阳县园林绿化养护考核管理办法》为前提来开展工作，确保</w:t>
      </w:r>
      <w:r>
        <w:rPr>
          <w:rFonts w:hint="eastAsia"/>
          <w:color w:val="auto"/>
          <w:sz w:val="22"/>
          <w:szCs w:val="22"/>
          <w:highlight w:val="none"/>
          <w:lang w:val="en-US" w:eastAsia="zh-CN"/>
        </w:rPr>
        <w:t>项目</w:t>
      </w:r>
      <w:r>
        <w:rPr>
          <w:rFonts w:hint="eastAsia"/>
          <w:color w:val="auto"/>
          <w:sz w:val="22"/>
          <w:szCs w:val="22"/>
          <w:highlight w:val="none"/>
        </w:rPr>
        <w:t>内容处于正常、有序的状态。</w:t>
      </w:r>
    </w:p>
    <w:p w14:paraId="2DEFBF3E">
      <w:pPr>
        <w:pStyle w:val="12"/>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1.2、建立并完善各种管理制度和工作流程，明确分工及职责和工作质量标准，强化工作的计划性、可操作性和实效性，确保设备安全和维保质量，确保设备维运的及时性和准确性，确保环境舒适、有序。</w:t>
      </w:r>
    </w:p>
    <w:p w14:paraId="38FDDA9D">
      <w:pPr>
        <w:pStyle w:val="12"/>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1.3、按照管理内容编制检查表，每日进行检查，发现问题及时整改。对各工作岗位的服务质量随时进行抽查，发现问题，及时整改。定期向服务对象发放“服务意见征询书”，根据反馈意见进行统计，进行优化调整</w:t>
      </w:r>
    </w:p>
    <w:p w14:paraId="68BE229B">
      <w:pPr>
        <w:pStyle w:val="12"/>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1.4、建立各类应急预案（如消防、防汛、抗台等）并实施，培训相关人员达到相关要求。</w:t>
      </w:r>
    </w:p>
    <w:p w14:paraId="65B5ABA2">
      <w:pPr>
        <w:pStyle w:val="12"/>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1.5、自行按需要和《平阳县园林绿化养护考核管理办法》</w:t>
      </w:r>
      <w:r>
        <w:rPr>
          <w:rFonts w:hint="eastAsia" w:ascii="宋体" w:hAnsi="宋体"/>
          <w:color w:val="auto"/>
          <w:sz w:val="22"/>
          <w:szCs w:val="22"/>
          <w:highlight w:val="none"/>
          <w:lang w:val="en-US" w:eastAsia="zh-CN"/>
        </w:rPr>
        <w:t>及绿化养护、补植等相关技术标准</w:t>
      </w:r>
      <w:r>
        <w:rPr>
          <w:rFonts w:hint="eastAsia" w:ascii="宋体" w:hAnsi="宋体"/>
          <w:color w:val="auto"/>
          <w:sz w:val="22"/>
          <w:szCs w:val="22"/>
          <w:highlight w:val="none"/>
        </w:rPr>
        <w:t>对服务人员进行培训，并接受</w:t>
      </w:r>
      <w:r>
        <w:rPr>
          <w:rFonts w:hint="eastAsia" w:ascii="宋体" w:hAnsi="宋体"/>
          <w:color w:val="auto"/>
          <w:sz w:val="22"/>
          <w:szCs w:val="22"/>
          <w:highlight w:val="none"/>
          <w:lang w:eastAsia="zh-CN"/>
        </w:rPr>
        <w:t>采购人</w:t>
      </w:r>
      <w:r>
        <w:rPr>
          <w:rFonts w:hint="eastAsia" w:ascii="宋体" w:hAnsi="宋体"/>
          <w:color w:val="auto"/>
          <w:sz w:val="22"/>
          <w:szCs w:val="22"/>
          <w:highlight w:val="none"/>
        </w:rPr>
        <w:t>对服务人员的集中培训。</w:t>
      </w:r>
    </w:p>
    <w:p w14:paraId="40A2D8E0">
      <w:pPr>
        <w:pStyle w:val="12"/>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1.6、自觉接受采购人考核，并根据考核结果及时调整改进。</w:t>
      </w:r>
    </w:p>
    <w:p w14:paraId="622D3BA4">
      <w:pPr>
        <w:pStyle w:val="12"/>
        <w:snapToGrid w:val="0"/>
        <w:spacing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1.7、日常管理细则必须按采购人要求规定执行。</w:t>
      </w:r>
    </w:p>
    <w:p w14:paraId="653BF14D">
      <w:pPr>
        <w:pStyle w:val="12"/>
        <w:snapToGrid w:val="0"/>
        <w:spacing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1.8、做好相关台账</w:t>
      </w: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lang w:val="en-US" w:eastAsia="zh-CN"/>
        </w:rPr>
        <w:t>提供日报（需包括每日人员及设备的出勤情况，车辆的行驶工作轨迹）、周报、月报、季报、年报。</w:t>
      </w:r>
    </w:p>
    <w:p w14:paraId="62194AE9">
      <w:pPr>
        <w:pStyle w:val="12"/>
        <w:snapToGrid w:val="0"/>
        <w:spacing w:line="440" w:lineRule="exact"/>
        <w:ind w:firstLine="440" w:firstLineChars="200"/>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1.9、</w:t>
      </w:r>
      <w:r>
        <w:rPr>
          <w:rFonts w:hint="eastAsia" w:ascii="宋体" w:hAnsi="宋体"/>
          <w:color w:val="auto"/>
          <w:sz w:val="22"/>
          <w:szCs w:val="22"/>
          <w:highlight w:val="none"/>
          <w:lang w:val="en-US" w:eastAsia="zh-CN"/>
        </w:rPr>
        <w:t>项目</w:t>
      </w:r>
      <w:r>
        <w:rPr>
          <w:rFonts w:hint="eastAsia" w:ascii="宋体" w:hAnsi="宋体" w:eastAsia="宋体"/>
          <w:color w:val="auto"/>
          <w:sz w:val="22"/>
          <w:szCs w:val="22"/>
          <w:highlight w:val="none"/>
        </w:rPr>
        <w:t>内容和范围</w:t>
      </w:r>
      <w:r>
        <w:rPr>
          <w:rFonts w:hint="eastAsia" w:ascii="宋体" w:hAnsi="宋体" w:eastAsia="宋体"/>
          <w:color w:val="auto"/>
          <w:sz w:val="22"/>
          <w:szCs w:val="22"/>
          <w:highlight w:val="none"/>
          <w:lang w:eastAsia="zh-CN"/>
        </w:rPr>
        <w:t>：2024年-2026年平阳县县管绿地养护项目</w:t>
      </w:r>
    </w:p>
    <w:p w14:paraId="5C0CA352">
      <w:pPr>
        <w:autoSpaceDE w:val="0"/>
        <w:autoSpaceDN w:val="0"/>
        <w:spacing w:line="440" w:lineRule="exact"/>
        <w:ind w:firstLine="331" w:firstLineChars="150"/>
        <w:rPr>
          <w:rFonts w:hint="eastAsia"/>
          <w:b/>
          <w:color w:val="auto"/>
          <w:sz w:val="22"/>
          <w:highlight w:val="none"/>
        </w:rPr>
      </w:pPr>
      <w:r>
        <w:rPr>
          <w:rFonts w:hint="eastAsia"/>
          <w:b/>
          <w:color w:val="auto"/>
          <w:sz w:val="22"/>
          <w:highlight w:val="none"/>
        </w:rPr>
        <w:t xml:space="preserve"> </w:t>
      </w:r>
      <w:r>
        <w:rPr>
          <w:rFonts w:hint="eastAsia"/>
          <w:b/>
          <w:color w:val="auto"/>
          <w:sz w:val="22"/>
          <w:highlight w:val="none"/>
          <w:lang w:val="en-US" w:eastAsia="zh-CN"/>
        </w:rPr>
        <w:t>2</w:t>
      </w:r>
      <w:r>
        <w:rPr>
          <w:rFonts w:hint="eastAsia"/>
          <w:b/>
          <w:color w:val="auto"/>
          <w:sz w:val="22"/>
          <w:highlight w:val="none"/>
        </w:rPr>
        <w:t>、绿化养护</w:t>
      </w:r>
      <w:r>
        <w:rPr>
          <w:rFonts w:hint="eastAsia"/>
          <w:b/>
          <w:color w:val="auto"/>
          <w:sz w:val="22"/>
          <w:highlight w:val="none"/>
          <w:lang w:eastAsia="zh-CN"/>
        </w:rPr>
        <w:t>服务</w:t>
      </w:r>
      <w:r>
        <w:rPr>
          <w:rFonts w:hint="eastAsia"/>
          <w:color w:val="auto"/>
          <w:sz w:val="22"/>
          <w:highlight w:val="none"/>
        </w:rPr>
        <w:t>（绿化养护范围详见</w:t>
      </w:r>
      <w:r>
        <w:rPr>
          <w:rFonts w:hint="eastAsia" w:ascii="Times New Roman" w:hAnsi="Times New Roman" w:eastAsia="宋体"/>
          <w:color w:val="auto"/>
          <w:sz w:val="22"/>
          <w:highlight w:val="none"/>
        </w:rPr>
        <w:t xml:space="preserve">“采购清单 </w:t>
      </w:r>
      <w:r>
        <w:rPr>
          <w:rFonts w:hint="eastAsia"/>
          <w:color w:val="auto"/>
          <w:sz w:val="22"/>
          <w:highlight w:val="none"/>
        </w:rPr>
        <w:t>”，统计表数量仅为参考，实际数量投标单位中标后可自行进行校对并校对结果上报</w:t>
      </w:r>
      <w:r>
        <w:rPr>
          <w:rFonts w:hint="eastAsia"/>
          <w:color w:val="auto"/>
          <w:sz w:val="22"/>
          <w:highlight w:val="none"/>
          <w:lang w:eastAsia="zh-CN"/>
        </w:rPr>
        <w:t>采购人</w:t>
      </w:r>
      <w:r>
        <w:rPr>
          <w:rFonts w:hint="eastAsia"/>
          <w:color w:val="auto"/>
          <w:sz w:val="22"/>
          <w:highlight w:val="none"/>
        </w:rPr>
        <w:t>确认后，以最终校对结果做为移交清单，否则</w:t>
      </w:r>
      <w:r>
        <w:rPr>
          <w:rFonts w:hint="eastAsia"/>
          <w:color w:val="auto"/>
          <w:sz w:val="22"/>
          <w:highlight w:val="none"/>
          <w:lang w:eastAsia="zh-CN"/>
        </w:rPr>
        <w:t>采购人</w:t>
      </w:r>
      <w:r>
        <w:rPr>
          <w:rFonts w:hint="eastAsia"/>
          <w:color w:val="auto"/>
          <w:sz w:val="22"/>
          <w:highlight w:val="none"/>
        </w:rPr>
        <w:t>可将以本统计表做为最终移交清单，校对过程中可能产生的费用需要包含在此次报价中）</w:t>
      </w:r>
    </w:p>
    <w:p w14:paraId="385A73FB">
      <w:pPr>
        <w:autoSpaceDE w:val="0"/>
        <w:autoSpaceDN w:val="0"/>
        <w:spacing w:line="440" w:lineRule="exact"/>
        <w:ind w:firstLine="331" w:firstLineChars="150"/>
        <w:rPr>
          <w:rFonts w:hint="eastAsia"/>
          <w:b/>
          <w:bCs w:val="0"/>
          <w:color w:val="auto"/>
          <w:sz w:val="22"/>
          <w:szCs w:val="22"/>
          <w:highlight w:val="none"/>
          <w:lang w:val="en-US" w:eastAsia="zh-CN"/>
        </w:rPr>
      </w:pPr>
      <w:r>
        <w:rPr>
          <w:rFonts w:hint="eastAsia"/>
          <w:b/>
          <w:bCs w:val="0"/>
          <w:color w:val="auto"/>
          <w:sz w:val="22"/>
          <w:szCs w:val="22"/>
          <w:highlight w:val="none"/>
          <w:lang w:val="en-US" w:eastAsia="zh-CN"/>
        </w:rPr>
        <w:t>2</w:t>
      </w:r>
      <w:r>
        <w:rPr>
          <w:rFonts w:hint="eastAsia"/>
          <w:b/>
          <w:bCs w:val="0"/>
          <w:color w:val="auto"/>
          <w:sz w:val="22"/>
          <w:szCs w:val="22"/>
          <w:highlight w:val="none"/>
        </w:rPr>
        <w:t>.1</w:t>
      </w:r>
      <w:r>
        <w:rPr>
          <w:rFonts w:hint="eastAsia"/>
          <w:b/>
          <w:bCs w:val="0"/>
          <w:color w:val="auto"/>
          <w:sz w:val="22"/>
          <w:szCs w:val="22"/>
          <w:highlight w:val="none"/>
          <w:lang w:val="en-US" w:eastAsia="zh-CN"/>
        </w:rPr>
        <w:t xml:space="preserve"> </w:t>
      </w:r>
      <w:r>
        <w:rPr>
          <w:rFonts w:hint="eastAsia"/>
          <w:b/>
          <w:bCs w:val="0"/>
          <w:color w:val="auto"/>
          <w:sz w:val="22"/>
          <w:szCs w:val="22"/>
          <w:highlight w:val="none"/>
        </w:rPr>
        <w:t>养护标准</w:t>
      </w:r>
    </w:p>
    <w:p w14:paraId="4AD3E221">
      <w:pPr>
        <w:autoSpaceDE w:val="0"/>
        <w:autoSpaceDN w:val="0"/>
        <w:spacing w:line="440" w:lineRule="exact"/>
        <w:ind w:firstLine="220" w:firstLineChars="100"/>
        <w:rPr>
          <w:rFonts w:hint="eastAsia"/>
          <w:color w:val="auto"/>
          <w:sz w:val="22"/>
          <w:szCs w:val="22"/>
          <w:highlight w:val="none"/>
        </w:rPr>
      </w:pPr>
      <w:r>
        <w:rPr>
          <w:rFonts w:hint="eastAsia"/>
          <w:color w:val="auto"/>
          <w:sz w:val="22"/>
          <w:szCs w:val="22"/>
          <w:highlight w:val="none"/>
        </w:rPr>
        <w:t xml:space="preserve"> 符合《中华人民共和国城市绿化条例》、《城市绿化工程施工及验收规范》、《园林绿化技术规程》、《温州市园林绿化工程验收标准》（修订）</w:t>
      </w:r>
      <w:r>
        <w:rPr>
          <w:rFonts w:hint="eastAsia"/>
          <w:color w:val="auto"/>
          <w:sz w:val="22"/>
          <w:szCs w:val="22"/>
          <w:highlight w:val="none"/>
          <w:lang w:eastAsia="zh-CN"/>
        </w:rPr>
        <w:t>。▲</w:t>
      </w:r>
      <w:r>
        <w:rPr>
          <w:rFonts w:hint="eastAsia"/>
          <w:b/>
          <w:bCs/>
          <w:color w:val="auto"/>
          <w:sz w:val="22"/>
          <w:szCs w:val="22"/>
          <w:highlight w:val="none"/>
          <w:lang w:eastAsia="zh-CN"/>
        </w:rPr>
        <w:t>根据</w:t>
      </w:r>
      <w:r>
        <w:rPr>
          <w:rFonts w:hint="eastAsia"/>
          <w:b/>
          <w:bCs/>
          <w:color w:val="auto"/>
          <w:sz w:val="22"/>
          <w:szCs w:val="22"/>
          <w:highlight w:val="none"/>
        </w:rPr>
        <w:t>《温州市绿地养护管理标准》1级绿地标准，</w:t>
      </w:r>
      <w:r>
        <w:rPr>
          <w:rFonts w:hint="eastAsia"/>
          <w:b/>
          <w:bCs/>
          <w:color w:val="auto"/>
          <w:sz w:val="22"/>
          <w:szCs w:val="22"/>
          <w:highlight w:val="none"/>
          <w:lang w:eastAsia="zh-CN"/>
        </w:rPr>
        <w:t>本项目按</w:t>
      </w:r>
      <w:r>
        <w:rPr>
          <w:rFonts w:hint="eastAsia"/>
          <w:b/>
          <w:bCs/>
          <w:color w:val="auto"/>
          <w:sz w:val="22"/>
          <w:szCs w:val="22"/>
          <w:highlight w:val="none"/>
        </w:rPr>
        <w:t>绿化一级标准养护。</w:t>
      </w:r>
    </w:p>
    <w:p w14:paraId="3F08C913">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（1）乔木:树冠完整美观，分枝点合适，枝条粗壮，无枯枝死杈；主侧枝分布匀称、数量适宜；内膛不乱，通风透光。行道树树穴有平整盖板或种植地被植物，黄土不裸露，设施完好。</w:t>
      </w:r>
    </w:p>
    <w:p w14:paraId="0D975AB4">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（2）花灌木:适时开花，株形丰满，枝叶茂密，无缺株，花后修剪及时合理。绿篱、色块等修剪及时整齐一致。修剪高度根据不同层次合理控制。</w:t>
      </w:r>
    </w:p>
    <w:p w14:paraId="1138792B">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（3）地被草坪:外观整齐，边缘线清晰，生长旺盛，草根不裸露，生长季节不枯黄，修剪及时，基本无杂草。</w:t>
      </w:r>
    </w:p>
    <w:p w14:paraId="4CC7F580">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（4）花坛花带:轮廓清晰，整齐美观，色彩艳丽，无残缺，无残花败叶。花卉生长健壮，色彩鲜艳，株行距适宜，花期整齐，图案清晰。</w:t>
      </w:r>
    </w:p>
    <w:p w14:paraId="49AF1E05">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（5）病虫害防治:绿化养护技术措施完善，管理得当，病虫害控制及时，无明显虫害发生。</w:t>
      </w:r>
    </w:p>
    <w:p w14:paraId="11E2CEBD">
      <w:pPr>
        <w:autoSpaceDE w:val="0"/>
        <w:autoSpaceDN w:val="0"/>
        <w:spacing w:line="440" w:lineRule="exact"/>
        <w:ind w:firstLine="331" w:firstLineChars="150"/>
        <w:rPr>
          <w:rFonts w:hint="eastAsia"/>
          <w:b/>
          <w:bCs w:val="0"/>
          <w:color w:val="auto"/>
          <w:sz w:val="22"/>
          <w:szCs w:val="22"/>
          <w:highlight w:val="none"/>
          <w:lang w:val="en-US" w:eastAsia="zh-CN"/>
        </w:rPr>
      </w:pPr>
      <w:r>
        <w:rPr>
          <w:rFonts w:hint="eastAsia"/>
          <w:b/>
          <w:bCs w:val="0"/>
          <w:color w:val="auto"/>
          <w:sz w:val="22"/>
          <w:szCs w:val="22"/>
          <w:highlight w:val="none"/>
          <w:lang w:val="en-US" w:eastAsia="zh-CN"/>
        </w:rPr>
        <w:t>2</w:t>
      </w:r>
      <w:r>
        <w:rPr>
          <w:rFonts w:hint="eastAsia"/>
          <w:b/>
          <w:bCs w:val="0"/>
          <w:color w:val="auto"/>
          <w:sz w:val="22"/>
          <w:szCs w:val="22"/>
          <w:highlight w:val="none"/>
        </w:rPr>
        <w:t>.2</w:t>
      </w:r>
      <w:r>
        <w:rPr>
          <w:rFonts w:hint="eastAsia"/>
          <w:b/>
          <w:bCs w:val="0"/>
          <w:color w:val="auto"/>
          <w:sz w:val="22"/>
          <w:szCs w:val="22"/>
          <w:highlight w:val="none"/>
          <w:lang w:val="en-US" w:eastAsia="zh-CN"/>
        </w:rPr>
        <w:t xml:space="preserve"> </w:t>
      </w:r>
      <w:r>
        <w:rPr>
          <w:rFonts w:hint="eastAsia"/>
          <w:b/>
          <w:bCs w:val="0"/>
          <w:color w:val="auto"/>
          <w:sz w:val="22"/>
          <w:szCs w:val="22"/>
          <w:highlight w:val="none"/>
        </w:rPr>
        <w:t>质量技术要求</w:t>
      </w:r>
    </w:p>
    <w:p w14:paraId="41AE4E67">
      <w:pPr>
        <w:autoSpaceDE w:val="0"/>
        <w:autoSpaceDN w:val="0"/>
        <w:spacing w:line="440" w:lineRule="exact"/>
        <w:ind w:firstLine="330" w:firstLineChars="150"/>
        <w:rPr>
          <w:rFonts w:hint="eastAsia"/>
          <w:color w:val="auto"/>
          <w:sz w:val="22"/>
          <w:szCs w:val="22"/>
          <w:highlight w:val="none"/>
          <w:lang w:eastAsia="zh-CN"/>
        </w:rPr>
      </w:pPr>
      <w:r>
        <w:rPr>
          <w:rFonts w:hint="eastAsia"/>
          <w:color w:val="auto"/>
          <w:sz w:val="22"/>
          <w:szCs w:val="22"/>
          <w:highlight w:val="none"/>
          <w:lang w:eastAsia="zh-CN"/>
        </w:rPr>
        <w:t>2.</w:t>
      </w:r>
      <w:r>
        <w:rPr>
          <w:rFonts w:hint="eastAsia"/>
          <w:color w:val="auto"/>
          <w:sz w:val="22"/>
          <w:szCs w:val="22"/>
          <w:highlight w:val="none"/>
        </w:rPr>
        <w:t>2.1灌溉和排水</w:t>
      </w:r>
    </w:p>
    <w:p w14:paraId="3D36832F">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（1）排水：严格保持绿地排水通畅，大雨后及时排出局部积水，每株树都要避免雨后根部淹水，避免绿地积水；下暴雨后，要确保排水通畅。</w:t>
      </w:r>
    </w:p>
    <w:p w14:paraId="6D93EE62">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2）灌溉：根据土壤“墒情”及时灌溉，夏季浇水时间应在下午4点以后；水量适当，既要浇透不能只湿地皮不湿根，又不可水分过多，以防底土过湿而影响植物根系生长。第二天上午土壤湿度达到“耕性”状态时，立即松土，以切断上部毛细管，减少土表水蒸发。不得出现树木因缺水死亡的现象。</w:t>
      </w:r>
    </w:p>
    <w:p w14:paraId="17C4C2EC">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（3）根据季节适时浇水、排水。</w:t>
      </w:r>
    </w:p>
    <w:p w14:paraId="26A2839F">
      <w:pPr>
        <w:autoSpaceDE w:val="0"/>
        <w:autoSpaceDN w:val="0"/>
        <w:spacing w:line="440" w:lineRule="exact"/>
        <w:ind w:firstLine="330" w:firstLineChars="150"/>
        <w:rPr>
          <w:rFonts w:hint="eastAsia"/>
          <w:color w:val="auto"/>
          <w:sz w:val="22"/>
          <w:szCs w:val="22"/>
          <w:highlight w:val="none"/>
          <w:lang w:eastAsia="zh-CN"/>
        </w:rPr>
      </w:pPr>
      <w:r>
        <w:rPr>
          <w:rFonts w:hint="eastAsia"/>
          <w:color w:val="auto"/>
          <w:sz w:val="22"/>
          <w:szCs w:val="22"/>
          <w:highlight w:val="none"/>
          <w:lang w:eastAsia="zh-CN"/>
        </w:rPr>
        <w:t>2.</w:t>
      </w:r>
      <w:r>
        <w:rPr>
          <w:rFonts w:hint="eastAsia"/>
          <w:color w:val="auto"/>
          <w:sz w:val="22"/>
          <w:szCs w:val="22"/>
          <w:highlight w:val="none"/>
        </w:rPr>
        <w:t>2.2 中耕除草、挑草</w:t>
      </w:r>
    </w:p>
    <w:p w14:paraId="3DDFFEDB">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1）树木根部附近土壤要保持疏松，易板结的土壤在蒸腾旺季每月松土一次。在生长旺季，每月松土除草1-2次。中耕除草应选在晴朗或初晴天气，土壤不过分湿润的时期进行。中耕除草以不影响根系生长为限。</w:t>
      </w:r>
    </w:p>
    <w:p w14:paraId="6D8E7E26">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2）人工挑草有利于地被植物的保护，防止杂草与地被争水争肥影响地被健康生长。</w:t>
      </w:r>
    </w:p>
    <w:p w14:paraId="73705887">
      <w:pPr>
        <w:autoSpaceDE w:val="0"/>
        <w:autoSpaceDN w:val="0"/>
        <w:spacing w:line="440" w:lineRule="exact"/>
        <w:ind w:firstLine="330" w:firstLineChars="150"/>
        <w:rPr>
          <w:rFonts w:hint="eastAsia"/>
          <w:color w:val="auto"/>
          <w:sz w:val="22"/>
          <w:szCs w:val="22"/>
          <w:highlight w:val="none"/>
          <w:lang w:eastAsia="zh-CN"/>
        </w:rPr>
      </w:pPr>
      <w:r>
        <w:rPr>
          <w:rFonts w:hint="eastAsia"/>
          <w:color w:val="auto"/>
          <w:sz w:val="22"/>
          <w:szCs w:val="22"/>
          <w:highlight w:val="none"/>
          <w:lang w:eastAsia="zh-CN"/>
        </w:rPr>
        <w:t>2.</w:t>
      </w:r>
      <w:r>
        <w:rPr>
          <w:rFonts w:hint="eastAsia"/>
          <w:color w:val="auto"/>
          <w:sz w:val="22"/>
          <w:szCs w:val="22"/>
          <w:highlight w:val="none"/>
        </w:rPr>
        <w:t>2.3 施肥</w:t>
      </w:r>
    </w:p>
    <w:p w14:paraId="062D8641">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（1) 行道树要求每年施肥二次，绿地内各类树木要求一年施肥二次，肥料为复合肥或肥饼，施肥时需通知采购人，以采购人验收为准；改善土壤理化性状，保持土壤疏松。不出现因缺肥造成树木产生病害。(包工包料)</w:t>
      </w:r>
    </w:p>
    <w:p w14:paraId="3B83FBD2">
      <w:pPr>
        <w:autoSpaceDE w:val="0"/>
        <w:autoSpaceDN w:val="0"/>
        <w:spacing w:line="440" w:lineRule="exact"/>
        <w:ind w:firstLine="330" w:firstLineChars="150"/>
        <w:rPr>
          <w:rFonts w:hint="eastAsia"/>
          <w:color w:val="auto"/>
          <w:sz w:val="22"/>
          <w:szCs w:val="22"/>
          <w:highlight w:val="none"/>
          <w:lang w:eastAsia="zh-CN"/>
        </w:rPr>
      </w:pPr>
      <w:r>
        <w:rPr>
          <w:rFonts w:hint="eastAsia"/>
          <w:color w:val="auto"/>
          <w:sz w:val="22"/>
          <w:szCs w:val="22"/>
          <w:highlight w:val="none"/>
          <w:lang w:eastAsia="zh-CN"/>
        </w:rPr>
        <w:t>2.</w:t>
      </w:r>
      <w:r>
        <w:rPr>
          <w:rFonts w:hint="eastAsia"/>
          <w:color w:val="auto"/>
          <w:sz w:val="22"/>
          <w:szCs w:val="22"/>
          <w:highlight w:val="none"/>
        </w:rPr>
        <w:t>2.4病虫害防治</w:t>
      </w:r>
    </w:p>
    <w:p w14:paraId="766CDBF1">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1）对园林植物为害及普遍又严重的“五小、二病”加强防治。五小指：疥虫、蚜虫、粉虱、蓟马、叶螨；二病指：病毒病、线虫病、还应该对天牛以及其他病害进行防治。使用的农药必须符合国家规定，如高效低毒或生物农药等。</w:t>
      </w:r>
    </w:p>
    <w:p w14:paraId="782C10A9">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（2）综合防治，以防为主；病虫害危害控制在以不影响观赏效果的范围之内。其中食叶性害虫危害的叶片，每株不超过10%；刺吸式害虫危害的叶片，每株不超过15%；无蛀干性害虫的株数在5%以下。</w:t>
      </w:r>
      <w:r>
        <w:rPr>
          <w:rFonts w:hint="eastAsia"/>
          <w:bCs/>
          <w:color w:val="auto"/>
          <w:sz w:val="22"/>
          <w:szCs w:val="22"/>
          <w:highlight w:val="none"/>
        </w:rPr>
        <w:t>（需在人流量较少的时候进行施药）</w:t>
      </w:r>
    </w:p>
    <w:p w14:paraId="1E649DB4">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（3）所有树木冬季必须刷白，及时防治病虫害。发现枯枝、死枝必须24小时处理完毕；对枯死的树木应连同根部在24小时内挖除，并在1周内补种完毕。</w:t>
      </w:r>
    </w:p>
    <w:p w14:paraId="0F6053B2">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（4)</w:t>
      </w:r>
      <w:r>
        <w:rPr>
          <w:rFonts w:hint="eastAsia"/>
          <w:color w:val="auto"/>
          <w:sz w:val="22"/>
          <w:szCs w:val="22"/>
          <w:highlight w:val="none"/>
          <w:lang w:val="en-US" w:eastAsia="zh-CN"/>
        </w:rPr>
        <w:t xml:space="preserve"> </w:t>
      </w:r>
      <w:r>
        <w:rPr>
          <w:rFonts w:hint="eastAsia"/>
          <w:color w:val="auto"/>
          <w:sz w:val="22"/>
          <w:szCs w:val="22"/>
          <w:highlight w:val="none"/>
        </w:rPr>
        <w:t>配备专职植保员，应每天检查病虫害发生情况，发现病虫害应在2天内治理完毕，并做好病虫害防治工作台账，要求树木常年无明显病虫害。</w:t>
      </w:r>
    </w:p>
    <w:p w14:paraId="1C090A4A">
      <w:pPr>
        <w:autoSpaceDE w:val="0"/>
        <w:autoSpaceDN w:val="0"/>
        <w:spacing w:line="440" w:lineRule="exact"/>
        <w:ind w:firstLine="330" w:firstLineChars="150"/>
        <w:rPr>
          <w:rFonts w:hint="eastAsia"/>
          <w:color w:val="auto"/>
          <w:sz w:val="22"/>
          <w:szCs w:val="22"/>
          <w:highlight w:val="none"/>
          <w:lang w:eastAsia="zh-CN"/>
        </w:rPr>
      </w:pPr>
      <w:r>
        <w:rPr>
          <w:rFonts w:hint="eastAsia"/>
          <w:color w:val="auto"/>
          <w:sz w:val="22"/>
          <w:szCs w:val="22"/>
          <w:highlight w:val="none"/>
          <w:lang w:eastAsia="zh-CN"/>
        </w:rPr>
        <w:t>2.</w:t>
      </w:r>
      <w:r>
        <w:rPr>
          <w:rFonts w:hint="eastAsia"/>
          <w:color w:val="auto"/>
          <w:sz w:val="22"/>
          <w:szCs w:val="22"/>
          <w:highlight w:val="none"/>
        </w:rPr>
        <w:t>2.5修剪</w:t>
      </w:r>
    </w:p>
    <w:p w14:paraId="27E9E0F7">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（1）乔木类主要修除病虫害枝、扭伤枝、枯烂枝、徒长枝、过密枝</w:t>
      </w:r>
      <w:r>
        <w:rPr>
          <w:rFonts w:hint="eastAsia"/>
          <w:bCs/>
          <w:color w:val="auto"/>
          <w:sz w:val="22"/>
          <w:szCs w:val="22"/>
          <w:highlight w:val="none"/>
        </w:rPr>
        <w:t>以及基部萌芽</w:t>
      </w:r>
      <w:r>
        <w:rPr>
          <w:rFonts w:hint="eastAsia"/>
          <w:color w:val="auto"/>
          <w:sz w:val="22"/>
          <w:szCs w:val="22"/>
          <w:highlight w:val="none"/>
        </w:rPr>
        <w:t>。主梢明显的乔木应保护顶芽，孤植树应保留下枝，保持树冠丰满；</w:t>
      </w:r>
    </w:p>
    <w:p w14:paraId="39DCDFBC">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（2）灌木类修剪遵循“先上后下，先外后内，去弱留强，去老留新”的原则进行，修剪促使枝叶茂盛，分布匀称，高度合理；</w:t>
      </w:r>
    </w:p>
    <w:p w14:paraId="4DB56B57">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（3）色块应及时整修，保持和达到设计要求。</w:t>
      </w:r>
    </w:p>
    <w:p w14:paraId="696B1AA0">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（4）一年至少对树木保持三次以上大型修剪。树木要求无徒长枝、病虫枝、过密枝、枯枝、伤损枝、无死树木现象。</w:t>
      </w:r>
    </w:p>
    <w:p w14:paraId="4B59E6F6">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（5）草坪内草高不得超过8cm，常绿草高不得超过6cm，草种基本纯，无杂草，草坪覆盖率应大于95%，无孔秃现象。</w:t>
      </w:r>
    </w:p>
    <w:p w14:paraId="59D2989A">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（6）整形植物必须及时修剪保持形态，悬垂植物生长健壮，整体效果好。采用修剪等特殊手法，控制高度，植物高度不得影响交通视线。</w:t>
      </w:r>
    </w:p>
    <w:p w14:paraId="70888026">
      <w:pPr>
        <w:autoSpaceDE w:val="0"/>
        <w:autoSpaceDN w:val="0"/>
        <w:spacing w:line="440" w:lineRule="exact"/>
        <w:ind w:firstLine="330" w:firstLineChars="150"/>
        <w:rPr>
          <w:rFonts w:hint="eastAsia"/>
          <w:color w:val="auto"/>
          <w:sz w:val="22"/>
          <w:szCs w:val="22"/>
          <w:highlight w:val="none"/>
          <w:lang w:eastAsia="zh-CN"/>
        </w:rPr>
      </w:pPr>
      <w:r>
        <w:rPr>
          <w:rFonts w:hint="eastAsia"/>
          <w:color w:val="auto"/>
          <w:sz w:val="22"/>
          <w:szCs w:val="22"/>
          <w:highlight w:val="none"/>
          <w:lang w:eastAsia="zh-CN"/>
        </w:rPr>
        <w:t>2.</w:t>
      </w:r>
      <w:r>
        <w:rPr>
          <w:rFonts w:hint="eastAsia"/>
          <w:color w:val="auto"/>
          <w:sz w:val="22"/>
          <w:szCs w:val="22"/>
          <w:highlight w:val="none"/>
        </w:rPr>
        <w:t>2.6 剥芽</w:t>
      </w:r>
    </w:p>
    <w:p w14:paraId="1A946789">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 xml:space="preserve"> </w:t>
      </w:r>
      <w:r>
        <w:rPr>
          <w:rFonts w:hint="eastAsia"/>
          <w:bCs/>
          <w:color w:val="auto"/>
          <w:sz w:val="22"/>
          <w:szCs w:val="22"/>
          <w:highlight w:val="none"/>
        </w:rPr>
        <w:t xml:space="preserve">  对白玉兰、梧桐、榕树、紫荆等树种在春季应及时剥去主干上根基部的萌蘖条。</w:t>
      </w:r>
    </w:p>
    <w:p w14:paraId="361866EA">
      <w:pPr>
        <w:autoSpaceDE w:val="0"/>
        <w:autoSpaceDN w:val="0"/>
        <w:spacing w:line="440" w:lineRule="exact"/>
        <w:ind w:firstLine="330" w:firstLineChars="150"/>
        <w:rPr>
          <w:rFonts w:hint="eastAsia"/>
          <w:color w:val="auto"/>
          <w:sz w:val="22"/>
          <w:szCs w:val="22"/>
          <w:highlight w:val="none"/>
          <w:lang w:eastAsia="zh-CN"/>
        </w:rPr>
      </w:pPr>
      <w:r>
        <w:rPr>
          <w:rFonts w:hint="eastAsia"/>
          <w:color w:val="auto"/>
          <w:sz w:val="22"/>
          <w:szCs w:val="22"/>
          <w:highlight w:val="none"/>
          <w:lang w:eastAsia="zh-CN"/>
        </w:rPr>
        <w:t>2.</w:t>
      </w:r>
      <w:r>
        <w:rPr>
          <w:rFonts w:hint="eastAsia"/>
          <w:color w:val="auto"/>
          <w:sz w:val="22"/>
          <w:szCs w:val="22"/>
          <w:highlight w:val="none"/>
        </w:rPr>
        <w:t>2.7 防寒、防冻措施</w:t>
      </w:r>
    </w:p>
    <w:p w14:paraId="7EFE8BEF">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 xml:space="preserve">   寒流来临前应采取根基培土、主干和根颈包扎等措施（耐寒性差的树种主枝也要包扎），防寒工作宜在常规寒流来临前完成，如遇有大雪及时清除树冠积雪，但不要损伤树冠。</w:t>
      </w:r>
    </w:p>
    <w:p w14:paraId="25980B08">
      <w:pPr>
        <w:autoSpaceDE w:val="0"/>
        <w:autoSpaceDN w:val="0"/>
        <w:spacing w:line="440" w:lineRule="exact"/>
        <w:ind w:firstLine="330" w:firstLineChars="150"/>
        <w:rPr>
          <w:rFonts w:hint="eastAsia"/>
          <w:color w:val="auto"/>
          <w:sz w:val="22"/>
          <w:szCs w:val="22"/>
          <w:highlight w:val="none"/>
          <w:lang w:eastAsia="zh-CN"/>
        </w:rPr>
      </w:pPr>
      <w:r>
        <w:rPr>
          <w:rFonts w:hint="eastAsia"/>
          <w:color w:val="auto"/>
          <w:sz w:val="22"/>
          <w:szCs w:val="22"/>
          <w:highlight w:val="none"/>
          <w:lang w:eastAsia="zh-CN"/>
        </w:rPr>
        <w:t>2.</w:t>
      </w:r>
      <w:r>
        <w:rPr>
          <w:rFonts w:hint="eastAsia"/>
          <w:color w:val="auto"/>
          <w:sz w:val="22"/>
          <w:szCs w:val="22"/>
          <w:highlight w:val="none"/>
        </w:rPr>
        <w:t>2.8 抗台风及紧急情况抢救措施</w:t>
      </w:r>
    </w:p>
    <w:p w14:paraId="1A741F3A">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（1）高大乔木在台风来临前，应以预防为主的原则，对树木存在根浅、迎风、树冠大、树枝过密以及立地条件差等，要根据实际情况分别采取绑扎、加土、扶正、疏枝、加桩等几项综合措施。</w:t>
      </w:r>
    </w:p>
    <w:p w14:paraId="094A6184">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（2）绑扎宜采用8号铅丝或绳索绑扎树干，绑扎点应衬垫橡皮，不得损伤树枝；另一端必须固定；不得多株串联起来再行固定，以免影响美观。</w:t>
      </w:r>
    </w:p>
    <w:p w14:paraId="2DC73F79">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（3）加土：树穴内的土壤，出现低洼和积水现象时，必须在台风来临前加土，使根颈周围的土保持馒头状。对枝叶茂密、树冠庞大的树木经行疏稀修剪；</w:t>
      </w:r>
    </w:p>
    <w:p w14:paraId="495194A9">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（4）如果在台风暴雨中树木倒伏，应先强行修剪疏冠，在土壤耕性状态时扶起重栽，重栽后必须采取有效的固定措施如用三角撑等。</w:t>
      </w:r>
    </w:p>
    <w:p w14:paraId="0502CE08">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（5）台风过后影响安全、畅通的树木要求在12小时内处理完毕，其余受损树木等应在三天内处理完毕。</w:t>
      </w:r>
    </w:p>
    <w:p w14:paraId="1D576F55">
      <w:pPr>
        <w:autoSpaceDE w:val="0"/>
        <w:autoSpaceDN w:val="0"/>
        <w:spacing w:line="440" w:lineRule="exact"/>
        <w:ind w:firstLine="330" w:firstLineChars="150"/>
        <w:rPr>
          <w:rFonts w:hint="eastAsia"/>
          <w:color w:val="auto"/>
          <w:sz w:val="22"/>
          <w:szCs w:val="22"/>
          <w:highlight w:val="none"/>
          <w:lang w:eastAsia="zh-CN"/>
        </w:rPr>
      </w:pPr>
      <w:r>
        <w:rPr>
          <w:rFonts w:hint="eastAsia"/>
          <w:color w:val="auto"/>
          <w:sz w:val="22"/>
          <w:szCs w:val="22"/>
          <w:highlight w:val="none"/>
          <w:lang w:eastAsia="zh-CN"/>
        </w:rPr>
        <w:t>2.</w:t>
      </w:r>
      <w:r>
        <w:rPr>
          <w:rFonts w:hint="eastAsia"/>
          <w:color w:val="auto"/>
          <w:sz w:val="22"/>
          <w:szCs w:val="22"/>
          <w:highlight w:val="none"/>
        </w:rPr>
        <w:t>2.9 环境卫生：</w:t>
      </w:r>
    </w:p>
    <w:p w14:paraId="775C30FB">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 xml:space="preserve">    要求绿地整洁，草坪与树穴内无杂草，不得有石块、果壳、纸屑及其他垃圾，树木无张贴、无钉子、铁丝等破坏树木生长的东西。修剪留下的树枝及草末要求在当天必须清理完毕。</w:t>
      </w:r>
    </w:p>
    <w:p w14:paraId="3AA53F2C">
      <w:pPr>
        <w:autoSpaceDE w:val="0"/>
        <w:autoSpaceDN w:val="0"/>
        <w:spacing w:line="440" w:lineRule="exact"/>
        <w:ind w:firstLine="330" w:firstLineChars="150"/>
        <w:rPr>
          <w:rFonts w:hint="eastAsia"/>
          <w:color w:val="auto"/>
          <w:sz w:val="22"/>
          <w:szCs w:val="22"/>
          <w:highlight w:val="none"/>
          <w:lang w:eastAsia="zh-CN"/>
        </w:rPr>
      </w:pPr>
      <w:r>
        <w:rPr>
          <w:rFonts w:hint="eastAsia"/>
          <w:color w:val="auto"/>
          <w:sz w:val="22"/>
          <w:szCs w:val="22"/>
          <w:highlight w:val="none"/>
          <w:lang w:eastAsia="zh-CN"/>
        </w:rPr>
        <w:t>2.</w:t>
      </w:r>
      <w:r>
        <w:rPr>
          <w:rFonts w:hint="eastAsia"/>
          <w:color w:val="auto"/>
          <w:sz w:val="22"/>
          <w:szCs w:val="22"/>
          <w:highlight w:val="none"/>
        </w:rPr>
        <w:t>2.10 树木成活率</w:t>
      </w:r>
    </w:p>
    <w:p w14:paraId="7143E9E0">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新栽树木成活率在97%以上；原有树木保存率在100%，无死株、无缺株（遇人力不可抗拒的自然灾害，并</w:t>
      </w:r>
      <w:r>
        <w:rPr>
          <w:rFonts w:hint="eastAsia"/>
          <w:bCs/>
          <w:color w:val="auto"/>
          <w:sz w:val="22"/>
          <w:szCs w:val="22"/>
          <w:highlight w:val="none"/>
        </w:rPr>
        <w:t>防范措施到位者</w:t>
      </w:r>
      <w:r>
        <w:rPr>
          <w:rFonts w:hint="eastAsia"/>
          <w:color w:val="auto"/>
          <w:sz w:val="22"/>
          <w:highlight w:val="none"/>
        </w:rPr>
        <w:t>除外）。由自身养护及防护措施不到位造成树木死亡率超过采购人标准，损失的费用由中标供应商承担（如补植，树木品种规格应一致，胸径误差≤2%）。如果非法侵占或砍伐树木，要及时向采购人汇报，由</w:t>
      </w:r>
      <w:r>
        <w:rPr>
          <w:rFonts w:hint="eastAsia"/>
          <w:color w:val="auto"/>
          <w:sz w:val="22"/>
          <w:highlight w:val="none"/>
          <w:u w:val="none"/>
        </w:rPr>
        <w:t>供应商</w:t>
      </w:r>
      <w:r>
        <w:rPr>
          <w:rFonts w:hint="eastAsia"/>
          <w:color w:val="auto"/>
          <w:sz w:val="22"/>
          <w:highlight w:val="none"/>
        </w:rPr>
        <w:t>配合</w:t>
      </w:r>
      <w:r>
        <w:rPr>
          <w:rFonts w:hint="eastAsia"/>
          <w:color w:val="auto"/>
          <w:sz w:val="22"/>
          <w:highlight w:val="none"/>
          <w:u w:val="none"/>
        </w:rPr>
        <w:t>甲</w:t>
      </w:r>
      <w:r>
        <w:rPr>
          <w:rFonts w:hint="eastAsia"/>
          <w:color w:val="auto"/>
          <w:sz w:val="22"/>
          <w:szCs w:val="22"/>
          <w:highlight w:val="none"/>
        </w:rPr>
        <w:t>方追查，补植由中标供应商负责。</w:t>
      </w:r>
    </w:p>
    <w:p w14:paraId="453AFCD2">
      <w:pPr>
        <w:autoSpaceDE w:val="0"/>
        <w:autoSpaceDN w:val="0"/>
        <w:spacing w:line="440" w:lineRule="exact"/>
        <w:ind w:firstLine="331" w:firstLineChars="150"/>
        <w:rPr>
          <w:rFonts w:hint="eastAsia"/>
          <w:b/>
          <w:color w:val="auto"/>
          <w:sz w:val="22"/>
          <w:szCs w:val="22"/>
          <w:highlight w:val="none"/>
        </w:rPr>
      </w:pPr>
      <w:r>
        <w:rPr>
          <w:rFonts w:hint="eastAsia"/>
          <w:b/>
          <w:color w:val="auto"/>
          <w:sz w:val="22"/>
          <w:szCs w:val="22"/>
          <w:highlight w:val="none"/>
        </w:rPr>
        <w:t>2.</w:t>
      </w:r>
      <w:r>
        <w:rPr>
          <w:rFonts w:hint="eastAsia"/>
          <w:b/>
          <w:color w:val="auto"/>
          <w:sz w:val="22"/>
          <w:szCs w:val="22"/>
          <w:highlight w:val="none"/>
          <w:lang w:val="en-US" w:eastAsia="zh-CN"/>
        </w:rPr>
        <w:t>3</w:t>
      </w:r>
      <w:r>
        <w:rPr>
          <w:rFonts w:hint="eastAsia"/>
          <w:b/>
          <w:color w:val="auto"/>
          <w:sz w:val="22"/>
          <w:szCs w:val="22"/>
          <w:highlight w:val="none"/>
        </w:rPr>
        <w:t xml:space="preserve">  补植</w:t>
      </w:r>
    </w:p>
    <w:p w14:paraId="664DB2A7">
      <w:pPr>
        <w:autoSpaceDE w:val="0"/>
        <w:autoSpaceDN w:val="0"/>
        <w:spacing w:line="440" w:lineRule="exact"/>
        <w:rPr>
          <w:rFonts w:hint="eastAsia"/>
          <w:b/>
          <w:color w:val="auto"/>
          <w:sz w:val="22"/>
          <w:szCs w:val="22"/>
          <w:highlight w:val="none"/>
        </w:rPr>
      </w:pPr>
      <w:r>
        <w:rPr>
          <w:rFonts w:hint="eastAsia"/>
          <w:b/>
          <w:color w:val="auto"/>
          <w:sz w:val="22"/>
          <w:szCs w:val="22"/>
          <w:highlight w:val="none"/>
        </w:rPr>
        <w:t xml:space="preserve">    由中标供应商养护不到位而造成的一切损失由中标供应商自行负责，必须无条件在</w:t>
      </w:r>
      <w:r>
        <w:rPr>
          <w:rFonts w:hint="eastAsia"/>
          <w:b/>
          <w:color w:val="auto"/>
          <w:sz w:val="22"/>
          <w:szCs w:val="22"/>
          <w:highlight w:val="none"/>
          <w:lang w:val="en-US" w:eastAsia="zh-CN"/>
        </w:rPr>
        <w:t>2</w:t>
      </w:r>
      <w:r>
        <w:rPr>
          <w:rFonts w:hint="eastAsia"/>
          <w:b/>
          <w:color w:val="auto"/>
          <w:sz w:val="22"/>
          <w:szCs w:val="22"/>
          <w:highlight w:val="none"/>
        </w:rPr>
        <w:t>周内</w:t>
      </w:r>
      <w:r>
        <w:rPr>
          <w:rFonts w:hint="eastAsia"/>
          <w:b/>
          <w:color w:val="auto"/>
          <w:sz w:val="22"/>
          <w:szCs w:val="22"/>
          <w:highlight w:val="none"/>
          <w:lang w:val="en-US" w:eastAsia="zh-CN"/>
        </w:rPr>
        <w:t>完成</w:t>
      </w:r>
      <w:r>
        <w:rPr>
          <w:rFonts w:hint="eastAsia"/>
          <w:b/>
          <w:color w:val="auto"/>
          <w:sz w:val="22"/>
          <w:szCs w:val="22"/>
          <w:highlight w:val="none"/>
        </w:rPr>
        <w:t>补植。</w:t>
      </w:r>
    </w:p>
    <w:p w14:paraId="57D7D50A">
      <w:pPr>
        <w:autoSpaceDE w:val="0"/>
        <w:autoSpaceDN w:val="0"/>
        <w:spacing w:line="440" w:lineRule="exact"/>
        <w:ind w:firstLine="330" w:firstLineChars="150"/>
        <w:rPr>
          <w:rFonts w:hint="eastAsia"/>
          <w:bCs/>
          <w:color w:val="auto"/>
          <w:sz w:val="22"/>
          <w:szCs w:val="22"/>
          <w:highlight w:val="none"/>
        </w:rPr>
      </w:pPr>
      <w:r>
        <w:rPr>
          <w:rFonts w:hint="eastAsia"/>
          <w:bCs/>
          <w:color w:val="auto"/>
          <w:sz w:val="22"/>
          <w:szCs w:val="22"/>
          <w:highlight w:val="none"/>
        </w:rPr>
        <w:t>2.</w:t>
      </w:r>
      <w:r>
        <w:rPr>
          <w:rFonts w:hint="eastAsia"/>
          <w:bCs/>
          <w:color w:val="auto"/>
          <w:sz w:val="22"/>
          <w:szCs w:val="22"/>
          <w:highlight w:val="none"/>
          <w:lang w:val="en-US" w:eastAsia="zh-CN"/>
        </w:rPr>
        <w:t>4</w:t>
      </w:r>
      <w:r>
        <w:rPr>
          <w:rFonts w:hint="eastAsia"/>
          <w:bCs/>
          <w:color w:val="auto"/>
          <w:sz w:val="22"/>
          <w:szCs w:val="22"/>
          <w:highlight w:val="none"/>
        </w:rPr>
        <w:t xml:space="preserve"> 及时向采购人反映</w:t>
      </w:r>
    </w:p>
    <w:p w14:paraId="2DA9D0D7">
      <w:pPr>
        <w:autoSpaceDE w:val="0"/>
        <w:autoSpaceDN w:val="0"/>
        <w:spacing w:line="440" w:lineRule="exact"/>
        <w:ind w:firstLine="330" w:firstLineChars="150"/>
        <w:rPr>
          <w:rFonts w:hint="eastAsia"/>
          <w:bCs/>
          <w:color w:val="auto"/>
          <w:sz w:val="22"/>
          <w:szCs w:val="22"/>
          <w:highlight w:val="none"/>
        </w:rPr>
      </w:pPr>
      <w:r>
        <w:rPr>
          <w:rFonts w:hint="eastAsia"/>
          <w:bCs/>
          <w:color w:val="auto"/>
          <w:sz w:val="22"/>
          <w:szCs w:val="22"/>
          <w:highlight w:val="none"/>
        </w:rPr>
        <w:t xml:space="preserve"> </w:t>
      </w:r>
      <w:r>
        <w:rPr>
          <w:rFonts w:hint="eastAsia"/>
          <w:bCs/>
          <w:color w:val="auto"/>
          <w:sz w:val="22"/>
          <w:szCs w:val="22"/>
          <w:highlight w:val="none"/>
          <w:lang w:val="en-US" w:eastAsia="zh-CN"/>
        </w:rPr>
        <w:t>a</w:t>
      </w:r>
      <w:r>
        <w:rPr>
          <w:rFonts w:hint="eastAsia"/>
          <w:bCs/>
          <w:color w:val="auto"/>
          <w:sz w:val="22"/>
          <w:szCs w:val="22"/>
          <w:highlight w:val="none"/>
        </w:rPr>
        <w:t>、采购人对绿化情况进行登记管理，在绿化养护移交</w:t>
      </w:r>
      <w:r>
        <w:rPr>
          <w:rFonts w:hint="eastAsia"/>
          <w:bCs/>
          <w:color w:val="auto"/>
          <w:sz w:val="22"/>
          <w:szCs w:val="22"/>
          <w:highlight w:val="none"/>
          <w:lang w:val="en-US" w:eastAsia="zh-CN"/>
        </w:rPr>
        <w:t>前</w:t>
      </w:r>
      <w:r>
        <w:rPr>
          <w:rFonts w:hint="eastAsia"/>
          <w:bCs/>
          <w:color w:val="auto"/>
          <w:sz w:val="22"/>
          <w:szCs w:val="22"/>
          <w:highlight w:val="none"/>
        </w:rPr>
        <w:t>，若发现垃圾死角、缺株、死株是采购人未进行登记管理的，需及时向采购人反映，在绿化养护移交</w:t>
      </w:r>
      <w:r>
        <w:rPr>
          <w:rFonts w:hint="eastAsia"/>
          <w:bCs/>
          <w:color w:val="auto"/>
          <w:sz w:val="22"/>
          <w:szCs w:val="22"/>
          <w:highlight w:val="none"/>
          <w:lang w:val="en-US" w:eastAsia="zh-CN"/>
        </w:rPr>
        <w:t>前</w:t>
      </w:r>
      <w:r>
        <w:rPr>
          <w:rFonts w:hint="eastAsia"/>
          <w:bCs/>
          <w:color w:val="auto"/>
          <w:sz w:val="22"/>
          <w:szCs w:val="22"/>
          <w:highlight w:val="none"/>
        </w:rPr>
        <w:t>由采购人及时进行处理，处理完毕后，后续还出现类似问题，均需中标供应商负责。</w:t>
      </w:r>
    </w:p>
    <w:p w14:paraId="4B74DF74">
      <w:pPr>
        <w:autoSpaceDE w:val="0"/>
        <w:autoSpaceDN w:val="0"/>
        <w:spacing w:line="440" w:lineRule="exact"/>
        <w:ind w:firstLine="330" w:firstLineChars="150"/>
        <w:rPr>
          <w:rFonts w:hint="eastAsia"/>
          <w:bCs/>
          <w:color w:val="auto"/>
          <w:sz w:val="22"/>
          <w:szCs w:val="22"/>
          <w:highlight w:val="none"/>
          <w:lang w:val="en-US" w:eastAsia="zh-CN"/>
        </w:rPr>
      </w:pPr>
      <w:r>
        <w:rPr>
          <w:rFonts w:hint="eastAsia"/>
          <w:bCs/>
          <w:color w:val="auto"/>
          <w:sz w:val="22"/>
          <w:szCs w:val="22"/>
          <w:highlight w:val="none"/>
          <w:lang w:val="en-US" w:eastAsia="zh-CN"/>
        </w:rPr>
        <w:t>b</w:t>
      </w:r>
      <w:r>
        <w:rPr>
          <w:rFonts w:hint="eastAsia"/>
          <w:bCs/>
          <w:color w:val="auto"/>
          <w:sz w:val="22"/>
          <w:szCs w:val="22"/>
          <w:highlight w:val="none"/>
        </w:rPr>
        <w:t>、对损坏绿化、侵占绿地的现象应及时予以制止，遇到严重的破坏树木行为应及时上报采购人及执法部门，并做好配合。</w:t>
      </w:r>
    </w:p>
    <w:p w14:paraId="02589D32">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2.12  其他任务要求：</w:t>
      </w:r>
    </w:p>
    <w:p w14:paraId="60CFA73B">
      <w:pPr>
        <w:autoSpaceDE w:val="0"/>
        <w:autoSpaceDN w:val="0"/>
        <w:spacing w:line="440" w:lineRule="exact"/>
        <w:ind w:firstLine="330" w:firstLineChars="150"/>
        <w:rPr>
          <w:rFonts w:hint="eastAsia"/>
          <w:color w:val="auto"/>
          <w:sz w:val="22"/>
          <w:szCs w:val="22"/>
          <w:highlight w:val="none"/>
          <w:lang w:val="en-US" w:eastAsia="zh-CN"/>
        </w:rPr>
      </w:pPr>
      <w:r>
        <w:rPr>
          <w:rFonts w:hint="eastAsia"/>
          <w:color w:val="auto"/>
          <w:sz w:val="22"/>
          <w:szCs w:val="22"/>
          <w:highlight w:val="none"/>
          <w:lang w:val="en-US" w:eastAsia="zh-CN"/>
        </w:rPr>
        <w:t>a .</w:t>
      </w:r>
      <w:r>
        <w:rPr>
          <w:rFonts w:hint="eastAsia"/>
          <w:color w:val="auto"/>
          <w:sz w:val="22"/>
          <w:szCs w:val="22"/>
          <w:highlight w:val="none"/>
        </w:rPr>
        <w:t>因工作需要，采购人临时向中标供应商提出种植、补植、移植</w:t>
      </w:r>
      <w:r>
        <w:rPr>
          <w:rFonts w:hint="eastAsia"/>
          <w:bCs/>
          <w:color w:val="auto"/>
          <w:sz w:val="22"/>
          <w:szCs w:val="22"/>
          <w:highlight w:val="none"/>
        </w:rPr>
        <w:t>乔、灌木的要求，中标供应商应全力配合，按照采购人提出标准及要求完成任务并保活，不得无故拖延</w:t>
      </w:r>
      <w:r>
        <w:rPr>
          <w:rFonts w:hint="eastAsia"/>
          <w:b/>
          <w:color w:val="auto"/>
          <w:sz w:val="22"/>
          <w:szCs w:val="22"/>
          <w:highlight w:val="none"/>
        </w:rPr>
        <w:t>。</w:t>
      </w:r>
    </w:p>
    <w:p w14:paraId="1FF54342">
      <w:pPr>
        <w:autoSpaceDE w:val="0"/>
        <w:autoSpaceDN w:val="0"/>
        <w:spacing w:line="440" w:lineRule="exact"/>
        <w:ind w:firstLine="331" w:firstLineChars="150"/>
        <w:rPr>
          <w:rFonts w:hint="eastAsia"/>
          <w:b/>
          <w:bCs/>
          <w:color w:val="auto"/>
          <w:sz w:val="22"/>
          <w:szCs w:val="22"/>
          <w:highlight w:val="none"/>
          <w:lang w:val="en-US" w:eastAsia="zh-CN"/>
        </w:rPr>
      </w:pPr>
      <w:r>
        <w:rPr>
          <w:rFonts w:hint="eastAsia"/>
          <w:b/>
          <w:bCs/>
          <w:color w:val="auto"/>
          <w:sz w:val="22"/>
          <w:szCs w:val="22"/>
          <w:highlight w:val="none"/>
          <w:lang w:val="en-US" w:eastAsia="zh-CN"/>
        </w:rPr>
        <w:t>b.</w:t>
      </w:r>
      <w:r>
        <w:rPr>
          <w:rFonts w:hint="eastAsia"/>
          <w:b/>
          <w:bCs/>
          <w:color w:val="auto"/>
          <w:sz w:val="22"/>
          <w:szCs w:val="22"/>
          <w:highlight w:val="none"/>
        </w:rPr>
        <w:t>中标供应商应根据采购人要求在指定地段完成临时性的花卉摆放（经费由中标供应商向采购人另外清算，不列在养护经费之内）。</w:t>
      </w:r>
    </w:p>
    <w:p w14:paraId="6E055AB5">
      <w:pPr>
        <w:autoSpaceDE w:val="0"/>
        <w:autoSpaceDN w:val="0"/>
        <w:spacing w:line="440" w:lineRule="exact"/>
        <w:ind w:firstLine="331" w:firstLineChars="150"/>
        <w:rPr>
          <w:rFonts w:hint="eastAsia"/>
          <w:b/>
          <w:bCs w:val="0"/>
          <w:color w:val="auto"/>
          <w:sz w:val="22"/>
          <w:szCs w:val="22"/>
          <w:highlight w:val="none"/>
          <w:lang w:val="en-US" w:eastAsia="zh-CN"/>
        </w:rPr>
      </w:pPr>
      <w:r>
        <w:rPr>
          <w:rFonts w:hint="eastAsia"/>
          <w:b/>
          <w:bCs w:val="0"/>
          <w:color w:val="auto"/>
          <w:sz w:val="22"/>
          <w:szCs w:val="22"/>
          <w:highlight w:val="none"/>
          <w:lang w:val="en-US" w:eastAsia="zh-CN"/>
        </w:rPr>
        <w:t>3、</w:t>
      </w:r>
      <w:r>
        <w:rPr>
          <w:rFonts w:hint="eastAsia"/>
          <w:b/>
          <w:bCs w:val="0"/>
          <w:color w:val="auto"/>
          <w:sz w:val="22"/>
          <w:szCs w:val="22"/>
          <w:highlight w:val="none"/>
        </w:rPr>
        <w:t xml:space="preserve"> 管理及作业要求</w:t>
      </w:r>
    </w:p>
    <w:p w14:paraId="15D58735">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3.1 中标供应商应建立完善的管理制度及《质量考核奖惩规定》；并建立健全的管理制度及档案资料（包括对树种、数量、更换等情况及时记录入档）；</w:t>
      </w:r>
    </w:p>
    <w:p w14:paraId="49A2A218">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3.2 中标供应商必须信守承诺，认真落实具有相应技术的固定</w:t>
      </w:r>
      <w:r>
        <w:rPr>
          <w:rFonts w:hint="eastAsia"/>
          <w:color w:val="auto"/>
          <w:sz w:val="22"/>
          <w:szCs w:val="22"/>
          <w:highlight w:val="none"/>
          <w:lang w:val="en-US" w:eastAsia="zh-CN"/>
        </w:rPr>
        <w:t>项目</w:t>
      </w:r>
      <w:r>
        <w:rPr>
          <w:rFonts w:hint="eastAsia"/>
          <w:color w:val="auto"/>
          <w:sz w:val="22"/>
          <w:szCs w:val="22"/>
          <w:highlight w:val="none"/>
        </w:rPr>
        <w:t>人员；</w:t>
      </w:r>
    </w:p>
    <w:p w14:paraId="3B3640ED">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 xml:space="preserve">3.3 </w:t>
      </w:r>
      <w:r>
        <w:rPr>
          <w:rFonts w:hint="eastAsia"/>
          <w:b/>
          <w:bCs/>
          <w:color w:val="auto"/>
          <w:sz w:val="22"/>
          <w:szCs w:val="22"/>
          <w:highlight w:val="none"/>
        </w:rPr>
        <w:t>中标供应商应认真落实具有相应技术的固定</w:t>
      </w:r>
      <w:r>
        <w:rPr>
          <w:rFonts w:hint="eastAsia"/>
          <w:b/>
          <w:bCs/>
          <w:color w:val="auto"/>
          <w:sz w:val="22"/>
          <w:szCs w:val="22"/>
          <w:highlight w:val="none"/>
          <w:lang w:val="en-US" w:eastAsia="zh-CN"/>
        </w:rPr>
        <w:t>项目服务</w:t>
      </w:r>
      <w:r>
        <w:rPr>
          <w:rFonts w:hint="eastAsia"/>
          <w:b/>
          <w:bCs/>
          <w:color w:val="auto"/>
          <w:sz w:val="22"/>
          <w:szCs w:val="22"/>
          <w:highlight w:val="none"/>
        </w:rPr>
        <w:t>人员；每位上岗员工在上岗工作前，应接受过绿化技术普及培训，安全教育，包括道路交通安全教育，机械操作规程教育，消防教育等，明确每项养护工作的质量要求，并按规定操作；</w:t>
      </w:r>
    </w:p>
    <w:p w14:paraId="25E6C2BD">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 xml:space="preserve">3.4 </w:t>
      </w:r>
      <w:r>
        <w:rPr>
          <w:rFonts w:hint="eastAsia"/>
          <w:color w:val="auto"/>
          <w:sz w:val="22"/>
          <w:szCs w:val="22"/>
          <w:highlight w:val="none"/>
          <w:lang w:val="en-US" w:eastAsia="zh-CN"/>
        </w:rPr>
        <w:t>所有</w:t>
      </w:r>
      <w:r>
        <w:rPr>
          <w:rFonts w:hint="eastAsia"/>
          <w:color w:val="auto"/>
          <w:sz w:val="22"/>
          <w:szCs w:val="22"/>
          <w:highlight w:val="none"/>
        </w:rPr>
        <w:t>人员必须挂牌上岗，统一穿</w:t>
      </w:r>
      <w:r>
        <w:rPr>
          <w:rFonts w:hint="eastAsia" w:ascii="Times New Roman" w:hAnsi="Times New Roman" w:eastAsia="宋体"/>
          <w:color w:val="auto"/>
          <w:sz w:val="22"/>
          <w:szCs w:val="22"/>
          <w:highlight w:val="none"/>
        </w:rPr>
        <w:t>着醒目安全</w:t>
      </w:r>
      <w:r>
        <w:rPr>
          <w:rFonts w:hint="eastAsia" w:ascii="Times New Roman" w:hAnsi="Times New Roman" w:eastAsia="宋体"/>
          <w:color w:val="auto"/>
          <w:sz w:val="22"/>
          <w:szCs w:val="22"/>
          <w:highlight w:val="none"/>
          <w:lang w:val="en-US" w:eastAsia="zh-CN"/>
        </w:rPr>
        <w:t>反光</w:t>
      </w:r>
      <w:r>
        <w:rPr>
          <w:rFonts w:hint="eastAsia" w:ascii="Times New Roman" w:hAnsi="Times New Roman" w:eastAsia="宋体"/>
          <w:color w:val="auto"/>
          <w:sz w:val="22"/>
          <w:szCs w:val="22"/>
          <w:highlight w:val="none"/>
        </w:rPr>
        <w:t>工作服，</w:t>
      </w:r>
      <w:r>
        <w:rPr>
          <w:rFonts w:hint="eastAsia" w:ascii="Times New Roman" w:hAnsi="Times New Roman" w:eastAsia="宋体"/>
          <w:color w:val="auto"/>
          <w:sz w:val="22"/>
          <w:szCs w:val="22"/>
          <w:highlight w:val="none"/>
          <w:lang w:val="en-US" w:eastAsia="zh-CN"/>
        </w:rPr>
        <w:t>劳保</w:t>
      </w:r>
      <w:r>
        <w:rPr>
          <w:rFonts w:hint="eastAsia" w:ascii="Times New Roman" w:hAnsi="Times New Roman" w:eastAsia="宋体"/>
          <w:color w:val="auto"/>
          <w:sz w:val="22"/>
          <w:szCs w:val="22"/>
          <w:highlight w:val="none"/>
        </w:rPr>
        <w:t>鞋，</w:t>
      </w:r>
      <w:r>
        <w:rPr>
          <w:rFonts w:hint="eastAsia" w:ascii="Times New Roman" w:hAnsi="Times New Roman" w:eastAsia="宋体"/>
          <w:color w:val="auto"/>
          <w:sz w:val="22"/>
          <w:szCs w:val="22"/>
          <w:highlight w:val="none"/>
          <w:lang w:val="en-US" w:eastAsia="zh-CN"/>
        </w:rPr>
        <w:t>规范佩戴安全帽，遵守养护规程</w:t>
      </w:r>
      <w:r>
        <w:rPr>
          <w:rFonts w:hint="eastAsia" w:ascii="Times New Roman" w:hAnsi="Times New Roman" w:eastAsia="宋体"/>
          <w:color w:val="auto"/>
          <w:sz w:val="22"/>
          <w:szCs w:val="22"/>
          <w:highlight w:val="none"/>
        </w:rPr>
        <w:t xml:space="preserve">；作业时间内应讲礼貌、文明用语、不能同行人发生语言上的争吵。严禁酒后、穿拖鞋、赤膊上班。 </w:t>
      </w:r>
    </w:p>
    <w:p w14:paraId="38C79FB9">
      <w:pPr>
        <w:autoSpaceDE w:val="0"/>
        <w:autoSpaceDN w:val="0"/>
        <w:spacing w:line="440" w:lineRule="exact"/>
        <w:ind w:firstLine="330" w:firstLineChars="150"/>
        <w:rPr>
          <w:rFonts w:hint="eastAsia" w:ascii="Times New Roman" w:hAnsi="Times New Roman" w:eastAsia="宋体"/>
          <w:color w:val="auto"/>
          <w:sz w:val="22"/>
          <w:szCs w:val="22"/>
          <w:highlight w:val="none"/>
          <w:lang w:val="en-US" w:eastAsia="zh-CN"/>
        </w:rPr>
      </w:pPr>
      <w:r>
        <w:rPr>
          <w:rFonts w:hint="eastAsia" w:ascii="Times New Roman" w:hAnsi="Times New Roman" w:eastAsia="宋体"/>
          <w:color w:val="auto"/>
          <w:sz w:val="22"/>
          <w:szCs w:val="22"/>
          <w:highlight w:val="none"/>
          <w:lang w:val="en-US" w:eastAsia="zh-CN"/>
        </w:rPr>
        <w:t>3.5</w:t>
      </w:r>
      <w:r>
        <w:rPr>
          <w:rFonts w:hint="eastAsia" w:ascii="Times New Roman" w:hAnsi="Times New Roman" w:eastAsia="宋体"/>
          <w:color w:val="auto"/>
          <w:sz w:val="22"/>
          <w:szCs w:val="22"/>
          <w:highlight w:val="none"/>
        </w:rPr>
        <w:t>作业人员作业时应将作业工具摆放在安全的位置不能妨碍车辆行驶和行人安全</w:t>
      </w:r>
      <w:r>
        <w:rPr>
          <w:rFonts w:hint="eastAsia" w:ascii="Times New Roman" w:hAnsi="Times New Roman" w:eastAsia="宋体"/>
          <w:color w:val="auto"/>
          <w:sz w:val="22"/>
          <w:szCs w:val="22"/>
          <w:highlight w:val="none"/>
          <w:lang w:eastAsia="zh-CN"/>
        </w:rPr>
        <w:t>。</w:t>
      </w:r>
    </w:p>
    <w:p w14:paraId="57B246CC">
      <w:pPr>
        <w:autoSpaceDE w:val="0"/>
        <w:autoSpaceDN w:val="0"/>
        <w:spacing w:line="440" w:lineRule="exact"/>
        <w:ind w:firstLine="330" w:firstLineChars="150"/>
        <w:rPr>
          <w:rFonts w:hint="eastAsia" w:ascii="Times New Roman" w:hAnsi="Times New Roman" w:eastAsia="宋体"/>
          <w:color w:val="auto"/>
          <w:sz w:val="22"/>
          <w:szCs w:val="22"/>
          <w:highlight w:val="none"/>
          <w:lang w:val="en-US" w:eastAsia="zh-CN"/>
        </w:rPr>
      </w:pPr>
      <w:r>
        <w:rPr>
          <w:rFonts w:hint="eastAsia" w:ascii="Times New Roman" w:hAnsi="Times New Roman" w:eastAsia="宋体"/>
          <w:color w:val="auto"/>
          <w:sz w:val="22"/>
          <w:szCs w:val="22"/>
          <w:highlight w:val="none"/>
          <w:lang w:val="en-US" w:eastAsia="zh-CN"/>
        </w:rPr>
        <w:t>3.6</w:t>
      </w:r>
      <w:r>
        <w:rPr>
          <w:rFonts w:hint="eastAsia" w:ascii="Times New Roman" w:hAnsi="Times New Roman" w:eastAsia="宋体"/>
          <w:color w:val="auto"/>
          <w:sz w:val="22"/>
          <w:szCs w:val="22"/>
          <w:highlight w:val="none"/>
        </w:rPr>
        <w:t>公路沿线作业必须在来车方向摆放警示标志，作业人员应注意来往车辆，确保人身安全。</w:t>
      </w:r>
    </w:p>
    <w:p w14:paraId="75D0C12C">
      <w:pPr>
        <w:autoSpaceDE w:val="0"/>
        <w:autoSpaceDN w:val="0"/>
        <w:spacing w:line="440" w:lineRule="exact"/>
        <w:ind w:firstLine="330" w:firstLineChars="150"/>
        <w:rPr>
          <w:rFonts w:hint="eastAsia" w:ascii="Times New Roman" w:hAnsi="Times New Roman" w:eastAsia="宋体"/>
          <w:color w:val="auto"/>
          <w:sz w:val="22"/>
          <w:szCs w:val="22"/>
          <w:highlight w:val="none"/>
          <w:lang w:val="en-US" w:eastAsia="zh-CN"/>
        </w:rPr>
      </w:pPr>
      <w:r>
        <w:rPr>
          <w:rFonts w:hint="eastAsia" w:ascii="Times New Roman" w:hAnsi="Times New Roman" w:eastAsia="宋体"/>
          <w:color w:val="auto"/>
          <w:sz w:val="22"/>
          <w:szCs w:val="22"/>
          <w:highlight w:val="none"/>
          <w:lang w:val="en-US" w:eastAsia="zh-CN"/>
        </w:rPr>
        <w:t>3.7</w:t>
      </w:r>
      <w:r>
        <w:rPr>
          <w:rFonts w:hint="eastAsia" w:ascii="Times New Roman" w:hAnsi="Times New Roman" w:eastAsia="宋体"/>
          <w:color w:val="auto"/>
          <w:sz w:val="22"/>
          <w:szCs w:val="22"/>
          <w:highlight w:val="none"/>
        </w:rPr>
        <w:t xml:space="preserve">对植物进行浇灌、喷施药物、肥料，应避免伤害行人。 </w:t>
      </w:r>
    </w:p>
    <w:p w14:paraId="4D55C8FC">
      <w:pPr>
        <w:autoSpaceDE w:val="0"/>
        <w:autoSpaceDN w:val="0"/>
        <w:spacing w:line="440" w:lineRule="exact"/>
        <w:ind w:firstLine="330" w:firstLineChars="150"/>
        <w:rPr>
          <w:rFonts w:hint="eastAsia" w:ascii="Times New Roman" w:hAnsi="Times New Roman" w:eastAsia="宋体"/>
          <w:color w:val="auto"/>
          <w:sz w:val="22"/>
          <w:szCs w:val="22"/>
          <w:highlight w:val="none"/>
          <w:lang w:val="en-US" w:eastAsia="zh-CN"/>
        </w:rPr>
      </w:pPr>
      <w:r>
        <w:rPr>
          <w:rFonts w:hint="eastAsia" w:ascii="Times New Roman" w:hAnsi="Times New Roman" w:eastAsia="宋体"/>
          <w:color w:val="auto"/>
          <w:sz w:val="22"/>
          <w:szCs w:val="22"/>
          <w:highlight w:val="none"/>
          <w:lang w:val="en-US" w:eastAsia="zh-CN"/>
        </w:rPr>
        <w:t>3.8</w:t>
      </w:r>
      <w:r>
        <w:rPr>
          <w:rFonts w:hint="eastAsia" w:ascii="Times New Roman" w:hAnsi="Times New Roman" w:eastAsia="宋体"/>
          <w:color w:val="auto"/>
          <w:sz w:val="22"/>
          <w:szCs w:val="22"/>
          <w:highlight w:val="none"/>
        </w:rPr>
        <w:t>因管护作业及抢险产生的弃渣堆放要符合不影响车辆、行人安全通行和不影响市容的原则。</w:t>
      </w:r>
    </w:p>
    <w:p w14:paraId="56E4C0D5">
      <w:pPr>
        <w:autoSpaceDE w:val="0"/>
        <w:autoSpaceDN w:val="0"/>
        <w:spacing w:line="440" w:lineRule="exact"/>
        <w:ind w:firstLine="330" w:firstLineChars="150"/>
        <w:rPr>
          <w:rFonts w:hint="eastAsia" w:ascii="Times New Roman" w:hAnsi="Times New Roman" w:eastAsia="宋体"/>
          <w:color w:val="auto"/>
          <w:sz w:val="22"/>
          <w:szCs w:val="22"/>
          <w:highlight w:val="none"/>
          <w:lang w:val="en-US" w:eastAsia="zh-CN"/>
        </w:rPr>
      </w:pPr>
      <w:r>
        <w:rPr>
          <w:rFonts w:hint="eastAsia" w:ascii="Times New Roman" w:hAnsi="Times New Roman" w:eastAsia="宋体"/>
          <w:color w:val="auto"/>
          <w:sz w:val="22"/>
          <w:szCs w:val="22"/>
          <w:highlight w:val="none"/>
          <w:lang w:val="en-US" w:eastAsia="zh-CN"/>
        </w:rPr>
        <w:t>3.9</w:t>
      </w:r>
      <w:r>
        <w:rPr>
          <w:rFonts w:hint="eastAsia" w:ascii="Times New Roman" w:hAnsi="Times New Roman" w:eastAsia="宋体"/>
          <w:color w:val="auto"/>
          <w:sz w:val="22"/>
          <w:szCs w:val="22"/>
          <w:highlight w:val="none"/>
        </w:rPr>
        <w:t>加强管护责任片区内所有设施，如堡坎、护坡等、植物特别是高大乔木的巡视、巡查工作。及时发现、汇报、处置、跟踪安全隐患，杜绝安全事故发生。施工现场的材料堆放整齐有序，施工结束后做到工完场地清，如割完草皮后及时将草屑清理干净；</w:t>
      </w:r>
    </w:p>
    <w:p w14:paraId="0E11ABB5">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w:t>
      </w:r>
      <w:r>
        <w:rPr>
          <w:rFonts w:hint="eastAsia"/>
          <w:color w:val="auto"/>
          <w:sz w:val="22"/>
          <w:szCs w:val="22"/>
          <w:highlight w:val="none"/>
          <w:lang w:val="en-US" w:eastAsia="zh-CN"/>
        </w:rPr>
        <w:t>10</w:t>
      </w:r>
      <w:r>
        <w:rPr>
          <w:rFonts w:hint="eastAsia"/>
          <w:color w:val="auto"/>
          <w:sz w:val="22"/>
          <w:szCs w:val="22"/>
          <w:highlight w:val="none"/>
        </w:rPr>
        <w:t>中标供应商应制定各类应急措施，如发生车损、土方倾倒、树木被台风吹倒等情况，</w:t>
      </w:r>
      <w:r>
        <w:rPr>
          <w:rFonts w:hint="eastAsia"/>
          <w:color w:val="auto"/>
          <w:sz w:val="22"/>
          <w:szCs w:val="22"/>
          <w:highlight w:val="none"/>
          <w:lang w:val="en-US" w:eastAsia="zh-CN"/>
        </w:rPr>
        <w:t>在采购人要求的规定时间</w:t>
      </w:r>
      <w:r>
        <w:rPr>
          <w:rFonts w:hint="eastAsia"/>
          <w:color w:val="auto"/>
          <w:sz w:val="22"/>
          <w:szCs w:val="22"/>
          <w:highlight w:val="none"/>
        </w:rPr>
        <w:t>内赶到现场，拍照后汇报采购人，</w:t>
      </w:r>
      <w:r>
        <w:rPr>
          <w:rFonts w:hint="eastAsia"/>
          <w:color w:val="auto"/>
          <w:sz w:val="22"/>
          <w:szCs w:val="22"/>
          <w:highlight w:val="none"/>
          <w:lang w:val="en-US" w:eastAsia="zh-CN"/>
        </w:rPr>
        <w:t>提交处置方案，经采购人同意后按照处置方案执行，</w:t>
      </w:r>
      <w:r>
        <w:rPr>
          <w:rFonts w:hint="eastAsia"/>
          <w:color w:val="auto"/>
          <w:sz w:val="22"/>
          <w:szCs w:val="22"/>
          <w:highlight w:val="none"/>
        </w:rPr>
        <w:t>立即处置现场，尽快恢复绿化面貌；</w:t>
      </w:r>
    </w:p>
    <w:p w14:paraId="2AC07046">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w:t>
      </w:r>
      <w:r>
        <w:rPr>
          <w:rFonts w:hint="eastAsia"/>
          <w:color w:val="auto"/>
          <w:sz w:val="22"/>
          <w:szCs w:val="22"/>
          <w:highlight w:val="none"/>
          <w:lang w:val="en-US" w:eastAsia="zh-CN"/>
        </w:rPr>
        <w:t>11</w:t>
      </w:r>
      <w:r>
        <w:rPr>
          <w:rFonts w:hint="eastAsia"/>
          <w:color w:val="auto"/>
          <w:sz w:val="22"/>
          <w:szCs w:val="22"/>
          <w:highlight w:val="none"/>
        </w:rPr>
        <w:t xml:space="preserve"> 每天巡视</w:t>
      </w:r>
      <w:r>
        <w:rPr>
          <w:rFonts w:hint="eastAsia"/>
          <w:color w:val="auto"/>
          <w:sz w:val="22"/>
          <w:szCs w:val="22"/>
          <w:highlight w:val="none"/>
          <w:lang w:val="en-US" w:eastAsia="zh-CN"/>
        </w:rPr>
        <w:t>项目服务</w:t>
      </w:r>
      <w:r>
        <w:rPr>
          <w:rFonts w:hint="eastAsia"/>
          <w:color w:val="auto"/>
          <w:sz w:val="22"/>
          <w:szCs w:val="22"/>
          <w:highlight w:val="none"/>
        </w:rPr>
        <w:t>路段，遇有树木倒伏等突发情况，及时赶到现场作业，尽快恢复绿化面貌；</w:t>
      </w:r>
    </w:p>
    <w:p w14:paraId="528BC6E1">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w:t>
      </w:r>
      <w:r>
        <w:rPr>
          <w:rFonts w:hint="eastAsia"/>
          <w:color w:val="auto"/>
          <w:sz w:val="22"/>
          <w:szCs w:val="22"/>
          <w:highlight w:val="none"/>
          <w:lang w:val="en-US" w:eastAsia="zh-CN"/>
        </w:rPr>
        <w:t>12</w:t>
      </w:r>
      <w:r>
        <w:rPr>
          <w:rFonts w:hint="eastAsia"/>
          <w:color w:val="auto"/>
          <w:sz w:val="22"/>
          <w:szCs w:val="22"/>
          <w:highlight w:val="none"/>
        </w:rPr>
        <w:t xml:space="preserve"> 各类农药</w:t>
      </w:r>
      <w:r>
        <w:rPr>
          <w:rFonts w:hint="eastAsia"/>
          <w:color w:val="auto"/>
          <w:sz w:val="22"/>
          <w:szCs w:val="22"/>
          <w:highlight w:val="none"/>
          <w:lang w:val="en-US" w:eastAsia="zh-CN"/>
        </w:rPr>
        <w:t>按要求</w:t>
      </w:r>
      <w:r>
        <w:rPr>
          <w:rFonts w:hint="eastAsia"/>
          <w:color w:val="auto"/>
          <w:sz w:val="22"/>
          <w:szCs w:val="22"/>
          <w:highlight w:val="none"/>
        </w:rPr>
        <w:t>放置，并安排</w:t>
      </w:r>
      <w:r>
        <w:rPr>
          <w:rFonts w:hint="eastAsia"/>
          <w:color w:val="auto"/>
          <w:sz w:val="22"/>
          <w:szCs w:val="22"/>
          <w:highlight w:val="none"/>
          <w:lang w:val="en-US" w:eastAsia="zh-CN"/>
        </w:rPr>
        <w:t>专业人员</w:t>
      </w:r>
      <w:r>
        <w:rPr>
          <w:rFonts w:hint="eastAsia"/>
          <w:color w:val="auto"/>
          <w:sz w:val="22"/>
          <w:szCs w:val="22"/>
          <w:highlight w:val="none"/>
        </w:rPr>
        <w:t>保管，</w:t>
      </w:r>
      <w:r>
        <w:rPr>
          <w:rFonts w:hint="eastAsia"/>
          <w:color w:val="auto"/>
          <w:sz w:val="22"/>
          <w:szCs w:val="22"/>
          <w:highlight w:val="none"/>
          <w:lang w:val="en-US" w:eastAsia="zh-CN"/>
        </w:rPr>
        <w:t>专业人员</w:t>
      </w:r>
      <w:r>
        <w:rPr>
          <w:rFonts w:hint="eastAsia"/>
          <w:color w:val="auto"/>
          <w:sz w:val="22"/>
          <w:szCs w:val="22"/>
          <w:highlight w:val="none"/>
        </w:rPr>
        <w:t>使用；</w:t>
      </w:r>
    </w:p>
    <w:p w14:paraId="5F05AA64">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w:t>
      </w:r>
      <w:r>
        <w:rPr>
          <w:rFonts w:hint="eastAsia"/>
          <w:color w:val="auto"/>
          <w:sz w:val="22"/>
          <w:szCs w:val="22"/>
          <w:highlight w:val="none"/>
          <w:lang w:val="en-US" w:eastAsia="zh-CN"/>
        </w:rPr>
        <w:t>13</w:t>
      </w:r>
      <w:r>
        <w:rPr>
          <w:rFonts w:hint="eastAsia"/>
          <w:color w:val="auto"/>
          <w:sz w:val="22"/>
          <w:szCs w:val="22"/>
          <w:highlight w:val="none"/>
        </w:rPr>
        <w:t xml:space="preserve"> 机械设备的操作者，必须持有专</w:t>
      </w:r>
      <w:r>
        <w:rPr>
          <w:rFonts w:hint="eastAsia"/>
          <w:color w:val="auto"/>
          <w:sz w:val="22"/>
          <w:szCs w:val="22"/>
          <w:highlight w:val="none"/>
          <w:lang w:val="en-US" w:eastAsia="zh-CN"/>
        </w:rPr>
        <w:t>业</w:t>
      </w:r>
      <w:r>
        <w:rPr>
          <w:rFonts w:hint="eastAsia"/>
          <w:color w:val="auto"/>
          <w:sz w:val="22"/>
          <w:szCs w:val="22"/>
          <w:highlight w:val="none"/>
        </w:rPr>
        <w:t>的上岗证书，不得违章操作；</w:t>
      </w:r>
    </w:p>
    <w:p w14:paraId="61F955AE">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w:t>
      </w:r>
      <w:r>
        <w:rPr>
          <w:rFonts w:hint="eastAsia"/>
          <w:color w:val="auto"/>
          <w:sz w:val="22"/>
          <w:szCs w:val="22"/>
          <w:highlight w:val="none"/>
          <w:lang w:val="en-US" w:eastAsia="zh-CN"/>
        </w:rPr>
        <w:t>14</w:t>
      </w:r>
      <w:r>
        <w:rPr>
          <w:rFonts w:hint="eastAsia"/>
          <w:color w:val="auto"/>
          <w:sz w:val="22"/>
          <w:szCs w:val="22"/>
          <w:highlight w:val="none"/>
        </w:rPr>
        <w:t xml:space="preserve"> 制定安全生产奖罚制度，对违反制度的工作人员，根据情节轻重予以教育和处罚</w:t>
      </w:r>
      <w:r>
        <w:rPr>
          <w:rFonts w:hint="eastAsia"/>
          <w:color w:val="auto"/>
          <w:sz w:val="22"/>
          <w:szCs w:val="22"/>
          <w:highlight w:val="none"/>
          <w:lang w:eastAsia="zh-CN"/>
        </w:rPr>
        <w:t>（</w:t>
      </w:r>
      <w:r>
        <w:rPr>
          <w:rFonts w:hint="eastAsia"/>
          <w:color w:val="auto"/>
          <w:sz w:val="22"/>
          <w:szCs w:val="22"/>
          <w:highlight w:val="none"/>
          <w:lang w:val="en-US" w:eastAsia="zh-CN"/>
        </w:rPr>
        <w:t>行政罚款处理等</w:t>
      </w:r>
      <w:r>
        <w:rPr>
          <w:rFonts w:hint="eastAsia"/>
          <w:color w:val="auto"/>
          <w:sz w:val="22"/>
          <w:szCs w:val="22"/>
          <w:highlight w:val="none"/>
          <w:lang w:eastAsia="zh-CN"/>
        </w:rPr>
        <w:t>）</w:t>
      </w:r>
      <w:r>
        <w:rPr>
          <w:rFonts w:hint="eastAsia"/>
          <w:color w:val="auto"/>
          <w:sz w:val="22"/>
          <w:szCs w:val="22"/>
          <w:highlight w:val="none"/>
        </w:rPr>
        <w:t>；</w:t>
      </w:r>
    </w:p>
    <w:p w14:paraId="3862B06B">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3.1</w:t>
      </w:r>
      <w:r>
        <w:rPr>
          <w:rFonts w:hint="eastAsia"/>
          <w:color w:val="auto"/>
          <w:sz w:val="22"/>
          <w:szCs w:val="22"/>
          <w:highlight w:val="none"/>
          <w:lang w:val="en-US" w:eastAsia="zh-CN"/>
        </w:rPr>
        <w:t>5</w:t>
      </w:r>
      <w:r>
        <w:rPr>
          <w:rFonts w:hint="eastAsia"/>
          <w:color w:val="auto"/>
          <w:sz w:val="22"/>
          <w:szCs w:val="22"/>
          <w:highlight w:val="none"/>
        </w:rPr>
        <w:t xml:space="preserve"> 实行挂牌施工，标明施工范围、内容、开竣工日期、施工单位、项目经理、监督电话、牌子</w:t>
      </w:r>
      <w:r>
        <w:rPr>
          <w:rFonts w:hint="eastAsia"/>
          <w:color w:val="auto"/>
          <w:sz w:val="22"/>
          <w:szCs w:val="22"/>
          <w:highlight w:val="none"/>
          <w:lang w:val="en-US" w:eastAsia="zh-CN"/>
        </w:rPr>
        <w:t>在遵守交通规则的前提下，</w:t>
      </w:r>
      <w:r>
        <w:rPr>
          <w:rFonts w:hint="eastAsia"/>
          <w:color w:val="auto"/>
          <w:sz w:val="22"/>
          <w:szCs w:val="22"/>
          <w:highlight w:val="none"/>
        </w:rPr>
        <w:t>置于施工范围明显处，以便监督；开展文明施工，职业道德教育，做到无野蛮施工，无违章施工和无重大安全伤亡事故；</w:t>
      </w:r>
    </w:p>
    <w:p w14:paraId="153F13F0">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3.1</w:t>
      </w:r>
      <w:r>
        <w:rPr>
          <w:rFonts w:hint="eastAsia"/>
          <w:color w:val="auto"/>
          <w:sz w:val="22"/>
          <w:szCs w:val="22"/>
          <w:highlight w:val="none"/>
          <w:lang w:val="en-US" w:eastAsia="zh-CN"/>
        </w:rPr>
        <w:t>6</w:t>
      </w:r>
      <w:r>
        <w:rPr>
          <w:rFonts w:hint="eastAsia"/>
          <w:color w:val="auto"/>
          <w:sz w:val="22"/>
          <w:szCs w:val="22"/>
          <w:highlight w:val="none"/>
        </w:rPr>
        <w:t xml:space="preserve"> 绿化维护</w:t>
      </w:r>
      <w:r>
        <w:rPr>
          <w:rFonts w:hint="eastAsia"/>
          <w:color w:val="auto"/>
          <w:sz w:val="22"/>
          <w:szCs w:val="22"/>
          <w:highlight w:val="none"/>
          <w:lang w:eastAsia="zh-CN"/>
        </w:rPr>
        <w:t>、</w:t>
      </w:r>
      <w:r>
        <w:rPr>
          <w:rFonts w:hint="eastAsia"/>
          <w:color w:val="auto"/>
          <w:sz w:val="22"/>
          <w:szCs w:val="22"/>
          <w:highlight w:val="none"/>
        </w:rPr>
        <w:t>养护</w:t>
      </w:r>
      <w:r>
        <w:rPr>
          <w:rFonts w:hint="eastAsia"/>
          <w:color w:val="auto"/>
          <w:sz w:val="22"/>
          <w:szCs w:val="22"/>
          <w:highlight w:val="none"/>
          <w:lang w:val="en-US" w:eastAsia="zh-CN"/>
        </w:rPr>
        <w:t>及补植等</w:t>
      </w:r>
      <w:r>
        <w:rPr>
          <w:rFonts w:hint="eastAsia"/>
          <w:color w:val="auto"/>
          <w:sz w:val="22"/>
          <w:szCs w:val="22"/>
          <w:highlight w:val="none"/>
        </w:rPr>
        <w:t>所用耗材、材料装备设施；水、电的接入及费用；人员食宿、安全等均由中标供应商自行负责解决，包含在投标总价中；</w:t>
      </w:r>
    </w:p>
    <w:p w14:paraId="1AACBEA1">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3.1</w:t>
      </w:r>
      <w:r>
        <w:rPr>
          <w:rFonts w:hint="eastAsia"/>
          <w:color w:val="auto"/>
          <w:sz w:val="22"/>
          <w:szCs w:val="22"/>
          <w:highlight w:val="none"/>
          <w:lang w:val="en-US" w:eastAsia="zh-CN"/>
        </w:rPr>
        <w:t>7</w:t>
      </w:r>
      <w:r>
        <w:rPr>
          <w:rFonts w:hint="eastAsia"/>
          <w:color w:val="auto"/>
          <w:sz w:val="22"/>
          <w:szCs w:val="22"/>
          <w:highlight w:val="none"/>
        </w:rPr>
        <w:t xml:space="preserve"> 在合同执行期内，投标人应遵守法律法规及其他有关规定，并接受采购人及有关部门的监督、检查和管理。</w:t>
      </w:r>
    </w:p>
    <w:p w14:paraId="4EE7254D">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3.1</w:t>
      </w:r>
      <w:r>
        <w:rPr>
          <w:rFonts w:hint="eastAsia"/>
          <w:color w:val="auto"/>
          <w:sz w:val="22"/>
          <w:szCs w:val="22"/>
          <w:highlight w:val="none"/>
          <w:lang w:val="en-US" w:eastAsia="zh-CN"/>
        </w:rPr>
        <w:t>8</w:t>
      </w:r>
      <w:r>
        <w:rPr>
          <w:rFonts w:hint="eastAsia"/>
          <w:color w:val="auto"/>
          <w:sz w:val="22"/>
          <w:szCs w:val="22"/>
          <w:highlight w:val="none"/>
        </w:rPr>
        <w:t>项目负责人到岗率应达</w:t>
      </w:r>
      <w:r>
        <w:rPr>
          <w:rFonts w:hint="eastAsia"/>
          <w:color w:val="auto"/>
          <w:sz w:val="22"/>
          <w:szCs w:val="22"/>
          <w:highlight w:val="none"/>
          <w:lang w:val="en-US" w:eastAsia="zh-CN"/>
        </w:rPr>
        <w:t>100</w:t>
      </w:r>
      <w:r>
        <w:rPr>
          <w:rFonts w:hint="eastAsia"/>
          <w:color w:val="auto"/>
          <w:sz w:val="22"/>
          <w:szCs w:val="22"/>
          <w:highlight w:val="none"/>
        </w:rPr>
        <w:t xml:space="preserve">%，平常巡查管理由专业技工负责。 </w:t>
      </w:r>
    </w:p>
    <w:p w14:paraId="5CF5946F">
      <w:pPr>
        <w:autoSpaceDE w:val="0"/>
        <w:autoSpaceDN w:val="0"/>
        <w:spacing w:line="440" w:lineRule="exact"/>
        <w:ind w:firstLine="330" w:firstLineChars="150"/>
        <w:rPr>
          <w:rFonts w:hint="eastAsia"/>
          <w:color w:val="auto"/>
          <w:sz w:val="22"/>
          <w:szCs w:val="22"/>
          <w:highlight w:val="none"/>
        </w:rPr>
      </w:pPr>
      <w:r>
        <w:rPr>
          <w:rFonts w:hint="eastAsia"/>
          <w:color w:val="auto"/>
          <w:sz w:val="22"/>
          <w:szCs w:val="22"/>
          <w:highlight w:val="none"/>
        </w:rPr>
        <w:t>3.</w:t>
      </w:r>
      <w:r>
        <w:rPr>
          <w:rFonts w:hint="eastAsia"/>
          <w:color w:val="auto"/>
          <w:sz w:val="22"/>
          <w:szCs w:val="22"/>
          <w:highlight w:val="none"/>
          <w:lang w:val="en-US" w:eastAsia="zh-CN"/>
        </w:rPr>
        <w:t>19</w:t>
      </w:r>
      <w:r>
        <w:rPr>
          <w:rFonts w:hint="eastAsia"/>
          <w:color w:val="auto"/>
          <w:sz w:val="22"/>
          <w:szCs w:val="22"/>
          <w:highlight w:val="none"/>
        </w:rPr>
        <w:t xml:space="preserve">  本项目不得转包、分包。</w:t>
      </w:r>
    </w:p>
    <w:p w14:paraId="42EC6D9B">
      <w:pPr>
        <w:autoSpaceDE w:val="0"/>
        <w:autoSpaceDN w:val="0"/>
        <w:spacing w:line="440" w:lineRule="exact"/>
        <w:rPr>
          <w:rFonts w:hint="eastAsia"/>
          <w:b/>
          <w:bCs/>
          <w:color w:val="auto"/>
          <w:sz w:val="22"/>
          <w:highlight w:val="none"/>
          <w:lang w:val="en-US" w:eastAsia="zh-CN"/>
        </w:rPr>
      </w:pPr>
      <w:r>
        <w:rPr>
          <w:rFonts w:hint="eastAsia"/>
          <w:b/>
          <w:bCs/>
          <w:color w:val="auto"/>
          <w:sz w:val="22"/>
          <w:highlight w:val="none"/>
          <w:lang w:val="en-US" w:eastAsia="zh-CN"/>
        </w:rPr>
        <w:t>四</w:t>
      </w:r>
      <w:r>
        <w:rPr>
          <w:rFonts w:hint="eastAsia"/>
          <w:b/>
          <w:bCs/>
          <w:color w:val="auto"/>
          <w:sz w:val="22"/>
          <w:highlight w:val="none"/>
        </w:rPr>
        <w:t>、本项目日常管理人员、机械设备配置要求</w:t>
      </w:r>
    </w:p>
    <w:p w14:paraId="0F09F7AE">
      <w:pPr>
        <w:numPr>
          <w:ilvl w:val="0"/>
          <w:numId w:val="0"/>
        </w:numPr>
        <w:autoSpaceDE w:val="0"/>
        <w:autoSpaceDN w:val="0"/>
        <w:spacing w:line="440" w:lineRule="exact"/>
        <w:ind w:left="210" w:leftChars="0" w:firstLine="221" w:firstLineChars="100"/>
        <w:rPr>
          <w:rFonts w:hint="eastAsia" w:ascii="宋体" w:hAnsi="宋体"/>
          <w:b/>
          <w:bCs/>
          <w:color w:val="auto"/>
          <w:sz w:val="22"/>
          <w:highlight w:val="none"/>
        </w:rPr>
      </w:pPr>
      <w:r>
        <w:rPr>
          <w:rFonts w:hint="eastAsia" w:ascii="宋体" w:hAnsi="宋体"/>
          <w:b/>
          <w:bCs/>
          <w:color w:val="auto"/>
          <w:sz w:val="22"/>
          <w:highlight w:val="none"/>
        </w:rPr>
        <w:t>1、机械设备配置要求：5吨（含5吨）及以上的专用洒水车辆至少</w:t>
      </w:r>
      <w:r>
        <w:rPr>
          <w:rFonts w:hint="eastAsia" w:ascii="宋体" w:hAnsi="宋体"/>
          <w:b/>
          <w:bCs/>
          <w:color w:val="auto"/>
          <w:sz w:val="22"/>
          <w:highlight w:val="none"/>
          <w:lang w:val="en-US" w:eastAsia="zh-CN"/>
        </w:rPr>
        <w:t>6</w:t>
      </w:r>
      <w:r>
        <w:rPr>
          <w:rFonts w:hint="eastAsia" w:ascii="宋体" w:hAnsi="宋体"/>
          <w:b/>
          <w:bCs/>
          <w:color w:val="auto"/>
          <w:sz w:val="22"/>
          <w:highlight w:val="none"/>
        </w:rPr>
        <w:t>辆</w:t>
      </w:r>
      <w:r>
        <w:rPr>
          <w:rFonts w:hint="eastAsia" w:ascii="宋体" w:hAnsi="宋体"/>
          <w:b/>
          <w:bCs/>
          <w:color w:val="auto"/>
          <w:sz w:val="22"/>
          <w:highlight w:val="none"/>
          <w:lang w:eastAsia="zh-CN"/>
        </w:rPr>
        <w:t>，</w:t>
      </w:r>
      <w:r>
        <w:rPr>
          <w:rFonts w:hint="eastAsia" w:ascii="宋体" w:hAnsi="宋体"/>
          <w:b/>
          <w:bCs/>
          <w:color w:val="auto"/>
          <w:sz w:val="22"/>
          <w:highlight w:val="none"/>
        </w:rPr>
        <w:t>随车起重运输车至少2辆，普通货车至少4辆，高处作业升降平台车至少1辆，其它机械设备</w:t>
      </w:r>
      <w:r>
        <w:rPr>
          <w:rFonts w:hint="eastAsia" w:ascii="宋体" w:hAnsi="宋体" w:eastAsia="宋体"/>
          <w:b/>
          <w:bCs/>
          <w:color w:val="auto"/>
          <w:sz w:val="22"/>
          <w:highlight w:val="none"/>
        </w:rPr>
        <w:t>根据项目实际需求进行配置。园林机具必须按照要求正确使用，避免因操作不当引起意外事故的</w:t>
      </w:r>
      <w:r>
        <w:rPr>
          <w:rFonts w:hint="eastAsia" w:ascii="宋体" w:hAnsi="宋体" w:eastAsia="宋体"/>
          <w:b/>
          <w:bCs/>
          <w:color w:val="auto"/>
          <w:sz w:val="22"/>
          <w:highlight w:val="none"/>
          <w:lang w:val="en-US" w:eastAsia="zh-CN"/>
        </w:rPr>
        <w:t>发生。车辆行驶过程中应当符合核定的载质量，严禁超载；同时，载物不得遗洒、飘散。</w:t>
      </w:r>
    </w:p>
    <w:p w14:paraId="56335774">
      <w:pPr>
        <w:numPr>
          <w:ilvl w:val="0"/>
          <w:numId w:val="0"/>
        </w:numPr>
        <w:autoSpaceDE w:val="0"/>
        <w:autoSpaceDN w:val="0"/>
        <w:spacing w:line="440" w:lineRule="exact"/>
        <w:ind w:left="210" w:leftChars="0" w:firstLine="221" w:firstLineChars="100"/>
        <w:rPr>
          <w:rFonts w:hint="eastAsia" w:ascii="宋体" w:hAnsi="宋体" w:eastAsia="宋体"/>
          <w:b/>
          <w:bCs/>
          <w:color w:val="auto"/>
          <w:sz w:val="22"/>
          <w:highlight w:val="none"/>
          <w:lang w:val="en-US" w:eastAsia="zh-CN"/>
        </w:rPr>
      </w:pPr>
      <w:r>
        <w:rPr>
          <w:rFonts w:hint="eastAsia" w:ascii="宋体" w:hAnsi="宋体" w:eastAsia="宋体"/>
          <w:b/>
          <w:bCs/>
          <w:color w:val="auto"/>
          <w:sz w:val="22"/>
          <w:highlight w:val="none"/>
          <w:lang w:val="en-US" w:eastAsia="zh-CN"/>
        </w:rPr>
        <w:t>2、车辆管理：</w:t>
      </w:r>
    </w:p>
    <w:p w14:paraId="3368F454">
      <w:pPr>
        <w:numPr>
          <w:ilvl w:val="0"/>
          <w:numId w:val="0"/>
        </w:numPr>
        <w:autoSpaceDE w:val="0"/>
        <w:autoSpaceDN w:val="0"/>
        <w:spacing w:line="440" w:lineRule="exact"/>
        <w:ind w:left="210" w:leftChars="0" w:firstLine="220" w:firstLineChars="100"/>
        <w:rPr>
          <w:rFonts w:hint="eastAsia" w:ascii="宋体" w:hAnsi="宋体" w:eastAsia="宋体"/>
          <w:b w:val="0"/>
          <w:bCs w:val="0"/>
          <w:color w:val="auto"/>
          <w:sz w:val="22"/>
          <w:highlight w:val="none"/>
          <w:lang w:val="en-US" w:eastAsia="zh-CN"/>
        </w:rPr>
      </w:pPr>
      <w:r>
        <w:rPr>
          <w:rFonts w:hint="eastAsia" w:ascii="宋体" w:hAnsi="宋体" w:eastAsia="宋体"/>
          <w:b w:val="0"/>
          <w:bCs w:val="0"/>
          <w:color w:val="auto"/>
          <w:sz w:val="22"/>
          <w:highlight w:val="none"/>
          <w:lang w:val="en-US" w:eastAsia="zh-CN"/>
        </w:rPr>
        <w:t>车辆</w:t>
      </w:r>
      <w:r>
        <w:rPr>
          <w:rFonts w:ascii="宋体" w:hAnsi="宋体" w:eastAsia="宋体"/>
          <w:b w:val="0"/>
          <w:bCs w:val="0"/>
          <w:color w:val="auto"/>
          <w:sz w:val="22"/>
          <w:highlight w:val="none"/>
        </w:rPr>
        <w:t>停车要求包括选择适合停车的路段、‌确保车辆停放平稳、‌保持通风、‌遵守安全距离、‌以及遵守停车管理制度。‌</w:t>
      </w:r>
    </w:p>
    <w:p w14:paraId="7C5179F3">
      <w:pPr>
        <w:numPr>
          <w:ilvl w:val="0"/>
          <w:numId w:val="0"/>
        </w:numPr>
        <w:autoSpaceDE w:val="0"/>
        <w:autoSpaceDN w:val="0"/>
        <w:spacing w:line="440" w:lineRule="exact"/>
        <w:ind w:left="210" w:leftChars="0" w:firstLine="220" w:firstLineChars="100"/>
        <w:rPr>
          <w:rFonts w:ascii="宋体" w:hAnsi="宋体" w:eastAsia="宋体"/>
          <w:b w:val="0"/>
          <w:bCs w:val="0"/>
          <w:color w:val="auto"/>
          <w:sz w:val="22"/>
          <w:highlight w:val="none"/>
        </w:rPr>
      </w:pPr>
      <w:r>
        <w:rPr>
          <w:rFonts w:ascii="宋体" w:hAnsi="宋体" w:eastAsia="宋体"/>
          <w:b w:val="0"/>
          <w:bCs w:val="0"/>
          <w:color w:val="auto"/>
          <w:sz w:val="22"/>
          <w:highlight w:val="none"/>
        </w:rPr>
        <w:t>选择适合停车的路段：‌应选择允许停车的路段，‌避免在弯道、‌坡道、‌桥梁、‌隧道等路段停车。</w:t>
      </w:r>
    </w:p>
    <w:p w14:paraId="437A1B70">
      <w:pPr>
        <w:numPr>
          <w:ilvl w:val="0"/>
          <w:numId w:val="0"/>
        </w:numPr>
        <w:autoSpaceDE w:val="0"/>
        <w:autoSpaceDN w:val="0"/>
        <w:spacing w:line="440" w:lineRule="exact"/>
        <w:ind w:left="210" w:leftChars="0" w:firstLine="220" w:firstLineChars="100"/>
        <w:rPr>
          <w:rFonts w:ascii="宋体" w:hAnsi="宋体" w:eastAsia="宋体"/>
          <w:b w:val="0"/>
          <w:bCs w:val="0"/>
          <w:color w:val="auto"/>
          <w:sz w:val="22"/>
          <w:highlight w:val="none"/>
        </w:rPr>
      </w:pPr>
      <w:r>
        <w:rPr>
          <w:rFonts w:ascii="宋体" w:hAnsi="宋体" w:eastAsia="宋体"/>
          <w:b w:val="0"/>
          <w:bCs w:val="0"/>
          <w:color w:val="auto"/>
          <w:sz w:val="22"/>
          <w:highlight w:val="none"/>
        </w:rPr>
        <w:t>确保车辆停放平稳：‌停车后，‌应拉好手制动，‌保证车辆停放平稳。</w:t>
      </w:r>
    </w:p>
    <w:p w14:paraId="0CD2474D">
      <w:pPr>
        <w:numPr>
          <w:ilvl w:val="0"/>
          <w:numId w:val="0"/>
        </w:numPr>
        <w:autoSpaceDE w:val="0"/>
        <w:autoSpaceDN w:val="0"/>
        <w:spacing w:line="440" w:lineRule="exact"/>
        <w:ind w:left="210" w:leftChars="0" w:firstLine="220" w:firstLineChars="100"/>
        <w:rPr>
          <w:rFonts w:ascii="宋体" w:hAnsi="宋体" w:eastAsia="宋体"/>
          <w:b w:val="0"/>
          <w:bCs w:val="0"/>
          <w:color w:val="auto"/>
          <w:sz w:val="22"/>
          <w:highlight w:val="none"/>
        </w:rPr>
      </w:pPr>
      <w:r>
        <w:rPr>
          <w:rFonts w:ascii="宋体" w:hAnsi="宋体" w:eastAsia="宋体"/>
          <w:b w:val="0"/>
          <w:bCs w:val="0"/>
          <w:color w:val="auto"/>
          <w:sz w:val="22"/>
          <w:highlight w:val="none"/>
        </w:rPr>
        <w:t>保持通风：‌车上人员需要休息时，‌不要将车窗紧闭，‌保持通风，‌更容易听到窗外声音。‌检查有无烟头等易引发着火的隐患。‌</w:t>
      </w:r>
    </w:p>
    <w:p w14:paraId="1E6BD833">
      <w:pPr>
        <w:numPr>
          <w:ilvl w:val="0"/>
          <w:numId w:val="0"/>
        </w:numPr>
        <w:autoSpaceDE w:val="0"/>
        <w:autoSpaceDN w:val="0"/>
        <w:spacing w:line="440" w:lineRule="exact"/>
        <w:ind w:left="210" w:leftChars="0" w:firstLine="220" w:firstLineChars="100"/>
        <w:rPr>
          <w:rFonts w:ascii="宋体" w:hAnsi="宋体" w:eastAsia="宋体"/>
          <w:b w:val="0"/>
          <w:bCs w:val="0"/>
          <w:color w:val="auto"/>
          <w:sz w:val="22"/>
          <w:highlight w:val="none"/>
        </w:rPr>
      </w:pPr>
      <w:r>
        <w:rPr>
          <w:rFonts w:ascii="宋体" w:hAnsi="宋体" w:eastAsia="宋体"/>
          <w:b w:val="0"/>
          <w:bCs w:val="0"/>
          <w:color w:val="auto"/>
          <w:sz w:val="22"/>
          <w:highlight w:val="none"/>
        </w:rPr>
        <w:t>遵守安全距离：‌停车时应与前方车辆保持足够安全距离，‌防止一旦后方车辆相撞，‌驾驶室受到挤压。‌最好采用2次停车的方法，‌与前车保持2个车位的距离，‌待后方车辆停下后再前行至合适位置。‌</w:t>
      </w:r>
    </w:p>
    <w:p w14:paraId="225F8718">
      <w:pPr>
        <w:numPr>
          <w:ilvl w:val="0"/>
          <w:numId w:val="0"/>
        </w:numPr>
        <w:autoSpaceDE w:val="0"/>
        <w:autoSpaceDN w:val="0"/>
        <w:spacing w:line="440" w:lineRule="exact"/>
        <w:ind w:left="210" w:leftChars="0" w:firstLine="220" w:firstLineChars="100"/>
        <w:rPr>
          <w:rFonts w:ascii="宋体" w:hAnsi="宋体" w:eastAsia="宋体"/>
          <w:b w:val="0"/>
          <w:bCs w:val="0"/>
          <w:color w:val="auto"/>
          <w:sz w:val="22"/>
          <w:highlight w:val="none"/>
        </w:rPr>
      </w:pPr>
      <w:r>
        <w:rPr>
          <w:rFonts w:ascii="宋体" w:hAnsi="宋体" w:eastAsia="宋体"/>
          <w:b w:val="0"/>
          <w:bCs w:val="0"/>
          <w:color w:val="auto"/>
          <w:sz w:val="22"/>
          <w:highlight w:val="none"/>
        </w:rPr>
        <w:t>遵守停车管理制度：‌货运车辆的停放应遵守相关的管理制度，‌如车辆停车场应当建设和完善停车场停车指引、‌标志、‌警示和监控系统，‌设有分布合理、‌布局科学的停车位，‌并设有适宜的管理办法、‌收费管理办法。‌</w:t>
      </w:r>
    </w:p>
    <w:p w14:paraId="3ED5AAAB">
      <w:pPr>
        <w:numPr>
          <w:ilvl w:val="0"/>
          <w:numId w:val="0"/>
        </w:numPr>
        <w:autoSpaceDE w:val="0"/>
        <w:autoSpaceDN w:val="0"/>
        <w:spacing w:line="440" w:lineRule="exact"/>
        <w:ind w:left="210" w:leftChars="0" w:firstLine="220" w:firstLineChars="100"/>
        <w:rPr>
          <w:rFonts w:ascii="宋体" w:hAnsi="宋体" w:eastAsia="宋体"/>
          <w:b w:val="0"/>
          <w:bCs w:val="0"/>
          <w:color w:val="auto"/>
          <w:sz w:val="22"/>
          <w:highlight w:val="none"/>
        </w:rPr>
      </w:pPr>
      <w:r>
        <w:rPr>
          <w:rFonts w:ascii="宋体" w:hAnsi="宋体" w:eastAsia="宋体"/>
          <w:b w:val="0"/>
          <w:bCs w:val="0"/>
          <w:color w:val="auto"/>
          <w:sz w:val="22"/>
          <w:highlight w:val="none"/>
        </w:rPr>
        <w:t>此外，还应注意不要将车停放在未有规定的停车场地点周围道路上，‌不得长时间停放在道路两侧，‌老旧小区、‌写字楼及其周围的道路两侧等人口密集区域，‌以及不得停放于禁止停车的区域。‌</w:t>
      </w:r>
    </w:p>
    <w:p w14:paraId="2B44F8D8">
      <w:pPr>
        <w:autoSpaceDE w:val="0"/>
        <w:autoSpaceDN w:val="0"/>
        <w:spacing w:line="440" w:lineRule="exact"/>
        <w:ind w:firstLine="330" w:firstLineChars="150"/>
        <w:rPr>
          <w:rFonts w:hint="eastAsia" w:ascii="宋体" w:hAnsi="宋体"/>
          <w:color w:val="auto"/>
          <w:sz w:val="22"/>
          <w:highlight w:val="none"/>
          <w:lang w:val="en-US" w:eastAsia="zh-CN"/>
        </w:rPr>
      </w:pPr>
      <w:r>
        <w:rPr>
          <w:rFonts w:hint="eastAsia" w:ascii="宋体" w:hAnsi="宋体"/>
          <w:color w:val="auto"/>
          <w:sz w:val="22"/>
          <w:highlight w:val="none"/>
          <w:lang w:val="en-US" w:eastAsia="zh-CN"/>
        </w:rPr>
        <w:t>3</w:t>
      </w:r>
      <w:r>
        <w:rPr>
          <w:rFonts w:hint="eastAsia" w:ascii="宋体" w:hAnsi="宋体"/>
          <w:color w:val="auto"/>
          <w:sz w:val="22"/>
          <w:highlight w:val="none"/>
        </w:rPr>
        <w:t>、中标供应商必须在合同签订前提供所有与投标承诺相符的技术人员的有效职称证</w:t>
      </w:r>
      <w:r>
        <w:rPr>
          <w:rFonts w:hint="eastAsia" w:ascii="宋体" w:hAnsi="宋体"/>
          <w:color w:val="auto"/>
          <w:sz w:val="22"/>
          <w:highlight w:val="none"/>
          <w:lang w:val="en-US" w:eastAsia="zh-CN"/>
        </w:rPr>
        <w:t>及相关证书、证件</w:t>
      </w:r>
      <w:r>
        <w:rPr>
          <w:rFonts w:hint="eastAsia" w:ascii="宋体" w:hAnsi="宋体"/>
          <w:color w:val="auto"/>
          <w:sz w:val="22"/>
          <w:highlight w:val="none"/>
        </w:rPr>
        <w:t>原件供采购人审核，如果中标供应商不能提供，则采购人有权废除预中标供应商的中标资格。</w:t>
      </w:r>
    </w:p>
    <w:p w14:paraId="78D5BD69">
      <w:pPr>
        <w:autoSpaceDE w:val="0"/>
        <w:autoSpaceDN w:val="0"/>
        <w:spacing w:line="440" w:lineRule="exact"/>
        <w:ind w:firstLine="330" w:firstLineChars="150"/>
        <w:rPr>
          <w:rFonts w:hint="eastAsia" w:ascii="宋体" w:hAnsi="宋体"/>
          <w:color w:val="auto"/>
          <w:sz w:val="22"/>
          <w:highlight w:val="none"/>
          <w:lang w:val="en-US" w:eastAsia="zh-CN"/>
        </w:rPr>
      </w:pPr>
      <w:r>
        <w:rPr>
          <w:rFonts w:hint="eastAsia" w:ascii="宋体" w:hAnsi="宋体"/>
          <w:color w:val="auto"/>
          <w:sz w:val="22"/>
          <w:highlight w:val="none"/>
          <w:lang w:val="en-US" w:eastAsia="zh-CN"/>
        </w:rPr>
        <w:t>4</w:t>
      </w:r>
      <w:r>
        <w:rPr>
          <w:rFonts w:hint="eastAsia" w:ascii="宋体" w:hAnsi="宋体"/>
          <w:color w:val="auto"/>
          <w:sz w:val="22"/>
          <w:highlight w:val="none"/>
        </w:rPr>
        <w:t>、所有人员除特殊说明的外，必须专职为本项目服务，不得兼职。中标后所有人员需要更换，须及时上报</w:t>
      </w:r>
      <w:r>
        <w:rPr>
          <w:rFonts w:hint="eastAsia" w:ascii="宋体" w:hAnsi="宋体"/>
          <w:color w:val="auto"/>
          <w:sz w:val="22"/>
          <w:highlight w:val="none"/>
          <w:lang w:eastAsia="zh-CN"/>
        </w:rPr>
        <w:t>采购人</w:t>
      </w:r>
      <w:r>
        <w:rPr>
          <w:rFonts w:hint="eastAsia" w:ascii="宋体" w:hAnsi="宋体"/>
          <w:color w:val="auto"/>
          <w:sz w:val="22"/>
          <w:highlight w:val="none"/>
        </w:rPr>
        <w:t>，经</w:t>
      </w:r>
      <w:r>
        <w:rPr>
          <w:rFonts w:hint="eastAsia" w:ascii="宋体" w:hAnsi="宋体"/>
          <w:color w:val="auto"/>
          <w:sz w:val="22"/>
          <w:highlight w:val="none"/>
          <w:lang w:eastAsia="zh-CN"/>
        </w:rPr>
        <w:t>采购人</w:t>
      </w:r>
      <w:r>
        <w:rPr>
          <w:rFonts w:hint="eastAsia" w:ascii="宋体" w:hAnsi="宋体"/>
          <w:color w:val="auto"/>
          <w:sz w:val="22"/>
          <w:highlight w:val="none"/>
        </w:rPr>
        <w:t>认可后方可更换。</w:t>
      </w:r>
    </w:p>
    <w:p w14:paraId="10F81A18">
      <w:pPr>
        <w:autoSpaceDE w:val="0"/>
        <w:autoSpaceDN w:val="0"/>
        <w:spacing w:line="440" w:lineRule="exact"/>
        <w:ind w:firstLine="442" w:firstLineChars="200"/>
        <w:rPr>
          <w:rFonts w:hint="eastAsia" w:ascii="宋体" w:hAnsi="宋体"/>
          <w:b/>
          <w:bCs/>
          <w:color w:val="auto"/>
          <w:sz w:val="22"/>
          <w:highlight w:val="none"/>
          <w:lang w:val="en-US" w:eastAsia="zh-CN"/>
        </w:rPr>
      </w:pPr>
      <w:r>
        <w:rPr>
          <w:rFonts w:hint="eastAsia" w:ascii="宋体" w:hAnsi="宋体"/>
          <w:b/>
          <w:bCs/>
          <w:color w:val="auto"/>
          <w:sz w:val="22"/>
          <w:highlight w:val="none"/>
          <w:lang w:val="en-US" w:eastAsia="zh-CN"/>
        </w:rPr>
        <w:t>5</w:t>
      </w:r>
      <w:r>
        <w:rPr>
          <w:rFonts w:hint="eastAsia" w:ascii="宋体" w:hAnsi="宋体"/>
          <w:b/>
          <w:bCs/>
          <w:color w:val="auto"/>
          <w:sz w:val="22"/>
          <w:highlight w:val="none"/>
        </w:rPr>
        <w:t>、投标供应商须按照本项目绿化</w:t>
      </w:r>
      <w:r>
        <w:rPr>
          <w:rFonts w:hint="eastAsia" w:ascii="宋体" w:hAnsi="宋体"/>
          <w:b/>
          <w:bCs/>
          <w:color w:val="auto"/>
          <w:sz w:val="22"/>
          <w:highlight w:val="none"/>
          <w:lang w:val="en-US" w:eastAsia="zh-CN"/>
        </w:rPr>
        <w:t>项目</w:t>
      </w:r>
      <w:r>
        <w:rPr>
          <w:rFonts w:hint="eastAsia" w:ascii="宋体" w:hAnsi="宋体"/>
          <w:b/>
          <w:bCs/>
          <w:color w:val="auto"/>
          <w:sz w:val="22"/>
          <w:highlight w:val="none"/>
        </w:rPr>
        <w:t>管理的特点，成立专业的项目组。确保职工</w:t>
      </w:r>
      <w:r>
        <w:rPr>
          <w:rFonts w:hint="eastAsia" w:ascii="宋体" w:hAnsi="宋体"/>
          <w:b/>
          <w:bCs/>
          <w:color w:val="auto"/>
          <w:sz w:val="22"/>
          <w:highlight w:val="none"/>
          <w:lang w:val="en-US" w:eastAsia="zh-CN"/>
        </w:rPr>
        <w:t>70</w:t>
      </w:r>
      <w:r>
        <w:rPr>
          <w:rFonts w:hint="eastAsia" w:ascii="宋体" w:hAnsi="宋体"/>
          <w:b/>
          <w:bCs/>
          <w:color w:val="auto"/>
          <w:sz w:val="22"/>
          <w:highlight w:val="none"/>
        </w:rPr>
        <w:t>人及以上</w:t>
      </w:r>
      <w:r>
        <w:rPr>
          <w:rFonts w:hint="eastAsia" w:ascii="宋体" w:hAnsi="宋体"/>
          <w:b/>
          <w:color w:val="auto"/>
          <w:sz w:val="22"/>
          <w:highlight w:val="none"/>
        </w:rPr>
        <w:t>（包括项目负责人、管理人员、技术人员、</w:t>
      </w:r>
      <w:r>
        <w:rPr>
          <w:rFonts w:hint="eastAsia" w:ascii="宋体" w:hAnsi="宋体"/>
          <w:b/>
          <w:color w:val="auto"/>
          <w:sz w:val="22"/>
          <w:highlight w:val="none"/>
          <w:u w:val="none"/>
        </w:rPr>
        <w:t>与车辆相匹配的驾驶员</w:t>
      </w:r>
      <w:r>
        <w:rPr>
          <w:rFonts w:hint="eastAsia" w:ascii="宋体" w:hAnsi="宋体"/>
          <w:b/>
          <w:bCs/>
          <w:color w:val="auto"/>
          <w:sz w:val="22"/>
          <w:highlight w:val="none"/>
        </w:rPr>
        <w:t>等）</w:t>
      </w:r>
      <w:r>
        <w:rPr>
          <w:rFonts w:hint="eastAsia" w:ascii="宋体" w:hAnsi="宋体"/>
          <w:b/>
          <w:bCs/>
          <w:color w:val="auto"/>
          <w:sz w:val="22"/>
          <w:highlight w:val="none"/>
          <w:lang w:eastAsia="zh-CN"/>
        </w:rPr>
        <w:t>。项目职工人员最低为</w:t>
      </w:r>
      <w:r>
        <w:rPr>
          <w:rFonts w:hint="eastAsia" w:ascii="宋体" w:hAnsi="宋体"/>
          <w:b/>
          <w:bCs/>
          <w:color w:val="auto"/>
          <w:sz w:val="22"/>
          <w:highlight w:val="none"/>
          <w:lang w:val="en-US" w:eastAsia="zh-CN"/>
        </w:rPr>
        <w:t>70</w:t>
      </w:r>
      <w:r>
        <w:rPr>
          <w:rFonts w:hint="eastAsia" w:ascii="宋体" w:hAnsi="宋体"/>
          <w:b/>
          <w:bCs/>
          <w:color w:val="auto"/>
          <w:sz w:val="22"/>
          <w:highlight w:val="none"/>
          <w:lang w:eastAsia="zh-CN"/>
        </w:rPr>
        <w:t>人，人员</w:t>
      </w:r>
      <w:r>
        <w:rPr>
          <w:rFonts w:hint="eastAsia" w:ascii="宋体" w:hAnsi="宋体"/>
          <w:b/>
          <w:bCs/>
          <w:color w:val="auto"/>
          <w:sz w:val="22"/>
          <w:highlight w:val="none"/>
        </w:rPr>
        <w:t>根据项目进展</w:t>
      </w:r>
      <w:r>
        <w:rPr>
          <w:rFonts w:hint="eastAsia" w:ascii="宋体" w:hAnsi="宋体"/>
          <w:b/>
          <w:bCs/>
          <w:color w:val="auto"/>
          <w:sz w:val="22"/>
          <w:highlight w:val="none"/>
          <w:lang w:eastAsia="zh-CN"/>
        </w:rPr>
        <w:t>及养护面积变化</w:t>
      </w:r>
      <w:r>
        <w:rPr>
          <w:rFonts w:hint="eastAsia" w:ascii="宋体" w:hAnsi="宋体"/>
          <w:b/>
          <w:bCs/>
          <w:color w:val="auto"/>
          <w:sz w:val="22"/>
          <w:highlight w:val="none"/>
        </w:rPr>
        <w:t>情况增加相应人员</w:t>
      </w:r>
      <w:r>
        <w:rPr>
          <w:rFonts w:hint="eastAsia" w:ascii="宋体" w:hAnsi="宋体"/>
          <w:b/>
          <w:bCs/>
          <w:color w:val="auto"/>
          <w:sz w:val="22"/>
          <w:highlight w:val="none"/>
          <w:lang w:eastAsia="zh-CN"/>
        </w:rPr>
        <w:t>（人员</w:t>
      </w:r>
      <w:r>
        <w:rPr>
          <w:rFonts w:hint="eastAsia" w:ascii="宋体" w:hAnsi="宋体"/>
          <w:b/>
          <w:bCs/>
          <w:color w:val="auto"/>
          <w:sz w:val="22"/>
          <w:highlight w:val="none"/>
        </w:rPr>
        <w:t>增加</w:t>
      </w:r>
      <w:r>
        <w:rPr>
          <w:rFonts w:hint="eastAsia" w:ascii="宋体" w:hAnsi="宋体"/>
          <w:b/>
          <w:bCs/>
          <w:color w:val="auto"/>
          <w:sz w:val="22"/>
          <w:highlight w:val="none"/>
          <w:lang w:eastAsia="zh-CN"/>
        </w:rPr>
        <w:t>数量按养护面积比例增加）</w:t>
      </w:r>
      <w:r>
        <w:rPr>
          <w:rFonts w:hint="eastAsia" w:ascii="宋体" w:hAnsi="宋体"/>
          <w:b/>
          <w:color w:val="auto"/>
          <w:sz w:val="22"/>
          <w:highlight w:val="none"/>
        </w:rPr>
        <w:t>并满足项目实际需求，且</w:t>
      </w:r>
      <w:r>
        <w:rPr>
          <w:rFonts w:hint="eastAsia" w:ascii="宋体" w:hAnsi="宋体"/>
          <w:b/>
          <w:color w:val="auto"/>
          <w:sz w:val="22"/>
          <w:highlight w:val="none"/>
          <w:u w:val="none"/>
        </w:rPr>
        <w:t>男性职工</w:t>
      </w:r>
      <w:r>
        <w:rPr>
          <w:rFonts w:hint="eastAsia" w:ascii="宋体" w:hAnsi="宋体"/>
          <w:b/>
          <w:color w:val="auto"/>
          <w:sz w:val="22"/>
          <w:highlight w:val="none"/>
        </w:rPr>
        <w:t>年龄不得超过60周岁，</w:t>
      </w:r>
      <w:r>
        <w:rPr>
          <w:rFonts w:hint="eastAsia" w:ascii="宋体" w:hAnsi="宋体"/>
          <w:b/>
          <w:color w:val="auto"/>
          <w:sz w:val="22"/>
          <w:highlight w:val="none"/>
          <w:u w:val="none"/>
        </w:rPr>
        <w:t>女性职工年龄不得超过50周岁</w:t>
      </w:r>
      <w:r>
        <w:rPr>
          <w:rFonts w:hint="eastAsia" w:ascii="宋体" w:hAnsi="宋体"/>
          <w:b/>
          <w:bCs/>
          <w:color w:val="auto"/>
          <w:sz w:val="22"/>
          <w:highlight w:val="none"/>
        </w:rPr>
        <w:t>。</w:t>
      </w:r>
      <w:r>
        <w:rPr>
          <w:rFonts w:hint="eastAsia" w:ascii="宋体" w:hAnsi="宋体"/>
          <w:b/>
          <w:bCs/>
          <w:color w:val="auto"/>
          <w:sz w:val="22"/>
          <w:highlight w:val="none"/>
          <w:lang w:val="en-US" w:eastAsia="zh-CN"/>
        </w:rPr>
        <w:t>所有人员</w:t>
      </w:r>
      <w:r>
        <w:rPr>
          <w:rFonts w:hint="eastAsia" w:ascii="宋体" w:hAnsi="宋体"/>
          <w:b/>
          <w:bCs/>
          <w:color w:val="auto"/>
          <w:sz w:val="22"/>
          <w:highlight w:val="none"/>
        </w:rPr>
        <w:t>必须参保意外险，在签订合同一个月内提供保险材料有关复印件。项目组各岗位人员人数构成则由投标人根据自身情况提出最优配置并保证人员到位率100%，如没达到上述要求采购人将在每月的考核中做出扣分处理。</w:t>
      </w:r>
    </w:p>
    <w:p w14:paraId="6B00CEDC">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说明：</w:t>
      </w:r>
    </w:p>
    <w:p w14:paraId="443C6634">
      <w:pPr>
        <w:autoSpaceDE w:val="0"/>
        <w:autoSpaceDN w:val="0"/>
        <w:spacing w:line="440" w:lineRule="exact"/>
        <w:ind w:firstLine="440" w:firstLineChars="200"/>
        <w:rPr>
          <w:rFonts w:hint="eastAsia"/>
          <w:color w:val="auto"/>
          <w:sz w:val="22"/>
          <w:highlight w:val="none"/>
        </w:rPr>
      </w:pPr>
      <w:r>
        <w:rPr>
          <w:rFonts w:hint="eastAsia"/>
          <w:color w:val="auto"/>
          <w:sz w:val="22"/>
          <w:highlight w:val="none"/>
        </w:rPr>
        <w:t>1、</w:t>
      </w:r>
      <w:r>
        <w:rPr>
          <w:rFonts w:hint="eastAsia"/>
          <w:color w:val="auto"/>
          <w:sz w:val="22"/>
          <w:highlight w:val="none"/>
          <w:lang w:val="en-US" w:eastAsia="zh-CN"/>
        </w:rPr>
        <w:t>项目</w:t>
      </w:r>
      <w:r>
        <w:rPr>
          <w:rFonts w:hint="eastAsia"/>
          <w:color w:val="auto"/>
          <w:sz w:val="22"/>
          <w:highlight w:val="none"/>
        </w:rPr>
        <w:t>所需设备、</w:t>
      </w:r>
      <w:r>
        <w:rPr>
          <w:rFonts w:hint="eastAsia"/>
          <w:color w:val="auto"/>
          <w:sz w:val="22"/>
          <w:highlight w:val="none"/>
          <w:u w:val="none"/>
        </w:rPr>
        <w:t>车辆</w:t>
      </w:r>
      <w:r>
        <w:rPr>
          <w:rFonts w:hint="eastAsia"/>
          <w:color w:val="auto"/>
          <w:sz w:val="22"/>
          <w:highlight w:val="none"/>
        </w:rPr>
        <w:t>、工具</w:t>
      </w:r>
      <w:r>
        <w:rPr>
          <w:rFonts w:hint="eastAsia"/>
          <w:color w:val="auto"/>
          <w:sz w:val="22"/>
          <w:highlight w:val="none"/>
          <w:lang w:eastAsia="zh-CN"/>
        </w:rPr>
        <w:t>、</w:t>
      </w:r>
      <w:r>
        <w:rPr>
          <w:rFonts w:hint="eastAsia"/>
          <w:color w:val="auto"/>
          <w:sz w:val="22"/>
          <w:highlight w:val="none"/>
        </w:rPr>
        <w:t>原材料等均由投标供应商提供</w:t>
      </w:r>
      <w:r>
        <w:rPr>
          <w:rFonts w:hint="eastAsia"/>
          <w:color w:val="auto"/>
          <w:sz w:val="22"/>
          <w:highlight w:val="none"/>
          <w:u w:val="none"/>
        </w:rPr>
        <w:t>投入</w:t>
      </w:r>
      <w:r>
        <w:rPr>
          <w:rFonts w:hint="eastAsia"/>
          <w:color w:val="auto"/>
          <w:sz w:val="22"/>
          <w:highlight w:val="none"/>
        </w:rPr>
        <w:t>使用，相关费用已包括在单价中。</w:t>
      </w:r>
    </w:p>
    <w:p w14:paraId="7E411F08">
      <w:pPr>
        <w:autoSpaceDE w:val="0"/>
        <w:autoSpaceDN w:val="0"/>
        <w:spacing w:line="440" w:lineRule="exact"/>
        <w:rPr>
          <w:rFonts w:hint="eastAsia"/>
          <w:b/>
          <w:bCs/>
          <w:color w:val="auto"/>
          <w:sz w:val="22"/>
          <w:highlight w:val="none"/>
          <w:lang w:val="en-US" w:eastAsia="zh-CN"/>
        </w:rPr>
      </w:pPr>
      <w:r>
        <w:rPr>
          <w:rFonts w:hint="eastAsia"/>
          <w:b/>
          <w:bCs/>
          <w:color w:val="auto"/>
          <w:sz w:val="22"/>
          <w:highlight w:val="none"/>
          <w:lang w:val="en-US" w:eastAsia="zh-CN"/>
        </w:rPr>
        <w:t>五</w:t>
      </w:r>
      <w:r>
        <w:rPr>
          <w:rFonts w:hint="eastAsia"/>
          <w:b/>
          <w:bCs/>
          <w:color w:val="auto"/>
          <w:sz w:val="22"/>
          <w:highlight w:val="none"/>
        </w:rPr>
        <w:t>、服务质量要求</w:t>
      </w:r>
    </w:p>
    <w:p w14:paraId="05A0F1FE">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1、各投标供应商需本着对企业品牌的延伸，以社会效益为重的原则进行报价。</w:t>
      </w:r>
    </w:p>
    <w:p w14:paraId="09F4E8DF">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2、各投标供应商自行对现场、周边环境全面了解的情况下编制科学合理、切实可行的组织实施计划以及具体的保障措施、工作程序。</w:t>
      </w:r>
    </w:p>
    <w:p w14:paraId="5D474462">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3、服务质量标准要求订立服务规程。投标供应商应制订具体的质量保证措施及质量保证和相关服务承诺。如因质量未达到目标，投标供应商应因此承担责任和经济赔偿。</w:t>
      </w:r>
    </w:p>
    <w:p w14:paraId="70A9F1B8">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4、服务区内垃圾用袋装收集，存放在指定地点。清卫、养护</w:t>
      </w:r>
      <w:r>
        <w:rPr>
          <w:rFonts w:hint="eastAsia"/>
          <w:color w:val="auto"/>
          <w:sz w:val="22"/>
          <w:highlight w:val="none"/>
          <w:lang w:eastAsia="zh-CN"/>
        </w:rPr>
        <w:t>、</w:t>
      </w:r>
      <w:r>
        <w:rPr>
          <w:rFonts w:hint="eastAsia"/>
          <w:color w:val="auto"/>
          <w:sz w:val="22"/>
          <w:highlight w:val="none"/>
          <w:lang w:val="en-US" w:eastAsia="zh-CN"/>
        </w:rPr>
        <w:t>补植</w:t>
      </w:r>
      <w:r>
        <w:rPr>
          <w:rFonts w:hint="eastAsia"/>
          <w:color w:val="auto"/>
          <w:sz w:val="22"/>
          <w:highlight w:val="none"/>
        </w:rPr>
        <w:t>及生活服务</w:t>
      </w:r>
      <w:r>
        <w:rPr>
          <w:rFonts w:hint="eastAsia"/>
          <w:color w:val="auto"/>
          <w:sz w:val="22"/>
          <w:highlight w:val="none"/>
          <w:lang w:val="en-US" w:eastAsia="zh-CN"/>
        </w:rPr>
        <w:t>等</w:t>
      </w:r>
      <w:r>
        <w:rPr>
          <w:rFonts w:hint="eastAsia"/>
          <w:color w:val="auto"/>
          <w:sz w:val="22"/>
          <w:highlight w:val="none"/>
        </w:rPr>
        <w:t>的工作质量按国家卫生城市管理的有关标准严格验收。</w:t>
      </w:r>
    </w:p>
    <w:p w14:paraId="169D245E">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5、投标供应商须按现代企业制度运行，发挥自身优势，以热心、爱心、专心、贴心的服务，为</w:t>
      </w:r>
      <w:r>
        <w:rPr>
          <w:rFonts w:hint="eastAsia"/>
          <w:color w:val="auto"/>
          <w:sz w:val="22"/>
          <w:highlight w:val="none"/>
          <w:lang w:val="en-US" w:eastAsia="zh-CN"/>
        </w:rPr>
        <w:t>项目</w:t>
      </w:r>
      <w:r>
        <w:rPr>
          <w:rFonts w:hint="eastAsia"/>
          <w:color w:val="auto"/>
          <w:sz w:val="22"/>
          <w:highlight w:val="none"/>
        </w:rPr>
        <w:t>区后勤提供全方位、一体化的专业服务保障。确保</w:t>
      </w:r>
      <w:r>
        <w:rPr>
          <w:rFonts w:hint="eastAsia"/>
          <w:color w:val="auto"/>
          <w:sz w:val="22"/>
          <w:highlight w:val="none"/>
          <w:lang w:val="en-US" w:eastAsia="zh-CN"/>
        </w:rPr>
        <w:t>项目</w:t>
      </w:r>
      <w:r>
        <w:rPr>
          <w:rFonts w:hint="eastAsia"/>
          <w:color w:val="auto"/>
          <w:sz w:val="22"/>
          <w:highlight w:val="none"/>
        </w:rPr>
        <w:t>区正常运转。</w:t>
      </w:r>
    </w:p>
    <w:p w14:paraId="79CB5816">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6、</w:t>
      </w:r>
      <w:r>
        <w:rPr>
          <w:rFonts w:hint="eastAsia"/>
          <w:color w:val="auto"/>
          <w:sz w:val="22"/>
          <w:highlight w:val="none"/>
          <w:lang w:eastAsia="zh-CN"/>
        </w:rPr>
        <w:t>采购人</w:t>
      </w:r>
      <w:r>
        <w:rPr>
          <w:rFonts w:hint="eastAsia"/>
          <w:color w:val="auto"/>
          <w:sz w:val="22"/>
          <w:highlight w:val="none"/>
        </w:rPr>
        <w:t>有权在需要时对相关人员做集中调配并以调休、补休等方式进行补偿。此方式投标供应商必须认可。</w:t>
      </w:r>
    </w:p>
    <w:p w14:paraId="24FE6662">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7、投标供应商达不到</w:t>
      </w:r>
      <w:r>
        <w:rPr>
          <w:rFonts w:hint="eastAsia"/>
          <w:color w:val="auto"/>
          <w:sz w:val="22"/>
          <w:highlight w:val="none"/>
          <w:lang w:eastAsia="zh-CN"/>
        </w:rPr>
        <w:t>采购人</w:t>
      </w:r>
      <w:r>
        <w:rPr>
          <w:rFonts w:hint="eastAsia"/>
          <w:color w:val="auto"/>
          <w:sz w:val="22"/>
          <w:highlight w:val="none"/>
        </w:rPr>
        <w:t>要求及投标供应商各项服务承诺，</w:t>
      </w:r>
      <w:r>
        <w:rPr>
          <w:rFonts w:hint="eastAsia"/>
          <w:color w:val="auto"/>
          <w:sz w:val="22"/>
          <w:highlight w:val="none"/>
          <w:lang w:eastAsia="zh-CN"/>
        </w:rPr>
        <w:t>采购人</w:t>
      </w:r>
      <w:r>
        <w:rPr>
          <w:rFonts w:hint="eastAsia"/>
          <w:color w:val="auto"/>
          <w:sz w:val="22"/>
          <w:highlight w:val="none"/>
        </w:rPr>
        <w:t>有权要求其整改，直至扣款或终止合同。</w:t>
      </w:r>
    </w:p>
    <w:p w14:paraId="55829FEC">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8、投标供应商所有的工作除应按投标供应商的内部流程实施外还应接受采购人的检查。</w:t>
      </w:r>
    </w:p>
    <w:p w14:paraId="1FD680CC">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9、投标供应商需制定消防、抗台、防汛、安全等紧急预案，并切实地培训到每个岗位人员。</w:t>
      </w:r>
    </w:p>
    <w:p w14:paraId="5C180E8A">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10、绿化养护质量严格按照温州市市政园林局印发的《温州市绿地养护管理标准》1级绿地标准及相关规定执行。</w:t>
      </w:r>
    </w:p>
    <w:p w14:paraId="5167A357">
      <w:pPr>
        <w:spacing w:line="440" w:lineRule="exact"/>
        <w:ind w:firstLine="440" w:firstLineChars="200"/>
        <w:rPr>
          <w:rFonts w:hint="eastAsia"/>
          <w:color w:val="auto"/>
          <w:sz w:val="22"/>
          <w:highlight w:val="none"/>
        </w:rPr>
      </w:pPr>
      <w:r>
        <w:rPr>
          <w:rFonts w:hint="eastAsia"/>
          <w:color w:val="auto"/>
          <w:sz w:val="22"/>
          <w:highlight w:val="none"/>
        </w:rPr>
        <w:t>11、▲本项目承包期内，中标供应商必须对承包区域内有死株现象发生的苗木及时进行补种。承包期满后，</w:t>
      </w:r>
      <w:r>
        <w:rPr>
          <w:rFonts w:hint="eastAsia"/>
          <w:color w:val="auto"/>
          <w:sz w:val="22"/>
          <w:highlight w:val="none"/>
          <w:lang w:eastAsia="zh-CN"/>
        </w:rPr>
        <w:t>采购人</w:t>
      </w:r>
      <w:r>
        <w:rPr>
          <w:rFonts w:hint="eastAsia"/>
          <w:color w:val="auto"/>
          <w:sz w:val="22"/>
          <w:highlight w:val="none"/>
        </w:rPr>
        <w:t>对</w:t>
      </w:r>
      <w:r>
        <w:rPr>
          <w:rFonts w:hint="eastAsia"/>
          <w:color w:val="auto"/>
          <w:sz w:val="22"/>
          <w:highlight w:val="none"/>
          <w:lang w:val="en-US" w:eastAsia="zh-CN"/>
        </w:rPr>
        <w:t>项目服务</w:t>
      </w:r>
      <w:r>
        <w:rPr>
          <w:rFonts w:hint="eastAsia"/>
          <w:color w:val="auto"/>
          <w:sz w:val="22"/>
          <w:highlight w:val="none"/>
        </w:rPr>
        <w:t>区域内所有苗木进行移交验收，苗木数量必须与本采购文件工程量清单与补种数量之和相一致，若少于采购文件工程量清单与补种数量之和，则在退还履约保证金之前必须进行补种，</w:t>
      </w:r>
      <w:r>
        <w:rPr>
          <w:rFonts w:hint="eastAsia" w:ascii="Times New Roman" w:hAnsi="Times New Roman" w:eastAsia="宋体"/>
          <w:color w:val="auto"/>
          <w:sz w:val="22"/>
          <w:highlight w:val="none"/>
        </w:rPr>
        <w:t>否则履约保证金不予退还。</w:t>
      </w:r>
    </w:p>
    <w:p w14:paraId="7BF47045">
      <w:pPr>
        <w:spacing w:line="440" w:lineRule="exact"/>
        <w:rPr>
          <w:rFonts w:hint="eastAsia" w:ascii="Times New Roman" w:hAnsi="Times New Roman" w:eastAsia="宋体"/>
          <w:color w:val="auto"/>
          <w:sz w:val="22"/>
          <w:highlight w:val="none"/>
        </w:rPr>
      </w:pPr>
      <w:r>
        <w:rPr>
          <w:rFonts w:hint="eastAsia" w:ascii="Times New Roman" w:hAnsi="Times New Roman" w:eastAsia="宋体"/>
          <w:color w:val="auto"/>
          <w:sz w:val="22"/>
          <w:highlight w:val="none"/>
        </w:rPr>
        <w:t xml:space="preserve"> </w:t>
      </w:r>
      <w:r>
        <w:rPr>
          <w:rFonts w:hint="eastAsia" w:ascii="Times New Roman" w:hAnsi="Times New Roman" w:eastAsia="宋体"/>
          <w:color w:val="auto"/>
          <w:sz w:val="22"/>
          <w:highlight w:val="none"/>
          <w:lang w:val="en-US" w:eastAsia="zh-CN"/>
        </w:rPr>
        <w:t xml:space="preserve">  </w:t>
      </w:r>
      <w:r>
        <w:rPr>
          <w:rFonts w:hint="eastAsia" w:ascii="Times New Roman" w:hAnsi="Times New Roman" w:eastAsia="宋体"/>
          <w:b/>
          <w:bCs/>
          <w:color w:val="auto"/>
          <w:sz w:val="22"/>
          <w:highlight w:val="none"/>
        </w:rPr>
        <w:t>1</w:t>
      </w:r>
      <w:r>
        <w:rPr>
          <w:rFonts w:hint="eastAsia" w:ascii="Times New Roman" w:hAnsi="Times New Roman" w:eastAsia="宋体"/>
          <w:b/>
          <w:bCs/>
          <w:color w:val="auto"/>
          <w:sz w:val="22"/>
          <w:highlight w:val="none"/>
          <w:lang w:val="en-US" w:eastAsia="zh-CN"/>
        </w:rPr>
        <w:t>2</w:t>
      </w:r>
      <w:r>
        <w:rPr>
          <w:rFonts w:hint="eastAsia" w:ascii="Times New Roman" w:hAnsi="Times New Roman" w:eastAsia="宋体"/>
          <w:b/>
          <w:bCs/>
          <w:color w:val="auto"/>
          <w:sz w:val="22"/>
          <w:highlight w:val="none"/>
        </w:rPr>
        <w:t>、</w:t>
      </w:r>
      <w:r>
        <w:rPr>
          <w:rFonts w:hint="eastAsia" w:ascii="Times New Roman" w:hAnsi="Times New Roman" w:eastAsia="宋体"/>
          <w:b/>
          <w:bCs/>
          <w:color w:val="auto"/>
          <w:sz w:val="22"/>
          <w:highlight w:val="none"/>
          <w:lang w:eastAsia="zh-CN"/>
        </w:rPr>
        <w:t>中标供应商</w:t>
      </w:r>
      <w:r>
        <w:rPr>
          <w:rFonts w:hint="eastAsia" w:ascii="Times New Roman" w:hAnsi="Times New Roman" w:eastAsia="宋体"/>
          <w:b/>
          <w:bCs/>
          <w:color w:val="auto"/>
          <w:sz w:val="22"/>
          <w:highlight w:val="none"/>
        </w:rPr>
        <w:t>合同结束时的乔灌木现状不能比合同开始进场时的现状差。如出现此类现象，在合同结束时要重新补植达到验收标准。</w:t>
      </w:r>
    </w:p>
    <w:p w14:paraId="17EB058E">
      <w:pPr>
        <w:autoSpaceDE w:val="0"/>
        <w:autoSpaceDN w:val="0"/>
        <w:spacing w:line="440" w:lineRule="exact"/>
        <w:rPr>
          <w:rFonts w:hint="eastAsia"/>
          <w:b/>
          <w:bCs/>
          <w:color w:val="auto"/>
          <w:sz w:val="22"/>
          <w:highlight w:val="none"/>
          <w:lang w:val="en-US" w:eastAsia="zh-CN"/>
        </w:rPr>
      </w:pPr>
      <w:r>
        <w:rPr>
          <w:rFonts w:hint="eastAsia"/>
          <w:b/>
          <w:bCs/>
          <w:color w:val="auto"/>
          <w:sz w:val="22"/>
          <w:highlight w:val="none"/>
          <w:lang w:val="en-US" w:eastAsia="zh-CN"/>
        </w:rPr>
        <w:t>六</w:t>
      </w:r>
      <w:r>
        <w:rPr>
          <w:rFonts w:hint="eastAsia"/>
          <w:b/>
          <w:bCs/>
          <w:color w:val="auto"/>
          <w:sz w:val="22"/>
          <w:highlight w:val="none"/>
        </w:rPr>
        <w:t>、其他要求及说明</w:t>
      </w:r>
    </w:p>
    <w:p w14:paraId="261D11F4">
      <w:pPr>
        <w:autoSpaceDE w:val="0"/>
        <w:autoSpaceDN w:val="0"/>
        <w:spacing w:line="440" w:lineRule="exact"/>
        <w:ind w:firstLine="331" w:firstLineChars="150"/>
        <w:rPr>
          <w:rFonts w:hint="eastAsia"/>
          <w:b/>
          <w:bCs/>
          <w:color w:val="auto"/>
          <w:sz w:val="22"/>
          <w:highlight w:val="none"/>
        </w:rPr>
      </w:pPr>
      <w:r>
        <w:rPr>
          <w:rFonts w:hint="eastAsia"/>
          <w:b/>
          <w:bCs/>
          <w:color w:val="auto"/>
          <w:sz w:val="22"/>
          <w:highlight w:val="none"/>
        </w:rPr>
        <w:t>1.   投标报价</w:t>
      </w:r>
    </w:p>
    <w:p w14:paraId="2ECB4488">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1.1 本次招标实行固定综合单价方式承包，投标综合单价必须包括投标人在承包区域内提供绿化养护、补种、养护及所有设施维护的相关服务所需的一切劳务、材料、设备、配件、备件、损耗（包括水、电等）、仓储、运输（包括垃圾外运）、维护、税费、保险、利润、完成合同所需的一切本身和不可或缺的所有工作开支、政策性文件规定及合同包含的所有风险、责任等各项全部费用并承担一切风险责任。</w:t>
      </w:r>
    </w:p>
    <w:p w14:paraId="68B928EB">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1.2 投标人认为为完成本采购文件规定的</w:t>
      </w:r>
      <w:r>
        <w:rPr>
          <w:rFonts w:hint="eastAsia"/>
          <w:color w:val="auto"/>
          <w:sz w:val="22"/>
          <w:highlight w:val="none"/>
          <w:lang w:val="en-US" w:eastAsia="zh-CN"/>
        </w:rPr>
        <w:t>采购</w:t>
      </w:r>
      <w:r>
        <w:rPr>
          <w:rFonts w:hint="eastAsia"/>
          <w:color w:val="auto"/>
          <w:sz w:val="22"/>
          <w:highlight w:val="none"/>
        </w:rPr>
        <w:t>内容</w:t>
      </w:r>
      <w:r>
        <w:rPr>
          <w:rFonts w:hint="eastAsia"/>
          <w:color w:val="auto"/>
          <w:sz w:val="22"/>
          <w:highlight w:val="none"/>
          <w:lang w:val="en-US" w:eastAsia="zh-CN"/>
        </w:rPr>
        <w:t>要求</w:t>
      </w:r>
      <w:r>
        <w:rPr>
          <w:rFonts w:hint="eastAsia"/>
          <w:color w:val="auto"/>
          <w:sz w:val="22"/>
          <w:highlight w:val="none"/>
        </w:rPr>
        <w:t>所需发生的直接成本、间接成本、利润、税金、政策性文件规定的费用、技术措施费、原材料价格变化风险等一切费用均应计入投标报价；凡未列入的，将被认为均已包含在投标综合单价中，今后不得以任何理由追加或调整。</w:t>
      </w:r>
    </w:p>
    <w:p w14:paraId="4E8F10FA">
      <w:pPr>
        <w:spacing w:line="440" w:lineRule="exact"/>
        <w:rPr>
          <w:rFonts w:hint="eastAsia"/>
          <w:color w:val="auto"/>
          <w:sz w:val="22"/>
          <w:highlight w:val="none"/>
        </w:rPr>
      </w:pPr>
      <w:r>
        <w:rPr>
          <w:rFonts w:hint="eastAsia"/>
          <w:color w:val="auto"/>
          <w:sz w:val="22"/>
          <w:highlight w:val="none"/>
        </w:rPr>
        <w:t xml:space="preserve">   1.3  ▲投入人员均须按相关规定缴纳意外保险</w:t>
      </w:r>
      <w:r>
        <w:rPr>
          <w:rFonts w:hint="eastAsia"/>
          <w:bCs/>
          <w:color w:val="auto"/>
          <w:sz w:val="22"/>
          <w:highlight w:val="none"/>
        </w:rPr>
        <w:t>。</w:t>
      </w:r>
    </w:p>
    <w:p w14:paraId="0CBDF72A">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1.4  ▲结合本项目具体情况，要求本次投标供应商员工基本工资最低不得低于平阳县本年度最低工资标准的110%（最低工资不包括下列四项收入：延长工作时间的工资；中班、夜班、高温、低温、有毒有害等特殊工作环境、条件下的津贴；贴补伙食、住房等支付给劳动者的非货币性收入；法律、法规和国家规定的劳动者福利待遇等）。</w:t>
      </w:r>
    </w:p>
    <w:p w14:paraId="0F46EC3F">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1.5  ▲节假日补贴最少按年度11天计取，要求按最低发放工资标准的三倍发放节假日补贴。</w:t>
      </w:r>
    </w:p>
    <w:p w14:paraId="7EC608ED">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1.6  ▲高温补贴共4个月（六、七、八、九共四月，逐月发放，一线工人每人每月不低于300元人民币）按相关规定发放。</w:t>
      </w:r>
    </w:p>
    <w:p w14:paraId="07297681">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1.7▲特殊岗位津贴发放标准按10元/每人/每出勤日。</w:t>
      </w:r>
    </w:p>
    <w:p w14:paraId="20CDDEA7">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1.8</w:t>
      </w:r>
      <w:r>
        <w:rPr>
          <w:rFonts w:hint="eastAsia" w:ascii="Times New Roman" w:hAnsi="Times New Roman" w:eastAsia="宋体"/>
          <w:color w:val="auto"/>
          <w:sz w:val="22"/>
          <w:highlight w:val="none"/>
        </w:rPr>
        <w:t>▲</w:t>
      </w:r>
      <w:r>
        <w:rPr>
          <w:rFonts w:hint="eastAsia" w:ascii="Times New Roman" w:hAnsi="Times New Roman" w:eastAsia="宋体"/>
          <w:color w:val="auto"/>
          <w:sz w:val="22"/>
          <w:highlight w:val="none"/>
          <w:lang w:val="en-US" w:eastAsia="zh-CN"/>
        </w:rPr>
        <w:t>投入本项目的</w:t>
      </w:r>
      <w:r>
        <w:rPr>
          <w:rFonts w:hint="eastAsia" w:ascii="Times New Roman" w:hAnsi="Times New Roman" w:eastAsia="宋体"/>
          <w:color w:val="auto"/>
          <w:sz w:val="22"/>
          <w:highlight w:val="none"/>
          <w:lang w:eastAsia="zh-CN"/>
        </w:rPr>
        <w:t>所有人</w:t>
      </w:r>
      <w:r>
        <w:rPr>
          <w:rFonts w:hint="eastAsia"/>
          <w:color w:val="auto"/>
          <w:sz w:val="22"/>
          <w:highlight w:val="none"/>
          <w:lang w:eastAsia="zh-CN"/>
        </w:rPr>
        <w:t>员</w:t>
      </w:r>
      <w:r>
        <w:rPr>
          <w:rFonts w:hint="eastAsia"/>
          <w:color w:val="auto"/>
          <w:sz w:val="22"/>
          <w:highlight w:val="none"/>
        </w:rPr>
        <w:t>在承包期内意外险由乙方一次性投保意外险</w:t>
      </w:r>
      <w:r>
        <w:rPr>
          <w:rFonts w:hint="eastAsia"/>
          <w:color w:val="auto"/>
          <w:sz w:val="22"/>
          <w:highlight w:val="none"/>
          <w:lang w:eastAsia="zh-CN"/>
        </w:rPr>
        <w:t>（团体意外险）</w:t>
      </w:r>
      <w:r>
        <w:rPr>
          <w:rFonts w:hint="eastAsia"/>
          <w:color w:val="auto"/>
          <w:sz w:val="22"/>
          <w:highlight w:val="none"/>
        </w:rPr>
        <w:t>及第三责任险（三责险保额不低于200万），在签订合同</w:t>
      </w:r>
      <w:r>
        <w:rPr>
          <w:rFonts w:hint="eastAsia"/>
          <w:color w:val="auto"/>
          <w:sz w:val="22"/>
          <w:highlight w:val="none"/>
          <w:u w:val="none"/>
        </w:rPr>
        <w:t>前</w:t>
      </w:r>
      <w:r>
        <w:rPr>
          <w:rFonts w:hint="eastAsia"/>
          <w:color w:val="auto"/>
          <w:sz w:val="22"/>
          <w:highlight w:val="none"/>
        </w:rPr>
        <w:t>提供保险材料有关复印</w:t>
      </w:r>
      <w:r>
        <w:rPr>
          <w:rFonts w:hint="eastAsia" w:ascii="Times New Roman" w:hAnsi="Times New Roman" w:eastAsia="宋体"/>
          <w:color w:val="auto"/>
          <w:sz w:val="22"/>
          <w:highlight w:val="none"/>
          <w:lang w:val="en-US" w:eastAsia="zh-CN"/>
        </w:rPr>
        <w:t>件</w:t>
      </w:r>
      <w:r>
        <w:rPr>
          <w:rFonts w:hint="eastAsia" w:ascii="Times New Roman" w:hAnsi="Times New Roman" w:eastAsia="宋体"/>
          <w:color w:val="auto"/>
          <w:sz w:val="22"/>
          <w:highlight w:val="none"/>
          <w:u w:val="none"/>
          <w:lang w:val="en-US" w:eastAsia="zh-CN"/>
        </w:rPr>
        <w:t>和人员证书、证件</w:t>
      </w:r>
      <w:r>
        <w:rPr>
          <w:rFonts w:hint="eastAsia" w:ascii="Times New Roman" w:hAnsi="Times New Roman" w:eastAsia="宋体"/>
          <w:color w:val="auto"/>
          <w:sz w:val="22"/>
          <w:highlight w:val="none"/>
          <w:lang w:val="en-US" w:eastAsia="zh-CN"/>
        </w:rPr>
        <w:t>。项目实施过程中可能</w:t>
      </w:r>
      <w:r>
        <w:rPr>
          <w:rFonts w:hint="eastAsia" w:ascii="Times New Roman" w:hAnsi="Times New Roman" w:eastAsia="宋体"/>
          <w:color w:val="auto"/>
          <w:sz w:val="22"/>
          <w:highlight w:val="none"/>
          <w:u w:val="none"/>
          <w:lang w:val="en-US" w:eastAsia="zh-CN"/>
        </w:rPr>
        <w:t>所</w:t>
      </w:r>
      <w:r>
        <w:rPr>
          <w:rFonts w:hint="eastAsia" w:ascii="Times New Roman" w:hAnsi="Times New Roman" w:eastAsia="宋体"/>
          <w:color w:val="auto"/>
          <w:sz w:val="22"/>
          <w:highlight w:val="none"/>
          <w:lang w:val="en-US" w:eastAsia="zh-CN"/>
        </w:rPr>
        <w:t>发生的劳务纠纷、</w:t>
      </w:r>
      <w:r>
        <w:rPr>
          <w:rFonts w:hint="eastAsia" w:ascii="Times New Roman" w:hAnsi="Times New Roman" w:eastAsia="宋体"/>
          <w:color w:val="auto"/>
          <w:sz w:val="22"/>
          <w:highlight w:val="none"/>
          <w:u w:val="none"/>
          <w:lang w:val="en-US" w:eastAsia="zh-CN"/>
        </w:rPr>
        <w:t>交通事故、人员伤亡、</w:t>
      </w:r>
      <w:r>
        <w:rPr>
          <w:rFonts w:hint="eastAsia" w:ascii="Times New Roman" w:hAnsi="Times New Roman" w:eastAsia="宋体"/>
          <w:color w:val="auto"/>
          <w:sz w:val="22"/>
          <w:highlight w:val="none"/>
          <w:lang w:val="en-US" w:eastAsia="zh-CN"/>
        </w:rPr>
        <w:t>安全生产事故、</w:t>
      </w:r>
      <w:r>
        <w:rPr>
          <w:rFonts w:hint="eastAsia" w:ascii="Times New Roman" w:hAnsi="Times New Roman" w:eastAsia="宋体"/>
          <w:color w:val="auto"/>
          <w:sz w:val="22"/>
          <w:highlight w:val="none"/>
          <w:u w:val="none"/>
          <w:lang w:val="en-US" w:eastAsia="zh-CN"/>
        </w:rPr>
        <w:t>养护设备、财产、车辆等责任包括给第三方所造成的设施、设备的损失及</w:t>
      </w:r>
      <w:r>
        <w:rPr>
          <w:rFonts w:hint="eastAsia" w:ascii="Times New Roman" w:hAnsi="Times New Roman" w:eastAsia="宋体"/>
          <w:color w:val="auto"/>
          <w:sz w:val="22"/>
          <w:highlight w:val="none"/>
          <w:lang w:val="en-US" w:eastAsia="zh-CN"/>
        </w:rPr>
        <w:t>费用均由</w:t>
      </w:r>
      <w:r>
        <w:rPr>
          <w:rFonts w:hint="eastAsia" w:ascii="Times New Roman" w:hAnsi="Times New Roman" w:eastAsia="宋体"/>
          <w:color w:val="auto"/>
          <w:sz w:val="22"/>
          <w:highlight w:val="none"/>
          <w:u w:val="none"/>
          <w:lang w:val="en-US" w:eastAsia="zh-CN"/>
        </w:rPr>
        <w:t>中标</w:t>
      </w:r>
      <w:r>
        <w:rPr>
          <w:rFonts w:hint="eastAsia" w:ascii="Times New Roman" w:hAnsi="Times New Roman" w:eastAsia="宋体"/>
          <w:color w:val="auto"/>
          <w:sz w:val="22"/>
          <w:highlight w:val="none"/>
          <w:lang w:val="en-US" w:eastAsia="zh-CN"/>
        </w:rPr>
        <w:t>供应商负</w:t>
      </w:r>
      <w:r>
        <w:rPr>
          <w:rFonts w:hint="eastAsia" w:ascii="Times New Roman" w:hAnsi="Times New Roman" w:eastAsia="宋体"/>
          <w:color w:val="auto"/>
          <w:sz w:val="22"/>
          <w:highlight w:val="none"/>
          <w:u w:val="none"/>
          <w:lang w:val="en-US" w:eastAsia="zh-CN"/>
        </w:rPr>
        <w:t>全部</w:t>
      </w:r>
      <w:r>
        <w:rPr>
          <w:rFonts w:hint="eastAsia" w:ascii="Times New Roman" w:hAnsi="Times New Roman" w:eastAsia="宋体"/>
          <w:color w:val="auto"/>
          <w:sz w:val="22"/>
          <w:highlight w:val="none"/>
          <w:lang w:val="en-US" w:eastAsia="zh-CN"/>
        </w:rPr>
        <w:t>责</w:t>
      </w:r>
      <w:r>
        <w:rPr>
          <w:rFonts w:hint="eastAsia" w:ascii="Times New Roman" w:hAnsi="Times New Roman" w:eastAsia="宋体"/>
          <w:color w:val="auto"/>
          <w:sz w:val="22"/>
          <w:highlight w:val="none"/>
          <w:u w:val="none"/>
          <w:lang w:val="en-US" w:eastAsia="zh-CN"/>
        </w:rPr>
        <w:t>任</w:t>
      </w:r>
      <w:r>
        <w:rPr>
          <w:rFonts w:hint="eastAsia" w:ascii="Times New Roman" w:hAnsi="Times New Roman" w:eastAsia="宋体"/>
          <w:color w:val="auto"/>
          <w:sz w:val="22"/>
          <w:highlight w:val="none"/>
          <w:lang w:val="en-US" w:eastAsia="zh-CN"/>
        </w:rPr>
        <w:t>，与采购人无关。</w:t>
      </w:r>
    </w:p>
    <w:p w14:paraId="5F8B5546">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1.9 供应商的报价应包括为完成本项目服务可能发生的全部费用及供应商的利润和应交纳的税金等。供应商对合同内容的费用、质量、安全、文明服务等实行全面承包。</w:t>
      </w:r>
    </w:p>
    <w:p w14:paraId="4471899B">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1.10 供应商在项目实施过程自行承担一切安全生产责任及第三方责任安全责任，本项目采购人不承担</w:t>
      </w:r>
      <w:r>
        <w:rPr>
          <w:rFonts w:hint="eastAsia"/>
          <w:color w:val="auto"/>
          <w:sz w:val="22"/>
          <w:highlight w:val="none"/>
          <w:lang w:val="en-US" w:eastAsia="zh-CN"/>
        </w:rPr>
        <w:t>任何</w:t>
      </w:r>
      <w:r>
        <w:rPr>
          <w:rFonts w:hint="eastAsia"/>
          <w:color w:val="auto"/>
          <w:sz w:val="22"/>
          <w:highlight w:val="none"/>
        </w:rPr>
        <w:t>相关安全责任。供应商报价时应综合考虑安全费用及风险。</w:t>
      </w:r>
    </w:p>
    <w:p w14:paraId="1055A6E8">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1.11供应商为本项目所有人员及车辆应配置相应考勤手环或其它电子考勤设备（费用自理），并配备电子考勤管理系统，系统应具有查看实时位置、运动轨迹、考勤上下班及统计等功能。考勤内容纳入采购人对供应商考核。</w:t>
      </w:r>
    </w:p>
    <w:p w14:paraId="7E36EB72">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2.  承包期限</w:t>
      </w:r>
    </w:p>
    <w:p w14:paraId="4FC6E4A1">
      <w:pPr>
        <w:spacing w:line="440" w:lineRule="exact"/>
        <w:ind w:firstLine="440" w:firstLineChars="200"/>
        <w:rPr>
          <w:rFonts w:hint="eastAsia"/>
          <w:color w:val="auto"/>
          <w:sz w:val="22"/>
          <w:highlight w:val="none"/>
        </w:rPr>
      </w:pPr>
      <w:r>
        <w:rPr>
          <w:rFonts w:hint="eastAsia"/>
          <w:color w:val="auto"/>
          <w:sz w:val="22"/>
          <w:highlight w:val="none"/>
        </w:rPr>
        <w:t>▲</w:t>
      </w:r>
      <w:r>
        <w:rPr>
          <w:rFonts w:hint="eastAsia"/>
          <w:b/>
          <w:color w:val="auto"/>
          <w:sz w:val="22"/>
          <w:highlight w:val="none"/>
        </w:rPr>
        <w:t>2.1 本次项目服务期为：</w:t>
      </w:r>
      <w:r>
        <w:rPr>
          <w:b/>
          <w:bCs/>
          <w:color w:val="auto"/>
          <w:sz w:val="22"/>
          <w:szCs w:val="22"/>
          <w:highlight w:val="none"/>
          <w:u w:val="single"/>
          <w:lang w:bidi="ar"/>
        </w:rPr>
        <w:t>自</w:t>
      </w:r>
      <w:r>
        <w:rPr>
          <w:rFonts w:hint="eastAsia"/>
          <w:b/>
          <w:bCs/>
          <w:color w:val="auto"/>
          <w:sz w:val="22"/>
          <w:szCs w:val="22"/>
          <w:highlight w:val="none"/>
          <w:u w:val="single"/>
          <w:lang w:val="en-US" w:eastAsia="zh-CN" w:bidi="ar"/>
        </w:rPr>
        <w:t>合同签订之日起两年或合同金额满止，合同一年一签，</w:t>
      </w:r>
      <w:r>
        <w:rPr>
          <w:rFonts w:hint="eastAsia"/>
          <w:b/>
          <w:color w:val="auto"/>
          <w:sz w:val="22"/>
          <w:highlight w:val="none"/>
          <w:u w:val="single"/>
        </w:rPr>
        <w:t>供应商</w:t>
      </w:r>
      <w:r>
        <w:rPr>
          <w:rFonts w:hint="eastAsia"/>
          <w:b/>
          <w:color w:val="auto"/>
          <w:sz w:val="22"/>
          <w:highlight w:val="none"/>
          <w:u w:val="single"/>
          <w:lang w:eastAsia="zh-CN"/>
        </w:rPr>
        <w:t>投标</w:t>
      </w:r>
      <w:r>
        <w:rPr>
          <w:rFonts w:hint="eastAsia"/>
          <w:b/>
          <w:color w:val="auto"/>
          <w:sz w:val="22"/>
          <w:highlight w:val="none"/>
          <w:u w:val="single"/>
        </w:rPr>
        <w:t>报价时</w:t>
      </w:r>
      <w:r>
        <w:rPr>
          <w:rFonts w:hint="eastAsia"/>
          <w:b/>
          <w:color w:val="auto"/>
          <w:sz w:val="22"/>
          <w:highlight w:val="none"/>
          <w:u w:val="single"/>
          <w:lang w:eastAsia="zh-CN"/>
        </w:rPr>
        <w:t>须</w:t>
      </w:r>
      <w:r>
        <w:rPr>
          <w:rFonts w:hint="eastAsia"/>
          <w:b/>
          <w:color w:val="auto"/>
          <w:sz w:val="22"/>
          <w:highlight w:val="none"/>
          <w:u w:val="single"/>
        </w:rPr>
        <w:t>综合考虑费用</w:t>
      </w:r>
      <w:r>
        <w:rPr>
          <w:rFonts w:hint="eastAsia"/>
          <w:b/>
          <w:color w:val="auto"/>
          <w:sz w:val="22"/>
          <w:highlight w:val="none"/>
          <w:u w:val="single"/>
          <w:lang w:eastAsia="zh-CN"/>
        </w:rPr>
        <w:t>支出，充分考虑报价风险</w:t>
      </w:r>
      <w:r>
        <w:rPr>
          <w:rFonts w:hint="eastAsia"/>
          <w:b/>
          <w:color w:val="auto"/>
          <w:sz w:val="22"/>
          <w:highlight w:val="none"/>
          <w:u w:val="single"/>
        </w:rPr>
        <w:t>。</w:t>
      </w:r>
    </w:p>
    <w:p w14:paraId="6654EF62">
      <w:pPr>
        <w:numPr>
          <w:ilvl w:val="0"/>
          <w:numId w:val="7"/>
        </w:numPr>
        <w:autoSpaceDE w:val="0"/>
        <w:autoSpaceDN w:val="0"/>
        <w:spacing w:line="440" w:lineRule="exact"/>
        <w:ind w:firstLine="331" w:firstLineChars="150"/>
        <w:rPr>
          <w:rFonts w:hint="eastAsia"/>
          <w:b/>
          <w:color w:val="auto"/>
          <w:sz w:val="22"/>
          <w:highlight w:val="none"/>
        </w:rPr>
      </w:pPr>
      <w:r>
        <w:rPr>
          <w:rFonts w:hint="eastAsia"/>
          <w:b/>
          <w:color w:val="auto"/>
          <w:sz w:val="22"/>
          <w:highlight w:val="none"/>
        </w:rPr>
        <w:t xml:space="preserve"> </w:t>
      </w:r>
      <w:r>
        <w:rPr>
          <w:rFonts w:hint="eastAsia"/>
          <w:b/>
          <w:color w:val="auto"/>
          <w:sz w:val="22"/>
          <w:highlight w:val="none"/>
          <w:lang w:eastAsia="zh-CN"/>
        </w:rPr>
        <w:t>支付</w:t>
      </w:r>
      <w:r>
        <w:rPr>
          <w:rFonts w:hint="eastAsia"/>
          <w:b/>
          <w:color w:val="auto"/>
          <w:sz w:val="22"/>
          <w:highlight w:val="none"/>
        </w:rPr>
        <w:t>方式</w:t>
      </w:r>
    </w:p>
    <w:p w14:paraId="11430938">
      <w:pPr>
        <w:autoSpaceDE w:val="0"/>
        <w:autoSpaceDN w:val="0"/>
        <w:spacing w:line="440" w:lineRule="exact"/>
        <w:rPr>
          <w:rFonts w:hint="eastAsia"/>
          <w:b/>
          <w:color w:val="auto"/>
          <w:sz w:val="22"/>
          <w:highlight w:val="none"/>
        </w:rPr>
      </w:pPr>
      <w:r>
        <w:rPr>
          <w:rFonts w:hint="eastAsia"/>
          <w:b/>
          <w:color w:val="auto"/>
          <w:sz w:val="22"/>
          <w:highlight w:val="none"/>
        </w:rPr>
        <w:t xml:space="preserve">   </w:t>
      </w:r>
      <w:r>
        <w:rPr>
          <w:rFonts w:hint="eastAsia"/>
          <w:color w:val="auto"/>
          <w:sz w:val="22"/>
          <w:highlight w:val="none"/>
        </w:rPr>
        <w:t>▲</w:t>
      </w:r>
      <w:r>
        <w:rPr>
          <w:rFonts w:hint="eastAsia"/>
          <w:b/>
          <w:color w:val="auto"/>
          <w:sz w:val="22"/>
          <w:highlight w:val="none"/>
        </w:rPr>
        <w:t>3.1 在签订合同后15个工作日内，中标供应商须向采购人缴纳一年</w:t>
      </w:r>
      <w:r>
        <w:rPr>
          <w:rFonts w:hint="eastAsia"/>
          <w:b/>
          <w:color w:val="auto"/>
          <w:sz w:val="22"/>
          <w:highlight w:val="none"/>
          <w:lang w:val="en-US" w:eastAsia="zh-CN"/>
        </w:rPr>
        <w:t>项目</w:t>
      </w:r>
      <w:r>
        <w:rPr>
          <w:rFonts w:hint="eastAsia"/>
          <w:b/>
          <w:color w:val="auto"/>
          <w:sz w:val="22"/>
          <w:highlight w:val="none"/>
        </w:rPr>
        <w:t>合同金额的2%作为履约保证金（现金或保函），履约保证金合同期满且中标供应商考核合格后无息退还。</w:t>
      </w:r>
    </w:p>
    <w:p w14:paraId="2F4BD1A6">
      <w:pPr>
        <w:autoSpaceDE w:val="0"/>
        <w:autoSpaceDN w:val="0"/>
        <w:spacing w:line="440" w:lineRule="exact"/>
        <w:rPr>
          <w:rFonts w:hint="eastAsia"/>
          <w:b/>
          <w:color w:val="auto"/>
          <w:highlight w:val="none"/>
        </w:rPr>
      </w:pPr>
      <w:r>
        <w:rPr>
          <w:rFonts w:hint="eastAsia"/>
          <w:b/>
          <w:color w:val="auto"/>
          <w:highlight w:val="none"/>
        </w:rPr>
        <w:t xml:space="preserve">   </w:t>
      </w:r>
      <w:r>
        <w:rPr>
          <w:rFonts w:hint="eastAsia"/>
          <w:color w:val="auto"/>
          <w:sz w:val="22"/>
          <w:highlight w:val="none"/>
        </w:rPr>
        <w:t>▲</w:t>
      </w:r>
      <w:r>
        <w:rPr>
          <w:rFonts w:hint="eastAsia"/>
          <w:b/>
          <w:color w:val="auto"/>
          <w:sz w:val="22"/>
          <w:highlight w:val="none"/>
        </w:rPr>
        <w:t>3.2付款方式：</w:t>
      </w:r>
      <w:r>
        <w:rPr>
          <w:rFonts w:hint="eastAsia"/>
          <w:b/>
          <w:color w:val="auto"/>
          <w:sz w:val="22"/>
          <w:highlight w:val="none"/>
          <w:lang w:val="en-US" w:eastAsia="zh-CN"/>
        </w:rPr>
        <w:t>项目</w:t>
      </w:r>
      <w:r>
        <w:rPr>
          <w:rFonts w:hint="eastAsia"/>
          <w:b/>
          <w:color w:val="auto"/>
          <w:sz w:val="22"/>
          <w:highlight w:val="none"/>
        </w:rPr>
        <w:t>费用按实际完成的量，经双方签字确认后，并根据考核情</w:t>
      </w:r>
      <w:r>
        <w:rPr>
          <w:rFonts w:hint="eastAsia" w:ascii="Times New Roman" w:hAnsi="Times New Roman" w:eastAsia="宋体"/>
          <w:b/>
          <w:color w:val="auto"/>
          <w:sz w:val="22"/>
          <w:highlight w:val="none"/>
        </w:rPr>
        <w:t>况按</w:t>
      </w:r>
      <w:r>
        <w:rPr>
          <w:rFonts w:hint="eastAsia" w:ascii="Times New Roman" w:hAnsi="Times New Roman" w:eastAsia="宋体"/>
          <w:b/>
          <w:color w:val="auto"/>
          <w:sz w:val="22"/>
          <w:highlight w:val="none"/>
          <w:lang w:eastAsia="zh-CN"/>
        </w:rPr>
        <w:t>季度（三个月）</w:t>
      </w:r>
      <w:r>
        <w:rPr>
          <w:rFonts w:hint="eastAsia" w:ascii="Times New Roman" w:hAnsi="Times New Roman" w:eastAsia="宋体"/>
          <w:b/>
          <w:color w:val="auto"/>
          <w:sz w:val="22"/>
          <w:highlight w:val="none"/>
        </w:rPr>
        <w:t>结算支付。每月考核，如考核验收不合格，按《平阳县园林绿化养护考核管理办法》从</w:t>
      </w:r>
      <w:r>
        <w:rPr>
          <w:rFonts w:hint="eastAsia" w:ascii="Times New Roman" w:hAnsi="Times New Roman" w:eastAsia="宋体"/>
          <w:b/>
          <w:color w:val="auto"/>
          <w:sz w:val="22"/>
          <w:highlight w:val="none"/>
          <w:lang w:eastAsia="zh-CN"/>
        </w:rPr>
        <w:t>季度</w:t>
      </w:r>
      <w:r>
        <w:rPr>
          <w:rFonts w:hint="eastAsia"/>
          <w:b/>
          <w:color w:val="auto"/>
          <w:sz w:val="22"/>
          <w:highlight w:val="none"/>
          <w:lang w:val="en-US" w:eastAsia="zh-CN"/>
        </w:rPr>
        <w:t>项目合同</w:t>
      </w:r>
      <w:r>
        <w:rPr>
          <w:rFonts w:hint="eastAsia" w:ascii="Times New Roman" w:hAnsi="Times New Roman" w:eastAsia="宋体"/>
          <w:b/>
          <w:color w:val="auto"/>
          <w:sz w:val="22"/>
          <w:highlight w:val="none"/>
        </w:rPr>
        <w:t>款中扣除。</w:t>
      </w:r>
    </w:p>
    <w:p w14:paraId="4E2CD21D">
      <w:pPr>
        <w:autoSpaceDE w:val="0"/>
        <w:autoSpaceDN w:val="0"/>
        <w:spacing w:line="440" w:lineRule="exact"/>
        <w:ind w:firstLine="331" w:firstLineChars="150"/>
        <w:rPr>
          <w:rFonts w:hint="eastAsia"/>
          <w:b/>
          <w:color w:val="auto"/>
          <w:sz w:val="22"/>
          <w:szCs w:val="22"/>
          <w:highlight w:val="none"/>
          <w:lang w:val="en-US" w:eastAsia="zh-CN"/>
        </w:rPr>
      </w:pPr>
      <w:r>
        <w:rPr>
          <w:rFonts w:hint="eastAsia"/>
          <w:b/>
          <w:bCs/>
          <w:color w:val="auto"/>
          <w:sz w:val="22"/>
          <w:highlight w:val="none"/>
        </w:rPr>
        <w:t>▲3.3</w:t>
      </w:r>
      <w:r>
        <w:rPr>
          <w:rFonts w:hint="eastAsia" w:ascii="宋体" w:hAnsi="宋体"/>
          <w:b/>
          <w:bCs/>
          <w:color w:val="auto"/>
          <w:sz w:val="22"/>
          <w:szCs w:val="22"/>
          <w:highlight w:val="none"/>
          <w:lang w:val="en-US" w:eastAsia="zh-CN"/>
        </w:rPr>
        <w:t>采购人对中标供应商进行不定期考核，采购人在对中标供应商进行不定期的抽查考核，且考核次数由采购人决定。</w:t>
      </w:r>
      <w:r>
        <w:rPr>
          <w:b/>
          <w:bCs/>
          <w:color w:val="auto"/>
          <w:sz w:val="22"/>
          <w:szCs w:val="22"/>
          <w:highlight w:val="none"/>
          <w:lang w:bidi="ar"/>
        </w:rPr>
        <w:t>根据</w:t>
      </w:r>
      <w:r>
        <w:rPr>
          <w:rFonts w:hint="eastAsia"/>
          <w:b/>
          <w:bCs/>
          <w:color w:val="auto"/>
          <w:sz w:val="22"/>
          <w:szCs w:val="22"/>
          <w:highlight w:val="none"/>
          <w:lang w:val="en-US" w:eastAsia="zh-CN" w:bidi="ar"/>
        </w:rPr>
        <w:t>项目</w:t>
      </w:r>
      <w:r>
        <w:rPr>
          <w:b/>
          <w:bCs/>
          <w:color w:val="auto"/>
          <w:sz w:val="22"/>
          <w:szCs w:val="22"/>
          <w:highlight w:val="none"/>
          <w:lang w:bidi="ar"/>
        </w:rPr>
        <w:t>内容及要求，总分100分</w:t>
      </w:r>
      <w:r>
        <w:rPr>
          <w:rFonts w:hint="eastAsia"/>
          <w:b/>
          <w:bCs/>
          <w:color w:val="auto"/>
          <w:sz w:val="22"/>
          <w:szCs w:val="22"/>
          <w:highlight w:val="none"/>
          <w:lang w:bidi="ar"/>
        </w:rPr>
        <w:t>；</w:t>
      </w:r>
      <w:r>
        <w:rPr>
          <w:b/>
          <w:bCs/>
          <w:color w:val="auto"/>
          <w:sz w:val="22"/>
          <w:szCs w:val="22"/>
          <w:highlight w:val="none"/>
          <w:lang w:bidi="ar"/>
        </w:rPr>
        <w:t>具体参照《</w:t>
      </w:r>
      <w:r>
        <w:rPr>
          <w:rFonts w:hint="eastAsia"/>
          <w:b/>
          <w:bCs/>
          <w:color w:val="auto"/>
          <w:sz w:val="22"/>
          <w:szCs w:val="22"/>
          <w:highlight w:val="none"/>
        </w:rPr>
        <w:t>平阳县园林绿化养护考核管理办法</w:t>
      </w:r>
      <w:r>
        <w:rPr>
          <w:b/>
          <w:bCs/>
          <w:color w:val="auto"/>
          <w:sz w:val="22"/>
          <w:szCs w:val="22"/>
          <w:highlight w:val="none"/>
          <w:lang w:bidi="ar"/>
        </w:rPr>
        <w:t>》的规定执行考核</w:t>
      </w:r>
      <w:r>
        <w:rPr>
          <w:rFonts w:hint="eastAsia"/>
          <w:b/>
          <w:bCs/>
          <w:color w:val="auto"/>
          <w:sz w:val="22"/>
          <w:szCs w:val="22"/>
          <w:highlight w:val="none"/>
          <w:lang w:bidi="ar"/>
        </w:rPr>
        <w:t>；供应商年度</w:t>
      </w:r>
      <w:r>
        <w:rPr>
          <w:b/>
          <w:bCs/>
          <w:color w:val="auto"/>
          <w:sz w:val="22"/>
          <w:szCs w:val="22"/>
          <w:highlight w:val="none"/>
          <w:lang w:bidi="ar"/>
        </w:rPr>
        <w:t>连续</w:t>
      </w:r>
      <w:r>
        <w:rPr>
          <w:rFonts w:hint="eastAsia"/>
          <w:b/>
          <w:bCs/>
          <w:color w:val="auto"/>
          <w:sz w:val="22"/>
          <w:szCs w:val="22"/>
          <w:highlight w:val="none"/>
          <w:lang w:eastAsia="zh-CN" w:bidi="ar"/>
        </w:rPr>
        <w:t>二</w:t>
      </w:r>
      <w:r>
        <w:rPr>
          <w:b/>
          <w:bCs/>
          <w:color w:val="auto"/>
          <w:sz w:val="22"/>
          <w:szCs w:val="22"/>
          <w:highlight w:val="none"/>
          <w:lang w:bidi="ar"/>
        </w:rPr>
        <w:t>个月考核得分低于8</w:t>
      </w:r>
      <w:r>
        <w:rPr>
          <w:rFonts w:hint="eastAsia"/>
          <w:b/>
          <w:bCs/>
          <w:color w:val="auto"/>
          <w:sz w:val="22"/>
          <w:szCs w:val="22"/>
          <w:highlight w:val="none"/>
          <w:lang w:bidi="ar"/>
        </w:rPr>
        <w:t>5</w:t>
      </w:r>
      <w:r>
        <w:rPr>
          <w:b/>
          <w:bCs/>
          <w:color w:val="auto"/>
          <w:sz w:val="22"/>
          <w:szCs w:val="22"/>
          <w:highlight w:val="none"/>
          <w:lang w:bidi="ar"/>
        </w:rPr>
        <w:t>分</w:t>
      </w:r>
      <w:r>
        <w:rPr>
          <w:rFonts w:hint="eastAsia"/>
          <w:b/>
          <w:bCs/>
          <w:color w:val="auto"/>
          <w:sz w:val="22"/>
          <w:szCs w:val="22"/>
          <w:highlight w:val="none"/>
          <w:lang w:bidi="ar"/>
        </w:rPr>
        <w:t>或合计</w:t>
      </w:r>
      <w:r>
        <w:rPr>
          <w:rFonts w:hint="eastAsia"/>
          <w:b/>
          <w:bCs/>
          <w:color w:val="auto"/>
          <w:sz w:val="22"/>
          <w:szCs w:val="22"/>
          <w:highlight w:val="none"/>
          <w:lang w:eastAsia="zh-CN" w:bidi="ar"/>
        </w:rPr>
        <w:t>三</w:t>
      </w:r>
      <w:r>
        <w:rPr>
          <w:rFonts w:hint="eastAsia"/>
          <w:b/>
          <w:bCs/>
          <w:color w:val="auto"/>
          <w:sz w:val="22"/>
          <w:szCs w:val="22"/>
          <w:highlight w:val="none"/>
          <w:lang w:bidi="ar"/>
        </w:rPr>
        <w:t>个月</w:t>
      </w:r>
      <w:r>
        <w:rPr>
          <w:b/>
          <w:bCs/>
          <w:color w:val="auto"/>
          <w:sz w:val="22"/>
          <w:szCs w:val="22"/>
          <w:highlight w:val="none"/>
          <w:lang w:bidi="ar"/>
        </w:rPr>
        <w:t>考核得分低于8</w:t>
      </w:r>
      <w:r>
        <w:rPr>
          <w:rFonts w:hint="eastAsia"/>
          <w:b/>
          <w:bCs/>
          <w:color w:val="auto"/>
          <w:sz w:val="22"/>
          <w:szCs w:val="22"/>
          <w:highlight w:val="none"/>
          <w:lang w:bidi="ar"/>
        </w:rPr>
        <w:t>5</w:t>
      </w:r>
      <w:r>
        <w:rPr>
          <w:b/>
          <w:bCs/>
          <w:color w:val="auto"/>
          <w:sz w:val="22"/>
          <w:szCs w:val="22"/>
          <w:highlight w:val="none"/>
          <w:lang w:bidi="ar"/>
        </w:rPr>
        <w:t>分时，</w:t>
      </w:r>
      <w:r>
        <w:rPr>
          <w:rFonts w:hint="eastAsia"/>
          <w:b/>
          <w:bCs/>
          <w:color w:val="auto"/>
          <w:sz w:val="22"/>
          <w:szCs w:val="22"/>
          <w:highlight w:val="none"/>
          <w:lang w:val="en-US" w:eastAsia="zh-CN" w:bidi="ar"/>
        </w:rPr>
        <w:t>采购人有权解除合同，不予支付该季度已完成的合同进度款</w:t>
      </w:r>
      <w:r>
        <w:rPr>
          <w:rFonts w:hint="eastAsia"/>
          <w:b/>
          <w:bCs/>
          <w:color w:val="auto"/>
          <w:sz w:val="22"/>
          <w:szCs w:val="22"/>
          <w:highlight w:val="none"/>
          <w:lang w:bidi="ar"/>
        </w:rPr>
        <w:t>，由供应商承担一切违约责任</w:t>
      </w:r>
      <w:r>
        <w:rPr>
          <w:rFonts w:hint="eastAsia"/>
          <w:b/>
          <w:color w:val="auto"/>
          <w:sz w:val="22"/>
          <w:szCs w:val="22"/>
          <w:highlight w:val="none"/>
          <w:lang w:val="en-US" w:eastAsia="zh-CN"/>
        </w:rPr>
        <w:t>，且合同不予以续签，并上报监管部门。</w:t>
      </w:r>
    </w:p>
    <w:p w14:paraId="3DBB9420">
      <w:pPr>
        <w:autoSpaceDE w:val="0"/>
        <w:autoSpaceDN w:val="0"/>
        <w:spacing w:line="440" w:lineRule="exact"/>
        <w:ind w:firstLine="330" w:firstLineChars="150"/>
        <w:rPr>
          <w:rFonts w:hint="eastAsia"/>
          <w:color w:val="auto"/>
          <w:sz w:val="22"/>
          <w:highlight w:val="none"/>
        </w:rPr>
      </w:pPr>
      <w:r>
        <w:rPr>
          <w:rFonts w:hint="eastAsia"/>
          <w:color w:val="auto"/>
          <w:sz w:val="22"/>
          <w:highlight w:val="none"/>
        </w:rPr>
        <w:t>4. 其他要求及说明</w:t>
      </w:r>
    </w:p>
    <w:p w14:paraId="487A0D3C">
      <w:pPr>
        <w:autoSpaceDE w:val="0"/>
        <w:autoSpaceDN w:val="0"/>
        <w:spacing w:line="440" w:lineRule="exact"/>
        <w:ind w:firstLine="440" w:firstLineChars="200"/>
        <w:rPr>
          <w:bCs/>
          <w:color w:val="auto"/>
          <w:sz w:val="22"/>
          <w:highlight w:val="none"/>
        </w:rPr>
      </w:pPr>
      <w:r>
        <w:rPr>
          <w:bCs/>
          <w:color w:val="auto"/>
          <w:sz w:val="22"/>
          <w:highlight w:val="none"/>
        </w:rPr>
        <w:t>1、在保证服务质量与最精简优化人员配备的前提下，实行费用</w:t>
      </w:r>
      <w:r>
        <w:rPr>
          <w:rFonts w:hint="eastAsia"/>
          <w:bCs/>
          <w:color w:val="auto"/>
          <w:sz w:val="22"/>
          <w:highlight w:val="none"/>
        </w:rPr>
        <w:t>综合单价</w:t>
      </w:r>
      <w:r>
        <w:rPr>
          <w:bCs/>
          <w:color w:val="auto"/>
          <w:sz w:val="22"/>
          <w:highlight w:val="none"/>
        </w:rPr>
        <w:t>包干。</w:t>
      </w:r>
    </w:p>
    <w:p w14:paraId="54DB48D0">
      <w:pPr>
        <w:autoSpaceDE w:val="0"/>
        <w:autoSpaceDN w:val="0"/>
        <w:spacing w:line="440" w:lineRule="exact"/>
        <w:ind w:firstLine="440" w:firstLineChars="200"/>
        <w:rPr>
          <w:bCs/>
          <w:color w:val="auto"/>
          <w:sz w:val="22"/>
          <w:highlight w:val="none"/>
        </w:rPr>
      </w:pPr>
      <w:r>
        <w:rPr>
          <w:bCs/>
          <w:color w:val="auto"/>
          <w:sz w:val="22"/>
          <w:highlight w:val="none"/>
        </w:rPr>
        <w:t>2、</w:t>
      </w:r>
      <w:r>
        <w:rPr>
          <w:rFonts w:hint="eastAsia"/>
          <w:bCs/>
          <w:color w:val="auto"/>
          <w:sz w:val="22"/>
          <w:highlight w:val="none"/>
          <w:lang w:eastAsia="zh-CN"/>
        </w:rPr>
        <w:t>采购人</w:t>
      </w:r>
      <w:r>
        <w:rPr>
          <w:bCs/>
          <w:color w:val="auto"/>
          <w:sz w:val="22"/>
          <w:highlight w:val="none"/>
        </w:rPr>
        <w:t>提供的各种设备、设施、工具，投标供应商应安全、规范使用。除正常使用折旧外，投标供应商应保证各设备、设施、工具的完好性，如有非正常损坏或遗失，投标供应商应照价赔偿。</w:t>
      </w:r>
    </w:p>
    <w:p w14:paraId="533C09B5">
      <w:pPr>
        <w:autoSpaceDE w:val="0"/>
        <w:autoSpaceDN w:val="0"/>
        <w:spacing w:line="440" w:lineRule="exact"/>
        <w:ind w:firstLine="440" w:firstLineChars="200"/>
        <w:rPr>
          <w:bCs/>
          <w:color w:val="auto"/>
          <w:sz w:val="22"/>
          <w:highlight w:val="none"/>
        </w:rPr>
      </w:pPr>
      <w:r>
        <w:rPr>
          <w:bCs/>
          <w:color w:val="auto"/>
          <w:sz w:val="22"/>
          <w:highlight w:val="none"/>
        </w:rPr>
        <w:t>3、所有人员的服装费用由投标供应商自行负责配备，分类统一着装，但样式需经</w:t>
      </w:r>
      <w:r>
        <w:rPr>
          <w:rFonts w:hint="eastAsia"/>
          <w:bCs/>
          <w:color w:val="auto"/>
          <w:sz w:val="22"/>
          <w:highlight w:val="none"/>
          <w:lang w:eastAsia="zh-CN"/>
        </w:rPr>
        <w:t>采购人</w:t>
      </w:r>
      <w:r>
        <w:rPr>
          <w:rFonts w:hint="eastAsia"/>
          <w:bCs/>
          <w:color w:val="auto"/>
          <w:sz w:val="22"/>
          <w:highlight w:val="none"/>
          <w:lang w:val="en-US" w:eastAsia="zh-CN"/>
        </w:rPr>
        <w:t>同意</w:t>
      </w:r>
      <w:r>
        <w:rPr>
          <w:bCs/>
          <w:color w:val="auto"/>
          <w:sz w:val="22"/>
          <w:highlight w:val="none"/>
        </w:rPr>
        <w:t>。</w:t>
      </w:r>
    </w:p>
    <w:p w14:paraId="74F3FC37">
      <w:pPr>
        <w:autoSpaceDE w:val="0"/>
        <w:autoSpaceDN w:val="0"/>
        <w:spacing w:line="440" w:lineRule="exact"/>
        <w:ind w:firstLine="440" w:firstLineChars="200"/>
        <w:rPr>
          <w:bCs/>
          <w:color w:val="auto"/>
          <w:sz w:val="22"/>
          <w:highlight w:val="none"/>
        </w:rPr>
      </w:pPr>
      <w:r>
        <w:rPr>
          <w:bCs/>
          <w:color w:val="auto"/>
          <w:sz w:val="22"/>
          <w:highlight w:val="none"/>
        </w:rPr>
        <w:t>4、中标供应商必须节约用水、用电、用汽、用油，并严格按</w:t>
      </w:r>
      <w:r>
        <w:rPr>
          <w:rFonts w:hint="eastAsia"/>
          <w:bCs/>
          <w:color w:val="auto"/>
          <w:sz w:val="22"/>
          <w:highlight w:val="none"/>
        </w:rPr>
        <w:t>采购文件</w:t>
      </w:r>
      <w:r>
        <w:rPr>
          <w:bCs/>
          <w:color w:val="auto"/>
          <w:sz w:val="22"/>
          <w:highlight w:val="none"/>
        </w:rPr>
        <w:t>要求提供各种工作报表，如果未按要求提供工作报表一次，则扣罚当月</w:t>
      </w:r>
      <w:r>
        <w:rPr>
          <w:rFonts w:hint="eastAsia"/>
          <w:bCs/>
          <w:color w:val="auto"/>
          <w:sz w:val="22"/>
          <w:highlight w:val="none"/>
          <w:lang w:val="en-US" w:eastAsia="zh-CN"/>
        </w:rPr>
        <w:t>合同进度</w:t>
      </w:r>
      <w:r>
        <w:rPr>
          <w:bCs/>
          <w:color w:val="auto"/>
          <w:sz w:val="22"/>
          <w:highlight w:val="none"/>
        </w:rPr>
        <w:t>服务费10%。</w:t>
      </w:r>
    </w:p>
    <w:p w14:paraId="77D9A1E4">
      <w:pPr>
        <w:autoSpaceDE w:val="0"/>
        <w:autoSpaceDN w:val="0"/>
        <w:spacing w:line="440" w:lineRule="exact"/>
        <w:ind w:firstLine="440" w:firstLineChars="200"/>
        <w:rPr>
          <w:bCs/>
          <w:color w:val="auto"/>
          <w:sz w:val="22"/>
          <w:highlight w:val="none"/>
        </w:rPr>
      </w:pPr>
      <w:r>
        <w:rPr>
          <w:bCs/>
          <w:color w:val="auto"/>
          <w:sz w:val="22"/>
          <w:highlight w:val="none"/>
        </w:rPr>
        <w:t>5、中标供应商必须对下属服务人员严格管理，如发现服务人员有赌博、滋事、扰乱治安、偷盗物资、拿一次性消耗品回家等情况，发现一次则扣罚当月</w:t>
      </w:r>
      <w:r>
        <w:rPr>
          <w:rFonts w:hint="eastAsia"/>
          <w:bCs/>
          <w:color w:val="auto"/>
          <w:sz w:val="22"/>
          <w:highlight w:val="none"/>
          <w:lang w:val="en-US" w:eastAsia="zh-CN"/>
        </w:rPr>
        <w:t>合同进度</w:t>
      </w:r>
      <w:r>
        <w:rPr>
          <w:bCs/>
          <w:color w:val="auto"/>
          <w:sz w:val="22"/>
          <w:highlight w:val="none"/>
        </w:rPr>
        <w:t>服务费10%。</w:t>
      </w:r>
    </w:p>
    <w:p w14:paraId="46A22384">
      <w:pPr>
        <w:autoSpaceDE w:val="0"/>
        <w:autoSpaceDN w:val="0"/>
        <w:spacing w:line="440" w:lineRule="exact"/>
        <w:ind w:firstLine="440" w:firstLineChars="200"/>
        <w:rPr>
          <w:bCs/>
          <w:color w:val="auto"/>
          <w:sz w:val="22"/>
          <w:highlight w:val="none"/>
        </w:rPr>
      </w:pPr>
      <w:r>
        <w:rPr>
          <w:bCs/>
          <w:color w:val="auto"/>
          <w:sz w:val="22"/>
          <w:highlight w:val="none"/>
        </w:rPr>
        <w:t>6、为确保本项目服务人员相对稳定和如实到位，中标供应商应按月提供服务人员实发工资册给</w:t>
      </w:r>
      <w:r>
        <w:rPr>
          <w:rFonts w:hint="eastAsia"/>
          <w:bCs/>
          <w:color w:val="auto"/>
          <w:sz w:val="22"/>
          <w:highlight w:val="none"/>
          <w:lang w:eastAsia="zh-CN"/>
        </w:rPr>
        <w:t>采购人</w:t>
      </w:r>
      <w:r>
        <w:rPr>
          <w:bCs/>
          <w:color w:val="auto"/>
          <w:sz w:val="22"/>
          <w:highlight w:val="none"/>
        </w:rPr>
        <w:t>，经</w:t>
      </w:r>
      <w:r>
        <w:rPr>
          <w:rFonts w:hint="eastAsia"/>
          <w:bCs/>
          <w:color w:val="auto"/>
          <w:sz w:val="22"/>
          <w:highlight w:val="none"/>
          <w:lang w:eastAsia="zh-CN"/>
        </w:rPr>
        <w:t>采购人</w:t>
      </w:r>
      <w:r>
        <w:rPr>
          <w:bCs/>
          <w:color w:val="auto"/>
          <w:sz w:val="22"/>
          <w:highlight w:val="none"/>
        </w:rPr>
        <w:t>核实确认后支付，如发现中标供应商服务人员不到位或因中标供应商主观原因而虚造工</w:t>
      </w:r>
      <w:r>
        <w:rPr>
          <w:rFonts w:ascii="Times New Roman" w:hAnsi="Times New Roman" w:eastAsia="宋体"/>
          <w:bCs/>
          <w:color w:val="auto"/>
          <w:sz w:val="22"/>
          <w:highlight w:val="none"/>
        </w:rPr>
        <w:t>资的，一经查实，</w:t>
      </w:r>
      <w:r>
        <w:rPr>
          <w:rFonts w:hint="eastAsia" w:ascii="Times New Roman" w:hAnsi="Times New Roman" w:eastAsia="宋体"/>
          <w:bCs/>
          <w:color w:val="auto"/>
          <w:sz w:val="22"/>
          <w:highlight w:val="none"/>
          <w:lang w:eastAsia="zh-CN"/>
        </w:rPr>
        <w:t>采购人</w:t>
      </w:r>
      <w:r>
        <w:rPr>
          <w:rFonts w:ascii="Times New Roman" w:hAnsi="Times New Roman" w:eastAsia="宋体"/>
          <w:bCs/>
          <w:color w:val="auto"/>
          <w:sz w:val="22"/>
          <w:highlight w:val="none"/>
        </w:rPr>
        <w:t>有权拒付工资乃至终止服务合同。</w:t>
      </w:r>
    </w:p>
    <w:p w14:paraId="0B07210B">
      <w:pPr>
        <w:autoSpaceDE w:val="0"/>
        <w:autoSpaceDN w:val="0"/>
        <w:spacing w:line="440" w:lineRule="exact"/>
        <w:ind w:firstLine="440" w:firstLineChars="200"/>
        <w:rPr>
          <w:rFonts w:hint="eastAsia" w:ascii="Times New Roman" w:hAnsi="Times New Roman" w:eastAsia="宋体"/>
          <w:bCs/>
          <w:color w:val="auto"/>
          <w:sz w:val="22"/>
          <w:highlight w:val="none"/>
        </w:rPr>
      </w:pPr>
      <w:r>
        <w:rPr>
          <w:rFonts w:hint="eastAsia" w:ascii="Times New Roman" w:hAnsi="Times New Roman" w:eastAsia="宋体"/>
          <w:bCs/>
          <w:color w:val="auto"/>
          <w:sz w:val="22"/>
          <w:highlight w:val="none"/>
        </w:rPr>
        <w:t>7、为提高本项目绿化养护管理水平，</w:t>
      </w:r>
      <w:r>
        <w:rPr>
          <w:rFonts w:hint="eastAsia" w:ascii="Times New Roman" w:hAnsi="Times New Roman" w:eastAsia="宋体"/>
          <w:bCs/>
          <w:color w:val="auto"/>
          <w:sz w:val="22"/>
          <w:highlight w:val="none"/>
          <w:lang w:eastAsia="zh-CN"/>
        </w:rPr>
        <w:t>学习</w:t>
      </w:r>
      <w:r>
        <w:rPr>
          <w:rFonts w:hint="eastAsia" w:ascii="Times New Roman" w:hAnsi="Times New Roman" w:eastAsia="宋体"/>
          <w:bCs/>
          <w:color w:val="auto"/>
          <w:sz w:val="22"/>
          <w:highlight w:val="none"/>
        </w:rPr>
        <w:t>园林绿化养护</w:t>
      </w:r>
      <w:r>
        <w:rPr>
          <w:rFonts w:hint="eastAsia" w:ascii="Times New Roman" w:hAnsi="Times New Roman" w:eastAsia="宋体"/>
          <w:bCs/>
          <w:color w:val="auto"/>
          <w:sz w:val="22"/>
          <w:highlight w:val="none"/>
          <w:lang w:eastAsia="zh-CN"/>
        </w:rPr>
        <w:t>管理先进城市的成功经验，</w:t>
      </w:r>
      <w:r>
        <w:rPr>
          <w:rFonts w:hint="eastAsia" w:ascii="Times New Roman" w:hAnsi="Times New Roman" w:eastAsia="宋体"/>
          <w:bCs/>
          <w:color w:val="auto"/>
          <w:sz w:val="22"/>
          <w:highlight w:val="none"/>
        </w:rPr>
        <w:t>中标供应商在项目实施期间组织不少于一次的异地绿化养护管理学习与</w:t>
      </w:r>
      <w:r>
        <w:rPr>
          <w:rFonts w:hint="eastAsia" w:ascii="Times New Roman" w:hAnsi="Times New Roman" w:eastAsia="宋体"/>
          <w:bCs/>
          <w:color w:val="auto"/>
          <w:sz w:val="22"/>
          <w:highlight w:val="none"/>
          <w:lang w:val="en-US" w:eastAsia="zh-CN"/>
        </w:rPr>
        <w:t>考察</w:t>
      </w:r>
      <w:r>
        <w:rPr>
          <w:rFonts w:hint="eastAsia" w:ascii="Times New Roman" w:hAnsi="Times New Roman" w:eastAsia="宋体"/>
          <w:bCs/>
          <w:color w:val="auto"/>
          <w:sz w:val="22"/>
          <w:highlight w:val="none"/>
        </w:rPr>
        <w:t>，人数不得少于12人。</w:t>
      </w:r>
    </w:p>
    <w:p w14:paraId="17417D83">
      <w:pPr>
        <w:autoSpaceDE w:val="0"/>
        <w:autoSpaceDN w:val="0"/>
        <w:spacing w:line="440" w:lineRule="exact"/>
        <w:ind w:firstLine="440" w:firstLineChars="200"/>
        <w:rPr>
          <w:rFonts w:hint="eastAsia" w:ascii="Times New Roman" w:hAnsi="Times New Roman" w:eastAsia="宋体"/>
          <w:bCs/>
          <w:color w:val="auto"/>
          <w:sz w:val="22"/>
          <w:highlight w:val="none"/>
          <w:lang w:val="en-US" w:eastAsia="zh-CN"/>
        </w:rPr>
      </w:pPr>
      <w:r>
        <w:rPr>
          <w:rFonts w:hint="eastAsia" w:ascii="Times New Roman" w:hAnsi="Times New Roman" w:eastAsia="宋体"/>
          <w:bCs/>
          <w:color w:val="auto"/>
          <w:sz w:val="22"/>
          <w:highlight w:val="none"/>
          <w:lang w:val="en-US" w:eastAsia="zh-CN"/>
        </w:rPr>
        <w:t>8、本项目实施管理单位为平阳县综合行政执法局。</w:t>
      </w:r>
    </w:p>
    <w:p w14:paraId="23EFC754">
      <w:pPr>
        <w:autoSpaceDE w:val="0"/>
        <w:autoSpaceDN w:val="0"/>
        <w:spacing w:line="440" w:lineRule="exact"/>
        <w:rPr>
          <w:rFonts w:hint="eastAsia"/>
          <w:b/>
          <w:bCs/>
          <w:color w:val="auto"/>
          <w:sz w:val="22"/>
          <w:highlight w:val="none"/>
          <w:lang w:val="en-US" w:eastAsia="zh-CN"/>
        </w:rPr>
      </w:pPr>
      <w:r>
        <w:rPr>
          <w:rFonts w:hint="eastAsia"/>
          <w:b/>
          <w:bCs/>
          <w:color w:val="auto"/>
          <w:sz w:val="22"/>
          <w:highlight w:val="none"/>
          <w:lang w:val="en-US" w:eastAsia="zh-CN"/>
        </w:rPr>
        <w:t>七</w:t>
      </w:r>
      <w:r>
        <w:rPr>
          <w:rFonts w:hint="eastAsia"/>
          <w:b/>
          <w:bCs/>
          <w:color w:val="auto"/>
          <w:sz w:val="22"/>
          <w:highlight w:val="none"/>
        </w:rPr>
        <w:t>、现场条件</w:t>
      </w:r>
    </w:p>
    <w:p w14:paraId="17B8877D">
      <w:pPr>
        <w:autoSpaceDE w:val="0"/>
        <w:autoSpaceDN w:val="0"/>
        <w:spacing w:line="440" w:lineRule="exact"/>
        <w:ind w:firstLine="440" w:firstLineChars="200"/>
        <w:rPr>
          <w:rFonts w:hint="eastAsia"/>
          <w:color w:val="auto"/>
          <w:sz w:val="22"/>
          <w:highlight w:val="none"/>
        </w:rPr>
      </w:pPr>
      <w:r>
        <w:rPr>
          <w:rFonts w:hint="eastAsia"/>
          <w:color w:val="auto"/>
          <w:sz w:val="22"/>
          <w:highlight w:val="none"/>
        </w:rPr>
        <w:t>1．▲</w:t>
      </w:r>
      <w:r>
        <w:rPr>
          <w:rFonts w:hint="eastAsia"/>
          <w:color w:val="auto"/>
          <w:sz w:val="22"/>
          <w:highlight w:val="none"/>
          <w:u w:val="single"/>
        </w:rPr>
        <w:t>此次招标所涉及的人员食宿和作业工具、服装等均由承包单位自行负责解决。此次招标所涉及的人员全部由中标供应商自行负责解决。</w:t>
      </w:r>
    </w:p>
    <w:p w14:paraId="754CE53A">
      <w:pPr>
        <w:autoSpaceDE w:val="0"/>
        <w:autoSpaceDN w:val="0"/>
        <w:spacing w:line="440" w:lineRule="exact"/>
        <w:ind w:firstLine="440" w:firstLineChars="200"/>
        <w:rPr>
          <w:rFonts w:hint="eastAsia"/>
          <w:color w:val="auto"/>
          <w:sz w:val="22"/>
          <w:highlight w:val="none"/>
        </w:rPr>
      </w:pPr>
      <w:r>
        <w:rPr>
          <w:rFonts w:hint="eastAsia"/>
          <w:color w:val="auto"/>
          <w:sz w:val="22"/>
          <w:highlight w:val="none"/>
        </w:rPr>
        <w:t>2．作业工具</w:t>
      </w:r>
      <w:r>
        <w:rPr>
          <w:rFonts w:hint="eastAsia"/>
          <w:color w:val="auto"/>
          <w:sz w:val="22"/>
          <w:highlight w:val="none"/>
          <w:lang w:eastAsia="zh-CN"/>
        </w:rPr>
        <w:t>、</w:t>
      </w:r>
      <w:r>
        <w:rPr>
          <w:rFonts w:hint="eastAsia"/>
          <w:color w:val="auto"/>
          <w:sz w:val="22"/>
          <w:highlight w:val="none"/>
          <w:lang w:val="en-US" w:eastAsia="zh-CN"/>
        </w:rPr>
        <w:t>车辆</w:t>
      </w:r>
      <w:r>
        <w:rPr>
          <w:rFonts w:hint="eastAsia"/>
          <w:color w:val="auto"/>
          <w:sz w:val="22"/>
          <w:highlight w:val="none"/>
        </w:rPr>
        <w:t>的临时停放由承包单位负责</w:t>
      </w:r>
      <w:r>
        <w:rPr>
          <w:rFonts w:hint="eastAsia"/>
          <w:color w:val="auto"/>
          <w:sz w:val="22"/>
          <w:highlight w:val="none"/>
          <w:lang w:eastAsia="zh-CN"/>
        </w:rPr>
        <w:t>，</w:t>
      </w:r>
      <w:r>
        <w:rPr>
          <w:rFonts w:hint="eastAsia"/>
          <w:color w:val="auto"/>
          <w:sz w:val="22"/>
          <w:highlight w:val="none"/>
          <w:lang w:val="en-US" w:eastAsia="zh-CN"/>
        </w:rPr>
        <w:t>并停放整齐划一</w:t>
      </w:r>
      <w:r>
        <w:rPr>
          <w:rFonts w:hint="eastAsia"/>
          <w:color w:val="auto"/>
          <w:sz w:val="22"/>
          <w:highlight w:val="none"/>
        </w:rPr>
        <w:t>。</w:t>
      </w:r>
    </w:p>
    <w:p w14:paraId="2080E938">
      <w:pPr>
        <w:autoSpaceDE w:val="0"/>
        <w:autoSpaceDN w:val="0"/>
        <w:spacing w:line="440" w:lineRule="exact"/>
        <w:rPr>
          <w:rFonts w:hint="eastAsia"/>
          <w:b/>
          <w:bCs/>
          <w:color w:val="auto"/>
          <w:sz w:val="22"/>
          <w:highlight w:val="none"/>
          <w:lang w:val="en-US" w:eastAsia="zh-CN"/>
        </w:rPr>
      </w:pPr>
      <w:r>
        <w:rPr>
          <w:rFonts w:hint="eastAsia"/>
          <w:b/>
          <w:bCs/>
          <w:color w:val="auto"/>
          <w:sz w:val="22"/>
          <w:highlight w:val="none"/>
          <w:lang w:val="en-US" w:eastAsia="zh-CN"/>
        </w:rPr>
        <w:t>八</w:t>
      </w:r>
      <w:r>
        <w:rPr>
          <w:rFonts w:hint="eastAsia"/>
          <w:b/>
          <w:bCs/>
          <w:color w:val="auto"/>
          <w:sz w:val="22"/>
          <w:highlight w:val="none"/>
        </w:rPr>
        <w:t>、考核及处罚标准</w:t>
      </w:r>
    </w:p>
    <w:p w14:paraId="56257EF0">
      <w:pPr>
        <w:autoSpaceDE w:val="0"/>
        <w:autoSpaceDN w:val="0"/>
        <w:spacing w:line="440" w:lineRule="exact"/>
        <w:ind w:firstLine="442" w:firstLineChars="200"/>
        <w:rPr>
          <w:rFonts w:hint="eastAsia"/>
          <w:b/>
          <w:bCs/>
          <w:color w:val="auto"/>
          <w:sz w:val="22"/>
          <w:highlight w:val="none"/>
        </w:rPr>
      </w:pPr>
      <w:r>
        <w:rPr>
          <w:rFonts w:hint="eastAsia"/>
          <w:b/>
          <w:bCs/>
          <w:color w:val="auto"/>
          <w:sz w:val="22"/>
          <w:highlight w:val="none"/>
        </w:rPr>
        <w:t>详见</w:t>
      </w:r>
      <w:r>
        <w:rPr>
          <w:rFonts w:hint="eastAsia"/>
          <w:b/>
          <w:bCs/>
          <w:color w:val="auto"/>
          <w:sz w:val="22"/>
          <w:highlight w:val="none"/>
          <w:lang w:eastAsia="zh-CN"/>
        </w:rPr>
        <w:t>采购合同</w:t>
      </w:r>
      <w:r>
        <w:rPr>
          <w:rFonts w:hint="eastAsia"/>
          <w:b/>
          <w:bCs/>
          <w:color w:val="auto"/>
          <w:sz w:val="22"/>
          <w:highlight w:val="none"/>
        </w:rPr>
        <w:t>《平阳县园林绿化养护考核管理办法》的“考核办法”</w:t>
      </w:r>
      <w:r>
        <w:rPr>
          <w:rFonts w:hint="eastAsia"/>
          <w:b/>
          <w:bCs/>
          <w:color w:val="auto"/>
          <w:sz w:val="22"/>
          <w:highlight w:val="none"/>
          <w:lang w:eastAsia="zh-CN"/>
        </w:rPr>
        <w:t>（注：该办法如有调整按新办法执行）</w:t>
      </w:r>
      <w:r>
        <w:rPr>
          <w:rFonts w:hint="eastAsia"/>
          <w:b/>
          <w:bCs/>
          <w:color w:val="auto"/>
          <w:sz w:val="22"/>
          <w:highlight w:val="none"/>
        </w:rPr>
        <w:t>。</w:t>
      </w:r>
    </w:p>
    <w:p w14:paraId="227ED920">
      <w:pPr>
        <w:autoSpaceDE w:val="0"/>
        <w:autoSpaceDN w:val="0"/>
        <w:spacing w:line="440" w:lineRule="exact"/>
        <w:rPr>
          <w:rFonts w:hint="eastAsia"/>
          <w:b/>
          <w:bCs/>
          <w:color w:val="auto"/>
          <w:sz w:val="22"/>
          <w:highlight w:val="none"/>
          <w:lang w:val="en-US" w:eastAsia="zh-CN"/>
        </w:rPr>
      </w:pPr>
      <w:r>
        <w:rPr>
          <w:rFonts w:hint="eastAsia"/>
          <w:b/>
          <w:bCs/>
          <w:color w:val="auto"/>
          <w:sz w:val="22"/>
          <w:highlight w:val="none"/>
          <w:lang w:val="en-US" w:eastAsia="zh-CN"/>
        </w:rPr>
        <w:t>九</w:t>
      </w:r>
      <w:r>
        <w:rPr>
          <w:rFonts w:hint="eastAsia"/>
          <w:b/>
          <w:bCs/>
          <w:color w:val="auto"/>
          <w:sz w:val="22"/>
          <w:highlight w:val="none"/>
        </w:rPr>
        <w:t>、其他要求</w:t>
      </w:r>
    </w:p>
    <w:p w14:paraId="5773EE80">
      <w:pPr>
        <w:autoSpaceDE w:val="0"/>
        <w:autoSpaceDN w:val="0"/>
        <w:spacing w:line="440" w:lineRule="exact"/>
        <w:ind w:firstLine="440" w:firstLineChars="200"/>
        <w:rPr>
          <w:rFonts w:hint="eastAsia"/>
          <w:color w:val="auto"/>
          <w:sz w:val="22"/>
          <w:highlight w:val="none"/>
        </w:rPr>
      </w:pPr>
      <w:r>
        <w:rPr>
          <w:rFonts w:hint="eastAsia"/>
          <w:color w:val="auto"/>
          <w:sz w:val="22"/>
          <w:highlight w:val="none"/>
        </w:rPr>
        <w:t>1、中标供应商在承包期内，未经采购单位的同意，不得变换项目负责人，如若不能兑现，视同违约处理。</w:t>
      </w:r>
    </w:p>
    <w:p w14:paraId="54DACF56">
      <w:pPr>
        <w:autoSpaceDE w:val="0"/>
        <w:autoSpaceDN w:val="0"/>
        <w:spacing w:line="440" w:lineRule="exact"/>
        <w:ind w:firstLine="440" w:firstLineChars="200"/>
        <w:rPr>
          <w:rFonts w:hint="eastAsia"/>
          <w:color w:val="auto"/>
          <w:sz w:val="22"/>
          <w:highlight w:val="none"/>
        </w:rPr>
      </w:pPr>
      <w:r>
        <w:rPr>
          <w:rFonts w:hint="eastAsia"/>
          <w:color w:val="auto"/>
          <w:sz w:val="22"/>
          <w:highlight w:val="none"/>
        </w:rPr>
        <w:t xml:space="preserve">2、员工劳动保障 </w:t>
      </w:r>
    </w:p>
    <w:p w14:paraId="3F59F068">
      <w:pPr>
        <w:autoSpaceDE w:val="0"/>
        <w:autoSpaceDN w:val="0"/>
        <w:spacing w:line="440" w:lineRule="exact"/>
        <w:ind w:firstLine="440" w:firstLineChars="200"/>
        <w:rPr>
          <w:rFonts w:hint="eastAsia"/>
          <w:color w:val="auto"/>
          <w:sz w:val="22"/>
          <w:highlight w:val="none"/>
        </w:rPr>
      </w:pPr>
      <w:r>
        <w:rPr>
          <w:rFonts w:hint="eastAsia"/>
          <w:color w:val="auto"/>
          <w:sz w:val="22"/>
          <w:highlight w:val="none"/>
        </w:rPr>
        <w:t>（1）必须与员工签订书面劳动合同，招收人员在主管部门备案。</w:t>
      </w:r>
    </w:p>
    <w:p w14:paraId="0E9A56AA">
      <w:pPr>
        <w:autoSpaceDE w:val="0"/>
        <w:autoSpaceDN w:val="0"/>
        <w:spacing w:line="440" w:lineRule="exact"/>
        <w:ind w:firstLine="440" w:firstLineChars="200"/>
        <w:rPr>
          <w:rFonts w:hint="eastAsia"/>
          <w:color w:val="auto"/>
          <w:sz w:val="22"/>
          <w:highlight w:val="none"/>
        </w:rPr>
      </w:pPr>
      <w:r>
        <w:rPr>
          <w:rFonts w:hint="eastAsia"/>
          <w:color w:val="auto"/>
          <w:sz w:val="22"/>
          <w:highlight w:val="none"/>
        </w:rPr>
        <w:t>（2）执行《劳动法》、《劳动</w:t>
      </w:r>
      <w:r>
        <w:rPr>
          <w:rFonts w:hint="eastAsia" w:ascii="Times New Roman" w:hAnsi="Times New Roman" w:eastAsia="宋体"/>
          <w:color w:val="auto"/>
          <w:sz w:val="22"/>
          <w:highlight w:val="none"/>
        </w:rPr>
        <w:t>合同法》有关员工保障的其他规定，由劳动部门查实的，根据查实情况处罚。</w:t>
      </w:r>
    </w:p>
    <w:p w14:paraId="3E1361FF">
      <w:pPr>
        <w:autoSpaceDE w:val="0"/>
        <w:autoSpaceDN w:val="0"/>
        <w:spacing w:line="440" w:lineRule="exact"/>
        <w:ind w:firstLine="440" w:firstLineChars="200"/>
        <w:rPr>
          <w:rFonts w:hint="eastAsia" w:ascii="Times New Roman" w:hAnsi="Times New Roman" w:eastAsia="宋体"/>
          <w:color w:val="auto"/>
          <w:sz w:val="22"/>
          <w:highlight w:val="none"/>
          <w:lang w:val="en-US" w:eastAsia="zh-CN"/>
        </w:rPr>
      </w:pPr>
      <w:r>
        <w:rPr>
          <w:rFonts w:hint="eastAsia" w:ascii="Times New Roman" w:hAnsi="Times New Roman" w:eastAsia="宋体"/>
          <w:color w:val="auto"/>
          <w:sz w:val="22"/>
          <w:highlight w:val="none"/>
          <w:lang w:val="en-US" w:eastAsia="zh-CN"/>
        </w:rPr>
        <w:t>3、若因供应商原因导致公共设施受到损坏的，由供应商复原，由此造成的损失均由供应商承担，采购人均有追责权利。</w:t>
      </w:r>
    </w:p>
    <w:p w14:paraId="172DA465">
      <w:pPr>
        <w:jc w:val="center"/>
        <w:rPr>
          <w:rFonts w:hint="eastAsia" w:ascii="宋体" w:hAnsi="宋体"/>
          <w:b/>
          <w:bCs/>
          <w:color w:val="auto"/>
          <w:sz w:val="32"/>
          <w:szCs w:val="40"/>
          <w:highlight w:val="none"/>
          <w:lang w:val="zh-CN"/>
        </w:rPr>
      </w:pPr>
      <w:r>
        <w:rPr>
          <w:rFonts w:hint="eastAsia" w:ascii="宋体" w:hAnsi="宋体"/>
          <w:b/>
          <w:bCs/>
          <w:color w:val="auto"/>
          <w:sz w:val="32"/>
          <w:szCs w:val="40"/>
          <w:highlight w:val="none"/>
          <w:lang w:val="zh-CN"/>
        </w:rPr>
        <w:t>第三部分</w:t>
      </w:r>
      <w:r>
        <w:rPr>
          <w:rFonts w:hint="eastAsia" w:ascii="宋体" w:hAnsi="宋体"/>
          <w:b/>
          <w:bCs/>
          <w:color w:val="auto"/>
          <w:sz w:val="32"/>
          <w:szCs w:val="40"/>
          <w:highlight w:val="none"/>
        </w:rPr>
        <w:t xml:space="preserve"> </w:t>
      </w:r>
      <w:r>
        <w:rPr>
          <w:rFonts w:hint="eastAsia" w:ascii="宋体" w:hAnsi="宋体"/>
          <w:b/>
          <w:bCs/>
          <w:color w:val="auto"/>
          <w:sz w:val="32"/>
          <w:szCs w:val="40"/>
          <w:highlight w:val="none"/>
          <w:lang w:val="zh-CN"/>
        </w:rPr>
        <w:t>供应商须知</w:t>
      </w:r>
    </w:p>
    <w:p w14:paraId="6955BEA9">
      <w:pPr>
        <w:autoSpaceDE w:val="0"/>
        <w:autoSpaceDN w:val="0"/>
        <w:snapToGrid w:val="0"/>
        <w:spacing w:line="460" w:lineRule="exact"/>
        <w:rPr>
          <w:rFonts w:hint="eastAsia" w:ascii="宋体" w:hAnsi="宋体"/>
          <w:color w:val="auto"/>
          <w:sz w:val="22"/>
          <w:szCs w:val="22"/>
          <w:highlight w:val="none"/>
        </w:rPr>
      </w:pPr>
      <w:r>
        <w:rPr>
          <w:rFonts w:hint="eastAsia" w:ascii="宋体" w:hAnsi="宋体"/>
          <w:color w:val="auto"/>
          <w:sz w:val="22"/>
          <w:szCs w:val="22"/>
          <w:highlight w:val="none"/>
        </w:rPr>
        <w:t>一、说明</w:t>
      </w:r>
    </w:p>
    <w:p w14:paraId="5A0C0D96">
      <w:pPr>
        <w:widowControl/>
        <w:snapToGrid w:val="0"/>
        <w:spacing w:line="460" w:lineRule="exact"/>
        <w:ind w:firstLine="431" w:firstLineChars="196"/>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1</w:t>
      </w:r>
      <w:r>
        <w:rPr>
          <w:rFonts w:hint="eastAsia" w:ascii="宋体" w:hAnsi="宋体" w:eastAsia="宋体"/>
          <w:color w:val="auto"/>
          <w:sz w:val="22"/>
          <w:szCs w:val="22"/>
          <w:highlight w:val="none"/>
        </w:rPr>
        <w:t>、无论投标过程中的作法和结果如何，供应商自行承担投标活动中所发生的全部费用。</w:t>
      </w:r>
    </w:p>
    <w:p w14:paraId="226DEBBF">
      <w:pPr>
        <w:autoSpaceDE w:val="0"/>
        <w:autoSpaceDN w:val="0"/>
        <w:snapToGrid w:val="0"/>
        <w:spacing w:line="460" w:lineRule="exact"/>
        <w:ind w:firstLine="431" w:firstLineChars="196"/>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w:t>
      </w:r>
      <w:r>
        <w:rPr>
          <w:rFonts w:hint="eastAsia" w:ascii="宋体" w:hAnsi="宋体" w:eastAsia="宋体"/>
          <w:b/>
          <w:color w:val="auto"/>
          <w:sz w:val="22"/>
          <w:szCs w:val="22"/>
          <w:highlight w:val="none"/>
          <w:u w:val="single"/>
        </w:rPr>
        <w:t>供应商须对全部内容进行投标。</w:t>
      </w:r>
    </w:p>
    <w:p w14:paraId="1CCB18C0">
      <w:pPr>
        <w:autoSpaceDE w:val="0"/>
        <w:autoSpaceDN w:val="0"/>
        <w:snapToGrid w:val="0"/>
        <w:spacing w:line="460" w:lineRule="exact"/>
        <w:ind w:firstLine="446" w:firstLineChars="203"/>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3</w:t>
      </w:r>
      <w:r>
        <w:rPr>
          <w:rFonts w:hint="eastAsia" w:ascii="宋体" w:hAnsi="宋体" w:eastAsia="宋体"/>
          <w:color w:val="auto"/>
          <w:sz w:val="22"/>
          <w:szCs w:val="22"/>
          <w:highlight w:val="none"/>
        </w:rPr>
        <w:t>、</w:t>
      </w:r>
      <w:r>
        <w:rPr>
          <w:rFonts w:hint="eastAsia"/>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14:paraId="5A924484">
      <w:pPr>
        <w:autoSpaceDE w:val="0"/>
        <w:autoSpaceDN w:val="0"/>
        <w:snapToGrid w:val="0"/>
        <w:spacing w:line="400" w:lineRule="exact"/>
        <w:ind w:firstLine="420" w:firstLineChars="190"/>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4</w:t>
      </w:r>
      <w:r>
        <w:rPr>
          <w:rFonts w:hint="eastAsia" w:ascii="宋体" w:hAnsi="宋体" w:eastAsia="宋体"/>
          <w:b/>
          <w:color w:val="auto"/>
          <w:sz w:val="22"/>
          <w:szCs w:val="22"/>
          <w:highlight w:val="none"/>
        </w:rPr>
        <w:t>、</w:t>
      </w:r>
      <w:r>
        <w:rPr>
          <w:rFonts w:hint="eastAsia" w:ascii="宋体" w:hAnsi="宋体" w:eastAsia="宋体"/>
          <w:b/>
          <w:color w:val="auto"/>
          <w:sz w:val="22"/>
          <w:szCs w:val="22"/>
          <w:highlight w:val="none"/>
          <w:u w:val="single"/>
        </w:rPr>
        <w:t>本项目</w:t>
      </w:r>
      <w:r>
        <w:rPr>
          <w:rFonts w:hint="eastAsia" w:ascii="宋体" w:hAnsi="宋体"/>
          <w:b/>
          <w:color w:val="auto"/>
          <w:sz w:val="22"/>
          <w:szCs w:val="22"/>
          <w:highlight w:val="none"/>
          <w:u w:val="single"/>
          <w:lang w:val="en-US" w:eastAsia="zh-CN"/>
        </w:rPr>
        <w:t>采用包干方式</w:t>
      </w:r>
      <w:r>
        <w:rPr>
          <w:rFonts w:hint="eastAsia" w:ascii="宋体" w:hAnsi="宋体" w:eastAsia="宋体"/>
          <w:b/>
          <w:color w:val="auto"/>
          <w:sz w:val="22"/>
          <w:szCs w:val="22"/>
          <w:highlight w:val="none"/>
        </w:rPr>
        <w:t>。供应商须自行现场勘察，以求得准确的报价依据。供应商须自行考虑投标报价的风险。</w:t>
      </w:r>
    </w:p>
    <w:p w14:paraId="18D48D56">
      <w:pPr>
        <w:pStyle w:val="14"/>
        <w:snapToGrid w:val="0"/>
        <w:spacing w:line="460" w:lineRule="exact"/>
        <w:ind w:firstLine="442"/>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5</w:t>
      </w:r>
      <w:r>
        <w:rPr>
          <w:rFonts w:hint="eastAsia" w:ascii="宋体" w:hAnsi="宋体" w:eastAsia="宋体"/>
          <w:b/>
          <w:color w:val="auto"/>
          <w:sz w:val="22"/>
          <w:szCs w:val="22"/>
          <w:highlight w:val="none"/>
          <w:lang w:val="zh-CN"/>
        </w:rPr>
        <w:t>、</w:t>
      </w:r>
      <w:r>
        <w:rPr>
          <w:rFonts w:hint="eastAsia" w:ascii="宋体" w:hAnsi="宋体" w:eastAsia="宋体"/>
          <w:b/>
          <w:color w:val="auto"/>
          <w:sz w:val="22"/>
          <w:szCs w:val="22"/>
          <w:highlight w:val="none"/>
          <w:u w:val="single"/>
        </w:rPr>
        <w:t>供应商企业不是独立法人的，按浙财采监[2013]24号文件执行。</w:t>
      </w:r>
    </w:p>
    <w:p w14:paraId="6D6F67D1">
      <w:pPr>
        <w:snapToGrid w:val="0"/>
        <w:spacing w:line="400" w:lineRule="exact"/>
        <w:ind w:firstLine="420" w:firstLineChars="190"/>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14:paraId="6B7CEA40">
      <w:pPr>
        <w:widowControl/>
        <w:snapToGrid w:val="0"/>
        <w:spacing w:line="440" w:lineRule="exact"/>
        <w:ind w:firstLine="420" w:firstLineChars="190"/>
        <w:jc w:val="left"/>
        <w:rPr>
          <w:rFonts w:hint="eastAsia" w:ascii="宋体" w:hAnsi="宋体" w:eastAsia="宋体" w:cs="Times New Roman"/>
          <w:b/>
          <w:color w:val="auto"/>
          <w:sz w:val="22"/>
          <w:szCs w:val="22"/>
          <w:highlight w:val="none"/>
          <w:u w:val="single"/>
        </w:rPr>
      </w:pPr>
      <w:r>
        <w:rPr>
          <w:rFonts w:hint="eastAsia" w:ascii="宋体" w:hAnsi="宋体" w:eastAsia="宋体"/>
          <w:b/>
          <w:color w:val="auto"/>
          <w:sz w:val="22"/>
          <w:szCs w:val="22"/>
          <w:highlight w:val="none"/>
          <w:u w:val="single"/>
        </w:rPr>
        <w:t>▲</w:t>
      </w:r>
      <w:r>
        <w:rPr>
          <w:rFonts w:hint="eastAsia" w:ascii="宋体" w:hAnsi="宋体"/>
          <w:b/>
          <w:color w:val="auto"/>
          <w:sz w:val="22"/>
          <w:szCs w:val="22"/>
          <w:highlight w:val="none"/>
          <w:u w:val="single"/>
          <w:lang w:val="en-US" w:eastAsia="zh-CN"/>
        </w:rPr>
        <w:t>6</w:t>
      </w:r>
      <w:r>
        <w:rPr>
          <w:rFonts w:hint="eastAsia" w:ascii="宋体" w:hAnsi="宋体" w:eastAsia="宋体" w:cs="Times New Roman"/>
          <w:b/>
          <w:color w:val="auto"/>
          <w:sz w:val="22"/>
          <w:szCs w:val="22"/>
          <w:highlight w:val="none"/>
          <w:u w:val="single"/>
        </w:rPr>
        <w:t>、本项目</w:t>
      </w:r>
      <w:r>
        <w:rPr>
          <w:rFonts w:hint="eastAsia" w:ascii="宋体" w:hAnsi="宋体" w:eastAsia="宋体" w:cs="Times New Roman"/>
          <w:b/>
          <w:color w:val="auto"/>
          <w:sz w:val="22"/>
          <w:szCs w:val="22"/>
          <w:highlight w:val="none"/>
          <w:u w:val="single"/>
          <w:lang w:val="en-US" w:eastAsia="zh-CN"/>
        </w:rPr>
        <w:t>预算金额</w:t>
      </w:r>
      <w:r>
        <w:rPr>
          <w:rFonts w:hint="eastAsia" w:ascii="宋体" w:hAnsi="宋体" w:eastAsia="宋体" w:cs="Times New Roman"/>
          <w:b/>
          <w:color w:val="auto"/>
          <w:sz w:val="22"/>
          <w:szCs w:val="22"/>
          <w:highlight w:val="none"/>
          <w:u w:val="single"/>
        </w:rPr>
        <w:t>为</w:t>
      </w:r>
      <w:r>
        <w:rPr>
          <w:rFonts w:hint="eastAsia" w:ascii="宋体" w:hAnsi="宋体" w:eastAsia="宋体" w:cs="Times New Roman"/>
          <w:b/>
          <w:color w:val="auto"/>
          <w:sz w:val="22"/>
          <w:szCs w:val="22"/>
          <w:highlight w:val="none"/>
          <w:u w:val="single"/>
          <w:lang w:val="en-US" w:eastAsia="zh-CN"/>
        </w:rPr>
        <w:t>35812499.93</w:t>
      </w:r>
      <w:r>
        <w:rPr>
          <w:rFonts w:hint="eastAsia" w:ascii="宋体" w:hAnsi="宋体" w:eastAsia="宋体" w:cs="Times New Roman"/>
          <w:b/>
          <w:color w:val="auto"/>
          <w:sz w:val="22"/>
          <w:szCs w:val="22"/>
          <w:highlight w:val="none"/>
          <w:u w:val="single"/>
        </w:rPr>
        <w:t>元，本项目最高限价为</w:t>
      </w:r>
      <w:r>
        <w:rPr>
          <w:rFonts w:hint="eastAsia" w:ascii="宋体" w:hAnsi="宋体" w:cs="Times New Roman"/>
          <w:b/>
          <w:color w:val="auto"/>
          <w:sz w:val="22"/>
          <w:szCs w:val="22"/>
          <w:highlight w:val="none"/>
          <w:u w:val="single"/>
          <w:lang w:eastAsia="zh-CN"/>
        </w:rPr>
        <w:t>34290689.29</w:t>
      </w:r>
      <w:r>
        <w:rPr>
          <w:rFonts w:hint="eastAsia" w:ascii="宋体" w:hAnsi="宋体" w:eastAsia="宋体" w:cs="Times New Roman"/>
          <w:b/>
          <w:color w:val="auto"/>
          <w:sz w:val="22"/>
          <w:szCs w:val="22"/>
          <w:highlight w:val="none"/>
          <w:u w:val="single"/>
          <w:lang w:val="en-US" w:eastAsia="zh-CN"/>
        </w:rPr>
        <w:t>元，</w:t>
      </w:r>
      <w:r>
        <w:rPr>
          <w:rFonts w:hint="eastAsia" w:ascii="宋体" w:hAnsi="宋体" w:eastAsia="宋体" w:cs="Times New Roman"/>
          <w:b/>
          <w:color w:val="auto"/>
          <w:sz w:val="22"/>
          <w:szCs w:val="22"/>
          <w:highlight w:val="none"/>
          <w:u w:val="single"/>
        </w:rPr>
        <w:t>本项目采用折扣率报价，</w:t>
      </w:r>
      <w:r>
        <w:rPr>
          <w:rFonts w:hint="eastAsia" w:ascii="宋体" w:hAnsi="宋体" w:eastAsia="宋体" w:cs="Times New Roman"/>
          <w:b/>
          <w:color w:val="auto"/>
          <w:sz w:val="22"/>
          <w:szCs w:val="22"/>
          <w:highlight w:val="none"/>
          <w:u w:val="single"/>
          <w:lang w:val="en-US" w:eastAsia="zh-CN"/>
        </w:rPr>
        <w:t>最高折扣率不得超过92%，</w:t>
      </w:r>
      <w:r>
        <w:rPr>
          <w:rFonts w:hint="eastAsia" w:ascii="宋体" w:hAnsi="宋体" w:eastAsia="宋体" w:cs="Times New Roman"/>
          <w:b/>
          <w:color w:val="auto"/>
          <w:sz w:val="22"/>
          <w:szCs w:val="22"/>
          <w:highlight w:val="none"/>
          <w:u w:val="single"/>
        </w:rPr>
        <w:t>总价和综合单价折扣率须一致，如果仅仅某个（些）供应商的报价超出采购最高折扣率的，则拒绝接受其报价，按无效报价处理。</w:t>
      </w:r>
    </w:p>
    <w:p w14:paraId="3EC28B4E">
      <w:pPr>
        <w:widowControl/>
        <w:snapToGrid w:val="0"/>
        <w:spacing w:line="440" w:lineRule="exact"/>
        <w:ind w:firstLine="420" w:firstLineChars="190"/>
        <w:jc w:val="left"/>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7</w:t>
      </w:r>
      <w:r>
        <w:rPr>
          <w:rFonts w:hint="eastAsia" w:ascii="宋体" w:hAnsi="宋体" w:eastAsia="宋体"/>
          <w:b/>
          <w:color w:val="auto"/>
          <w:sz w:val="22"/>
          <w:szCs w:val="22"/>
          <w:highlight w:val="none"/>
        </w:rPr>
        <w:t>、本次招标采用资格后审，供应商只需在网上下载招标文件，不接受现场报名。</w:t>
      </w:r>
    </w:p>
    <w:p w14:paraId="25E0C141">
      <w:pPr>
        <w:pStyle w:val="51"/>
        <w:spacing w:line="440" w:lineRule="exact"/>
        <w:ind w:left="0" w:leftChars="0" w:firstLine="442"/>
        <w:rPr>
          <w:rFonts w:hint="eastAsia" w:ascii="宋体" w:hAnsi="宋体"/>
          <w:b/>
          <w:color w:val="auto"/>
          <w:sz w:val="22"/>
          <w:szCs w:val="22"/>
          <w:highlight w:val="none"/>
          <w:u w:val="single"/>
          <w:lang w:val="en-US" w:eastAsia="zh-CN"/>
        </w:rPr>
      </w:pPr>
      <w:r>
        <w:rPr>
          <w:rFonts w:hint="eastAsia" w:ascii="宋体" w:hAnsi="宋体"/>
          <w:b/>
          <w:color w:val="auto"/>
          <w:sz w:val="22"/>
          <w:szCs w:val="22"/>
          <w:highlight w:val="none"/>
          <w:u w:val="single"/>
          <w:lang w:val="en-US" w:eastAsia="zh-CN"/>
        </w:rPr>
        <w:t>8</w:t>
      </w:r>
      <w:r>
        <w:rPr>
          <w:rFonts w:hint="eastAsia" w:ascii="宋体" w:hAnsi="宋体" w:eastAsia="宋体"/>
          <w:b/>
          <w:color w:val="auto"/>
          <w:sz w:val="22"/>
          <w:szCs w:val="22"/>
          <w:highlight w:val="none"/>
          <w:u w:val="singl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14:paraId="4F948363">
      <w:pPr>
        <w:widowControl/>
        <w:snapToGrid w:val="0"/>
        <w:spacing w:line="460" w:lineRule="exact"/>
        <w:ind w:firstLine="420" w:firstLineChars="190"/>
        <w:jc w:val="left"/>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9</w:t>
      </w:r>
      <w:r>
        <w:rPr>
          <w:rFonts w:hint="eastAsia" w:ascii="宋体" w:hAnsi="宋体" w:eastAsia="宋体"/>
          <w:b/>
          <w:color w:val="auto"/>
          <w:sz w:val="22"/>
          <w:szCs w:val="22"/>
          <w:highlight w:val="none"/>
          <w:lang w:val="zh-CN"/>
        </w:rPr>
        <w:t>、</w:t>
      </w:r>
      <w:r>
        <w:rPr>
          <w:rFonts w:hint="eastAsia" w:ascii="宋体" w:hAnsi="宋体"/>
          <w:b/>
          <w:color w:val="auto"/>
          <w:sz w:val="22"/>
          <w:szCs w:val="22"/>
          <w:highlight w:val="none"/>
          <w:lang w:val="zh-CN"/>
        </w:rPr>
        <w:t>投标供应商</w:t>
      </w:r>
      <w:r>
        <w:rPr>
          <w:rFonts w:hint="eastAsia" w:ascii="宋体" w:hAnsi="宋体" w:eastAsia="宋体"/>
          <w:b/>
          <w:color w:val="auto"/>
          <w:sz w:val="22"/>
          <w:szCs w:val="22"/>
          <w:highlight w:val="none"/>
          <w:lang w:val="zh-CN"/>
        </w:rPr>
        <w:t>信用信息查询渠道及截止时点、信用信息查询记录和证据留存的具体方式、信用信息的使用规则等：</w:t>
      </w:r>
    </w:p>
    <w:p w14:paraId="35D55382">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1）</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信用信息查询的查询渠道：“信用中国”(</w:t>
      </w:r>
      <w:r>
        <w:rPr>
          <w:rFonts w:hint="eastAsia" w:ascii="宋体" w:hAnsi="宋体" w:eastAsia="宋体"/>
          <w:color w:val="auto"/>
          <w:sz w:val="22"/>
          <w:szCs w:val="22"/>
          <w:highlight w:val="none"/>
          <w:lang w:val="zh-CN"/>
        </w:rPr>
        <w:fldChar w:fldCharType="begin"/>
      </w:r>
      <w:r>
        <w:rPr>
          <w:rFonts w:hint="eastAsia" w:ascii="宋体" w:hAnsi="宋体" w:eastAsia="宋体"/>
          <w:color w:val="auto"/>
          <w:sz w:val="22"/>
          <w:szCs w:val="22"/>
          <w:highlight w:val="none"/>
          <w:lang w:val="zh-CN"/>
        </w:rPr>
        <w:instrText xml:space="preserve">HYPERLINK "D:\\平阳2019年\\平阳县卫生健康局平阳县基层医疗卫生机构财政补偿机制改革绩效考核信息系统\\www.creditchina.gov.cn"</w:instrText>
      </w:r>
      <w:r>
        <w:rPr>
          <w:rFonts w:hint="eastAsia" w:ascii="宋体" w:hAnsi="宋体" w:eastAsia="宋体"/>
          <w:color w:val="auto"/>
          <w:sz w:val="22"/>
          <w:szCs w:val="22"/>
          <w:highlight w:val="none"/>
          <w:lang w:val="zh-CN"/>
        </w:rPr>
        <w:fldChar w:fldCharType="separate"/>
      </w:r>
      <w:r>
        <w:rPr>
          <w:rFonts w:hint="eastAsia" w:ascii="宋体" w:hAnsi="宋体" w:eastAsia="宋体"/>
          <w:color w:val="auto"/>
          <w:sz w:val="22"/>
          <w:szCs w:val="22"/>
          <w:highlight w:val="none"/>
          <w:lang w:val="zh-CN"/>
        </w:rPr>
        <w:t>www.creditchina.gov.cn</w:t>
      </w:r>
      <w:r>
        <w:rPr>
          <w:rFonts w:hint="eastAsia" w:ascii="宋体" w:hAnsi="宋体" w:eastAsia="宋体"/>
          <w:color w:val="auto"/>
          <w:sz w:val="22"/>
          <w:szCs w:val="22"/>
          <w:highlight w:val="none"/>
          <w:lang w:val="zh-CN"/>
        </w:rPr>
        <w:fldChar w:fldCharType="end"/>
      </w:r>
      <w:r>
        <w:rPr>
          <w:rFonts w:hint="eastAsia" w:ascii="宋体" w:hAnsi="宋体" w:eastAsia="宋体"/>
          <w:color w:val="auto"/>
          <w:sz w:val="22"/>
          <w:szCs w:val="22"/>
          <w:highlight w:val="none"/>
          <w:lang w:val="zh-CN"/>
        </w:rPr>
        <w:t>)；“中国政府采购网</w:t>
      </w:r>
      <w:r>
        <w:rPr>
          <w:rFonts w:hint="eastAsia" w:ascii="宋体" w:hAnsi="宋体" w:eastAsia="宋体"/>
          <w:color w:val="auto"/>
          <w:sz w:val="22"/>
          <w:szCs w:val="22"/>
          <w:highlight w:val="none"/>
          <w:lang w:val="zh-CN"/>
        </w:rPr>
        <w:fldChar w:fldCharType="begin"/>
      </w:r>
      <w:r>
        <w:rPr>
          <w:rFonts w:hint="eastAsia" w:ascii="宋体" w:hAnsi="宋体" w:eastAsia="宋体"/>
          <w:color w:val="auto"/>
          <w:sz w:val="22"/>
          <w:szCs w:val="22"/>
          <w:highlight w:val="none"/>
          <w:lang w:val="zh-CN"/>
        </w:rPr>
        <w:instrText xml:space="preserve">HYPERLINK "http://www.ccgp.gov.cn/"</w:instrText>
      </w:r>
      <w:r>
        <w:rPr>
          <w:rFonts w:hint="eastAsia" w:ascii="宋体" w:hAnsi="宋体" w:eastAsia="宋体"/>
          <w:color w:val="auto"/>
          <w:sz w:val="22"/>
          <w:szCs w:val="22"/>
          <w:highlight w:val="none"/>
          <w:lang w:val="zh-CN"/>
        </w:rPr>
        <w:fldChar w:fldCharType="separate"/>
      </w:r>
      <w:r>
        <w:rPr>
          <w:rFonts w:hint="eastAsia" w:ascii="宋体" w:hAnsi="宋体" w:eastAsia="宋体"/>
          <w:color w:val="auto"/>
          <w:sz w:val="22"/>
          <w:szCs w:val="22"/>
          <w:highlight w:val="none"/>
          <w:lang w:val="zh-CN"/>
        </w:rPr>
        <w:t>http://www.ccgp.gov.cn/</w:t>
      </w:r>
      <w:r>
        <w:rPr>
          <w:rFonts w:hint="eastAsia" w:ascii="宋体" w:hAnsi="宋体" w:eastAsia="宋体"/>
          <w:color w:val="auto"/>
          <w:sz w:val="22"/>
          <w:szCs w:val="22"/>
          <w:highlight w:val="none"/>
          <w:lang w:val="zh-CN"/>
        </w:rPr>
        <w:fldChar w:fldCharType="end"/>
      </w:r>
      <w:r>
        <w:rPr>
          <w:rFonts w:hint="eastAsia" w:ascii="宋体" w:hAnsi="宋体" w:eastAsia="宋体"/>
          <w:color w:val="auto"/>
          <w:sz w:val="22"/>
          <w:szCs w:val="22"/>
          <w:highlight w:val="none"/>
          <w:lang w:val="zh-CN"/>
        </w:rPr>
        <w:t xml:space="preserve">）； </w:t>
      </w:r>
    </w:p>
    <w:p w14:paraId="1F069B0D">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2）</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 xml:space="preserve">信用信息查询截止时点：本项目投标截止时间； </w:t>
      </w:r>
    </w:p>
    <w:p w14:paraId="449289D9">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3）</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信用信息查询记录和证据留存的具体方式：网页截图打印；</w:t>
      </w:r>
    </w:p>
    <w:p w14:paraId="55BABA90">
      <w:pPr>
        <w:widowControl/>
        <w:snapToGrid w:val="0"/>
        <w:spacing w:line="480" w:lineRule="exact"/>
        <w:ind w:firstLine="440" w:firstLineChars="200"/>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w:t>
      </w:r>
      <w:r>
        <w:rPr>
          <w:rFonts w:hint="eastAsia" w:ascii="宋体" w:hAnsi="宋体" w:eastAsia="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第十四条规定条件的供应商，其投标做无效投标处理。</w:t>
      </w:r>
    </w:p>
    <w:p w14:paraId="33BE2CB4">
      <w:pPr>
        <w:autoSpaceDE w:val="0"/>
        <w:autoSpaceDN w:val="0"/>
        <w:snapToGrid w:val="0"/>
        <w:spacing w:line="460" w:lineRule="exact"/>
        <w:ind w:firstLine="433" w:firstLineChars="196"/>
        <w:rPr>
          <w:rFonts w:hint="eastAsia"/>
          <w:b/>
          <w:color w:val="auto"/>
          <w:sz w:val="22"/>
          <w:szCs w:val="22"/>
          <w:highlight w:val="none"/>
          <w:lang w:val="en-US" w:eastAsia="zh-CN"/>
        </w:rPr>
      </w:pPr>
      <w:r>
        <w:rPr>
          <w:rFonts w:hint="eastAsia"/>
          <w:b/>
          <w:color w:val="auto"/>
          <w:sz w:val="22"/>
          <w:szCs w:val="22"/>
          <w:highlight w:val="none"/>
          <w:lang w:val="en-US" w:eastAsia="zh-CN"/>
        </w:rPr>
        <w:t>10</w:t>
      </w:r>
      <w:r>
        <w:rPr>
          <w:rFonts w:hint="eastAsia"/>
          <w:b/>
          <w:color w:val="auto"/>
          <w:sz w:val="22"/>
          <w:szCs w:val="22"/>
          <w:highlight w:val="none"/>
        </w:rPr>
        <w:t>、</w:t>
      </w:r>
      <w:r>
        <w:rPr>
          <w:b/>
          <w:color w:val="auto"/>
          <w:sz w:val="22"/>
          <w:highlight w:val="none"/>
          <w:u w:val="single"/>
        </w:rPr>
        <w:t>供应商进行电子</w:t>
      </w:r>
      <w:r>
        <w:rPr>
          <w:rFonts w:hint="eastAsia"/>
          <w:b/>
          <w:color w:val="auto"/>
          <w:sz w:val="22"/>
          <w:highlight w:val="none"/>
          <w:u w:val="single"/>
        </w:rPr>
        <w:t>投标</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投标</w:t>
      </w:r>
      <w:r>
        <w:rPr>
          <w:b/>
          <w:color w:val="auto"/>
          <w:sz w:val="22"/>
          <w:highlight w:val="none"/>
          <w:u w:val="single"/>
        </w:rPr>
        <w:t>文件。供应商未按规定加密的投标文件，电子交易平台拒收并提示。</w:t>
      </w:r>
    </w:p>
    <w:p w14:paraId="56961DD0">
      <w:pPr>
        <w:autoSpaceDE w:val="0"/>
        <w:autoSpaceDN w:val="0"/>
        <w:snapToGrid w:val="0"/>
        <w:spacing w:line="460" w:lineRule="atLeast"/>
        <w:ind w:firstLine="422" w:firstLineChars="191"/>
        <w:rPr>
          <w:rFonts w:hint="eastAsia"/>
          <w:b/>
          <w:color w:val="auto"/>
          <w:sz w:val="22"/>
          <w:szCs w:val="22"/>
          <w:highlight w:val="none"/>
          <w:lang w:val="en-US" w:eastAsia="zh-CN"/>
        </w:rPr>
      </w:pPr>
      <w:r>
        <w:rPr>
          <w:rFonts w:hint="eastAsia"/>
          <w:b/>
          <w:color w:val="auto"/>
          <w:sz w:val="22"/>
          <w:szCs w:val="22"/>
          <w:highlight w:val="none"/>
          <w:lang w:val="en-US" w:eastAsia="zh-CN"/>
        </w:rPr>
        <w:t>11</w:t>
      </w:r>
      <w:r>
        <w:rPr>
          <w:rFonts w:hint="eastAsia"/>
          <w:b/>
          <w:color w:val="auto"/>
          <w:sz w:val="22"/>
          <w:szCs w:val="22"/>
          <w:highlight w:val="none"/>
        </w:rPr>
        <w:t>、</w:t>
      </w:r>
      <w:r>
        <w:rPr>
          <w:rFonts w:hint="eastAsia"/>
          <w:color w:val="auto"/>
          <w:sz w:val="22"/>
          <w:szCs w:val="22"/>
          <w:highlight w:val="none"/>
        </w:rPr>
        <w:t>本项目采用在线投标响应方式，执行《浙江省财政厅关于印发浙江省政府采购项目电子交易管理暂行办法的通知》（浙财采监〔</w:t>
      </w:r>
      <w:r>
        <w:rPr>
          <w:color w:val="auto"/>
          <w:sz w:val="22"/>
          <w:szCs w:val="22"/>
          <w:highlight w:val="none"/>
        </w:rPr>
        <w:t>2019〕10 号）等相关规定</w:t>
      </w:r>
      <w:r>
        <w:rPr>
          <w:b/>
          <w:color w:val="auto"/>
          <w:sz w:val="22"/>
          <w:szCs w:val="22"/>
          <w:highlight w:val="none"/>
        </w:rPr>
        <w:t>。</w:t>
      </w:r>
    </w:p>
    <w:p w14:paraId="1C601A95">
      <w:pPr>
        <w:autoSpaceDE w:val="0"/>
        <w:autoSpaceDN w:val="0"/>
        <w:snapToGrid w:val="0"/>
        <w:spacing w:line="460" w:lineRule="atLeast"/>
        <w:ind w:firstLine="422" w:firstLineChars="191"/>
        <w:rPr>
          <w:rFonts w:hint="eastAsia"/>
          <w:b/>
          <w:color w:val="auto"/>
          <w:sz w:val="22"/>
          <w:szCs w:val="22"/>
          <w:highlight w:val="none"/>
          <w:lang w:val="en-US" w:eastAsia="zh-CN"/>
        </w:rPr>
      </w:pPr>
      <w:r>
        <w:rPr>
          <w:rFonts w:hint="eastAsia"/>
          <w:b/>
          <w:color w:val="auto"/>
          <w:sz w:val="22"/>
          <w:szCs w:val="22"/>
          <w:highlight w:val="none"/>
          <w:lang w:val="en-US" w:eastAsia="zh-CN"/>
        </w:rPr>
        <w:t>12</w:t>
      </w:r>
      <w:r>
        <w:rPr>
          <w:rFonts w:hint="eastAsia"/>
          <w:b/>
          <w:color w:val="auto"/>
          <w:sz w:val="22"/>
          <w:szCs w:val="22"/>
          <w:highlight w:val="none"/>
        </w:rPr>
        <w:t>、</w:t>
      </w:r>
      <w:r>
        <w:rPr>
          <w:b/>
          <w:color w:val="auto"/>
          <w:sz w:val="22"/>
          <w:szCs w:val="22"/>
          <w:highlight w:val="none"/>
        </w:rPr>
        <w:t>本项目在线开评标进行时，供应商授权代表需自行关注平台提示信息，期间如有发出“询标/澄清函”等相关线上函件时，因供应商自身原因逾期/错过回复时间，由此造成的后果由供应商自行承担。</w:t>
      </w:r>
    </w:p>
    <w:p w14:paraId="31E2E47A">
      <w:pPr>
        <w:autoSpaceDE w:val="0"/>
        <w:autoSpaceDN w:val="0"/>
        <w:snapToGrid w:val="0"/>
        <w:spacing w:line="460" w:lineRule="exact"/>
        <w:ind w:firstLine="433" w:firstLineChars="196"/>
        <w:rPr>
          <w:rFonts w:hint="eastAsia"/>
          <w:b/>
          <w:color w:val="auto"/>
          <w:sz w:val="22"/>
          <w:szCs w:val="22"/>
          <w:highlight w:val="none"/>
          <w:u w:val="single"/>
          <w:lang w:val="en-US" w:eastAsia="zh-CN"/>
        </w:rPr>
      </w:pPr>
      <w:r>
        <w:rPr>
          <w:rFonts w:hint="eastAsia"/>
          <w:b/>
          <w:color w:val="auto"/>
          <w:sz w:val="22"/>
          <w:szCs w:val="22"/>
          <w:highlight w:val="none"/>
          <w:u w:val="single"/>
          <w:lang w:val="en-US" w:eastAsia="zh-CN"/>
        </w:rPr>
        <w:t>13</w:t>
      </w:r>
      <w:r>
        <w:rPr>
          <w:rFonts w:hint="eastAsia"/>
          <w:b/>
          <w:color w:val="auto"/>
          <w:sz w:val="22"/>
          <w:szCs w:val="22"/>
          <w:highlight w:val="none"/>
          <w:u w:val="single"/>
        </w:rPr>
        <w:t>、为保证供应商顺利投标，供应商须在投标截止日前自行登录浙江省政府采购网，查看是否有补充更正公告文件。如供应商未按补充更正公告文件进行投标的，责任自负。</w:t>
      </w:r>
    </w:p>
    <w:p w14:paraId="7791B8A5">
      <w:pPr>
        <w:autoSpaceDE w:val="0"/>
        <w:autoSpaceDN w:val="0"/>
        <w:snapToGrid w:val="0"/>
        <w:spacing w:line="440" w:lineRule="exact"/>
        <w:ind w:firstLine="422" w:firstLineChars="191"/>
        <w:rPr>
          <w:rFonts w:hint="eastAsia" w:ascii="Times New Roman" w:hAnsi="Times New Roman"/>
          <w:b/>
          <w:color w:val="auto"/>
          <w:sz w:val="22"/>
          <w:szCs w:val="22"/>
          <w:highlight w:val="none"/>
          <w:lang w:val="en-US" w:eastAsia="zh-CN"/>
        </w:rPr>
      </w:pPr>
      <w:r>
        <w:rPr>
          <w:rFonts w:hint="eastAsia" w:ascii="Times New Roman" w:hAnsi="Times New Roman"/>
          <w:b/>
          <w:color w:val="auto"/>
          <w:sz w:val="22"/>
          <w:szCs w:val="22"/>
          <w:highlight w:val="none"/>
          <w:lang w:val="en-US" w:eastAsia="zh-CN"/>
        </w:rPr>
        <w:t>14</w:t>
      </w:r>
      <w:r>
        <w:rPr>
          <w:rFonts w:hint="eastAsia" w:ascii="Times New Roman" w:hAnsi="Times New Roman" w:eastAsia="宋体"/>
          <w:b/>
          <w:color w:val="auto"/>
          <w:sz w:val="22"/>
          <w:szCs w:val="22"/>
          <w:highlight w:val="none"/>
          <w:lang w:val="en-US" w:eastAsia="zh-CN"/>
        </w:rPr>
        <w:t>、该项目若因不可抗力因素或政策性调整等情况，采购人有权终止项目。（合同未签订的，合同不予签订；</w:t>
      </w:r>
      <w:r>
        <w:rPr>
          <w:rFonts w:hint="eastAsia" w:ascii="Times New Roman" w:hAnsi="Times New Roman" w:eastAsia="宋体"/>
          <w:b/>
          <w:color w:val="auto"/>
          <w:sz w:val="22"/>
          <w:szCs w:val="22"/>
          <w:highlight w:val="none"/>
          <w:lang w:val="zh-CN"/>
        </w:rPr>
        <w:t>采购</w:t>
      </w:r>
      <w:r>
        <w:rPr>
          <w:rFonts w:ascii="Times New Roman" w:hAnsi="Times New Roman" w:eastAsia="宋体"/>
          <w:b/>
          <w:color w:val="auto"/>
          <w:sz w:val="22"/>
          <w:szCs w:val="22"/>
          <w:highlight w:val="none"/>
          <w:lang w:val="zh-CN"/>
        </w:rPr>
        <w:t>合同已经签订但尚未履</w:t>
      </w:r>
      <w:r>
        <w:rPr>
          <w:rFonts w:hint="eastAsia" w:ascii="Times New Roman" w:hAnsi="Times New Roman" w:eastAsia="宋体"/>
          <w:b/>
          <w:color w:val="auto"/>
          <w:sz w:val="22"/>
          <w:szCs w:val="22"/>
          <w:highlight w:val="none"/>
          <w:lang w:val="zh-CN"/>
        </w:rPr>
        <w:t>行的</w:t>
      </w:r>
      <w:r>
        <w:rPr>
          <w:rFonts w:ascii="Times New Roman" w:hAnsi="Times New Roman" w:eastAsia="宋体"/>
          <w:b/>
          <w:color w:val="auto"/>
          <w:sz w:val="22"/>
          <w:szCs w:val="22"/>
          <w:highlight w:val="none"/>
          <w:lang w:val="zh-CN"/>
        </w:rPr>
        <w:t>，撤销合同</w:t>
      </w:r>
      <w:r>
        <w:rPr>
          <w:rFonts w:hint="eastAsia" w:ascii="Times New Roman" w:hAnsi="Times New Roman" w:eastAsia="宋体"/>
          <w:b/>
          <w:color w:val="auto"/>
          <w:sz w:val="22"/>
          <w:szCs w:val="22"/>
          <w:highlight w:val="none"/>
          <w:lang w:val="zh-CN" w:eastAsia="zh-CN"/>
        </w:rPr>
        <w:t>；</w:t>
      </w:r>
      <w:r>
        <w:rPr>
          <w:rFonts w:hint="eastAsia" w:ascii="Times New Roman" w:hAnsi="Times New Roman" w:eastAsia="宋体"/>
          <w:b/>
          <w:color w:val="auto"/>
          <w:sz w:val="22"/>
          <w:szCs w:val="22"/>
          <w:highlight w:val="none"/>
          <w:lang w:val="zh-CN"/>
        </w:rPr>
        <w:t>采购</w:t>
      </w:r>
      <w:r>
        <w:rPr>
          <w:rFonts w:ascii="Times New Roman" w:hAnsi="Times New Roman" w:eastAsia="宋体"/>
          <w:b/>
          <w:color w:val="auto"/>
          <w:sz w:val="22"/>
          <w:szCs w:val="22"/>
          <w:highlight w:val="none"/>
          <w:lang w:val="zh-CN"/>
        </w:rPr>
        <w:t>合同已经履</w:t>
      </w:r>
      <w:r>
        <w:rPr>
          <w:rFonts w:hint="eastAsia" w:ascii="Times New Roman" w:hAnsi="Times New Roman" w:eastAsia="宋体"/>
          <w:b/>
          <w:color w:val="auto"/>
          <w:sz w:val="22"/>
          <w:szCs w:val="22"/>
          <w:highlight w:val="none"/>
          <w:lang w:val="zh-CN"/>
        </w:rPr>
        <w:t>行</w:t>
      </w:r>
      <w:r>
        <w:rPr>
          <w:rFonts w:ascii="Times New Roman" w:hAnsi="Times New Roman" w:eastAsia="宋体"/>
          <w:b/>
          <w:color w:val="auto"/>
          <w:sz w:val="22"/>
          <w:szCs w:val="22"/>
          <w:highlight w:val="none"/>
          <w:lang w:val="zh-CN"/>
        </w:rPr>
        <w:t>，</w:t>
      </w:r>
      <w:r>
        <w:rPr>
          <w:rFonts w:hint="eastAsia" w:ascii="Times New Roman" w:hAnsi="Times New Roman" w:eastAsia="宋体"/>
          <w:b/>
          <w:color w:val="auto"/>
          <w:sz w:val="22"/>
          <w:szCs w:val="22"/>
          <w:highlight w:val="none"/>
          <w:lang w:val="en-US" w:eastAsia="zh-CN"/>
        </w:rPr>
        <w:t>终止履约。采购人不承担</w:t>
      </w:r>
      <w:r>
        <w:rPr>
          <w:rFonts w:ascii="Times New Roman" w:hAnsi="Times New Roman" w:eastAsia="宋体"/>
          <w:b/>
          <w:color w:val="auto"/>
          <w:sz w:val="22"/>
          <w:szCs w:val="22"/>
          <w:highlight w:val="none"/>
          <w:lang w:val="zh-CN"/>
        </w:rPr>
        <w:t>赔偿责任</w:t>
      </w:r>
      <w:r>
        <w:rPr>
          <w:rFonts w:hint="eastAsia" w:ascii="Times New Roman" w:hAnsi="Times New Roman" w:eastAsia="宋体"/>
          <w:b/>
          <w:color w:val="auto"/>
          <w:sz w:val="22"/>
          <w:szCs w:val="22"/>
          <w:highlight w:val="none"/>
          <w:lang w:val="zh-CN" w:eastAsia="zh-CN"/>
        </w:rPr>
        <w:t>，</w:t>
      </w:r>
      <w:r>
        <w:rPr>
          <w:rFonts w:hint="eastAsia" w:ascii="Times New Roman" w:hAnsi="Times New Roman" w:eastAsia="宋体"/>
          <w:b/>
          <w:color w:val="auto"/>
          <w:sz w:val="22"/>
          <w:szCs w:val="22"/>
          <w:highlight w:val="none"/>
          <w:lang w:val="en-US" w:eastAsia="zh-CN"/>
        </w:rPr>
        <w:t>由供应商自行考虑投标、应标风险。）</w:t>
      </w:r>
    </w:p>
    <w:p w14:paraId="2371898B">
      <w:pPr>
        <w:autoSpaceDE w:val="0"/>
        <w:autoSpaceDN w:val="0"/>
        <w:snapToGrid w:val="0"/>
        <w:spacing w:line="46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14:paraId="257DC141">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按招标公告要求</w:t>
      </w:r>
    </w:p>
    <w:p w14:paraId="5F4782D6">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三、招标文件</w:t>
      </w:r>
    </w:p>
    <w:p w14:paraId="0FB32AA7">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1、招标文件</w:t>
      </w:r>
    </w:p>
    <w:p w14:paraId="50699AE4">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1.1招标文件的获取</w:t>
      </w:r>
    </w:p>
    <w:p w14:paraId="348F118E">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供应商在浙江省政府采购网站直接下载本项目招标文件。</w:t>
      </w:r>
    </w:p>
    <w:p w14:paraId="3496FFBB">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1.2招标文件约束力</w:t>
      </w:r>
    </w:p>
    <w:p w14:paraId="23BC66AE">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供应商一旦获取了本招标文件并参加投标，即被认为接受了本招标文件中所有条款和规定。</w:t>
      </w:r>
    </w:p>
    <w:p w14:paraId="3E12790A">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1.3招标文件的组成</w:t>
      </w:r>
    </w:p>
    <w:p w14:paraId="1AFA0B6F">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招标文件由招标文件总目录所列内容及补充资料等组成。</w:t>
      </w:r>
    </w:p>
    <w:p w14:paraId="1B7B5CFF">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2、招标文件的澄清</w:t>
      </w:r>
    </w:p>
    <w:p w14:paraId="21D6BD70">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供应商对招标文件如有疑点要求澄清，可用书面形式（包括信函、传真，下同）通知</w:t>
      </w:r>
      <w:r>
        <w:rPr>
          <w:rFonts w:hint="eastAsia" w:ascii="宋体" w:hAnsi="宋体"/>
          <w:color w:val="auto"/>
          <w:sz w:val="22"/>
          <w:szCs w:val="22"/>
          <w:highlight w:val="none"/>
          <w:u w:val="single"/>
        </w:rPr>
        <w:t>招标代理机构</w:t>
      </w:r>
      <w:r>
        <w:rPr>
          <w:rFonts w:hint="eastAsia" w:ascii="宋体" w:hAnsi="宋体"/>
          <w:color w:val="auto"/>
          <w:sz w:val="22"/>
          <w:szCs w:val="22"/>
          <w:highlight w:val="none"/>
        </w:rPr>
        <w:t>，但通知不得迟于规定的质疑时间前使招标代理机构收到，招标代理机构将采用用网上答疑形式予以答复。</w:t>
      </w:r>
    </w:p>
    <w:p w14:paraId="6277B026">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3、招标文件的修改</w:t>
      </w:r>
    </w:p>
    <w:p w14:paraId="532739F9">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3.1 在投标截止时间前，采购人有权修改招标文件，并在网上发布更正公告。补充文件作为招标文件的补充和组成部分，对所有供应商均有约束力。</w:t>
      </w:r>
    </w:p>
    <w:p w14:paraId="60C2BD93">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3.2 为使供应商有足够的时间按招标文件要求修正投标文件，采购人可</w:t>
      </w:r>
      <w:r>
        <w:rPr>
          <w:rFonts w:hint="eastAsia" w:ascii="宋体" w:hAnsi="宋体"/>
          <w:color w:val="auto"/>
          <w:sz w:val="22"/>
          <w:szCs w:val="22"/>
          <w:highlight w:val="none"/>
          <w:lang w:eastAsia="zh-CN"/>
        </w:rPr>
        <w:t>进行</w:t>
      </w:r>
      <w:r>
        <w:rPr>
          <w:rFonts w:hint="eastAsia" w:ascii="宋体" w:hAnsi="宋体"/>
          <w:color w:val="auto"/>
          <w:sz w:val="22"/>
          <w:szCs w:val="22"/>
          <w:highlight w:val="none"/>
        </w:rPr>
        <w:t>推迟投标截止时间和开标时间，并将此变更网上告知。</w:t>
      </w:r>
    </w:p>
    <w:p w14:paraId="40FC24CE">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四、投标文件</w:t>
      </w:r>
    </w:p>
    <w:p w14:paraId="18404651">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1、投标文件</w:t>
      </w:r>
    </w:p>
    <w:p w14:paraId="05A90709">
      <w:pP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1.1</w:t>
      </w:r>
      <w:r>
        <w:rPr>
          <w:rFonts w:hint="eastAsia" w:ascii="宋体" w:hAnsi="宋体"/>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14:paraId="3677EFA4">
      <w:pP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1.2</w:t>
      </w:r>
      <w:r>
        <w:rPr>
          <w:rFonts w:hint="eastAsia" w:ascii="宋体" w:hAnsi="宋体"/>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2C04C520">
      <w:pPr>
        <w:autoSpaceDE w:val="0"/>
        <w:autoSpaceDN w:val="0"/>
        <w:snapToGrid w:val="0"/>
        <w:spacing w:line="420" w:lineRule="exact"/>
        <w:ind w:firstLine="431" w:firstLineChars="196"/>
        <w:rPr>
          <w:rFonts w:hint="eastAsia" w:ascii="宋体" w:hAnsi="宋体"/>
          <w:color w:val="auto"/>
          <w:sz w:val="22"/>
          <w:szCs w:val="22"/>
          <w:highlight w:val="none"/>
          <w:lang w:val="zh-CN"/>
        </w:rPr>
      </w:pPr>
      <w:r>
        <w:rPr>
          <w:rFonts w:hint="eastAsia" w:ascii="宋体" w:hAnsi="宋体"/>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14:paraId="34A2AB3E">
      <w:pPr>
        <w:autoSpaceDE w:val="0"/>
        <w:autoSpaceDN w:val="0"/>
        <w:snapToGrid w:val="0"/>
        <w:spacing w:line="360" w:lineRule="auto"/>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 xml:space="preserve">2、投标文件的组成 </w:t>
      </w:r>
    </w:p>
    <w:p w14:paraId="319362BD">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 xml:space="preserve">2、投标文件的组成  </w:t>
      </w:r>
    </w:p>
    <w:p w14:paraId="1D70074F">
      <w:pPr>
        <w:autoSpaceDE w:val="0"/>
        <w:autoSpaceDN w:val="0"/>
        <w:snapToGrid w:val="0"/>
        <w:spacing w:line="460" w:lineRule="exact"/>
        <w:ind w:firstLine="442" w:firstLineChars="200"/>
        <w:rPr>
          <w:rFonts w:hint="eastAsia"/>
          <w:b/>
          <w:color w:val="auto"/>
          <w:sz w:val="22"/>
          <w:szCs w:val="22"/>
          <w:highlight w:val="none"/>
          <w:u w:val="single"/>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14:paraId="3F970D3F">
      <w:pPr>
        <w:autoSpaceDE w:val="0"/>
        <w:autoSpaceDN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lang w:val="zh-CN"/>
        </w:rPr>
        <w:t>2.1</w:t>
      </w:r>
      <w:r>
        <w:rPr>
          <w:rFonts w:hint="eastAsia"/>
          <w:b/>
          <w:color w:val="auto"/>
          <w:sz w:val="22"/>
          <w:szCs w:val="22"/>
          <w:highlight w:val="none"/>
          <w:u w:val="single"/>
        </w:rPr>
        <w:t>资格文件组成</w:t>
      </w:r>
    </w:p>
    <w:p w14:paraId="5AE485B2">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1）“资格文件”封面</w:t>
      </w:r>
    </w:p>
    <w:p w14:paraId="4D9EC1AD">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2）供应商资格审查声明函</w:t>
      </w:r>
    </w:p>
    <w:p w14:paraId="2D912353">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w:t>
      </w:r>
      <w:r>
        <w:rPr>
          <w:rFonts w:hint="eastAsia"/>
          <w:b/>
          <w:color w:val="auto"/>
          <w:sz w:val="22"/>
          <w:szCs w:val="22"/>
          <w:highlight w:val="none"/>
        </w:rPr>
        <w:t>具有独立承担民事责任能力的证明材料：</w:t>
      </w:r>
      <w:r>
        <w:rPr>
          <w:rFonts w:hint="eastAsia"/>
          <w:color w:val="auto"/>
          <w:sz w:val="22"/>
          <w:szCs w:val="22"/>
          <w:highlight w:val="none"/>
        </w:rPr>
        <w:t xml:space="preserve">营业执照(或事业法人登记证书或其它工商等登记证明材料；自然人参与采购，提供身份证)复印件； </w:t>
      </w:r>
    </w:p>
    <w:p w14:paraId="6634FF5E">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w:t>
      </w:r>
      <w:r>
        <w:rPr>
          <w:rFonts w:hint="eastAsia" w:ascii="Times New Roman" w:hAnsi="Times New Roman" w:eastAsia="宋体"/>
          <w:color w:val="auto"/>
          <w:sz w:val="22"/>
          <w:szCs w:val="22"/>
          <w:highlight w:val="none"/>
        </w:rPr>
        <w:t>财产证明材料（在投标文件中提供相关材料），证明其具备实际承担责任的能力和法定的缔结合同能力，可以独立参加采购活动，由单位负责人签署相关文件材料；</w:t>
      </w:r>
    </w:p>
    <w:p w14:paraId="5795E29C">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上述资格条件审查材料</w:t>
      </w:r>
      <w:r>
        <w:rPr>
          <w:rFonts w:hint="eastAsia"/>
          <w:b/>
          <w:color w:val="auto"/>
          <w:sz w:val="22"/>
          <w:szCs w:val="22"/>
          <w:highlight w:val="none"/>
          <w:lang w:val="en-US" w:eastAsia="zh-CN"/>
        </w:rPr>
        <w:t>2</w:t>
      </w:r>
      <w:r>
        <w:rPr>
          <w:rFonts w:hint="eastAsia"/>
          <w:b/>
          <w:color w:val="auto"/>
          <w:sz w:val="22"/>
          <w:szCs w:val="22"/>
          <w:highlight w:val="none"/>
        </w:rPr>
        <w:t>-</w:t>
      </w:r>
      <w:r>
        <w:rPr>
          <w:rFonts w:hint="eastAsia"/>
          <w:b/>
          <w:color w:val="auto"/>
          <w:sz w:val="22"/>
          <w:szCs w:val="22"/>
          <w:highlight w:val="none"/>
          <w:lang w:val="en-US" w:eastAsia="zh-CN"/>
        </w:rPr>
        <w:t>3</w:t>
      </w:r>
      <w:r>
        <w:rPr>
          <w:rFonts w:hint="eastAsia"/>
          <w:b/>
          <w:color w:val="auto"/>
          <w:sz w:val="22"/>
          <w:szCs w:val="22"/>
          <w:highlight w:val="none"/>
        </w:rPr>
        <w:t>项有一项不提供的，视为资格审查不通过。</w:t>
      </w:r>
    </w:p>
    <w:p w14:paraId="27CF68C7">
      <w:pPr>
        <w:autoSpaceDE w:val="0"/>
        <w:autoSpaceDN w:val="0"/>
        <w:snapToGrid w:val="0"/>
        <w:spacing w:line="460" w:lineRule="exact"/>
        <w:ind w:firstLine="442" w:firstLineChars="200"/>
        <w:rPr>
          <w:rFonts w:hint="eastAsia"/>
          <w:b/>
          <w:bCs/>
          <w:color w:val="auto"/>
          <w:sz w:val="22"/>
          <w:szCs w:val="22"/>
          <w:highlight w:val="none"/>
          <w:lang w:val="zh-CN"/>
        </w:rPr>
      </w:pPr>
      <w:r>
        <w:rPr>
          <w:rFonts w:hint="eastAsia"/>
          <w:b/>
          <w:bCs/>
          <w:color w:val="auto"/>
          <w:sz w:val="22"/>
          <w:szCs w:val="22"/>
          <w:highlight w:val="none"/>
          <w:lang w:val="zh-CN"/>
        </w:rPr>
        <w:t>2.</w:t>
      </w:r>
      <w:r>
        <w:rPr>
          <w:rFonts w:hint="eastAsia"/>
          <w:b/>
          <w:bCs/>
          <w:color w:val="auto"/>
          <w:sz w:val="22"/>
          <w:szCs w:val="22"/>
          <w:highlight w:val="none"/>
        </w:rPr>
        <w:t>2</w:t>
      </w:r>
      <w:r>
        <w:rPr>
          <w:rFonts w:hint="eastAsia"/>
          <w:b/>
          <w:bCs/>
          <w:color w:val="auto"/>
          <w:sz w:val="22"/>
          <w:szCs w:val="22"/>
          <w:highlight w:val="none"/>
          <w:lang w:val="zh-CN"/>
        </w:rPr>
        <w:t>、</w:t>
      </w:r>
      <w:r>
        <w:rPr>
          <w:rFonts w:hint="eastAsia"/>
          <w:b/>
          <w:bCs/>
          <w:color w:val="auto"/>
          <w:sz w:val="22"/>
          <w:szCs w:val="22"/>
          <w:highlight w:val="none"/>
        </w:rPr>
        <w:t>报价文件</w:t>
      </w:r>
      <w:r>
        <w:rPr>
          <w:rFonts w:hint="eastAsia"/>
          <w:b/>
          <w:bCs/>
          <w:color w:val="auto"/>
          <w:sz w:val="22"/>
          <w:szCs w:val="22"/>
          <w:highlight w:val="none"/>
          <w:lang w:val="zh-CN"/>
        </w:rPr>
        <w:t>组成</w:t>
      </w:r>
    </w:p>
    <w:p w14:paraId="21AD2994">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1）“报价文件”封面</w:t>
      </w:r>
    </w:p>
    <w:p w14:paraId="1E9F6086">
      <w:pPr>
        <w:autoSpaceDE w:val="0"/>
        <w:autoSpaceDN w:val="0"/>
        <w:snapToGrid w:val="0"/>
        <w:spacing w:line="460" w:lineRule="exact"/>
        <w:ind w:firstLine="440" w:firstLineChars="200"/>
        <w:rPr>
          <w:rFonts w:hint="eastAsia" w:ascii="Times New Roman" w:hAnsi="Times New Roman" w:eastAsia="宋体"/>
          <w:color w:val="auto"/>
          <w:sz w:val="22"/>
          <w:szCs w:val="22"/>
          <w:highlight w:val="none"/>
        </w:rPr>
      </w:pPr>
      <w:r>
        <w:rPr>
          <w:rFonts w:hint="eastAsia" w:ascii="Times New Roman" w:hAnsi="Times New Roman" w:eastAsia="宋体"/>
          <w:color w:val="auto"/>
          <w:sz w:val="22"/>
          <w:szCs w:val="22"/>
          <w:highlight w:val="none"/>
        </w:rPr>
        <w:t>2)  开标一览表</w:t>
      </w:r>
    </w:p>
    <w:p w14:paraId="510DD999">
      <w:pPr>
        <w:autoSpaceDE w:val="0"/>
        <w:autoSpaceDN w:val="0"/>
        <w:snapToGrid w:val="0"/>
        <w:spacing w:line="460" w:lineRule="exact"/>
        <w:ind w:firstLine="440" w:firstLineChars="200"/>
        <w:rPr>
          <w:rFonts w:hint="eastAsia" w:ascii="Times New Roman" w:hAnsi="Times New Roman" w:eastAsia="宋体"/>
          <w:color w:val="auto"/>
          <w:sz w:val="22"/>
          <w:szCs w:val="22"/>
          <w:highlight w:val="none"/>
          <w:lang w:val="en-US" w:eastAsia="zh-CN"/>
        </w:rPr>
      </w:pPr>
      <w:r>
        <w:rPr>
          <w:rFonts w:hint="eastAsia" w:ascii="Times New Roman" w:hAnsi="Times New Roman" w:eastAsia="宋体"/>
          <w:color w:val="auto"/>
          <w:sz w:val="22"/>
          <w:szCs w:val="22"/>
          <w:highlight w:val="none"/>
          <w:lang w:val="en-US" w:eastAsia="zh-CN"/>
        </w:rPr>
        <w:t>3）</w:t>
      </w:r>
      <w:r>
        <w:rPr>
          <w:rFonts w:hint="eastAsia" w:ascii="Times New Roman" w:hAnsi="Times New Roman" w:eastAsia="宋体"/>
          <w:color w:val="auto"/>
          <w:sz w:val="22"/>
          <w:szCs w:val="22"/>
          <w:highlight w:val="none"/>
        </w:rPr>
        <w:t>中小企业声明函、监狱企业、残疾人福利性单位及其他相关的充分的证明材料</w:t>
      </w:r>
    </w:p>
    <w:p w14:paraId="364F0B22">
      <w:pPr>
        <w:autoSpaceDE w:val="0"/>
        <w:autoSpaceDN w:val="0"/>
        <w:snapToGrid w:val="0"/>
        <w:spacing w:line="460" w:lineRule="exact"/>
        <w:ind w:firstLine="442" w:firstLineChars="200"/>
        <w:rPr>
          <w:rFonts w:hint="eastAsia"/>
          <w:b/>
          <w:bCs/>
          <w:color w:val="auto"/>
          <w:sz w:val="22"/>
          <w:szCs w:val="22"/>
          <w:highlight w:val="none"/>
        </w:rPr>
      </w:pPr>
      <w:r>
        <w:rPr>
          <w:rFonts w:hint="eastAsia"/>
          <w:b/>
          <w:bCs/>
          <w:color w:val="auto"/>
          <w:sz w:val="22"/>
          <w:szCs w:val="22"/>
          <w:highlight w:val="none"/>
        </w:rPr>
        <w:t>2.3、商务技术文件组成</w:t>
      </w:r>
    </w:p>
    <w:p w14:paraId="308A45F9">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1）商务技术文件封面</w:t>
      </w:r>
    </w:p>
    <w:p w14:paraId="2C4EFD8A">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2）供应商自评分指引表</w:t>
      </w:r>
    </w:p>
    <w:p w14:paraId="083F1FFF">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w:t>
      </w:r>
      <w:r>
        <w:rPr>
          <w:color w:val="auto"/>
          <w:sz w:val="22"/>
          <w:szCs w:val="22"/>
          <w:highlight w:val="none"/>
        </w:rPr>
        <w:t>供应商参与采购活动投标资格声明函</w:t>
      </w:r>
    </w:p>
    <w:p w14:paraId="010A1453">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4)</w:t>
      </w:r>
      <w:r>
        <w:rPr>
          <w:color w:val="auto"/>
          <w:sz w:val="22"/>
          <w:szCs w:val="22"/>
          <w:highlight w:val="none"/>
        </w:rPr>
        <w:t xml:space="preserve"> </w:t>
      </w:r>
      <w:r>
        <w:rPr>
          <w:rFonts w:hint="eastAsia"/>
          <w:color w:val="auto"/>
          <w:sz w:val="22"/>
          <w:szCs w:val="22"/>
          <w:highlight w:val="none"/>
        </w:rPr>
        <w:t>投标函；</w:t>
      </w:r>
    </w:p>
    <w:p w14:paraId="6C89BEAA">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5）法定代表人授权书；</w:t>
      </w:r>
    </w:p>
    <w:p w14:paraId="136B7E1E">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6）</w:t>
      </w:r>
      <w:r>
        <w:rPr>
          <w:rFonts w:hint="eastAsia"/>
          <w:color w:val="auto"/>
          <w:sz w:val="22"/>
          <w:szCs w:val="22"/>
          <w:highlight w:val="none"/>
          <w:lang w:eastAsia="zh-CN"/>
        </w:rPr>
        <w:t>投标供应商</w:t>
      </w:r>
      <w:r>
        <w:rPr>
          <w:rFonts w:hint="eastAsia"/>
          <w:color w:val="auto"/>
          <w:sz w:val="22"/>
          <w:szCs w:val="22"/>
          <w:highlight w:val="none"/>
        </w:rPr>
        <w:t>情况声明</w:t>
      </w:r>
    </w:p>
    <w:p w14:paraId="2E10E651">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7）商务响应表、技术响应表（</w:t>
      </w:r>
      <w:r>
        <w:rPr>
          <w:rFonts w:hint="eastAsia"/>
          <w:color w:val="auto"/>
          <w:sz w:val="22"/>
          <w:szCs w:val="22"/>
          <w:highlight w:val="none"/>
          <w:u w:val="single"/>
        </w:rPr>
        <w:t>如有偏离须明确列出</w:t>
      </w:r>
      <w:r>
        <w:rPr>
          <w:rFonts w:hint="eastAsia"/>
          <w:color w:val="auto"/>
          <w:sz w:val="22"/>
          <w:szCs w:val="22"/>
          <w:highlight w:val="none"/>
        </w:rPr>
        <w:t>）；</w:t>
      </w:r>
    </w:p>
    <w:p w14:paraId="4E4AEBF9">
      <w:pPr>
        <w:autoSpaceDE w:val="0"/>
        <w:autoSpaceDN w:val="0"/>
        <w:snapToGrid w:val="0"/>
        <w:spacing w:line="460" w:lineRule="exact"/>
        <w:ind w:firstLine="440" w:firstLineChars="200"/>
        <w:rPr>
          <w:rFonts w:hint="eastAsia" w:ascii="Times New Roman" w:hAnsi="Times New Roman" w:eastAsia="宋体"/>
          <w:b w:val="0"/>
          <w:bCs/>
          <w:color w:val="auto"/>
          <w:sz w:val="22"/>
          <w:szCs w:val="22"/>
          <w:highlight w:val="none"/>
          <w:lang w:val="en-US" w:eastAsia="zh-CN"/>
        </w:rPr>
      </w:pPr>
      <w:r>
        <w:rPr>
          <w:rFonts w:hint="eastAsia" w:ascii="Times New Roman" w:hAnsi="Times New Roman" w:eastAsia="宋体"/>
          <w:b w:val="0"/>
          <w:bCs/>
          <w:color w:val="auto"/>
          <w:sz w:val="22"/>
          <w:szCs w:val="22"/>
          <w:highlight w:val="none"/>
          <w:lang w:val="en-US" w:eastAsia="zh-CN"/>
        </w:rPr>
        <w:t>8</w:t>
      </w:r>
      <w:r>
        <w:rPr>
          <w:rFonts w:hint="eastAsia" w:ascii="Times New Roman" w:hAnsi="Times New Roman" w:eastAsia="宋体"/>
          <w:b w:val="0"/>
          <w:bCs/>
          <w:color w:val="auto"/>
          <w:sz w:val="22"/>
          <w:szCs w:val="22"/>
          <w:highlight w:val="none"/>
        </w:rPr>
        <w:t>）供应商</w:t>
      </w:r>
      <w:r>
        <w:rPr>
          <w:rFonts w:hint="eastAsia" w:ascii="Times New Roman" w:hAnsi="Times New Roman" w:eastAsia="宋体"/>
          <w:b w:val="0"/>
          <w:bCs/>
          <w:color w:val="auto"/>
          <w:sz w:val="22"/>
          <w:szCs w:val="22"/>
          <w:highlight w:val="none"/>
          <w:lang w:eastAsia="zh-CN"/>
        </w:rPr>
        <w:t>、</w:t>
      </w:r>
      <w:r>
        <w:rPr>
          <w:rFonts w:hint="eastAsia" w:ascii="Times New Roman" w:hAnsi="Times New Roman" w:eastAsia="宋体"/>
          <w:b w:val="0"/>
          <w:bCs/>
          <w:color w:val="auto"/>
          <w:sz w:val="22"/>
          <w:szCs w:val="22"/>
          <w:highlight w:val="none"/>
          <w:lang w:val="en-US" w:eastAsia="zh-CN"/>
        </w:rPr>
        <w:t>人员</w:t>
      </w:r>
      <w:r>
        <w:rPr>
          <w:rFonts w:hint="eastAsia" w:ascii="Times New Roman" w:hAnsi="Times New Roman" w:eastAsia="宋体"/>
          <w:b w:val="0"/>
          <w:bCs/>
          <w:color w:val="auto"/>
          <w:sz w:val="22"/>
          <w:szCs w:val="22"/>
          <w:highlight w:val="none"/>
        </w:rPr>
        <w:t>类似业绩证明（按评标细则要求提供）；</w:t>
      </w:r>
    </w:p>
    <w:p w14:paraId="6AFD0616">
      <w:pPr>
        <w:autoSpaceDE w:val="0"/>
        <w:autoSpaceDN w:val="0"/>
        <w:snapToGrid w:val="0"/>
        <w:spacing w:line="460" w:lineRule="exact"/>
        <w:ind w:firstLine="440" w:firstLineChars="200"/>
        <w:rPr>
          <w:rFonts w:hint="eastAsia" w:ascii="Times New Roman" w:hAnsi="Times New Roman" w:eastAsia="宋体"/>
          <w:b w:val="0"/>
          <w:bCs/>
          <w:color w:val="auto"/>
          <w:sz w:val="22"/>
          <w:szCs w:val="22"/>
          <w:highlight w:val="none"/>
          <w:lang w:val="en-US" w:eastAsia="zh-CN"/>
        </w:rPr>
      </w:pPr>
      <w:r>
        <w:rPr>
          <w:rFonts w:hint="eastAsia" w:ascii="Times New Roman" w:hAnsi="Times New Roman" w:eastAsia="宋体"/>
          <w:b w:val="0"/>
          <w:bCs/>
          <w:color w:val="auto"/>
          <w:sz w:val="22"/>
          <w:szCs w:val="22"/>
          <w:highlight w:val="none"/>
          <w:lang w:val="en-US" w:eastAsia="zh-CN"/>
        </w:rPr>
        <w:t>9</w:t>
      </w:r>
      <w:r>
        <w:rPr>
          <w:rFonts w:hint="eastAsia" w:ascii="Times New Roman" w:hAnsi="Times New Roman" w:eastAsia="宋体"/>
          <w:b w:val="0"/>
          <w:bCs/>
          <w:color w:val="auto"/>
          <w:sz w:val="22"/>
          <w:szCs w:val="22"/>
          <w:highlight w:val="none"/>
        </w:rPr>
        <w:t>）产品参数、施工方案等；</w:t>
      </w:r>
    </w:p>
    <w:p w14:paraId="3E29F3E1">
      <w:pPr>
        <w:autoSpaceDE w:val="0"/>
        <w:autoSpaceDN w:val="0"/>
        <w:snapToGrid w:val="0"/>
        <w:spacing w:line="460" w:lineRule="exact"/>
        <w:ind w:firstLine="440" w:firstLineChars="200"/>
        <w:rPr>
          <w:rFonts w:hint="eastAsia"/>
          <w:b w:val="0"/>
          <w:bCs w:val="0"/>
          <w:color w:val="auto"/>
          <w:sz w:val="22"/>
          <w:szCs w:val="22"/>
          <w:highlight w:val="none"/>
          <w:lang w:val="en-US" w:eastAsia="zh-CN"/>
        </w:rPr>
      </w:pPr>
      <w:r>
        <w:rPr>
          <w:rFonts w:hint="eastAsia"/>
          <w:b w:val="0"/>
          <w:bCs w:val="0"/>
          <w:color w:val="auto"/>
          <w:sz w:val="22"/>
          <w:szCs w:val="22"/>
          <w:highlight w:val="none"/>
          <w:lang w:val="en-US" w:eastAsia="zh-CN"/>
        </w:rPr>
        <w:t>10</w:t>
      </w:r>
      <w:r>
        <w:rPr>
          <w:rFonts w:hint="eastAsia"/>
          <w:b w:val="0"/>
          <w:bCs w:val="0"/>
          <w:color w:val="auto"/>
          <w:sz w:val="22"/>
          <w:szCs w:val="22"/>
          <w:highlight w:val="none"/>
        </w:rPr>
        <w:t>）针对本项目拟派人员名单</w:t>
      </w:r>
    </w:p>
    <w:p w14:paraId="6D4B962F">
      <w:pPr>
        <w:autoSpaceDE w:val="0"/>
        <w:autoSpaceDN w:val="0"/>
        <w:snapToGrid w:val="0"/>
        <w:spacing w:line="460" w:lineRule="exact"/>
        <w:ind w:firstLine="440" w:firstLineChars="200"/>
        <w:rPr>
          <w:rFonts w:hint="eastAsia"/>
          <w:b w:val="0"/>
          <w:bCs w:val="0"/>
          <w:color w:val="auto"/>
          <w:sz w:val="22"/>
          <w:szCs w:val="22"/>
          <w:highlight w:val="none"/>
        </w:rPr>
      </w:pPr>
      <w:r>
        <w:rPr>
          <w:rFonts w:hint="eastAsia"/>
          <w:b w:val="0"/>
          <w:bCs w:val="0"/>
          <w:color w:val="auto"/>
          <w:sz w:val="22"/>
          <w:szCs w:val="22"/>
          <w:highlight w:val="none"/>
        </w:rPr>
        <w:t>1</w:t>
      </w:r>
      <w:r>
        <w:rPr>
          <w:rFonts w:hint="eastAsia"/>
          <w:b w:val="0"/>
          <w:bCs w:val="0"/>
          <w:color w:val="auto"/>
          <w:sz w:val="22"/>
          <w:szCs w:val="22"/>
          <w:highlight w:val="none"/>
          <w:lang w:val="en-US" w:eastAsia="zh-CN"/>
        </w:rPr>
        <w:t>1</w:t>
      </w:r>
      <w:r>
        <w:rPr>
          <w:rFonts w:hint="eastAsia"/>
          <w:b w:val="0"/>
          <w:bCs w:val="0"/>
          <w:color w:val="auto"/>
          <w:sz w:val="22"/>
          <w:szCs w:val="22"/>
          <w:highlight w:val="none"/>
        </w:rPr>
        <w:t>）供应商认为有必要提供的其他材料或说明（如有）</w:t>
      </w:r>
    </w:p>
    <w:p w14:paraId="7216035C">
      <w:pPr>
        <w:autoSpaceDE w:val="0"/>
        <w:autoSpaceDN w:val="0"/>
        <w:snapToGrid w:val="0"/>
        <w:spacing w:line="460" w:lineRule="exact"/>
        <w:ind w:firstLine="440" w:firstLineChars="200"/>
        <w:rPr>
          <w:rFonts w:hint="eastAsia"/>
          <w:b w:val="0"/>
          <w:bCs w:val="0"/>
          <w:color w:val="auto"/>
          <w:sz w:val="22"/>
          <w:szCs w:val="22"/>
          <w:highlight w:val="none"/>
        </w:rPr>
      </w:pPr>
      <w:r>
        <w:rPr>
          <w:rFonts w:hint="eastAsia"/>
          <w:b w:val="0"/>
          <w:bCs w:val="0"/>
          <w:color w:val="auto"/>
          <w:sz w:val="22"/>
          <w:szCs w:val="22"/>
          <w:highlight w:val="none"/>
        </w:rPr>
        <w:t>1</w:t>
      </w:r>
      <w:r>
        <w:rPr>
          <w:rFonts w:hint="eastAsia"/>
          <w:b w:val="0"/>
          <w:bCs w:val="0"/>
          <w:color w:val="auto"/>
          <w:sz w:val="22"/>
          <w:szCs w:val="22"/>
          <w:highlight w:val="none"/>
          <w:lang w:val="en-US" w:eastAsia="zh-CN"/>
        </w:rPr>
        <w:t>2</w:t>
      </w:r>
      <w:r>
        <w:rPr>
          <w:rFonts w:hint="eastAsia"/>
          <w:b w:val="0"/>
          <w:bCs w:val="0"/>
          <w:color w:val="auto"/>
          <w:sz w:val="22"/>
          <w:szCs w:val="22"/>
          <w:highlight w:val="none"/>
        </w:rPr>
        <w:t>）质量服务承诺书、诚信投标承诺书；</w:t>
      </w:r>
    </w:p>
    <w:p w14:paraId="70A2EB92">
      <w:pPr>
        <w:autoSpaceDE w:val="0"/>
        <w:autoSpaceDN w:val="0"/>
        <w:snapToGrid w:val="0"/>
        <w:spacing w:line="460" w:lineRule="exact"/>
        <w:ind w:firstLine="440" w:firstLineChars="200"/>
        <w:rPr>
          <w:rFonts w:hint="eastAsia"/>
          <w:b w:val="0"/>
          <w:bCs w:val="0"/>
          <w:color w:val="auto"/>
          <w:sz w:val="22"/>
          <w:szCs w:val="22"/>
          <w:highlight w:val="none"/>
          <w:lang w:val="en-US" w:eastAsia="zh-CN"/>
        </w:rPr>
      </w:pPr>
      <w:r>
        <w:rPr>
          <w:rFonts w:hint="eastAsia"/>
          <w:b w:val="0"/>
          <w:bCs w:val="0"/>
          <w:color w:val="auto"/>
          <w:sz w:val="22"/>
          <w:szCs w:val="22"/>
          <w:highlight w:val="none"/>
          <w:lang w:val="en-US" w:eastAsia="zh-CN"/>
        </w:rPr>
        <w:t>13</w:t>
      </w:r>
      <w:r>
        <w:rPr>
          <w:rFonts w:hint="eastAsia"/>
          <w:b w:val="0"/>
          <w:bCs w:val="0"/>
          <w:color w:val="auto"/>
          <w:sz w:val="22"/>
          <w:szCs w:val="22"/>
          <w:highlight w:val="none"/>
        </w:rPr>
        <w:t>）</w:t>
      </w:r>
      <w:r>
        <w:rPr>
          <w:rFonts w:hint="eastAsia" w:ascii="宋体"/>
          <w:b w:val="0"/>
          <w:bCs w:val="0"/>
          <w:color w:val="auto"/>
          <w:sz w:val="22"/>
          <w:szCs w:val="22"/>
          <w:highlight w:val="none"/>
        </w:rPr>
        <w:t>技术服务和售后服务的内容、措施、承诺，包括质保期、距采购人最近的服务网点的详细介绍，资质资格、技术力量，服务机构总负责人，电话，地址，技术力量配置等</w:t>
      </w:r>
    </w:p>
    <w:p w14:paraId="014A57DB">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 投标文件编制</w:t>
      </w:r>
    </w:p>
    <w:p w14:paraId="071A0676">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3.1本项目通过“政府采购云平台（</w:t>
      </w:r>
      <w:r>
        <w:rPr>
          <w:color w:val="auto"/>
          <w:sz w:val="22"/>
          <w:szCs w:val="22"/>
          <w:highlight w:val="none"/>
        </w:rPr>
        <w:t>www.</w:t>
      </w:r>
      <w:r>
        <w:rPr>
          <w:rFonts w:hint="eastAsia"/>
          <w:color w:val="auto"/>
          <w:sz w:val="22"/>
          <w:szCs w:val="22"/>
          <w:highlight w:val="none"/>
        </w:rPr>
        <w:t>zcy</w:t>
      </w:r>
      <w:r>
        <w:rPr>
          <w:color w:val="auto"/>
          <w:sz w:val="22"/>
          <w:szCs w:val="22"/>
          <w:highlight w:val="none"/>
        </w:rPr>
        <w:t>gov.cn</w:t>
      </w:r>
      <w:r>
        <w:rPr>
          <w:rFonts w:hint="eastAsia"/>
          <w:color w:val="auto"/>
          <w:sz w:val="22"/>
          <w:szCs w:val="22"/>
          <w:highlight w:val="none"/>
        </w:rPr>
        <w:t>）”实行在线投标响应（电子投标）。供应商应通过“政采云电子交易客户端”，并按照本招标文件和“政府采购云平台”的要求编制并加密投标文件。</w:t>
      </w:r>
    </w:p>
    <w:p w14:paraId="420475E3">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3.2</w:t>
      </w:r>
      <w:r>
        <w:rPr>
          <w:rFonts w:hint="eastAsia"/>
          <w:color w:val="auto"/>
          <w:sz w:val="22"/>
          <w:szCs w:val="22"/>
          <w:highlight w:val="none"/>
          <w:lang w:eastAsia="zh-CN"/>
        </w:rPr>
        <w:t>投标供应商</w:t>
      </w:r>
      <w:r>
        <w:rPr>
          <w:rFonts w:hint="eastAsia"/>
          <w:color w:val="auto"/>
          <w:sz w:val="22"/>
          <w:szCs w:val="22"/>
          <w:highlight w:val="none"/>
        </w:rPr>
        <w:t>应当按照</w:t>
      </w:r>
      <w:r>
        <w:rPr>
          <w:color w:val="auto"/>
          <w:sz w:val="22"/>
          <w:szCs w:val="22"/>
          <w:highlight w:val="none"/>
        </w:rPr>
        <w:t>本</w:t>
      </w:r>
      <w:r>
        <w:rPr>
          <w:rFonts w:hint="eastAsia"/>
          <w:color w:val="auto"/>
          <w:sz w:val="22"/>
          <w:szCs w:val="22"/>
          <w:highlight w:val="none"/>
        </w:rPr>
        <w:t>章节 “投标文件组成”规定的内容及顺序在“政采云电子交易客户端”编制投标文件。其中《资格文件》和《商务技术文件》中不得出现本项目投标报价，如因</w:t>
      </w:r>
      <w:r>
        <w:rPr>
          <w:rFonts w:hint="eastAsia"/>
          <w:color w:val="auto"/>
          <w:sz w:val="22"/>
          <w:szCs w:val="22"/>
          <w:highlight w:val="none"/>
          <w:lang w:eastAsia="zh-CN"/>
        </w:rPr>
        <w:t>投标供应商</w:t>
      </w:r>
      <w:r>
        <w:rPr>
          <w:rFonts w:hint="eastAsia"/>
          <w:color w:val="auto"/>
          <w:sz w:val="22"/>
          <w:szCs w:val="22"/>
          <w:highlight w:val="none"/>
        </w:rPr>
        <w:t>原因提前泄露投标报价，是</w:t>
      </w:r>
      <w:r>
        <w:rPr>
          <w:rFonts w:hint="eastAsia"/>
          <w:color w:val="auto"/>
          <w:sz w:val="22"/>
          <w:szCs w:val="22"/>
          <w:highlight w:val="none"/>
          <w:lang w:eastAsia="zh-CN"/>
        </w:rPr>
        <w:t>投标供应商</w:t>
      </w:r>
      <w:r>
        <w:rPr>
          <w:rFonts w:hint="eastAsia"/>
          <w:color w:val="auto"/>
          <w:sz w:val="22"/>
          <w:szCs w:val="22"/>
          <w:highlight w:val="none"/>
        </w:rPr>
        <w:t>的责任。</w:t>
      </w:r>
    </w:p>
    <w:p w14:paraId="40A069CE">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3.3《投标文件》内容不完整、编排混乱导致《投标文件》被误读、漏读或者查找不到相关内容的，是</w:t>
      </w:r>
      <w:r>
        <w:rPr>
          <w:rFonts w:hint="eastAsia"/>
          <w:color w:val="auto"/>
          <w:sz w:val="22"/>
          <w:szCs w:val="22"/>
          <w:highlight w:val="none"/>
          <w:lang w:eastAsia="zh-CN"/>
        </w:rPr>
        <w:t>投标供应商</w:t>
      </w:r>
      <w:r>
        <w:rPr>
          <w:rFonts w:hint="eastAsia"/>
          <w:color w:val="auto"/>
          <w:sz w:val="22"/>
          <w:szCs w:val="22"/>
          <w:highlight w:val="none"/>
        </w:rPr>
        <w:t>的责任。</w:t>
      </w:r>
    </w:p>
    <w:p w14:paraId="061CDE53">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3.4《投标文件》因字迹潦草或表达不清所引起的后果由</w:t>
      </w:r>
      <w:r>
        <w:rPr>
          <w:rFonts w:hint="eastAsia"/>
          <w:color w:val="auto"/>
          <w:sz w:val="22"/>
          <w:szCs w:val="22"/>
          <w:highlight w:val="none"/>
          <w:lang w:eastAsia="zh-CN"/>
        </w:rPr>
        <w:t>投标供应商</w:t>
      </w:r>
      <w:r>
        <w:rPr>
          <w:rFonts w:hint="eastAsia"/>
          <w:color w:val="auto"/>
          <w:sz w:val="22"/>
          <w:szCs w:val="22"/>
          <w:highlight w:val="none"/>
        </w:rPr>
        <w:t>负责。</w:t>
      </w:r>
    </w:p>
    <w:p w14:paraId="4216FF2F">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3.5</w:t>
      </w:r>
      <w:r>
        <w:rPr>
          <w:rFonts w:hint="eastAsia"/>
          <w:color w:val="auto"/>
          <w:sz w:val="22"/>
          <w:szCs w:val="22"/>
          <w:highlight w:val="none"/>
          <w:lang w:eastAsia="zh-CN"/>
        </w:rPr>
        <w:t>投标供应商</w:t>
      </w:r>
      <w:r>
        <w:rPr>
          <w:rFonts w:hint="eastAsia"/>
          <w:color w:val="auto"/>
          <w:sz w:val="22"/>
          <w:szCs w:val="22"/>
          <w:highlight w:val="none"/>
        </w:rPr>
        <w:t>没有按照本章节 “投标文件组成”要求提供全部资料，或者没有仔细阅读招标文件，或者没有对招标文件在各方面的要求作出实质性响应是</w:t>
      </w:r>
      <w:r>
        <w:rPr>
          <w:rFonts w:hint="eastAsia"/>
          <w:color w:val="auto"/>
          <w:sz w:val="22"/>
          <w:szCs w:val="22"/>
          <w:highlight w:val="none"/>
          <w:lang w:eastAsia="zh-CN"/>
        </w:rPr>
        <w:t>投标供应商</w:t>
      </w:r>
      <w:r>
        <w:rPr>
          <w:rFonts w:hint="eastAsia"/>
          <w:color w:val="auto"/>
          <w:sz w:val="22"/>
          <w:szCs w:val="22"/>
          <w:highlight w:val="none"/>
        </w:rPr>
        <w:t>的风险，由此造成的一切后果由</w:t>
      </w:r>
      <w:r>
        <w:rPr>
          <w:rFonts w:hint="eastAsia"/>
          <w:color w:val="auto"/>
          <w:sz w:val="22"/>
          <w:szCs w:val="22"/>
          <w:highlight w:val="none"/>
          <w:lang w:eastAsia="zh-CN"/>
        </w:rPr>
        <w:t>投标供应商</w:t>
      </w:r>
      <w:r>
        <w:rPr>
          <w:rFonts w:hint="eastAsia"/>
          <w:color w:val="auto"/>
          <w:sz w:val="22"/>
          <w:szCs w:val="22"/>
          <w:highlight w:val="none"/>
        </w:rPr>
        <w:t>自行承担。</w:t>
      </w:r>
    </w:p>
    <w:p w14:paraId="1AEC9DAB">
      <w:pPr>
        <w:autoSpaceDE w:val="0"/>
        <w:autoSpaceDN w:val="0"/>
        <w:snapToGrid w:val="0"/>
        <w:spacing w:line="420" w:lineRule="exact"/>
        <w:rPr>
          <w:rFonts w:hint="eastAsia"/>
          <w:color w:val="auto"/>
          <w:sz w:val="22"/>
          <w:szCs w:val="22"/>
          <w:highlight w:val="none"/>
        </w:rPr>
      </w:pPr>
      <w:bookmarkStart w:id="7" w:name="_Toc132122412"/>
      <w:bookmarkEnd w:id="7"/>
      <w:bookmarkStart w:id="8" w:name="_Toc132122115"/>
      <w:bookmarkEnd w:id="8"/>
      <w:r>
        <w:rPr>
          <w:rFonts w:hint="eastAsia"/>
          <w:color w:val="auto"/>
          <w:sz w:val="22"/>
          <w:szCs w:val="22"/>
          <w:highlight w:val="none"/>
        </w:rPr>
        <w:t>4.投标报价</w:t>
      </w:r>
    </w:p>
    <w:p w14:paraId="0EC57219">
      <w:pPr>
        <w:autoSpaceDE w:val="0"/>
        <w:autoSpaceDN w:val="0"/>
        <w:snapToGrid w:val="0"/>
        <w:spacing w:line="420" w:lineRule="exact"/>
        <w:ind w:firstLine="435" w:firstLineChars="198"/>
        <w:rPr>
          <w:rFonts w:hint="eastAsia"/>
          <w:color w:val="auto"/>
          <w:sz w:val="22"/>
          <w:szCs w:val="22"/>
          <w:highlight w:val="none"/>
        </w:rPr>
      </w:pPr>
      <w:r>
        <w:rPr>
          <w:rFonts w:hint="eastAsia"/>
          <w:color w:val="auto"/>
          <w:sz w:val="22"/>
          <w:szCs w:val="22"/>
          <w:highlight w:val="none"/>
        </w:rPr>
        <w:t>4.1、供应商应按招标文件中《开标一览表》填写报价。</w:t>
      </w:r>
      <w:r>
        <w:rPr>
          <w:rFonts w:hint="eastAsia"/>
          <w:b/>
          <w:color w:val="auto"/>
          <w:sz w:val="22"/>
          <w:szCs w:val="22"/>
          <w:highlight w:val="none"/>
          <w:lang w:eastAsia="zh-CN"/>
        </w:rPr>
        <w:t>投标供应商</w:t>
      </w:r>
      <w:r>
        <w:rPr>
          <w:b/>
          <w:color w:val="auto"/>
          <w:sz w:val="22"/>
          <w:szCs w:val="22"/>
          <w:highlight w:val="none"/>
        </w:rPr>
        <w:t>在线制作投标文件时《开标一览表》中填写的金额与解密后“电子加密投标文件”中《开标一览表》填写的金额不一致的，以解密后“电子加密投标文件”中《开标一览表》填写的金额为准，</w:t>
      </w:r>
      <w:r>
        <w:rPr>
          <w:rFonts w:hint="eastAsia"/>
          <w:b/>
          <w:color w:val="auto"/>
          <w:sz w:val="22"/>
          <w:szCs w:val="22"/>
          <w:highlight w:val="none"/>
          <w:lang w:eastAsia="zh-CN"/>
        </w:rPr>
        <w:t>投标供应商</w:t>
      </w:r>
      <w:r>
        <w:rPr>
          <w:b/>
          <w:color w:val="auto"/>
          <w:sz w:val="22"/>
          <w:szCs w:val="22"/>
          <w:highlight w:val="none"/>
        </w:rPr>
        <w:t>拒绝接受此调整的，按无效投标处理</w:t>
      </w:r>
      <w:r>
        <w:rPr>
          <w:rFonts w:hint="eastAsia"/>
          <w:color w:val="auto"/>
          <w:sz w:val="22"/>
          <w:szCs w:val="22"/>
          <w:highlight w:val="none"/>
        </w:rPr>
        <w:t>。</w:t>
      </w:r>
    </w:p>
    <w:p w14:paraId="5428BD26">
      <w:pPr>
        <w:autoSpaceDE w:val="0"/>
        <w:autoSpaceDN w:val="0"/>
        <w:snapToGrid w:val="0"/>
        <w:spacing w:line="420" w:lineRule="exact"/>
        <w:ind w:firstLine="440" w:firstLineChars="200"/>
        <w:rPr>
          <w:rFonts w:hint="eastAsia"/>
          <w:bCs/>
          <w:color w:val="auto"/>
          <w:sz w:val="22"/>
          <w:szCs w:val="22"/>
          <w:highlight w:val="none"/>
        </w:rPr>
      </w:pPr>
      <w:r>
        <w:rPr>
          <w:rFonts w:hint="eastAsia"/>
          <w:bCs/>
          <w:color w:val="auto"/>
          <w:sz w:val="22"/>
          <w:szCs w:val="22"/>
          <w:highlight w:val="none"/>
        </w:rPr>
        <w:t>4.2、本次招标只允许有一个报价，有选择的报价将不予接受。</w:t>
      </w:r>
    </w:p>
    <w:p w14:paraId="76BC6570">
      <w:pPr>
        <w:autoSpaceDE w:val="0"/>
        <w:autoSpaceDN w:val="0"/>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4.3、</w:t>
      </w:r>
      <w:r>
        <w:rPr>
          <w:rFonts w:hint="eastAsia"/>
          <w:color w:val="auto"/>
          <w:sz w:val="22"/>
          <w:szCs w:val="22"/>
          <w:highlight w:val="none"/>
          <w:u w:val="single"/>
        </w:rPr>
        <w:t>供应商对在合同执行中，除招标文件规定的由中标供应商负责的工作范围以外需要甲方协调或提供便利的工作应当在投标文件中说明。</w:t>
      </w:r>
    </w:p>
    <w:p w14:paraId="7272B653">
      <w:pPr>
        <w:autoSpaceDE w:val="0"/>
        <w:autoSpaceDN w:val="0"/>
        <w:snapToGrid w:val="0"/>
        <w:spacing w:line="420" w:lineRule="exact"/>
        <w:ind w:firstLine="431" w:firstLineChars="196"/>
        <w:rPr>
          <w:rFonts w:hint="eastAsia"/>
          <w:color w:val="auto"/>
          <w:sz w:val="22"/>
          <w:szCs w:val="22"/>
          <w:highlight w:val="none"/>
        </w:rPr>
      </w:pPr>
      <w:bookmarkStart w:id="9" w:name="_Toc132122414"/>
      <w:bookmarkEnd w:id="9"/>
      <w:bookmarkStart w:id="10" w:name="_Toc132122117"/>
      <w:bookmarkEnd w:id="10"/>
      <w:bookmarkStart w:id="11" w:name="_Toc132122118"/>
      <w:bookmarkStart w:id="12" w:name="_Toc132122415"/>
      <w:r>
        <w:rPr>
          <w:rFonts w:hint="eastAsia"/>
          <w:color w:val="auto"/>
          <w:sz w:val="22"/>
          <w:szCs w:val="22"/>
          <w:highlight w:val="none"/>
        </w:rPr>
        <w:t>5、投标文件的有效期</w:t>
      </w:r>
    </w:p>
    <w:p w14:paraId="18DA1101">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5.1自开标日起90天内，投标文件应保持有效。有效期短于这个规定期限的投标将被拒绝。</w:t>
      </w:r>
    </w:p>
    <w:p w14:paraId="609FE5C8">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5.2在特殊情况下，采购人可与供应商协商延长投标文件的有效期，这种要求和答复均应以书面形式进行。</w:t>
      </w:r>
    </w:p>
    <w:p w14:paraId="2D46829B">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5.3供应商可拒绝接受延期要求而不会导致处罚。同意延长有效期的供应商不能修改投标文件。</w:t>
      </w:r>
    </w:p>
    <w:bookmarkEnd w:id="11"/>
    <w:bookmarkEnd w:id="12"/>
    <w:p w14:paraId="23E4D6AE">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6、投标文件的签章</w:t>
      </w:r>
    </w:p>
    <w:p w14:paraId="22D039B2">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.1《</w:t>
      </w:r>
      <w:r>
        <w:rPr>
          <w:rFonts w:hAnsi="宋体"/>
          <w:color w:val="auto"/>
          <w:sz w:val="22"/>
          <w:szCs w:val="22"/>
          <w:highlight w:val="none"/>
        </w:rPr>
        <w:t>投标文件</w:t>
      </w:r>
      <w:r>
        <w:rPr>
          <w:rFonts w:hint="eastAsia" w:hAnsi="宋体"/>
          <w:color w:val="auto"/>
          <w:sz w:val="22"/>
          <w:szCs w:val="22"/>
          <w:highlight w:val="none"/>
        </w:rPr>
        <w:t>》的签章：</w:t>
      </w:r>
      <w:r>
        <w:rPr>
          <w:rFonts w:hint="eastAsia" w:hAnsi="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14:paraId="19863218">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.2《</w:t>
      </w:r>
      <w:r>
        <w:rPr>
          <w:rFonts w:hAnsi="宋体"/>
          <w:color w:val="auto"/>
          <w:sz w:val="22"/>
          <w:szCs w:val="22"/>
          <w:highlight w:val="none"/>
        </w:rPr>
        <w:t>投标文件</w:t>
      </w:r>
      <w:r>
        <w:rPr>
          <w:rFonts w:hint="eastAsia" w:hAnsi="宋体"/>
          <w:color w:val="auto"/>
          <w:sz w:val="22"/>
          <w:szCs w:val="22"/>
          <w:highlight w:val="none"/>
        </w:rPr>
        <w:t>》应由</w:t>
      </w:r>
      <w:r>
        <w:rPr>
          <w:rFonts w:hint="eastAsia" w:hAnsi="宋体"/>
          <w:color w:val="auto"/>
          <w:sz w:val="22"/>
          <w:szCs w:val="22"/>
          <w:highlight w:val="none"/>
          <w:lang w:eastAsia="zh-CN"/>
        </w:rPr>
        <w:t>投标供应商</w:t>
      </w:r>
      <w:r>
        <w:rPr>
          <w:rFonts w:hint="eastAsia" w:hAnsi="宋体"/>
          <w:color w:val="auto"/>
          <w:sz w:val="22"/>
          <w:szCs w:val="22"/>
          <w:highlight w:val="none"/>
        </w:rPr>
        <w:t>法定代表人或其授权代表签字（或盖章），并时加盖</w:t>
      </w:r>
      <w:r>
        <w:rPr>
          <w:rFonts w:hint="eastAsia" w:hAnsi="宋体"/>
          <w:color w:val="auto"/>
          <w:sz w:val="22"/>
          <w:szCs w:val="22"/>
          <w:highlight w:val="none"/>
          <w:lang w:eastAsia="zh-CN"/>
        </w:rPr>
        <w:t>投标供应商</w:t>
      </w:r>
      <w:r>
        <w:rPr>
          <w:rFonts w:hint="eastAsia" w:hAnsi="宋体"/>
          <w:color w:val="auto"/>
          <w:sz w:val="22"/>
          <w:szCs w:val="22"/>
          <w:highlight w:val="none"/>
        </w:rPr>
        <w:t>公章。</w:t>
      </w:r>
    </w:p>
    <w:p w14:paraId="28E3C9A5">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w:t>
      </w:r>
      <w:r>
        <w:rPr>
          <w:rFonts w:hAnsi="宋体"/>
          <w:color w:val="auto"/>
          <w:sz w:val="22"/>
          <w:szCs w:val="22"/>
          <w:highlight w:val="none"/>
        </w:rPr>
        <w:t>3</w:t>
      </w:r>
      <w:r>
        <w:rPr>
          <w:rFonts w:hint="eastAsia" w:hAnsi="宋体"/>
          <w:color w:val="auto"/>
          <w:sz w:val="22"/>
          <w:szCs w:val="22"/>
          <w:highlight w:val="none"/>
        </w:rPr>
        <w:t>电子签章操作指南详见采购公告附件《供应商项目采购-电子招投标操作指南》。</w:t>
      </w:r>
    </w:p>
    <w:p w14:paraId="64FE2C71">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7、投标文件的形式</w:t>
      </w:r>
    </w:p>
    <w:p w14:paraId="02225884">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.1投标文件的形式：见投标通知(邀 请)书；</w:t>
      </w:r>
    </w:p>
    <w:p w14:paraId="0CE46D78">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.2“电子加密投标文件”：“电子加密投标文件”是指通过“政采云电子交易客户端”完成投标文件编制后生成并加密的数据电文形式的投标文件。</w:t>
      </w:r>
    </w:p>
    <w:p w14:paraId="6AC0ED8E">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14:paraId="4D1C39DE">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8、投标文件的份数</w:t>
      </w:r>
    </w:p>
    <w:p w14:paraId="7857A378">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8</w:t>
      </w:r>
      <w:r>
        <w:rPr>
          <w:rFonts w:hint="eastAsia" w:hAnsi="宋体"/>
          <w:color w:val="auto"/>
          <w:sz w:val="22"/>
          <w:szCs w:val="22"/>
          <w:highlight w:val="none"/>
        </w:rPr>
        <w:t>.1投标文件的份数：见投标通知(邀 请)书。</w:t>
      </w:r>
    </w:p>
    <w:p w14:paraId="450A85AD">
      <w:pPr>
        <w:snapToGrid w:val="0"/>
        <w:spacing w:line="420" w:lineRule="exact"/>
        <w:outlineLvl w:val="0"/>
        <w:rPr>
          <w:rFonts w:hint="eastAsia"/>
          <w:b w:val="0"/>
          <w:bCs/>
          <w:color w:val="auto"/>
          <w:sz w:val="22"/>
          <w:szCs w:val="22"/>
          <w:highlight w:val="none"/>
        </w:rPr>
      </w:pPr>
      <w:r>
        <w:rPr>
          <w:rFonts w:hint="eastAsia"/>
          <w:b w:val="0"/>
          <w:bCs/>
          <w:color w:val="auto"/>
          <w:sz w:val="22"/>
          <w:szCs w:val="22"/>
          <w:highlight w:val="none"/>
        </w:rPr>
        <w:t>五、投标</w:t>
      </w:r>
    </w:p>
    <w:p w14:paraId="68099AF2">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1、投标文件的上传和递交</w:t>
      </w:r>
    </w:p>
    <w:p w14:paraId="71DF1F87">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1</w:t>
      </w:r>
      <w:r>
        <w:rPr>
          <w:rFonts w:hint="eastAsia" w:hAnsi="宋体"/>
          <w:color w:val="auto"/>
          <w:sz w:val="22"/>
          <w:szCs w:val="22"/>
          <w:highlight w:val="none"/>
        </w:rPr>
        <w:t>.1“投标文件”的上传、递交：见投标通知(邀 请)书。</w:t>
      </w:r>
    </w:p>
    <w:p w14:paraId="1695D238">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2、“电子加密投标文件”解密和异常情况处理</w:t>
      </w:r>
    </w:p>
    <w:p w14:paraId="4380F51E">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2</w:t>
      </w:r>
      <w:r>
        <w:rPr>
          <w:rFonts w:hint="eastAsia" w:hAnsi="宋体"/>
          <w:color w:val="auto"/>
          <w:sz w:val="22"/>
          <w:szCs w:val="22"/>
          <w:highlight w:val="none"/>
        </w:rPr>
        <w:t>.1“电子加密投标文件”解密：见投标通知(邀 请)书。</w:t>
      </w:r>
    </w:p>
    <w:p w14:paraId="0A7FDB2A">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3、投标文件的补充、修改或撤回</w:t>
      </w:r>
    </w:p>
    <w:p w14:paraId="2D3CFCA3">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3</w:t>
      </w:r>
      <w:r>
        <w:rPr>
          <w:rFonts w:hint="eastAsia" w:hAnsi="宋体"/>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29DAA65D">
      <w:pPr>
        <w:pStyle w:val="19"/>
        <w:snapToGrid w:val="0"/>
        <w:spacing w:line="420" w:lineRule="exact"/>
        <w:ind w:firstLine="442" w:firstLineChars="200"/>
        <w:rPr>
          <w:rFonts w:hAnsi="宋体"/>
          <w:b/>
          <w:color w:val="auto"/>
          <w:sz w:val="22"/>
          <w:szCs w:val="22"/>
          <w:highlight w:val="none"/>
        </w:rPr>
      </w:pPr>
      <w:r>
        <w:rPr>
          <w:rFonts w:hAnsi="宋体"/>
          <w:b/>
          <w:color w:val="auto"/>
          <w:sz w:val="22"/>
          <w:szCs w:val="22"/>
          <w:highlight w:val="none"/>
        </w:rPr>
        <w:t>3</w:t>
      </w:r>
      <w:r>
        <w:rPr>
          <w:rFonts w:hint="eastAsia" w:hAnsi="宋体"/>
          <w:b/>
          <w:color w:val="auto"/>
          <w:sz w:val="22"/>
          <w:szCs w:val="22"/>
          <w:highlight w:val="none"/>
        </w:rPr>
        <w:t>.2</w:t>
      </w:r>
      <w:r>
        <w:rPr>
          <w:rFonts w:hAnsi="宋体"/>
          <w:b/>
          <w:color w:val="auto"/>
          <w:sz w:val="22"/>
          <w:szCs w:val="22"/>
          <w:highlight w:val="none"/>
        </w:rPr>
        <w:t>投标截止时间后，</w:t>
      </w:r>
      <w:r>
        <w:rPr>
          <w:rFonts w:hint="eastAsia" w:hAnsi="宋体"/>
          <w:b/>
          <w:color w:val="auto"/>
          <w:sz w:val="22"/>
          <w:szCs w:val="22"/>
          <w:highlight w:val="none"/>
          <w:lang w:eastAsia="zh-CN"/>
        </w:rPr>
        <w:t>投标供应商</w:t>
      </w:r>
      <w:r>
        <w:rPr>
          <w:rFonts w:hAnsi="宋体"/>
          <w:b/>
          <w:color w:val="auto"/>
          <w:sz w:val="22"/>
          <w:szCs w:val="22"/>
          <w:highlight w:val="none"/>
        </w:rPr>
        <w:t>不得撤回、修改《投标文件》</w:t>
      </w:r>
      <w:r>
        <w:rPr>
          <w:rFonts w:hint="eastAsia" w:hAnsi="宋体"/>
          <w:b/>
          <w:color w:val="auto"/>
          <w:sz w:val="22"/>
          <w:szCs w:val="22"/>
          <w:highlight w:val="none"/>
        </w:rPr>
        <w:t>。</w:t>
      </w:r>
    </w:p>
    <w:p w14:paraId="6A00E5B0">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4、投标文件的备选方案</w:t>
      </w:r>
    </w:p>
    <w:p w14:paraId="58730EB4">
      <w:pPr>
        <w:pStyle w:val="1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4.1</w:t>
      </w:r>
      <w:r>
        <w:rPr>
          <w:rFonts w:hint="eastAsia" w:hAnsi="宋体"/>
          <w:color w:val="auto"/>
          <w:sz w:val="22"/>
          <w:szCs w:val="22"/>
          <w:highlight w:val="none"/>
          <w:lang w:eastAsia="zh-CN"/>
        </w:rPr>
        <w:t>投标供应商</w:t>
      </w:r>
      <w:r>
        <w:rPr>
          <w:rFonts w:hint="eastAsia" w:hAnsi="宋体"/>
          <w:color w:val="auto"/>
          <w:sz w:val="22"/>
          <w:szCs w:val="22"/>
          <w:highlight w:val="none"/>
        </w:rPr>
        <w:t>不得递交任何的</w:t>
      </w:r>
      <w:r>
        <w:rPr>
          <w:rFonts w:hAnsi="宋体"/>
          <w:color w:val="auto"/>
          <w:sz w:val="22"/>
          <w:szCs w:val="22"/>
          <w:highlight w:val="none"/>
        </w:rPr>
        <w:t>投标备选（替代）方案</w:t>
      </w:r>
      <w:r>
        <w:rPr>
          <w:rFonts w:hint="eastAsia" w:hAnsi="宋体"/>
          <w:color w:val="auto"/>
          <w:sz w:val="22"/>
          <w:szCs w:val="22"/>
          <w:highlight w:val="none"/>
        </w:rPr>
        <w:t>，否则其投标文件将作无效标处理。与“电子加密投标文件”同时生成的“备份投标文件”不是投标备选（替代）方案。</w:t>
      </w:r>
    </w:p>
    <w:p w14:paraId="7957BC09">
      <w:pPr>
        <w:snapToGrid w:val="0"/>
        <w:spacing w:line="420" w:lineRule="exact"/>
        <w:outlineLvl w:val="0"/>
        <w:rPr>
          <w:rFonts w:hint="eastAsia"/>
          <w:color w:val="auto"/>
          <w:sz w:val="22"/>
          <w:szCs w:val="22"/>
          <w:highlight w:val="none"/>
        </w:rPr>
      </w:pPr>
      <w:r>
        <w:rPr>
          <w:rFonts w:hint="eastAsia"/>
          <w:color w:val="auto"/>
          <w:sz w:val="22"/>
          <w:szCs w:val="22"/>
          <w:highlight w:val="none"/>
        </w:rPr>
        <w:t>六、开标和评标</w:t>
      </w:r>
    </w:p>
    <w:p w14:paraId="747EDEA1">
      <w:pPr>
        <w:snapToGrid w:val="0"/>
        <w:spacing w:line="420" w:lineRule="exact"/>
        <w:ind w:firstLine="527"/>
        <w:rPr>
          <w:rFonts w:hint="eastAsia"/>
          <w:b/>
          <w:color w:val="auto"/>
          <w:sz w:val="22"/>
          <w:szCs w:val="22"/>
          <w:highlight w:val="none"/>
        </w:rPr>
      </w:pPr>
      <w:r>
        <w:rPr>
          <w:rFonts w:hint="eastAsia"/>
          <w:b/>
          <w:color w:val="auto"/>
          <w:sz w:val="22"/>
          <w:szCs w:val="22"/>
          <w:highlight w:val="none"/>
        </w:rPr>
        <w:t>一）开标</w:t>
      </w:r>
    </w:p>
    <w:p w14:paraId="032D6207">
      <w:pPr>
        <w:snapToGrid w:val="0"/>
        <w:spacing w:line="420" w:lineRule="exact"/>
        <w:ind w:firstLine="527"/>
        <w:rPr>
          <w:rFonts w:hint="eastAsia"/>
          <w:b/>
          <w:color w:val="auto"/>
          <w:sz w:val="22"/>
          <w:szCs w:val="22"/>
          <w:highlight w:val="none"/>
        </w:rPr>
      </w:pPr>
      <w:r>
        <w:rPr>
          <w:rFonts w:hint="eastAsia"/>
          <w:b/>
          <w:color w:val="auto"/>
          <w:sz w:val="22"/>
          <w:szCs w:val="22"/>
          <w:highlight w:val="none"/>
        </w:rPr>
        <w:t>1、开标形式</w:t>
      </w:r>
    </w:p>
    <w:p w14:paraId="5B966FCB">
      <w:pPr>
        <w:snapToGrid w:val="0"/>
        <w:spacing w:line="420" w:lineRule="exact"/>
        <w:ind w:firstLine="527"/>
        <w:rPr>
          <w:rFonts w:hint="eastAsia"/>
          <w:color w:val="auto"/>
          <w:sz w:val="22"/>
          <w:szCs w:val="22"/>
          <w:highlight w:val="none"/>
        </w:rPr>
      </w:pPr>
      <w:r>
        <w:rPr>
          <w:rFonts w:hint="eastAsia"/>
          <w:color w:val="auto"/>
          <w:sz w:val="22"/>
          <w:szCs w:val="22"/>
          <w:highlight w:val="none"/>
        </w:rPr>
        <w:t>1.1 采购组织机构将按照招标文件规定的时间通过“政府采购云平台”组织开标、开启投标文件，所有供应商均应当准时在线参加。</w:t>
      </w:r>
    </w:p>
    <w:p w14:paraId="661A3EA6">
      <w:pPr>
        <w:snapToGrid w:val="0"/>
        <w:spacing w:line="420" w:lineRule="exact"/>
        <w:ind w:firstLine="527"/>
        <w:rPr>
          <w:rFonts w:hint="eastAsia"/>
          <w:b/>
          <w:color w:val="auto"/>
          <w:sz w:val="22"/>
          <w:szCs w:val="22"/>
          <w:highlight w:val="none"/>
        </w:rPr>
      </w:pPr>
      <w:r>
        <w:rPr>
          <w:rFonts w:hint="eastAsia"/>
          <w:b/>
          <w:color w:val="auto"/>
          <w:sz w:val="22"/>
          <w:szCs w:val="22"/>
          <w:highlight w:val="none"/>
        </w:rPr>
        <w:t>2、</w:t>
      </w:r>
      <w:r>
        <w:rPr>
          <w:b/>
          <w:color w:val="auto"/>
          <w:sz w:val="22"/>
          <w:szCs w:val="22"/>
          <w:highlight w:val="none"/>
        </w:rPr>
        <w:t>开标准备</w:t>
      </w:r>
    </w:p>
    <w:p w14:paraId="012C375F">
      <w:pPr>
        <w:snapToGrid w:val="0"/>
        <w:spacing w:line="420" w:lineRule="exact"/>
        <w:ind w:firstLine="527"/>
        <w:rPr>
          <w:color w:val="auto"/>
          <w:sz w:val="22"/>
          <w:szCs w:val="22"/>
          <w:highlight w:val="none"/>
        </w:rPr>
      </w:pPr>
      <w:r>
        <w:rPr>
          <w:color w:val="auto"/>
          <w:sz w:val="22"/>
          <w:szCs w:val="22"/>
          <w:highlight w:val="none"/>
        </w:rPr>
        <w:t>2</w:t>
      </w:r>
      <w:r>
        <w:rPr>
          <w:rFonts w:hint="eastAsia"/>
          <w:color w:val="auto"/>
          <w:sz w:val="22"/>
          <w:szCs w:val="22"/>
          <w:highlight w:val="none"/>
        </w:rPr>
        <w:t>.1开标的准备工作由采购组织机构负责落实；</w:t>
      </w:r>
    </w:p>
    <w:p w14:paraId="2A146287">
      <w:pPr>
        <w:snapToGrid w:val="0"/>
        <w:spacing w:line="420" w:lineRule="exact"/>
        <w:ind w:firstLine="527"/>
        <w:rPr>
          <w:color w:val="auto"/>
          <w:sz w:val="22"/>
          <w:szCs w:val="22"/>
          <w:highlight w:val="none"/>
        </w:rPr>
      </w:pPr>
      <w:r>
        <w:rPr>
          <w:color w:val="auto"/>
          <w:sz w:val="22"/>
          <w:szCs w:val="22"/>
          <w:highlight w:val="none"/>
        </w:rPr>
        <w:t>2</w:t>
      </w:r>
      <w:r>
        <w:rPr>
          <w:rFonts w:hint="eastAsia"/>
          <w:color w:val="auto"/>
          <w:sz w:val="22"/>
          <w:szCs w:val="22"/>
          <w:highlight w:val="none"/>
        </w:rPr>
        <w:t>.2采购组织机构将按照招标文件规定的时间通过“政府采购云平台”组织开标、开启投标文件，所有供应商均应当准时在线参加。</w:t>
      </w:r>
      <w:r>
        <w:rPr>
          <w:rFonts w:hint="eastAsia"/>
          <w:color w:val="auto"/>
          <w:sz w:val="22"/>
          <w:szCs w:val="22"/>
          <w:highlight w:val="none"/>
          <w:lang w:eastAsia="zh-CN"/>
        </w:rPr>
        <w:t>投标供应商</w:t>
      </w:r>
      <w:r>
        <w:rPr>
          <w:color w:val="auto"/>
          <w:sz w:val="22"/>
          <w:szCs w:val="22"/>
          <w:highlight w:val="none"/>
        </w:rPr>
        <w:t>如不</w:t>
      </w:r>
      <w:r>
        <w:rPr>
          <w:rFonts w:hint="eastAsia"/>
          <w:color w:val="auto"/>
          <w:sz w:val="22"/>
          <w:szCs w:val="22"/>
          <w:highlight w:val="none"/>
        </w:rPr>
        <w:t>参加</w:t>
      </w:r>
      <w:r>
        <w:rPr>
          <w:color w:val="auto"/>
          <w:sz w:val="22"/>
          <w:szCs w:val="22"/>
          <w:highlight w:val="none"/>
        </w:rPr>
        <w:t>开标大会的，</w:t>
      </w:r>
      <w:r>
        <w:rPr>
          <w:rFonts w:hint="eastAsia"/>
          <w:color w:val="auto"/>
          <w:sz w:val="22"/>
          <w:szCs w:val="22"/>
          <w:highlight w:val="none"/>
        </w:rPr>
        <w:t>视同认可开标结果，</w:t>
      </w:r>
      <w:r>
        <w:rPr>
          <w:color w:val="auto"/>
          <w:sz w:val="22"/>
          <w:szCs w:val="22"/>
          <w:highlight w:val="none"/>
        </w:rPr>
        <w:t>事后不得对采购相关人员、开标过程和开标结果提出异议</w:t>
      </w:r>
      <w:r>
        <w:rPr>
          <w:rFonts w:hint="eastAsia"/>
          <w:color w:val="auto"/>
          <w:sz w:val="22"/>
          <w:szCs w:val="22"/>
          <w:highlight w:val="none"/>
        </w:rPr>
        <w:t>，同时</w:t>
      </w:r>
      <w:r>
        <w:rPr>
          <w:rFonts w:hint="eastAsia"/>
          <w:color w:val="auto"/>
          <w:sz w:val="22"/>
          <w:szCs w:val="22"/>
          <w:highlight w:val="none"/>
          <w:lang w:eastAsia="zh-CN"/>
        </w:rPr>
        <w:t>投标供应商</w:t>
      </w:r>
      <w:r>
        <w:rPr>
          <w:rFonts w:hint="eastAsia"/>
          <w:color w:val="auto"/>
          <w:sz w:val="22"/>
          <w:szCs w:val="22"/>
          <w:highlight w:val="none"/>
        </w:rPr>
        <w:t>因未在线参加开标而导致投标文件无法按时解密等一切后果由供应商自己承担。</w:t>
      </w:r>
    </w:p>
    <w:p w14:paraId="0C1AC745">
      <w:pPr>
        <w:snapToGrid w:val="0"/>
        <w:spacing w:line="420" w:lineRule="exact"/>
        <w:ind w:firstLine="527"/>
        <w:rPr>
          <w:rFonts w:hint="eastAsia"/>
          <w:color w:val="auto"/>
          <w:sz w:val="22"/>
          <w:szCs w:val="22"/>
          <w:highlight w:val="none"/>
        </w:rPr>
      </w:pPr>
      <w:r>
        <w:rPr>
          <w:rFonts w:hint="eastAsia"/>
          <w:color w:val="auto"/>
          <w:sz w:val="22"/>
          <w:szCs w:val="22"/>
          <w:highlight w:val="none"/>
        </w:rPr>
        <w:t>3、</w:t>
      </w:r>
      <w:r>
        <w:rPr>
          <w:color w:val="auto"/>
          <w:sz w:val="22"/>
          <w:szCs w:val="22"/>
          <w:highlight w:val="none"/>
        </w:rPr>
        <w:t>开标</w:t>
      </w:r>
      <w:r>
        <w:rPr>
          <w:rFonts w:hint="eastAsia"/>
          <w:color w:val="auto"/>
          <w:sz w:val="22"/>
          <w:szCs w:val="22"/>
          <w:highlight w:val="none"/>
        </w:rPr>
        <w:t>流程（两阶段）</w:t>
      </w:r>
    </w:p>
    <w:p w14:paraId="33F45DA1">
      <w:pPr>
        <w:snapToGrid w:val="0"/>
        <w:spacing w:line="420" w:lineRule="exact"/>
        <w:ind w:firstLine="527"/>
        <w:rPr>
          <w:rFonts w:hint="eastAsia"/>
          <w:color w:val="auto"/>
          <w:sz w:val="22"/>
          <w:szCs w:val="22"/>
          <w:highlight w:val="none"/>
        </w:rPr>
      </w:pPr>
      <w:r>
        <w:rPr>
          <w:rFonts w:hint="eastAsia"/>
          <w:color w:val="auto"/>
          <w:sz w:val="22"/>
          <w:szCs w:val="22"/>
          <w:highlight w:val="none"/>
        </w:rPr>
        <w:t>3.1开标第一阶段</w:t>
      </w:r>
    </w:p>
    <w:p w14:paraId="1669DC78">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）向各</w:t>
      </w:r>
      <w:r>
        <w:rPr>
          <w:rFonts w:hint="eastAsia"/>
          <w:color w:val="auto"/>
          <w:sz w:val="22"/>
          <w:szCs w:val="22"/>
          <w:highlight w:val="none"/>
          <w:lang w:eastAsia="zh-CN"/>
        </w:rPr>
        <w:t>投标供应商</w:t>
      </w:r>
      <w:r>
        <w:rPr>
          <w:rFonts w:hint="eastAsia"/>
          <w:color w:val="auto"/>
          <w:sz w:val="22"/>
          <w:szCs w:val="22"/>
          <w:highlight w:val="none"/>
        </w:rPr>
        <w:t>发出电子加密投标文件【开始解密】通知，由供应商按招标文件规定的时间内自行进行投标文件解密。</w:t>
      </w:r>
      <w:r>
        <w:rPr>
          <w:rFonts w:hint="eastAsia"/>
          <w:color w:val="auto"/>
          <w:sz w:val="22"/>
          <w:szCs w:val="22"/>
          <w:highlight w:val="none"/>
          <w:lang w:eastAsia="zh-CN"/>
        </w:rPr>
        <w:t>投标供应商</w:t>
      </w:r>
      <w:r>
        <w:rPr>
          <w:rFonts w:hint="eastAsia"/>
          <w:color w:val="auto"/>
          <w:sz w:val="22"/>
          <w:szCs w:val="22"/>
          <w:highlight w:val="none"/>
        </w:rPr>
        <w:t>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14:paraId="1C46CBD0">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2</w:t>
      </w:r>
      <w:r>
        <w:rPr>
          <w:rFonts w:hint="eastAsia"/>
          <w:color w:val="auto"/>
          <w:sz w:val="22"/>
          <w:szCs w:val="22"/>
          <w:highlight w:val="none"/>
        </w:rPr>
        <w:t>）投标文件解密结束，发送各</w:t>
      </w:r>
      <w:r>
        <w:rPr>
          <w:rFonts w:hint="eastAsia"/>
          <w:color w:val="auto"/>
          <w:sz w:val="22"/>
          <w:szCs w:val="22"/>
          <w:highlight w:val="none"/>
          <w:lang w:eastAsia="zh-CN"/>
        </w:rPr>
        <w:t>投标供应商</w:t>
      </w:r>
      <w:r>
        <w:rPr>
          <w:rFonts w:hint="eastAsia"/>
          <w:color w:val="auto"/>
          <w:sz w:val="22"/>
          <w:szCs w:val="22"/>
          <w:highlight w:val="none"/>
        </w:rPr>
        <w:t>组织签署《</w:t>
      </w:r>
      <w:r>
        <w:rPr>
          <w:rFonts w:hint="eastAsia"/>
          <w:color w:val="auto"/>
          <w:sz w:val="22"/>
          <w:szCs w:val="22"/>
          <w:highlight w:val="none"/>
          <w:lang w:eastAsia="zh-CN"/>
        </w:rPr>
        <w:t>国企采购</w:t>
      </w:r>
      <w:r>
        <w:rPr>
          <w:rFonts w:hint="eastAsia"/>
          <w:color w:val="auto"/>
          <w:sz w:val="22"/>
          <w:szCs w:val="22"/>
          <w:highlight w:val="none"/>
        </w:rPr>
        <w:t>活动现场确认声明书》；</w:t>
      </w:r>
    </w:p>
    <w:p w14:paraId="311B0C74">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3</w:t>
      </w:r>
      <w:r>
        <w:rPr>
          <w:rFonts w:hint="eastAsia"/>
          <w:color w:val="auto"/>
          <w:sz w:val="22"/>
          <w:szCs w:val="22"/>
          <w:highlight w:val="none"/>
        </w:rPr>
        <w:t>）开启投标文件，进入资格审查；</w:t>
      </w:r>
    </w:p>
    <w:p w14:paraId="2FE185FB">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4</w:t>
      </w:r>
      <w:r>
        <w:rPr>
          <w:rFonts w:hint="eastAsia"/>
          <w:color w:val="auto"/>
          <w:sz w:val="22"/>
          <w:szCs w:val="22"/>
          <w:highlight w:val="none"/>
        </w:rPr>
        <w:t>）开启资格审查通过的</w:t>
      </w:r>
      <w:r>
        <w:rPr>
          <w:rFonts w:hint="eastAsia"/>
          <w:color w:val="auto"/>
          <w:sz w:val="22"/>
          <w:szCs w:val="22"/>
          <w:highlight w:val="none"/>
          <w:lang w:eastAsia="zh-CN"/>
        </w:rPr>
        <w:t>投标供应商</w:t>
      </w:r>
      <w:r>
        <w:rPr>
          <w:rFonts w:hint="eastAsia"/>
          <w:color w:val="auto"/>
          <w:sz w:val="22"/>
          <w:szCs w:val="22"/>
          <w:highlight w:val="none"/>
        </w:rPr>
        <w:t>的商务技术文件进入符合性审查、商务技术评审；</w:t>
      </w:r>
    </w:p>
    <w:p w14:paraId="4ADF5C1F">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5</w:t>
      </w:r>
      <w:r>
        <w:rPr>
          <w:rFonts w:hint="eastAsia"/>
          <w:color w:val="auto"/>
          <w:sz w:val="22"/>
          <w:szCs w:val="22"/>
          <w:highlight w:val="none"/>
        </w:rPr>
        <w:t>）第一阶段开标结束。</w:t>
      </w:r>
    </w:p>
    <w:p w14:paraId="3F5E2FAD">
      <w:pPr>
        <w:snapToGrid w:val="0"/>
        <w:spacing w:line="420" w:lineRule="exact"/>
        <w:ind w:firstLine="527"/>
        <w:rPr>
          <w:rFonts w:hint="eastAsia"/>
          <w:color w:val="auto"/>
          <w:sz w:val="22"/>
          <w:szCs w:val="22"/>
          <w:highlight w:val="none"/>
        </w:rPr>
      </w:pPr>
      <w:r>
        <w:rPr>
          <w:rFonts w:hint="eastAsia"/>
          <w:color w:val="auto"/>
          <w:sz w:val="22"/>
          <w:szCs w:val="22"/>
          <w:highlight w:val="none"/>
        </w:rPr>
        <w:t>备注：开标大会的第一阶段结束后，采购人或采购代理机构将对依法对</w:t>
      </w:r>
      <w:r>
        <w:rPr>
          <w:rFonts w:hint="eastAsia"/>
          <w:color w:val="auto"/>
          <w:sz w:val="22"/>
          <w:szCs w:val="22"/>
          <w:highlight w:val="none"/>
          <w:lang w:eastAsia="zh-CN"/>
        </w:rPr>
        <w:t>投标供应商</w:t>
      </w:r>
      <w:r>
        <w:rPr>
          <w:rFonts w:hint="eastAsia"/>
          <w:color w:val="auto"/>
          <w:sz w:val="22"/>
          <w:szCs w:val="22"/>
          <w:highlight w:val="none"/>
        </w:rPr>
        <w:t>的资格进行审查，资格审查结束后进入符合性审查和商务技术的评审工作，具体见本章节“</w:t>
      </w:r>
      <w:r>
        <w:rPr>
          <w:rFonts w:hint="eastAsia"/>
          <w:color w:val="auto"/>
          <w:sz w:val="22"/>
          <w:szCs w:val="22"/>
          <w:highlight w:val="none"/>
          <w:lang w:eastAsia="zh-CN"/>
        </w:rPr>
        <w:t>投标供应商</w:t>
      </w:r>
      <w:r>
        <w:rPr>
          <w:rFonts w:hint="eastAsia"/>
          <w:color w:val="auto"/>
          <w:sz w:val="22"/>
          <w:szCs w:val="22"/>
          <w:highlight w:val="none"/>
        </w:rPr>
        <w:t>资格审查”相关规定。</w:t>
      </w:r>
    </w:p>
    <w:p w14:paraId="47198F86">
      <w:pPr>
        <w:snapToGrid w:val="0"/>
        <w:spacing w:line="420" w:lineRule="exact"/>
        <w:ind w:firstLine="527"/>
        <w:rPr>
          <w:rFonts w:hint="eastAsia"/>
          <w:color w:val="auto"/>
          <w:sz w:val="22"/>
          <w:szCs w:val="22"/>
          <w:highlight w:val="none"/>
        </w:rPr>
      </w:pPr>
      <w:r>
        <w:rPr>
          <w:rFonts w:hint="eastAsia"/>
          <w:color w:val="auto"/>
          <w:sz w:val="22"/>
          <w:szCs w:val="22"/>
          <w:highlight w:val="none"/>
        </w:rPr>
        <w:t>3.2开标大会第二阶段</w:t>
      </w:r>
    </w:p>
    <w:p w14:paraId="44EDA9FD">
      <w:pPr>
        <w:numPr>
          <w:ilvl w:val="0"/>
          <w:numId w:val="8"/>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符合性审查、商务技术评审结束后，举行开标大会第二阶段会议。首先公布符合性审查、商务技术评审无效供应商名称及理由</w:t>
      </w:r>
      <w:r>
        <w:rPr>
          <w:color w:val="auto"/>
          <w:sz w:val="22"/>
          <w:szCs w:val="22"/>
          <w:highlight w:val="none"/>
        </w:rPr>
        <w:t>；公布经商务技术评审</w:t>
      </w:r>
      <w:r>
        <w:rPr>
          <w:rFonts w:hint="eastAsia"/>
          <w:color w:val="auto"/>
          <w:sz w:val="22"/>
          <w:szCs w:val="22"/>
          <w:highlight w:val="none"/>
        </w:rPr>
        <w:t>后有效</w:t>
      </w:r>
      <w:r>
        <w:rPr>
          <w:rFonts w:hint="eastAsia"/>
          <w:color w:val="auto"/>
          <w:sz w:val="22"/>
          <w:szCs w:val="22"/>
          <w:highlight w:val="none"/>
          <w:lang w:eastAsia="zh-CN"/>
        </w:rPr>
        <w:t>投标供应商</w:t>
      </w:r>
      <w:r>
        <w:rPr>
          <w:rFonts w:hint="eastAsia"/>
          <w:color w:val="auto"/>
          <w:sz w:val="22"/>
          <w:szCs w:val="22"/>
          <w:highlight w:val="none"/>
        </w:rPr>
        <w:t>的</w:t>
      </w:r>
      <w:r>
        <w:rPr>
          <w:color w:val="auto"/>
          <w:sz w:val="22"/>
          <w:szCs w:val="22"/>
          <w:highlight w:val="none"/>
        </w:rPr>
        <w:t>名单，同时公布</w:t>
      </w:r>
      <w:r>
        <w:rPr>
          <w:rFonts w:hint="eastAsia"/>
          <w:color w:val="auto"/>
          <w:sz w:val="22"/>
          <w:szCs w:val="22"/>
          <w:highlight w:val="none"/>
        </w:rPr>
        <w:t>其</w:t>
      </w:r>
      <w:r>
        <w:rPr>
          <w:color w:val="auto"/>
          <w:sz w:val="22"/>
          <w:szCs w:val="22"/>
          <w:highlight w:val="none"/>
        </w:rPr>
        <w:t>商务技术</w:t>
      </w:r>
      <w:r>
        <w:rPr>
          <w:rFonts w:hint="eastAsia"/>
          <w:color w:val="auto"/>
          <w:sz w:val="22"/>
          <w:szCs w:val="22"/>
          <w:highlight w:val="none"/>
        </w:rPr>
        <w:t>部分</w:t>
      </w:r>
      <w:r>
        <w:rPr>
          <w:color w:val="auto"/>
          <w:sz w:val="22"/>
          <w:szCs w:val="22"/>
          <w:highlight w:val="none"/>
        </w:rPr>
        <w:t>得分情况</w:t>
      </w:r>
      <w:r>
        <w:rPr>
          <w:rFonts w:hint="eastAsia"/>
          <w:color w:val="auto"/>
          <w:sz w:val="22"/>
          <w:szCs w:val="22"/>
          <w:highlight w:val="none"/>
        </w:rPr>
        <w:t>。</w:t>
      </w:r>
    </w:p>
    <w:p w14:paraId="5F788C98">
      <w:pPr>
        <w:numPr>
          <w:ilvl w:val="0"/>
          <w:numId w:val="8"/>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开启符合性审查、商务技术评审有效</w:t>
      </w:r>
      <w:r>
        <w:rPr>
          <w:rFonts w:hint="eastAsia"/>
          <w:color w:val="auto"/>
          <w:sz w:val="22"/>
          <w:szCs w:val="22"/>
          <w:highlight w:val="none"/>
          <w:lang w:eastAsia="zh-CN"/>
        </w:rPr>
        <w:t>投标供应商</w:t>
      </w:r>
      <w:r>
        <w:rPr>
          <w:rFonts w:hint="eastAsia"/>
          <w:color w:val="auto"/>
          <w:sz w:val="22"/>
          <w:szCs w:val="22"/>
          <w:highlight w:val="none"/>
        </w:rPr>
        <w:t>的《报价文件》</w:t>
      </w:r>
      <w:r>
        <w:rPr>
          <w:color w:val="auto"/>
          <w:sz w:val="22"/>
          <w:szCs w:val="22"/>
          <w:highlight w:val="none"/>
        </w:rPr>
        <w:t>。</w:t>
      </w:r>
      <w:r>
        <w:rPr>
          <w:rFonts w:hint="eastAsia"/>
          <w:color w:val="auto"/>
          <w:sz w:val="22"/>
          <w:szCs w:val="22"/>
          <w:highlight w:val="none"/>
        </w:rPr>
        <w:t>供应商</w:t>
      </w:r>
      <w:r>
        <w:rPr>
          <w:color w:val="auto"/>
          <w:sz w:val="22"/>
          <w:szCs w:val="22"/>
          <w:highlight w:val="none"/>
        </w:rPr>
        <w:t>签字确认（</w:t>
      </w:r>
      <w:r>
        <w:rPr>
          <w:rFonts w:hint="eastAsia"/>
          <w:color w:val="auto"/>
          <w:sz w:val="22"/>
          <w:szCs w:val="22"/>
          <w:highlight w:val="none"/>
        </w:rPr>
        <w:t>10分钟内未</w:t>
      </w:r>
      <w:r>
        <w:rPr>
          <w:color w:val="auto"/>
          <w:sz w:val="22"/>
          <w:szCs w:val="22"/>
          <w:highlight w:val="none"/>
        </w:rPr>
        <w:t>确认的视为无异议），由评标委员会对报价的合理性、准确性等进行审查核实</w:t>
      </w:r>
      <w:r>
        <w:rPr>
          <w:rFonts w:hint="eastAsia"/>
          <w:color w:val="auto"/>
          <w:sz w:val="22"/>
          <w:szCs w:val="22"/>
          <w:highlight w:val="none"/>
          <w:lang w:eastAsia="zh-CN"/>
        </w:rPr>
        <w:t>。</w:t>
      </w:r>
    </w:p>
    <w:p w14:paraId="54759CEF">
      <w:pPr>
        <w:numPr>
          <w:ilvl w:val="0"/>
          <w:numId w:val="8"/>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评审结束后，公布中标（成交）候选供应商名单，及采购人最终确定中标或成交供应商名单的时间和公告方式等。</w:t>
      </w:r>
    </w:p>
    <w:p w14:paraId="2183397C">
      <w:pPr>
        <w:snapToGrid w:val="0"/>
        <w:spacing w:line="420" w:lineRule="exact"/>
        <w:ind w:firstLine="527"/>
        <w:rPr>
          <w:rFonts w:hint="eastAsia"/>
          <w:b/>
          <w:color w:val="auto"/>
          <w:sz w:val="22"/>
          <w:szCs w:val="22"/>
          <w:highlight w:val="none"/>
        </w:rPr>
      </w:pPr>
      <w:r>
        <w:rPr>
          <w:rFonts w:hint="eastAsia"/>
          <w:b/>
          <w:color w:val="auto"/>
          <w:sz w:val="22"/>
          <w:szCs w:val="22"/>
          <w:highlight w:val="none"/>
        </w:rPr>
        <w:t>特别说明：如遇“政府采购云平台”电子化开标或评审程序调整的，按调整后程序执行。</w:t>
      </w:r>
    </w:p>
    <w:p w14:paraId="02BEFAF3">
      <w:pPr>
        <w:snapToGrid w:val="0"/>
        <w:spacing w:line="420" w:lineRule="exact"/>
        <w:ind w:firstLine="527"/>
        <w:rPr>
          <w:rFonts w:hint="eastAsia"/>
          <w:b/>
          <w:color w:val="auto"/>
          <w:sz w:val="22"/>
          <w:szCs w:val="22"/>
          <w:highlight w:val="none"/>
        </w:rPr>
      </w:pPr>
      <w:bookmarkStart w:id="13" w:name="_Toc24550037"/>
      <w:bookmarkEnd w:id="13"/>
      <w:bookmarkStart w:id="14" w:name="_Toc33194393"/>
      <w:bookmarkEnd w:id="14"/>
      <w:r>
        <w:rPr>
          <w:rFonts w:hint="eastAsia"/>
          <w:b/>
          <w:color w:val="auto"/>
          <w:sz w:val="22"/>
          <w:szCs w:val="22"/>
          <w:highlight w:val="none"/>
        </w:rPr>
        <w:t>4、</w:t>
      </w:r>
      <w:r>
        <w:rPr>
          <w:rFonts w:hint="eastAsia"/>
          <w:b/>
          <w:color w:val="auto"/>
          <w:sz w:val="22"/>
          <w:szCs w:val="22"/>
          <w:highlight w:val="none"/>
          <w:lang w:eastAsia="zh-CN"/>
        </w:rPr>
        <w:t>投标供应商</w:t>
      </w:r>
      <w:r>
        <w:rPr>
          <w:rFonts w:hint="eastAsia"/>
          <w:b/>
          <w:color w:val="auto"/>
          <w:sz w:val="22"/>
          <w:szCs w:val="22"/>
          <w:highlight w:val="none"/>
        </w:rPr>
        <w:t>资格审查</w:t>
      </w:r>
    </w:p>
    <w:p w14:paraId="7583D93F">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.1开标大会第一阶段结束后，采购人或采购代理机构首先依法对各</w:t>
      </w:r>
      <w:r>
        <w:rPr>
          <w:rFonts w:hint="eastAsia"/>
          <w:color w:val="auto"/>
          <w:sz w:val="22"/>
          <w:szCs w:val="22"/>
          <w:highlight w:val="none"/>
          <w:lang w:eastAsia="zh-CN"/>
        </w:rPr>
        <w:t>投标供应商</w:t>
      </w:r>
      <w:r>
        <w:rPr>
          <w:rFonts w:hint="eastAsia"/>
          <w:color w:val="auto"/>
          <w:sz w:val="22"/>
          <w:szCs w:val="22"/>
          <w:highlight w:val="none"/>
        </w:rPr>
        <w:t>的资格进行审查，审查各</w:t>
      </w:r>
      <w:r>
        <w:rPr>
          <w:rFonts w:hint="eastAsia"/>
          <w:color w:val="auto"/>
          <w:sz w:val="22"/>
          <w:szCs w:val="22"/>
          <w:highlight w:val="none"/>
          <w:lang w:eastAsia="zh-CN"/>
        </w:rPr>
        <w:t>投标供应商</w:t>
      </w:r>
      <w:r>
        <w:rPr>
          <w:rFonts w:hint="eastAsia"/>
          <w:color w:val="auto"/>
          <w:sz w:val="22"/>
          <w:szCs w:val="22"/>
          <w:highlight w:val="none"/>
        </w:rPr>
        <w:t>的资格是否满足招标文件的要求。</w:t>
      </w:r>
      <w:r>
        <w:rPr>
          <w:color w:val="auto"/>
          <w:sz w:val="22"/>
          <w:szCs w:val="22"/>
          <w:highlight w:val="none"/>
        </w:rPr>
        <w:t>采购人或采购代理机构对</w:t>
      </w:r>
      <w:r>
        <w:rPr>
          <w:rFonts w:hint="eastAsia"/>
          <w:color w:val="auto"/>
          <w:sz w:val="22"/>
          <w:szCs w:val="22"/>
          <w:highlight w:val="none"/>
          <w:lang w:eastAsia="zh-CN"/>
        </w:rPr>
        <w:t>投标供应商</w:t>
      </w:r>
      <w:r>
        <w:rPr>
          <w:color w:val="auto"/>
          <w:sz w:val="22"/>
          <w:szCs w:val="22"/>
          <w:highlight w:val="none"/>
        </w:rPr>
        <w:t>所</w:t>
      </w:r>
      <w:r>
        <w:rPr>
          <w:rFonts w:hint="eastAsia"/>
          <w:color w:val="auto"/>
          <w:sz w:val="22"/>
          <w:szCs w:val="22"/>
          <w:highlight w:val="none"/>
        </w:rPr>
        <w:t>提交</w:t>
      </w:r>
      <w:r>
        <w:rPr>
          <w:color w:val="auto"/>
          <w:sz w:val="22"/>
          <w:szCs w:val="22"/>
          <w:highlight w:val="none"/>
        </w:rPr>
        <w:t>的资格证明材料仅负审核的责任。如发现</w:t>
      </w:r>
      <w:r>
        <w:rPr>
          <w:rFonts w:hint="eastAsia"/>
          <w:color w:val="auto"/>
          <w:sz w:val="22"/>
          <w:szCs w:val="22"/>
          <w:highlight w:val="none"/>
          <w:lang w:eastAsia="zh-CN"/>
        </w:rPr>
        <w:t>投标供应商</w:t>
      </w:r>
      <w:r>
        <w:rPr>
          <w:color w:val="auto"/>
          <w:sz w:val="22"/>
          <w:szCs w:val="22"/>
          <w:highlight w:val="none"/>
        </w:rPr>
        <w:t>所提</w:t>
      </w:r>
      <w:r>
        <w:rPr>
          <w:rFonts w:hint="eastAsia"/>
          <w:color w:val="auto"/>
          <w:sz w:val="22"/>
          <w:szCs w:val="22"/>
          <w:highlight w:val="none"/>
        </w:rPr>
        <w:t>交</w:t>
      </w:r>
      <w:r>
        <w:rPr>
          <w:color w:val="auto"/>
          <w:sz w:val="22"/>
          <w:szCs w:val="22"/>
          <w:highlight w:val="none"/>
        </w:rPr>
        <w:t>的资格证明材料不合法或</w:t>
      </w:r>
      <w:r>
        <w:rPr>
          <w:rFonts w:hint="eastAsia"/>
          <w:color w:val="auto"/>
          <w:sz w:val="22"/>
          <w:szCs w:val="22"/>
          <w:highlight w:val="none"/>
        </w:rPr>
        <w:t>与事实不符</w:t>
      </w:r>
      <w:r>
        <w:rPr>
          <w:color w:val="auto"/>
          <w:sz w:val="22"/>
          <w:szCs w:val="22"/>
          <w:highlight w:val="none"/>
        </w:rPr>
        <w:t>，采购人可取消</w:t>
      </w:r>
      <w:r>
        <w:rPr>
          <w:rFonts w:hint="eastAsia"/>
          <w:color w:val="auto"/>
          <w:sz w:val="22"/>
          <w:szCs w:val="22"/>
          <w:highlight w:val="none"/>
        </w:rPr>
        <w:t>其</w:t>
      </w:r>
      <w:r>
        <w:rPr>
          <w:color w:val="auto"/>
          <w:sz w:val="22"/>
          <w:szCs w:val="22"/>
          <w:highlight w:val="none"/>
        </w:rPr>
        <w:t>中标资格并追究</w:t>
      </w:r>
      <w:r>
        <w:rPr>
          <w:rFonts w:hint="eastAsia"/>
          <w:color w:val="auto"/>
          <w:sz w:val="22"/>
          <w:szCs w:val="22"/>
          <w:highlight w:val="none"/>
          <w:lang w:eastAsia="zh-CN"/>
        </w:rPr>
        <w:t>投标供应商</w:t>
      </w:r>
      <w:r>
        <w:rPr>
          <w:color w:val="auto"/>
          <w:sz w:val="22"/>
          <w:szCs w:val="22"/>
          <w:highlight w:val="none"/>
        </w:rPr>
        <w:t>的法律责任。</w:t>
      </w:r>
    </w:p>
    <w:p w14:paraId="660C7DB8">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.2</w:t>
      </w:r>
      <w:r>
        <w:rPr>
          <w:rFonts w:hint="eastAsia"/>
          <w:color w:val="auto"/>
          <w:sz w:val="22"/>
          <w:szCs w:val="22"/>
          <w:highlight w:val="none"/>
          <w:lang w:eastAsia="zh-CN"/>
        </w:rPr>
        <w:t>投标供应商</w:t>
      </w:r>
      <w:r>
        <w:rPr>
          <w:rFonts w:hint="eastAsia"/>
          <w:color w:val="auto"/>
          <w:sz w:val="22"/>
          <w:szCs w:val="22"/>
          <w:highlight w:val="none"/>
        </w:rPr>
        <w:t>提交的资格证明材料无法证明其符合招标文件规定的“</w:t>
      </w:r>
      <w:r>
        <w:rPr>
          <w:rFonts w:hint="eastAsia"/>
          <w:color w:val="auto"/>
          <w:sz w:val="22"/>
          <w:szCs w:val="22"/>
          <w:highlight w:val="none"/>
          <w:lang w:eastAsia="zh-CN"/>
        </w:rPr>
        <w:t>投标供应商</w:t>
      </w:r>
      <w:r>
        <w:rPr>
          <w:rFonts w:hint="eastAsia"/>
          <w:color w:val="auto"/>
          <w:sz w:val="22"/>
          <w:szCs w:val="22"/>
          <w:highlight w:val="none"/>
        </w:rPr>
        <w:t>资格要求”的，采购人或采购代理机构将对其作资格审查不通过处理（无效投标），并不再将其投标提交评标委员会进行后续评审。</w:t>
      </w:r>
    </w:p>
    <w:p w14:paraId="23F963E5">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.3单位负责人为同一人或者存在直接控股、管理关系的不同供应商参加同一合同项下的采购活动的，相关</w:t>
      </w:r>
      <w:r>
        <w:rPr>
          <w:rFonts w:hint="eastAsia"/>
          <w:color w:val="auto"/>
          <w:sz w:val="22"/>
          <w:szCs w:val="22"/>
          <w:highlight w:val="none"/>
          <w:lang w:eastAsia="zh-CN"/>
        </w:rPr>
        <w:t>投标供应商</w:t>
      </w:r>
      <w:r>
        <w:rPr>
          <w:rFonts w:hint="eastAsia"/>
          <w:color w:val="auto"/>
          <w:sz w:val="22"/>
          <w:szCs w:val="22"/>
          <w:highlight w:val="none"/>
        </w:rPr>
        <w:t>均作资格无效处理。</w:t>
      </w:r>
    </w:p>
    <w:p w14:paraId="22BE3AA7">
      <w:pPr>
        <w:snapToGrid w:val="0"/>
        <w:spacing w:line="420" w:lineRule="exact"/>
        <w:ind w:firstLine="527"/>
        <w:rPr>
          <w:rFonts w:hint="eastAsia"/>
          <w:b/>
          <w:color w:val="auto"/>
          <w:sz w:val="22"/>
          <w:szCs w:val="22"/>
          <w:highlight w:val="none"/>
        </w:rPr>
      </w:pPr>
      <w:r>
        <w:rPr>
          <w:rFonts w:hint="eastAsia"/>
          <w:b/>
          <w:color w:val="auto"/>
          <w:sz w:val="22"/>
          <w:szCs w:val="22"/>
          <w:highlight w:val="none"/>
        </w:rPr>
        <w:t>二）评标</w:t>
      </w:r>
    </w:p>
    <w:p w14:paraId="5D2210C6">
      <w:pPr>
        <w:snapToGrid w:val="0"/>
        <w:spacing w:line="420" w:lineRule="exact"/>
        <w:ind w:firstLine="527"/>
        <w:rPr>
          <w:rFonts w:hint="eastAsia"/>
          <w:color w:val="auto"/>
          <w:sz w:val="22"/>
          <w:szCs w:val="22"/>
          <w:highlight w:val="none"/>
        </w:rPr>
      </w:pPr>
      <w:r>
        <w:rPr>
          <w:rFonts w:hint="eastAsia"/>
          <w:color w:val="auto"/>
          <w:sz w:val="22"/>
          <w:szCs w:val="22"/>
          <w:highlight w:val="none"/>
        </w:rPr>
        <w:t>2.1评标由采购人依法组建的评标委员会负责，并独立履行下列职责：</w:t>
      </w:r>
    </w:p>
    <w:p w14:paraId="566E19BC">
      <w:pPr>
        <w:snapToGrid w:val="0"/>
        <w:spacing w:line="420" w:lineRule="exact"/>
        <w:ind w:firstLine="527"/>
        <w:rPr>
          <w:rFonts w:hint="eastAsia"/>
          <w:color w:val="auto"/>
          <w:sz w:val="22"/>
          <w:szCs w:val="22"/>
          <w:highlight w:val="none"/>
        </w:rPr>
      </w:pPr>
      <w:r>
        <w:rPr>
          <w:rFonts w:hint="eastAsia"/>
          <w:color w:val="auto"/>
          <w:sz w:val="22"/>
          <w:szCs w:val="22"/>
          <w:highlight w:val="none"/>
        </w:rPr>
        <w:t>1）审查投标文件是否符合招标文件要求，并作出评价；</w:t>
      </w:r>
    </w:p>
    <w:p w14:paraId="4B8A6B44">
      <w:pPr>
        <w:snapToGrid w:val="0"/>
        <w:spacing w:line="420" w:lineRule="exact"/>
        <w:ind w:firstLine="527"/>
        <w:rPr>
          <w:rFonts w:hint="eastAsia"/>
          <w:color w:val="auto"/>
          <w:sz w:val="22"/>
          <w:szCs w:val="22"/>
          <w:highlight w:val="none"/>
        </w:rPr>
      </w:pPr>
      <w:r>
        <w:rPr>
          <w:rFonts w:hint="eastAsia"/>
          <w:color w:val="auto"/>
          <w:sz w:val="22"/>
          <w:szCs w:val="22"/>
          <w:highlight w:val="none"/>
        </w:rPr>
        <w:t>2）要求</w:t>
      </w:r>
      <w:r>
        <w:rPr>
          <w:rFonts w:hint="eastAsia"/>
          <w:color w:val="auto"/>
          <w:sz w:val="22"/>
          <w:szCs w:val="22"/>
          <w:highlight w:val="none"/>
          <w:lang w:eastAsia="zh-CN"/>
        </w:rPr>
        <w:t>投标供应商</w:t>
      </w:r>
      <w:r>
        <w:rPr>
          <w:rFonts w:hint="eastAsia"/>
          <w:color w:val="auto"/>
          <w:sz w:val="22"/>
          <w:szCs w:val="22"/>
          <w:highlight w:val="none"/>
        </w:rPr>
        <w:t>对投标文件有关事项作出解释或者澄清；</w:t>
      </w:r>
    </w:p>
    <w:p w14:paraId="7730C433">
      <w:pPr>
        <w:snapToGrid w:val="0"/>
        <w:spacing w:line="420" w:lineRule="exact"/>
        <w:ind w:firstLine="527"/>
        <w:rPr>
          <w:rFonts w:hint="eastAsia"/>
          <w:color w:val="auto"/>
          <w:sz w:val="22"/>
          <w:szCs w:val="22"/>
          <w:highlight w:val="none"/>
        </w:rPr>
      </w:pPr>
      <w:r>
        <w:rPr>
          <w:rFonts w:hint="eastAsia"/>
          <w:color w:val="auto"/>
          <w:sz w:val="22"/>
          <w:szCs w:val="22"/>
          <w:highlight w:val="none"/>
        </w:rPr>
        <w:t>3）根据采购人授权确定中标供应商；</w:t>
      </w:r>
    </w:p>
    <w:p w14:paraId="6F3D75FD">
      <w:pPr>
        <w:snapToGrid w:val="0"/>
        <w:spacing w:line="420" w:lineRule="exact"/>
        <w:ind w:firstLine="527"/>
        <w:rPr>
          <w:rFonts w:hint="eastAsia"/>
          <w:color w:val="auto"/>
          <w:sz w:val="22"/>
          <w:szCs w:val="22"/>
          <w:highlight w:val="none"/>
        </w:rPr>
      </w:pPr>
      <w:r>
        <w:rPr>
          <w:rFonts w:hint="eastAsia"/>
          <w:color w:val="auto"/>
          <w:sz w:val="22"/>
          <w:szCs w:val="22"/>
          <w:highlight w:val="none"/>
        </w:rPr>
        <w:t>4）向采购代理机构或者有关部门报告非法干预评标工作的行为。</w:t>
      </w:r>
    </w:p>
    <w:p w14:paraId="64F60292">
      <w:pPr>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2.2、评标应当遵循下列工作程序：</w:t>
      </w:r>
    </w:p>
    <w:p w14:paraId="2C46DEB9">
      <w:pPr>
        <w:snapToGrid w:val="0"/>
        <w:spacing w:line="420" w:lineRule="exact"/>
        <w:rPr>
          <w:rFonts w:hint="eastAsia"/>
          <w:color w:val="auto"/>
          <w:sz w:val="22"/>
          <w:szCs w:val="22"/>
          <w:highlight w:val="none"/>
        </w:rPr>
      </w:pPr>
      <w:r>
        <w:rPr>
          <w:rFonts w:hint="eastAsia"/>
          <w:color w:val="auto"/>
          <w:sz w:val="22"/>
          <w:szCs w:val="22"/>
          <w:highlight w:val="none"/>
        </w:rPr>
        <w:t xml:space="preserve">    1）投标文件初审。初审分为资格性检查和符合性检查。</w:t>
      </w:r>
    </w:p>
    <w:p w14:paraId="02474D8B">
      <w:pPr>
        <w:snapToGrid w:val="0"/>
        <w:spacing w:line="420" w:lineRule="exact"/>
        <w:rPr>
          <w:rFonts w:hint="eastAsia"/>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rFonts w:hint="eastAsia"/>
          <w:color w:val="auto"/>
          <w:sz w:val="22"/>
          <w:szCs w:val="22"/>
          <w:highlight w:val="none"/>
          <w:lang w:eastAsia="zh-CN"/>
        </w:rPr>
        <w:t>投标供应商</w:t>
      </w:r>
      <w:r>
        <w:rPr>
          <w:color w:val="auto"/>
          <w:sz w:val="22"/>
          <w:szCs w:val="22"/>
          <w:highlight w:val="none"/>
        </w:rPr>
        <w:t>资格文件</w:t>
      </w:r>
      <w:r>
        <w:rPr>
          <w:rFonts w:hint="eastAsia"/>
          <w:color w:val="auto"/>
          <w:sz w:val="22"/>
          <w:szCs w:val="22"/>
          <w:highlight w:val="none"/>
        </w:rPr>
        <w:t>等进行审查，以确定</w:t>
      </w:r>
      <w:r>
        <w:rPr>
          <w:rFonts w:hint="eastAsia"/>
          <w:color w:val="auto"/>
          <w:sz w:val="22"/>
          <w:szCs w:val="22"/>
          <w:highlight w:val="none"/>
          <w:lang w:eastAsia="zh-CN"/>
        </w:rPr>
        <w:t>投标供应商</w:t>
      </w:r>
      <w:r>
        <w:rPr>
          <w:rFonts w:hint="eastAsia"/>
          <w:color w:val="auto"/>
          <w:sz w:val="22"/>
          <w:szCs w:val="22"/>
          <w:highlight w:val="none"/>
        </w:rPr>
        <w:t>是否具备投标资格。</w:t>
      </w:r>
    </w:p>
    <w:p w14:paraId="7420EA07">
      <w:pPr>
        <w:snapToGrid w:val="0"/>
        <w:spacing w:line="420" w:lineRule="exact"/>
        <w:rPr>
          <w:rFonts w:hint="eastAsia"/>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14:paraId="6CFEB118">
      <w:pPr>
        <w:snapToGrid w:val="0"/>
        <w:spacing w:line="420" w:lineRule="exact"/>
        <w:rPr>
          <w:rFonts w:hint="eastAsia"/>
          <w:color w:val="auto"/>
          <w:sz w:val="22"/>
          <w:szCs w:val="22"/>
          <w:highlight w:val="none"/>
        </w:rPr>
      </w:pPr>
      <w:r>
        <w:rPr>
          <w:rFonts w:hint="eastAsia"/>
          <w:color w:val="auto"/>
          <w:sz w:val="22"/>
          <w:szCs w:val="22"/>
          <w:highlight w:val="none"/>
        </w:rPr>
        <w:t xml:space="preserve">    </w:t>
      </w:r>
      <w:r>
        <w:rPr>
          <w:rFonts w:hint="eastAsia"/>
          <w:color w:val="auto"/>
          <w:sz w:val="22"/>
          <w:szCs w:val="22"/>
          <w:highlight w:val="none"/>
          <w:lang w:val="en-US" w:eastAsia="zh-CN"/>
        </w:rPr>
        <w:t xml:space="preserve"> </w:t>
      </w:r>
      <w:r>
        <w:rPr>
          <w:rFonts w:hint="eastAsia"/>
          <w:color w:val="auto"/>
          <w:sz w:val="22"/>
          <w:szCs w:val="22"/>
          <w:highlight w:val="none"/>
        </w:rPr>
        <w:t>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14:paraId="098342C3">
      <w:pPr>
        <w:snapToGrid w:val="0"/>
        <w:spacing w:line="420" w:lineRule="exact"/>
        <w:ind w:firstLine="450"/>
        <w:rPr>
          <w:rFonts w:hint="eastAsia"/>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14:paraId="502A1558">
      <w:pPr>
        <w:pStyle w:val="1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2.4、</w:t>
      </w:r>
      <w:r>
        <w:rPr>
          <w:rFonts w:hint="eastAsia" w:hAnsi="宋体"/>
          <w:b/>
          <w:color w:val="auto"/>
          <w:sz w:val="22"/>
          <w:szCs w:val="22"/>
          <w:highlight w:val="none"/>
          <w:u w:val="single"/>
        </w:rPr>
        <w:t>评标委员会发现投标文件有下列情形之一的属于重大偏差(评标委员会按少数服从多数原则认定),按照无效投标处理：</w:t>
      </w:r>
    </w:p>
    <w:p w14:paraId="2DF8F92B">
      <w:pPr>
        <w:pStyle w:val="1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1）未按招标文件要求编制或字迹模糊、辨认不清的投标文件；</w:t>
      </w:r>
    </w:p>
    <w:p w14:paraId="2888F011">
      <w:pPr>
        <w:pStyle w:val="1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2）投标文件存在一个或一个以上备选（替代）投标方案的；仅提交“备份投标文件”的；</w:t>
      </w:r>
    </w:p>
    <w:p w14:paraId="61652A9F">
      <w:pPr>
        <w:pStyle w:val="1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3）没有按招标文件格式要求加盖有效公章、无法定代表人（或授权代表）签字或印章（具体格式见招标文件附件—投标文件格式）；</w:t>
      </w:r>
    </w:p>
    <w:p w14:paraId="57155E95">
      <w:pPr>
        <w:pStyle w:val="1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4）投标文件未有效授权，法定代表人授权委托书等填写不完整或有涂改的；</w:t>
      </w:r>
    </w:p>
    <w:p w14:paraId="69905DD8">
      <w:pPr>
        <w:pStyle w:val="1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5）供应商商务技术投标文件中出现投标产品的本项目报价；</w:t>
      </w:r>
    </w:p>
    <w:p w14:paraId="571DEB1D">
      <w:pPr>
        <w:pStyle w:val="1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6）文件组成内容不齐全，本招标文件规定必须提供而未提供的（属于资格审查范围的除外）；明显不符合要求的投标文件；</w:t>
      </w:r>
    </w:p>
    <w:p w14:paraId="107DD263">
      <w:pPr>
        <w:pStyle w:val="1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7）付款方式、服务期出现负偏差的；</w:t>
      </w:r>
    </w:p>
    <w:p w14:paraId="1CBE4678">
      <w:pPr>
        <w:pStyle w:val="1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8）投标文件附有采购人不能接受的条款；</w:t>
      </w:r>
    </w:p>
    <w:p w14:paraId="05FA171F">
      <w:pPr>
        <w:pStyle w:val="1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9）不符合招标文件中规定的实质性要求的投标文件，是否为偏离实质性要求由评标委员会认定。</w:t>
      </w:r>
    </w:p>
    <w:p w14:paraId="5D57CC73">
      <w:pPr>
        <w:pStyle w:val="19"/>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10）</w:t>
      </w:r>
      <w:r>
        <w:rPr>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36CAF0C4">
      <w:pPr>
        <w:pStyle w:val="19"/>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11）</w:t>
      </w:r>
      <w:r>
        <w:rPr>
          <w:color w:val="auto"/>
          <w:sz w:val="22"/>
          <w:szCs w:val="22"/>
          <w:highlight w:val="none"/>
        </w:rPr>
        <w:t>有下列情形之一的，视为</w:t>
      </w:r>
      <w:r>
        <w:rPr>
          <w:rFonts w:hint="eastAsia"/>
          <w:color w:val="auto"/>
          <w:sz w:val="22"/>
          <w:szCs w:val="22"/>
          <w:highlight w:val="none"/>
          <w:lang w:eastAsia="zh-CN"/>
        </w:rPr>
        <w:t>投标供应商</w:t>
      </w:r>
      <w:r>
        <w:rPr>
          <w:color w:val="auto"/>
          <w:sz w:val="22"/>
          <w:szCs w:val="22"/>
          <w:highlight w:val="none"/>
        </w:rPr>
        <w:t>串通投标，其投标无效：</w:t>
      </w:r>
    </w:p>
    <w:p w14:paraId="48A027C2">
      <w:pPr>
        <w:pStyle w:val="19"/>
        <w:snapToGrid w:val="0"/>
        <w:spacing w:line="420" w:lineRule="exact"/>
        <w:ind w:firstLine="431" w:firstLineChars="196"/>
        <w:rPr>
          <w:color w:val="auto"/>
          <w:sz w:val="22"/>
          <w:szCs w:val="22"/>
          <w:highlight w:val="none"/>
        </w:rPr>
      </w:pPr>
      <w:r>
        <w:rPr>
          <w:color w:val="auto"/>
          <w:sz w:val="22"/>
          <w:szCs w:val="22"/>
          <w:highlight w:val="none"/>
        </w:rPr>
        <w:t>　　（一）不同</w:t>
      </w:r>
      <w:r>
        <w:rPr>
          <w:rFonts w:hint="eastAsia"/>
          <w:color w:val="auto"/>
          <w:sz w:val="22"/>
          <w:szCs w:val="22"/>
          <w:highlight w:val="none"/>
          <w:lang w:eastAsia="zh-CN"/>
        </w:rPr>
        <w:t>投标供应商</w:t>
      </w:r>
      <w:r>
        <w:rPr>
          <w:color w:val="auto"/>
          <w:sz w:val="22"/>
          <w:szCs w:val="22"/>
          <w:highlight w:val="none"/>
        </w:rPr>
        <w:t>的投标文件由同一单位或者个人编制；</w:t>
      </w:r>
    </w:p>
    <w:p w14:paraId="4C07CDB1">
      <w:pPr>
        <w:pStyle w:val="19"/>
        <w:snapToGrid w:val="0"/>
        <w:spacing w:line="420" w:lineRule="exact"/>
        <w:ind w:firstLine="431" w:firstLineChars="196"/>
        <w:rPr>
          <w:color w:val="auto"/>
          <w:sz w:val="22"/>
          <w:szCs w:val="22"/>
          <w:highlight w:val="none"/>
        </w:rPr>
      </w:pPr>
      <w:r>
        <w:rPr>
          <w:color w:val="auto"/>
          <w:sz w:val="22"/>
          <w:szCs w:val="22"/>
          <w:highlight w:val="none"/>
        </w:rPr>
        <w:t>　　（二）不同</w:t>
      </w:r>
      <w:r>
        <w:rPr>
          <w:rFonts w:hint="eastAsia"/>
          <w:color w:val="auto"/>
          <w:sz w:val="22"/>
          <w:szCs w:val="22"/>
          <w:highlight w:val="none"/>
          <w:lang w:eastAsia="zh-CN"/>
        </w:rPr>
        <w:t>投标供应商</w:t>
      </w:r>
      <w:r>
        <w:rPr>
          <w:color w:val="auto"/>
          <w:sz w:val="22"/>
          <w:szCs w:val="22"/>
          <w:highlight w:val="none"/>
        </w:rPr>
        <w:t>委托同一单位或者个人办理投标事宜；</w:t>
      </w:r>
    </w:p>
    <w:p w14:paraId="3252378B">
      <w:pPr>
        <w:pStyle w:val="19"/>
        <w:snapToGrid w:val="0"/>
        <w:spacing w:line="420" w:lineRule="exact"/>
        <w:ind w:firstLine="431" w:firstLineChars="196"/>
        <w:rPr>
          <w:color w:val="auto"/>
          <w:sz w:val="22"/>
          <w:szCs w:val="22"/>
          <w:highlight w:val="none"/>
        </w:rPr>
      </w:pPr>
      <w:r>
        <w:rPr>
          <w:color w:val="auto"/>
          <w:sz w:val="22"/>
          <w:szCs w:val="22"/>
          <w:highlight w:val="none"/>
        </w:rPr>
        <w:t>　　（三）不同</w:t>
      </w:r>
      <w:r>
        <w:rPr>
          <w:rFonts w:hint="eastAsia"/>
          <w:color w:val="auto"/>
          <w:sz w:val="22"/>
          <w:szCs w:val="22"/>
          <w:highlight w:val="none"/>
          <w:lang w:eastAsia="zh-CN"/>
        </w:rPr>
        <w:t>投标供应商</w:t>
      </w:r>
      <w:r>
        <w:rPr>
          <w:color w:val="auto"/>
          <w:sz w:val="22"/>
          <w:szCs w:val="22"/>
          <w:highlight w:val="none"/>
        </w:rPr>
        <w:t>的投标文件载明的项目管理成员或者联系人员为同一人；</w:t>
      </w:r>
    </w:p>
    <w:p w14:paraId="5689DA50">
      <w:pPr>
        <w:pStyle w:val="19"/>
        <w:snapToGrid w:val="0"/>
        <w:spacing w:line="420" w:lineRule="exact"/>
        <w:ind w:firstLine="431" w:firstLineChars="196"/>
        <w:rPr>
          <w:color w:val="auto"/>
          <w:sz w:val="22"/>
          <w:szCs w:val="22"/>
          <w:highlight w:val="none"/>
        </w:rPr>
      </w:pPr>
      <w:r>
        <w:rPr>
          <w:color w:val="auto"/>
          <w:sz w:val="22"/>
          <w:szCs w:val="22"/>
          <w:highlight w:val="none"/>
        </w:rPr>
        <w:t>　　（四）不同</w:t>
      </w:r>
      <w:r>
        <w:rPr>
          <w:rFonts w:hint="eastAsia"/>
          <w:color w:val="auto"/>
          <w:sz w:val="22"/>
          <w:szCs w:val="22"/>
          <w:highlight w:val="none"/>
          <w:lang w:eastAsia="zh-CN"/>
        </w:rPr>
        <w:t>投标供应商</w:t>
      </w:r>
      <w:r>
        <w:rPr>
          <w:color w:val="auto"/>
          <w:sz w:val="22"/>
          <w:szCs w:val="22"/>
          <w:highlight w:val="none"/>
        </w:rPr>
        <w:t>的投标文件异常一致或者投标报价呈规律性差异；</w:t>
      </w:r>
    </w:p>
    <w:p w14:paraId="16BF029D">
      <w:pPr>
        <w:pStyle w:val="19"/>
        <w:snapToGrid w:val="0"/>
        <w:spacing w:line="420" w:lineRule="exact"/>
        <w:ind w:firstLine="431" w:firstLineChars="196"/>
        <w:rPr>
          <w:color w:val="auto"/>
          <w:sz w:val="22"/>
          <w:szCs w:val="22"/>
          <w:highlight w:val="none"/>
        </w:rPr>
      </w:pPr>
      <w:r>
        <w:rPr>
          <w:color w:val="auto"/>
          <w:sz w:val="22"/>
          <w:szCs w:val="22"/>
          <w:highlight w:val="none"/>
        </w:rPr>
        <w:t>　　（五）不同</w:t>
      </w:r>
      <w:r>
        <w:rPr>
          <w:rFonts w:hint="eastAsia"/>
          <w:color w:val="auto"/>
          <w:sz w:val="22"/>
          <w:szCs w:val="22"/>
          <w:highlight w:val="none"/>
          <w:lang w:eastAsia="zh-CN"/>
        </w:rPr>
        <w:t>投标供应商</w:t>
      </w:r>
      <w:r>
        <w:rPr>
          <w:color w:val="auto"/>
          <w:sz w:val="22"/>
          <w:szCs w:val="22"/>
          <w:highlight w:val="none"/>
        </w:rPr>
        <w:t>的投标文件相互混装；　　</w:t>
      </w:r>
    </w:p>
    <w:p w14:paraId="241FC8EC">
      <w:pPr>
        <w:pStyle w:val="1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12）其他经评标委员会认定的未能在实质上响应的或违反国家有关规定的投标文件。</w:t>
      </w:r>
    </w:p>
    <w:p w14:paraId="52BE3F6C">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2.5、实质上没有响应招标文件要求的投标将被拒绝。供应商不得通过修正或撤消不合要求的偏离从而使其投标成为实质上响应的投标。</w:t>
      </w:r>
    </w:p>
    <w:p w14:paraId="16A58476">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2.6、评标委员会对投标文件的判定，只依据投标内容本身，不依靠开标后的任何外来证明。</w:t>
      </w:r>
    </w:p>
    <w:p w14:paraId="60E13295">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2.7、评标委员会在评标中，不得改变招标文件中规定的评标标准、方法和中标条件。</w:t>
      </w:r>
    </w:p>
    <w:p w14:paraId="173776C6">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3.投标文件的澄清</w:t>
      </w:r>
    </w:p>
    <w:p w14:paraId="51F7A9F8">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3.1对于投标文件中含义不明确、同类问题表述不一致或者有明显文字和计算错误的内容，评标委员会将以书面形式（或通过“政府采购云平台”在线询标）的形式要求</w:t>
      </w:r>
      <w:r>
        <w:rPr>
          <w:rFonts w:hint="eastAsia"/>
          <w:color w:val="auto"/>
          <w:sz w:val="22"/>
          <w:szCs w:val="22"/>
          <w:highlight w:val="none"/>
          <w:lang w:eastAsia="zh-CN"/>
        </w:rPr>
        <w:t>投标供应商</w:t>
      </w:r>
      <w:r>
        <w:rPr>
          <w:rFonts w:hint="eastAsia"/>
          <w:color w:val="auto"/>
          <w:sz w:val="22"/>
          <w:szCs w:val="22"/>
          <w:highlight w:val="none"/>
        </w:rPr>
        <w:t>在规定的时间内作出必要的澄清、说明或者补正，</w:t>
      </w:r>
      <w:r>
        <w:rPr>
          <w:rFonts w:hint="eastAsia"/>
          <w:color w:val="auto"/>
          <w:sz w:val="22"/>
          <w:szCs w:val="22"/>
          <w:highlight w:val="none"/>
          <w:lang w:eastAsia="zh-CN"/>
        </w:rPr>
        <w:t>投标供应商</w:t>
      </w:r>
      <w:r>
        <w:rPr>
          <w:rFonts w:hint="eastAsia"/>
          <w:color w:val="auto"/>
          <w:sz w:val="22"/>
          <w:szCs w:val="22"/>
          <w:highlight w:val="none"/>
        </w:rPr>
        <w:t>澄清、说明或补正时间为30分钟。</w:t>
      </w:r>
    </w:p>
    <w:p w14:paraId="47B09842">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3.2</w:t>
      </w:r>
      <w:r>
        <w:rPr>
          <w:rFonts w:hint="eastAsia"/>
          <w:color w:val="auto"/>
          <w:sz w:val="22"/>
          <w:szCs w:val="22"/>
          <w:highlight w:val="none"/>
          <w:lang w:eastAsia="zh-CN"/>
        </w:rPr>
        <w:t>投标供应商</w:t>
      </w:r>
      <w:r>
        <w:rPr>
          <w:rFonts w:hint="eastAsia"/>
          <w:color w:val="auto"/>
          <w:sz w:val="22"/>
          <w:szCs w:val="22"/>
          <w:highlight w:val="none"/>
        </w:rPr>
        <w:t>的澄清、说明或者补正应当采用书面（或通过“政府采购云平台”在线答复）形式提交，并加盖公章，或者由法定代表人或其授权的代表签字。</w:t>
      </w:r>
      <w:r>
        <w:rPr>
          <w:rFonts w:hint="eastAsia"/>
          <w:color w:val="auto"/>
          <w:sz w:val="22"/>
          <w:szCs w:val="22"/>
          <w:highlight w:val="none"/>
          <w:lang w:eastAsia="zh-CN"/>
        </w:rPr>
        <w:t>投标供应商</w:t>
      </w:r>
      <w:r>
        <w:rPr>
          <w:rFonts w:hint="eastAsia"/>
          <w:color w:val="auto"/>
          <w:sz w:val="22"/>
          <w:szCs w:val="22"/>
          <w:highlight w:val="none"/>
        </w:rPr>
        <w:t>的澄清、说明或者补正不得超出投标文件的范围或者改变投标文件的实质性内容。</w:t>
      </w:r>
    </w:p>
    <w:p w14:paraId="27491EF8">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4、在采购中，出现下列情形之一的，应予废标：</w:t>
      </w:r>
    </w:p>
    <w:p w14:paraId="790C317F">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 xml:space="preserve">(1)截止时间及评审期间，出现有效供应商不足三家的，作流（废）标处理，并重新组织招标。 </w:t>
      </w:r>
    </w:p>
    <w:p w14:paraId="12BF0659">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(2)出现影响采购公正的违法、违规行为的；</w:t>
      </w:r>
    </w:p>
    <w:p w14:paraId="32244A9A">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(3)报价均超过</w:t>
      </w:r>
      <w:r>
        <w:rPr>
          <w:rFonts w:hint="eastAsia"/>
          <w:color w:val="auto"/>
          <w:sz w:val="22"/>
          <w:szCs w:val="22"/>
          <w:highlight w:val="none"/>
          <w:lang w:val="en-US" w:eastAsia="zh-CN"/>
        </w:rPr>
        <w:t>最高限价</w:t>
      </w:r>
      <w:r>
        <w:rPr>
          <w:rFonts w:hint="eastAsia"/>
          <w:color w:val="auto"/>
          <w:sz w:val="22"/>
          <w:szCs w:val="22"/>
          <w:highlight w:val="none"/>
        </w:rPr>
        <w:t>，不能支付的；</w:t>
      </w:r>
    </w:p>
    <w:p w14:paraId="6045DFF1">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(4)因重大变故，采购任务取消的。</w:t>
      </w:r>
    </w:p>
    <w:p w14:paraId="15DDB117">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5、可中止电子交易活动的情形</w:t>
      </w:r>
    </w:p>
    <w:p w14:paraId="799559D5">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采购过程中出现以下情形，导致电子交易平台无法正常运行，或者无法保证电子交易的公平、公正和安全时，采购组织机构可中止电子交易活动：</w:t>
      </w:r>
    </w:p>
    <w:p w14:paraId="4ADF9EDD">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1）电子交易平台发生故障而无法登录访问的；</w:t>
      </w:r>
    </w:p>
    <w:p w14:paraId="36EBF9B7">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2）电子交易平台应用或数据库出现错误，不能进行正常操作的；</w:t>
      </w:r>
    </w:p>
    <w:p w14:paraId="58DE0197">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3）电子交易平台发现严重安全漏洞，有潜在泄密危险的；</w:t>
      </w:r>
    </w:p>
    <w:p w14:paraId="433A8DA3">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4）病毒发作导致不能进行正常操作的；</w:t>
      </w:r>
    </w:p>
    <w:p w14:paraId="31E0074D">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5）其他无法保证电子交易的公平、公正和安全的情况。</w:t>
      </w:r>
    </w:p>
    <w:p w14:paraId="7A4E22C4">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14:paraId="5F7A9052">
      <w:pPr>
        <w:snapToGrid w:val="0"/>
        <w:spacing w:line="420" w:lineRule="exact"/>
        <w:ind w:firstLine="527"/>
        <w:rPr>
          <w:rFonts w:hint="eastAsia"/>
          <w:color w:val="auto"/>
          <w:sz w:val="22"/>
          <w:szCs w:val="22"/>
          <w:highlight w:val="none"/>
        </w:rPr>
      </w:pPr>
      <w:r>
        <w:rPr>
          <w:rFonts w:hint="eastAsia"/>
          <w:color w:val="auto"/>
          <w:sz w:val="22"/>
          <w:szCs w:val="22"/>
          <w:highlight w:val="none"/>
        </w:rPr>
        <w:t>6、评标原则</w:t>
      </w:r>
    </w:p>
    <w:p w14:paraId="4DE27ACC">
      <w:pPr>
        <w:snapToGrid w:val="0"/>
        <w:spacing w:line="420" w:lineRule="exact"/>
        <w:ind w:firstLine="527"/>
        <w:rPr>
          <w:rFonts w:hint="eastAsia"/>
          <w:color w:val="auto"/>
          <w:sz w:val="22"/>
          <w:szCs w:val="22"/>
          <w:highlight w:val="none"/>
        </w:rPr>
      </w:pPr>
      <w:r>
        <w:rPr>
          <w:rFonts w:hint="eastAsia"/>
          <w:color w:val="auto"/>
          <w:sz w:val="22"/>
          <w:szCs w:val="22"/>
          <w:highlight w:val="none"/>
        </w:rPr>
        <w:t>评标委员会按照招标文件的要求和条件对投标文件进行资格、商务和技术评估，综合比较与评价。</w:t>
      </w:r>
    </w:p>
    <w:p w14:paraId="037F8B27">
      <w:pPr>
        <w:snapToGrid w:val="0"/>
        <w:spacing w:line="420" w:lineRule="exact"/>
        <w:ind w:firstLine="527"/>
        <w:rPr>
          <w:rFonts w:hint="eastAsia"/>
          <w:color w:val="auto"/>
          <w:sz w:val="22"/>
          <w:szCs w:val="22"/>
          <w:highlight w:val="none"/>
        </w:rPr>
      </w:pPr>
      <w:r>
        <w:rPr>
          <w:rFonts w:hint="eastAsia"/>
          <w:color w:val="auto"/>
          <w:sz w:val="22"/>
          <w:szCs w:val="22"/>
          <w:highlight w:val="none"/>
        </w:rPr>
        <w:t>评标办法具体见本招标文件第</w:t>
      </w:r>
      <w:r>
        <w:rPr>
          <w:rFonts w:hint="eastAsia"/>
          <w:color w:val="auto"/>
          <w:sz w:val="22"/>
          <w:szCs w:val="22"/>
          <w:highlight w:val="none"/>
          <w:lang w:val="en-US" w:eastAsia="zh-CN"/>
        </w:rPr>
        <w:t>七</w:t>
      </w:r>
      <w:r>
        <w:rPr>
          <w:rFonts w:hint="eastAsia"/>
          <w:color w:val="auto"/>
          <w:sz w:val="22"/>
          <w:szCs w:val="22"/>
          <w:highlight w:val="none"/>
        </w:rPr>
        <w:t>部分。</w:t>
      </w:r>
    </w:p>
    <w:p w14:paraId="1EFDD1F1">
      <w:pPr>
        <w:snapToGrid w:val="0"/>
        <w:spacing w:line="420" w:lineRule="exact"/>
        <w:ind w:firstLine="527"/>
        <w:rPr>
          <w:rFonts w:hint="eastAsia"/>
          <w:color w:val="auto"/>
          <w:sz w:val="22"/>
          <w:szCs w:val="22"/>
          <w:highlight w:val="none"/>
        </w:rPr>
      </w:pPr>
      <w:r>
        <w:rPr>
          <w:rFonts w:hint="eastAsia"/>
          <w:color w:val="auto"/>
          <w:sz w:val="22"/>
          <w:szCs w:val="22"/>
          <w:highlight w:val="none"/>
        </w:rPr>
        <w:t>7、评标过程中遇到特殊情况，由评标委员会遵循公开、公正原则，采取投票方式按照少数服从多数原则决定。</w:t>
      </w:r>
    </w:p>
    <w:p w14:paraId="37B5A5A9">
      <w:pPr>
        <w:snapToGrid w:val="0"/>
        <w:spacing w:line="420" w:lineRule="exact"/>
        <w:ind w:firstLine="527"/>
        <w:outlineLvl w:val="0"/>
        <w:rPr>
          <w:rFonts w:hint="eastAsia"/>
          <w:color w:val="auto"/>
          <w:sz w:val="22"/>
          <w:szCs w:val="22"/>
          <w:highlight w:val="none"/>
        </w:rPr>
      </w:pPr>
      <w:r>
        <w:rPr>
          <w:rFonts w:hint="eastAsia"/>
          <w:color w:val="auto"/>
          <w:sz w:val="22"/>
          <w:szCs w:val="22"/>
          <w:highlight w:val="none"/>
        </w:rPr>
        <w:t>七、授予合同</w:t>
      </w:r>
    </w:p>
    <w:p w14:paraId="02C858BC">
      <w:pPr>
        <w:snapToGrid w:val="0"/>
        <w:spacing w:line="420" w:lineRule="exact"/>
        <w:ind w:firstLine="527"/>
        <w:rPr>
          <w:rFonts w:hint="eastAsia"/>
          <w:color w:val="auto"/>
          <w:sz w:val="22"/>
          <w:szCs w:val="22"/>
          <w:highlight w:val="none"/>
        </w:rPr>
      </w:pPr>
      <w:r>
        <w:rPr>
          <w:rFonts w:hint="eastAsia"/>
          <w:color w:val="auto"/>
          <w:sz w:val="22"/>
          <w:szCs w:val="22"/>
          <w:highlight w:val="none"/>
        </w:rPr>
        <w:t>1、决标</w:t>
      </w:r>
    </w:p>
    <w:p w14:paraId="10AD3C88">
      <w:pPr>
        <w:snapToGrid w:val="0"/>
        <w:spacing w:line="420" w:lineRule="exact"/>
        <w:ind w:firstLine="527"/>
        <w:rPr>
          <w:rFonts w:hint="eastAsia"/>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14:paraId="49B184BF">
      <w:pPr>
        <w:snapToGrid w:val="0"/>
        <w:spacing w:line="420" w:lineRule="exact"/>
        <w:ind w:firstLine="545" w:firstLineChars="248"/>
        <w:rPr>
          <w:rFonts w:hint="eastAsia"/>
          <w:color w:val="auto"/>
          <w:sz w:val="22"/>
          <w:szCs w:val="22"/>
          <w:highlight w:val="none"/>
        </w:rPr>
      </w:pPr>
      <w:r>
        <w:rPr>
          <w:rFonts w:hint="eastAsia"/>
          <w:color w:val="auto"/>
          <w:sz w:val="22"/>
          <w:szCs w:val="22"/>
          <w:highlight w:val="none"/>
        </w:rPr>
        <w:t>2、中标通知书</w:t>
      </w:r>
    </w:p>
    <w:p w14:paraId="6446F829">
      <w:pPr>
        <w:snapToGrid w:val="0"/>
        <w:spacing w:line="420" w:lineRule="exact"/>
        <w:ind w:firstLine="527"/>
        <w:rPr>
          <w:rFonts w:hint="eastAsia"/>
          <w:color w:val="auto"/>
          <w:sz w:val="22"/>
          <w:szCs w:val="22"/>
          <w:highlight w:val="none"/>
        </w:rPr>
      </w:pPr>
      <w:r>
        <w:rPr>
          <w:rFonts w:hint="eastAsia"/>
          <w:color w:val="auto"/>
          <w:sz w:val="22"/>
          <w:szCs w:val="22"/>
          <w:highlight w:val="none"/>
        </w:rPr>
        <w:t>2.1、招标机构</w:t>
      </w:r>
      <w:r>
        <w:rPr>
          <w:rFonts w:hint="eastAsia"/>
          <w:color w:val="auto"/>
          <w:spacing w:val="10"/>
          <w:sz w:val="22"/>
          <w:szCs w:val="22"/>
          <w:highlight w:val="none"/>
        </w:rPr>
        <w:t>在浙江省政府采购网上公告中标结果。</w:t>
      </w:r>
    </w:p>
    <w:p w14:paraId="690B7B3D">
      <w:pPr>
        <w:snapToGrid w:val="0"/>
        <w:spacing w:line="420" w:lineRule="exact"/>
        <w:ind w:firstLine="527"/>
        <w:rPr>
          <w:rFonts w:hint="eastAsia"/>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14:paraId="474A1909">
      <w:pPr>
        <w:snapToGrid w:val="0"/>
        <w:spacing w:line="420" w:lineRule="exact"/>
        <w:ind w:firstLine="527"/>
        <w:rPr>
          <w:rFonts w:hint="eastAsia"/>
          <w:color w:val="auto"/>
          <w:sz w:val="22"/>
          <w:szCs w:val="22"/>
          <w:highlight w:val="none"/>
        </w:rPr>
      </w:pPr>
      <w:r>
        <w:rPr>
          <w:rFonts w:hint="eastAsia"/>
          <w:color w:val="auto"/>
          <w:sz w:val="22"/>
          <w:szCs w:val="22"/>
          <w:highlight w:val="none"/>
        </w:rPr>
        <w:t>3、评标委员会对未中标的供应商不作落标原因解释。</w:t>
      </w:r>
    </w:p>
    <w:p w14:paraId="26E23007">
      <w:pPr>
        <w:snapToGrid w:val="0"/>
        <w:spacing w:line="420" w:lineRule="exact"/>
        <w:ind w:firstLine="527"/>
        <w:rPr>
          <w:rFonts w:hint="eastAsia"/>
          <w:color w:val="auto"/>
          <w:sz w:val="22"/>
          <w:szCs w:val="22"/>
          <w:highlight w:val="none"/>
        </w:rPr>
      </w:pPr>
      <w:r>
        <w:rPr>
          <w:rFonts w:hint="eastAsia"/>
          <w:color w:val="auto"/>
          <w:sz w:val="22"/>
          <w:szCs w:val="22"/>
          <w:highlight w:val="none"/>
        </w:rPr>
        <w:t>4、签订合同</w:t>
      </w:r>
    </w:p>
    <w:p w14:paraId="42C82BBA">
      <w:pPr>
        <w:snapToGrid w:val="0"/>
        <w:spacing w:line="420" w:lineRule="exact"/>
        <w:ind w:firstLine="527"/>
        <w:rPr>
          <w:rFonts w:hint="eastAsia"/>
          <w:color w:val="auto"/>
          <w:sz w:val="22"/>
          <w:szCs w:val="22"/>
          <w:highlight w:val="none"/>
        </w:rPr>
      </w:pPr>
      <w:r>
        <w:rPr>
          <w:rFonts w:hint="eastAsia"/>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14:paraId="1FCB06DB">
      <w:pPr>
        <w:snapToGrid w:val="0"/>
        <w:spacing w:line="420" w:lineRule="exact"/>
        <w:ind w:firstLine="527"/>
        <w:rPr>
          <w:rFonts w:hint="eastAsia"/>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14:paraId="3FDAF5E5">
      <w:pPr>
        <w:snapToGrid w:val="0"/>
        <w:spacing w:line="420" w:lineRule="exact"/>
        <w:ind w:firstLine="527"/>
        <w:rPr>
          <w:rFonts w:hint="eastAsia"/>
          <w:color w:val="auto"/>
          <w:sz w:val="22"/>
          <w:szCs w:val="22"/>
          <w:highlight w:val="none"/>
        </w:rPr>
      </w:pPr>
      <w:r>
        <w:rPr>
          <w:rFonts w:hint="eastAsia"/>
          <w:color w:val="auto"/>
          <w:sz w:val="22"/>
          <w:szCs w:val="22"/>
          <w:highlight w:val="none"/>
        </w:rPr>
        <w:t>4.3 拒签合同的责任</w:t>
      </w:r>
    </w:p>
    <w:p w14:paraId="07BB55E7">
      <w:pPr>
        <w:pStyle w:val="19"/>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14:paraId="6EA09A21">
      <w:pPr>
        <w:pStyle w:val="19"/>
        <w:snapToGrid w:val="0"/>
        <w:spacing w:line="420" w:lineRule="exact"/>
        <w:rPr>
          <w:rFonts w:hint="eastAsia" w:ascii="宋体" w:eastAsia="宋体"/>
          <w:color w:val="auto"/>
          <w:sz w:val="22"/>
          <w:szCs w:val="22"/>
          <w:highlight w:val="none"/>
        </w:rPr>
      </w:pPr>
      <w:r>
        <w:rPr>
          <w:rFonts w:hint="eastAsia" w:ascii="宋体" w:eastAsia="宋体"/>
          <w:color w:val="auto"/>
          <w:sz w:val="22"/>
          <w:szCs w:val="22"/>
          <w:highlight w:val="none"/>
        </w:rPr>
        <w:t xml:space="preserve">   5</w:t>
      </w:r>
      <w:r>
        <w:rPr>
          <w:rFonts w:hint="eastAsia" w:ascii="宋体" w:eastAsia="宋体"/>
          <w:color w:val="auto"/>
          <w:sz w:val="22"/>
          <w:szCs w:val="22"/>
          <w:highlight w:val="none"/>
          <w:lang w:val="zh-CN"/>
        </w:rPr>
        <w:t>、</w:t>
      </w:r>
      <w:r>
        <w:rPr>
          <w:rFonts w:hint="eastAsia" w:ascii="宋体" w:eastAsia="宋体"/>
          <w:color w:val="auto"/>
          <w:sz w:val="22"/>
          <w:szCs w:val="22"/>
          <w:highlight w:val="none"/>
        </w:rPr>
        <w:t>招标代理服务费</w:t>
      </w:r>
    </w:p>
    <w:p w14:paraId="68B3E4EA">
      <w:pPr>
        <w:pStyle w:val="19"/>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5.1中标供应商在领取中标通知书前根据国家计委印发的《招标代理服务收费管理暂行办法》(计价格【2002】1980号文)</w:t>
      </w:r>
      <w:r>
        <w:rPr>
          <w:rFonts w:hint="eastAsia" w:ascii="宋体" w:eastAsia="宋体"/>
          <w:color w:val="auto"/>
          <w:sz w:val="22"/>
          <w:szCs w:val="22"/>
          <w:highlight w:val="none"/>
          <w:lang w:val="en-US" w:eastAsia="zh-CN"/>
        </w:rPr>
        <w:t>服务</w:t>
      </w:r>
      <w:r>
        <w:rPr>
          <w:rFonts w:hint="eastAsia" w:ascii="宋体" w:eastAsia="宋体"/>
          <w:color w:val="auto"/>
          <w:sz w:val="22"/>
          <w:szCs w:val="22"/>
          <w:highlight w:val="none"/>
        </w:rPr>
        <w:t>类收费向招标代理机构支付招标代理服务费</w:t>
      </w:r>
      <w:r>
        <w:rPr>
          <w:rFonts w:hint="eastAsia" w:ascii="宋体" w:eastAsia="宋体"/>
          <w:color w:val="auto"/>
          <w:sz w:val="22"/>
          <w:szCs w:val="22"/>
          <w:highlight w:val="none"/>
          <w:lang w:eastAsia="zh-CN"/>
        </w:rPr>
        <w:t>，</w:t>
      </w:r>
      <w:r>
        <w:rPr>
          <w:rFonts w:hint="eastAsia" w:ascii="宋体" w:eastAsia="宋体"/>
          <w:color w:val="auto"/>
          <w:sz w:val="22"/>
          <w:szCs w:val="22"/>
          <w:highlight w:val="none"/>
        </w:rPr>
        <w:t>招标代理服务费</w:t>
      </w:r>
      <w:r>
        <w:rPr>
          <w:rFonts w:hint="eastAsia" w:ascii="宋体" w:eastAsia="宋体"/>
          <w:color w:val="auto"/>
          <w:sz w:val="22"/>
          <w:szCs w:val="22"/>
          <w:highlight w:val="none"/>
          <w:u w:val="single"/>
          <w:lang w:val="en-US" w:eastAsia="zh-CN"/>
        </w:rPr>
        <w:t xml:space="preserve"> </w:t>
      </w:r>
      <w:r>
        <w:rPr>
          <w:rFonts w:hint="eastAsia"/>
          <w:color w:val="auto"/>
          <w:sz w:val="22"/>
          <w:szCs w:val="22"/>
          <w:highlight w:val="none"/>
          <w:u w:val="single"/>
          <w:lang w:val="en-US" w:eastAsia="zh-CN"/>
        </w:rPr>
        <w:t>134000</w:t>
      </w:r>
      <w:r>
        <w:rPr>
          <w:rFonts w:hint="eastAsia" w:ascii="宋体" w:eastAsia="宋体"/>
          <w:color w:val="auto"/>
          <w:sz w:val="22"/>
          <w:szCs w:val="22"/>
          <w:highlight w:val="none"/>
          <w:u w:val="single"/>
          <w:lang w:val="en-US" w:eastAsia="zh-CN"/>
        </w:rPr>
        <w:t xml:space="preserve"> </w:t>
      </w:r>
      <w:r>
        <w:rPr>
          <w:rFonts w:hint="eastAsia" w:ascii="宋体" w:eastAsia="宋体"/>
          <w:color w:val="auto"/>
          <w:sz w:val="22"/>
          <w:szCs w:val="22"/>
          <w:highlight w:val="none"/>
          <w:lang w:val="en-US" w:eastAsia="zh-CN"/>
        </w:rPr>
        <w:t>元，</w:t>
      </w:r>
      <w:r>
        <w:rPr>
          <w:rFonts w:hint="eastAsia" w:ascii="宋体" w:eastAsia="宋体"/>
          <w:color w:val="auto"/>
          <w:sz w:val="22"/>
          <w:szCs w:val="22"/>
          <w:highlight w:val="none"/>
        </w:rPr>
        <w:t>包含在投标</w:t>
      </w:r>
      <w:r>
        <w:rPr>
          <w:rFonts w:hint="eastAsia" w:ascii="宋体" w:eastAsia="宋体"/>
          <w:color w:val="auto"/>
          <w:sz w:val="22"/>
          <w:szCs w:val="22"/>
          <w:highlight w:val="none"/>
          <w:lang w:eastAsia="zh-CN"/>
        </w:rPr>
        <w:t>报价</w:t>
      </w:r>
      <w:r>
        <w:rPr>
          <w:rFonts w:hint="eastAsia" w:ascii="宋体" w:eastAsia="宋体"/>
          <w:color w:val="auto"/>
          <w:sz w:val="22"/>
          <w:szCs w:val="22"/>
          <w:highlight w:val="none"/>
        </w:rPr>
        <w:t>中。招标代理服务费汇入以下账号：</w:t>
      </w:r>
    </w:p>
    <w:p w14:paraId="766D5BC9">
      <w:pPr>
        <w:pStyle w:val="19"/>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开户银行：浙江平阳农村商业银行股份有限公司鳌江支行</w:t>
      </w:r>
    </w:p>
    <w:p w14:paraId="21F05857">
      <w:pPr>
        <w:pStyle w:val="19"/>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开户名称：浙江品信工程项目管理有限公司</w:t>
      </w:r>
    </w:p>
    <w:p w14:paraId="50D171B3">
      <w:pPr>
        <w:pStyle w:val="19"/>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开户账号：201000173270170</w:t>
      </w:r>
    </w:p>
    <w:p w14:paraId="663D806D">
      <w:pPr>
        <w:snapToGrid w:val="0"/>
        <w:spacing w:line="460" w:lineRule="exact"/>
        <w:jc w:val="center"/>
        <w:rPr>
          <w:rFonts w:hint="eastAsia" w:ascii="宋体" w:hAnsi="宋体"/>
          <w:b/>
          <w:color w:val="auto"/>
          <w:sz w:val="32"/>
          <w:szCs w:val="32"/>
          <w:highlight w:val="none"/>
        </w:rPr>
      </w:pPr>
    </w:p>
    <w:p w14:paraId="116D75DF">
      <w:pPr>
        <w:widowControl/>
        <w:autoSpaceDE w:val="0"/>
        <w:autoSpaceDN w:val="0"/>
        <w:snapToGrid w:val="0"/>
        <w:spacing w:line="420" w:lineRule="exact"/>
        <w:ind w:firstLine="450"/>
        <w:jc w:val="center"/>
        <w:rPr>
          <w:color w:val="auto"/>
          <w:sz w:val="32"/>
          <w:highlight w:val="none"/>
        </w:rPr>
      </w:pPr>
    </w:p>
    <w:p w14:paraId="2F2B2293">
      <w:pPr>
        <w:widowControl/>
        <w:autoSpaceDE w:val="0"/>
        <w:autoSpaceDN w:val="0"/>
        <w:snapToGrid w:val="0"/>
        <w:spacing w:line="420" w:lineRule="exact"/>
        <w:ind w:firstLine="450"/>
        <w:jc w:val="center"/>
        <w:rPr>
          <w:color w:val="auto"/>
          <w:sz w:val="32"/>
          <w:highlight w:val="none"/>
        </w:rPr>
      </w:pPr>
    </w:p>
    <w:p w14:paraId="6E4E66E4">
      <w:pPr>
        <w:widowControl/>
        <w:autoSpaceDE w:val="0"/>
        <w:autoSpaceDN w:val="0"/>
        <w:snapToGrid w:val="0"/>
        <w:spacing w:line="420" w:lineRule="exact"/>
        <w:ind w:firstLine="450"/>
        <w:jc w:val="center"/>
        <w:rPr>
          <w:color w:val="auto"/>
          <w:sz w:val="32"/>
          <w:highlight w:val="none"/>
        </w:rPr>
      </w:pPr>
    </w:p>
    <w:p w14:paraId="66E82E32">
      <w:pPr>
        <w:widowControl/>
        <w:autoSpaceDE w:val="0"/>
        <w:autoSpaceDN w:val="0"/>
        <w:snapToGrid w:val="0"/>
        <w:spacing w:line="420" w:lineRule="exact"/>
        <w:ind w:firstLine="450"/>
        <w:jc w:val="center"/>
        <w:rPr>
          <w:color w:val="auto"/>
          <w:sz w:val="32"/>
          <w:highlight w:val="none"/>
        </w:rPr>
      </w:pPr>
    </w:p>
    <w:p w14:paraId="22ECFC5F">
      <w:pPr>
        <w:widowControl/>
        <w:autoSpaceDE w:val="0"/>
        <w:autoSpaceDN w:val="0"/>
        <w:snapToGrid w:val="0"/>
        <w:spacing w:line="420" w:lineRule="exact"/>
        <w:jc w:val="both"/>
        <w:rPr>
          <w:color w:val="auto"/>
          <w:sz w:val="32"/>
          <w:highlight w:val="none"/>
        </w:rPr>
      </w:pPr>
    </w:p>
    <w:p w14:paraId="1C2B444C">
      <w:pPr>
        <w:widowControl/>
        <w:autoSpaceDE w:val="0"/>
        <w:autoSpaceDN w:val="0"/>
        <w:snapToGrid w:val="0"/>
        <w:spacing w:line="420" w:lineRule="exact"/>
        <w:jc w:val="both"/>
        <w:rPr>
          <w:color w:val="auto"/>
          <w:sz w:val="32"/>
          <w:highlight w:val="none"/>
        </w:rPr>
      </w:pPr>
    </w:p>
    <w:p w14:paraId="65E2E013">
      <w:pPr>
        <w:widowControl/>
        <w:autoSpaceDE w:val="0"/>
        <w:autoSpaceDN w:val="0"/>
        <w:snapToGrid w:val="0"/>
        <w:spacing w:line="420" w:lineRule="exact"/>
        <w:ind w:firstLine="450"/>
        <w:jc w:val="center"/>
        <w:rPr>
          <w:color w:val="auto"/>
          <w:sz w:val="32"/>
          <w:highlight w:val="none"/>
        </w:rPr>
      </w:pPr>
    </w:p>
    <w:p w14:paraId="151FFB7D">
      <w:pPr>
        <w:widowControl/>
        <w:autoSpaceDE w:val="0"/>
        <w:autoSpaceDN w:val="0"/>
        <w:snapToGrid w:val="0"/>
        <w:spacing w:line="420" w:lineRule="exact"/>
        <w:ind w:firstLine="450"/>
        <w:jc w:val="center"/>
        <w:rPr>
          <w:color w:val="auto"/>
          <w:sz w:val="32"/>
          <w:highlight w:val="none"/>
        </w:rPr>
      </w:pPr>
      <w:r>
        <w:rPr>
          <w:color w:val="auto"/>
          <w:sz w:val="32"/>
          <w:highlight w:val="none"/>
        </w:rPr>
        <w:t>第四部分   政府采购政策功能相关说明</w:t>
      </w:r>
    </w:p>
    <w:p w14:paraId="4A88017C">
      <w:pPr>
        <w:widowControl/>
        <w:snapToGrid w:val="0"/>
        <w:jc w:val="left"/>
        <w:rPr>
          <w:color w:val="auto"/>
          <w:sz w:val="22"/>
          <w:highlight w:val="none"/>
        </w:rPr>
      </w:pPr>
    </w:p>
    <w:p w14:paraId="1D9722F8">
      <w:pP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一、小、微企业（含监狱企业、残疾人福利性单位）扶持政策说明</w:t>
      </w:r>
    </w:p>
    <w:p w14:paraId="6EA0AFA7">
      <w:pPr>
        <w:spacing w:line="440" w:lineRule="atLeas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1、文件依据</w:t>
      </w:r>
    </w:p>
    <w:p w14:paraId="19F4532C">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（1）关于印发《政府采购促进中小企业发展管理办法》的通知（财库〔2020〕46号）</w:t>
      </w:r>
    </w:p>
    <w:p w14:paraId="702F2740">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（2）浙江省财政厅、浙江省经济和信息化委员会《关于简化中小企业类别确认流程有关事项的通知》(浙财采监[2018]2号)</w:t>
      </w:r>
    </w:p>
    <w:p w14:paraId="456793AC">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（3）浙江省省财政厅《关于开展政府采购供应商网上注册登记和诚信管理工作的通知》（浙财采监〔2010〕8号)</w:t>
      </w:r>
    </w:p>
    <w:p w14:paraId="2FA7E2A4">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（4）《工业和信息化部、国家统计局、国家发展和改革委员会、财政部关于印发中小企业划型标准规定的通知》（工信部联企业[2011]300号）</w:t>
      </w:r>
    </w:p>
    <w:p w14:paraId="5925AFBE">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（5）财政部、司法部《关于政府采购支持监狱企业发展有关问题的通知》（财库〔2014〕68号）</w:t>
      </w:r>
    </w:p>
    <w:p w14:paraId="03512D8C">
      <w:pPr>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（6）《财政部 民政部 中国残疾人联合会关于促进残疾人就业政府采购政策的通知》（财库〔2017〕 141号）</w:t>
      </w:r>
    </w:p>
    <w:p w14:paraId="51765522">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2、享受小微企业价格折扣应具备的条件与价格折扣比例</w:t>
      </w:r>
    </w:p>
    <w:p w14:paraId="61302A7B">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（1）符合中小企业划分标准；</w:t>
      </w:r>
    </w:p>
    <w:p w14:paraId="1FA020DB">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（2）提供本企业制造的货物、承担的工程或者服务，或者提供其他中小企业制造的货物。本项所称货物不包括使用大型企业注册商标的货物。</w:t>
      </w:r>
    </w:p>
    <w:p w14:paraId="246B1BB4">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中小企业划分标准，是指国务院有关部门根据企业从业人员、营业收入、资产总额等指标制定的中小企业划型标准。</w:t>
      </w:r>
    </w:p>
    <w:p w14:paraId="78143C07">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小型、微型企业提供中型企业制造的货物的，视同为中型企业。</w:t>
      </w:r>
    </w:p>
    <w:p w14:paraId="6ABE7D8B">
      <w:pPr>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（3）</w:t>
      </w:r>
      <w:r>
        <w:rPr>
          <w:rFonts w:hint="eastAsia" w:ascii="宋体" w:hAnsi="宋体"/>
          <w:b/>
          <w:bCs/>
          <w:color w:val="auto"/>
          <w:sz w:val="22"/>
          <w:szCs w:val="22"/>
          <w:highlight w:val="none"/>
          <w:u w:val="single"/>
        </w:rPr>
        <w:t>本项目对小型和微型企业产品的价格给予</w:t>
      </w:r>
      <w:r>
        <w:rPr>
          <w:rFonts w:hint="eastAsia" w:ascii="宋体" w:hAnsi="宋体"/>
          <w:b/>
          <w:bCs/>
          <w:color w:val="auto"/>
          <w:sz w:val="22"/>
          <w:szCs w:val="22"/>
          <w:highlight w:val="none"/>
          <w:u w:val="single"/>
          <w:lang w:val="en-US" w:eastAsia="zh-CN"/>
        </w:rPr>
        <w:t>10</w:t>
      </w:r>
      <w:r>
        <w:rPr>
          <w:rFonts w:hint="eastAsia" w:ascii="宋体" w:hAnsi="宋体"/>
          <w:b/>
          <w:bCs/>
          <w:color w:val="auto"/>
          <w:sz w:val="22"/>
          <w:szCs w:val="22"/>
          <w:highlight w:val="none"/>
          <w:u w:val="single"/>
        </w:rPr>
        <w:t>%的扣除，用扣除后的价格参与评审</w:t>
      </w:r>
      <w:r>
        <w:rPr>
          <w:rFonts w:hint="eastAsia" w:ascii="宋体" w:hAnsi="宋体"/>
          <w:color w:val="auto"/>
          <w:sz w:val="22"/>
          <w:szCs w:val="22"/>
          <w:highlight w:val="none"/>
          <w:u w:val="single"/>
        </w:rPr>
        <w:t>。</w:t>
      </w:r>
    </w:p>
    <w:p w14:paraId="65D838F0">
      <w:pPr>
        <w:spacing w:line="440" w:lineRule="atLeast"/>
        <w:jc w:val="left"/>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3、享受小微企业价格折扣应提供以下证明材料</w:t>
      </w:r>
      <w:r>
        <w:rPr>
          <w:rFonts w:hint="eastAsia" w:ascii="宋体" w:hAnsi="宋体" w:eastAsia="宋体"/>
          <w:color w:val="auto"/>
          <w:sz w:val="22"/>
          <w:szCs w:val="22"/>
          <w:highlight w:val="none"/>
        </w:rPr>
        <w:t>：</w:t>
      </w:r>
    </w:p>
    <w:p w14:paraId="0B390DF7">
      <w:pPr>
        <w:spacing w:line="440" w:lineRule="atLeast"/>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（1）《中小企业声明函》（加盖供应商公章，格式见附件）</w:t>
      </w:r>
    </w:p>
    <w:p w14:paraId="102771E7">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w:t>
      </w:r>
      <w:r>
        <w:rPr>
          <w:rFonts w:hint="eastAsia" w:ascii="宋体" w:hAnsi="宋体" w:eastAsia="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olor w:val="auto"/>
          <w:sz w:val="22"/>
          <w:szCs w:val="22"/>
          <w:highlight w:val="none"/>
        </w:rPr>
        <w:t>：</w:t>
      </w:r>
    </w:p>
    <w:p w14:paraId="74652D31">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14:paraId="01935F79">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5、</w:t>
      </w:r>
      <w:r>
        <w:rPr>
          <w:rFonts w:hint="eastAsia" w:ascii="宋体" w:hAnsi="宋体" w:eastAsia="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olor w:val="auto"/>
          <w:sz w:val="22"/>
          <w:szCs w:val="22"/>
          <w:highlight w:val="none"/>
        </w:rPr>
        <w:t>：</w:t>
      </w:r>
    </w:p>
    <w:p w14:paraId="62008502">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（1）残疾人福利性单位声明函；</w:t>
      </w:r>
    </w:p>
    <w:p w14:paraId="760B41AC">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14:paraId="6DD445D3">
      <w:pPr>
        <w:spacing w:line="440" w:lineRule="atLeast"/>
        <w:jc w:val="left"/>
        <w:rPr>
          <w:rFonts w:hint="eastAsia" w:ascii="宋体" w:hAnsi="宋体" w:eastAsia="宋体"/>
          <w:color w:val="auto"/>
          <w:sz w:val="22"/>
          <w:szCs w:val="22"/>
          <w:highlight w:val="none"/>
        </w:rPr>
      </w:pPr>
    </w:p>
    <w:p w14:paraId="1A4E83EF">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b/>
          <w:bCs/>
          <w:color w:val="auto"/>
          <w:sz w:val="34"/>
          <w:szCs w:val="34"/>
          <w:highlight w:val="none"/>
        </w:rPr>
      </w:pPr>
      <w:r>
        <w:rPr>
          <w:rFonts w:hint="eastAsia" w:ascii="宋体" w:hAnsi="宋体" w:eastAsia="宋体"/>
          <w:b/>
          <w:bCs/>
          <w:color w:val="auto"/>
          <w:sz w:val="34"/>
          <w:szCs w:val="34"/>
          <w:highlight w:val="none"/>
        </w:rPr>
        <w:t>中小企业声明函（工程、服务）</w:t>
      </w:r>
    </w:p>
    <w:p w14:paraId="1E1D3140">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olor w:val="auto"/>
          <w:sz w:val="22"/>
          <w:szCs w:val="22"/>
          <w:highlight w:val="none"/>
          <w:u w:val="single"/>
        </w:rPr>
        <w:t>（联合体）</w:t>
      </w:r>
      <w:r>
        <w:rPr>
          <w:rFonts w:hint="eastAsia" w:ascii="宋体" w:hAnsi="宋体" w:eastAsia="宋体"/>
          <w:color w:val="auto"/>
          <w:sz w:val="22"/>
          <w:szCs w:val="22"/>
          <w:highlight w:val="none"/>
        </w:rPr>
        <w:t>参加</w:t>
      </w:r>
      <w:r>
        <w:rPr>
          <w:rFonts w:hint="eastAsia" w:ascii="宋体" w:hAnsi="宋体" w:eastAsia="宋体"/>
          <w:color w:val="auto"/>
          <w:sz w:val="22"/>
          <w:szCs w:val="22"/>
          <w:highlight w:val="none"/>
          <w:u w:val="single"/>
        </w:rPr>
        <w:t>（单位名称）</w:t>
      </w:r>
      <w:r>
        <w:rPr>
          <w:rFonts w:hint="eastAsia" w:ascii="宋体" w:hAnsi="宋体" w:eastAsia="宋体"/>
          <w:color w:val="auto"/>
          <w:sz w:val="22"/>
          <w:szCs w:val="22"/>
          <w:highlight w:val="none"/>
        </w:rPr>
        <w:t>的</w:t>
      </w:r>
      <w:r>
        <w:rPr>
          <w:rFonts w:hint="eastAsia" w:ascii="宋体" w:hAnsi="宋体" w:eastAsia="宋体"/>
          <w:color w:val="auto"/>
          <w:sz w:val="22"/>
          <w:szCs w:val="22"/>
          <w:highlight w:val="none"/>
          <w:u w:val="single"/>
        </w:rPr>
        <w:t>（项目名称）</w:t>
      </w:r>
      <w:r>
        <w:rPr>
          <w:rFonts w:hint="eastAsia" w:ascii="宋体" w:hAnsi="宋体" w:eastAsia="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11072177">
      <w:pPr>
        <w:numPr>
          <w:ilvl w:val="0"/>
          <w:numId w:val="9"/>
        </w:numPr>
        <w:spacing w:line="400" w:lineRule="exact"/>
        <w:ind w:firstLine="440" w:firstLineChars="200"/>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（标的名称）</w:t>
      </w:r>
      <w:r>
        <w:rPr>
          <w:rFonts w:hint="eastAsia" w:ascii="宋体" w:hAnsi="宋体" w:eastAsia="宋体"/>
          <w:color w:val="auto"/>
          <w:sz w:val="22"/>
          <w:szCs w:val="22"/>
          <w:highlight w:val="none"/>
        </w:rPr>
        <w:t xml:space="preserve"> ，属于</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u w:val="single"/>
          <w:lang w:val="en-US" w:eastAsia="zh-CN"/>
        </w:rPr>
        <w:t>其他未列明行业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人，营业收入为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 ，属于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612A421D">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eastAsia="宋体"/>
          <w:color w:val="auto"/>
          <w:sz w:val="22"/>
          <w:szCs w:val="22"/>
          <w:highlight w:val="none"/>
          <w:u w:val="single"/>
        </w:rPr>
        <w:t xml:space="preserve"> （标的名称）   </w:t>
      </w:r>
      <w:r>
        <w:rPr>
          <w:rFonts w:hint="eastAsia" w:ascii="宋体" w:hAnsi="宋体" w:eastAsia="宋体"/>
          <w:color w:val="auto"/>
          <w:sz w:val="22"/>
          <w:szCs w:val="22"/>
          <w:highlight w:val="none"/>
        </w:rPr>
        <w:t>，属于</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u w:val="single"/>
          <w:lang w:val="en-US" w:eastAsia="zh-CN"/>
        </w:rPr>
        <w:t>其他未列明行业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 xml:space="preserve">人，营业收入为 </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4EFE4447">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547C11CA">
      <w:pPr>
        <w:spacing w:line="400" w:lineRule="exact"/>
        <w:ind w:firstLine="440" w:firstLineChars="200"/>
        <w:rPr>
          <w:rFonts w:hint="eastAsia" w:ascii="宋体" w:hAnsi="宋体" w:eastAsia="宋体"/>
          <w:color w:val="auto"/>
          <w:sz w:val="22"/>
          <w:szCs w:val="22"/>
          <w:highlight w:val="none"/>
        </w:rPr>
      </w:pPr>
    </w:p>
    <w:p w14:paraId="394877A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企业名称（盖章）： </w:t>
      </w:r>
    </w:p>
    <w:p w14:paraId="0B137F24">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 期：</w:t>
      </w:r>
    </w:p>
    <w:p w14:paraId="2B539057">
      <w:pPr>
        <w:pStyle w:val="14"/>
        <w:rPr>
          <w:rFonts w:hint="eastAsia" w:ascii="宋体" w:hAnsi="宋体" w:eastAsia="宋体"/>
          <w:color w:val="auto"/>
          <w:highlight w:val="none"/>
          <w:lang w:eastAsia="zh-CN"/>
        </w:rPr>
      </w:pPr>
    </w:p>
    <w:p w14:paraId="659256F9">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 从业人员、营业收入、资产总额填报上一年度数据，无上一年度数据的新成立企业可不填报。</w:t>
      </w:r>
    </w:p>
    <w:p w14:paraId="23F9B76F">
      <w:pPr>
        <w:snapToGrid w:val="0"/>
        <w:spacing w:line="360" w:lineRule="auto"/>
        <w:rPr>
          <w:rFonts w:hint="eastAsia" w:ascii="宋体" w:hAnsi="宋体" w:eastAsia="宋体"/>
          <w:b/>
          <w:bCs/>
          <w:color w:val="auto"/>
          <w:highlight w:val="none"/>
        </w:rPr>
      </w:pPr>
    </w:p>
    <w:p w14:paraId="499960F7">
      <w:pPr>
        <w:snapToGrid w:val="0"/>
        <w:spacing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▲投标人提供的中小企业声明函与实际情况不符的，视为投标人提供虚假材料投标的，投标无效。</w:t>
      </w:r>
    </w:p>
    <w:p w14:paraId="4964C383">
      <w:pPr>
        <w:snapToGrid w:val="0"/>
        <w:spacing w:line="360" w:lineRule="auto"/>
        <w:jc w:val="center"/>
        <w:rPr>
          <w:rFonts w:hint="eastAsia" w:ascii="宋体" w:hAnsi="宋体" w:eastAsia="宋体"/>
          <w:b/>
          <w:color w:val="auto"/>
          <w:sz w:val="32"/>
          <w:szCs w:val="40"/>
          <w:highlight w:val="none"/>
        </w:rPr>
      </w:pPr>
    </w:p>
    <w:p w14:paraId="2D6371C7">
      <w:pPr>
        <w:snapToGrid w:val="0"/>
        <w:spacing w:line="360" w:lineRule="auto"/>
        <w:jc w:val="center"/>
        <w:rPr>
          <w:rFonts w:hint="eastAsia" w:ascii="宋体" w:hAnsi="宋体" w:eastAsia="宋体"/>
          <w:b/>
          <w:color w:val="auto"/>
          <w:sz w:val="32"/>
          <w:szCs w:val="40"/>
          <w:highlight w:val="none"/>
        </w:rPr>
      </w:pPr>
      <w:r>
        <w:rPr>
          <w:rFonts w:hint="eastAsia" w:ascii="宋体" w:hAnsi="宋体" w:eastAsia="宋体"/>
          <w:b/>
          <w:color w:val="auto"/>
          <w:sz w:val="32"/>
          <w:szCs w:val="40"/>
          <w:highlight w:val="none"/>
        </w:rPr>
        <w:t>监狱企业声明函</w:t>
      </w:r>
    </w:p>
    <w:p w14:paraId="64E306EB">
      <w:pPr>
        <w:snapToGrid w:val="0"/>
        <w:spacing w:line="360" w:lineRule="auto"/>
        <w:ind w:firstLine="420" w:firstLineChars="200"/>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【不属于监狱企业的无需填写、递交】</w:t>
      </w:r>
    </w:p>
    <w:p w14:paraId="1547EE1C">
      <w:pPr>
        <w:snapToGrid w:val="0"/>
        <w:spacing w:line="360" w:lineRule="auto"/>
        <w:ind w:firstLine="420" w:firstLineChars="200"/>
        <w:rPr>
          <w:rFonts w:hint="eastAsia" w:ascii="宋体" w:hAnsi="宋体" w:eastAsia="宋体"/>
          <w:color w:val="auto"/>
          <w:sz w:val="21"/>
          <w:szCs w:val="21"/>
          <w:highlight w:val="none"/>
        </w:rPr>
      </w:pPr>
    </w:p>
    <w:p w14:paraId="38DE5359">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本公司郑重声明，根据《关于政府采购支持监狱企业发展有关问题的通知》 （财库[2014]68 号）的规定，本公司为</w:t>
      </w:r>
      <w:r>
        <w:rPr>
          <w:rFonts w:hint="eastAsia" w:ascii="宋体" w:hAnsi="宋体" w:eastAsia="宋体"/>
          <w:color w:val="auto"/>
          <w:sz w:val="21"/>
          <w:szCs w:val="21"/>
          <w:highlight w:val="none"/>
          <w:u w:val="single"/>
        </w:rPr>
        <w:t>监狱企业</w:t>
      </w:r>
      <w:r>
        <w:rPr>
          <w:rFonts w:hint="eastAsia" w:ascii="宋体" w:hAnsi="宋体" w:eastAsia="宋体"/>
          <w:color w:val="auto"/>
          <w:sz w:val="21"/>
          <w:szCs w:val="21"/>
          <w:highlight w:val="none"/>
        </w:rPr>
        <w:t>。</w:t>
      </w:r>
    </w:p>
    <w:p w14:paraId="56DE1484">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根据上述标准，我公司属于监狱企业的理由为：</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p>
    <w:p w14:paraId="4F6CBA52">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本公司为参加（</w:t>
      </w:r>
      <w:r>
        <w:rPr>
          <w:rFonts w:hint="eastAsia" w:ascii="宋体" w:hAnsi="宋体" w:eastAsia="宋体"/>
          <w:color w:val="auto"/>
          <w:sz w:val="21"/>
          <w:szCs w:val="21"/>
          <w:highlight w:val="none"/>
          <w:u w:val="single"/>
        </w:rPr>
        <w:t xml:space="preserve">    项目名称    </w:t>
      </w:r>
      <w:r>
        <w:rPr>
          <w:rFonts w:hint="eastAsia" w:ascii="宋体" w:hAnsi="宋体" w:eastAsia="宋体"/>
          <w:color w:val="auto"/>
          <w:sz w:val="21"/>
          <w:szCs w:val="21"/>
          <w:highlight w:val="none"/>
        </w:rPr>
        <w:t>） （项目编号：</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）采购活动提供本企业提供服务。</w:t>
      </w:r>
    </w:p>
    <w:p w14:paraId="3915BCC0">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本公司对上述声明的真实性负责。如有虚假，将依法承担相应责任。</w:t>
      </w:r>
    </w:p>
    <w:p w14:paraId="3FE9F16E">
      <w:pPr>
        <w:snapToGrid w:val="0"/>
        <w:spacing w:line="360" w:lineRule="auto"/>
        <w:ind w:firstLine="420" w:firstLineChars="200"/>
        <w:rPr>
          <w:rFonts w:hint="eastAsia" w:ascii="宋体" w:hAnsi="宋体" w:eastAsia="宋体"/>
          <w:color w:val="auto"/>
          <w:sz w:val="21"/>
          <w:szCs w:val="21"/>
          <w:highlight w:val="none"/>
        </w:rPr>
      </w:pPr>
    </w:p>
    <w:p w14:paraId="630744F8">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投标人名称（盖章）：</w:t>
      </w:r>
    </w:p>
    <w:p w14:paraId="6C6A65BA">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日期：    年  月  日</w:t>
      </w:r>
    </w:p>
    <w:p w14:paraId="17753964">
      <w:pPr>
        <w:snapToGrid w:val="0"/>
        <w:spacing w:line="360" w:lineRule="auto"/>
        <w:ind w:firstLine="420" w:firstLineChars="200"/>
        <w:rPr>
          <w:rFonts w:hint="eastAsia" w:ascii="宋体" w:hAnsi="宋体" w:eastAsia="宋体"/>
          <w:color w:val="auto"/>
          <w:highlight w:val="none"/>
        </w:rPr>
      </w:pPr>
    </w:p>
    <w:p w14:paraId="5E1CB1A3">
      <w:pPr>
        <w:snapToGrid w:val="0"/>
        <w:spacing w:line="360" w:lineRule="auto"/>
        <w:ind w:firstLine="420" w:firstLineChars="200"/>
        <w:rPr>
          <w:rFonts w:hint="eastAsia" w:ascii="宋体" w:hAnsi="宋体" w:eastAsia="宋体"/>
          <w:color w:val="auto"/>
          <w:highlight w:val="none"/>
        </w:rPr>
      </w:pPr>
    </w:p>
    <w:p w14:paraId="49CCC82A">
      <w:pPr>
        <w:snapToGrid w:val="0"/>
        <w:spacing w:line="360" w:lineRule="auto"/>
        <w:ind w:firstLine="420" w:firstLineChars="200"/>
        <w:rPr>
          <w:rFonts w:hint="eastAsia" w:ascii="宋体" w:hAnsi="宋体" w:eastAsia="宋体"/>
          <w:color w:val="auto"/>
          <w:highlight w:val="none"/>
        </w:rPr>
      </w:pPr>
    </w:p>
    <w:p w14:paraId="48A9CF91">
      <w:pPr>
        <w:snapToGrid w:val="0"/>
        <w:spacing w:line="360" w:lineRule="auto"/>
        <w:ind w:firstLine="420" w:firstLineChars="200"/>
        <w:rPr>
          <w:rFonts w:hint="eastAsia" w:ascii="宋体" w:hAnsi="宋体" w:eastAsia="宋体"/>
          <w:color w:val="auto"/>
          <w:highlight w:val="none"/>
        </w:rPr>
      </w:pPr>
    </w:p>
    <w:p w14:paraId="2E8A2554">
      <w:pPr>
        <w:snapToGrid w:val="0"/>
        <w:spacing w:line="360" w:lineRule="auto"/>
        <w:ind w:firstLine="420" w:firstLineChars="200"/>
        <w:rPr>
          <w:rFonts w:hint="eastAsia" w:ascii="宋体" w:hAnsi="宋体" w:eastAsia="宋体"/>
          <w:color w:val="auto"/>
          <w:highlight w:val="none"/>
        </w:rPr>
      </w:pPr>
    </w:p>
    <w:p w14:paraId="39C2DC66">
      <w:pPr>
        <w:pageBreakBefore/>
        <w:snapToGrid w:val="0"/>
        <w:spacing w:line="360" w:lineRule="auto"/>
        <w:jc w:val="center"/>
        <w:rPr>
          <w:rFonts w:hint="eastAsia" w:ascii="宋体" w:hAnsi="宋体" w:eastAsia="宋体"/>
          <w:b/>
          <w:color w:val="auto"/>
          <w:spacing w:val="6"/>
          <w:sz w:val="32"/>
          <w:szCs w:val="40"/>
          <w:highlight w:val="none"/>
        </w:rPr>
      </w:pPr>
      <w:r>
        <w:rPr>
          <w:rFonts w:hint="eastAsia" w:ascii="宋体" w:hAnsi="宋体" w:eastAsia="宋体"/>
          <w:b/>
          <w:color w:val="auto"/>
          <w:spacing w:val="6"/>
          <w:sz w:val="32"/>
          <w:szCs w:val="40"/>
          <w:highlight w:val="none"/>
        </w:rPr>
        <w:t>残疾人福利性单位声明函</w:t>
      </w:r>
    </w:p>
    <w:p w14:paraId="11D9FE30">
      <w:pPr>
        <w:snapToGrid w:val="0"/>
        <w:spacing w:line="360" w:lineRule="auto"/>
        <w:ind w:firstLine="420" w:firstLineChars="200"/>
        <w:rPr>
          <w:rFonts w:hint="eastAsia" w:ascii="宋体" w:hAnsi="宋体" w:eastAsia="宋体"/>
          <w:color w:val="auto"/>
          <w:sz w:val="21"/>
          <w:szCs w:val="21"/>
          <w:highlight w:val="none"/>
        </w:rPr>
      </w:pPr>
    </w:p>
    <w:p w14:paraId="02C85F3A">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2851EFD">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本单位对上述声明的真实性负责。如有虚假，将依法承担相应责任。</w:t>
      </w:r>
    </w:p>
    <w:p w14:paraId="479D7392">
      <w:pPr>
        <w:snapToGrid w:val="0"/>
        <w:spacing w:line="360" w:lineRule="auto"/>
        <w:ind w:firstLine="420" w:firstLineChars="200"/>
        <w:rPr>
          <w:rFonts w:hint="eastAsia" w:ascii="宋体" w:hAnsi="宋体" w:eastAsia="宋体"/>
          <w:color w:val="auto"/>
          <w:sz w:val="21"/>
          <w:szCs w:val="21"/>
          <w:highlight w:val="none"/>
        </w:rPr>
      </w:pPr>
    </w:p>
    <w:p w14:paraId="36FACFEF">
      <w:pPr>
        <w:snapToGrid w:val="0"/>
        <w:spacing w:line="360" w:lineRule="auto"/>
        <w:ind w:firstLine="420" w:firstLineChars="200"/>
        <w:rPr>
          <w:rFonts w:hint="eastAsia" w:ascii="宋体" w:hAnsi="宋体" w:eastAsia="宋体"/>
          <w:color w:val="auto"/>
          <w:sz w:val="21"/>
          <w:szCs w:val="21"/>
          <w:highlight w:val="none"/>
        </w:rPr>
      </w:pPr>
    </w:p>
    <w:p w14:paraId="56EBAEE5">
      <w:pPr>
        <w:tabs>
          <w:tab w:val="left" w:pos="4860"/>
        </w:tabs>
        <w:snapToGrid w:val="0"/>
        <w:spacing w:line="360" w:lineRule="auto"/>
        <w:ind w:right="1560"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单位名称（盖章）：</w:t>
      </w:r>
    </w:p>
    <w:p w14:paraId="7108ED13">
      <w:pPr>
        <w:tabs>
          <w:tab w:val="left" w:pos="4860"/>
        </w:tabs>
        <w:snapToGrid w:val="0"/>
        <w:spacing w:line="360" w:lineRule="auto"/>
        <w:ind w:right="1560"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日  期：</w:t>
      </w:r>
    </w:p>
    <w:p w14:paraId="1FB14518">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扶持政策说明：</w:t>
      </w:r>
    </w:p>
    <w:p w14:paraId="638C6FE2">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扣除，并用扣除后的价格计算价格评分。</w:t>
      </w:r>
    </w:p>
    <w:p w14:paraId="019C1BCE">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2、监狱企业视同小微企业，参加本项目投标的，享受小微企业同等的价格扣除。【注：提供《监狱企业声明函》及其相关的充分的证明材料】。</w:t>
      </w:r>
    </w:p>
    <w:p w14:paraId="19BAA411">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3、残疾人福利性单位参加投标【提供《残疾人福利性单位声明函》】，视为小型、微型企业，享受小微企业政策扶持。            　　　　　</w:t>
      </w:r>
    </w:p>
    <w:p w14:paraId="3BF183B8">
      <w:pPr>
        <w:pStyle w:val="12"/>
        <w:spacing w:line="480" w:lineRule="exact"/>
        <w:rPr>
          <w:rFonts w:hint="eastAsia" w:ascii="宋体" w:hAnsi="宋体" w:eastAsia="宋体"/>
          <w:b/>
          <w:color w:val="auto"/>
          <w:sz w:val="26"/>
          <w:szCs w:val="26"/>
          <w:highlight w:val="none"/>
        </w:rPr>
      </w:pPr>
      <w:r>
        <w:rPr>
          <w:rFonts w:hint="eastAsia" w:ascii="宋体" w:hAnsi="宋体" w:eastAsia="宋体"/>
          <w:b/>
          <w:color w:val="auto"/>
          <w:sz w:val="26"/>
          <w:szCs w:val="26"/>
          <w:highlight w:val="none"/>
        </w:rPr>
        <w:t>二、节能、环保产品优先（强制）采购政策说明</w:t>
      </w:r>
    </w:p>
    <w:p w14:paraId="39688355">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1、政策依据</w:t>
      </w:r>
    </w:p>
    <w:p w14:paraId="46306384">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（一）《国务院办公厅关于建立政府强制采购节能产品制度的通知》(国办发[2007]51号)</w:t>
      </w:r>
    </w:p>
    <w:p w14:paraId="5B7550C6">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（二）财政部、发展改革委发布的《节能产品政府采购实施意见》(财库[2004]185号)</w:t>
      </w:r>
    </w:p>
    <w:p w14:paraId="15E47E7B">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（三）财政部、原环保总局印发的《环境标志产品政府采购实施的意见》（财库 [2006]90号）</w:t>
      </w:r>
    </w:p>
    <w:p w14:paraId="642F4471">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（四）《关于调整优化节能产品、环境标志产品政府采购执行机制的通知》（财库〔2019〕9号）</w:t>
      </w:r>
    </w:p>
    <w:p w14:paraId="56FBF0F7">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（五）《关于印发节能产品政府采购品目清单的通知》（财库〔2019〕19号）</w:t>
      </w:r>
    </w:p>
    <w:p w14:paraId="5C39412B">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（六）《关于印发环境标志产品政府采购品目清单的通知》（财库〔2019〕18号）</w:t>
      </w:r>
    </w:p>
    <w:p w14:paraId="0DF5214F">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（七）《市场监管总局关于发布参与实施政府采购节能产品、环境标志产品认证机构名录的公告》（2019年第16号）</w:t>
      </w:r>
    </w:p>
    <w:p w14:paraId="23893D22">
      <w:pPr>
        <w:snapToGrid w:val="0"/>
        <w:spacing w:line="460" w:lineRule="atLeast"/>
        <w:ind w:firstLine="440" w:firstLineChars="200"/>
        <w:jc w:val="both"/>
        <w:rPr>
          <w:rFonts w:hint="eastAsia" w:ascii="宋体" w:hAnsi="宋体" w:eastAsia="宋体"/>
          <w:color w:val="auto"/>
          <w:sz w:val="22"/>
          <w:highlight w:val="none"/>
        </w:rPr>
        <w:sectPr>
          <w:footerReference r:id="rId4" w:type="default"/>
          <w:pgSz w:w="11906" w:h="16838"/>
          <w:pgMar w:top="1134" w:right="680" w:bottom="1134" w:left="737" w:header="397" w:footer="482" w:gutter="0"/>
          <w:pgBorders>
            <w:top w:val="none" w:sz="0" w:space="0"/>
            <w:left w:val="none" w:sz="0" w:space="0"/>
            <w:bottom w:val="none" w:sz="0" w:space="0"/>
            <w:right w:val="none" w:sz="0" w:space="0"/>
          </w:pgBorders>
          <w:cols w:space="720" w:num="1"/>
          <w:docGrid w:linePitch="323" w:charSpace="0"/>
        </w:sectPr>
      </w:pPr>
      <w:r>
        <w:rPr>
          <w:rFonts w:hint="eastAsia" w:ascii="宋体" w:hAnsi="宋体" w:eastAsia="宋体"/>
          <w:color w:val="auto"/>
          <w:sz w:val="22"/>
          <w:highlight w:val="none"/>
        </w:rPr>
        <w:t>2、供应商投标货物属于节能、环保优先（强制）采购范围的，须提供相关证明材</w:t>
      </w:r>
    </w:p>
    <w:p w14:paraId="0A37E76B">
      <w:pPr>
        <w:widowControl/>
        <w:jc w:val="center"/>
        <w:rPr>
          <w:rFonts w:hint="eastAsia" w:ascii="宋体" w:hAnsi="宋体"/>
          <w:color w:val="auto"/>
          <w:sz w:val="36"/>
          <w:highlight w:val="none"/>
        </w:rPr>
      </w:pPr>
      <w:r>
        <w:rPr>
          <w:rFonts w:hint="eastAsia" w:ascii="宋体" w:hAnsi="宋体"/>
          <w:color w:val="auto"/>
          <w:sz w:val="36"/>
          <w:highlight w:val="none"/>
        </w:rPr>
        <w:t>第五部分</w:t>
      </w:r>
      <w:r>
        <w:rPr>
          <w:rFonts w:ascii="宋体" w:hAnsi="宋体"/>
          <w:color w:val="auto"/>
          <w:sz w:val="36"/>
          <w:highlight w:val="none"/>
        </w:rPr>
        <w:t xml:space="preserve">     </w:t>
      </w:r>
      <w:r>
        <w:rPr>
          <w:rFonts w:hint="eastAsia" w:ascii="宋体" w:hAnsi="宋体"/>
          <w:color w:val="auto"/>
          <w:sz w:val="36"/>
          <w:highlight w:val="none"/>
        </w:rPr>
        <w:t>合同格式</w:t>
      </w:r>
    </w:p>
    <w:p w14:paraId="7C2FEB0A">
      <w:pPr>
        <w:pStyle w:val="19"/>
        <w:snapToGrid w:val="0"/>
        <w:spacing w:line="400" w:lineRule="exact"/>
        <w:rPr>
          <w:rFonts w:hint="eastAsia" w:hAnsi="宋体"/>
          <w:color w:val="auto"/>
          <w:sz w:val="24"/>
          <w:szCs w:val="24"/>
          <w:highlight w:val="none"/>
        </w:rPr>
      </w:pPr>
      <w:r>
        <w:rPr>
          <w:rFonts w:hint="eastAsia" w:hAnsi="宋体"/>
          <w:color w:val="auto"/>
          <w:sz w:val="24"/>
          <w:szCs w:val="24"/>
          <w:highlight w:val="none"/>
        </w:rPr>
        <w:t xml:space="preserve"> </w:t>
      </w:r>
      <w:r>
        <w:rPr>
          <w:rFonts w:hint="eastAsia" w:ascii="宋体" w:hAnsi="宋体" w:eastAsia="宋体"/>
          <w:color w:val="auto"/>
          <w:sz w:val="22"/>
          <w:szCs w:val="22"/>
          <w:highlight w:val="none"/>
        </w:rPr>
        <w:t xml:space="preserve"> </w:t>
      </w:r>
    </w:p>
    <w:p w14:paraId="47CFEECE">
      <w:pPr>
        <w:pStyle w:val="19"/>
        <w:snapToGrid w:val="0"/>
        <w:spacing w:line="400" w:lineRule="exact"/>
        <w:ind w:firstLine="440" w:firstLineChars="200"/>
        <w:rPr>
          <w:rFonts w:hint="eastAsia" w:hAnsi="宋体"/>
          <w:color w:val="auto"/>
          <w:sz w:val="22"/>
          <w:szCs w:val="22"/>
          <w:highlight w:val="none"/>
        </w:rPr>
      </w:pPr>
      <w:r>
        <w:rPr>
          <w:rFonts w:hint="eastAsia" w:hAnsi="宋体"/>
          <w:color w:val="auto"/>
          <w:sz w:val="22"/>
          <w:szCs w:val="22"/>
          <w:highlight w:val="none"/>
        </w:rPr>
        <w:t>说明：如甲、乙</w:t>
      </w:r>
      <w:r>
        <w:rPr>
          <w:rFonts w:hint="eastAsia" w:hAnsi="宋体"/>
          <w:color w:val="auto"/>
          <w:sz w:val="22"/>
          <w:szCs w:val="22"/>
          <w:highlight w:val="none"/>
          <w:lang w:eastAsia="zh-CN"/>
        </w:rPr>
        <w:t>、丙三</w:t>
      </w:r>
      <w:r>
        <w:rPr>
          <w:rFonts w:hint="eastAsia" w:hAnsi="宋体"/>
          <w:color w:val="auto"/>
          <w:sz w:val="22"/>
          <w:szCs w:val="22"/>
          <w:highlight w:val="none"/>
        </w:rPr>
        <w:t>方同意，合同格式也可以按照其他形式。但合同条款的基本内容应与本合同要求的内容相一致。</w:t>
      </w:r>
    </w:p>
    <w:p w14:paraId="76352311">
      <w:pPr>
        <w:pStyle w:val="19"/>
        <w:snapToGrid w:val="0"/>
        <w:spacing w:line="40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采购人</w:t>
      </w:r>
      <w:r>
        <w:rPr>
          <w:rFonts w:hint="eastAsia" w:ascii="宋体" w:hAnsi="宋体" w:eastAsia="宋体"/>
          <w:color w:val="auto"/>
          <w:sz w:val="22"/>
          <w:szCs w:val="22"/>
          <w:highlight w:val="none"/>
          <w:lang w:eastAsia="zh-CN"/>
        </w:rPr>
        <w:t>（</w:t>
      </w:r>
      <w:r>
        <w:rPr>
          <w:rFonts w:hint="eastAsia" w:hAnsi="宋体"/>
          <w:color w:val="auto"/>
          <w:sz w:val="22"/>
          <w:szCs w:val="22"/>
          <w:highlight w:val="none"/>
        </w:rPr>
        <w:t>甲</w:t>
      </w:r>
      <w:r>
        <w:rPr>
          <w:rFonts w:hint="eastAsia" w:hAnsi="宋体"/>
          <w:color w:val="auto"/>
          <w:sz w:val="22"/>
          <w:szCs w:val="22"/>
          <w:highlight w:val="none"/>
          <w:lang w:eastAsia="zh-CN"/>
        </w:rPr>
        <w:t>方</w:t>
      </w: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rPr>
        <w:t>：采购人</w:t>
      </w:r>
      <w:r>
        <w:rPr>
          <w:rFonts w:hint="eastAsia" w:ascii="宋体" w:hAnsi="宋体" w:eastAsia="宋体"/>
          <w:color w:val="auto"/>
          <w:sz w:val="22"/>
          <w:szCs w:val="22"/>
          <w:highlight w:val="none"/>
          <w:lang w:eastAsia="zh-CN"/>
        </w:rPr>
        <w:t>名称</w:t>
      </w:r>
    </w:p>
    <w:p w14:paraId="3CBED63B">
      <w:pPr>
        <w:pStyle w:val="19"/>
        <w:snapToGrid w:val="0"/>
        <w:spacing w:line="40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中标供应商（乙方）：本次采购的中标供应商</w:t>
      </w:r>
    </w:p>
    <w:p w14:paraId="02299404">
      <w:pPr>
        <w:pStyle w:val="19"/>
        <w:snapToGrid w:val="0"/>
        <w:spacing w:line="400" w:lineRule="exac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项目实施单位（丙方）：平阳县综合行政执法局</w:t>
      </w:r>
    </w:p>
    <w:p w14:paraId="28E69934">
      <w:pPr>
        <w:spacing w:line="460" w:lineRule="exact"/>
        <w:ind w:firstLine="440" w:firstLineChars="200"/>
        <w:rPr>
          <w:rFonts w:hint="eastAsia"/>
          <w:color w:val="auto"/>
          <w:sz w:val="22"/>
          <w:szCs w:val="22"/>
          <w:highlight w:val="none"/>
          <w:lang w:bidi="ar"/>
        </w:rPr>
      </w:pPr>
      <w:r>
        <w:rPr>
          <w:rFonts w:hint="eastAsia"/>
          <w:color w:val="auto"/>
          <w:sz w:val="22"/>
          <w:szCs w:val="22"/>
          <w:highlight w:val="none"/>
          <w:lang w:bidi="ar"/>
        </w:rPr>
        <w:t>为了加快我县园林绿化步伐，优化城市</w:t>
      </w:r>
      <w:r>
        <w:rPr>
          <w:color w:val="auto"/>
          <w:sz w:val="22"/>
          <w:szCs w:val="22"/>
          <w:highlight w:val="none"/>
          <w:lang w:bidi="ar"/>
        </w:rPr>
        <w:t>人居环境，不断提升</w:t>
      </w:r>
      <w:r>
        <w:rPr>
          <w:rFonts w:hint="eastAsia"/>
          <w:color w:val="auto"/>
          <w:sz w:val="22"/>
          <w:szCs w:val="22"/>
          <w:highlight w:val="none"/>
          <w:lang w:bidi="ar"/>
        </w:rPr>
        <w:t>我县</w:t>
      </w:r>
      <w:r>
        <w:rPr>
          <w:color w:val="auto"/>
          <w:sz w:val="22"/>
          <w:szCs w:val="22"/>
          <w:highlight w:val="none"/>
          <w:lang w:bidi="ar"/>
        </w:rPr>
        <w:t>文明程</w:t>
      </w:r>
      <w:r>
        <w:rPr>
          <w:rFonts w:hint="eastAsia"/>
          <w:color w:val="auto"/>
          <w:sz w:val="22"/>
          <w:szCs w:val="22"/>
          <w:highlight w:val="none"/>
          <w:lang w:bidi="ar"/>
        </w:rPr>
        <w:t>度和城市印象，</w:t>
      </w:r>
      <w:r>
        <w:rPr>
          <w:color w:val="auto"/>
          <w:sz w:val="22"/>
          <w:szCs w:val="22"/>
          <w:highlight w:val="none"/>
          <w:lang w:bidi="ar"/>
        </w:rPr>
        <w:t>确保绿化工程建设成果，经过招投标，确定了施工单位对</w:t>
      </w:r>
      <w:r>
        <w:rPr>
          <w:rFonts w:hint="eastAsia"/>
          <w:color w:val="auto"/>
          <w:sz w:val="22"/>
          <w:szCs w:val="22"/>
          <w:highlight w:val="none"/>
          <w:lang w:bidi="ar"/>
        </w:rPr>
        <w:t>平阳县县管区域</w:t>
      </w:r>
      <w:r>
        <w:rPr>
          <w:color w:val="auto"/>
          <w:sz w:val="22"/>
          <w:szCs w:val="22"/>
          <w:highlight w:val="none"/>
          <w:lang w:bidi="ar"/>
        </w:rPr>
        <w:t>绿化进行日常养护</w:t>
      </w:r>
      <w:r>
        <w:rPr>
          <w:rFonts w:hint="eastAsia"/>
          <w:color w:val="auto"/>
          <w:sz w:val="22"/>
          <w:szCs w:val="22"/>
          <w:highlight w:val="none"/>
          <w:lang w:val="en-US" w:eastAsia="zh-CN" w:bidi="ar"/>
        </w:rPr>
        <w:t>等工作</w:t>
      </w:r>
      <w:r>
        <w:rPr>
          <w:color w:val="auto"/>
          <w:sz w:val="22"/>
          <w:szCs w:val="22"/>
          <w:highlight w:val="none"/>
          <w:lang w:bidi="ar"/>
        </w:rPr>
        <w:t>。经双方协商，特订立合同:</w:t>
      </w:r>
    </w:p>
    <w:p w14:paraId="78F69B8A">
      <w:pPr>
        <w:spacing w:line="460" w:lineRule="exact"/>
        <w:rPr>
          <w:color w:val="auto"/>
          <w:sz w:val="22"/>
          <w:szCs w:val="22"/>
          <w:highlight w:val="none"/>
          <w:lang w:bidi="ar"/>
        </w:rPr>
      </w:pPr>
      <w:r>
        <w:rPr>
          <w:rFonts w:hint="eastAsia"/>
          <w:color w:val="auto"/>
          <w:sz w:val="22"/>
          <w:szCs w:val="22"/>
          <w:highlight w:val="none"/>
          <w:lang w:val="en-US" w:eastAsia="zh-CN" w:bidi="ar"/>
        </w:rPr>
        <w:t>服务</w:t>
      </w:r>
      <w:r>
        <w:rPr>
          <w:color w:val="auto"/>
          <w:sz w:val="22"/>
          <w:szCs w:val="22"/>
          <w:highlight w:val="none"/>
          <w:lang w:bidi="ar"/>
        </w:rPr>
        <w:t>范围:</w:t>
      </w:r>
      <w:r>
        <w:rPr>
          <w:rFonts w:hint="eastAsia"/>
          <w:color w:val="auto"/>
          <w:highlight w:val="none"/>
        </w:rPr>
        <w:t xml:space="preserve"> </w:t>
      </w:r>
      <w:r>
        <w:rPr>
          <w:rFonts w:hint="eastAsia"/>
          <w:color w:val="auto"/>
          <w:sz w:val="22"/>
          <w:szCs w:val="22"/>
          <w:highlight w:val="none"/>
          <w:lang w:eastAsia="zh-CN" w:bidi="ar"/>
        </w:rPr>
        <w:t>2024年-2026年平阳县县管绿地养护项目</w:t>
      </w:r>
      <w:r>
        <w:rPr>
          <w:color w:val="auto"/>
          <w:sz w:val="22"/>
          <w:szCs w:val="22"/>
          <w:highlight w:val="none"/>
          <w:lang w:bidi="ar"/>
        </w:rPr>
        <w:t>(详见</w:t>
      </w:r>
      <w:r>
        <w:rPr>
          <w:rFonts w:hint="eastAsia"/>
          <w:color w:val="auto"/>
          <w:sz w:val="22"/>
          <w:szCs w:val="22"/>
          <w:highlight w:val="none"/>
          <w:lang w:bidi="ar"/>
        </w:rPr>
        <w:t>采购文件</w:t>
      </w:r>
      <w:r>
        <w:rPr>
          <w:color w:val="auto"/>
          <w:sz w:val="22"/>
          <w:szCs w:val="22"/>
          <w:highlight w:val="none"/>
          <w:lang w:bidi="ar"/>
        </w:rPr>
        <w:t>中的</w:t>
      </w:r>
      <w:r>
        <w:rPr>
          <w:rFonts w:hint="eastAsia"/>
          <w:color w:val="auto"/>
          <w:sz w:val="22"/>
          <w:szCs w:val="22"/>
          <w:highlight w:val="none"/>
          <w:lang w:bidi="ar"/>
        </w:rPr>
        <w:t>采购清单及相关附件</w:t>
      </w:r>
      <w:r>
        <w:rPr>
          <w:color w:val="auto"/>
          <w:sz w:val="22"/>
          <w:szCs w:val="22"/>
          <w:highlight w:val="none"/>
          <w:lang w:bidi="ar"/>
        </w:rPr>
        <w:t>)</w:t>
      </w:r>
    </w:p>
    <w:p w14:paraId="1B359CE8">
      <w:pPr>
        <w:spacing w:line="460" w:lineRule="exact"/>
        <w:rPr>
          <w:color w:val="auto"/>
          <w:sz w:val="22"/>
          <w:szCs w:val="22"/>
          <w:highlight w:val="none"/>
          <w:lang w:bidi="ar"/>
        </w:rPr>
      </w:pPr>
      <w:r>
        <w:rPr>
          <w:color w:val="auto"/>
          <w:sz w:val="22"/>
          <w:szCs w:val="22"/>
          <w:highlight w:val="none"/>
          <w:lang w:bidi="ar"/>
        </w:rPr>
        <w:t>一、养护内容:</w:t>
      </w:r>
    </w:p>
    <w:p w14:paraId="57077BA2">
      <w:pPr>
        <w:spacing w:line="460" w:lineRule="exact"/>
        <w:ind w:firstLine="440" w:firstLineChars="200"/>
        <w:rPr>
          <w:color w:val="auto"/>
          <w:sz w:val="22"/>
          <w:szCs w:val="22"/>
          <w:highlight w:val="none"/>
          <w:lang w:bidi="ar"/>
        </w:rPr>
      </w:pPr>
      <w:r>
        <w:rPr>
          <w:color w:val="auto"/>
          <w:sz w:val="22"/>
          <w:szCs w:val="22"/>
          <w:highlight w:val="none"/>
          <w:lang w:bidi="ar"/>
        </w:rPr>
        <w:t>1、对养护范围内的树木、绿地的修剪、浇水、施肥及病虫害防治等。</w:t>
      </w:r>
    </w:p>
    <w:p w14:paraId="78051BAC">
      <w:pPr>
        <w:spacing w:line="460" w:lineRule="exact"/>
        <w:ind w:firstLine="440" w:firstLineChars="200"/>
        <w:rPr>
          <w:color w:val="auto"/>
          <w:sz w:val="22"/>
          <w:szCs w:val="22"/>
          <w:highlight w:val="none"/>
          <w:lang w:bidi="ar"/>
        </w:rPr>
      </w:pPr>
      <w:r>
        <w:rPr>
          <w:color w:val="auto"/>
          <w:sz w:val="22"/>
          <w:szCs w:val="22"/>
          <w:highlight w:val="none"/>
          <w:lang w:bidi="ar"/>
        </w:rPr>
        <w:t>要求做到:①乔木及时修剪、整理(合理控制技下高、高度、苗木今后长势趋向，弱、病、残、枯及过密枝条、花坛内卫生、树木上悬挂物及时清理等)</w:t>
      </w:r>
      <w:r>
        <w:rPr>
          <w:rFonts w:hint="eastAsia"/>
          <w:color w:val="auto"/>
          <w:sz w:val="22"/>
          <w:szCs w:val="22"/>
          <w:highlight w:val="none"/>
          <w:lang w:bidi="ar"/>
        </w:rPr>
        <w:t>；</w:t>
      </w:r>
      <w:r>
        <w:rPr>
          <w:color w:val="auto"/>
          <w:sz w:val="22"/>
          <w:szCs w:val="22"/>
          <w:highlight w:val="none"/>
          <w:lang w:bidi="ar"/>
        </w:rPr>
        <w:t>②草坪、灌木及造型植物及时整形修复:③及时清除萌蘖枝:④及时浇水，无萎蔫现象;⑤及时松土，春秋季施肥两次，肥料用量按每年苗木养护标准由甲方确认，保持树木茁壮成长:⑥及时喷洒农药，保证树木正常生长。</w:t>
      </w:r>
    </w:p>
    <w:p w14:paraId="035ECCE1">
      <w:pPr>
        <w:spacing w:line="460" w:lineRule="exact"/>
        <w:ind w:firstLine="440" w:firstLineChars="200"/>
        <w:rPr>
          <w:color w:val="auto"/>
          <w:sz w:val="22"/>
          <w:szCs w:val="22"/>
          <w:highlight w:val="none"/>
          <w:lang w:bidi="ar"/>
        </w:rPr>
      </w:pPr>
      <w:r>
        <w:rPr>
          <w:color w:val="auto"/>
          <w:sz w:val="22"/>
          <w:szCs w:val="22"/>
          <w:highlight w:val="none"/>
          <w:lang w:bidi="ar"/>
        </w:rPr>
        <w:t>2、加强自然灾害的防治措施，并及时进行灾后抢救，将灾害影响降至最低限度。</w:t>
      </w:r>
    </w:p>
    <w:p w14:paraId="02297633">
      <w:pPr>
        <w:numPr>
          <w:ilvl w:val="0"/>
          <w:numId w:val="10"/>
        </w:numPr>
        <w:spacing w:line="460" w:lineRule="exact"/>
        <w:ind w:firstLine="440"/>
        <w:rPr>
          <w:color w:val="auto"/>
          <w:sz w:val="22"/>
          <w:szCs w:val="22"/>
          <w:highlight w:val="none"/>
          <w:lang w:bidi="ar"/>
        </w:rPr>
      </w:pPr>
      <w:r>
        <w:rPr>
          <w:color w:val="auto"/>
          <w:sz w:val="22"/>
          <w:szCs w:val="22"/>
          <w:highlight w:val="none"/>
          <w:lang w:bidi="ar"/>
        </w:rPr>
        <w:t>保持绿地卫生整洁，必须做到全日制</w:t>
      </w:r>
      <w:r>
        <w:rPr>
          <w:rFonts w:hint="eastAsia"/>
          <w:color w:val="auto"/>
          <w:sz w:val="22"/>
          <w:szCs w:val="22"/>
          <w:highlight w:val="none"/>
          <w:lang w:bidi="ar"/>
        </w:rPr>
        <w:t>养护</w:t>
      </w:r>
      <w:r>
        <w:rPr>
          <w:color w:val="auto"/>
          <w:sz w:val="22"/>
          <w:szCs w:val="22"/>
          <w:highlight w:val="none"/>
          <w:lang w:bidi="ar"/>
        </w:rPr>
        <w:t>，清理绿地内的垃圾、杂物和悬挂物等。</w:t>
      </w:r>
    </w:p>
    <w:p w14:paraId="4BCFBEC9">
      <w:pPr>
        <w:spacing w:line="460" w:lineRule="exact"/>
        <w:ind w:left="440"/>
        <w:rPr>
          <w:rFonts w:hint="eastAsia"/>
          <w:color w:val="auto"/>
          <w:sz w:val="22"/>
          <w:szCs w:val="22"/>
          <w:highlight w:val="none"/>
          <w:lang w:bidi="ar"/>
        </w:rPr>
      </w:pPr>
      <w:r>
        <w:rPr>
          <w:rFonts w:hint="eastAsia"/>
          <w:color w:val="auto"/>
          <w:sz w:val="22"/>
          <w:szCs w:val="22"/>
          <w:highlight w:val="none"/>
          <w:lang w:bidi="ar"/>
        </w:rPr>
        <w:t>4、</w:t>
      </w:r>
      <w:r>
        <w:rPr>
          <w:color w:val="auto"/>
          <w:sz w:val="22"/>
          <w:szCs w:val="22"/>
          <w:highlight w:val="none"/>
          <w:lang w:bidi="ar"/>
        </w:rPr>
        <w:t>及时松土和季节性养护。秋冬季节交替期树木进行刷白。</w:t>
      </w:r>
    </w:p>
    <w:p w14:paraId="4039314F">
      <w:pPr>
        <w:spacing w:line="460" w:lineRule="exact"/>
        <w:ind w:firstLine="440" w:firstLineChars="200"/>
        <w:rPr>
          <w:rFonts w:hint="eastAsia"/>
          <w:color w:val="auto"/>
          <w:sz w:val="22"/>
          <w:szCs w:val="22"/>
          <w:highlight w:val="none"/>
          <w:lang w:bidi="ar"/>
        </w:rPr>
      </w:pPr>
      <w:r>
        <w:rPr>
          <w:rFonts w:hint="eastAsia"/>
          <w:color w:val="auto"/>
          <w:sz w:val="22"/>
          <w:szCs w:val="22"/>
          <w:highlight w:val="none"/>
          <w:lang w:bidi="ar"/>
        </w:rPr>
        <w:t xml:space="preserve"> 5、 </w:t>
      </w:r>
      <w:r>
        <w:rPr>
          <w:color w:val="auto"/>
          <w:sz w:val="22"/>
          <w:szCs w:val="22"/>
          <w:highlight w:val="none"/>
          <w:lang w:bidi="ar"/>
        </w:rPr>
        <w:t>乔木修剪</w:t>
      </w:r>
      <w:r>
        <w:rPr>
          <w:rFonts w:ascii="Times New Roman" w:hAnsi="Times New Roman" w:eastAsia="宋体"/>
          <w:color w:val="auto"/>
          <w:sz w:val="22"/>
          <w:szCs w:val="22"/>
          <w:highlight w:val="none"/>
          <w:lang w:bidi="ar"/>
        </w:rPr>
        <w:t>按甲方要求由乙方自行组织，自行负责。</w:t>
      </w:r>
    </w:p>
    <w:p w14:paraId="7AF2261B">
      <w:pPr>
        <w:spacing w:line="460" w:lineRule="exact"/>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二、投入人员及设备情况</w:t>
      </w:r>
    </w:p>
    <w:p w14:paraId="58FCC99F">
      <w:pPr>
        <w:spacing w:line="460" w:lineRule="exact"/>
        <w:ind w:firstLine="440" w:firstLineChars="200"/>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1、投入人员清单</w:t>
      </w:r>
    </w:p>
    <w:p w14:paraId="3E1F1653">
      <w:pPr>
        <w:spacing w:line="460" w:lineRule="exact"/>
        <w:ind w:firstLine="440" w:firstLineChars="200"/>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2、投入设备清单</w:t>
      </w:r>
    </w:p>
    <w:p w14:paraId="509922C1">
      <w:pPr>
        <w:numPr>
          <w:ilvl w:val="0"/>
          <w:numId w:val="11"/>
        </w:numPr>
        <w:spacing w:line="460" w:lineRule="exact"/>
        <w:rPr>
          <w:color w:val="auto"/>
          <w:sz w:val="22"/>
          <w:szCs w:val="22"/>
          <w:highlight w:val="none"/>
          <w:lang w:bidi="ar"/>
        </w:rPr>
      </w:pPr>
      <w:r>
        <w:rPr>
          <w:rFonts w:hint="eastAsia"/>
          <w:color w:val="auto"/>
          <w:sz w:val="22"/>
          <w:szCs w:val="22"/>
          <w:highlight w:val="none"/>
          <w:lang w:val="en-US" w:eastAsia="zh-CN" w:bidi="ar"/>
        </w:rPr>
        <w:t>服务</w:t>
      </w:r>
      <w:r>
        <w:rPr>
          <w:color w:val="auto"/>
          <w:sz w:val="22"/>
          <w:szCs w:val="22"/>
          <w:highlight w:val="none"/>
          <w:lang w:bidi="ar"/>
        </w:rPr>
        <w:t>期限、金额及付款方式:</w:t>
      </w:r>
    </w:p>
    <w:p w14:paraId="25D64D8D">
      <w:pPr>
        <w:numPr>
          <w:ilvl w:val="0"/>
          <w:numId w:val="0"/>
        </w:numPr>
        <w:spacing w:line="460" w:lineRule="exact"/>
        <w:rPr>
          <w:b/>
          <w:bCs/>
          <w:color w:val="auto"/>
          <w:sz w:val="22"/>
          <w:szCs w:val="22"/>
          <w:highlight w:val="none"/>
          <w:lang w:bidi="ar"/>
        </w:rPr>
      </w:pPr>
      <w:r>
        <w:rPr>
          <w:b/>
          <w:bCs/>
          <w:color w:val="auto"/>
          <w:sz w:val="22"/>
          <w:szCs w:val="22"/>
          <w:highlight w:val="none"/>
          <w:lang w:bidi="ar"/>
        </w:rPr>
        <w:t>1、</w:t>
      </w:r>
      <w:r>
        <w:rPr>
          <w:b/>
          <w:bCs/>
          <w:color w:val="auto"/>
          <w:sz w:val="22"/>
          <w:szCs w:val="22"/>
          <w:highlight w:val="none"/>
          <w:u w:val="single"/>
          <w:lang w:bidi="ar"/>
        </w:rPr>
        <w:t>自</w:t>
      </w:r>
      <w:r>
        <w:rPr>
          <w:rFonts w:hint="eastAsia"/>
          <w:b/>
          <w:bCs/>
          <w:color w:val="auto"/>
          <w:sz w:val="22"/>
          <w:szCs w:val="22"/>
          <w:highlight w:val="none"/>
          <w:u w:val="single"/>
          <w:lang w:val="en-US" w:eastAsia="zh-CN" w:bidi="ar"/>
        </w:rPr>
        <w:t>合同签订之日起两年或合同金额满止，合同一年一签，</w:t>
      </w:r>
      <w:r>
        <w:rPr>
          <w:rFonts w:hint="eastAsia"/>
          <w:b/>
          <w:color w:val="auto"/>
          <w:sz w:val="22"/>
          <w:highlight w:val="none"/>
          <w:u w:val="single"/>
        </w:rPr>
        <w:t>供应商</w:t>
      </w:r>
      <w:r>
        <w:rPr>
          <w:rFonts w:hint="eastAsia"/>
          <w:b/>
          <w:color w:val="auto"/>
          <w:sz w:val="22"/>
          <w:highlight w:val="none"/>
          <w:u w:val="single"/>
          <w:lang w:eastAsia="zh-CN"/>
        </w:rPr>
        <w:t>投标</w:t>
      </w:r>
      <w:r>
        <w:rPr>
          <w:rFonts w:hint="eastAsia"/>
          <w:b/>
          <w:color w:val="auto"/>
          <w:sz w:val="22"/>
          <w:highlight w:val="none"/>
          <w:u w:val="single"/>
        </w:rPr>
        <w:t>报价时</w:t>
      </w:r>
      <w:r>
        <w:rPr>
          <w:rFonts w:hint="eastAsia"/>
          <w:b/>
          <w:color w:val="auto"/>
          <w:sz w:val="22"/>
          <w:highlight w:val="none"/>
          <w:u w:val="single"/>
          <w:lang w:eastAsia="zh-CN"/>
        </w:rPr>
        <w:t>须</w:t>
      </w:r>
      <w:r>
        <w:rPr>
          <w:rFonts w:hint="eastAsia"/>
          <w:b/>
          <w:color w:val="auto"/>
          <w:sz w:val="22"/>
          <w:highlight w:val="none"/>
          <w:u w:val="single"/>
        </w:rPr>
        <w:t>综合考虑费用</w:t>
      </w:r>
      <w:r>
        <w:rPr>
          <w:rFonts w:hint="eastAsia"/>
          <w:b/>
          <w:color w:val="auto"/>
          <w:sz w:val="22"/>
          <w:highlight w:val="none"/>
          <w:u w:val="single"/>
          <w:lang w:eastAsia="zh-CN"/>
        </w:rPr>
        <w:t>支出，充分考虑报价风险</w:t>
      </w:r>
      <w:r>
        <w:rPr>
          <w:rFonts w:hint="eastAsia"/>
          <w:b/>
          <w:color w:val="auto"/>
          <w:sz w:val="22"/>
          <w:highlight w:val="none"/>
          <w:u w:val="single"/>
        </w:rPr>
        <w:t>。</w:t>
      </w:r>
    </w:p>
    <w:p w14:paraId="6E9A7786">
      <w:pPr>
        <w:numPr>
          <w:ilvl w:val="0"/>
          <w:numId w:val="12"/>
        </w:numPr>
        <w:spacing w:line="460" w:lineRule="exact"/>
        <w:rPr>
          <w:rFonts w:hint="eastAsia"/>
          <w:color w:val="auto"/>
          <w:sz w:val="22"/>
          <w:szCs w:val="22"/>
          <w:highlight w:val="none"/>
          <w:lang w:bidi="ar"/>
        </w:rPr>
      </w:pPr>
      <w:r>
        <w:rPr>
          <w:rFonts w:hint="eastAsia"/>
          <w:color w:val="auto"/>
          <w:sz w:val="22"/>
          <w:szCs w:val="22"/>
          <w:highlight w:val="none"/>
          <w:lang w:bidi="ar"/>
        </w:rPr>
        <w:t>中标折扣率</w:t>
      </w:r>
      <w:r>
        <w:rPr>
          <w:rFonts w:hint="eastAsia"/>
          <w:color w:val="auto"/>
          <w:sz w:val="22"/>
          <w:szCs w:val="22"/>
          <w:highlight w:val="none"/>
          <w:u w:val="single"/>
          <w:lang w:bidi="ar"/>
        </w:rPr>
        <w:t xml:space="preserve">    </w:t>
      </w:r>
      <w:r>
        <w:rPr>
          <w:rFonts w:hint="eastAsia"/>
          <w:color w:val="auto"/>
          <w:sz w:val="22"/>
          <w:szCs w:val="22"/>
          <w:highlight w:val="none"/>
          <w:lang w:bidi="ar"/>
        </w:rPr>
        <w:t>%，</w:t>
      </w:r>
      <w:r>
        <w:rPr>
          <w:rFonts w:hint="eastAsia"/>
          <w:b/>
          <w:bCs/>
          <w:color w:val="auto"/>
          <w:sz w:val="22"/>
          <w:szCs w:val="22"/>
          <w:highlight w:val="none"/>
          <w:lang w:bidi="ar"/>
        </w:rPr>
        <w:t>附折扣后综合单价清单明细</w:t>
      </w:r>
      <w:r>
        <w:rPr>
          <w:b/>
          <w:bCs/>
          <w:color w:val="auto"/>
          <w:sz w:val="22"/>
          <w:szCs w:val="22"/>
          <w:highlight w:val="none"/>
          <w:lang w:bidi="ar"/>
        </w:rPr>
        <w:t>。</w:t>
      </w:r>
    </w:p>
    <w:p w14:paraId="7301FE13">
      <w:pPr>
        <w:numPr>
          <w:ilvl w:val="0"/>
          <w:numId w:val="12"/>
        </w:numPr>
        <w:spacing w:line="460" w:lineRule="exact"/>
        <w:rPr>
          <w:rFonts w:hint="eastAsia"/>
          <w:color w:val="auto"/>
          <w:sz w:val="22"/>
          <w:szCs w:val="22"/>
          <w:highlight w:val="none"/>
          <w:lang w:bidi="ar"/>
        </w:rPr>
      </w:pPr>
      <w:r>
        <w:rPr>
          <w:rFonts w:hint="eastAsia"/>
          <w:color w:val="auto"/>
          <w:sz w:val="22"/>
          <w:szCs w:val="22"/>
          <w:highlight w:val="none"/>
          <w:lang w:bidi="ar"/>
        </w:rPr>
        <w:t>本项目</w:t>
      </w:r>
      <w:r>
        <w:rPr>
          <w:rFonts w:hint="eastAsia"/>
          <w:color w:val="auto"/>
          <w:sz w:val="22"/>
          <w:szCs w:val="22"/>
          <w:highlight w:val="none"/>
          <w:lang w:val="en-US" w:eastAsia="zh-CN" w:bidi="ar"/>
        </w:rPr>
        <w:t>合同金额</w:t>
      </w:r>
      <w:r>
        <w:rPr>
          <w:rFonts w:hint="eastAsia"/>
          <w:color w:val="auto"/>
          <w:sz w:val="22"/>
          <w:szCs w:val="22"/>
          <w:highlight w:val="none"/>
          <w:lang w:bidi="ar"/>
        </w:rPr>
        <w:t>不超过</w:t>
      </w:r>
      <w:r>
        <w:rPr>
          <w:rFonts w:hint="eastAsia"/>
          <w:color w:val="auto"/>
          <w:sz w:val="22"/>
          <w:szCs w:val="22"/>
          <w:highlight w:val="none"/>
          <w:u w:val="single"/>
          <w:lang w:bidi="ar"/>
        </w:rPr>
        <w:t xml:space="preserve">         </w:t>
      </w:r>
      <w:r>
        <w:rPr>
          <w:rFonts w:hint="eastAsia"/>
          <w:color w:val="auto"/>
          <w:sz w:val="22"/>
          <w:szCs w:val="22"/>
          <w:highlight w:val="none"/>
          <w:lang w:bidi="ar"/>
        </w:rPr>
        <w:t>元</w:t>
      </w:r>
    </w:p>
    <w:p w14:paraId="414EB11B">
      <w:pPr>
        <w:autoSpaceDE w:val="0"/>
        <w:autoSpaceDN w:val="0"/>
        <w:spacing w:line="440" w:lineRule="exact"/>
        <w:rPr>
          <w:color w:val="auto"/>
          <w:sz w:val="22"/>
          <w:szCs w:val="22"/>
          <w:highlight w:val="none"/>
          <w:lang w:bidi="ar"/>
        </w:rPr>
      </w:pPr>
      <w:r>
        <w:rPr>
          <w:color w:val="auto"/>
          <w:sz w:val="22"/>
          <w:szCs w:val="22"/>
          <w:highlight w:val="none"/>
          <w:lang w:bidi="ar"/>
        </w:rPr>
        <w:t>付款方式:</w:t>
      </w:r>
      <w:r>
        <w:rPr>
          <w:rFonts w:hint="eastAsia"/>
          <w:color w:val="auto"/>
          <w:sz w:val="22"/>
          <w:szCs w:val="22"/>
          <w:highlight w:val="none"/>
          <w:lang w:bidi="ar"/>
        </w:rPr>
        <w:t>按采购文件执行；</w:t>
      </w:r>
    </w:p>
    <w:p w14:paraId="68040E86">
      <w:pPr>
        <w:autoSpaceDE w:val="0"/>
        <w:autoSpaceDN w:val="0"/>
        <w:spacing w:line="440" w:lineRule="exact"/>
        <w:rPr>
          <w:rFonts w:hint="eastAsia"/>
          <w:b/>
          <w:color w:val="auto"/>
          <w:sz w:val="22"/>
          <w:highlight w:val="none"/>
        </w:rPr>
      </w:pPr>
      <w:r>
        <w:rPr>
          <w:rFonts w:hint="eastAsia"/>
          <w:b/>
          <w:color w:val="auto"/>
          <w:sz w:val="22"/>
          <w:highlight w:val="none"/>
        </w:rPr>
        <w:t xml:space="preserve"> 3.1</w:t>
      </w:r>
      <w:r>
        <w:rPr>
          <w:rFonts w:hint="eastAsia"/>
          <w:color w:val="auto"/>
          <w:sz w:val="22"/>
          <w:highlight w:val="none"/>
        </w:rPr>
        <w:t>▲</w:t>
      </w:r>
      <w:r>
        <w:rPr>
          <w:rFonts w:hint="eastAsia"/>
          <w:b/>
          <w:color w:val="auto"/>
          <w:sz w:val="22"/>
          <w:highlight w:val="none"/>
        </w:rPr>
        <w:t xml:space="preserve"> 在签订合同后15个工作日内，中标供应商须向采购人缴纳一年</w:t>
      </w:r>
      <w:r>
        <w:rPr>
          <w:rFonts w:hint="eastAsia"/>
          <w:b/>
          <w:color w:val="auto"/>
          <w:sz w:val="22"/>
          <w:highlight w:val="none"/>
          <w:lang w:val="en-US" w:eastAsia="zh-CN"/>
        </w:rPr>
        <w:t>项目</w:t>
      </w:r>
      <w:r>
        <w:rPr>
          <w:rFonts w:hint="eastAsia"/>
          <w:b/>
          <w:color w:val="auto"/>
          <w:sz w:val="22"/>
          <w:highlight w:val="none"/>
        </w:rPr>
        <w:t>合同金额的2%作为履约保证金（现金或保函），履约保证金合同期满且中标供应商考核合格后无息退还。</w:t>
      </w:r>
    </w:p>
    <w:p w14:paraId="24974E3E">
      <w:pPr>
        <w:autoSpaceDE w:val="0"/>
        <w:autoSpaceDN w:val="0"/>
        <w:spacing w:line="440" w:lineRule="exact"/>
        <w:rPr>
          <w:rFonts w:hint="eastAsia"/>
          <w:b/>
          <w:color w:val="auto"/>
          <w:highlight w:val="none"/>
        </w:rPr>
      </w:pPr>
      <w:r>
        <w:rPr>
          <w:rFonts w:hint="eastAsia"/>
          <w:b/>
          <w:color w:val="auto"/>
          <w:highlight w:val="none"/>
        </w:rPr>
        <w:t xml:space="preserve">   </w:t>
      </w:r>
      <w:r>
        <w:rPr>
          <w:rFonts w:hint="eastAsia"/>
          <w:b/>
          <w:color w:val="auto"/>
          <w:sz w:val="22"/>
          <w:highlight w:val="none"/>
        </w:rPr>
        <w:t>3.2</w:t>
      </w:r>
      <w:r>
        <w:rPr>
          <w:rFonts w:hint="eastAsia"/>
          <w:color w:val="auto"/>
          <w:sz w:val="22"/>
          <w:highlight w:val="none"/>
        </w:rPr>
        <w:t>▲</w:t>
      </w:r>
      <w:r>
        <w:rPr>
          <w:rFonts w:hint="eastAsia"/>
          <w:b/>
          <w:color w:val="auto"/>
          <w:sz w:val="22"/>
          <w:highlight w:val="none"/>
        </w:rPr>
        <w:t>付款方式：</w:t>
      </w:r>
      <w:r>
        <w:rPr>
          <w:rFonts w:hint="eastAsia"/>
          <w:b/>
          <w:color w:val="auto"/>
          <w:sz w:val="22"/>
          <w:highlight w:val="none"/>
          <w:lang w:val="en-US" w:eastAsia="zh-CN"/>
        </w:rPr>
        <w:t>项目</w:t>
      </w:r>
      <w:r>
        <w:rPr>
          <w:rFonts w:hint="eastAsia"/>
          <w:b/>
          <w:color w:val="auto"/>
          <w:sz w:val="22"/>
          <w:highlight w:val="none"/>
        </w:rPr>
        <w:t>费用按实际完成的量，经双方签字确认后，并根据考核情</w:t>
      </w:r>
      <w:r>
        <w:rPr>
          <w:rFonts w:hint="eastAsia" w:ascii="Times New Roman" w:hAnsi="Times New Roman" w:eastAsia="宋体"/>
          <w:b/>
          <w:color w:val="auto"/>
          <w:sz w:val="22"/>
          <w:highlight w:val="none"/>
        </w:rPr>
        <w:t>况按</w:t>
      </w:r>
      <w:r>
        <w:rPr>
          <w:rFonts w:hint="eastAsia" w:ascii="Times New Roman" w:hAnsi="Times New Roman" w:eastAsia="宋体"/>
          <w:b/>
          <w:color w:val="auto"/>
          <w:sz w:val="22"/>
          <w:highlight w:val="none"/>
          <w:lang w:eastAsia="zh-CN"/>
        </w:rPr>
        <w:t>季度（三个月）</w:t>
      </w:r>
      <w:r>
        <w:rPr>
          <w:rFonts w:hint="eastAsia" w:ascii="Times New Roman" w:hAnsi="Times New Roman" w:eastAsia="宋体"/>
          <w:b/>
          <w:color w:val="auto"/>
          <w:sz w:val="22"/>
          <w:highlight w:val="none"/>
        </w:rPr>
        <w:t>结算支付。每月考核，如考核验收不合格，按《平阳县园林绿化养护考核管理办法》从</w:t>
      </w:r>
      <w:r>
        <w:rPr>
          <w:rFonts w:hint="eastAsia" w:ascii="Times New Roman" w:hAnsi="Times New Roman" w:eastAsia="宋体"/>
          <w:b/>
          <w:color w:val="auto"/>
          <w:sz w:val="22"/>
          <w:highlight w:val="none"/>
          <w:lang w:eastAsia="zh-CN"/>
        </w:rPr>
        <w:t>季度</w:t>
      </w:r>
      <w:r>
        <w:rPr>
          <w:rFonts w:hint="eastAsia"/>
          <w:b/>
          <w:color w:val="auto"/>
          <w:sz w:val="22"/>
          <w:highlight w:val="none"/>
          <w:lang w:val="en-US" w:eastAsia="zh-CN"/>
        </w:rPr>
        <w:t>项目合同</w:t>
      </w:r>
      <w:r>
        <w:rPr>
          <w:rFonts w:hint="eastAsia" w:ascii="Times New Roman" w:hAnsi="Times New Roman" w:eastAsia="宋体"/>
          <w:b/>
          <w:color w:val="auto"/>
          <w:sz w:val="22"/>
          <w:highlight w:val="none"/>
        </w:rPr>
        <w:t>款中扣除。</w:t>
      </w:r>
    </w:p>
    <w:p w14:paraId="0F14321A">
      <w:pPr>
        <w:autoSpaceDE w:val="0"/>
        <w:autoSpaceDN w:val="0"/>
        <w:spacing w:line="440" w:lineRule="exact"/>
        <w:ind w:firstLine="331" w:firstLineChars="150"/>
        <w:rPr>
          <w:rFonts w:hint="eastAsia"/>
          <w:b/>
          <w:bCs/>
          <w:color w:val="auto"/>
          <w:sz w:val="22"/>
          <w:highlight w:val="none"/>
        </w:rPr>
      </w:pPr>
      <w:r>
        <w:rPr>
          <w:rFonts w:hint="eastAsia"/>
          <w:b/>
          <w:bCs/>
          <w:color w:val="auto"/>
          <w:sz w:val="22"/>
          <w:highlight w:val="none"/>
        </w:rPr>
        <w:t>3.3▲</w:t>
      </w:r>
      <w:r>
        <w:rPr>
          <w:rFonts w:hint="eastAsia" w:ascii="宋体" w:hAnsi="宋体"/>
          <w:b/>
          <w:bCs/>
          <w:color w:val="auto"/>
          <w:sz w:val="22"/>
          <w:szCs w:val="22"/>
          <w:highlight w:val="none"/>
          <w:lang w:val="en-US" w:eastAsia="zh-CN"/>
        </w:rPr>
        <w:t>采购人对中标供应商进行不定期考核，采购人在对中标供应商进行不定期的抽查考核，且考核次数由采购人决定。</w:t>
      </w:r>
      <w:r>
        <w:rPr>
          <w:b/>
          <w:bCs/>
          <w:color w:val="auto"/>
          <w:sz w:val="22"/>
          <w:szCs w:val="22"/>
          <w:highlight w:val="none"/>
          <w:lang w:bidi="ar"/>
        </w:rPr>
        <w:t>根据</w:t>
      </w:r>
      <w:r>
        <w:rPr>
          <w:rFonts w:hint="eastAsia"/>
          <w:b/>
          <w:bCs/>
          <w:color w:val="auto"/>
          <w:sz w:val="22"/>
          <w:szCs w:val="22"/>
          <w:highlight w:val="none"/>
          <w:lang w:val="en-US" w:eastAsia="zh-CN" w:bidi="ar"/>
        </w:rPr>
        <w:t>项目</w:t>
      </w:r>
      <w:r>
        <w:rPr>
          <w:b/>
          <w:bCs/>
          <w:color w:val="auto"/>
          <w:sz w:val="22"/>
          <w:szCs w:val="22"/>
          <w:highlight w:val="none"/>
          <w:lang w:bidi="ar"/>
        </w:rPr>
        <w:t>内容及要求，总分100分</w:t>
      </w:r>
      <w:r>
        <w:rPr>
          <w:rFonts w:hint="eastAsia"/>
          <w:b/>
          <w:bCs/>
          <w:color w:val="auto"/>
          <w:sz w:val="22"/>
          <w:szCs w:val="22"/>
          <w:highlight w:val="none"/>
          <w:lang w:bidi="ar"/>
        </w:rPr>
        <w:t>；</w:t>
      </w:r>
      <w:r>
        <w:rPr>
          <w:b/>
          <w:bCs/>
          <w:color w:val="auto"/>
          <w:sz w:val="22"/>
          <w:szCs w:val="22"/>
          <w:highlight w:val="none"/>
          <w:lang w:bidi="ar"/>
        </w:rPr>
        <w:t>具体参照《</w:t>
      </w:r>
      <w:r>
        <w:rPr>
          <w:rFonts w:hint="eastAsia"/>
          <w:b/>
          <w:bCs/>
          <w:color w:val="auto"/>
          <w:sz w:val="22"/>
          <w:szCs w:val="22"/>
          <w:highlight w:val="none"/>
        </w:rPr>
        <w:t>平阳县园林绿化养护考核管理办法</w:t>
      </w:r>
      <w:r>
        <w:rPr>
          <w:b/>
          <w:bCs/>
          <w:color w:val="auto"/>
          <w:sz w:val="22"/>
          <w:szCs w:val="22"/>
          <w:highlight w:val="none"/>
          <w:lang w:bidi="ar"/>
        </w:rPr>
        <w:t>》的规定执行考核</w:t>
      </w:r>
      <w:r>
        <w:rPr>
          <w:rFonts w:hint="eastAsia"/>
          <w:b/>
          <w:bCs/>
          <w:color w:val="auto"/>
          <w:sz w:val="22"/>
          <w:szCs w:val="22"/>
          <w:highlight w:val="none"/>
          <w:lang w:bidi="ar"/>
        </w:rPr>
        <w:t>；供应商年度</w:t>
      </w:r>
      <w:r>
        <w:rPr>
          <w:b/>
          <w:bCs/>
          <w:color w:val="auto"/>
          <w:sz w:val="22"/>
          <w:szCs w:val="22"/>
          <w:highlight w:val="none"/>
          <w:lang w:bidi="ar"/>
        </w:rPr>
        <w:t>连续</w:t>
      </w:r>
      <w:r>
        <w:rPr>
          <w:rFonts w:hint="eastAsia"/>
          <w:b/>
          <w:bCs/>
          <w:color w:val="auto"/>
          <w:sz w:val="22"/>
          <w:szCs w:val="22"/>
          <w:highlight w:val="none"/>
          <w:lang w:eastAsia="zh-CN" w:bidi="ar"/>
        </w:rPr>
        <w:t>二</w:t>
      </w:r>
      <w:r>
        <w:rPr>
          <w:b/>
          <w:bCs/>
          <w:color w:val="auto"/>
          <w:sz w:val="22"/>
          <w:szCs w:val="22"/>
          <w:highlight w:val="none"/>
          <w:lang w:bidi="ar"/>
        </w:rPr>
        <w:t>个月考核得分低于8</w:t>
      </w:r>
      <w:r>
        <w:rPr>
          <w:rFonts w:hint="eastAsia"/>
          <w:b/>
          <w:bCs/>
          <w:color w:val="auto"/>
          <w:sz w:val="22"/>
          <w:szCs w:val="22"/>
          <w:highlight w:val="none"/>
          <w:lang w:bidi="ar"/>
        </w:rPr>
        <w:t>5</w:t>
      </w:r>
      <w:r>
        <w:rPr>
          <w:b/>
          <w:bCs/>
          <w:color w:val="auto"/>
          <w:sz w:val="22"/>
          <w:szCs w:val="22"/>
          <w:highlight w:val="none"/>
          <w:lang w:bidi="ar"/>
        </w:rPr>
        <w:t>分</w:t>
      </w:r>
      <w:r>
        <w:rPr>
          <w:rFonts w:hint="eastAsia"/>
          <w:b/>
          <w:bCs/>
          <w:color w:val="auto"/>
          <w:sz w:val="22"/>
          <w:szCs w:val="22"/>
          <w:highlight w:val="none"/>
          <w:lang w:bidi="ar"/>
        </w:rPr>
        <w:t>或合计</w:t>
      </w:r>
      <w:r>
        <w:rPr>
          <w:rFonts w:hint="eastAsia"/>
          <w:b/>
          <w:bCs/>
          <w:color w:val="auto"/>
          <w:sz w:val="22"/>
          <w:szCs w:val="22"/>
          <w:highlight w:val="none"/>
          <w:lang w:eastAsia="zh-CN" w:bidi="ar"/>
        </w:rPr>
        <w:t>三</w:t>
      </w:r>
      <w:r>
        <w:rPr>
          <w:rFonts w:hint="eastAsia"/>
          <w:b/>
          <w:bCs/>
          <w:color w:val="auto"/>
          <w:sz w:val="22"/>
          <w:szCs w:val="22"/>
          <w:highlight w:val="none"/>
          <w:lang w:bidi="ar"/>
        </w:rPr>
        <w:t>个月</w:t>
      </w:r>
      <w:r>
        <w:rPr>
          <w:b/>
          <w:bCs/>
          <w:color w:val="auto"/>
          <w:sz w:val="22"/>
          <w:szCs w:val="22"/>
          <w:highlight w:val="none"/>
          <w:lang w:bidi="ar"/>
        </w:rPr>
        <w:t>考核得分低于8</w:t>
      </w:r>
      <w:r>
        <w:rPr>
          <w:rFonts w:hint="eastAsia"/>
          <w:b/>
          <w:bCs/>
          <w:color w:val="auto"/>
          <w:sz w:val="22"/>
          <w:szCs w:val="22"/>
          <w:highlight w:val="none"/>
          <w:lang w:bidi="ar"/>
        </w:rPr>
        <w:t>5</w:t>
      </w:r>
      <w:r>
        <w:rPr>
          <w:b/>
          <w:bCs/>
          <w:color w:val="auto"/>
          <w:sz w:val="22"/>
          <w:szCs w:val="22"/>
          <w:highlight w:val="none"/>
          <w:lang w:bidi="ar"/>
        </w:rPr>
        <w:t>分时，</w:t>
      </w:r>
      <w:r>
        <w:rPr>
          <w:rFonts w:hint="eastAsia"/>
          <w:b/>
          <w:bCs/>
          <w:color w:val="auto"/>
          <w:sz w:val="22"/>
          <w:szCs w:val="22"/>
          <w:highlight w:val="none"/>
          <w:lang w:val="en-US" w:eastAsia="zh-CN" w:bidi="ar"/>
        </w:rPr>
        <w:t>采购人有权解除合同，不予支付该季度已完成的合同进度款</w:t>
      </w:r>
      <w:r>
        <w:rPr>
          <w:rFonts w:hint="eastAsia"/>
          <w:b/>
          <w:bCs/>
          <w:color w:val="auto"/>
          <w:sz w:val="22"/>
          <w:szCs w:val="22"/>
          <w:highlight w:val="none"/>
          <w:lang w:bidi="ar"/>
        </w:rPr>
        <w:t>，由供应商承担一切违约责任</w:t>
      </w:r>
      <w:r>
        <w:rPr>
          <w:rFonts w:hint="eastAsia"/>
          <w:b/>
          <w:color w:val="auto"/>
          <w:sz w:val="22"/>
          <w:szCs w:val="22"/>
          <w:highlight w:val="none"/>
          <w:lang w:val="en-US" w:eastAsia="zh-CN"/>
        </w:rPr>
        <w:t>，且合同不予以续签，并上报监管部门。</w:t>
      </w:r>
    </w:p>
    <w:p w14:paraId="619AB0E8">
      <w:pPr>
        <w:spacing w:line="460" w:lineRule="exact"/>
        <w:rPr>
          <w:color w:val="auto"/>
          <w:sz w:val="22"/>
          <w:szCs w:val="22"/>
          <w:highlight w:val="none"/>
          <w:lang w:bidi="ar"/>
        </w:rPr>
      </w:pPr>
      <w:r>
        <w:rPr>
          <w:color w:val="auto"/>
          <w:sz w:val="22"/>
          <w:szCs w:val="22"/>
          <w:highlight w:val="none"/>
          <w:lang w:bidi="ar"/>
        </w:rPr>
        <w:t>四、双方权责:</w:t>
      </w:r>
    </w:p>
    <w:p w14:paraId="7D42684B">
      <w:pPr>
        <w:spacing w:line="460" w:lineRule="exact"/>
        <w:rPr>
          <w:color w:val="auto"/>
          <w:sz w:val="22"/>
          <w:szCs w:val="22"/>
          <w:highlight w:val="none"/>
          <w:lang w:bidi="ar"/>
        </w:rPr>
      </w:pPr>
      <w:r>
        <w:rPr>
          <w:color w:val="auto"/>
          <w:sz w:val="22"/>
          <w:szCs w:val="22"/>
          <w:highlight w:val="none"/>
          <w:lang w:bidi="ar"/>
        </w:rPr>
        <w:t>1、乙方必须严格遵守国家关于工程建</w:t>
      </w:r>
      <w:r>
        <w:rPr>
          <w:rFonts w:hint="eastAsia"/>
          <w:color w:val="auto"/>
          <w:sz w:val="22"/>
          <w:szCs w:val="22"/>
          <w:highlight w:val="none"/>
          <w:lang w:bidi="ar"/>
        </w:rPr>
        <w:t>设有关管理规定，不得把本土转包给</w:t>
      </w:r>
      <w:r>
        <w:rPr>
          <w:color w:val="auto"/>
          <w:sz w:val="22"/>
          <w:szCs w:val="22"/>
          <w:highlight w:val="none"/>
          <w:lang w:bidi="ar"/>
        </w:rPr>
        <w:t>其他施工企业，</w:t>
      </w:r>
      <w:r>
        <w:rPr>
          <w:rFonts w:hint="eastAsia"/>
          <w:color w:val="auto"/>
          <w:sz w:val="22"/>
          <w:szCs w:val="22"/>
          <w:highlight w:val="none"/>
          <w:lang w:val="en-US" w:eastAsia="zh-CN" w:bidi="ar"/>
        </w:rPr>
        <w:t>项目</w:t>
      </w:r>
      <w:r>
        <w:rPr>
          <w:color w:val="auto"/>
          <w:sz w:val="22"/>
          <w:szCs w:val="22"/>
          <w:highlight w:val="none"/>
          <w:lang w:bidi="ar"/>
        </w:rPr>
        <w:t>负责人不得变更，</w:t>
      </w:r>
      <w:r>
        <w:rPr>
          <w:rFonts w:hint="eastAsia"/>
          <w:color w:val="auto"/>
          <w:sz w:val="22"/>
          <w:szCs w:val="22"/>
          <w:highlight w:val="none"/>
          <w:lang w:bidi="ar"/>
        </w:rPr>
        <w:t>若变更须经业主同意。</w:t>
      </w:r>
    </w:p>
    <w:p w14:paraId="4FEFB6C7">
      <w:pPr>
        <w:spacing w:line="460" w:lineRule="exact"/>
        <w:rPr>
          <w:color w:val="auto"/>
          <w:sz w:val="22"/>
          <w:szCs w:val="22"/>
          <w:highlight w:val="none"/>
          <w:lang w:bidi="ar"/>
        </w:rPr>
      </w:pPr>
      <w:r>
        <w:rPr>
          <w:color w:val="auto"/>
          <w:sz w:val="22"/>
          <w:szCs w:val="22"/>
          <w:highlight w:val="none"/>
          <w:lang w:bidi="ar"/>
        </w:rPr>
        <w:t>2、甲方有权指导、监督、检查乙方养护工作，乙方</w:t>
      </w:r>
      <w:r>
        <w:rPr>
          <w:rFonts w:hint="eastAsia"/>
          <w:color w:val="auto"/>
          <w:sz w:val="22"/>
          <w:szCs w:val="22"/>
          <w:highlight w:val="none"/>
          <w:lang w:bidi="ar"/>
        </w:rPr>
        <w:t>必须服从甲方管理。</w:t>
      </w:r>
    </w:p>
    <w:p w14:paraId="54D5A4E3">
      <w:pPr>
        <w:numPr>
          <w:ilvl w:val="0"/>
          <w:numId w:val="12"/>
        </w:numPr>
        <w:spacing w:line="460" w:lineRule="exact"/>
        <w:rPr>
          <w:color w:val="auto"/>
          <w:sz w:val="22"/>
          <w:szCs w:val="22"/>
          <w:highlight w:val="none"/>
          <w:lang w:bidi="ar"/>
        </w:rPr>
      </w:pPr>
      <w:r>
        <w:rPr>
          <w:color w:val="auto"/>
          <w:sz w:val="22"/>
          <w:szCs w:val="22"/>
          <w:highlight w:val="none"/>
          <w:lang w:bidi="ar"/>
        </w:rPr>
        <w:t>甲方支持乙方从事正常的养护工作，尽可能为</w:t>
      </w:r>
      <w:r>
        <w:rPr>
          <w:rFonts w:hint="eastAsia"/>
          <w:color w:val="auto"/>
          <w:sz w:val="22"/>
          <w:szCs w:val="22"/>
          <w:highlight w:val="none"/>
          <w:lang w:bidi="ar"/>
        </w:rPr>
        <w:t>乙方的工作创造便利条件。</w:t>
      </w:r>
    </w:p>
    <w:p w14:paraId="369ECC74">
      <w:pPr>
        <w:numPr>
          <w:ilvl w:val="0"/>
          <w:numId w:val="12"/>
        </w:numPr>
        <w:spacing w:line="460" w:lineRule="exact"/>
        <w:rPr>
          <w:color w:val="auto"/>
          <w:sz w:val="22"/>
          <w:szCs w:val="22"/>
          <w:highlight w:val="none"/>
          <w:lang w:bidi="ar"/>
        </w:rPr>
      </w:pPr>
      <w:r>
        <w:rPr>
          <w:color w:val="auto"/>
          <w:sz w:val="22"/>
          <w:szCs w:val="22"/>
          <w:highlight w:val="none"/>
          <w:lang w:bidi="ar"/>
        </w:rPr>
        <w:t>乙方应自行解决有关物资、器材、设备、仓库、堆场等，全体人员须统</w:t>
      </w:r>
      <w:r>
        <w:rPr>
          <w:rFonts w:hint="eastAsia"/>
          <w:color w:val="auto"/>
          <w:sz w:val="22"/>
          <w:szCs w:val="22"/>
          <w:highlight w:val="none"/>
          <w:lang w:bidi="ar"/>
        </w:rPr>
        <w:t>一</w:t>
      </w:r>
      <w:r>
        <w:rPr>
          <w:color w:val="auto"/>
          <w:sz w:val="22"/>
          <w:szCs w:val="22"/>
          <w:highlight w:val="none"/>
          <w:lang w:bidi="ar"/>
        </w:rPr>
        <w:t>穿工作服上岗。</w:t>
      </w:r>
    </w:p>
    <w:p w14:paraId="761A0B8E">
      <w:pPr>
        <w:numPr>
          <w:ilvl w:val="0"/>
          <w:numId w:val="12"/>
        </w:numPr>
        <w:spacing w:line="460" w:lineRule="exact"/>
        <w:rPr>
          <w:color w:val="auto"/>
          <w:sz w:val="22"/>
          <w:szCs w:val="22"/>
          <w:highlight w:val="none"/>
          <w:lang w:bidi="ar"/>
        </w:rPr>
      </w:pPr>
      <w:r>
        <w:rPr>
          <w:color w:val="auto"/>
          <w:sz w:val="22"/>
          <w:szCs w:val="22"/>
          <w:highlight w:val="none"/>
          <w:lang w:bidi="ar"/>
        </w:rPr>
        <w:t>乙方要努力提高管理水平，逐步提高科技含量、提高工人素质。</w:t>
      </w:r>
    </w:p>
    <w:p w14:paraId="2D558805">
      <w:pPr>
        <w:numPr>
          <w:ilvl w:val="0"/>
          <w:numId w:val="10"/>
        </w:numPr>
        <w:spacing w:line="460" w:lineRule="exact"/>
        <w:rPr>
          <w:color w:val="auto"/>
          <w:sz w:val="22"/>
          <w:szCs w:val="22"/>
          <w:highlight w:val="none"/>
          <w:lang w:bidi="ar"/>
        </w:rPr>
      </w:pPr>
      <w:r>
        <w:rPr>
          <w:color w:val="auto"/>
          <w:sz w:val="22"/>
          <w:szCs w:val="22"/>
          <w:highlight w:val="none"/>
          <w:lang w:bidi="ar"/>
        </w:rPr>
        <w:t>乙方做好职工的安全生产意识教育，处理好劳动关系，如发生意外、人员伤亡事故，不管是乙方职工还是第三者，均与甲方无涉。</w:t>
      </w:r>
    </w:p>
    <w:p w14:paraId="6DCE3D02">
      <w:pPr>
        <w:spacing w:line="460" w:lineRule="exact"/>
        <w:rPr>
          <w:rFonts w:hint="eastAsia"/>
          <w:color w:val="auto"/>
          <w:sz w:val="22"/>
          <w:szCs w:val="22"/>
          <w:highlight w:val="none"/>
          <w:lang w:bidi="ar"/>
        </w:rPr>
      </w:pPr>
      <w:r>
        <w:rPr>
          <w:rFonts w:hint="eastAsia"/>
          <w:color w:val="auto"/>
          <w:sz w:val="22"/>
          <w:szCs w:val="22"/>
          <w:highlight w:val="none"/>
          <w:lang w:bidi="ar"/>
        </w:rPr>
        <w:t>8、</w:t>
      </w:r>
      <w:r>
        <w:rPr>
          <w:color w:val="auto"/>
          <w:sz w:val="22"/>
          <w:szCs w:val="22"/>
          <w:highlight w:val="none"/>
          <w:lang w:bidi="ar"/>
        </w:rPr>
        <w:t>乙方做的不到位的地方，经甲方三次书面警告，还是没有明显改善，业主方可以单方取消</w:t>
      </w:r>
      <w:r>
        <w:rPr>
          <w:rFonts w:hint="eastAsia"/>
          <w:color w:val="auto"/>
          <w:sz w:val="22"/>
          <w:szCs w:val="22"/>
          <w:highlight w:val="none"/>
          <w:lang w:val="en-US" w:eastAsia="zh-CN" w:bidi="ar"/>
        </w:rPr>
        <w:t>项目</w:t>
      </w:r>
      <w:r>
        <w:rPr>
          <w:color w:val="auto"/>
          <w:sz w:val="22"/>
          <w:szCs w:val="22"/>
          <w:highlight w:val="none"/>
          <w:lang w:bidi="ar"/>
        </w:rPr>
        <w:t>合同</w:t>
      </w:r>
      <w:r>
        <w:rPr>
          <w:rFonts w:hint="eastAsia"/>
          <w:color w:val="auto"/>
          <w:sz w:val="22"/>
          <w:szCs w:val="22"/>
          <w:highlight w:val="none"/>
          <w:lang w:bidi="ar"/>
        </w:rPr>
        <w:t>；</w:t>
      </w:r>
      <w:r>
        <w:rPr>
          <w:color w:val="auto"/>
          <w:sz w:val="22"/>
          <w:szCs w:val="22"/>
          <w:highlight w:val="none"/>
          <w:lang w:bidi="ar"/>
        </w:rPr>
        <w:t>如乙方在规定的时间内未提供业主所需的相关资料，视为合同自动终止。</w:t>
      </w:r>
    </w:p>
    <w:p w14:paraId="07124641">
      <w:pPr>
        <w:spacing w:line="460" w:lineRule="exact"/>
        <w:rPr>
          <w:rFonts w:hint="eastAsia"/>
          <w:b/>
          <w:bCs/>
          <w:color w:val="auto"/>
          <w:sz w:val="22"/>
          <w:szCs w:val="22"/>
          <w:highlight w:val="none"/>
          <w:lang w:bidi="ar"/>
        </w:rPr>
      </w:pPr>
      <w:r>
        <w:rPr>
          <w:rFonts w:hint="eastAsia"/>
          <w:b/>
          <w:bCs/>
          <w:color w:val="auto"/>
          <w:sz w:val="22"/>
          <w:szCs w:val="22"/>
          <w:highlight w:val="none"/>
          <w:lang w:bidi="ar"/>
        </w:rPr>
        <w:t>9、乙方必须重视安全工作，加强对</w:t>
      </w:r>
      <w:r>
        <w:rPr>
          <w:rFonts w:hint="eastAsia"/>
          <w:b/>
          <w:bCs/>
          <w:color w:val="auto"/>
          <w:sz w:val="22"/>
          <w:szCs w:val="22"/>
          <w:highlight w:val="none"/>
          <w:lang w:val="en-US" w:eastAsia="zh-CN" w:bidi="ar"/>
        </w:rPr>
        <w:t>所有</w:t>
      </w:r>
      <w:r>
        <w:rPr>
          <w:rFonts w:hint="eastAsia"/>
          <w:b/>
          <w:bCs/>
          <w:color w:val="auto"/>
          <w:sz w:val="22"/>
          <w:szCs w:val="22"/>
          <w:highlight w:val="none"/>
          <w:lang w:bidi="ar"/>
        </w:rPr>
        <w:t>人员的安全培训，编印安全防护手册给每位员工。须配备专职的安全检查人员，确保承包期内不出安全责任事故，如发生安全责任事故，由中标方承担一切责任及经济赔偿。发生重大安全事故，应立即通告采购方，在事故发生后24小时内，向县级园林绿化行政主管部门，提交事故情况的书面报告。</w:t>
      </w:r>
    </w:p>
    <w:p w14:paraId="65294FEA">
      <w:pPr>
        <w:spacing w:line="460" w:lineRule="exact"/>
        <w:rPr>
          <w:rFonts w:hint="eastAsia"/>
          <w:color w:val="auto"/>
          <w:sz w:val="22"/>
          <w:szCs w:val="22"/>
          <w:highlight w:val="none"/>
          <w:lang w:bidi="ar"/>
        </w:rPr>
      </w:pPr>
      <w:r>
        <w:rPr>
          <w:rFonts w:hint="eastAsia"/>
          <w:color w:val="auto"/>
          <w:sz w:val="22"/>
          <w:szCs w:val="22"/>
          <w:highlight w:val="none"/>
          <w:lang w:bidi="ar"/>
        </w:rPr>
        <w:t>五、</w:t>
      </w:r>
      <w:r>
        <w:rPr>
          <w:color w:val="auto"/>
          <w:sz w:val="22"/>
          <w:szCs w:val="22"/>
          <w:highlight w:val="none"/>
          <w:lang w:bidi="ar"/>
        </w:rPr>
        <w:t>其他事项:</w:t>
      </w:r>
    </w:p>
    <w:p w14:paraId="57B6EAED">
      <w:pPr>
        <w:spacing w:line="460" w:lineRule="exact"/>
        <w:jc w:val="left"/>
        <w:rPr>
          <w:color w:val="auto"/>
          <w:sz w:val="22"/>
          <w:szCs w:val="22"/>
          <w:highlight w:val="none"/>
          <w:lang w:bidi="ar"/>
        </w:rPr>
      </w:pPr>
      <w:r>
        <w:rPr>
          <w:color w:val="auto"/>
          <w:sz w:val="22"/>
          <w:szCs w:val="22"/>
          <w:highlight w:val="none"/>
          <w:lang w:bidi="ar"/>
        </w:rPr>
        <w:t>1、</w:t>
      </w:r>
      <w:r>
        <w:rPr>
          <w:rFonts w:hint="eastAsia" w:ascii="宋体" w:hAnsi="宋体"/>
          <w:color w:val="auto"/>
          <w:sz w:val="22"/>
          <w:highlight w:val="none"/>
        </w:rPr>
        <w:t>确保职工</w:t>
      </w:r>
      <w:r>
        <w:rPr>
          <w:rFonts w:hint="eastAsia" w:ascii="宋体" w:hAnsi="宋体"/>
          <w:color w:val="auto"/>
          <w:sz w:val="22"/>
          <w:highlight w:val="none"/>
          <w:lang w:val="en-US" w:eastAsia="zh-CN"/>
        </w:rPr>
        <w:t>7</w:t>
      </w:r>
      <w:r>
        <w:rPr>
          <w:rFonts w:hint="eastAsia" w:ascii="宋体" w:hAnsi="宋体"/>
          <w:color w:val="auto"/>
          <w:sz w:val="22"/>
          <w:highlight w:val="none"/>
        </w:rPr>
        <w:t>0人及以上（包括项目负责人、技术员、管理人员等），且</w:t>
      </w:r>
      <w:r>
        <w:rPr>
          <w:rFonts w:hint="eastAsia" w:ascii="宋体" w:hAnsi="宋体"/>
          <w:color w:val="auto"/>
          <w:sz w:val="22"/>
          <w:highlight w:val="none"/>
          <w:u w:val="none"/>
        </w:rPr>
        <w:t>男性职工</w:t>
      </w:r>
      <w:r>
        <w:rPr>
          <w:rFonts w:hint="eastAsia" w:ascii="宋体" w:hAnsi="宋体"/>
          <w:color w:val="auto"/>
          <w:sz w:val="22"/>
          <w:highlight w:val="none"/>
        </w:rPr>
        <w:t>年龄不得超过60周岁</w:t>
      </w:r>
      <w:r>
        <w:rPr>
          <w:color w:val="auto"/>
          <w:sz w:val="22"/>
          <w:highlight w:val="none"/>
          <w:lang w:bidi="ar"/>
        </w:rPr>
        <w:t>，</w:t>
      </w:r>
      <w:r>
        <w:rPr>
          <w:color w:val="auto"/>
          <w:sz w:val="22"/>
          <w:highlight w:val="none"/>
          <w:u w:val="none"/>
          <w:lang w:bidi="ar"/>
        </w:rPr>
        <w:t>女性职工不得超过50周岁</w:t>
      </w:r>
      <w:r>
        <w:rPr>
          <w:color w:val="auto"/>
          <w:sz w:val="22"/>
          <w:szCs w:val="22"/>
          <w:highlight w:val="none"/>
          <w:lang w:bidi="ar"/>
        </w:rPr>
        <w:t>。</w:t>
      </w:r>
    </w:p>
    <w:p w14:paraId="495962B3">
      <w:pPr>
        <w:spacing w:line="460" w:lineRule="exact"/>
        <w:jc w:val="left"/>
        <w:rPr>
          <w:color w:val="auto"/>
          <w:sz w:val="22"/>
          <w:szCs w:val="22"/>
          <w:highlight w:val="none"/>
          <w:lang w:bidi="ar"/>
        </w:rPr>
      </w:pPr>
      <w:r>
        <w:rPr>
          <w:color w:val="auto"/>
          <w:sz w:val="22"/>
          <w:szCs w:val="22"/>
          <w:highlight w:val="none"/>
          <w:lang w:bidi="ar"/>
        </w:rPr>
        <w:t>2、</w:t>
      </w:r>
      <w:r>
        <w:rPr>
          <w:rFonts w:hint="eastAsia"/>
          <w:color w:val="auto"/>
          <w:sz w:val="22"/>
          <w:szCs w:val="22"/>
          <w:highlight w:val="none"/>
          <w:lang w:bidi="ar"/>
        </w:rPr>
        <w:t>一线职工、项目负责人、技术管理人员</w:t>
      </w:r>
      <w:r>
        <w:rPr>
          <w:rFonts w:hint="eastAsia"/>
          <w:color w:val="auto"/>
          <w:sz w:val="22"/>
          <w:szCs w:val="22"/>
          <w:highlight w:val="none"/>
          <w:lang w:eastAsia="zh-CN" w:bidi="ar"/>
        </w:rPr>
        <w:t>等项目所有人员</w:t>
      </w:r>
      <w:r>
        <w:rPr>
          <w:rFonts w:hint="eastAsia"/>
          <w:color w:val="auto"/>
          <w:sz w:val="22"/>
          <w:szCs w:val="22"/>
          <w:highlight w:val="none"/>
          <w:lang w:bidi="ar"/>
        </w:rPr>
        <w:t>在承包期内意外险由乙方一次性投保意外险</w:t>
      </w:r>
      <w:r>
        <w:rPr>
          <w:rFonts w:hint="eastAsia"/>
          <w:color w:val="auto"/>
          <w:sz w:val="22"/>
          <w:szCs w:val="22"/>
          <w:highlight w:val="none"/>
          <w:lang w:eastAsia="zh-CN" w:bidi="ar"/>
        </w:rPr>
        <w:t>（团体意外险）</w:t>
      </w:r>
      <w:r>
        <w:rPr>
          <w:rFonts w:hint="eastAsia"/>
          <w:color w:val="auto"/>
          <w:sz w:val="22"/>
          <w:szCs w:val="22"/>
          <w:highlight w:val="none"/>
          <w:lang w:bidi="ar"/>
        </w:rPr>
        <w:t>及第三责任险（三责险保额不低于200万），在签订合同一个月内提供保险材料有关复印件。</w:t>
      </w:r>
    </w:p>
    <w:p w14:paraId="7BC4B087">
      <w:pPr>
        <w:spacing w:line="460" w:lineRule="exact"/>
        <w:rPr>
          <w:color w:val="auto"/>
          <w:sz w:val="22"/>
          <w:szCs w:val="22"/>
          <w:highlight w:val="none"/>
          <w:lang w:bidi="ar"/>
        </w:rPr>
      </w:pPr>
      <w:r>
        <w:rPr>
          <w:color w:val="auto"/>
          <w:sz w:val="22"/>
          <w:szCs w:val="22"/>
          <w:highlight w:val="none"/>
          <w:lang w:bidi="ar"/>
        </w:rPr>
        <w:t>3、乙方指派</w:t>
      </w:r>
      <w:r>
        <w:rPr>
          <w:rFonts w:hint="eastAsia"/>
          <w:color w:val="auto"/>
          <w:sz w:val="22"/>
          <w:szCs w:val="22"/>
          <w:highlight w:val="none"/>
          <w:u w:val="single"/>
          <w:lang w:bidi="ar"/>
        </w:rPr>
        <w:t xml:space="preserve">    </w:t>
      </w:r>
      <w:r>
        <w:rPr>
          <w:color w:val="auto"/>
          <w:sz w:val="22"/>
          <w:szCs w:val="22"/>
          <w:highlight w:val="none"/>
          <w:lang w:bidi="ar"/>
        </w:rPr>
        <w:t>为项目负责人，全面负责</w:t>
      </w:r>
      <w:r>
        <w:rPr>
          <w:rFonts w:hint="eastAsia"/>
          <w:color w:val="auto"/>
          <w:sz w:val="22"/>
          <w:szCs w:val="22"/>
          <w:highlight w:val="none"/>
          <w:lang w:val="en-US" w:eastAsia="zh-CN" w:bidi="ar"/>
        </w:rPr>
        <w:t>项目服务</w:t>
      </w:r>
      <w:r>
        <w:rPr>
          <w:color w:val="auto"/>
          <w:sz w:val="22"/>
          <w:szCs w:val="22"/>
          <w:highlight w:val="none"/>
          <w:lang w:bidi="ar"/>
        </w:rPr>
        <w:t>工作，甲方指派</w:t>
      </w:r>
      <w:r>
        <w:rPr>
          <w:rFonts w:hint="eastAsia"/>
          <w:color w:val="auto"/>
          <w:sz w:val="22"/>
          <w:szCs w:val="22"/>
          <w:highlight w:val="none"/>
          <w:u w:val="single"/>
          <w:lang w:bidi="ar"/>
        </w:rPr>
        <w:t xml:space="preserve">     </w:t>
      </w:r>
      <w:r>
        <w:rPr>
          <w:color w:val="auto"/>
          <w:sz w:val="22"/>
          <w:szCs w:val="22"/>
          <w:highlight w:val="none"/>
          <w:lang w:bidi="ar"/>
        </w:rPr>
        <w:t>监督乙方</w:t>
      </w:r>
      <w:r>
        <w:rPr>
          <w:rFonts w:hint="eastAsia"/>
          <w:color w:val="auto"/>
          <w:sz w:val="22"/>
          <w:szCs w:val="22"/>
          <w:highlight w:val="none"/>
          <w:lang w:val="en-US" w:eastAsia="zh-CN" w:bidi="ar"/>
        </w:rPr>
        <w:t>项目服务</w:t>
      </w:r>
      <w:r>
        <w:rPr>
          <w:color w:val="auto"/>
          <w:sz w:val="22"/>
          <w:szCs w:val="22"/>
          <w:highlight w:val="none"/>
          <w:lang w:bidi="ar"/>
        </w:rPr>
        <w:t>工作，帮助乙方做好</w:t>
      </w:r>
      <w:r>
        <w:rPr>
          <w:rFonts w:hint="eastAsia"/>
          <w:color w:val="auto"/>
          <w:sz w:val="22"/>
          <w:szCs w:val="22"/>
          <w:highlight w:val="none"/>
          <w:lang w:val="en-US" w:eastAsia="zh-CN" w:bidi="ar"/>
        </w:rPr>
        <w:t>项目服务</w:t>
      </w:r>
      <w:r>
        <w:rPr>
          <w:color w:val="auto"/>
          <w:sz w:val="22"/>
          <w:szCs w:val="22"/>
          <w:highlight w:val="none"/>
          <w:lang w:bidi="ar"/>
        </w:rPr>
        <w:t>过程中的协调与联系工作，确保</w:t>
      </w:r>
      <w:r>
        <w:rPr>
          <w:rFonts w:hint="eastAsia"/>
          <w:color w:val="auto"/>
          <w:sz w:val="22"/>
          <w:szCs w:val="22"/>
          <w:highlight w:val="none"/>
          <w:lang w:val="en-US" w:eastAsia="zh-CN" w:bidi="ar"/>
        </w:rPr>
        <w:t>项目服务</w:t>
      </w:r>
      <w:r>
        <w:rPr>
          <w:color w:val="auto"/>
          <w:sz w:val="22"/>
          <w:szCs w:val="22"/>
          <w:highlight w:val="none"/>
          <w:lang w:bidi="ar"/>
        </w:rPr>
        <w:t>工作的顺利进行，并负责签署合同外的工程联系单。</w:t>
      </w:r>
    </w:p>
    <w:p w14:paraId="12AB6CEF">
      <w:pPr>
        <w:spacing w:line="460" w:lineRule="exact"/>
        <w:rPr>
          <w:rFonts w:hint="eastAsia"/>
          <w:b/>
          <w:color w:val="auto"/>
          <w:sz w:val="22"/>
          <w:szCs w:val="22"/>
          <w:highlight w:val="none"/>
          <w:lang w:val="en-US" w:eastAsia="zh-CN"/>
        </w:rPr>
      </w:pPr>
      <w:r>
        <w:rPr>
          <w:color w:val="auto"/>
          <w:sz w:val="22"/>
          <w:szCs w:val="22"/>
          <w:highlight w:val="none"/>
          <w:lang w:bidi="ar"/>
        </w:rPr>
        <w:t>4、</w:t>
      </w:r>
      <w:r>
        <w:rPr>
          <w:rFonts w:hint="eastAsia"/>
          <w:b/>
          <w:bCs/>
          <w:color w:val="auto"/>
          <w:sz w:val="22"/>
          <w:highlight w:val="none"/>
        </w:rPr>
        <w:t>▲</w:t>
      </w:r>
      <w:r>
        <w:rPr>
          <w:b/>
          <w:bCs/>
          <w:color w:val="auto"/>
          <w:sz w:val="22"/>
          <w:szCs w:val="22"/>
          <w:highlight w:val="none"/>
          <w:lang w:bidi="ar"/>
        </w:rPr>
        <w:t>实行</w:t>
      </w:r>
      <w:r>
        <w:rPr>
          <w:rFonts w:hint="eastAsia"/>
          <w:b/>
          <w:bCs/>
          <w:color w:val="auto"/>
          <w:sz w:val="22"/>
          <w:szCs w:val="22"/>
          <w:highlight w:val="none"/>
          <w:lang w:bidi="ar"/>
        </w:rPr>
        <w:t>年度</w:t>
      </w:r>
      <w:r>
        <w:rPr>
          <w:rFonts w:hint="eastAsia"/>
          <w:b/>
          <w:bCs/>
          <w:color w:val="auto"/>
          <w:sz w:val="22"/>
          <w:szCs w:val="22"/>
          <w:highlight w:val="none"/>
          <w:lang w:val="en-US" w:eastAsia="zh-CN" w:bidi="ar"/>
        </w:rPr>
        <w:t>项目服务</w:t>
      </w:r>
      <w:r>
        <w:rPr>
          <w:b/>
          <w:bCs/>
          <w:color w:val="auto"/>
          <w:sz w:val="22"/>
          <w:szCs w:val="22"/>
          <w:highlight w:val="none"/>
          <w:lang w:bidi="ar"/>
        </w:rPr>
        <w:t>考核制度，根据养护</w:t>
      </w:r>
      <w:r>
        <w:rPr>
          <w:rFonts w:hint="eastAsia"/>
          <w:b/>
          <w:bCs/>
          <w:color w:val="auto"/>
          <w:sz w:val="22"/>
          <w:szCs w:val="22"/>
          <w:highlight w:val="none"/>
          <w:lang w:eastAsia="zh-CN" w:bidi="ar"/>
        </w:rPr>
        <w:t>、</w:t>
      </w:r>
      <w:r>
        <w:rPr>
          <w:rFonts w:hint="eastAsia"/>
          <w:b/>
          <w:bCs/>
          <w:color w:val="auto"/>
          <w:sz w:val="22"/>
          <w:szCs w:val="22"/>
          <w:highlight w:val="none"/>
          <w:lang w:val="en-US" w:eastAsia="zh-CN" w:bidi="ar"/>
        </w:rPr>
        <w:t>补植等</w:t>
      </w:r>
      <w:r>
        <w:rPr>
          <w:b/>
          <w:bCs/>
          <w:color w:val="auto"/>
          <w:sz w:val="22"/>
          <w:szCs w:val="22"/>
          <w:highlight w:val="none"/>
          <w:lang w:bidi="ar"/>
        </w:rPr>
        <w:t>内容及要求，总分100分</w:t>
      </w:r>
      <w:r>
        <w:rPr>
          <w:rFonts w:hint="eastAsia"/>
          <w:b/>
          <w:bCs/>
          <w:color w:val="auto"/>
          <w:sz w:val="22"/>
          <w:szCs w:val="22"/>
          <w:highlight w:val="none"/>
          <w:lang w:bidi="ar"/>
        </w:rPr>
        <w:t>；</w:t>
      </w:r>
      <w:r>
        <w:rPr>
          <w:b/>
          <w:bCs/>
          <w:color w:val="auto"/>
          <w:sz w:val="22"/>
          <w:szCs w:val="22"/>
          <w:highlight w:val="none"/>
          <w:lang w:bidi="ar"/>
        </w:rPr>
        <w:t>具体参照《</w:t>
      </w:r>
      <w:r>
        <w:rPr>
          <w:rFonts w:hint="eastAsia"/>
          <w:b/>
          <w:bCs/>
          <w:color w:val="auto"/>
          <w:sz w:val="22"/>
          <w:szCs w:val="22"/>
          <w:highlight w:val="none"/>
        </w:rPr>
        <w:t>平阳县园林绿化养护考核管理办法</w:t>
      </w:r>
      <w:r>
        <w:rPr>
          <w:b/>
          <w:bCs/>
          <w:color w:val="auto"/>
          <w:sz w:val="22"/>
          <w:szCs w:val="22"/>
          <w:highlight w:val="none"/>
          <w:lang w:bidi="ar"/>
        </w:rPr>
        <w:t>》的规定执行考核</w:t>
      </w:r>
      <w:r>
        <w:rPr>
          <w:rFonts w:hint="eastAsia"/>
          <w:b/>
          <w:bCs/>
          <w:color w:val="auto"/>
          <w:sz w:val="22"/>
          <w:szCs w:val="22"/>
          <w:highlight w:val="none"/>
          <w:lang w:bidi="ar"/>
        </w:rPr>
        <w:t>；供应商年度</w:t>
      </w:r>
      <w:r>
        <w:rPr>
          <w:b/>
          <w:bCs/>
          <w:color w:val="auto"/>
          <w:sz w:val="22"/>
          <w:szCs w:val="22"/>
          <w:highlight w:val="none"/>
          <w:lang w:bidi="ar"/>
        </w:rPr>
        <w:t>连续</w:t>
      </w:r>
      <w:r>
        <w:rPr>
          <w:rFonts w:hint="eastAsia"/>
          <w:b/>
          <w:bCs/>
          <w:color w:val="auto"/>
          <w:sz w:val="22"/>
          <w:szCs w:val="22"/>
          <w:highlight w:val="none"/>
          <w:lang w:eastAsia="zh-CN" w:bidi="ar"/>
        </w:rPr>
        <w:t>二</w:t>
      </w:r>
      <w:r>
        <w:rPr>
          <w:b/>
          <w:bCs/>
          <w:color w:val="auto"/>
          <w:sz w:val="22"/>
          <w:szCs w:val="22"/>
          <w:highlight w:val="none"/>
          <w:lang w:bidi="ar"/>
        </w:rPr>
        <w:t>个月考核得分低于8</w:t>
      </w:r>
      <w:r>
        <w:rPr>
          <w:rFonts w:hint="eastAsia"/>
          <w:b/>
          <w:bCs/>
          <w:color w:val="auto"/>
          <w:sz w:val="22"/>
          <w:szCs w:val="22"/>
          <w:highlight w:val="none"/>
          <w:lang w:bidi="ar"/>
        </w:rPr>
        <w:t>5</w:t>
      </w:r>
      <w:r>
        <w:rPr>
          <w:b/>
          <w:bCs/>
          <w:color w:val="auto"/>
          <w:sz w:val="22"/>
          <w:szCs w:val="22"/>
          <w:highlight w:val="none"/>
          <w:lang w:bidi="ar"/>
        </w:rPr>
        <w:t>分</w:t>
      </w:r>
      <w:r>
        <w:rPr>
          <w:rFonts w:hint="eastAsia"/>
          <w:b/>
          <w:bCs/>
          <w:color w:val="auto"/>
          <w:sz w:val="22"/>
          <w:szCs w:val="22"/>
          <w:highlight w:val="none"/>
          <w:lang w:bidi="ar"/>
        </w:rPr>
        <w:t>或合计</w:t>
      </w:r>
      <w:r>
        <w:rPr>
          <w:rFonts w:hint="eastAsia"/>
          <w:b/>
          <w:bCs/>
          <w:color w:val="auto"/>
          <w:sz w:val="22"/>
          <w:szCs w:val="22"/>
          <w:highlight w:val="none"/>
          <w:lang w:eastAsia="zh-CN" w:bidi="ar"/>
        </w:rPr>
        <w:t>三</w:t>
      </w:r>
      <w:r>
        <w:rPr>
          <w:rFonts w:hint="eastAsia"/>
          <w:b/>
          <w:bCs/>
          <w:color w:val="auto"/>
          <w:sz w:val="22"/>
          <w:szCs w:val="22"/>
          <w:highlight w:val="none"/>
          <w:lang w:bidi="ar"/>
        </w:rPr>
        <w:t>个月</w:t>
      </w:r>
      <w:r>
        <w:rPr>
          <w:b/>
          <w:bCs/>
          <w:color w:val="auto"/>
          <w:sz w:val="22"/>
          <w:szCs w:val="22"/>
          <w:highlight w:val="none"/>
          <w:lang w:bidi="ar"/>
        </w:rPr>
        <w:t>考核得分低于8</w:t>
      </w:r>
      <w:r>
        <w:rPr>
          <w:rFonts w:hint="eastAsia"/>
          <w:b/>
          <w:bCs/>
          <w:color w:val="auto"/>
          <w:sz w:val="22"/>
          <w:szCs w:val="22"/>
          <w:highlight w:val="none"/>
          <w:lang w:bidi="ar"/>
        </w:rPr>
        <w:t>5</w:t>
      </w:r>
      <w:r>
        <w:rPr>
          <w:b/>
          <w:bCs/>
          <w:color w:val="auto"/>
          <w:sz w:val="22"/>
          <w:szCs w:val="22"/>
          <w:highlight w:val="none"/>
          <w:lang w:bidi="ar"/>
        </w:rPr>
        <w:t>分时，</w:t>
      </w:r>
      <w:r>
        <w:rPr>
          <w:rFonts w:hint="eastAsia"/>
          <w:b/>
          <w:bCs/>
          <w:color w:val="auto"/>
          <w:sz w:val="22"/>
          <w:szCs w:val="22"/>
          <w:highlight w:val="none"/>
          <w:lang w:val="en-US" w:eastAsia="zh-CN" w:bidi="ar"/>
        </w:rPr>
        <w:t>采购人有权解除合同，不予支付该季度已完成的合同进度款</w:t>
      </w:r>
      <w:r>
        <w:rPr>
          <w:rFonts w:hint="eastAsia"/>
          <w:b/>
          <w:bCs/>
          <w:color w:val="auto"/>
          <w:sz w:val="22"/>
          <w:szCs w:val="22"/>
          <w:highlight w:val="none"/>
          <w:lang w:bidi="ar"/>
        </w:rPr>
        <w:t>，由供应商承担一切违约责任</w:t>
      </w:r>
      <w:r>
        <w:rPr>
          <w:rFonts w:hint="eastAsia"/>
          <w:b/>
          <w:color w:val="auto"/>
          <w:sz w:val="22"/>
          <w:szCs w:val="22"/>
          <w:highlight w:val="none"/>
          <w:lang w:val="en-US" w:eastAsia="zh-CN"/>
        </w:rPr>
        <w:t>，且合同不予以续签，并上报监管部门。</w:t>
      </w:r>
    </w:p>
    <w:p w14:paraId="41E061BC">
      <w:pPr>
        <w:spacing w:line="460" w:lineRule="exact"/>
        <w:rPr>
          <w:color w:val="auto"/>
          <w:sz w:val="22"/>
          <w:szCs w:val="22"/>
          <w:highlight w:val="none"/>
          <w:lang w:bidi="ar"/>
        </w:rPr>
      </w:pPr>
      <w:r>
        <w:rPr>
          <w:color w:val="auto"/>
          <w:sz w:val="22"/>
          <w:szCs w:val="22"/>
          <w:highlight w:val="none"/>
          <w:lang w:bidi="ar"/>
        </w:rPr>
        <w:t>5、如遇不可抗力的自然灾害造成的苗木死亡由甲方负责，对灾后的苗木抢救等措施等费用均由乙方负责。</w:t>
      </w:r>
    </w:p>
    <w:p w14:paraId="63D08C90">
      <w:pPr>
        <w:pStyle w:val="18"/>
        <w:spacing w:before="120" w:after="120"/>
        <w:ind w:left="0" w:firstLine="0" w:firstLineChars="0"/>
        <w:rPr>
          <w:rFonts w:hint="eastAsia" w:eastAsia="宋体"/>
          <w:color w:val="auto"/>
          <w:sz w:val="22"/>
          <w:szCs w:val="22"/>
          <w:highlight w:val="none"/>
        </w:rPr>
      </w:pPr>
      <w:r>
        <w:rPr>
          <w:rFonts w:hint="eastAsia" w:eastAsia="宋体"/>
          <w:color w:val="auto"/>
          <w:sz w:val="22"/>
          <w:szCs w:val="22"/>
          <w:highlight w:val="none"/>
        </w:rPr>
        <w:t>6、仓储与堆场自行解决。</w:t>
      </w:r>
    </w:p>
    <w:p w14:paraId="2236F5C4">
      <w:pPr>
        <w:pStyle w:val="18"/>
        <w:spacing w:before="120" w:after="120"/>
        <w:ind w:left="0" w:firstLine="0" w:firstLineChars="0"/>
        <w:rPr>
          <w:rFonts w:hint="eastAsia" w:eastAsia="宋体"/>
          <w:color w:val="auto"/>
          <w:sz w:val="22"/>
          <w:szCs w:val="22"/>
          <w:highlight w:val="none"/>
          <w:lang w:val="en-US" w:eastAsia="zh-CN"/>
        </w:rPr>
      </w:pPr>
      <w:r>
        <w:rPr>
          <w:rFonts w:hint="eastAsia" w:eastAsia="宋体"/>
          <w:color w:val="auto"/>
          <w:sz w:val="22"/>
          <w:szCs w:val="22"/>
          <w:highlight w:val="none"/>
          <w:lang w:val="en-US" w:eastAsia="zh-CN"/>
        </w:rPr>
        <w:t>六、乙方</w:t>
      </w:r>
      <w:r>
        <w:rPr>
          <w:rFonts w:hint="eastAsia" w:ascii="Times New Roman" w:hAnsi="Times New Roman" w:eastAsia="宋体"/>
          <w:color w:val="auto"/>
          <w:sz w:val="22"/>
          <w:szCs w:val="22"/>
          <w:highlight w:val="none"/>
          <w:lang w:val="en-US" w:eastAsia="zh-CN"/>
        </w:rPr>
        <w:t>投标时承诺条款</w:t>
      </w:r>
    </w:p>
    <w:p w14:paraId="51ECCF64">
      <w:pPr>
        <w:spacing w:line="460" w:lineRule="exact"/>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1、</w:t>
      </w:r>
      <w:r>
        <w:rPr>
          <w:rFonts w:hint="eastAsia" w:ascii="Times New Roman" w:hAnsi="Times New Roman" w:eastAsia="宋体"/>
          <w:color w:val="auto"/>
          <w:sz w:val="22"/>
          <w:szCs w:val="22"/>
          <w:highlight w:val="none"/>
          <w:lang w:bidi="ar"/>
        </w:rPr>
        <w:t>绿化养护技术方案</w:t>
      </w:r>
    </w:p>
    <w:p w14:paraId="0A083C4F">
      <w:pPr>
        <w:spacing w:line="460" w:lineRule="exact"/>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2、项目考核方案</w:t>
      </w:r>
    </w:p>
    <w:p w14:paraId="1AE254F6">
      <w:pPr>
        <w:spacing w:line="460" w:lineRule="exact"/>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3、</w:t>
      </w:r>
      <w:r>
        <w:rPr>
          <w:rFonts w:hint="eastAsia" w:ascii="Times New Roman" w:hAnsi="Times New Roman" w:eastAsia="宋体"/>
          <w:color w:val="auto"/>
          <w:sz w:val="22"/>
          <w:szCs w:val="22"/>
          <w:highlight w:val="none"/>
          <w:lang w:bidi="ar"/>
        </w:rPr>
        <w:t>养护管理体系</w:t>
      </w:r>
    </w:p>
    <w:p w14:paraId="5A9F6356">
      <w:pPr>
        <w:spacing w:line="460" w:lineRule="exact"/>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4、</w:t>
      </w:r>
      <w:r>
        <w:rPr>
          <w:rFonts w:hint="eastAsia" w:ascii="Times New Roman" w:hAnsi="Times New Roman" w:eastAsia="宋体"/>
          <w:color w:val="auto"/>
          <w:sz w:val="22"/>
          <w:szCs w:val="22"/>
          <w:highlight w:val="none"/>
          <w:lang w:bidi="ar"/>
        </w:rPr>
        <w:t>人员管理方</w:t>
      </w:r>
      <w:r>
        <w:rPr>
          <w:rFonts w:hint="eastAsia" w:ascii="Times New Roman" w:hAnsi="Times New Roman" w:eastAsia="宋体"/>
          <w:color w:val="auto"/>
          <w:sz w:val="22"/>
          <w:szCs w:val="22"/>
          <w:highlight w:val="none"/>
          <w:lang w:eastAsia="zh-CN" w:bidi="ar"/>
        </w:rPr>
        <w:t>案</w:t>
      </w:r>
    </w:p>
    <w:p w14:paraId="0245CC96">
      <w:pPr>
        <w:spacing w:line="460" w:lineRule="exact"/>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5、</w:t>
      </w:r>
      <w:r>
        <w:rPr>
          <w:rFonts w:hint="eastAsia" w:ascii="Times New Roman" w:hAnsi="Times New Roman" w:eastAsia="宋体"/>
          <w:color w:val="auto"/>
          <w:sz w:val="22"/>
          <w:szCs w:val="22"/>
          <w:highlight w:val="none"/>
          <w:lang w:bidi="ar"/>
        </w:rPr>
        <w:t>安全生产、文明作业、环保措施</w:t>
      </w:r>
    </w:p>
    <w:p w14:paraId="1297185A">
      <w:pPr>
        <w:spacing w:line="460" w:lineRule="exact"/>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6、防暑措施</w:t>
      </w:r>
    </w:p>
    <w:p w14:paraId="50392D99">
      <w:pPr>
        <w:spacing w:line="460" w:lineRule="exact"/>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7、</w:t>
      </w:r>
      <w:r>
        <w:rPr>
          <w:rFonts w:hint="eastAsia" w:ascii="Times New Roman" w:hAnsi="Times New Roman" w:eastAsia="宋体"/>
          <w:color w:val="auto"/>
          <w:sz w:val="22"/>
          <w:szCs w:val="22"/>
          <w:highlight w:val="none"/>
          <w:lang w:bidi="ar"/>
        </w:rPr>
        <w:t>养护质量承诺与执行保证</w:t>
      </w:r>
    </w:p>
    <w:p w14:paraId="68CF94FD">
      <w:pPr>
        <w:spacing w:line="460" w:lineRule="exact"/>
        <w:rPr>
          <w:rFonts w:hint="eastAsia" w:ascii="Times New Roman" w:hAnsi="Times New Roman" w:eastAsia="宋体"/>
          <w:color w:val="auto"/>
          <w:sz w:val="22"/>
          <w:szCs w:val="22"/>
          <w:highlight w:val="none"/>
          <w:lang w:val="en-US" w:eastAsia="zh-CN" w:bidi="ar"/>
        </w:rPr>
      </w:pPr>
      <w:r>
        <w:rPr>
          <w:rFonts w:hint="eastAsia" w:ascii="Times New Roman" w:hAnsi="Times New Roman" w:eastAsia="宋体"/>
          <w:color w:val="auto"/>
          <w:sz w:val="22"/>
          <w:szCs w:val="22"/>
          <w:highlight w:val="none"/>
          <w:lang w:val="en-US" w:eastAsia="zh-CN" w:bidi="ar"/>
        </w:rPr>
        <w:t>8、</w:t>
      </w:r>
      <w:r>
        <w:rPr>
          <w:rFonts w:hint="eastAsia" w:ascii="Times New Roman" w:hAnsi="Times New Roman" w:eastAsia="宋体"/>
          <w:color w:val="auto"/>
          <w:sz w:val="22"/>
          <w:szCs w:val="22"/>
          <w:highlight w:val="none"/>
          <w:lang w:bidi="ar"/>
        </w:rPr>
        <w:t>应急保障措施</w:t>
      </w:r>
    </w:p>
    <w:p w14:paraId="659CE840">
      <w:pPr>
        <w:spacing w:line="460" w:lineRule="exact"/>
        <w:rPr>
          <w:rFonts w:hint="eastAsia"/>
          <w:color w:val="auto"/>
          <w:sz w:val="22"/>
          <w:szCs w:val="22"/>
          <w:highlight w:val="none"/>
          <w:lang w:val="en-US" w:eastAsia="zh-CN" w:bidi="ar"/>
        </w:rPr>
      </w:pPr>
      <w:r>
        <w:rPr>
          <w:rFonts w:hint="eastAsia"/>
          <w:color w:val="auto"/>
          <w:sz w:val="22"/>
          <w:szCs w:val="22"/>
          <w:highlight w:val="none"/>
          <w:lang w:val="en-US" w:eastAsia="zh-CN" w:bidi="ar"/>
        </w:rPr>
        <w:t>七</w:t>
      </w:r>
      <w:r>
        <w:rPr>
          <w:rFonts w:hint="eastAsia"/>
          <w:color w:val="auto"/>
          <w:sz w:val="22"/>
          <w:szCs w:val="22"/>
          <w:highlight w:val="none"/>
          <w:lang w:bidi="ar"/>
        </w:rPr>
        <w:t>、本合同一式陆份，双方各执叁份，经双方代表签字盖章后生效。</w:t>
      </w:r>
    </w:p>
    <w:p w14:paraId="1377065B">
      <w:pPr>
        <w:spacing w:line="460" w:lineRule="exact"/>
        <w:rPr>
          <w:rFonts w:hint="eastAsia"/>
          <w:color w:val="auto"/>
          <w:sz w:val="22"/>
          <w:szCs w:val="22"/>
          <w:highlight w:val="none"/>
          <w:lang w:val="en-US" w:eastAsia="zh-CN" w:bidi="ar"/>
        </w:rPr>
      </w:pPr>
      <w:r>
        <w:rPr>
          <w:rFonts w:hint="eastAsia"/>
          <w:color w:val="auto"/>
          <w:sz w:val="22"/>
          <w:szCs w:val="22"/>
          <w:highlight w:val="none"/>
          <w:lang w:val="en-US" w:eastAsia="zh-CN" w:bidi="ar"/>
        </w:rPr>
        <w:t>八</w:t>
      </w:r>
      <w:r>
        <w:rPr>
          <w:rFonts w:hint="eastAsia"/>
          <w:color w:val="auto"/>
          <w:sz w:val="22"/>
          <w:szCs w:val="22"/>
          <w:highlight w:val="none"/>
          <w:lang w:bidi="ar"/>
        </w:rPr>
        <w:t>、组成合同的文件</w:t>
      </w:r>
    </w:p>
    <w:p w14:paraId="1BB6F2E3">
      <w:pPr>
        <w:spacing w:line="460" w:lineRule="exact"/>
        <w:rPr>
          <w:rFonts w:hint="eastAsia"/>
          <w:color w:val="auto"/>
          <w:sz w:val="22"/>
          <w:szCs w:val="22"/>
          <w:highlight w:val="none"/>
          <w:lang w:bidi="ar"/>
        </w:rPr>
      </w:pPr>
      <w:r>
        <w:rPr>
          <w:rFonts w:hint="eastAsia"/>
          <w:color w:val="auto"/>
          <w:sz w:val="22"/>
          <w:szCs w:val="22"/>
          <w:highlight w:val="none"/>
          <w:lang w:bidi="ar"/>
        </w:rPr>
        <w:t>1、合同协议书</w:t>
      </w:r>
    </w:p>
    <w:p w14:paraId="492ED244">
      <w:pPr>
        <w:spacing w:line="460" w:lineRule="exact"/>
        <w:rPr>
          <w:rFonts w:hint="eastAsia"/>
          <w:color w:val="auto"/>
          <w:sz w:val="22"/>
          <w:szCs w:val="22"/>
          <w:highlight w:val="none"/>
          <w:lang w:bidi="ar"/>
        </w:rPr>
      </w:pPr>
      <w:r>
        <w:rPr>
          <w:rFonts w:hint="eastAsia"/>
          <w:color w:val="auto"/>
          <w:sz w:val="22"/>
          <w:szCs w:val="22"/>
          <w:highlight w:val="none"/>
          <w:lang w:bidi="ar"/>
        </w:rPr>
        <w:t>2、中标通知书</w:t>
      </w:r>
    </w:p>
    <w:p w14:paraId="2ECFB610">
      <w:pPr>
        <w:spacing w:line="460" w:lineRule="exact"/>
        <w:rPr>
          <w:rFonts w:hint="eastAsia"/>
          <w:color w:val="auto"/>
          <w:sz w:val="22"/>
          <w:szCs w:val="22"/>
          <w:highlight w:val="none"/>
          <w:lang w:bidi="ar"/>
        </w:rPr>
      </w:pPr>
      <w:r>
        <w:rPr>
          <w:rFonts w:hint="eastAsia"/>
          <w:color w:val="auto"/>
          <w:sz w:val="22"/>
          <w:szCs w:val="22"/>
          <w:highlight w:val="none"/>
          <w:lang w:bidi="ar"/>
        </w:rPr>
        <w:t>3、招标采购文件与采购补充文件</w:t>
      </w:r>
    </w:p>
    <w:p w14:paraId="45F9242C">
      <w:pPr>
        <w:spacing w:line="460" w:lineRule="exact"/>
        <w:rPr>
          <w:rFonts w:hint="eastAsia"/>
          <w:color w:val="auto"/>
          <w:sz w:val="22"/>
          <w:szCs w:val="22"/>
          <w:highlight w:val="none"/>
          <w:lang w:bidi="ar"/>
        </w:rPr>
      </w:pPr>
      <w:r>
        <w:rPr>
          <w:rFonts w:hint="eastAsia"/>
          <w:color w:val="auto"/>
          <w:sz w:val="22"/>
          <w:szCs w:val="22"/>
          <w:highlight w:val="none"/>
          <w:lang w:bidi="ar"/>
        </w:rPr>
        <w:t>4、投标文件</w:t>
      </w:r>
    </w:p>
    <w:p w14:paraId="4B681957">
      <w:pPr>
        <w:spacing w:line="460" w:lineRule="exact"/>
        <w:rPr>
          <w:rFonts w:hint="eastAsia"/>
          <w:color w:val="auto"/>
          <w:sz w:val="22"/>
          <w:szCs w:val="22"/>
          <w:highlight w:val="none"/>
          <w:lang w:bidi="ar"/>
        </w:rPr>
      </w:pPr>
      <w:r>
        <w:rPr>
          <w:rFonts w:hint="eastAsia"/>
          <w:color w:val="auto"/>
          <w:sz w:val="22"/>
          <w:szCs w:val="22"/>
          <w:highlight w:val="none"/>
          <w:lang w:bidi="ar"/>
        </w:rPr>
        <w:t>5、合同条款</w:t>
      </w:r>
    </w:p>
    <w:p w14:paraId="3BA0F799">
      <w:pPr>
        <w:spacing w:line="460" w:lineRule="exact"/>
        <w:rPr>
          <w:rFonts w:hint="eastAsia"/>
          <w:color w:val="auto"/>
          <w:sz w:val="22"/>
          <w:szCs w:val="22"/>
          <w:highlight w:val="none"/>
          <w:lang w:bidi="ar"/>
        </w:rPr>
      </w:pPr>
      <w:r>
        <w:rPr>
          <w:rFonts w:hint="eastAsia"/>
          <w:color w:val="auto"/>
          <w:sz w:val="22"/>
          <w:szCs w:val="22"/>
          <w:highlight w:val="none"/>
          <w:lang w:bidi="ar"/>
        </w:rPr>
        <w:t>6、询标纪要和承诺书</w:t>
      </w:r>
    </w:p>
    <w:p w14:paraId="5B629835">
      <w:pPr>
        <w:spacing w:line="460" w:lineRule="exact"/>
        <w:rPr>
          <w:rFonts w:hint="eastAsia"/>
          <w:color w:val="auto"/>
          <w:sz w:val="22"/>
          <w:szCs w:val="22"/>
          <w:highlight w:val="none"/>
          <w:lang w:bidi="ar"/>
        </w:rPr>
      </w:pPr>
      <w:r>
        <w:rPr>
          <w:rFonts w:hint="eastAsia"/>
          <w:color w:val="auto"/>
          <w:sz w:val="22"/>
          <w:szCs w:val="22"/>
          <w:highlight w:val="none"/>
          <w:lang w:bidi="ar"/>
        </w:rPr>
        <w:t>7、标准、规范</w:t>
      </w:r>
    </w:p>
    <w:p w14:paraId="22C3E0F1">
      <w:pPr>
        <w:spacing w:line="460" w:lineRule="exact"/>
        <w:rPr>
          <w:rFonts w:hint="eastAsia"/>
          <w:color w:val="auto"/>
          <w:sz w:val="22"/>
          <w:szCs w:val="22"/>
          <w:highlight w:val="none"/>
          <w:lang w:bidi="ar"/>
        </w:rPr>
      </w:pPr>
      <w:r>
        <w:rPr>
          <w:rFonts w:hint="eastAsia"/>
          <w:color w:val="auto"/>
          <w:sz w:val="22"/>
          <w:szCs w:val="22"/>
          <w:highlight w:val="none"/>
          <w:lang w:bidi="ar"/>
        </w:rPr>
        <w:t>8、平阳县园林绿化养护考核管理办法（合同附件）</w:t>
      </w:r>
    </w:p>
    <w:p w14:paraId="6D2CE7AC">
      <w:pPr>
        <w:spacing w:line="460" w:lineRule="exact"/>
        <w:rPr>
          <w:rFonts w:hint="eastAsia"/>
          <w:color w:val="auto"/>
          <w:sz w:val="22"/>
          <w:szCs w:val="22"/>
          <w:highlight w:val="none"/>
          <w:lang w:bidi="ar"/>
        </w:rPr>
      </w:pPr>
      <w:r>
        <w:rPr>
          <w:rFonts w:hint="eastAsia"/>
          <w:color w:val="auto"/>
          <w:sz w:val="22"/>
          <w:szCs w:val="22"/>
          <w:highlight w:val="none"/>
          <w:lang w:bidi="ar"/>
        </w:rPr>
        <w:t>在合同订立及履行过程中形成的与合同有关的文件均构成合同文件组成部分。</w:t>
      </w:r>
    </w:p>
    <w:p w14:paraId="7019309A">
      <w:pPr>
        <w:spacing w:line="460" w:lineRule="exact"/>
        <w:rPr>
          <w:rFonts w:hint="eastAsia"/>
          <w:color w:val="auto"/>
          <w:sz w:val="22"/>
          <w:szCs w:val="22"/>
          <w:highlight w:val="none"/>
          <w:lang w:bidi="ar"/>
        </w:rPr>
      </w:pPr>
      <w:r>
        <w:rPr>
          <w:rFonts w:hint="eastAsia"/>
          <w:color w:val="auto"/>
          <w:sz w:val="22"/>
          <w:szCs w:val="22"/>
          <w:highlight w:val="none"/>
          <w:lang w:bidi="ar"/>
        </w:rPr>
        <w:t>上述各项合同文件包括合同当事人就该项合同文件所作出的补充和修改，属于同一类内容的文件，应以最新签署的为准。</w:t>
      </w:r>
    </w:p>
    <w:p w14:paraId="00417014">
      <w:pPr>
        <w:spacing w:line="460" w:lineRule="exact"/>
        <w:rPr>
          <w:rFonts w:hint="eastAsia"/>
          <w:color w:val="auto"/>
          <w:sz w:val="22"/>
          <w:szCs w:val="22"/>
          <w:highlight w:val="none"/>
          <w:lang w:val="en-US" w:eastAsia="zh-CN" w:bidi="ar"/>
        </w:rPr>
      </w:pPr>
      <w:r>
        <w:rPr>
          <w:rFonts w:hint="eastAsia"/>
          <w:color w:val="auto"/>
          <w:sz w:val="22"/>
          <w:szCs w:val="22"/>
          <w:highlight w:val="none"/>
          <w:lang w:val="en-US" w:eastAsia="zh-CN" w:bidi="ar"/>
        </w:rPr>
        <w:t>九</w:t>
      </w:r>
      <w:r>
        <w:rPr>
          <w:rFonts w:hint="eastAsia"/>
          <w:color w:val="auto"/>
          <w:sz w:val="22"/>
          <w:szCs w:val="22"/>
          <w:highlight w:val="none"/>
          <w:lang w:bidi="ar"/>
        </w:rPr>
        <w:t>、中标供应商向采购人承诺按照合同约定进行绿化养护</w:t>
      </w:r>
      <w:r>
        <w:rPr>
          <w:rFonts w:hint="eastAsia"/>
          <w:color w:val="auto"/>
          <w:sz w:val="22"/>
          <w:szCs w:val="22"/>
          <w:highlight w:val="none"/>
          <w:lang w:eastAsia="zh-CN" w:bidi="ar"/>
        </w:rPr>
        <w:t>、</w:t>
      </w:r>
      <w:r>
        <w:rPr>
          <w:rFonts w:hint="eastAsia"/>
          <w:color w:val="auto"/>
          <w:sz w:val="22"/>
          <w:szCs w:val="22"/>
          <w:highlight w:val="none"/>
          <w:lang w:val="en-US" w:eastAsia="zh-CN" w:bidi="ar"/>
        </w:rPr>
        <w:t>补植等所有项目服务内容</w:t>
      </w:r>
      <w:r>
        <w:rPr>
          <w:rFonts w:hint="eastAsia"/>
          <w:color w:val="auto"/>
          <w:sz w:val="22"/>
          <w:szCs w:val="22"/>
          <w:highlight w:val="none"/>
          <w:lang w:bidi="ar"/>
        </w:rPr>
        <w:t>。</w:t>
      </w:r>
    </w:p>
    <w:p w14:paraId="00513A1A">
      <w:pPr>
        <w:spacing w:line="460" w:lineRule="exact"/>
        <w:rPr>
          <w:rFonts w:hint="eastAsia"/>
          <w:color w:val="auto"/>
          <w:sz w:val="22"/>
          <w:szCs w:val="22"/>
          <w:highlight w:val="none"/>
          <w:lang w:bidi="ar"/>
        </w:rPr>
      </w:pPr>
      <w:r>
        <w:rPr>
          <w:rFonts w:hint="eastAsia"/>
          <w:color w:val="auto"/>
          <w:sz w:val="22"/>
          <w:szCs w:val="22"/>
          <w:highlight w:val="none"/>
          <w:lang w:bidi="ar"/>
        </w:rPr>
        <w:t>十、采购人向中标供应商承诺按照合同约定的期限和方式支付合同价款及其他应当支付的款项。</w:t>
      </w:r>
    </w:p>
    <w:p w14:paraId="7FD143F0">
      <w:pPr>
        <w:spacing w:line="460" w:lineRule="exact"/>
        <w:rPr>
          <w:rFonts w:hint="eastAsia"/>
          <w:color w:val="auto"/>
          <w:sz w:val="22"/>
          <w:szCs w:val="22"/>
          <w:highlight w:val="none"/>
          <w:lang w:bidi="ar"/>
        </w:rPr>
      </w:pPr>
      <w:r>
        <w:rPr>
          <w:rFonts w:hint="eastAsia"/>
          <w:color w:val="auto"/>
          <w:sz w:val="22"/>
          <w:szCs w:val="22"/>
          <w:highlight w:val="none"/>
          <w:lang w:bidi="ar"/>
        </w:rPr>
        <w:t>十</w:t>
      </w:r>
      <w:r>
        <w:rPr>
          <w:rFonts w:hint="eastAsia"/>
          <w:color w:val="auto"/>
          <w:sz w:val="22"/>
          <w:szCs w:val="22"/>
          <w:highlight w:val="none"/>
          <w:lang w:val="en-US" w:eastAsia="zh-CN" w:bidi="ar"/>
        </w:rPr>
        <w:t>一</w:t>
      </w:r>
      <w:r>
        <w:rPr>
          <w:rFonts w:hint="eastAsia"/>
          <w:color w:val="auto"/>
          <w:sz w:val="22"/>
          <w:szCs w:val="22"/>
          <w:highlight w:val="none"/>
          <w:lang w:bidi="ar"/>
        </w:rPr>
        <w:t>、合同生效</w:t>
      </w:r>
    </w:p>
    <w:p w14:paraId="1E81EF54">
      <w:pPr>
        <w:spacing w:line="460" w:lineRule="exact"/>
        <w:rPr>
          <w:rFonts w:hint="eastAsia"/>
          <w:color w:val="auto"/>
          <w:sz w:val="22"/>
          <w:szCs w:val="22"/>
          <w:highlight w:val="none"/>
          <w:lang w:bidi="ar"/>
        </w:rPr>
      </w:pPr>
      <w:r>
        <w:rPr>
          <w:rFonts w:hint="eastAsia"/>
          <w:color w:val="auto"/>
          <w:sz w:val="22"/>
          <w:szCs w:val="22"/>
          <w:highlight w:val="none"/>
          <w:lang w:bidi="ar"/>
        </w:rPr>
        <w:t>合同订立时间：202</w:t>
      </w:r>
      <w:r>
        <w:rPr>
          <w:rFonts w:hint="eastAsia"/>
          <w:color w:val="auto"/>
          <w:sz w:val="22"/>
          <w:szCs w:val="22"/>
          <w:highlight w:val="none"/>
          <w:lang w:val="en-US" w:eastAsia="zh-CN" w:bidi="ar"/>
        </w:rPr>
        <w:t>4</w:t>
      </w:r>
      <w:r>
        <w:rPr>
          <w:rFonts w:hint="eastAsia"/>
          <w:color w:val="auto"/>
          <w:sz w:val="22"/>
          <w:szCs w:val="22"/>
          <w:highlight w:val="none"/>
          <w:lang w:bidi="ar"/>
        </w:rPr>
        <w:t>年   月   日</w:t>
      </w:r>
    </w:p>
    <w:p w14:paraId="6DC35F9E">
      <w:pPr>
        <w:spacing w:line="460" w:lineRule="exact"/>
        <w:rPr>
          <w:rFonts w:hint="eastAsia"/>
          <w:color w:val="auto"/>
          <w:sz w:val="22"/>
          <w:szCs w:val="22"/>
          <w:highlight w:val="none"/>
          <w:lang w:bidi="ar"/>
        </w:rPr>
      </w:pPr>
      <w:r>
        <w:rPr>
          <w:rFonts w:hint="eastAsia"/>
          <w:color w:val="auto"/>
          <w:sz w:val="22"/>
          <w:szCs w:val="22"/>
          <w:highlight w:val="none"/>
          <w:lang w:bidi="ar"/>
        </w:rPr>
        <w:t>合同订立地点：平阳县昆阳镇</w:t>
      </w:r>
    </w:p>
    <w:p w14:paraId="0A472F54">
      <w:pPr>
        <w:spacing w:line="460" w:lineRule="exact"/>
        <w:rPr>
          <w:rFonts w:hint="eastAsia"/>
          <w:color w:val="auto"/>
          <w:sz w:val="22"/>
          <w:szCs w:val="22"/>
          <w:highlight w:val="none"/>
          <w:lang w:bidi="ar"/>
        </w:rPr>
      </w:pPr>
      <w:r>
        <w:rPr>
          <w:rFonts w:hint="eastAsia"/>
          <w:color w:val="auto"/>
          <w:sz w:val="22"/>
          <w:szCs w:val="22"/>
          <w:highlight w:val="none"/>
          <w:lang w:bidi="ar"/>
        </w:rPr>
        <w:t>本合同在双方签字（或盖印鉴）、加盖公章后生效。</w:t>
      </w:r>
    </w:p>
    <w:p w14:paraId="39A99443">
      <w:pPr>
        <w:spacing w:line="460" w:lineRule="exact"/>
        <w:rPr>
          <w:rFonts w:hint="eastAsia"/>
          <w:b/>
          <w:bCs/>
          <w:color w:val="auto"/>
          <w:sz w:val="22"/>
          <w:szCs w:val="22"/>
          <w:highlight w:val="none"/>
          <w:lang w:eastAsia="zh-CN" w:bidi="ar"/>
        </w:rPr>
      </w:pPr>
      <w:r>
        <w:rPr>
          <w:rFonts w:hint="eastAsia"/>
          <w:b/>
          <w:bCs/>
          <w:color w:val="auto"/>
          <w:sz w:val="22"/>
          <w:szCs w:val="22"/>
          <w:highlight w:val="none"/>
          <w:lang w:eastAsia="zh-CN" w:bidi="ar"/>
        </w:rPr>
        <w:t>十</w:t>
      </w:r>
      <w:r>
        <w:rPr>
          <w:rFonts w:hint="eastAsia"/>
          <w:b/>
          <w:bCs/>
          <w:color w:val="auto"/>
          <w:sz w:val="22"/>
          <w:szCs w:val="22"/>
          <w:highlight w:val="none"/>
          <w:lang w:val="en-US" w:eastAsia="zh-CN" w:bidi="ar"/>
        </w:rPr>
        <w:t>二</w:t>
      </w:r>
      <w:r>
        <w:rPr>
          <w:rFonts w:hint="eastAsia"/>
          <w:b/>
          <w:bCs/>
          <w:color w:val="auto"/>
          <w:sz w:val="22"/>
          <w:szCs w:val="22"/>
          <w:highlight w:val="none"/>
          <w:lang w:eastAsia="zh-CN" w:bidi="ar"/>
        </w:rPr>
        <w:t>、以上条款甲方权利和义务由项目实施单位（丙方）负责与承担。</w:t>
      </w:r>
    </w:p>
    <w:p w14:paraId="19050915">
      <w:pPr>
        <w:spacing w:line="460" w:lineRule="exact"/>
        <w:rPr>
          <w:rFonts w:hint="eastAsia"/>
          <w:color w:val="auto"/>
          <w:sz w:val="22"/>
          <w:szCs w:val="22"/>
          <w:highlight w:val="none"/>
          <w:lang w:bidi="ar"/>
        </w:rPr>
      </w:pPr>
      <w:r>
        <w:rPr>
          <w:rFonts w:hint="eastAsia"/>
          <w:color w:val="auto"/>
          <w:sz w:val="22"/>
          <w:szCs w:val="22"/>
          <w:highlight w:val="none"/>
          <w:lang w:bidi="ar"/>
        </w:rPr>
        <w:t>十</w:t>
      </w:r>
      <w:r>
        <w:rPr>
          <w:rFonts w:hint="eastAsia"/>
          <w:color w:val="auto"/>
          <w:sz w:val="22"/>
          <w:szCs w:val="22"/>
          <w:highlight w:val="none"/>
          <w:lang w:val="en-US" w:eastAsia="zh-CN" w:bidi="ar"/>
        </w:rPr>
        <w:t>三</w:t>
      </w:r>
      <w:r>
        <w:rPr>
          <w:rFonts w:hint="eastAsia"/>
          <w:color w:val="auto"/>
          <w:sz w:val="22"/>
          <w:szCs w:val="22"/>
          <w:highlight w:val="none"/>
          <w:lang w:bidi="ar"/>
        </w:rPr>
        <w:t>、合同份数</w:t>
      </w:r>
    </w:p>
    <w:p w14:paraId="005AD791">
      <w:pPr>
        <w:spacing w:line="460" w:lineRule="exact"/>
        <w:rPr>
          <w:rFonts w:hint="eastAsia"/>
          <w:color w:val="auto"/>
          <w:sz w:val="22"/>
          <w:szCs w:val="22"/>
          <w:highlight w:val="none"/>
          <w:lang w:bidi="ar"/>
        </w:rPr>
      </w:pPr>
      <w:r>
        <w:rPr>
          <w:rFonts w:hint="eastAsia"/>
          <w:color w:val="auto"/>
          <w:sz w:val="22"/>
          <w:szCs w:val="22"/>
          <w:highlight w:val="none"/>
          <w:lang w:bidi="ar"/>
        </w:rPr>
        <w:t>本合同一式七份，甲乙双方各执三份，代理公司一份，自双方签字盖章之日起生效。</w:t>
      </w:r>
    </w:p>
    <w:p w14:paraId="1E0AE144">
      <w:pPr>
        <w:spacing w:line="460" w:lineRule="exact"/>
        <w:rPr>
          <w:rFonts w:hint="eastAsia"/>
          <w:color w:val="auto"/>
          <w:sz w:val="22"/>
          <w:szCs w:val="22"/>
          <w:highlight w:val="none"/>
          <w:lang w:bidi="ar"/>
        </w:rPr>
      </w:pPr>
      <w:r>
        <w:rPr>
          <w:rFonts w:hint="eastAsia"/>
          <w:color w:val="auto"/>
          <w:sz w:val="22"/>
          <w:szCs w:val="22"/>
          <w:highlight w:val="none"/>
          <w:lang w:bidi="ar"/>
        </w:rPr>
        <w:t>十</w:t>
      </w:r>
      <w:r>
        <w:rPr>
          <w:rFonts w:hint="eastAsia"/>
          <w:color w:val="auto"/>
          <w:sz w:val="22"/>
          <w:szCs w:val="22"/>
          <w:highlight w:val="none"/>
          <w:lang w:val="en-US" w:eastAsia="zh-CN" w:bidi="ar"/>
        </w:rPr>
        <w:t>四</w:t>
      </w:r>
      <w:r>
        <w:rPr>
          <w:rFonts w:hint="eastAsia"/>
          <w:color w:val="auto"/>
          <w:sz w:val="22"/>
          <w:szCs w:val="22"/>
          <w:highlight w:val="none"/>
          <w:lang w:bidi="ar"/>
        </w:rPr>
        <w:t>、合同附件：</w:t>
      </w:r>
      <w:r>
        <w:rPr>
          <w:rFonts w:hint="eastAsia"/>
          <w:b/>
          <w:bCs/>
          <w:color w:val="auto"/>
          <w:sz w:val="22"/>
          <w:szCs w:val="22"/>
          <w:highlight w:val="none"/>
          <w:lang w:bidi="ar"/>
        </w:rPr>
        <w:t>《平阳县园林绿化养护考核管理办法》</w:t>
      </w:r>
    </w:p>
    <w:p w14:paraId="64BD4C87">
      <w:pPr>
        <w:spacing w:line="460" w:lineRule="exact"/>
        <w:rPr>
          <w:rFonts w:hint="eastAsia"/>
          <w:color w:val="auto"/>
          <w:sz w:val="22"/>
          <w:szCs w:val="22"/>
          <w:highlight w:val="none"/>
          <w:lang w:bidi="ar"/>
        </w:rPr>
      </w:pPr>
      <w:r>
        <w:rPr>
          <w:rFonts w:hint="eastAsia"/>
          <w:color w:val="auto"/>
          <w:sz w:val="22"/>
          <w:szCs w:val="22"/>
          <w:highlight w:val="none"/>
          <w:lang w:bidi="ar"/>
        </w:rPr>
        <w:t>《分项报价明细表 》（折扣后，标后附）</w:t>
      </w:r>
    </w:p>
    <w:p w14:paraId="2546F3CB">
      <w:pPr>
        <w:pStyle w:val="11"/>
        <w:ind w:firstLine="210"/>
        <w:rPr>
          <w:rFonts w:hint="eastAsia"/>
          <w:color w:val="auto"/>
          <w:highlight w:val="none"/>
        </w:rPr>
      </w:pPr>
    </w:p>
    <w:p w14:paraId="6A96D1EE">
      <w:pPr>
        <w:spacing w:line="460" w:lineRule="exact"/>
        <w:rPr>
          <w:rFonts w:hint="eastAsia"/>
          <w:color w:val="auto"/>
          <w:sz w:val="22"/>
          <w:szCs w:val="22"/>
          <w:highlight w:val="none"/>
          <w:lang w:bidi="ar"/>
        </w:rPr>
      </w:pPr>
      <w:r>
        <w:rPr>
          <w:rFonts w:hint="eastAsia"/>
          <w:color w:val="auto"/>
          <w:sz w:val="22"/>
          <w:szCs w:val="22"/>
          <w:highlight w:val="none"/>
          <w:lang w:bidi="ar"/>
        </w:rPr>
        <w:t>采购人</w:t>
      </w:r>
      <w:r>
        <w:rPr>
          <w:rFonts w:hint="eastAsia"/>
          <w:color w:val="auto"/>
          <w:sz w:val="22"/>
          <w:szCs w:val="22"/>
          <w:highlight w:val="none"/>
          <w:lang w:eastAsia="zh-CN" w:bidi="ar"/>
        </w:rPr>
        <w:t>（甲方）</w:t>
      </w:r>
      <w:r>
        <w:rPr>
          <w:rFonts w:hint="eastAsia"/>
          <w:color w:val="auto"/>
          <w:sz w:val="22"/>
          <w:szCs w:val="22"/>
          <w:highlight w:val="none"/>
          <w:lang w:bidi="ar"/>
        </w:rPr>
        <w:t>：（公章）                    中标供应商</w:t>
      </w:r>
      <w:r>
        <w:rPr>
          <w:rFonts w:hint="eastAsia"/>
          <w:color w:val="auto"/>
          <w:sz w:val="22"/>
          <w:szCs w:val="22"/>
          <w:highlight w:val="none"/>
          <w:lang w:eastAsia="zh-CN" w:bidi="ar"/>
        </w:rPr>
        <w:t>（乙方）</w:t>
      </w:r>
      <w:r>
        <w:rPr>
          <w:rFonts w:hint="eastAsia"/>
          <w:color w:val="auto"/>
          <w:sz w:val="22"/>
          <w:szCs w:val="22"/>
          <w:highlight w:val="none"/>
          <w:lang w:bidi="ar"/>
        </w:rPr>
        <w:t>：（公章）</w:t>
      </w:r>
    </w:p>
    <w:p w14:paraId="71479C48">
      <w:pPr>
        <w:spacing w:line="460" w:lineRule="exact"/>
        <w:rPr>
          <w:rFonts w:hint="eastAsia"/>
          <w:color w:val="auto"/>
          <w:sz w:val="22"/>
          <w:szCs w:val="22"/>
          <w:highlight w:val="none"/>
          <w:lang w:bidi="ar"/>
        </w:rPr>
      </w:pPr>
      <w:r>
        <w:rPr>
          <w:rFonts w:hint="eastAsia"/>
          <w:color w:val="auto"/>
          <w:sz w:val="22"/>
          <w:szCs w:val="22"/>
          <w:highlight w:val="none"/>
          <w:lang w:bidi="ar"/>
        </w:rPr>
        <w:t>住    所：                                  住    所：</w:t>
      </w:r>
    </w:p>
    <w:p w14:paraId="07CDF372">
      <w:pPr>
        <w:spacing w:line="460" w:lineRule="exact"/>
        <w:rPr>
          <w:rFonts w:hint="eastAsia"/>
          <w:color w:val="auto"/>
          <w:sz w:val="22"/>
          <w:szCs w:val="22"/>
          <w:highlight w:val="none"/>
          <w:lang w:bidi="ar"/>
        </w:rPr>
      </w:pPr>
      <w:r>
        <w:rPr>
          <w:rFonts w:hint="eastAsia"/>
          <w:color w:val="auto"/>
          <w:sz w:val="22"/>
          <w:szCs w:val="22"/>
          <w:highlight w:val="none"/>
          <w:lang w:bidi="ar"/>
        </w:rPr>
        <w:t>法定代表人（负责人）：                      法定代表人（负责人）：</w:t>
      </w:r>
    </w:p>
    <w:p w14:paraId="04D21D1F">
      <w:pPr>
        <w:spacing w:line="460" w:lineRule="exact"/>
        <w:rPr>
          <w:rFonts w:hint="eastAsia"/>
          <w:color w:val="auto"/>
          <w:sz w:val="22"/>
          <w:szCs w:val="22"/>
          <w:highlight w:val="none"/>
          <w:lang w:bidi="ar"/>
        </w:rPr>
      </w:pPr>
      <w:r>
        <w:rPr>
          <w:rFonts w:hint="eastAsia"/>
          <w:color w:val="auto"/>
          <w:sz w:val="22"/>
          <w:szCs w:val="22"/>
          <w:highlight w:val="none"/>
          <w:lang w:bidi="ar"/>
        </w:rPr>
        <w:t>委托代理人：                                委托代理人：</w:t>
      </w:r>
    </w:p>
    <w:p w14:paraId="2F7546BA">
      <w:pPr>
        <w:spacing w:line="460" w:lineRule="exact"/>
        <w:rPr>
          <w:rFonts w:hint="eastAsia"/>
          <w:color w:val="auto"/>
          <w:sz w:val="22"/>
          <w:szCs w:val="22"/>
          <w:highlight w:val="none"/>
          <w:lang w:bidi="ar"/>
        </w:rPr>
      </w:pPr>
      <w:r>
        <w:rPr>
          <w:rFonts w:hint="eastAsia"/>
          <w:color w:val="auto"/>
          <w:sz w:val="22"/>
          <w:szCs w:val="22"/>
          <w:highlight w:val="none"/>
          <w:lang w:bidi="ar"/>
        </w:rPr>
        <w:t>电    话：                                  电    话：</w:t>
      </w:r>
    </w:p>
    <w:p w14:paraId="71F31A3E">
      <w:pPr>
        <w:spacing w:line="460" w:lineRule="exact"/>
        <w:rPr>
          <w:rFonts w:hint="eastAsia" w:ascii="Times New Roman" w:hAnsi="Times New Roman" w:eastAsia="宋体"/>
          <w:color w:val="auto"/>
          <w:sz w:val="22"/>
          <w:szCs w:val="22"/>
          <w:highlight w:val="none"/>
          <w:lang w:bidi="ar"/>
        </w:rPr>
      </w:pPr>
    </w:p>
    <w:p w14:paraId="40050F77">
      <w:pPr>
        <w:spacing w:line="460" w:lineRule="exact"/>
        <w:rPr>
          <w:rFonts w:hint="eastAsia" w:ascii="Times New Roman" w:hAnsi="Times New Roman" w:eastAsia="宋体"/>
          <w:color w:val="auto"/>
          <w:sz w:val="22"/>
          <w:szCs w:val="22"/>
          <w:highlight w:val="none"/>
          <w:lang w:bidi="ar"/>
        </w:rPr>
      </w:pPr>
      <w:r>
        <w:rPr>
          <w:rFonts w:hint="eastAsia" w:ascii="Times New Roman" w:hAnsi="Times New Roman" w:eastAsia="宋体"/>
          <w:color w:val="auto"/>
          <w:sz w:val="22"/>
          <w:szCs w:val="22"/>
          <w:highlight w:val="none"/>
          <w:lang w:bidi="ar"/>
        </w:rPr>
        <w:t>项目实施单位</w:t>
      </w:r>
      <w:r>
        <w:rPr>
          <w:rFonts w:hint="eastAsia" w:ascii="Times New Roman" w:hAnsi="Times New Roman" w:eastAsia="宋体"/>
          <w:color w:val="auto"/>
          <w:sz w:val="22"/>
          <w:szCs w:val="22"/>
          <w:highlight w:val="none"/>
          <w:lang w:eastAsia="zh-CN" w:bidi="ar"/>
        </w:rPr>
        <w:t>（丙方）</w:t>
      </w:r>
      <w:r>
        <w:rPr>
          <w:rFonts w:hint="eastAsia" w:ascii="Times New Roman" w:hAnsi="Times New Roman" w:eastAsia="宋体"/>
          <w:color w:val="auto"/>
          <w:sz w:val="22"/>
          <w:szCs w:val="22"/>
          <w:highlight w:val="none"/>
          <w:lang w:bidi="ar"/>
        </w:rPr>
        <w:t xml:space="preserve">：（公章）                         </w:t>
      </w:r>
    </w:p>
    <w:p w14:paraId="6B1408DE">
      <w:pPr>
        <w:spacing w:line="460" w:lineRule="exact"/>
        <w:rPr>
          <w:rFonts w:hint="eastAsia" w:ascii="Times New Roman" w:hAnsi="Times New Roman" w:eastAsia="宋体"/>
          <w:color w:val="auto"/>
          <w:sz w:val="22"/>
          <w:szCs w:val="22"/>
          <w:highlight w:val="none"/>
          <w:lang w:bidi="ar"/>
        </w:rPr>
      </w:pPr>
      <w:r>
        <w:rPr>
          <w:rFonts w:hint="eastAsia" w:ascii="Times New Roman" w:hAnsi="Times New Roman" w:eastAsia="宋体"/>
          <w:color w:val="auto"/>
          <w:sz w:val="22"/>
          <w:szCs w:val="22"/>
          <w:highlight w:val="none"/>
          <w:lang w:bidi="ar"/>
        </w:rPr>
        <w:t xml:space="preserve">住    所：                                  </w:t>
      </w:r>
    </w:p>
    <w:p w14:paraId="29EDCD49">
      <w:pPr>
        <w:spacing w:line="460" w:lineRule="exact"/>
        <w:rPr>
          <w:rFonts w:hint="eastAsia" w:ascii="Times New Roman" w:hAnsi="Times New Roman" w:eastAsia="宋体"/>
          <w:color w:val="auto"/>
          <w:sz w:val="22"/>
          <w:szCs w:val="22"/>
          <w:highlight w:val="none"/>
          <w:lang w:bidi="ar"/>
        </w:rPr>
      </w:pPr>
      <w:r>
        <w:rPr>
          <w:rFonts w:hint="eastAsia" w:ascii="Times New Roman" w:hAnsi="Times New Roman" w:eastAsia="宋体"/>
          <w:color w:val="auto"/>
          <w:sz w:val="22"/>
          <w:szCs w:val="22"/>
          <w:highlight w:val="none"/>
          <w:lang w:bidi="ar"/>
        </w:rPr>
        <w:t xml:space="preserve">法定代表人（负责人）：                      </w:t>
      </w:r>
    </w:p>
    <w:p w14:paraId="359FD1FB">
      <w:pPr>
        <w:spacing w:line="460" w:lineRule="exact"/>
        <w:rPr>
          <w:rFonts w:hint="eastAsia" w:ascii="Times New Roman" w:hAnsi="Times New Roman" w:eastAsia="宋体"/>
          <w:color w:val="auto"/>
          <w:sz w:val="22"/>
          <w:szCs w:val="22"/>
          <w:highlight w:val="none"/>
          <w:lang w:bidi="ar"/>
        </w:rPr>
      </w:pPr>
      <w:r>
        <w:rPr>
          <w:rFonts w:hint="eastAsia" w:ascii="Times New Roman" w:hAnsi="Times New Roman" w:eastAsia="宋体"/>
          <w:color w:val="auto"/>
          <w:sz w:val="22"/>
          <w:szCs w:val="22"/>
          <w:highlight w:val="none"/>
          <w:lang w:bidi="ar"/>
        </w:rPr>
        <w:t xml:space="preserve">委托代理人：                                </w:t>
      </w:r>
    </w:p>
    <w:p w14:paraId="1A4292F5">
      <w:pPr>
        <w:spacing w:line="460" w:lineRule="exact"/>
        <w:rPr>
          <w:rFonts w:hint="eastAsia" w:ascii="Times New Roman" w:hAnsi="Times New Roman" w:eastAsia="宋体"/>
          <w:color w:val="auto"/>
          <w:sz w:val="22"/>
          <w:szCs w:val="22"/>
          <w:highlight w:val="none"/>
          <w:lang w:bidi="ar"/>
        </w:rPr>
      </w:pPr>
      <w:r>
        <w:rPr>
          <w:rFonts w:hint="eastAsia" w:ascii="Times New Roman" w:hAnsi="Times New Roman" w:eastAsia="宋体"/>
          <w:color w:val="auto"/>
          <w:sz w:val="22"/>
          <w:szCs w:val="22"/>
          <w:highlight w:val="none"/>
          <w:lang w:bidi="ar"/>
        </w:rPr>
        <w:t xml:space="preserve">电    话：                                 </w:t>
      </w:r>
    </w:p>
    <w:p w14:paraId="7CA96099">
      <w:pPr>
        <w:pStyle w:val="18"/>
        <w:spacing w:before="120" w:after="120"/>
        <w:ind w:left="0" w:leftChars="0" w:firstLine="0" w:firstLineChars="0"/>
        <w:rPr>
          <w:rFonts w:hint="eastAsia"/>
          <w:b/>
          <w:bCs/>
          <w:color w:val="auto"/>
          <w:sz w:val="28"/>
          <w:szCs w:val="28"/>
          <w:highlight w:val="none"/>
        </w:rPr>
      </w:pPr>
    </w:p>
    <w:p w14:paraId="05DDFB69">
      <w:pPr>
        <w:pStyle w:val="18"/>
        <w:spacing w:before="120" w:after="120"/>
        <w:ind w:left="571" w:hanging="571"/>
        <w:rPr>
          <w:rFonts w:hint="eastAsia"/>
          <w:b/>
          <w:bCs/>
          <w:color w:val="auto"/>
          <w:sz w:val="28"/>
          <w:szCs w:val="28"/>
          <w:highlight w:val="none"/>
        </w:rPr>
      </w:pPr>
      <w:r>
        <w:rPr>
          <w:rFonts w:hint="eastAsia"/>
          <w:b/>
          <w:bCs/>
          <w:color w:val="auto"/>
          <w:sz w:val="28"/>
          <w:szCs w:val="28"/>
          <w:highlight w:val="none"/>
        </w:rPr>
        <w:t>合同附件：</w:t>
      </w:r>
    </w:p>
    <w:p w14:paraId="52E7A197">
      <w:pPr>
        <w:pStyle w:val="60"/>
        <w:widowControl/>
        <w:tabs>
          <w:tab w:val="left" w:pos="0"/>
          <w:tab w:val="left" w:pos="426"/>
        </w:tabs>
        <w:snapToGrid w:val="0"/>
        <w:spacing w:line="360" w:lineRule="auto"/>
        <w:ind w:firstLine="0" w:firstLineChars="0"/>
        <w:jc w:val="center"/>
        <w:rPr>
          <w:rFonts w:hint="eastAsia" w:ascii="宋体" w:hAnsi="宋体"/>
          <w:b/>
          <w:color w:val="auto"/>
          <w:sz w:val="36"/>
          <w:szCs w:val="36"/>
          <w:highlight w:val="none"/>
        </w:rPr>
      </w:pPr>
      <w:bookmarkStart w:id="15" w:name="_Toc37569013"/>
      <w:bookmarkStart w:id="16" w:name="_Toc29226793"/>
      <w:bookmarkStart w:id="17" w:name="_Toc34986242"/>
      <w:bookmarkStart w:id="18" w:name="_Toc34916415"/>
      <w:bookmarkStart w:id="19" w:name="_Toc35522762"/>
      <w:bookmarkStart w:id="20" w:name="_Toc34404659"/>
      <w:bookmarkStart w:id="21" w:name="_Toc34840476"/>
      <w:bookmarkStart w:id="22" w:name="_Toc35508539"/>
      <w:r>
        <w:rPr>
          <w:rFonts w:hint="eastAsia" w:ascii="宋体" w:hAnsi="宋体"/>
          <w:b/>
          <w:color w:val="auto"/>
          <w:sz w:val="36"/>
          <w:szCs w:val="36"/>
          <w:highlight w:val="none"/>
        </w:rPr>
        <w:t>平阳县园林</w:t>
      </w:r>
      <w:r>
        <w:rPr>
          <w:rFonts w:ascii="宋体" w:hAnsi="宋体"/>
          <w:b/>
          <w:color w:val="auto"/>
          <w:sz w:val="36"/>
          <w:szCs w:val="36"/>
          <w:highlight w:val="none"/>
        </w:rPr>
        <w:t>绿化养护考核</w:t>
      </w:r>
      <w:r>
        <w:rPr>
          <w:rFonts w:hint="eastAsia" w:ascii="宋体" w:hAnsi="宋体"/>
          <w:b/>
          <w:color w:val="auto"/>
          <w:sz w:val="36"/>
          <w:szCs w:val="36"/>
          <w:highlight w:val="none"/>
        </w:rPr>
        <w:t>管理办法</w:t>
      </w:r>
    </w:p>
    <w:p w14:paraId="5989677D">
      <w:pPr>
        <w:pStyle w:val="60"/>
        <w:widowControl/>
        <w:tabs>
          <w:tab w:val="left" w:pos="426"/>
        </w:tabs>
        <w:snapToGrid w:val="0"/>
        <w:spacing w:line="360" w:lineRule="auto"/>
        <w:jc w:val="left"/>
        <w:rPr>
          <w:rFonts w:hint="eastAsia"/>
          <w:color w:val="auto"/>
          <w:highlight w:val="none"/>
        </w:rPr>
      </w:pPr>
      <w:r>
        <w:rPr>
          <w:rFonts w:hint="eastAsia"/>
          <w:color w:val="auto"/>
          <w:highlight w:val="none"/>
        </w:rPr>
        <w:t>为进一步加强平阳市区绿化养护管理工作，建立长期的养护管理机制，特结合我市绿化养护管理实际制定考核办法。</w:t>
      </w:r>
      <w:r>
        <w:rPr>
          <w:rFonts w:hint="eastAsia"/>
          <w:color w:val="auto"/>
          <w:highlight w:val="none"/>
          <w:lang w:eastAsia="zh-CN"/>
        </w:rPr>
        <w:t>采购人</w:t>
      </w:r>
      <w:r>
        <w:rPr>
          <w:color w:val="auto"/>
          <w:highlight w:val="none"/>
        </w:rPr>
        <w:t>将</w:t>
      </w:r>
      <w:r>
        <w:rPr>
          <w:rFonts w:hint="eastAsia"/>
          <w:color w:val="auto"/>
          <w:highlight w:val="none"/>
        </w:rPr>
        <w:t>不定期</w:t>
      </w:r>
      <w:r>
        <w:rPr>
          <w:color w:val="auto"/>
          <w:highlight w:val="none"/>
        </w:rPr>
        <w:t>组织人员对绿化养护内容进行检查考核。</w:t>
      </w:r>
    </w:p>
    <w:p w14:paraId="4A287126">
      <w:pPr>
        <w:numPr>
          <w:ilvl w:val="0"/>
          <w:numId w:val="13"/>
        </w:numPr>
        <w:spacing w:line="360" w:lineRule="auto"/>
        <w:ind w:left="0" w:firstLine="424" w:firstLineChars="202"/>
        <w:rPr>
          <w:rFonts w:hint="eastAsia"/>
          <w:color w:val="auto"/>
          <w:highlight w:val="none"/>
        </w:rPr>
      </w:pPr>
      <w:r>
        <w:rPr>
          <w:rFonts w:hint="eastAsia"/>
          <w:color w:val="auto"/>
          <w:highlight w:val="none"/>
        </w:rPr>
        <w:t>考核对象：平阳县绿化养护的中标供应商。</w:t>
      </w:r>
    </w:p>
    <w:p w14:paraId="2AA84C0A">
      <w:pPr>
        <w:numPr>
          <w:ilvl w:val="0"/>
          <w:numId w:val="13"/>
        </w:numPr>
        <w:spacing w:line="360" w:lineRule="auto"/>
        <w:ind w:left="0" w:firstLine="424" w:firstLineChars="202"/>
        <w:rPr>
          <w:rFonts w:hint="eastAsia"/>
          <w:color w:val="auto"/>
          <w:highlight w:val="none"/>
        </w:rPr>
      </w:pPr>
      <w:r>
        <w:rPr>
          <w:rFonts w:hint="eastAsia"/>
          <w:color w:val="auto"/>
          <w:highlight w:val="none"/>
        </w:rPr>
        <w:t>考核标准：</w:t>
      </w:r>
      <w:r>
        <w:rPr>
          <w:color w:val="auto"/>
          <w:highlight w:val="none"/>
        </w:rPr>
        <w:t>根据《温州市市区公共绿地养护管理办法》</w:t>
      </w:r>
      <w:r>
        <w:rPr>
          <w:rFonts w:hint="eastAsia"/>
          <w:color w:val="auto"/>
          <w:highlight w:val="none"/>
        </w:rPr>
        <w:t>、《平阳县绿化养护评分标准》（见附表二）</w:t>
      </w:r>
      <w:r>
        <w:rPr>
          <w:color w:val="auto"/>
          <w:highlight w:val="none"/>
        </w:rPr>
        <w:t>的有关事项进行</w:t>
      </w:r>
      <w:r>
        <w:rPr>
          <w:rFonts w:hint="eastAsia"/>
          <w:color w:val="auto"/>
          <w:highlight w:val="none"/>
        </w:rPr>
        <w:t>考核，供应商应无条件服从。</w:t>
      </w:r>
    </w:p>
    <w:p w14:paraId="65B04939">
      <w:pPr>
        <w:numPr>
          <w:ilvl w:val="0"/>
          <w:numId w:val="13"/>
        </w:numPr>
        <w:spacing w:line="360" w:lineRule="auto"/>
        <w:ind w:left="0" w:firstLine="424" w:firstLineChars="202"/>
        <w:rPr>
          <w:rFonts w:hint="eastAsia"/>
          <w:color w:val="auto"/>
          <w:highlight w:val="none"/>
        </w:rPr>
      </w:pPr>
      <w:r>
        <w:rPr>
          <w:rFonts w:hint="eastAsia"/>
          <w:color w:val="auto"/>
          <w:highlight w:val="none"/>
        </w:rPr>
        <w:t>考核细则：</w:t>
      </w:r>
    </w:p>
    <w:bookmarkEnd w:id="15"/>
    <w:p w14:paraId="23FB6909">
      <w:pPr>
        <w:numPr>
          <w:ilvl w:val="0"/>
          <w:numId w:val="14"/>
        </w:numPr>
        <w:spacing w:line="360" w:lineRule="auto"/>
        <w:ind w:left="0" w:firstLine="426"/>
        <w:rPr>
          <w:rFonts w:hint="eastAsia" w:ascii="宋体" w:hAnsi="宋体"/>
          <w:b/>
          <w:color w:val="auto"/>
          <w:szCs w:val="21"/>
          <w:highlight w:val="none"/>
        </w:rPr>
      </w:pPr>
      <w:bookmarkStart w:id="23" w:name="_Toc37569017"/>
      <w:bookmarkStart w:id="24" w:name="_Toc37569015"/>
      <w:r>
        <w:rPr>
          <w:rFonts w:hint="eastAsia" w:ascii="宋体" w:hAnsi="宋体"/>
          <w:b/>
          <w:color w:val="auto"/>
          <w:szCs w:val="21"/>
          <w:highlight w:val="none"/>
        </w:rPr>
        <w:t>人员考核：</w:t>
      </w:r>
    </w:p>
    <w:p w14:paraId="497AA1D1">
      <w:pPr>
        <w:numPr>
          <w:ilvl w:val="0"/>
          <w:numId w:val="15"/>
        </w:numPr>
        <w:spacing w:line="360" w:lineRule="auto"/>
        <w:ind w:left="-4" w:leftChars="0" w:firstLine="424" w:firstLineChars="0"/>
        <w:rPr>
          <w:rFonts w:hint="eastAsia" w:ascii="宋体" w:hAnsi="宋体"/>
          <w:color w:val="auto"/>
          <w:szCs w:val="21"/>
          <w:highlight w:val="none"/>
        </w:rPr>
      </w:pPr>
      <w:r>
        <w:rPr>
          <w:rFonts w:hint="eastAsia" w:ascii="宋体" w:hAnsi="宋体"/>
          <w:color w:val="auto"/>
          <w:szCs w:val="21"/>
          <w:highlight w:val="none"/>
        </w:rPr>
        <w:t>项目负责人、现场管理人员、园艺师必须每日到场巡查，发现每缺勤一天扣1000元/人。</w:t>
      </w:r>
    </w:p>
    <w:p w14:paraId="3C12A431">
      <w:pPr>
        <w:numPr>
          <w:ilvl w:val="0"/>
          <w:numId w:val="15"/>
        </w:numPr>
        <w:spacing w:line="360" w:lineRule="auto"/>
        <w:ind w:left="-4" w:leftChars="0" w:firstLine="424" w:firstLineChars="0"/>
        <w:rPr>
          <w:rFonts w:hint="eastAsia" w:ascii="宋体" w:hAnsi="宋体"/>
          <w:color w:val="auto"/>
          <w:szCs w:val="21"/>
          <w:highlight w:val="none"/>
        </w:rPr>
      </w:pPr>
      <w:r>
        <w:rPr>
          <w:rFonts w:hint="eastAsia" w:ascii="宋体" w:hAnsi="宋体"/>
          <w:color w:val="auto"/>
          <w:szCs w:val="21"/>
          <w:highlight w:val="none"/>
          <w:lang w:val="en-US" w:eastAsia="zh-CN"/>
        </w:rPr>
        <w:t>所有</w:t>
      </w:r>
      <w:r>
        <w:rPr>
          <w:rFonts w:hint="eastAsia" w:ascii="宋体" w:hAnsi="宋体"/>
          <w:color w:val="auto"/>
          <w:szCs w:val="21"/>
          <w:highlight w:val="none"/>
        </w:rPr>
        <w:t>人员未穿着统一工作服上岗作业，每发现一次扣50元/人。</w:t>
      </w:r>
    </w:p>
    <w:p w14:paraId="1872D913">
      <w:pPr>
        <w:numPr>
          <w:ilvl w:val="0"/>
          <w:numId w:val="15"/>
        </w:numPr>
        <w:spacing w:line="360" w:lineRule="auto"/>
        <w:ind w:left="-4" w:leftChars="0" w:firstLine="424" w:firstLineChars="0"/>
        <w:rPr>
          <w:rFonts w:hint="eastAsia" w:ascii="宋体" w:hAnsi="宋体"/>
          <w:color w:val="auto"/>
          <w:szCs w:val="21"/>
          <w:highlight w:val="none"/>
        </w:rPr>
      </w:pPr>
      <w:r>
        <w:rPr>
          <w:rFonts w:hint="eastAsia" w:ascii="宋体" w:hAnsi="宋体"/>
          <w:color w:val="auto"/>
          <w:szCs w:val="21"/>
          <w:highlight w:val="none"/>
          <w:lang w:val="en-US" w:eastAsia="zh-CN"/>
        </w:rPr>
        <w:t>所有</w:t>
      </w:r>
      <w:r>
        <w:rPr>
          <w:rFonts w:hint="eastAsia" w:ascii="宋体" w:hAnsi="宋体"/>
          <w:color w:val="auto"/>
          <w:szCs w:val="21"/>
          <w:highlight w:val="none"/>
        </w:rPr>
        <w:t>人员及车辆未安装GPS设备或未佩戴GPS设备或GPS设备故障、停机不能实现定位的，根据监管平台&lt;区域内人员&gt;定位在所属单位内人员数量，每少一人扣</w:t>
      </w:r>
      <w:r>
        <w:rPr>
          <w:rFonts w:ascii="宋体" w:hAnsi="宋体"/>
          <w:color w:val="auto"/>
          <w:szCs w:val="21"/>
          <w:highlight w:val="none"/>
        </w:rPr>
        <w:t>3</w:t>
      </w:r>
      <w:r>
        <w:rPr>
          <w:rFonts w:hint="eastAsia" w:ascii="宋体" w:hAnsi="宋体"/>
          <w:color w:val="auto"/>
          <w:szCs w:val="21"/>
          <w:highlight w:val="none"/>
        </w:rPr>
        <w:t>00元/天。</w:t>
      </w:r>
      <w:r>
        <w:rPr>
          <w:rFonts w:hint="eastAsia" w:ascii="宋体" w:hAnsi="宋体"/>
          <w:bCs/>
          <w:color w:val="auto"/>
          <w:szCs w:val="21"/>
          <w:highlight w:val="none"/>
        </w:rPr>
        <w:t>中标供应商不得以设备不足为由提出异议。</w:t>
      </w:r>
    </w:p>
    <w:p w14:paraId="7718EA78">
      <w:pPr>
        <w:numPr>
          <w:ilvl w:val="0"/>
          <w:numId w:val="15"/>
        </w:numPr>
        <w:spacing w:line="360" w:lineRule="auto"/>
        <w:ind w:left="-4" w:leftChars="0" w:firstLine="424" w:firstLineChars="0"/>
        <w:rPr>
          <w:rFonts w:hint="eastAsia" w:ascii="宋体" w:hAnsi="宋体"/>
          <w:color w:val="auto"/>
          <w:szCs w:val="21"/>
          <w:highlight w:val="none"/>
        </w:rPr>
      </w:pPr>
      <w:r>
        <w:rPr>
          <w:rFonts w:hint="eastAsia" w:ascii="宋体" w:hAnsi="宋体"/>
          <w:color w:val="auto"/>
          <w:szCs w:val="21"/>
          <w:highlight w:val="none"/>
          <w:lang w:val="en-US" w:eastAsia="zh-CN"/>
        </w:rPr>
        <w:t>所有</w:t>
      </w:r>
      <w:r>
        <w:rPr>
          <w:rFonts w:hint="eastAsia" w:ascii="宋体" w:hAnsi="宋体"/>
          <w:color w:val="auto"/>
          <w:szCs w:val="21"/>
          <w:highlight w:val="none"/>
        </w:rPr>
        <w:t>人员作业工作时长不满7小时的（其中6、7、8、9月份工作时长不满6小时），则计为缺勤，每人每天考勤基数为300元，根据缺勤时间按直线插入法计算扣款金额（如按7小时考勤，工作时长为4小时，则扣款金额为129元）。</w:t>
      </w:r>
    </w:p>
    <w:p w14:paraId="22E81554">
      <w:pPr>
        <w:numPr>
          <w:ilvl w:val="0"/>
          <w:numId w:val="15"/>
        </w:numPr>
        <w:spacing w:line="360" w:lineRule="auto"/>
        <w:ind w:left="-4" w:leftChars="0" w:firstLine="424" w:firstLineChars="0"/>
        <w:rPr>
          <w:rFonts w:hint="eastAsia" w:ascii="宋体" w:hAnsi="宋体"/>
          <w:color w:val="auto"/>
          <w:szCs w:val="21"/>
          <w:highlight w:val="none"/>
        </w:rPr>
      </w:pPr>
      <w:r>
        <w:rPr>
          <w:rFonts w:hint="eastAsia" w:ascii="宋体" w:hAnsi="宋体"/>
          <w:color w:val="auto"/>
          <w:szCs w:val="21"/>
          <w:highlight w:val="none"/>
          <w:lang w:val="en-US" w:eastAsia="zh-CN"/>
        </w:rPr>
        <w:t>所有</w:t>
      </w:r>
      <w:r>
        <w:rPr>
          <w:rFonts w:hint="eastAsia" w:ascii="宋体" w:hAnsi="宋体"/>
          <w:color w:val="auto"/>
          <w:szCs w:val="21"/>
          <w:highlight w:val="none"/>
        </w:rPr>
        <w:t>人员如有特殊情况需请假（包括病假）的，需获得</w:t>
      </w:r>
      <w:r>
        <w:rPr>
          <w:rFonts w:hint="eastAsia" w:ascii="宋体" w:hAnsi="宋体"/>
          <w:color w:val="auto"/>
          <w:szCs w:val="21"/>
          <w:highlight w:val="none"/>
          <w:lang w:eastAsia="zh-CN"/>
        </w:rPr>
        <w:t>采购人</w:t>
      </w:r>
      <w:r>
        <w:rPr>
          <w:rFonts w:hint="eastAsia" w:ascii="宋体" w:hAnsi="宋体"/>
          <w:color w:val="auto"/>
          <w:szCs w:val="21"/>
          <w:highlight w:val="none"/>
        </w:rPr>
        <w:t>的审批通过，未获得审批通过的，视为缺勤，处罚按本考核第④点执行，病假取得医院证明材料的除外。</w:t>
      </w:r>
    </w:p>
    <w:p w14:paraId="177498D3">
      <w:pPr>
        <w:numPr>
          <w:ilvl w:val="0"/>
          <w:numId w:val="15"/>
        </w:numPr>
        <w:spacing w:line="360" w:lineRule="auto"/>
        <w:ind w:left="-4" w:leftChars="0" w:firstLine="424" w:firstLineChars="0"/>
        <w:rPr>
          <w:rFonts w:hint="eastAsia" w:ascii="宋体" w:hAnsi="宋体"/>
          <w:color w:val="auto"/>
          <w:szCs w:val="21"/>
          <w:highlight w:val="none"/>
        </w:rPr>
      </w:pPr>
      <w:r>
        <w:rPr>
          <w:rFonts w:hint="eastAsia" w:ascii="宋体" w:hAnsi="宋体"/>
          <w:color w:val="auto"/>
          <w:szCs w:val="21"/>
          <w:highlight w:val="none"/>
        </w:rPr>
        <w:t>国家规定的节假日及周日（节假日调休除外），工作人员出勤人数可减半，如除2不为整，则向下取整。</w:t>
      </w:r>
    </w:p>
    <w:p w14:paraId="795D7CC3">
      <w:pPr>
        <w:numPr>
          <w:ilvl w:val="0"/>
          <w:numId w:val="15"/>
        </w:numPr>
        <w:spacing w:line="360" w:lineRule="auto"/>
        <w:ind w:left="-4" w:leftChars="0" w:firstLine="424" w:firstLineChars="0"/>
        <w:rPr>
          <w:rFonts w:hint="eastAsia" w:ascii="宋体" w:hAnsi="宋体"/>
          <w:color w:val="auto"/>
          <w:szCs w:val="21"/>
          <w:highlight w:val="none"/>
        </w:rPr>
      </w:pPr>
      <w:r>
        <w:rPr>
          <w:rFonts w:hint="eastAsia" w:ascii="宋体" w:hAnsi="宋体"/>
          <w:color w:val="auto"/>
          <w:highlight w:val="none"/>
        </w:rPr>
        <w:t>若一人或</w:t>
      </w:r>
      <w:r>
        <w:rPr>
          <w:rFonts w:hint="eastAsia" w:ascii="宋体" w:hAnsi="宋体"/>
          <w:color w:val="auto"/>
          <w:highlight w:val="none"/>
          <w:u w:val="none"/>
        </w:rPr>
        <w:t>车辆、设备</w:t>
      </w:r>
      <w:r>
        <w:rPr>
          <w:rFonts w:hint="eastAsia" w:ascii="宋体" w:hAnsi="宋体"/>
          <w:color w:val="auto"/>
          <w:highlight w:val="none"/>
        </w:rPr>
        <w:t>携带</w:t>
      </w:r>
      <w:r>
        <w:rPr>
          <w:rFonts w:hint="eastAsia" w:ascii="宋体" w:hAnsi="宋体"/>
          <w:color w:val="auto"/>
          <w:highlight w:val="none"/>
          <w:u w:val="none"/>
        </w:rPr>
        <w:t>两台及以上</w:t>
      </w:r>
      <w:r>
        <w:rPr>
          <w:rFonts w:hint="eastAsia" w:ascii="宋体" w:hAnsi="宋体"/>
          <w:color w:val="auto"/>
          <w:highlight w:val="none"/>
        </w:rPr>
        <w:t>GPS设备等弄虚作假行为的，发现重叠机的扣5000元/台，若一人或</w:t>
      </w:r>
      <w:r>
        <w:rPr>
          <w:rFonts w:hint="eastAsia" w:ascii="宋体" w:hAnsi="宋体"/>
          <w:color w:val="auto"/>
          <w:highlight w:val="none"/>
          <w:u w:val="none"/>
        </w:rPr>
        <w:t>车辆、设备</w:t>
      </w:r>
      <w:r>
        <w:rPr>
          <w:rFonts w:hint="eastAsia" w:ascii="宋体" w:hAnsi="宋体"/>
          <w:color w:val="auto"/>
          <w:highlight w:val="none"/>
        </w:rPr>
        <w:t>携带</w:t>
      </w:r>
      <w:r>
        <w:rPr>
          <w:rFonts w:hint="eastAsia" w:ascii="宋体" w:hAnsi="宋体"/>
          <w:color w:val="auto"/>
          <w:highlight w:val="none"/>
          <w:u w:val="none"/>
        </w:rPr>
        <w:t>两台及</w:t>
      </w:r>
      <w:r>
        <w:rPr>
          <w:rFonts w:hint="eastAsia" w:ascii="宋体" w:hAnsi="宋体"/>
          <w:color w:val="auto"/>
          <w:szCs w:val="21"/>
          <w:highlight w:val="none"/>
        </w:rPr>
        <w:t>以上GPS设备的及其他严重作弊现象的，</w:t>
      </w:r>
      <w:r>
        <w:rPr>
          <w:rFonts w:hint="eastAsia" w:ascii="宋体" w:hAnsi="宋体"/>
          <w:color w:val="auto"/>
          <w:szCs w:val="21"/>
          <w:highlight w:val="none"/>
          <w:lang w:eastAsia="zh-CN"/>
        </w:rPr>
        <w:t>采购人</w:t>
      </w:r>
      <w:r>
        <w:rPr>
          <w:rFonts w:hint="eastAsia" w:ascii="宋体" w:hAnsi="宋体"/>
          <w:color w:val="auto"/>
          <w:szCs w:val="21"/>
          <w:highlight w:val="none"/>
        </w:rPr>
        <w:t>有权单方面终止合同并要求供应商赔偿相应的损失。</w:t>
      </w:r>
    </w:p>
    <w:p w14:paraId="14D54249">
      <w:pPr>
        <w:numPr>
          <w:ilvl w:val="0"/>
          <w:numId w:val="15"/>
        </w:numPr>
        <w:spacing w:line="360" w:lineRule="auto"/>
        <w:ind w:left="-4" w:leftChars="0" w:firstLine="424" w:firstLineChars="0"/>
        <w:rPr>
          <w:rFonts w:hint="eastAsia" w:ascii="宋体" w:hAnsi="宋体"/>
          <w:color w:val="auto"/>
          <w:szCs w:val="21"/>
          <w:highlight w:val="none"/>
        </w:rPr>
      </w:pPr>
      <w:r>
        <w:rPr>
          <w:rFonts w:hint="eastAsia" w:ascii="宋体" w:hAnsi="宋体"/>
          <w:color w:val="auto"/>
          <w:szCs w:val="21"/>
          <w:highlight w:val="none"/>
        </w:rPr>
        <w:t>项目负责人、现场园林专业管理人员、园林植保员、花卉园艺师不得更换（特殊原因除外）。存在下列情形之一的除外：</w:t>
      </w:r>
    </w:p>
    <w:p w14:paraId="03CDA843">
      <w:pPr>
        <w:numPr>
          <w:ilvl w:val="0"/>
          <w:numId w:val="16"/>
        </w:numPr>
        <w:spacing w:line="360" w:lineRule="auto"/>
        <w:ind w:left="0" w:firstLine="424"/>
        <w:rPr>
          <w:rFonts w:hint="eastAsia"/>
          <w:color w:val="auto"/>
          <w:szCs w:val="21"/>
          <w:highlight w:val="none"/>
        </w:rPr>
      </w:pPr>
      <w:r>
        <w:rPr>
          <w:rFonts w:hint="eastAsia"/>
          <w:color w:val="auto"/>
          <w:szCs w:val="21"/>
          <w:highlight w:val="none"/>
        </w:rPr>
        <w:t>因管理原因发生重大质量安全事故不适合再任的；</w:t>
      </w:r>
    </w:p>
    <w:p w14:paraId="709B99D4">
      <w:pPr>
        <w:numPr>
          <w:ilvl w:val="0"/>
          <w:numId w:val="16"/>
        </w:numPr>
        <w:spacing w:line="360" w:lineRule="auto"/>
        <w:ind w:left="0" w:firstLine="424"/>
        <w:rPr>
          <w:rFonts w:hint="eastAsia"/>
          <w:color w:val="auto"/>
          <w:szCs w:val="21"/>
          <w:highlight w:val="none"/>
        </w:rPr>
      </w:pPr>
      <w:r>
        <w:rPr>
          <w:rFonts w:hint="eastAsia"/>
          <w:color w:val="auto"/>
          <w:szCs w:val="21"/>
          <w:highlight w:val="none"/>
        </w:rPr>
        <w:t>被责令停止执业、羁押或判刑的；</w:t>
      </w:r>
    </w:p>
    <w:p w14:paraId="6A2DCC55">
      <w:pPr>
        <w:numPr>
          <w:ilvl w:val="0"/>
          <w:numId w:val="16"/>
        </w:numPr>
        <w:spacing w:line="360" w:lineRule="auto"/>
        <w:ind w:left="0" w:firstLine="424"/>
        <w:rPr>
          <w:rFonts w:hint="eastAsia"/>
          <w:color w:val="auto"/>
          <w:szCs w:val="21"/>
          <w:highlight w:val="none"/>
        </w:rPr>
      </w:pPr>
      <w:r>
        <w:rPr>
          <w:rFonts w:hint="eastAsia"/>
          <w:color w:val="auto"/>
          <w:szCs w:val="21"/>
          <w:highlight w:val="none"/>
        </w:rPr>
        <w:t>因特殊原因无法继续履行合同责任和义务的；</w:t>
      </w:r>
    </w:p>
    <w:p w14:paraId="21EAA6DD">
      <w:pPr>
        <w:numPr>
          <w:ilvl w:val="0"/>
          <w:numId w:val="16"/>
        </w:numPr>
        <w:spacing w:line="360" w:lineRule="auto"/>
        <w:ind w:left="0" w:firstLine="424"/>
        <w:rPr>
          <w:rFonts w:hint="eastAsia"/>
          <w:color w:val="auto"/>
          <w:szCs w:val="21"/>
          <w:highlight w:val="none"/>
        </w:rPr>
      </w:pPr>
      <w:r>
        <w:rPr>
          <w:rFonts w:hint="eastAsia"/>
          <w:color w:val="auto"/>
          <w:szCs w:val="21"/>
          <w:highlight w:val="none"/>
        </w:rPr>
        <w:t>因职责履行不佳，</w:t>
      </w:r>
      <w:r>
        <w:rPr>
          <w:rFonts w:hint="eastAsia"/>
          <w:color w:val="auto"/>
          <w:szCs w:val="21"/>
          <w:highlight w:val="none"/>
          <w:lang w:eastAsia="zh-CN"/>
        </w:rPr>
        <w:t>采购人</w:t>
      </w:r>
      <w:r>
        <w:rPr>
          <w:rFonts w:hint="eastAsia"/>
          <w:color w:val="auto"/>
          <w:szCs w:val="21"/>
          <w:highlight w:val="none"/>
        </w:rPr>
        <w:t>提出更换的。</w:t>
      </w:r>
    </w:p>
    <w:p w14:paraId="109B6FD7">
      <w:pPr>
        <w:spacing w:line="360" w:lineRule="auto"/>
        <w:ind w:firstLine="420" w:firstLineChars="200"/>
        <w:rPr>
          <w:rFonts w:hint="eastAsia"/>
          <w:color w:val="auto"/>
          <w:szCs w:val="21"/>
          <w:highlight w:val="none"/>
        </w:rPr>
      </w:pPr>
      <w:r>
        <w:rPr>
          <w:rFonts w:hint="eastAsia"/>
          <w:color w:val="auto"/>
          <w:szCs w:val="21"/>
          <w:highlight w:val="none"/>
        </w:rPr>
        <w:t>以上条款确需更换的，由供应商提出书面申请，征得</w:t>
      </w:r>
      <w:r>
        <w:rPr>
          <w:rFonts w:hint="eastAsia"/>
          <w:color w:val="auto"/>
          <w:szCs w:val="21"/>
          <w:highlight w:val="none"/>
          <w:lang w:eastAsia="zh-CN"/>
        </w:rPr>
        <w:t>采购人</w:t>
      </w:r>
      <w:r>
        <w:rPr>
          <w:rFonts w:hint="eastAsia"/>
          <w:color w:val="auto"/>
          <w:szCs w:val="21"/>
          <w:highlight w:val="none"/>
        </w:rPr>
        <w:t>审查同意，方可办理更换手续，且更换后的人员不得低于原投标承诺人员所具有的资格要求（最低资格要求：项目负责人需具有园林专业工程师及以上职称证书且具有5年（含）以上从事园林绿化行业工作经验；现场园林专业管理人员需具备园林专业相关证书且具有3年（含）以上从事园林绿化行业工作经验；</w:t>
      </w:r>
      <w:r>
        <w:rPr>
          <w:rFonts w:hint="eastAsia" w:ascii="宋体" w:hAnsi="宋体"/>
          <w:color w:val="auto"/>
          <w:szCs w:val="21"/>
          <w:highlight w:val="none"/>
        </w:rPr>
        <w:t>园林植保工（员）、花卉园艺工（师）需提供相关证书</w:t>
      </w:r>
      <w:r>
        <w:rPr>
          <w:rFonts w:hint="eastAsia"/>
          <w:color w:val="auto"/>
          <w:szCs w:val="21"/>
          <w:highlight w:val="none"/>
        </w:rPr>
        <w:t>）。</w:t>
      </w:r>
    </w:p>
    <w:p w14:paraId="232CCC5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以上四项情形，</w:t>
      </w:r>
      <w:r>
        <w:rPr>
          <w:rFonts w:hint="eastAsia"/>
          <w:color w:val="auto"/>
          <w:szCs w:val="21"/>
          <w:highlight w:val="none"/>
        </w:rPr>
        <w:t>按履约保证金的5</w:t>
      </w:r>
      <w:r>
        <w:rPr>
          <w:color w:val="auto"/>
          <w:szCs w:val="21"/>
          <w:highlight w:val="none"/>
        </w:rPr>
        <w:t>%</w:t>
      </w:r>
      <w:r>
        <w:rPr>
          <w:rFonts w:hint="eastAsia"/>
          <w:color w:val="auto"/>
          <w:szCs w:val="21"/>
          <w:highlight w:val="none"/>
        </w:rPr>
        <w:t>标准收取违约金；供应商擅自更换项目负责人、管理人员、园林植保员、花卉园艺师的，分别按履约保证金的5</w:t>
      </w:r>
      <w:r>
        <w:rPr>
          <w:color w:val="auto"/>
          <w:szCs w:val="21"/>
          <w:highlight w:val="none"/>
        </w:rPr>
        <w:t>%</w:t>
      </w:r>
      <w:r>
        <w:rPr>
          <w:rFonts w:hint="eastAsia"/>
          <w:color w:val="auto"/>
          <w:szCs w:val="21"/>
          <w:highlight w:val="none"/>
        </w:rPr>
        <w:t>、2.5</w:t>
      </w:r>
      <w:r>
        <w:rPr>
          <w:color w:val="auto"/>
          <w:szCs w:val="21"/>
          <w:highlight w:val="none"/>
        </w:rPr>
        <w:t>%</w:t>
      </w:r>
      <w:r>
        <w:rPr>
          <w:rFonts w:hint="eastAsia"/>
          <w:color w:val="auto"/>
          <w:szCs w:val="21"/>
          <w:highlight w:val="none"/>
        </w:rPr>
        <w:t>、1%、1%标准收取违约金。</w:t>
      </w:r>
    </w:p>
    <w:p w14:paraId="3F6E0405">
      <w:pPr>
        <w:numPr>
          <w:ilvl w:val="0"/>
          <w:numId w:val="14"/>
        </w:numPr>
        <w:spacing w:line="360" w:lineRule="auto"/>
        <w:ind w:left="0" w:firstLine="426"/>
        <w:rPr>
          <w:rFonts w:hint="eastAsia" w:ascii="宋体" w:hAnsi="宋体"/>
          <w:b/>
          <w:color w:val="auto"/>
          <w:szCs w:val="21"/>
          <w:highlight w:val="none"/>
        </w:rPr>
      </w:pPr>
      <w:r>
        <w:rPr>
          <w:rFonts w:hint="eastAsia" w:ascii="宋体" w:hAnsi="宋体"/>
          <w:b/>
          <w:color w:val="auto"/>
          <w:szCs w:val="21"/>
          <w:highlight w:val="none"/>
        </w:rPr>
        <w:t>其他考核：</w:t>
      </w:r>
    </w:p>
    <w:p w14:paraId="6635C009">
      <w:pPr>
        <w:numPr>
          <w:ilvl w:val="0"/>
          <w:numId w:val="17"/>
        </w:numPr>
        <w:spacing w:line="360" w:lineRule="auto"/>
        <w:ind w:left="0" w:firstLine="424" w:firstLineChars="202"/>
        <w:rPr>
          <w:rFonts w:hint="eastAsia" w:ascii="宋体" w:hAnsi="宋体"/>
          <w:color w:val="auto"/>
          <w:highlight w:val="none"/>
        </w:rPr>
      </w:pPr>
      <w:r>
        <w:rPr>
          <w:rFonts w:hint="eastAsia" w:ascii="宋体" w:hAnsi="宋体"/>
          <w:color w:val="auto"/>
          <w:highlight w:val="none"/>
        </w:rPr>
        <w:t>服务</w:t>
      </w:r>
      <w:r>
        <w:rPr>
          <w:rFonts w:ascii="宋体" w:hAnsi="宋体"/>
          <w:color w:val="auto"/>
          <w:highlight w:val="none"/>
        </w:rPr>
        <w:t>人员、设备、车辆未按招标文件要求及时安装</w:t>
      </w:r>
      <w:r>
        <w:rPr>
          <w:rFonts w:hint="eastAsia" w:ascii="宋体" w:hAnsi="宋体"/>
          <w:color w:val="auto"/>
          <w:highlight w:val="none"/>
        </w:rPr>
        <w:t>城市综合管理服务</w:t>
      </w:r>
      <w:r>
        <w:rPr>
          <w:rFonts w:ascii="宋体" w:hAnsi="宋体"/>
          <w:color w:val="auto"/>
          <w:highlight w:val="none"/>
        </w:rPr>
        <w:t>平台相关硬件设施，纳入</w:t>
      </w:r>
      <w:r>
        <w:rPr>
          <w:rFonts w:hint="eastAsia" w:ascii="宋体" w:hAnsi="宋体"/>
          <w:color w:val="auto"/>
          <w:highlight w:val="none"/>
        </w:rPr>
        <w:t>城市综合管理服务</w:t>
      </w:r>
      <w:r>
        <w:rPr>
          <w:rFonts w:ascii="宋体" w:hAnsi="宋体"/>
          <w:color w:val="auto"/>
          <w:highlight w:val="none"/>
        </w:rPr>
        <w:t>平台监管的，人员、设备、车辆未按招标文件规定进场、作业处理（特殊原因除外）：车辆每辆每延迟1天扣2000元；服务人员每人每延迟1天扣200元；同时</w:t>
      </w:r>
      <w:r>
        <w:rPr>
          <w:rFonts w:hint="eastAsia" w:ascii="宋体" w:hAnsi="宋体"/>
          <w:color w:val="auto"/>
          <w:highlight w:val="none"/>
          <w:lang w:eastAsia="zh-CN"/>
        </w:rPr>
        <w:t>采购人</w:t>
      </w:r>
      <w:r>
        <w:rPr>
          <w:rFonts w:ascii="宋体" w:hAnsi="宋体"/>
          <w:color w:val="auto"/>
          <w:highlight w:val="none"/>
        </w:rPr>
        <w:t>有权终止合同，没收履约保证金。</w:t>
      </w:r>
    </w:p>
    <w:p w14:paraId="272D11D8">
      <w:pPr>
        <w:numPr>
          <w:ilvl w:val="0"/>
          <w:numId w:val="17"/>
        </w:numPr>
        <w:spacing w:line="360" w:lineRule="auto"/>
        <w:ind w:left="0" w:firstLine="424" w:firstLineChars="202"/>
        <w:rPr>
          <w:rFonts w:hint="eastAsia" w:ascii="宋体" w:hAnsi="宋体"/>
          <w:color w:val="auto"/>
          <w:highlight w:val="none"/>
        </w:rPr>
      </w:pPr>
      <w:bookmarkStart w:id="25" w:name="_Toc37569016"/>
      <w:r>
        <w:rPr>
          <w:rFonts w:hint="eastAsia" w:ascii="宋体" w:hAnsi="宋体"/>
          <w:color w:val="auto"/>
          <w:highlight w:val="none"/>
        </w:rPr>
        <w:t>投入车辆</w:t>
      </w:r>
      <w:r>
        <w:rPr>
          <w:rFonts w:ascii="宋体" w:hAnsi="宋体"/>
          <w:color w:val="auto"/>
          <w:highlight w:val="none"/>
        </w:rPr>
        <w:t>未安装GPS设备或GPS设备故障、停机不能实现定位的</w:t>
      </w:r>
      <w:r>
        <w:rPr>
          <w:rFonts w:hint="eastAsia" w:ascii="宋体" w:hAnsi="宋体"/>
          <w:color w:val="auto"/>
          <w:highlight w:val="none"/>
        </w:rPr>
        <w:t>，根据监管平台&lt;区域内车辆&gt;定位在所属单位内车辆数量，每少一辆扣300元/天。</w:t>
      </w:r>
    </w:p>
    <w:bookmarkEnd w:id="25"/>
    <w:p w14:paraId="4236230F">
      <w:pPr>
        <w:numPr>
          <w:ilvl w:val="0"/>
          <w:numId w:val="17"/>
        </w:numPr>
        <w:spacing w:line="360" w:lineRule="auto"/>
        <w:ind w:left="0" w:firstLine="424" w:firstLineChars="202"/>
        <w:rPr>
          <w:rFonts w:hint="eastAsia" w:ascii="宋体" w:hAnsi="宋体"/>
          <w:color w:val="auto"/>
          <w:highlight w:val="none"/>
        </w:rPr>
      </w:pPr>
      <w:r>
        <w:rPr>
          <w:rFonts w:hint="eastAsia" w:ascii="宋体" w:hAnsi="宋体"/>
          <w:color w:val="auto"/>
          <w:highlight w:val="none"/>
        </w:rPr>
        <w:t>供应商若发现绿化破坏（树池破损、护栏损坏或苗木、绿地破坏等）时应及时上报</w:t>
      </w:r>
      <w:r>
        <w:rPr>
          <w:rFonts w:hint="eastAsia" w:ascii="宋体" w:hAnsi="宋体"/>
          <w:color w:val="auto"/>
          <w:highlight w:val="none"/>
          <w:lang w:eastAsia="zh-CN"/>
        </w:rPr>
        <w:t>采购人</w:t>
      </w:r>
      <w:r>
        <w:rPr>
          <w:rFonts w:hint="eastAsia" w:ascii="宋体" w:hAnsi="宋体"/>
          <w:color w:val="auto"/>
          <w:highlight w:val="none"/>
        </w:rPr>
        <w:t>，若未及时上报，</w:t>
      </w:r>
      <w:r>
        <w:rPr>
          <w:rFonts w:ascii="宋体" w:hAnsi="宋体"/>
          <w:color w:val="auto"/>
          <w:highlight w:val="none"/>
        </w:rPr>
        <w:t>发现</w:t>
      </w:r>
      <w:r>
        <w:rPr>
          <w:rFonts w:hint="eastAsia" w:ascii="宋体" w:hAnsi="宋体"/>
          <w:color w:val="auto"/>
          <w:highlight w:val="none"/>
        </w:rPr>
        <w:t>一次扣1000元，第二次扣2000元，第三次扣3000元，以此类推。</w:t>
      </w:r>
    </w:p>
    <w:p w14:paraId="3CD48A2F">
      <w:pPr>
        <w:numPr>
          <w:ilvl w:val="0"/>
          <w:numId w:val="17"/>
        </w:numPr>
        <w:spacing w:line="360" w:lineRule="auto"/>
        <w:ind w:left="0" w:firstLine="424" w:firstLineChars="202"/>
        <w:rPr>
          <w:rFonts w:hint="eastAsia" w:ascii="宋体" w:hAnsi="宋体"/>
          <w:color w:val="auto"/>
          <w:highlight w:val="none"/>
        </w:rPr>
      </w:pPr>
      <w:r>
        <w:rPr>
          <w:rFonts w:hint="eastAsia" w:ascii="宋体" w:hAnsi="宋体"/>
          <w:color w:val="auto"/>
          <w:highlight w:val="none"/>
        </w:rPr>
        <w:t>因工程施工、店面装修等任何原因造成树池或路沿石损坏的应及时上报</w:t>
      </w:r>
      <w:r>
        <w:rPr>
          <w:rFonts w:hint="eastAsia" w:ascii="宋体" w:hAnsi="宋体"/>
          <w:color w:val="auto"/>
          <w:highlight w:val="none"/>
          <w:lang w:eastAsia="zh-CN"/>
        </w:rPr>
        <w:t>采购人</w:t>
      </w:r>
      <w:r>
        <w:rPr>
          <w:rFonts w:hint="eastAsia" w:ascii="宋体" w:hAnsi="宋体"/>
          <w:color w:val="auto"/>
          <w:highlight w:val="none"/>
        </w:rPr>
        <w:t>，供应商未及时上报或修复的，</w:t>
      </w:r>
      <w:r>
        <w:rPr>
          <w:rFonts w:ascii="宋体" w:hAnsi="宋体"/>
          <w:color w:val="auto"/>
          <w:highlight w:val="none"/>
        </w:rPr>
        <w:t>发现</w:t>
      </w:r>
      <w:r>
        <w:rPr>
          <w:rFonts w:hint="eastAsia" w:ascii="宋体" w:hAnsi="宋体"/>
          <w:color w:val="auto"/>
          <w:highlight w:val="none"/>
        </w:rPr>
        <w:t>一次扣1000元，第二次扣2000元，第三次扣3000元，以此类推。</w:t>
      </w:r>
    </w:p>
    <w:bookmarkEnd w:id="23"/>
    <w:bookmarkEnd w:id="24"/>
    <w:p w14:paraId="2C97F7AF">
      <w:pPr>
        <w:numPr>
          <w:ilvl w:val="0"/>
          <w:numId w:val="17"/>
        </w:numPr>
        <w:spacing w:line="360" w:lineRule="auto"/>
        <w:ind w:left="0" w:firstLine="424" w:firstLineChars="202"/>
        <w:rPr>
          <w:rFonts w:hint="eastAsia" w:ascii="宋体" w:hAnsi="宋体"/>
          <w:color w:val="auto"/>
          <w:highlight w:val="none"/>
        </w:rPr>
      </w:pPr>
      <w:r>
        <w:rPr>
          <w:rFonts w:hint="eastAsia" w:ascii="宋体" w:hAnsi="宋体"/>
          <w:color w:val="auto"/>
          <w:highlight w:val="none"/>
        </w:rPr>
        <w:t>台风季节若倒伏树因延迟种植造成死亡，按2倍的市场价予以处罚；种植后因养护造成死亡的，按1.5倍的市场价予以处罚。</w:t>
      </w:r>
      <w:r>
        <w:rPr>
          <w:rFonts w:hint="eastAsia" w:ascii="宋体" w:hAnsi="宋体"/>
          <w:b/>
          <w:bCs/>
          <w:color w:val="auto"/>
          <w:szCs w:val="22"/>
          <w:highlight w:val="none"/>
          <w:u w:val="single"/>
        </w:rPr>
        <w:t>台风季节，乔木支撑要求统一和谐，已达到整洁美观。</w:t>
      </w:r>
    </w:p>
    <w:p w14:paraId="300CBC8F">
      <w:pPr>
        <w:numPr>
          <w:ilvl w:val="0"/>
          <w:numId w:val="17"/>
        </w:numPr>
        <w:spacing w:line="360" w:lineRule="auto"/>
        <w:ind w:left="0" w:firstLine="426" w:firstLineChars="202"/>
        <w:rPr>
          <w:rFonts w:hint="eastAsia" w:ascii="宋体" w:hAnsi="宋体"/>
          <w:b/>
          <w:bCs/>
          <w:color w:val="auto"/>
          <w:szCs w:val="22"/>
          <w:highlight w:val="none"/>
        </w:rPr>
      </w:pPr>
      <w:r>
        <w:rPr>
          <w:rFonts w:hint="eastAsia" w:ascii="宋体" w:hAnsi="宋体"/>
          <w:b/>
          <w:bCs/>
          <w:color w:val="auto"/>
          <w:szCs w:val="22"/>
          <w:highlight w:val="none"/>
        </w:rPr>
        <w:t>供</w:t>
      </w:r>
      <w:r>
        <w:rPr>
          <w:rFonts w:hint="eastAsia" w:ascii="宋体" w:hAnsi="宋体"/>
          <w:b/>
          <w:bCs/>
          <w:color w:val="auto"/>
          <w:szCs w:val="22"/>
          <w:highlight w:val="none"/>
          <w:u w:val="single"/>
        </w:rPr>
        <w:t>应商需成立若干只应急小分队应对灾害性天气，并于相应灾害天气发生时根据投标人要求，快速到达指定地点开展应急工作。</w:t>
      </w:r>
    </w:p>
    <w:p w14:paraId="36EC710A">
      <w:pPr>
        <w:numPr>
          <w:ilvl w:val="0"/>
          <w:numId w:val="17"/>
        </w:numPr>
        <w:spacing w:line="360" w:lineRule="auto"/>
        <w:ind w:left="0" w:firstLine="424" w:firstLineChars="202"/>
        <w:rPr>
          <w:rFonts w:ascii="宋体" w:hAnsi="宋体"/>
          <w:color w:val="auto"/>
          <w:highlight w:val="none"/>
        </w:rPr>
      </w:pPr>
      <w:r>
        <w:rPr>
          <w:rFonts w:ascii="宋体" w:hAnsi="宋体"/>
          <w:color w:val="auto"/>
          <w:highlight w:val="none"/>
        </w:rPr>
        <w:t>若路段出现脱管养护现象</w:t>
      </w:r>
      <w:r>
        <w:rPr>
          <w:rFonts w:hint="eastAsia" w:ascii="宋体" w:hAnsi="宋体"/>
          <w:color w:val="auto"/>
          <w:highlight w:val="none"/>
        </w:rPr>
        <w:t>(即灌木没修剪、杂草没处理、病虫害危害明显、绿地缺水严重）</w:t>
      </w:r>
      <w:r>
        <w:rPr>
          <w:rFonts w:ascii="宋体" w:hAnsi="宋体"/>
          <w:color w:val="auto"/>
          <w:highlight w:val="none"/>
        </w:rPr>
        <w:t>，则</w:t>
      </w:r>
      <w:r>
        <w:rPr>
          <w:rFonts w:hint="eastAsia" w:ascii="宋体" w:hAnsi="宋体"/>
          <w:color w:val="auto"/>
          <w:highlight w:val="none"/>
          <w:lang w:eastAsia="zh-CN"/>
        </w:rPr>
        <w:t>采购人</w:t>
      </w:r>
      <w:r>
        <w:rPr>
          <w:rFonts w:hint="eastAsia" w:ascii="宋体" w:hAnsi="宋体"/>
          <w:color w:val="auto"/>
          <w:highlight w:val="none"/>
        </w:rPr>
        <w:t>有权</w:t>
      </w:r>
      <w:r>
        <w:rPr>
          <w:rFonts w:ascii="宋体" w:hAnsi="宋体"/>
          <w:color w:val="auto"/>
          <w:highlight w:val="none"/>
        </w:rPr>
        <w:t>立即中止合同并没收合同履约保证金。</w:t>
      </w:r>
    </w:p>
    <w:p w14:paraId="645DD1C2">
      <w:pPr>
        <w:numPr>
          <w:ilvl w:val="0"/>
          <w:numId w:val="17"/>
        </w:numPr>
        <w:spacing w:line="360" w:lineRule="auto"/>
        <w:ind w:left="0" w:firstLine="424" w:firstLineChars="202"/>
        <w:rPr>
          <w:rFonts w:ascii="宋体" w:hAnsi="宋体"/>
          <w:color w:val="auto"/>
          <w:highlight w:val="none"/>
        </w:rPr>
      </w:pPr>
      <w:r>
        <w:rPr>
          <w:rFonts w:ascii="宋体" w:hAnsi="宋体"/>
          <w:color w:val="auto"/>
          <w:highlight w:val="none"/>
        </w:rPr>
        <w:t>供应商在接到数字城管或相关投诉后应及时处理，根据以人为本的态度在时效内作出相关答复意见和处理结果。若出现延误或退回</w:t>
      </w:r>
      <w:r>
        <w:rPr>
          <w:rFonts w:hint="eastAsia" w:ascii="宋体" w:hAnsi="宋体"/>
          <w:color w:val="auto"/>
          <w:highlight w:val="none"/>
        </w:rPr>
        <w:t>3次以上</w:t>
      </w:r>
      <w:r>
        <w:rPr>
          <w:rFonts w:ascii="宋体" w:hAnsi="宋体"/>
          <w:color w:val="auto"/>
          <w:highlight w:val="none"/>
        </w:rPr>
        <w:t>的扣5000元</w:t>
      </w:r>
      <w:r>
        <w:rPr>
          <w:rFonts w:hint="eastAsia" w:ascii="宋体" w:hAnsi="宋体"/>
          <w:color w:val="auto"/>
          <w:highlight w:val="none"/>
        </w:rPr>
        <w:t>，（处理结果以月为单位进行统计）</w:t>
      </w:r>
      <w:r>
        <w:rPr>
          <w:rFonts w:ascii="宋体" w:hAnsi="宋体"/>
          <w:color w:val="auto"/>
          <w:highlight w:val="none"/>
        </w:rPr>
        <w:t>。</w:t>
      </w:r>
    </w:p>
    <w:p w14:paraId="5B43E5C6">
      <w:pPr>
        <w:numPr>
          <w:ilvl w:val="0"/>
          <w:numId w:val="17"/>
        </w:numPr>
        <w:spacing w:line="360" w:lineRule="auto"/>
        <w:ind w:left="0" w:firstLine="424" w:firstLineChars="202"/>
        <w:rPr>
          <w:rFonts w:ascii="宋体" w:hAnsi="宋体"/>
          <w:color w:val="auto"/>
          <w:highlight w:val="none"/>
        </w:rPr>
      </w:pPr>
      <w:r>
        <w:rPr>
          <w:rFonts w:ascii="宋体" w:hAnsi="宋体"/>
          <w:color w:val="auto"/>
          <w:highlight w:val="none"/>
        </w:rPr>
        <w:t>本</w:t>
      </w:r>
      <w:r>
        <w:rPr>
          <w:rFonts w:hint="eastAsia" w:ascii="宋体" w:hAnsi="宋体"/>
          <w:color w:val="auto"/>
          <w:highlight w:val="none"/>
        </w:rPr>
        <w:t>项目</w:t>
      </w:r>
      <w:r>
        <w:rPr>
          <w:rFonts w:ascii="宋体" w:hAnsi="宋体"/>
          <w:color w:val="auto"/>
          <w:highlight w:val="none"/>
        </w:rPr>
        <w:t>范围内绿化养护</w:t>
      </w:r>
      <w:r>
        <w:rPr>
          <w:rFonts w:hint="eastAsia" w:ascii="宋体" w:hAnsi="宋体"/>
          <w:color w:val="auto"/>
          <w:highlight w:val="none"/>
          <w:lang w:eastAsia="zh-CN"/>
        </w:rPr>
        <w:t>、</w:t>
      </w:r>
      <w:r>
        <w:rPr>
          <w:rFonts w:hint="eastAsia" w:ascii="宋体" w:hAnsi="宋体"/>
          <w:color w:val="auto"/>
          <w:highlight w:val="none"/>
          <w:lang w:val="en-US" w:eastAsia="zh-CN"/>
        </w:rPr>
        <w:t>补植等所有</w:t>
      </w:r>
      <w:r>
        <w:rPr>
          <w:rFonts w:ascii="宋体" w:hAnsi="宋体"/>
          <w:color w:val="auto"/>
          <w:highlight w:val="none"/>
        </w:rPr>
        <w:t>服务在温州市级或平阳县级检查中被发现问题的，每发现一处扣</w:t>
      </w:r>
      <w:r>
        <w:rPr>
          <w:rFonts w:hint="eastAsia" w:ascii="宋体" w:hAnsi="宋体"/>
          <w:color w:val="auto"/>
          <w:highlight w:val="none"/>
          <w:lang w:val="en-US" w:eastAsia="zh-CN"/>
        </w:rPr>
        <w:t>5</w:t>
      </w:r>
      <w:r>
        <w:rPr>
          <w:rFonts w:ascii="宋体" w:hAnsi="宋体"/>
          <w:color w:val="auto"/>
          <w:highlight w:val="none"/>
        </w:rPr>
        <w:t>00</w:t>
      </w:r>
      <w:r>
        <w:rPr>
          <w:rFonts w:hint="eastAsia" w:ascii="宋体" w:hAnsi="宋体"/>
          <w:color w:val="auto"/>
          <w:highlight w:val="none"/>
          <w:lang w:val="en-US" w:eastAsia="zh-CN"/>
        </w:rPr>
        <w:t>0</w:t>
      </w:r>
      <w:r>
        <w:rPr>
          <w:rFonts w:ascii="宋体" w:hAnsi="宋体"/>
          <w:color w:val="auto"/>
          <w:highlight w:val="none"/>
        </w:rPr>
        <w:t>元；本</w:t>
      </w:r>
      <w:r>
        <w:rPr>
          <w:rFonts w:hint="eastAsia" w:ascii="宋体" w:hAnsi="宋体"/>
          <w:color w:val="auto"/>
          <w:highlight w:val="none"/>
        </w:rPr>
        <w:t>项目</w:t>
      </w:r>
      <w:r>
        <w:rPr>
          <w:rFonts w:ascii="宋体" w:hAnsi="宋体"/>
          <w:color w:val="auto"/>
          <w:highlight w:val="none"/>
        </w:rPr>
        <w:t>范围内绿化养护</w:t>
      </w:r>
      <w:r>
        <w:rPr>
          <w:rFonts w:hint="eastAsia" w:ascii="宋体" w:hAnsi="宋体"/>
          <w:color w:val="auto"/>
          <w:highlight w:val="none"/>
          <w:lang w:eastAsia="zh-CN"/>
        </w:rPr>
        <w:t>、</w:t>
      </w:r>
      <w:r>
        <w:rPr>
          <w:rFonts w:hint="eastAsia" w:ascii="宋体" w:hAnsi="宋体"/>
          <w:color w:val="auto"/>
          <w:highlight w:val="none"/>
          <w:lang w:val="en-US" w:eastAsia="zh-CN"/>
        </w:rPr>
        <w:t>补植等</w:t>
      </w:r>
      <w:r>
        <w:rPr>
          <w:rFonts w:ascii="宋体" w:hAnsi="宋体"/>
          <w:color w:val="auto"/>
          <w:highlight w:val="none"/>
        </w:rPr>
        <w:t>服务被有关部门通报、督办的，每发现一处扣</w:t>
      </w:r>
      <w:r>
        <w:rPr>
          <w:rFonts w:hint="eastAsia" w:ascii="宋体" w:hAnsi="宋体"/>
          <w:color w:val="auto"/>
          <w:highlight w:val="none"/>
          <w:lang w:val="en-US" w:eastAsia="zh-CN"/>
        </w:rPr>
        <w:t>30</w:t>
      </w:r>
      <w:r>
        <w:rPr>
          <w:rFonts w:ascii="宋体" w:hAnsi="宋体"/>
          <w:color w:val="auto"/>
          <w:highlight w:val="none"/>
        </w:rPr>
        <w:t>00元；市民投诉园林绿化养护</w:t>
      </w:r>
      <w:r>
        <w:rPr>
          <w:rFonts w:hint="eastAsia" w:ascii="宋体" w:hAnsi="宋体"/>
          <w:color w:val="auto"/>
          <w:highlight w:val="none"/>
          <w:lang w:eastAsia="zh-CN"/>
        </w:rPr>
        <w:t>、</w:t>
      </w:r>
      <w:r>
        <w:rPr>
          <w:rFonts w:hint="eastAsia" w:ascii="宋体" w:hAnsi="宋体"/>
          <w:color w:val="auto"/>
          <w:highlight w:val="none"/>
          <w:lang w:val="en-US" w:eastAsia="zh-CN"/>
        </w:rPr>
        <w:t>补植等</w:t>
      </w:r>
      <w:r>
        <w:rPr>
          <w:rFonts w:ascii="宋体" w:hAnsi="宋体"/>
          <w:color w:val="auto"/>
          <w:highlight w:val="none"/>
        </w:rPr>
        <w:t>问题造成影响的，</w:t>
      </w:r>
      <w:r>
        <w:rPr>
          <w:rFonts w:hint="eastAsia" w:ascii="宋体" w:hAnsi="宋体"/>
          <w:color w:val="auto"/>
          <w:highlight w:val="none"/>
        </w:rPr>
        <w:t>每</w:t>
      </w:r>
      <w:r>
        <w:rPr>
          <w:rFonts w:ascii="宋体" w:hAnsi="宋体"/>
          <w:color w:val="auto"/>
          <w:highlight w:val="none"/>
        </w:rPr>
        <w:t>次扣</w:t>
      </w:r>
      <w:r>
        <w:rPr>
          <w:rFonts w:hint="eastAsia" w:ascii="宋体" w:hAnsi="宋体"/>
          <w:color w:val="auto"/>
          <w:highlight w:val="none"/>
          <w:lang w:val="en-US" w:eastAsia="zh-CN"/>
        </w:rPr>
        <w:t>10</w:t>
      </w:r>
      <w:r>
        <w:rPr>
          <w:rFonts w:ascii="宋体" w:hAnsi="宋体"/>
          <w:color w:val="auto"/>
          <w:highlight w:val="none"/>
        </w:rPr>
        <w:t>00元。</w:t>
      </w:r>
    </w:p>
    <w:p w14:paraId="78055AB3">
      <w:pPr>
        <w:numPr>
          <w:ilvl w:val="0"/>
          <w:numId w:val="17"/>
        </w:numPr>
        <w:spacing w:line="360" w:lineRule="auto"/>
        <w:ind w:left="0" w:firstLine="426" w:firstLineChars="202"/>
        <w:rPr>
          <w:rFonts w:hint="eastAsia" w:ascii="宋体" w:hAnsi="宋体"/>
          <w:b/>
          <w:bCs/>
          <w:color w:val="auto"/>
          <w:highlight w:val="none"/>
        </w:rPr>
      </w:pPr>
      <w:r>
        <w:rPr>
          <w:rFonts w:hint="eastAsia" w:ascii="宋体" w:hAnsi="宋体"/>
          <w:b/>
          <w:bCs/>
          <w:color w:val="auto"/>
          <w:highlight w:val="none"/>
        </w:rPr>
        <w:t>供应商发现养护考核表内问题及时上报，并于</w:t>
      </w:r>
      <w:r>
        <w:rPr>
          <w:rFonts w:hint="eastAsia" w:ascii="宋体" w:hAnsi="宋体"/>
          <w:b/>
          <w:bCs/>
          <w:color w:val="auto"/>
          <w:highlight w:val="none"/>
          <w:lang w:eastAsia="zh-CN"/>
        </w:rPr>
        <w:t>采购人</w:t>
      </w:r>
      <w:r>
        <w:rPr>
          <w:rFonts w:hint="eastAsia" w:ascii="宋体" w:hAnsi="宋体"/>
          <w:b/>
          <w:bCs/>
          <w:color w:val="auto"/>
          <w:highlight w:val="none"/>
        </w:rPr>
        <w:t>限期整改时间内整改到位，可酌情不扣除相应月度考核分。</w:t>
      </w:r>
    </w:p>
    <w:p w14:paraId="3AC16296">
      <w:pPr>
        <w:numPr>
          <w:ilvl w:val="0"/>
          <w:numId w:val="17"/>
        </w:numPr>
        <w:spacing w:line="360" w:lineRule="auto"/>
        <w:ind w:left="0" w:firstLine="426" w:firstLineChars="202"/>
        <w:rPr>
          <w:rFonts w:hint="eastAsia" w:ascii="宋体" w:hAnsi="宋体"/>
          <w:b/>
          <w:bCs/>
          <w:color w:val="auto"/>
          <w:highlight w:val="none"/>
        </w:rPr>
      </w:pPr>
      <w:r>
        <w:rPr>
          <w:rFonts w:hint="eastAsia" w:ascii="宋体" w:hAnsi="宋体"/>
          <w:b/>
          <w:bCs/>
          <w:color w:val="auto"/>
          <w:highlight w:val="none"/>
        </w:rPr>
        <w:t>每月一次相关绿化养护</w:t>
      </w:r>
      <w:r>
        <w:rPr>
          <w:rFonts w:hint="eastAsia" w:ascii="宋体" w:hAnsi="宋体"/>
          <w:b/>
          <w:bCs/>
          <w:color w:val="auto"/>
          <w:highlight w:val="none"/>
          <w:lang w:eastAsia="zh-CN"/>
        </w:rPr>
        <w:t>、</w:t>
      </w:r>
      <w:r>
        <w:rPr>
          <w:rFonts w:hint="eastAsia" w:ascii="宋体" w:hAnsi="宋体"/>
          <w:b/>
          <w:bCs/>
          <w:color w:val="auto"/>
          <w:highlight w:val="none"/>
          <w:lang w:val="en-US" w:eastAsia="zh-CN"/>
        </w:rPr>
        <w:t>补植等</w:t>
      </w:r>
      <w:r>
        <w:rPr>
          <w:rFonts w:hint="eastAsia" w:ascii="宋体" w:hAnsi="宋体"/>
          <w:b/>
          <w:bCs/>
          <w:color w:val="auto"/>
          <w:highlight w:val="none"/>
        </w:rPr>
        <w:t>台账以及绿化养护</w:t>
      </w:r>
      <w:r>
        <w:rPr>
          <w:rFonts w:hint="eastAsia" w:ascii="宋体" w:hAnsi="宋体"/>
          <w:b/>
          <w:bCs/>
          <w:color w:val="auto"/>
          <w:highlight w:val="none"/>
          <w:lang w:eastAsia="zh-CN"/>
        </w:rPr>
        <w:t>、</w:t>
      </w:r>
      <w:r>
        <w:rPr>
          <w:rFonts w:hint="eastAsia" w:ascii="宋体" w:hAnsi="宋体"/>
          <w:b/>
          <w:bCs/>
          <w:color w:val="auto"/>
          <w:highlight w:val="none"/>
          <w:lang w:val="en-US" w:eastAsia="zh-CN"/>
        </w:rPr>
        <w:t>补植等</w:t>
      </w:r>
      <w:r>
        <w:rPr>
          <w:rFonts w:hint="eastAsia" w:ascii="宋体" w:hAnsi="宋体"/>
          <w:b/>
          <w:bCs/>
          <w:color w:val="auto"/>
          <w:highlight w:val="none"/>
        </w:rPr>
        <w:t>计划上报（包括农药使用计划，相关植物补植计划等，具体由平阳县园林绿化管理单位核定），未及时上报每次扣</w:t>
      </w:r>
      <w:r>
        <w:rPr>
          <w:rFonts w:hint="eastAsia" w:ascii="宋体" w:hAnsi="宋体"/>
          <w:b/>
          <w:bCs/>
          <w:color w:val="auto"/>
          <w:highlight w:val="none"/>
          <w:lang w:val="en-US" w:eastAsia="zh-CN"/>
        </w:rPr>
        <w:t>20</w:t>
      </w:r>
      <w:r>
        <w:rPr>
          <w:rFonts w:hint="eastAsia" w:ascii="宋体" w:hAnsi="宋体"/>
          <w:b/>
          <w:bCs/>
          <w:color w:val="auto"/>
          <w:highlight w:val="none"/>
        </w:rPr>
        <w:t>00元；延迟上报超过一个月，每次扣</w:t>
      </w:r>
      <w:r>
        <w:rPr>
          <w:rFonts w:hint="eastAsia" w:ascii="宋体" w:hAnsi="宋体"/>
          <w:b/>
          <w:bCs/>
          <w:color w:val="auto"/>
          <w:highlight w:val="none"/>
          <w:lang w:val="en-US" w:eastAsia="zh-CN"/>
        </w:rPr>
        <w:t>5000</w:t>
      </w:r>
      <w:r>
        <w:rPr>
          <w:rFonts w:hint="eastAsia" w:ascii="宋体" w:hAnsi="宋体"/>
          <w:b/>
          <w:bCs/>
          <w:color w:val="auto"/>
          <w:highlight w:val="none"/>
        </w:rPr>
        <w:t>元；累计超过三次未上交，</w:t>
      </w:r>
      <w:r>
        <w:rPr>
          <w:rFonts w:hint="eastAsia" w:ascii="宋体" w:hAnsi="宋体"/>
          <w:b/>
          <w:bCs/>
          <w:color w:val="auto"/>
          <w:highlight w:val="none"/>
          <w:lang w:eastAsia="zh-CN"/>
        </w:rPr>
        <w:t>采购人</w:t>
      </w:r>
      <w:r>
        <w:rPr>
          <w:rFonts w:hint="eastAsia" w:ascii="宋体" w:hAnsi="宋体"/>
          <w:b/>
          <w:bCs/>
          <w:color w:val="auto"/>
          <w:highlight w:val="none"/>
        </w:rPr>
        <w:t>有权终止合同。</w:t>
      </w:r>
    </w:p>
    <w:p w14:paraId="28446644">
      <w:pPr>
        <w:numPr>
          <w:ilvl w:val="0"/>
          <w:numId w:val="17"/>
        </w:numPr>
        <w:spacing w:line="360" w:lineRule="auto"/>
        <w:ind w:left="0" w:firstLine="426" w:firstLineChars="202"/>
        <w:rPr>
          <w:rFonts w:hint="eastAsia" w:ascii="宋体" w:hAnsi="宋体"/>
          <w:b/>
          <w:bCs/>
          <w:color w:val="auto"/>
          <w:highlight w:val="none"/>
        </w:rPr>
      </w:pPr>
      <w:r>
        <w:rPr>
          <w:rFonts w:hint="eastAsia" w:ascii="宋体" w:hAnsi="宋体"/>
          <w:b/>
          <w:color w:val="auto"/>
          <w:highlight w:val="none"/>
        </w:rPr>
        <w:t>项目必须有项目保险，发现没有参保，每次扣10000元</w:t>
      </w:r>
      <w:r>
        <w:rPr>
          <w:rFonts w:hint="eastAsia" w:ascii="宋体" w:hAnsi="宋体"/>
          <w:b/>
          <w:color w:val="auto"/>
          <w:highlight w:val="none"/>
          <w:u w:val="none"/>
        </w:rPr>
        <w:t>并补缴项目保险</w:t>
      </w:r>
      <w:r>
        <w:rPr>
          <w:rFonts w:hint="eastAsia" w:ascii="宋体" w:hAnsi="宋体"/>
          <w:b/>
          <w:bCs/>
          <w:color w:val="auto"/>
          <w:highlight w:val="none"/>
        </w:rPr>
        <w:t>。</w:t>
      </w:r>
    </w:p>
    <w:bookmarkEnd w:id="16"/>
    <w:bookmarkEnd w:id="17"/>
    <w:bookmarkEnd w:id="18"/>
    <w:bookmarkEnd w:id="19"/>
    <w:bookmarkEnd w:id="20"/>
    <w:bookmarkEnd w:id="21"/>
    <w:bookmarkEnd w:id="22"/>
    <w:p w14:paraId="10083788">
      <w:pPr>
        <w:numPr>
          <w:ilvl w:val="0"/>
          <w:numId w:val="17"/>
        </w:numPr>
        <w:spacing w:line="360" w:lineRule="auto"/>
        <w:ind w:left="0" w:firstLine="426" w:firstLineChars="202"/>
        <w:rPr>
          <w:rFonts w:hint="eastAsia" w:ascii="宋体" w:hAnsi="宋体"/>
          <w:b/>
          <w:color w:val="auto"/>
          <w:highlight w:val="none"/>
          <w:lang w:eastAsia="zh-CN"/>
        </w:rPr>
      </w:pPr>
      <w:r>
        <w:rPr>
          <w:rFonts w:hint="eastAsia" w:ascii="宋体" w:hAnsi="宋体"/>
          <w:b/>
          <w:color w:val="auto"/>
          <w:highlight w:val="none"/>
          <w:lang w:eastAsia="zh-CN"/>
        </w:rPr>
        <w:t>采购人</w:t>
      </w:r>
      <w:r>
        <w:rPr>
          <w:rFonts w:ascii="宋体" w:hAnsi="宋体"/>
          <w:b/>
          <w:color w:val="auto"/>
          <w:highlight w:val="none"/>
        </w:rPr>
        <w:t>将对检查中出现的问题发出责令整改通知书</w:t>
      </w:r>
      <w:r>
        <w:rPr>
          <w:rFonts w:hint="eastAsia" w:ascii="宋体" w:hAnsi="宋体"/>
          <w:b/>
          <w:color w:val="auto"/>
          <w:highlight w:val="none"/>
        </w:rPr>
        <w:t>（格式详见附表一）</w:t>
      </w:r>
      <w:r>
        <w:rPr>
          <w:rFonts w:ascii="宋体" w:hAnsi="宋体"/>
          <w:b/>
          <w:color w:val="auto"/>
          <w:highlight w:val="none"/>
        </w:rPr>
        <w:t>，在规定期限内无法完成整改的，第一次处</w:t>
      </w:r>
      <w:r>
        <w:rPr>
          <w:rFonts w:ascii="宋体" w:hAnsi="宋体" w:eastAsia="宋体"/>
          <w:b/>
          <w:color w:val="auto"/>
          <w:highlight w:val="none"/>
        </w:rPr>
        <w:t>以警告并处罚人民币1</w:t>
      </w:r>
      <w:r>
        <w:rPr>
          <w:rFonts w:hint="eastAsia" w:ascii="宋体" w:hAnsi="宋体" w:eastAsia="宋体"/>
          <w:b/>
          <w:color w:val="auto"/>
          <w:highlight w:val="none"/>
        </w:rPr>
        <w:t>0000</w:t>
      </w:r>
      <w:r>
        <w:rPr>
          <w:rFonts w:ascii="宋体" w:hAnsi="宋体" w:eastAsia="宋体"/>
          <w:b/>
          <w:color w:val="auto"/>
          <w:highlight w:val="none"/>
        </w:rPr>
        <w:t>元，第二次处罚人民币2</w:t>
      </w:r>
      <w:r>
        <w:rPr>
          <w:rFonts w:hint="eastAsia" w:ascii="宋体" w:hAnsi="宋体" w:eastAsia="宋体"/>
          <w:b/>
          <w:color w:val="auto"/>
          <w:highlight w:val="none"/>
        </w:rPr>
        <w:t>0000</w:t>
      </w:r>
      <w:r>
        <w:rPr>
          <w:rFonts w:ascii="宋体" w:hAnsi="宋体" w:eastAsia="宋体"/>
          <w:b/>
          <w:color w:val="auto"/>
          <w:highlight w:val="none"/>
        </w:rPr>
        <w:t>元，第三次</w:t>
      </w:r>
      <w:r>
        <w:rPr>
          <w:rFonts w:hint="eastAsia" w:ascii="宋体" w:hAnsi="宋体" w:eastAsia="宋体"/>
          <w:b/>
          <w:color w:val="auto"/>
          <w:highlight w:val="none"/>
          <w:lang w:eastAsia="zh-CN"/>
        </w:rPr>
        <w:t>采购人</w:t>
      </w:r>
      <w:r>
        <w:rPr>
          <w:rFonts w:ascii="宋体" w:hAnsi="宋体" w:eastAsia="宋体"/>
          <w:b/>
          <w:color w:val="auto"/>
          <w:highlight w:val="none"/>
        </w:rPr>
        <w:t>有权终止合同</w:t>
      </w:r>
      <w:r>
        <w:rPr>
          <w:rFonts w:hint="eastAsia" w:ascii="宋体" w:hAnsi="宋体" w:eastAsia="宋体"/>
          <w:b/>
          <w:color w:val="auto"/>
          <w:highlight w:val="none"/>
        </w:rPr>
        <w:t xml:space="preserve">。 </w:t>
      </w:r>
    </w:p>
    <w:p w14:paraId="65CEC154">
      <w:pPr>
        <w:numPr>
          <w:ilvl w:val="0"/>
          <w:numId w:val="0"/>
        </w:numPr>
        <w:spacing w:line="360" w:lineRule="auto"/>
        <w:ind w:leftChars="202"/>
        <w:rPr>
          <w:rFonts w:hint="eastAsia" w:ascii="宋体" w:hAnsi="宋体" w:eastAsia="宋体"/>
          <w:b/>
          <w:color w:val="auto"/>
          <w:highlight w:val="none"/>
          <w:lang w:val="en-US" w:eastAsia="zh-CN"/>
        </w:rPr>
      </w:pPr>
      <w:r>
        <w:rPr>
          <w:rFonts w:hint="eastAsia" w:ascii="宋体" w:hAnsi="宋体" w:eastAsia="宋体"/>
          <w:b/>
          <w:color w:val="auto"/>
          <w:highlight w:val="none"/>
          <w:lang w:val="en-US" w:eastAsia="zh-CN"/>
        </w:rPr>
        <w:t>3.乙方投标时针对考核内容增加内容：</w:t>
      </w:r>
    </w:p>
    <w:p w14:paraId="1ED6F713">
      <w:pPr>
        <w:numPr>
          <w:ilvl w:val="0"/>
          <w:numId w:val="0"/>
        </w:numPr>
        <w:spacing w:line="360" w:lineRule="auto"/>
        <w:ind w:leftChars="202"/>
        <w:rPr>
          <w:rFonts w:hint="eastAsia" w:ascii="宋体" w:hAnsi="宋体" w:eastAsia="宋体"/>
          <w:b/>
          <w:color w:val="auto"/>
          <w:highlight w:val="none"/>
          <w:lang w:val="en-US" w:eastAsia="zh-CN"/>
        </w:rPr>
      </w:pPr>
      <w:r>
        <w:rPr>
          <w:rFonts w:hint="eastAsia" w:ascii="宋体" w:hAnsi="宋体" w:eastAsia="宋体"/>
          <w:b/>
          <w:color w:val="auto"/>
          <w:highlight w:val="none"/>
          <w:lang w:val="en-US" w:eastAsia="zh-CN"/>
        </w:rPr>
        <w:t>4.</w:t>
      </w:r>
      <w:r>
        <w:rPr>
          <w:rFonts w:hint="eastAsia" w:ascii="宋体" w:hAnsi="宋体" w:eastAsia="宋体"/>
          <w:b/>
          <w:color w:val="auto"/>
          <w:highlight w:val="none"/>
        </w:rPr>
        <w:t>平阳县养护评分标准（详见附表二）</w:t>
      </w:r>
    </w:p>
    <w:p w14:paraId="54E29337">
      <w:pPr>
        <w:pageBreakBefore/>
        <w:jc w:val="left"/>
        <w:rPr>
          <w:rFonts w:hint="eastAsia" w:ascii="Arial" w:hAnsi="Arial"/>
          <w:b/>
          <w:color w:val="auto"/>
          <w:position w:val="6"/>
          <w:szCs w:val="21"/>
          <w:highlight w:val="none"/>
        </w:rPr>
      </w:pPr>
      <w:r>
        <w:rPr>
          <w:rFonts w:hint="eastAsia" w:ascii="Arial" w:hAnsi="Arial"/>
          <w:b/>
          <w:color w:val="auto"/>
          <w:position w:val="6"/>
          <w:szCs w:val="21"/>
          <w:highlight w:val="none"/>
        </w:rPr>
        <w:t xml:space="preserve">附表一                 </w:t>
      </w:r>
      <w:r>
        <w:rPr>
          <w:rFonts w:ascii="Arial" w:hAnsi="Arial"/>
          <w:b/>
          <w:color w:val="auto"/>
          <w:position w:val="6"/>
          <w:sz w:val="32"/>
          <w:szCs w:val="32"/>
          <w:highlight w:val="none"/>
        </w:rPr>
        <w:t>县管</w:t>
      </w:r>
      <w:r>
        <w:rPr>
          <w:rFonts w:hint="eastAsia" w:ascii="Arial" w:hAnsi="Arial"/>
          <w:b/>
          <w:color w:val="auto"/>
          <w:position w:val="6"/>
          <w:sz w:val="32"/>
          <w:szCs w:val="32"/>
          <w:highlight w:val="none"/>
        </w:rPr>
        <w:t>绿地养护整改单</w:t>
      </w:r>
    </w:p>
    <w:p w14:paraId="0AC32B73">
      <w:pPr>
        <w:ind w:right="420"/>
        <w:rPr>
          <w:rFonts w:hint="eastAsia"/>
          <w:color w:val="auto"/>
          <w:szCs w:val="21"/>
          <w:highlight w:val="none"/>
        </w:rPr>
      </w:pPr>
      <w:r>
        <w:rPr>
          <w:rFonts w:hint="eastAsia"/>
          <w:color w:val="auto"/>
          <w:szCs w:val="21"/>
          <w:highlight w:val="none"/>
        </w:rPr>
        <w:t>编号：年 第  号</w:t>
      </w:r>
    </w:p>
    <w:tbl>
      <w:tblPr>
        <w:tblStyle w:val="2"/>
        <w:tblW w:w="949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27"/>
        <w:gridCol w:w="7672"/>
      </w:tblGrid>
      <w:tr w14:paraId="7850E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5" w:hRule="atLeast"/>
        </w:trPr>
        <w:tc>
          <w:tcPr>
            <w:tcW w:w="1827" w:type="dxa"/>
            <w:vAlign w:val="center"/>
          </w:tcPr>
          <w:p w14:paraId="64FB25E9">
            <w:pPr>
              <w:ind w:firstLine="210" w:firstLineChars="100"/>
              <w:jc w:val="center"/>
              <w:rPr>
                <w:rFonts w:hint="eastAsia"/>
                <w:color w:val="auto"/>
                <w:szCs w:val="21"/>
                <w:highlight w:val="none"/>
              </w:rPr>
            </w:pPr>
            <w:r>
              <w:rPr>
                <w:rFonts w:hint="eastAsia"/>
                <w:color w:val="auto"/>
                <w:szCs w:val="21"/>
                <w:highlight w:val="none"/>
              </w:rPr>
              <w:t>检查</w:t>
            </w:r>
          </w:p>
          <w:p w14:paraId="25B93FDD">
            <w:pPr>
              <w:ind w:firstLine="210" w:firstLineChars="100"/>
              <w:jc w:val="center"/>
              <w:rPr>
                <w:rFonts w:hint="eastAsia"/>
                <w:color w:val="auto"/>
                <w:szCs w:val="21"/>
                <w:highlight w:val="none"/>
              </w:rPr>
            </w:pPr>
            <w:r>
              <w:rPr>
                <w:rFonts w:hint="eastAsia"/>
                <w:color w:val="auto"/>
                <w:szCs w:val="21"/>
                <w:highlight w:val="none"/>
              </w:rPr>
              <w:t>路段</w:t>
            </w:r>
          </w:p>
        </w:tc>
        <w:tc>
          <w:tcPr>
            <w:tcW w:w="7672" w:type="dxa"/>
            <w:vAlign w:val="center"/>
          </w:tcPr>
          <w:p w14:paraId="587306ED">
            <w:pPr>
              <w:jc w:val="center"/>
              <w:rPr>
                <w:color w:val="auto"/>
                <w:szCs w:val="21"/>
                <w:highlight w:val="none"/>
              </w:rPr>
            </w:pPr>
          </w:p>
        </w:tc>
      </w:tr>
      <w:tr w14:paraId="42B19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1" w:hRule="atLeast"/>
        </w:trPr>
        <w:tc>
          <w:tcPr>
            <w:tcW w:w="9499" w:type="dxa"/>
            <w:gridSpan w:val="2"/>
            <w:vAlign w:val="top"/>
          </w:tcPr>
          <w:p w14:paraId="08CE8E66">
            <w:pPr>
              <w:ind w:firstLine="570"/>
              <w:rPr>
                <w:color w:val="auto"/>
                <w:szCs w:val="21"/>
                <w:highlight w:val="none"/>
              </w:rPr>
            </w:pPr>
          </w:p>
        </w:tc>
      </w:tr>
      <w:tr w14:paraId="55072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9" w:hRule="atLeast"/>
        </w:trPr>
        <w:tc>
          <w:tcPr>
            <w:tcW w:w="1827" w:type="dxa"/>
            <w:vAlign w:val="center"/>
          </w:tcPr>
          <w:p w14:paraId="323C2243">
            <w:pPr>
              <w:jc w:val="center"/>
              <w:rPr>
                <w:rFonts w:hint="eastAsia"/>
                <w:color w:val="auto"/>
                <w:szCs w:val="21"/>
                <w:highlight w:val="none"/>
              </w:rPr>
            </w:pPr>
            <w:r>
              <w:rPr>
                <w:rFonts w:hint="eastAsia"/>
                <w:color w:val="auto"/>
                <w:szCs w:val="21"/>
                <w:highlight w:val="none"/>
              </w:rPr>
              <w:t>项目负责</w:t>
            </w:r>
          </w:p>
          <w:p w14:paraId="4629A1BE">
            <w:pPr>
              <w:jc w:val="center"/>
              <w:rPr>
                <w:rFonts w:hint="eastAsia"/>
                <w:color w:val="auto"/>
                <w:szCs w:val="21"/>
                <w:highlight w:val="none"/>
              </w:rPr>
            </w:pPr>
            <w:r>
              <w:rPr>
                <w:rFonts w:hint="eastAsia"/>
                <w:color w:val="auto"/>
                <w:szCs w:val="21"/>
                <w:highlight w:val="none"/>
              </w:rPr>
              <w:t>人签字</w:t>
            </w:r>
          </w:p>
        </w:tc>
        <w:tc>
          <w:tcPr>
            <w:tcW w:w="7672" w:type="dxa"/>
            <w:vAlign w:val="bottom"/>
          </w:tcPr>
          <w:p w14:paraId="64E86ED0">
            <w:pPr>
              <w:jc w:val="right"/>
              <w:rPr>
                <w:color w:val="auto"/>
                <w:szCs w:val="21"/>
                <w:highlight w:val="none"/>
              </w:rPr>
            </w:pPr>
          </w:p>
          <w:p w14:paraId="4A023BD5">
            <w:pPr>
              <w:jc w:val="right"/>
              <w:rPr>
                <w:rFonts w:hint="eastAsia"/>
                <w:color w:val="auto"/>
                <w:szCs w:val="21"/>
                <w:highlight w:val="none"/>
              </w:rPr>
            </w:pPr>
            <w:r>
              <w:rPr>
                <w:rFonts w:hint="eastAsia"/>
                <w:color w:val="auto"/>
                <w:szCs w:val="21"/>
                <w:highlight w:val="none"/>
              </w:rPr>
              <w:t>年月日</w:t>
            </w:r>
          </w:p>
        </w:tc>
      </w:tr>
      <w:tr w14:paraId="4B01E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5" w:hRule="atLeast"/>
        </w:trPr>
        <w:tc>
          <w:tcPr>
            <w:tcW w:w="1827" w:type="dxa"/>
            <w:vAlign w:val="center"/>
          </w:tcPr>
          <w:p w14:paraId="6E7E900D">
            <w:pPr>
              <w:jc w:val="center"/>
              <w:rPr>
                <w:rFonts w:hint="eastAsia"/>
                <w:color w:val="auto"/>
                <w:szCs w:val="21"/>
                <w:highlight w:val="none"/>
              </w:rPr>
            </w:pPr>
            <w:r>
              <w:rPr>
                <w:rFonts w:hint="eastAsia"/>
                <w:color w:val="auto"/>
                <w:szCs w:val="21"/>
                <w:highlight w:val="none"/>
              </w:rPr>
              <w:t>单位意见</w:t>
            </w:r>
          </w:p>
        </w:tc>
        <w:tc>
          <w:tcPr>
            <w:tcW w:w="7672" w:type="dxa"/>
            <w:vAlign w:val="bottom"/>
          </w:tcPr>
          <w:p w14:paraId="44E0CCB9">
            <w:pPr>
              <w:jc w:val="right"/>
              <w:rPr>
                <w:rFonts w:hint="eastAsia"/>
                <w:color w:val="auto"/>
                <w:szCs w:val="21"/>
                <w:highlight w:val="none"/>
              </w:rPr>
            </w:pPr>
            <w:r>
              <w:rPr>
                <w:rFonts w:hint="eastAsia"/>
                <w:color w:val="auto"/>
                <w:szCs w:val="21"/>
                <w:highlight w:val="none"/>
              </w:rPr>
              <w:t>年月日</w:t>
            </w:r>
          </w:p>
        </w:tc>
      </w:tr>
      <w:tr w14:paraId="7B9D3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trPr>
        <w:tc>
          <w:tcPr>
            <w:tcW w:w="1827" w:type="dxa"/>
            <w:vAlign w:val="center"/>
          </w:tcPr>
          <w:p w14:paraId="7D0BD8F2">
            <w:pPr>
              <w:jc w:val="center"/>
              <w:rPr>
                <w:rFonts w:hint="eastAsia"/>
                <w:color w:val="auto"/>
                <w:szCs w:val="21"/>
                <w:highlight w:val="none"/>
              </w:rPr>
            </w:pPr>
            <w:r>
              <w:rPr>
                <w:rFonts w:hint="eastAsia"/>
                <w:color w:val="auto"/>
                <w:szCs w:val="21"/>
                <w:highlight w:val="none"/>
              </w:rPr>
              <w:t>接受整改</w:t>
            </w:r>
          </w:p>
          <w:p w14:paraId="2DDF8C73">
            <w:pPr>
              <w:jc w:val="center"/>
              <w:rPr>
                <w:rFonts w:hint="eastAsia"/>
                <w:color w:val="auto"/>
                <w:szCs w:val="21"/>
                <w:highlight w:val="none"/>
              </w:rPr>
            </w:pPr>
            <w:r>
              <w:rPr>
                <w:rFonts w:hint="eastAsia"/>
                <w:color w:val="auto"/>
                <w:szCs w:val="21"/>
                <w:highlight w:val="none"/>
              </w:rPr>
              <w:t>单位签字</w:t>
            </w:r>
          </w:p>
        </w:tc>
        <w:tc>
          <w:tcPr>
            <w:tcW w:w="7672" w:type="dxa"/>
            <w:vAlign w:val="bottom"/>
          </w:tcPr>
          <w:p w14:paraId="69761963">
            <w:pPr>
              <w:jc w:val="right"/>
              <w:rPr>
                <w:rFonts w:hint="eastAsia"/>
                <w:color w:val="auto"/>
                <w:szCs w:val="21"/>
                <w:highlight w:val="none"/>
              </w:rPr>
            </w:pPr>
            <w:r>
              <w:rPr>
                <w:rFonts w:hint="eastAsia"/>
                <w:color w:val="auto"/>
                <w:szCs w:val="21"/>
                <w:highlight w:val="none"/>
              </w:rPr>
              <w:t>年月日</w:t>
            </w:r>
          </w:p>
        </w:tc>
      </w:tr>
    </w:tbl>
    <w:p w14:paraId="785BE044">
      <w:pPr>
        <w:jc w:val="left"/>
        <w:rPr>
          <w:rFonts w:hint="eastAsia"/>
          <w:color w:val="auto"/>
          <w:szCs w:val="21"/>
          <w:highlight w:val="none"/>
        </w:rPr>
      </w:pPr>
      <w:r>
        <w:rPr>
          <w:rFonts w:hint="eastAsia"/>
          <w:color w:val="auto"/>
          <w:szCs w:val="21"/>
          <w:highlight w:val="none"/>
        </w:rPr>
        <w:t>本单一式两份，</w:t>
      </w:r>
      <w:r>
        <w:rPr>
          <w:rFonts w:hint="eastAsia"/>
          <w:color w:val="auto"/>
          <w:szCs w:val="21"/>
          <w:highlight w:val="none"/>
          <w:lang w:val="en-US" w:eastAsia="zh-CN"/>
        </w:rPr>
        <w:t>采购人或实施单位</w:t>
      </w:r>
      <w:r>
        <w:rPr>
          <w:rFonts w:hint="eastAsia"/>
          <w:color w:val="auto"/>
          <w:szCs w:val="21"/>
          <w:highlight w:val="none"/>
        </w:rPr>
        <w:t>一份，接受整改单位一份。</w:t>
      </w:r>
    </w:p>
    <w:p w14:paraId="533B9290">
      <w:pPr>
        <w:rPr>
          <w:color w:val="auto"/>
          <w:highlight w:val="none"/>
        </w:rPr>
      </w:pPr>
    </w:p>
    <w:p w14:paraId="5BF1CC19">
      <w:pPr>
        <w:rPr>
          <w:color w:val="auto"/>
          <w:highlight w:val="none"/>
        </w:rPr>
      </w:pPr>
    </w:p>
    <w:p w14:paraId="6A02BA91">
      <w:pPr>
        <w:rPr>
          <w:color w:val="auto"/>
          <w:highlight w:val="none"/>
        </w:rPr>
      </w:pPr>
    </w:p>
    <w:p w14:paraId="2F39007C">
      <w:pPr>
        <w:rPr>
          <w:color w:val="auto"/>
          <w:highlight w:val="none"/>
        </w:rPr>
      </w:pPr>
    </w:p>
    <w:p w14:paraId="1F22101C">
      <w:pPr>
        <w:rPr>
          <w:color w:val="auto"/>
          <w:highlight w:val="none"/>
        </w:rPr>
      </w:pPr>
    </w:p>
    <w:p w14:paraId="0A3C1D82">
      <w:pPr>
        <w:topLinePunct/>
        <w:spacing w:line="360" w:lineRule="exact"/>
        <w:rPr>
          <w:rFonts w:ascii="黑体" w:eastAsia="黑体"/>
          <w:color w:val="auto"/>
          <w:sz w:val="24"/>
          <w:highlight w:val="none"/>
        </w:rPr>
      </w:pPr>
    </w:p>
    <w:p w14:paraId="5A04F621">
      <w:pPr>
        <w:topLinePunct/>
        <w:spacing w:line="360" w:lineRule="exact"/>
        <w:jc w:val="left"/>
        <w:rPr>
          <w:rFonts w:ascii="Arial" w:hAnsi="Arial"/>
          <w:b/>
          <w:color w:val="auto"/>
          <w:position w:val="6"/>
          <w:szCs w:val="21"/>
          <w:highlight w:val="none"/>
        </w:rPr>
      </w:pPr>
      <w:r>
        <w:rPr>
          <w:rFonts w:ascii="Arial" w:hAnsi="Arial"/>
          <w:b/>
          <w:color w:val="auto"/>
          <w:position w:val="6"/>
          <w:szCs w:val="21"/>
          <w:highlight w:val="none"/>
        </w:rPr>
        <w:br w:type="page"/>
      </w:r>
      <w:r>
        <w:rPr>
          <w:rFonts w:hint="eastAsia" w:ascii="Arial" w:hAnsi="Arial"/>
          <w:b/>
          <w:color w:val="auto"/>
          <w:position w:val="6"/>
          <w:szCs w:val="21"/>
          <w:highlight w:val="none"/>
        </w:rPr>
        <w:t>附表二</w:t>
      </w:r>
    </w:p>
    <w:p w14:paraId="140B4A89">
      <w:pPr>
        <w:spacing w:line="360" w:lineRule="auto"/>
        <w:ind w:firstLine="2891" w:firstLineChars="900"/>
        <w:rPr>
          <w:rFonts w:hint="eastAsia" w:ascii="宋体" w:hAnsi="宋体"/>
          <w:b/>
          <w:color w:val="auto"/>
          <w:sz w:val="32"/>
          <w:szCs w:val="32"/>
          <w:highlight w:val="none"/>
        </w:rPr>
      </w:pPr>
      <w:r>
        <w:rPr>
          <w:rFonts w:hint="eastAsia" w:ascii="宋体" w:hAnsi="宋体"/>
          <w:b/>
          <w:color w:val="auto"/>
          <w:sz w:val="32"/>
          <w:szCs w:val="32"/>
          <w:highlight w:val="none"/>
        </w:rPr>
        <w:t>平阳县养护评分标准</w:t>
      </w:r>
    </w:p>
    <w:tbl>
      <w:tblPr>
        <w:tblStyle w:val="2"/>
        <w:tblpPr w:leftFromText="180" w:rightFromText="180" w:vertAnchor="text" w:horzAnchor="page" w:tblpX="1468" w:tblpY="503"/>
        <w:tblW w:w="952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9"/>
        <w:gridCol w:w="2275"/>
        <w:gridCol w:w="1181"/>
        <w:gridCol w:w="4675"/>
      </w:tblGrid>
      <w:tr w14:paraId="137EE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1389" w:type="dxa"/>
            <w:noWrap/>
            <w:vAlign w:val="center"/>
          </w:tcPr>
          <w:p w14:paraId="42C0A5A5">
            <w:pPr>
              <w:topLinePunct/>
              <w:spacing w:line="360" w:lineRule="exact"/>
              <w:jc w:val="center"/>
              <w:rPr>
                <w:rFonts w:hint="eastAsia" w:ascii="黑体" w:eastAsia="黑体"/>
                <w:color w:val="auto"/>
                <w:sz w:val="24"/>
                <w:highlight w:val="none"/>
              </w:rPr>
            </w:pPr>
            <w:r>
              <w:rPr>
                <w:rFonts w:hint="eastAsia" w:ascii="黑体" w:eastAsia="黑体"/>
                <w:color w:val="auto"/>
                <w:sz w:val="24"/>
                <w:highlight w:val="none"/>
              </w:rPr>
              <w:t>考核内容</w:t>
            </w:r>
          </w:p>
        </w:tc>
        <w:tc>
          <w:tcPr>
            <w:tcW w:w="2275" w:type="dxa"/>
            <w:noWrap/>
            <w:vAlign w:val="center"/>
          </w:tcPr>
          <w:p w14:paraId="7230E093">
            <w:pPr>
              <w:topLinePunct/>
              <w:spacing w:line="360" w:lineRule="exact"/>
              <w:jc w:val="center"/>
              <w:rPr>
                <w:rFonts w:hint="eastAsia" w:ascii="黑体" w:eastAsia="黑体"/>
                <w:color w:val="auto"/>
                <w:sz w:val="24"/>
                <w:highlight w:val="none"/>
              </w:rPr>
            </w:pPr>
            <w:r>
              <w:rPr>
                <w:rFonts w:hint="eastAsia" w:ascii="黑体" w:eastAsia="黑体"/>
                <w:color w:val="auto"/>
                <w:sz w:val="24"/>
                <w:highlight w:val="none"/>
              </w:rPr>
              <w:t>指标要求</w:t>
            </w:r>
          </w:p>
        </w:tc>
        <w:tc>
          <w:tcPr>
            <w:tcW w:w="1181" w:type="dxa"/>
            <w:noWrap/>
            <w:vAlign w:val="center"/>
          </w:tcPr>
          <w:p w14:paraId="049D6BC4">
            <w:pPr>
              <w:topLinePunct/>
              <w:spacing w:line="360" w:lineRule="exact"/>
              <w:jc w:val="center"/>
              <w:rPr>
                <w:rFonts w:hint="eastAsia" w:ascii="黑体" w:eastAsia="黑体"/>
                <w:color w:val="auto"/>
                <w:sz w:val="24"/>
                <w:highlight w:val="none"/>
              </w:rPr>
            </w:pPr>
            <w:r>
              <w:rPr>
                <w:rFonts w:hint="eastAsia" w:ascii="黑体" w:eastAsia="黑体"/>
                <w:color w:val="auto"/>
                <w:sz w:val="24"/>
                <w:highlight w:val="none"/>
              </w:rPr>
              <w:t>分值</w:t>
            </w:r>
          </w:p>
        </w:tc>
        <w:tc>
          <w:tcPr>
            <w:tcW w:w="4675" w:type="dxa"/>
            <w:noWrap/>
            <w:vAlign w:val="center"/>
          </w:tcPr>
          <w:p w14:paraId="53B17AF6">
            <w:pPr>
              <w:topLinePunct/>
              <w:spacing w:line="360" w:lineRule="exact"/>
              <w:jc w:val="center"/>
              <w:rPr>
                <w:rFonts w:hint="eastAsia" w:ascii="黑体" w:eastAsia="黑体"/>
                <w:color w:val="auto"/>
                <w:sz w:val="24"/>
                <w:highlight w:val="none"/>
              </w:rPr>
            </w:pPr>
            <w:r>
              <w:rPr>
                <w:rFonts w:hint="eastAsia" w:ascii="黑体" w:eastAsia="黑体"/>
                <w:color w:val="auto"/>
                <w:sz w:val="24"/>
                <w:highlight w:val="none"/>
              </w:rPr>
              <w:t>评分标准</w:t>
            </w:r>
          </w:p>
        </w:tc>
      </w:tr>
      <w:tr w14:paraId="0DC59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3" w:hRule="atLeast"/>
        </w:trPr>
        <w:tc>
          <w:tcPr>
            <w:tcW w:w="1389" w:type="dxa"/>
            <w:vMerge w:val="restart"/>
            <w:noWrap/>
            <w:vAlign w:val="center"/>
          </w:tcPr>
          <w:p w14:paraId="57DED40D">
            <w:pPr>
              <w:topLinePunct/>
              <w:spacing w:line="360" w:lineRule="exact"/>
              <w:jc w:val="center"/>
              <w:rPr>
                <w:rFonts w:hint="eastAsia" w:ascii="黑体" w:eastAsia="黑体"/>
                <w:color w:val="auto"/>
                <w:sz w:val="24"/>
                <w:highlight w:val="none"/>
              </w:rPr>
            </w:pPr>
            <w:r>
              <w:rPr>
                <w:rFonts w:hint="eastAsia" w:ascii="黑体" w:eastAsia="黑体"/>
                <w:color w:val="auto"/>
                <w:sz w:val="24"/>
                <w:highlight w:val="none"/>
              </w:rPr>
              <w:t>绿地</w:t>
            </w:r>
          </w:p>
          <w:p w14:paraId="70F4F832">
            <w:pPr>
              <w:topLinePunct/>
              <w:spacing w:line="360" w:lineRule="exact"/>
              <w:jc w:val="center"/>
              <w:rPr>
                <w:rFonts w:ascii="黑体" w:eastAsia="黑体"/>
                <w:color w:val="auto"/>
                <w:sz w:val="24"/>
                <w:highlight w:val="none"/>
              </w:rPr>
            </w:pPr>
            <w:r>
              <w:rPr>
                <w:rFonts w:ascii="黑体" w:eastAsia="黑体"/>
                <w:color w:val="auto"/>
                <w:sz w:val="24"/>
                <w:highlight w:val="none"/>
              </w:rPr>
              <w:t>(</w:t>
            </w:r>
            <w:r>
              <w:rPr>
                <w:rFonts w:hint="eastAsia" w:ascii="黑体" w:eastAsia="黑体"/>
                <w:color w:val="auto"/>
                <w:sz w:val="24"/>
                <w:highlight w:val="none"/>
              </w:rPr>
              <w:t>50分</w:t>
            </w:r>
            <w:r>
              <w:rPr>
                <w:rFonts w:ascii="黑体" w:eastAsia="黑体"/>
                <w:color w:val="auto"/>
                <w:sz w:val="24"/>
                <w:highlight w:val="none"/>
              </w:rPr>
              <w:t>)</w:t>
            </w:r>
          </w:p>
        </w:tc>
        <w:tc>
          <w:tcPr>
            <w:tcW w:w="2275" w:type="dxa"/>
            <w:vMerge w:val="restart"/>
            <w:noWrap/>
            <w:vAlign w:val="center"/>
          </w:tcPr>
          <w:p w14:paraId="22C108F4">
            <w:pPr>
              <w:topLinePunct/>
              <w:spacing w:line="360" w:lineRule="exact"/>
              <w:rPr>
                <w:rFonts w:hint="eastAsia" w:ascii="宋体" w:hAnsi="宋体"/>
                <w:color w:val="auto"/>
                <w:szCs w:val="21"/>
                <w:highlight w:val="none"/>
              </w:rPr>
            </w:pPr>
            <w:r>
              <w:rPr>
                <w:rFonts w:hint="eastAsia" w:ascii="宋体" w:hAnsi="宋体"/>
                <w:color w:val="auto"/>
                <w:szCs w:val="21"/>
                <w:highlight w:val="none"/>
              </w:rPr>
              <w:t>植物无死亡、树木无缺株、枯枝和严重残疾。该绿能绿，绿化到位。已绿化的保持基本良好，无大缺损，没发生在树上悬挂物品、借树搭棚等妨碍树木生长行为。</w:t>
            </w:r>
          </w:p>
        </w:tc>
        <w:tc>
          <w:tcPr>
            <w:tcW w:w="1181" w:type="dxa"/>
            <w:vMerge w:val="restart"/>
            <w:noWrap/>
            <w:vAlign w:val="center"/>
          </w:tcPr>
          <w:p w14:paraId="584DBD40">
            <w:pPr>
              <w:topLinePunct/>
              <w:spacing w:line="360" w:lineRule="exact"/>
              <w:rPr>
                <w:rFonts w:hint="eastAsia" w:ascii="宋体" w:hAnsi="宋体"/>
                <w:color w:val="auto"/>
                <w:szCs w:val="21"/>
                <w:highlight w:val="none"/>
              </w:rPr>
            </w:pPr>
            <w:r>
              <w:rPr>
                <w:rFonts w:hint="eastAsia" w:ascii="宋体" w:hAnsi="宋体"/>
                <w:color w:val="auto"/>
                <w:szCs w:val="21"/>
                <w:highlight w:val="none"/>
              </w:rPr>
              <w:t>乔木、大灌木、灌木、地被</w:t>
            </w:r>
          </w:p>
          <w:p w14:paraId="075F192E">
            <w:pPr>
              <w:topLinePunct/>
              <w:spacing w:line="360" w:lineRule="exact"/>
              <w:rPr>
                <w:rFonts w:ascii="宋体" w:hAnsi="宋体"/>
                <w:color w:val="auto"/>
                <w:szCs w:val="21"/>
                <w:highlight w:val="none"/>
              </w:rPr>
            </w:pPr>
            <w:r>
              <w:rPr>
                <w:rFonts w:ascii="宋体" w:hAnsi="宋体"/>
                <w:color w:val="auto"/>
                <w:szCs w:val="21"/>
                <w:highlight w:val="none"/>
              </w:rPr>
              <w:t>(</w:t>
            </w:r>
            <w:r>
              <w:rPr>
                <w:rFonts w:hint="eastAsia" w:ascii="宋体" w:hAnsi="宋体"/>
                <w:b/>
                <w:bCs/>
                <w:color w:val="auto"/>
                <w:szCs w:val="21"/>
                <w:highlight w:val="none"/>
                <w:u w:val="single"/>
              </w:rPr>
              <w:t>34分</w:t>
            </w:r>
            <w:r>
              <w:rPr>
                <w:rFonts w:ascii="宋体" w:hAnsi="宋体"/>
                <w:color w:val="auto"/>
                <w:szCs w:val="21"/>
                <w:highlight w:val="none"/>
              </w:rPr>
              <w:t>)</w:t>
            </w:r>
          </w:p>
        </w:tc>
        <w:tc>
          <w:tcPr>
            <w:tcW w:w="4675" w:type="dxa"/>
            <w:noWrap/>
            <w:vAlign w:val="center"/>
          </w:tcPr>
          <w:p w14:paraId="633A32EC">
            <w:pPr>
              <w:topLinePunct/>
              <w:spacing w:line="360" w:lineRule="exact"/>
              <w:rPr>
                <w:rFonts w:hint="eastAsia" w:ascii="宋体" w:hAnsi="宋体"/>
                <w:color w:val="auto"/>
                <w:szCs w:val="21"/>
                <w:highlight w:val="none"/>
              </w:rPr>
            </w:pPr>
            <w:r>
              <w:rPr>
                <w:rFonts w:hint="eastAsia" w:ascii="宋体" w:hAnsi="宋体"/>
                <w:color w:val="auto"/>
                <w:szCs w:val="21"/>
                <w:highlight w:val="none"/>
              </w:rPr>
              <w:t>乔木、大灌木死亡、缺株或残桩，一级养护绿地每株</w:t>
            </w:r>
            <w:r>
              <w:rPr>
                <w:rFonts w:hint="eastAsia" w:ascii="宋体" w:hAnsi="宋体"/>
                <w:b/>
                <w:bCs/>
                <w:color w:val="auto"/>
                <w:szCs w:val="21"/>
                <w:highlight w:val="none"/>
              </w:rPr>
              <w:t>扣1分</w:t>
            </w:r>
            <w:r>
              <w:rPr>
                <w:rFonts w:hint="eastAsia" w:ascii="宋体" w:hAnsi="宋体"/>
                <w:color w:val="auto"/>
                <w:szCs w:val="21"/>
                <w:highlight w:val="none"/>
              </w:rPr>
              <w:t>、二级养护绿地每株</w:t>
            </w:r>
            <w:r>
              <w:rPr>
                <w:rFonts w:hint="eastAsia" w:ascii="宋体" w:hAnsi="宋体"/>
                <w:b/>
                <w:bCs/>
                <w:color w:val="auto"/>
                <w:szCs w:val="21"/>
                <w:highlight w:val="none"/>
              </w:rPr>
              <w:t>扣0.5分</w:t>
            </w:r>
            <w:r>
              <w:rPr>
                <w:rFonts w:hint="eastAsia" w:ascii="宋体" w:hAnsi="宋体"/>
                <w:color w:val="auto"/>
                <w:szCs w:val="21"/>
                <w:highlight w:val="none"/>
              </w:rPr>
              <w:t>。灌木死亡、缺株，一级养护绿地</w:t>
            </w:r>
            <w:r>
              <w:rPr>
                <w:rFonts w:hint="eastAsia" w:ascii="宋体" w:hAnsi="宋体"/>
                <w:b/>
                <w:bCs/>
                <w:color w:val="auto"/>
                <w:szCs w:val="21"/>
                <w:highlight w:val="none"/>
              </w:rPr>
              <w:t>小于3㎡扣</w:t>
            </w:r>
            <w:r>
              <w:rPr>
                <w:rFonts w:ascii="宋体" w:hAnsi="宋体"/>
                <w:b/>
                <w:bCs/>
                <w:color w:val="auto"/>
                <w:szCs w:val="21"/>
                <w:highlight w:val="none"/>
              </w:rPr>
              <w:t>0.4</w:t>
            </w:r>
            <w:r>
              <w:rPr>
                <w:rFonts w:hint="eastAsia" w:ascii="宋体" w:hAnsi="宋体"/>
                <w:b/>
                <w:bCs/>
                <w:color w:val="auto"/>
                <w:szCs w:val="21"/>
                <w:highlight w:val="none"/>
              </w:rPr>
              <w:t>分、3-6㎡扣</w:t>
            </w:r>
            <w:r>
              <w:rPr>
                <w:rFonts w:ascii="宋体" w:hAnsi="宋体"/>
                <w:b/>
                <w:bCs/>
                <w:color w:val="auto"/>
                <w:szCs w:val="21"/>
                <w:highlight w:val="none"/>
              </w:rPr>
              <w:t>0.8</w:t>
            </w:r>
            <w:r>
              <w:rPr>
                <w:rFonts w:hint="eastAsia" w:ascii="宋体" w:hAnsi="宋体"/>
                <w:b/>
                <w:bCs/>
                <w:color w:val="auto"/>
                <w:szCs w:val="21"/>
                <w:highlight w:val="none"/>
              </w:rPr>
              <w:t>分（以此类推），大于10㎡扣1.5分；二级养护绿地小于3㎡扣</w:t>
            </w:r>
            <w:r>
              <w:rPr>
                <w:rFonts w:ascii="宋体" w:hAnsi="宋体"/>
                <w:b/>
                <w:bCs/>
                <w:color w:val="auto"/>
                <w:szCs w:val="21"/>
                <w:highlight w:val="none"/>
              </w:rPr>
              <w:t>0.</w:t>
            </w:r>
            <w:r>
              <w:rPr>
                <w:rFonts w:hint="eastAsia" w:ascii="宋体" w:hAnsi="宋体"/>
                <w:b/>
                <w:bCs/>
                <w:color w:val="auto"/>
                <w:szCs w:val="21"/>
                <w:highlight w:val="none"/>
              </w:rPr>
              <w:t>3分、3-6㎡扣</w:t>
            </w:r>
            <w:r>
              <w:rPr>
                <w:rFonts w:ascii="宋体" w:hAnsi="宋体"/>
                <w:b/>
                <w:bCs/>
                <w:color w:val="auto"/>
                <w:szCs w:val="21"/>
                <w:highlight w:val="none"/>
              </w:rPr>
              <w:t>0.</w:t>
            </w:r>
            <w:r>
              <w:rPr>
                <w:rFonts w:hint="eastAsia" w:ascii="宋体" w:hAnsi="宋体"/>
                <w:b/>
                <w:bCs/>
                <w:color w:val="auto"/>
                <w:szCs w:val="21"/>
                <w:highlight w:val="none"/>
              </w:rPr>
              <w:t>6分（以此类推），大于10㎡扣1.2分。</w:t>
            </w:r>
          </w:p>
        </w:tc>
      </w:tr>
      <w:tr w14:paraId="62C53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89" w:type="dxa"/>
            <w:vMerge w:val="continue"/>
            <w:noWrap/>
            <w:vAlign w:val="top"/>
          </w:tcPr>
          <w:p w14:paraId="4B5D6284">
            <w:pPr>
              <w:widowControl/>
              <w:topLinePunct/>
              <w:jc w:val="left"/>
              <w:rPr>
                <w:color w:val="auto"/>
                <w:sz w:val="24"/>
                <w:highlight w:val="none"/>
              </w:rPr>
            </w:pPr>
          </w:p>
        </w:tc>
        <w:tc>
          <w:tcPr>
            <w:tcW w:w="2275" w:type="dxa"/>
            <w:vMerge w:val="continue"/>
            <w:noWrap/>
            <w:vAlign w:val="center"/>
          </w:tcPr>
          <w:p w14:paraId="4A9CF58A">
            <w:pPr>
              <w:widowControl/>
              <w:topLinePunct/>
              <w:jc w:val="left"/>
              <w:rPr>
                <w:rFonts w:ascii="宋体" w:hAnsi="宋体"/>
                <w:color w:val="auto"/>
                <w:szCs w:val="21"/>
                <w:highlight w:val="none"/>
              </w:rPr>
            </w:pPr>
          </w:p>
        </w:tc>
        <w:tc>
          <w:tcPr>
            <w:tcW w:w="1181" w:type="dxa"/>
            <w:vMerge w:val="continue"/>
            <w:noWrap/>
            <w:vAlign w:val="center"/>
          </w:tcPr>
          <w:p w14:paraId="4858BC51">
            <w:pPr>
              <w:widowControl/>
              <w:topLinePunct/>
              <w:jc w:val="left"/>
              <w:rPr>
                <w:rFonts w:ascii="宋体" w:hAnsi="宋体"/>
                <w:color w:val="auto"/>
                <w:szCs w:val="21"/>
                <w:highlight w:val="none"/>
              </w:rPr>
            </w:pPr>
          </w:p>
        </w:tc>
        <w:tc>
          <w:tcPr>
            <w:tcW w:w="4675" w:type="dxa"/>
            <w:noWrap/>
            <w:vAlign w:val="center"/>
          </w:tcPr>
          <w:p w14:paraId="7451B3BE">
            <w:pPr>
              <w:topLinePunct/>
              <w:spacing w:line="360" w:lineRule="exact"/>
              <w:rPr>
                <w:rFonts w:hint="eastAsia" w:ascii="宋体" w:hAnsi="宋体"/>
                <w:color w:val="auto"/>
                <w:szCs w:val="21"/>
                <w:highlight w:val="none"/>
              </w:rPr>
            </w:pPr>
            <w:r>
              <w:rPr>
                <w:rFonts w:hint="eastAsia" w:ascii="宋体" w:hAnsi="宋体"/>
                <w:color w:val="auto"/>
                <w:szCs w:val="21"/>
                <w:highlight w:val="none"/>
              </w:rPr>
              <w:t>乔木、大灌木：</w:t>
            </w:r>
            <w:r>
              <w:rPr>
                <w:rFonts w:ascii="宋体" w:hAnsi="宋体"/>
                <w:color w:val="auto"/>
                <w:szCs w:val="21"/>
                <w:highlight w:val="none"/>
              </w:rPr>
              <w:t xml:space="preserve">1. </w:t>
            </w:r>
            <w:r>
              <w:rPr>
                <w:rFonts w:hint="eastAsia" w:ascii="宋体" w:hAnsi="宋体"/>
                <w:color w:val="auto"/>
                <w:szCs w:val="21"/>
                <w:highlight w:val="none"/>
              </w:rPr>
              <w:t>树木悬挂、捆绑物品；</w:t>
            </w:r>
            <w:r>
              <w:rPr>
                <w:rFonts w:ascii="宋体" w:hAnsi="宋体"/>
                <w:color w:val="auto"/>
                <w:szCs w:val="21"/>
                <w:highlight w:val="none"/>
              </w:rPr>
              <w:t xml:space="preserve">2. </w:t>
            </w:r>
            <w:r>
              <w:rPr>
                <w:rFonts w:hint="eastAsia" w:ascii="宋体" w:hAnsi="宋体"/>
                <w:color w:val="auto"/>
                <w:szCs w:val="21"/>
                <w:highlight w:val="none"/>
              </w:rPr>
              <w:t>枯枝未修剪、修剪不规范、萌蘖未及时抹芽；</w:t>
            </w:r>
            <w:r>
              <w:rPr>
                <w:rFonts w:ascii="宋体" w:hAnsi="宋体"/>
                <w:color w:val="auto"/>
                <w:szCs w:val="21"/>
                <w:highlight w:val="none"/>
              </w:rPr>
              <w:t xml:space="preserve">3. </w:t>
            </w:r>
            <w:r>
              <w:rPr>
                <w:rFonts w:hint="eastAsia" w:ascii="宋体" w:hAnsi="宋体"/>
                <w:color w:val="auto"/>
                <w:szCs w:val="21"/>
                <w:highlight w:val="none"/>
              </w:rPr>
              <w:t>有明显病虫害；</w:t>
            </w:r>
            <w:r>
              <w:rPr>
                <w:rFonts w:ascii="宋体" w:hAnsi="宋体"/>
                <w:color w:val="auto"/>
                <w:szCs w:val="21"/>
                <w:highlight w:val="none"/>
              </w:rPr>
              <w:t xml:space="preserve">4. </w:t>
            </w:r>
            <w:r>
              <w:rPr>
                <w:rFonts w:hint="eastAsia" w:ascii="宋体" w:hAnsi="宋体"/>
                <w:color w:val="auto"/>
                <w:szCs w:val="21"/>
                <w:highlight w:val="none"/>
              </w:rPr>
              <w:t>行道树不符合规范标准；</w:t>
            </w:r>
            <w:r>
              <w:rPr>
                <w:rFonts w:ascii="宋体" w:hAnsi="宋体"/>
                <w:color w:val="auto"/>
                <w:szCs w:val="21"/>
                <w:highlight w:val="none"/>
              </w:rPr>
              <w:t xml:space="preserve">5. </w:t>
            </w:r>
            <w:r>
              <w:rPr>
                <w:rFonts w:hint="eastAsia" w:ascii="宋体" w:hAnsi="宋体"/>
                <w:color w:val="auto"/>
                <w:szCs w:val="21"/>
                <w:highlight w:val="none"/>
              </w:rPr>
              <w:t>树木支撑不符合规范；</w:t>
            </w:r>
            <w:r>
              <w:rPr>
                <w:rFonts w:ascii="宋体" w:hAnsi="宋体"/>
                <w:color w:val="auto"/>
                <w:szCs w:val="21"/>
                <w:highlight w:val="none"/>
              </w:rPr>
              <w:t xml:space="preserve">6. </w:t>
            </w:r>
            <w:r>
              <w:rPr>
                <w:rFonts w:hint="eastAsia" w:ascii="宋体" w:hAnsi="宋体"/>
                <w:color w:val="auto"/>
                <w:szCs w:val="21"/>
                <w:highlight w:val="none"/>
              </w:rPr>
              <w:t>树种植穴破损；</w:t>
            </w:r>
            <w:r>
              <w:rPr>
                <w:rFonts w:ascii="宋体" w:hAnsi="宋体"/>
                <w:color w:val="auto"/>
                <w:szCs w:val="21"/>
                <w:highlight w:val="none"/>
              </w:rPr>
              <w:t xml:space="preserve">7. </w:t>
            </w:r>
            <w:r>
              <w:rPr>
                <w:rFonts w:hint="eastAsia" w:ascii="宋体" w:hAnsi="宋体"/>
                <w:color w:val="auto"/>
                <w:szCs w:val="21"/>
                <w:highlight w:val="none"/>
              </w:rPr>
              <w:t>树种植穴杂草丛生或环境卫生差；8.有晾晒行为。</w:t>
            </w:r>
          </w:p>
          <w:p w14:paraId="2829DB97">
            <w:pPr>
              <w:topLinePunct/>
              <w:spacing w:line="360" w:lineRule="exact"/>
              <w:rPr>
                <w:rFonts w:hint="eastAsia" w:ascii="宋体" w:hAnsi="宋体"/>
                <w:color w:val="auto"/>
                <w:szCs w:val="21"/>
                <w:highlight w:val="none"/>
              </w:rPr>
            </w:pPr>
            <w:r>
              <w:rPr>
                <w:rFonts w:hint="eastAsia" w:ascii="宋体" w:hAnsi="宋体"/>
                <w:color w:val="auto"/>
                <w:szCs w:val="21"/>
                <w:highlight w:val="none"/>
              </w:rPr>
              <w:t>上述情况一级养护绿地每株（处）扣</w:t>
            </w:r>
            <w:r>
              <w:rPr>
                <w:rFonts w:ascii="宋体" w:hAnsi="宋体"/>
                <w:color w:val="auto"/>
                <w:szCs w:val="21"/>
                <w:highlight w:val="none"/>
              </w:rPr>
              <w:t>0.3</w:t>
            </w:r>
            <w:r>
              <w:rPr>
                <w:rFonts w:hint="eastAsia" w:ascii="宋体" w:hAnsi="宋体"/>
                <w:color w:val="auto"/>
                <w:szCs w:val="21"/>
                <w:highlight w:val="none"/>
              </w:rPr>
              <w:t>分、二级养护绿地每株（处）扣</w:t>
            </w:r>
            <w:r>
              <w:rPr>
                <w:rFonts w:ascii="宋体" w:hAnsi="宋体"/>
                <w:color w:val="auto"/>
                <w:szCs w:val="21"/>
                <w:highlight w:val="none"/>
              </w:rPr>
              <w:t>0.2</w:t>
            </w:r>
            <w:r>
              <w:rPr>
                <w:rFonts w:hint="eastAsia" w:ascii="宋体" w:hAnsi="宋体"/>
                <w:color w:val="auto"/>
                <w:szCs w:val="21"/>
                <w:highlight w:val="none"/>
              </w:rPr>
              <w:t>分。</w:t>
            </w:r>
          </w:p>
        </w:tc>
      </w:tr>
      <w:tr w14:paraId="7FBF5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0" w:hRule="atLeast"/>
        </w:trPr>
        <w:tc>
          <w:tcPr>
            <w:tcW w:w="1389" w:type="dxa"/>
            <w:vMerge w:val="continue"/>
            <w:noWrap/>
            <w:vAlign w:val="top"/>
          </w:tcPr>
          <w:p w14:paraId="6EF041D3">
            <w:pPr>
              <w:widowControl/>
              <w:topLinePunct/>
              <w:jc w:val="left"/>
              <w:rPr>
                <w:color w:val="auto"/>
                <w:sz w:val="24"/>
                <w:highlight w:val="none"/>
              </w:rPr>
            </w:pPr>
          </w:p>
        </w:tc>
        <w:tc>
          <w:tcPr>
            <w:tcW w:w="2275" w:type="dxa"/>
            <w:vMerge w:val="continue"/>
            <w:noWrap/>
            <w:vAlign w:val="center"/>
          </w:tcPr>
          <w:p w14:paraId="7FE236BC">
            <w:pPr>
              <w:widowControl/>
              <w:topLinePunct/>
              <w:jc w:val="left"/>
              <w:rPr>
                <w:rFonts w:ascii="宋体" w:hAnsi="宋体"/>
                <w:color w:val="auto"/>
                <w:szCs w:val="21"/>
                <w:highlight w:val="none"/>
              </w:rPr>
            </w:pPr>
          </w:p>
        </w:tc>
        <w:tc>
          <w:tcPr>
            <w:tcW w:w="1181" w:type="dxa"/>
            <w:vMerge w:val="continue"/>
            <w:noWrap/>
            <w:vAlign w:val="center"/>
          </w:tcPr>
          <w:p w14:paraId="21CB248A">
            <w:pPr>
              <w:widowControl/>
              <w:topLinePunct/>
              <w:jc w:val="left"/>
              <w:rPr>
                <w:rFonts w:ascii="宋体" w:hAnsi="宋体"/>
                <w:color w:val="auto"/>
                <w:szCs w:val="21"/>
                <w:highlight w:val="none"/>
              </w:rPr>
            </w:pPr>
          </w:p>
        </w:tc>
        <w:tc>
          <w:tcPr>
            <w:tcW w:w="4675" w:type="dxa"/>
            <w:noWrap/>
            <w:vAlign w:val="center"/>
          </w:tcPr>
          <w:p w14:paraId="09733A76">
            <w:pPr>
              <w:topLinePunct/>
              <w:spacing w:line="360" w:lineRule="exact"/>
              <w:rPr>
                <w:rFonts w:hint="eastAsia" w:ascii="宋体" w:hAnsi="宋体"/>
                <w:color w:val="auto"/>
                <w:szCs w:val="21"/>
                <w:highlight w:val="none"/>
              </w:rPr>
            </w:pPr>
            <w:r>
              <w:rPr>
                <w:rFonts w:hint="eastAsia" w:ascii="宋体" w:hAnsi="宋体"/>
                <w:color w:val="auto"/>
                <w:szCs w:val="21"/>
                <w:highlight w:val="none"/>
              </w:rPr>
              <w:t>灌木、地被：</w:t>
            </w:r>
            <w:r>
              <w:rPr>
                <w:rFonts w:ascii="宋体" w:hAnsi="宋体"/>
                <w:color w:val="auto"/>
                <w:szCs w:val="21"/>
                <w:highlight w:val="none"/>
              </w:rPr>
              <w:t xml:space="preserve">1. </w:t>
            </w:r>
            <w:r>
              <w:rPr>
                <w:rFonts w:hint="eastAsia" w:ascii="宋体" w:hAnsi="宋体"/>
                <w:color w:val="auto"/>
                <w:szCs w:val="21"/>
                <w:highlight w:val="none"/>
              </w:rPr>
              <w:t>绿篱等造型植物不及时修剪，形状损坏；</w:t>
            </w:r>
            <w:r>
              <w:rPr>
                <w:rFonts w:ascii="宋体" w:hAnsi="宋体"/>
                <w:color w:val="auto"/>
                <w:szCs w:val="21"/>
                <w:highlight w:val="none"/>
              </w:rPr>
              <w:t xml:space="preserve">2. </w:t>
            </w:r>
            <w:r>
              <w:rPr>
                <w:rFonts w:hint="eastAsia" w:ascii="宋体" w:hAnsi="宋体"/>
                <w:color w:val="auto"/>
                <w:szCs w:val="21"/>
                <w:highlight w:val="none"/>
              </w:rPr>
              <w:t>养护不当造成生长不良；</w:t>
            </w:r>
            <w:r>
              <w:rPr>
                <w:rFonts w:ascii="宋体" w:hAnsi="宋体"/>
                <w:color w:val="auto"/>
                <w:szCs w:val="21"/>
                <w:highlight w:val="none"/>
              </w:rPr>
              <w:t xml:space="preserve">3. </w:t>
            </w:r>
            <w:r>
              <w:rPr>
                <w:rFonts w:hint="eastAsia" w:ascii="宋体" w:hAnsi="宋体"/>
                <w:color w:val="auto"/>
                <w:szCs w:val="21"/>
                <w:highlight w:val="none"/>
              </w:rPr>
              <w:t>有明显病虫害；</w:t>
            </w:r>
            <w:r>
              <w:rPr>
                <w:rFonts w:ascii="宋体" w:hAnsi="宋体"/>
                <w:color w:val="auto"/>
                <w:szCs w:val="21"/>
                <w:highlight w:val="none"/>
              </w:rPr>
              <w:t xml:space="preserve">4. </w:t>
            </w:r>
            <w:r>
              <w:rPr>
                <w:rFonts w:hint="eastAsia" w:ascii="宋体" w:hAnsi="宋体"/>
                <w:color w:val="auto"/>
                <w:szCs w:val="21"/>
                <w:highlight w:val="none"/>
              </w:rPr>
              <w:t>草坪黄土裸露、积水、杂物堆积；</w:t>
            </w:r>
            <w:r>
              <w:rPr>
                <w:rFonts w:ascii="宋体" w:hAnsi="宋体"/>
                <w:color w:val="auto"/>
                <w:szCs w:val="21"/>
                <w:highlight w:val="none"/>
              </w:rPr>
              <w:t xml:space="preserve">5. </w:t>
            </w:r>
            <w:r>
              <w:rPr>
                <w:rFonts w:hint="eastAsia" w:ascii="宋体" w:hAnsi="宋体"/>
                <w:color w:val="auto"/>
                <w:szCs w:val="21"/>
                <w:highlight w:val="none"/>
              </w:rPr>
              <w:t>杂草率超过</w:t>
            </w:r>
            <w:r>
              <w:rPr>
                <w:rFonts w:ascii="宋体" w:hAnsi="宋体"/>
                <w:color w:val="auto"/>
                <w:szCs w:val="21"/>
                <w:highlight w:val="none"/>
              </w:rPr>
              <w:t>20%</w:t>
            </w:r>
            <w:r>
              <w:rPr>
                <w:rFonts w:hint="eastAsia" w:ascii="宋体" w:hAnsi="宋体"/>
                <w:color w:val="auto"/>
                <w:szCs w:val="21"/>
                <w:highlight w:val="none"/>
              </w:rPr>
              <w:t>。</w:t>
            </w:r>
          </w:p>
          <w:p w14:paraId="49379680">
            <w:pPr>
              <w:topLinePunct/>
              <w:spacing w:line="360" w:lineRule="exact"/>
              <w:rPr>
                <w:rFonts w:hint="eastAsia" w:ascii="宋体" w:hAnsi="宋体"/>
                <w:color w:val="auto"/>
                <w:szCs w:val="21"/>
                <w:highlight w:val="none"/>
              </w:rPr>
            </w:pPr>
            <w:r>
              <w:rPr>
                <w:rFonts w:hint="eastAsia" w:ascii="宋体" w:hAnsi="宋体"/>
                <w:color w:val="auto"/>
                <w:szCs w:val="21"/>
                <w:highlight w:val="none"/>
              </w:rPr>
              <w:t>上述情况一级养护绿地</w:t>
            </w:r>
            <w:r>
              <w:rPr>
                <w:rFonts w:hint="eastAsia" w:ascii="宋体" w:hAnsi="宋体"/>
                <w:b/>
                <w:bCs/>
                <w:color w:val="auto"/>
                <w:szCs w:val="21"/>
                <w:highlight w:val="none"/>
              </w:rPr>
              <w:t>小于3㎡扣</w:t>
            </w:r>
            <w:r>
              <w:rPr>
                <w:rFonts w:ascii="宋体" w:hAnsi="宋体"/>
                <w:b/>
                <w:bCs/>
                <w:color w:val="auto"/>
                <w:szCs w:val="21"/>
                <w:highlight w:val="none"/>
              </w:rPr>
              <w:t>0.</w:t>
            </w:r>
            <w:r>
              <w:rPr>
                <w:rFonts w:hint="eastAsia" w:ascii="宋体" w:hAnsi="宋体"/>
                <w:b/>
                <w:bCs/>
                <w:color w:val="auto"/>
                <w:szCs w:val="21"/>
                <w:highlight w:val="none"/>
              </w:rPr>
              <w:t>3分、3-6㎡扣</w:t>
            </w:r>
            <w:r>
              <w:rPr>
                <w:rFonts w:ascii="宋体" w:hAnsi="宋体"/>
                <w:b/>
                <w:bCs/>
                <w:color w:val="auto"/>
                <w:szCs w:val="21"/>
                <w:highlight w:val="none"/>
              </w:rPr>
              <w:t>0.</w:t>
            </w:r>
            <w:r>
              <w:rPr>
                <w:rFonts w:hint="eastAsia" w:ascii="宋体" w:hAnsi="宋体"/>
                <w:b/>
                <w:bCs/>
                <w:color w:val="auto"/>
                <w:szCs w:val="21"/>
                <w:highlight w:val="none"/>
              </w:rPr>
              <w:t>6分（以此类推），大于10㎡扣1.2分；二级养护绿地小于3㎡扣</w:t>
            </w:r>
            <w:r>
              <w:rPr>
                <w:rFonts w:ascii="宋体" w:hAnsi="宋体"/>
                <w:b/>
                <w:bCs/>
                <w:color w:val="auto"/>
                <w:szCs w:val="21"/>
                <w:highlight w:val="none"/>
              </w:rPr>
              <w:t>0.</w:t>
            </w:r>
            <w:r>
              <w:rPr>
                <w:rFonts w:hint="eastAsia" w:ascii="宋体" w:hAnsi="宋体"/>
                <w:b/>
                <w:bCs/>
                <w:color w:val="auto"/>
                <w:szCs w:val="21"/>
                <w:highlight w:val="none"/>
              </w:rPr>
              <w:t>2分、3-6㎡扣</w:t>
            </w:r>
            <w:r>
              <w:rPr>
                <w:rFonts w:ascii="宋体" w:hAnsi="宋体"/>
                <w:b/>
                <w:bCs/>
                <w:color w:val="auto"/>
                <w:szCs w:val="21"/>
                <w:highlight w:val="none"/>
              </w:rPr>
              <w:t>0.</w:t>
            </w:r>
            <w:r>
              <w:rPr>
                <w:rFonts w:hint="eastAsia" w:ascii="宋体" w:hAnsi="宋体"/>
                <w:b/>
                <w:bCs/>
                <w:color w:val="auto"/>
                <w:szCs w:val="21"/>
                <w:highlight w:val="none"/>
              </w:rPr>
              <w:t>4分（以此类推），大于10㎡扣1分。</w:t>
            </w:r>
          </w:p>
        </w:tc>
      </w:tr>
      <w:tr w14:paraId="2EEEC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trPr>
        <w:tc>
          <w:tcPr>
            <w:tcW w:w="1389" w:type="dxa"/>
            <w:vMerge w:val="continue"/>
            <w:noWrap/>
            <w:vAlign w:val="top"/>
          </w:tcPr>
          <w:p w14:paraId="219520F8">
            <w:pPr>
              <w:widowControl/>
              <w:topLinePunct/>
              <w:jc w:val="left"/>
              <w:rPr>
                <w:color w:val="auto"/>
                <w:sz w:val="24"/>
                <w:highlight w:val="none"/>
              </w:rPr>
            </w:pPr>
          </w:p>
        </w:tc>
        <w:tc>
          <w:tcPr>
            <w:tcW w:w="2275" w:type="dxa"/>
            <w:vMerge w:val="continue"/>
            <w:noWrap/>
            <w:vAlign w:val="center"/>
          </w:tcPr>
          <w:p w14:paraId="6A2456A8">
            <w:pPr>
              <w:widowControl/>
              <w:topLinePunct/>
              <w:jc w:val="left"/>
              <w:rPr>
                <w:rFonts w:ascii="宋体" w:hAnsi="宋体"/>
                <w:color w:val="auto"/>
                <w:szCs w:val="21"/>
                <w:highlight w:val="none"/>
              </w:rPr>
            </w:pPr>
          </w:p>
        </w:tc>
        <w:tc>
          <w:tcPr>
            <w:tcW w:w="1181" w:type="dxa"/>
            <w:vMerge w:val="restart"/>
            <w:noWrap/>
            <w:vAlign w:val="center"/>
          </w:tcPr>
          <w:p w14:paraId="6FB936F0">
            <w:pPr>
              <w:topLinePunct/>
              <w:spacing w:line="360" w:lineRule="exact"/>
              <w:rPr>
                <w:rFonts w:hint="eastAsia" w:ascii="宋体" w:hAnsi="宋体"/>
                <w:color w:val="auto"/>
                <w:szCs w:val="21"/>
                <w:highlight w:val="none"/>
              </w:rPr>
            </w:pPr>
            <w:r>
              <w:rPr>
                <w:rFonts w:hint="eastAsia" w:ascii="宋体" w:hAnsi="宋体"/>
                <w:color w:val="auto"/>
                <w:szCs w:val="21"/>
                <w:highlight w:val="none"/>
              </w:rPr>
              <w:t>园林设施</w:t>
            </w:r>
            <w:r>
              <w:rPr>
                <w:rFonts w:ascii="宋体" w:hAnsi="宋体"/>
                <w:color w:val="auto"/>
                <w:szCs w:val="21"/>
                <w:highlight w:val="none"/>
              </w:rPr>
              <w:t>(</w:t>
            </w:r>
            <w:r>
              <w:rPr>
                <w:rFonts w:hint="eastAsia" w:ascii="宋体" w:hAnsi="宋体"/>
                <w:color w:val="auto"/>
                <w:szCs w:val="21"/>
                <w:highlight w:val="none"/>
              </w:rPr>
              <w:t>10分</w:t>
            </w:r>
            <w:r>
              <w:rPr>
                <w:rFonts w:ascii="宋体" w:hAnsi="宋体"/>
                <w:color w:val="auto"/>
                <w:szCs w:val="21"/>
                <w:highlight w:val="none"/>
              </w:rPr>
              <w:t>)</w:t>
            </w:r>
          </w:p>
        </w:tc>
        <w:tc>
          <w:tcPr>
            <w:tcW w:w="4675" w:type="dxa"/>
            <w:noWrap/>
            <w:vAlign w:val="center"/>
          </w:tcPr>
          <w:p w14:paraId="72E1B6E3">
            <w:pPr>
              <w:topLinePunct/>
              <w:spacing w:line="360" w:lineRule="exact"/>
              <w:rPr>
                <w:rFonts w:hint="eastAsia" w:ascii="宋体" w:hAnsi="宋体"/>
                <w:color w:val="auto"/>
                <w:szCs w:val="21"/>
                <w:highlight w:val="none"/>
              </w:rPr>
            </w:pPr>
            <w:r>
              <w:rPr>
                <w:rFonts w:hint="eastAsia" w:ascii="宋体" w:hAnsi="宋体"/>
                <w:color w:val="auto"/>
                <w:szCs w:val="21"/>
                <w:highlight w:val="none"/>
              </w:rPr>
              <w:t>园林建筑小品破损，一级养护绿地每处扣</w:t>
            </w:r>
            <w:r>
              <w:rPr>
                <w:rFonts w:ascii="宋体" w:hAnsi="宋体"/>
                <w:color w:val="auto"/>
                <w:szCs w:val="21"/>
                <w:highlight w:val="none"/>
              </w:rPr>
              <w:t>0.3</w:t>
            </w:r>
            <w:r>
              <w:rPr>
                <w:rFonts w:hint="eastAsia" w:ascii="宋体" w:hAnsi="宋体"/>
                <w:color w:val="auto"/>
                <w:szCs w:val="21"/>
                <w:highlight w:val="none"/>
              </w:rPr>
              <w:t>分；二级养护绿地每处扣</w:t>
            </w:r>
            <w:r>
              <w:rPr>
                <w:rFonts w:ascii="宋体" w:hAnsi="宋体"/>
                <w:color w:val="auto"/>
                <w:szCs w:val="21"/>
                <w:highlight w:val="none"/>
              </w:rPr>
              <w:t>0.2</w:t>
            </w:r>
            <w:r>
              <w:rPr>
                <w:rFonts w:hint="eastAsia" w:ascii="宋体" w:hAnsi="宋体"/>
                <w:color w:val="auto"/>
                <w:szCs w:val="21"/>
                <w:highlight w:val="none"/>
              </w:rPr>
              <w:t>分。</w:t>
            </w:r>
          </w:p>
        </w:tc>
      </w:tr>
      <w:tr w14:paraId="5297C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389" w:type="dxa"/>
            <w:vMerge w:val="continue"/>
            <w:noWrap/>
            <w:vAlign w:val="top"/>
          </w:tcPr>
          <w:p w14:paraId="6C88A891">
            <w:pPr>
              <w:widowControl/>
              <w:topLinePunct/>
              <w:jc w:val="left"/>
              <w:rPr>
                <w:color w:val="auto"/>
                <w:sz w:val="24"/>
                <w:highlight w:val="none"/>
              </w:rPr>
            </w:pPr>
          </w:p>
        </w:tc>
        <w:tc>
          <w:tcPr>
            <w:tcW w:w="2275" w:type="dxa"/>
            <w:vMerge w:val="continue"/>
            <w:noWrap/>
            <w:vAlign w:val="center"/>
          </w:tcPr>
          <w:p w14:paraId="63359021">
            <w:pPr>
              <w:widowControl/>
              <w:topLinePunct/>
              <w:jc w:val="left"/>
              <w:rPr>
                <w:rFonts w:ascii="宋体" w:hAnsi="宋体"/>
                <w:color w:val="auto"/>
                <w:szCs w:val="21"/>
                <w:highlight w:val="none"/>
              </w:rPr>
            </w:pPr>
          </w:p>
        </w:tc>
        <w:tc>
          <w:tcPr>
            <w:tcW w:w="1181" w:type="dxa"/>
            <w:vMerge w:val="continue"/>
            <w:noWrap/>
            <w:vAlign w:val="center"/>
          </w:tcPr>
          <w:p w14:paraId="23D284BC">
            <w:pPr>
              <w:topLinePunct/>
              <w:spacing w:line="360" w:lineRule="exact"/>
              <w:rPr>
                <w:rFonts w:ascii="宋体" w:hAnsi="宋体"/>
                <w:color w:val="auto"/>
                <w:szCs w:val="21"/>
                <w:highlight w:val="none"/>
              </w:rPr>
            </w:pPr>
          </w:p>
        </w:tc>
        <w:tc>
          <w:tcPr>
            <w:tcW w:w="4675" w:type="dxa"/>
            <w:noWrap/>
            <w:vAlign w:val="center"/>
          </w:tcPr>
          <w:p w14:paraId="12C96F6B">
            <w:pPr>
              <w:topLinePunct/>
              <w:spacing w:line="360" w:lineRule="exact"/>
              <w:rPr>
                <w:rFonts w:hint="eastAsia" w:ascii="宋体" w:hAnsi="宋体"/>
                <w:color w:val="auto"/>
                <w:szCs w:val="21"/>
                <w:highlight w:val="none"/>
              </w:rPr>
            </w:pPr>
            <w:r>
              <w:rPr>
                <w:rFonts w:hint="eastAsia" w:ascii="宋体" w:hAnsi="宋体"/>
                <w:color w:val="auto"/>
                <w:szCs w:val="21"/>
                <w:highlight w:val="none"/>
              </w:rPr>
              <w:t>园林绿化配套设施破损，一级养护绿地每处扣</w:t>
            </w:r>
            <w:r>
              <w:rPr>
                <w:rFonts w:ascii="宋体" w:hAnsi="宋体"/>
                <w:color w:val="auto"/>
                <w:szCs w:val="21"/>
                <w:highlight w:val="none"/>
              </w:rPr>
              <w:t>0.3</w:t>
            </w:r>
            <w:r>
              <w:rPr>
                <w:rFonts w:hint="eastAsia" w:ascii="宋体" w:hAnsi="宋体"/>
                <w:color w:val="auto"/>
                <w:szCs w:val="21"/>
                <w:highlight w:val="none"/>
              </w:rPr>
              <w:t>分；二级养护绿地每处扣</w:t>
            </w:r>
            <w:r>
              <w:rPr>
                <w:rFonts w:ascii="宋体" w:hAnsi="宋体"/>
                <w:color w:val="auto"/>
                <w:szCs w:val="21"/>
                <w:highlight w:val="none"/>
              </w:rPr>
              <w:t>0.2</w:t>
            </w:r>
            <w:r>
              <w:rPr>
                <w:rFonts w:hint="eastAsia" w:ascii="宋体" w:hAnsi="宋体"/>
                <w:color w:val="auto"/>
                <w:szCs w:val="21"/>
                <w:highlight w:val="none"/>
              </w:rPr>
              <w:t>分。</w:t>
            </w:r>
          </w:p>
        </w:tc>
      </w:tr>
      <w:tr w14:paraId="4ABA6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389" w:type="dxa"/>
            <w:vMerge w:val="continue"/>
            <w:noWrap/>
            <w:vAlign w:val="top"/>
          </w:tcPr>
          <w:p w14:paraId="428A1A23">
            <w:pPr>
              <w:widowControl/>
              <w:topLinePunct/>
              <w:jc w:val="left"/>
              <w:rPr>
                <w:color w:val="auto"/>
                <w:sz w:val="24"/>
                <w:highlight w:val="none"/>
              </w:rPr>
            </w:pPr>
          </w:p>
        </w:tc>
        <w:tc>
          <w:tcPr>
            <w:tcW w:w="2275" w:type="dxa"/>
            <w:vMerge w:val="continue"/>
            <w:noWrap/>
            <w:vAlign w:val="center"/>
          </w:tcPr>
          <w:p w14:paraId="4D1D779E">
            <w:pPr>
              <w:widowControl/>
              <w:topLinePunct/>
              <w:jc w:val="left"/>
              <w:rPr>
                <w:rFonts w:ascii="宋体" w:hAnsi="宋体"/>
                <w:color w:val="auto"/>
                <w:szCs w:val="21"/>
                <w:highlight w:val="none"/>
              </w:rPr>
            </w:pPr>
          </w:p>
        </w:tc>
        <w:tc>
          <w:tcPr>
            <w:tcW w:w="1181" w:type="dxa"/>
            <w:vMerge w:val="continue"/>
            <w:noWrap/>
            <w:vAlign w:val="center"/>
          </w:tcPr>
          <w:p w14:paraId="6C5902C3">
            <w:pPr>
              <w:topLinePunct/>
              <w:spacing w:line="360" w:lineRule="exact"/>
              <w:rPr>
                <w:rFonts w:ascii="宋体" w:hAnsi="宋体"/>
                <w:color w:val="auto"/>
                <w:szCs w:val="21"/>
                <w:highlight w:val="none"/>
              </w:rPr>
            </w:pPr>
          </w:p>
        </w:tc>
        <w:tc>
          <w:tcPr>
            <w:tcW w:w="4675" w:type="dxa"/>
            <w:noWrap/>
            <w:vAlign w:val="center"/>
          </w:tcPr>
          <w:p w14:paraId="3FBEF077">
            <w:pPr>
              <w:topLinePunct/>
              <w:spacing w:line="360" w:lineRule="exact"/>
              <w:rPr>
                <w:rFonts w:hint="eastAsia" w:ascii="宋体" w:hAnsi="宋体"/>
                <w:b/>
                <w:bCs/>
                <w:color w:val="auto"/>
                <w:szCs w:val="21"/>
                <w:highlight w:val="none"/>
                <w:u w:val="single"/>
              </w:rPr>
            </w:pPr>
            <w:r>
              <w:rPr>
                <w:rFonts w:hint="eastAsia" w:ascii="宋体" w:hAnsi="宋体"/>
                <w:b/>
                <w:bCs/>
                <w:color w:val="auto"/>
                <w:szCs w:val="21"/>
                <w:highlight w:val="none"/>
                <w:u w:val="single"/>
              </w:rPr>
              <w:t>水域，草坪等地带未及时立相应警示牌，一级养护绿地每处扣0.3分；二级养护绿地每处扣0.2分。</w:t>
            </w:r>
          </w:p>
        </w:tc>
      </w:tr>
      <w:tr w14:paraId="12695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6" w:hRule="atLeast"/>
        </w:trPr>
        <w:tc>
          <w:tcPr>
            <w:tcW w:w="1389" w:type="dxa"/>
            <w:vMerge w:val="continue"/>
            <w:noWrap/>
            <w:vAlign w:val="top"/>
          </w:tcPr>
          <w:p w14:paraId="73B96555">
            <w:pPr>
              <w:topLinePunct/>
              <w:spacing w:line="360" w:lineRule="exact"/>
              <w:rPr>
                <w:color w:val="auto"/>
                <w:sz w:val="24"/>
                <w:highlight w:val="none"/>
              </w:rPr>
            </w:pPr>
          </w:p>
        </w:tc>
        <w:tc>
          <w:tcPr>
            <w:tcW w:w="2275" w:type="dxa"/>
            <w:vMerge w:val="restart"/>
            <w:noWrap/>
            <w:vAlign w:val="center"/>
          </w:tcPr>
          <w:p w14:paraId="61C4765E">
            <w:pPr>
              <w:topLinePunct/>
              <w:spacing w:line="360" w:lineRule="exact"/>
              <w:rPr>
                <w:rFonts w:hint="eastAsia" w:ascii="宋体" w:hAnsi="宋体"/>
                <w:color w:val="auto"/>
                <w:szCs w:val="21"/>
                <w:highlight w:val="none"/>
              </w:rPr>
            </w:pPr>
            <w:r>
              <w:rPr>
                <w:rFonts w:hint="eastAsia" w:ascii="宋体" w:hAnsi="宋体"/>
                <w:color w:val="auto"/>
                <w:szCs w:val="21"/>
                <w:highlight w:val="none"/>
              </w:rPr>
              <w:t>绿地的养护长效体制机制已建立，管理养护基本到位，没有占绿、毁绿等行为发生。</w:t>
            </w:r>
          </w:p>
        </w:tc>
        <w:tc>
          <w:tcPr>
            <w:tcW w:w="1181" w:type="dxa"/>
            <w:vMerge w:val="restart"/>
            <w:noWrap/>
            <w:vAlign w:val="center"/>
          </w:tcPr>
          <w:p w14:paraId="4A191F8D">
            <w:pPr>
              <w:topLinePunct/>
              <w:spacing w:line="360" w:lineRule="exact"/>
              <w:rPr>
                <w:rFonts w:hint="eastAsia" w:ascii="宋体" w:hAnsi="宋体"/>
                <w:color w:val="auto"/>
                <w:szCs w:val="21"/>
                <w:highlight w:val="none"/>
              </w:rPr>
            </w:pPr>
            <w:r>
              <w:rPr>
                <w:rFonts w:hint="eastAsia" w:ascii="宋体" w:hAnsi="宋体"/>
                <w:color w:val="auto"/>
                <w:szCs w:val="21"/>
                <w:highlight w:val="none"/>
              </w:rPr>
              <w:t>占绿、毁绿</w:t>
            </w:r>
            <w:r>
              <w:rPr>
                <w:rFonts w:ascii="宋体" w:hAnsi="宋体"/>
                <w:color w:val="auto"/>
                <w:szCs w:val="21"/>
                <w:highlight w:val="none"/>
              </w:rPr>
              <w:t>(</w:t>
            </w:r>
            <w:r>
              <w:rPr>
                <w:rFonts w:hint="eastAsia" w:ascii="宋体" w:hAnsi="宋体"/>
                <w:color w:val="auto"/>
                <w:szCs w:val="21"/>
                <w:highlight w:val="none"/>
              </w:rPr>
              <w:t>10分</w:t>
            </w:r>
            <w:r>
              <w:rPr>
                <w:rFonts w:ascii="宋体" w:hAnsi="宋体"/>
                <w:color w:val="auto"/>
                <w:szCs w:val="21"/>
                <w:highlight w:val="none"/>
              </w:rPr>
              <w:t>)</w:t>
            </w:r>
          </w:p>
        </w:tc>
        <w:tc>
          <w:tcPr>
            <w:tcW w:w="4675" w:type="dxa"/>
            <w:noWrap/>
            <w:vAlign w:val="center"/>
          </w:tcPr>
          <w:p w14:paraId="73F63B3A">
            <w:pPr>
              <w:topLinePunct/>
              <w:spacing w:line="360" w:lineRule="exact"/>
              <w:rPr>
                <w:rFonts w:hint="eastAsia" w:ascii="宋体" w:hAnsi="宋体"/>
                <w:color w:val="auto"/>
                <w:szCs w:val="21"/>
                <w:highlight w:val="none"/>
              </w:rPr>
            </w:pPr>
            <w:r>
              <w:rPr>
                <w:rFonts w:hint="eastAsia" w:ascii="宋体" w:hAnsi="宋体"/>
                <w:color w:val="auto"/>
                <w:szCs w:val="21"/>
                <w:highlight w:val="none"/>
              </w:rPr>
              <w:t>侵占绿地的，一级养护绿地</w:t>
            </w:r>
            <w:r>
              <w:rPr>
                <w:rFonts w:hint="eastAsia" w:ascii="宋体" w:hAnsi="宋体"/>
                <w:b/>
                <w:bCs/>
                <w:color w:val="auto"/>
                <w:szCs w:val="21"/>
                <w:highlight w:val="none"/>
              </w:rPr>
              <w:t>小于</w:t>
            </w:r>
            <w:r>
              <w:rPr>
                <w:rFonts w:ascii="宋体" w:hAnsi="宋体"/>
                <w:b/>
                <w:bCs/>
                <w:color w:val="auto"/>
                <w:szCs w:val="21"/>
                <w:highlight w:val="none"/>
              </w:rPr>
              <w:t>10</w:t>
            </w:r>
            <w:r>
              <w:rPr>
                <w:rFonts w:hint="eastAsia" w:ascii="宋体" w:hAnsi="宋体"/>
                <w:b/>
                <w:bCs/>
                <w:color w:val="auto"/>
                <w:szCs w:val="21"/>
                <w:highlight w:val="none"/>
              </w:rPr>
              <w:t>㎡扣0.5分、大于</w:t>
            </w:r>
            <w:r>
              <w:rPr>
                <w:rFonts w:ascii="宋体" w:hAnsi="宋体"/>
                <w:b/>
                <w:bCs/>
                <w:color w:val="auto"/>
                <w:szCs w:val="21"/>
                <w:highlight w:val="none"/>
              </w:rPr>
              <w:t>10</w:t>
            </w:r>
            <w:r>
              <w:rPr>
                <w:rFonts w:hint="eastAsia" w:ascii="宋体" w:hAnsi="宋体"/>
                <w:b/>
                <w:bCs/>
                <w:color w:val="auto"/>
                <w:szCs w:val="21"/>
                <w:highlight w:val="none"/>
              </w:rPr>
              <w:t>㎡扣1分，二级养护绿地小于</w:t>
            </w:r>
            <w:r>
              <w:rPr>
                <w:rFonts w:ascii="宋体" w:hAnsi="宋体"/>
                <w:b/>
                <w:bCs/>
                <w:color w:val="auto"/>
                <w:szCs w:val="21"/>
                <w:highlight w:val="none"/>
              </w:rPr>
              <w:t>10</w:t>
            </w:r>
            <w:r>
              <w:rPr>
                <w:rFonts w:hint="eastAsia" w:ascii="宋体" w:hAnsi="宋体"/>
                <w:b/>
                <w:bCs/>
                <w:color w:val="auto"/>
                <w:szCs w:val="21"/>
                <w:highlight w:val="none"/>
              </w:rPr>
              <w:t>㎡扣0.4分、大于</w:t>
            </w:r>
            <w:r>
              <w:rPr>
                <w:rFonts w:ascii="宋体" w:hAnsi="宋体"/>
                <w:b/>
                <w:bCs/>
                <w:color w:val="auto"/>
                <w:szCs w:val="21"/>
                <w:highlight w:val="none"/>
              </w:rPr>
              <w:t>10</w:t>
            </w:r>
            <w:r>
              <w:rPr>
                <w:rFonts w:hint="eastAsia" w:ascii="宋体" w:hAnsi="宋体"/>
                <w:b/>
                <w:bCs/>
                <w:color w:val="auto"/>
                <w:szCs w:val="21"/>
                <w:highlight w:val="none"/>
              </w:rPr>
              <w:t>㎡扣0.8分。</w:t>
            </w:r>
          </w:p>
        </w:tc>
      </w:tr>
      <w:tr w14:paraId="78326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2" w:hRule="atLeast"/>
        </w:trPr>
        <w:tc>
          <w:tcPr>
            <w:tcW w:w="1389" w:type="dxa"/>
            <w:vMerge w:val="continue"/>
            <w:noWrap/>
            <w:vAlign w:val="top"/>
          </w:tcPr>
          <w:p w14:paraId="4B678BF1">
            <w:pPr>
              <w:widowControl/>
              <w:topLinePunct/>
              <w:jc w:val="left"/>
              <w:rPr>
                <w:color w:val="auto"/>
                <w:sz w:val="24"/>
                <w:highlight w:val="none"/>
              </w:rPr>
            </w:pPr>
          </w:p>
        </w:tc>
        <w:tc>
          <w:tcPr>
            <w:tcW w:w="2275" w:type="dxa"/>
            <w:vMerge w:val="continue"/>
            <w:noWrap/>
            <w:vAlign w:val="center"/>
          </w:tcPr>
          <w:p w14:paraId="09A9A1D5">
            <w:pPr>
              <w:widowControl/>
              <w:topLinePunct/>
              <w:jc w:val="left"/>
              <w:rPr>
                <w:rFonts w:ascii="宋体" w:hAnsi="宋体"/>
                <w:color w:val="auto"/>
                <w:szCs w:val="21"/>
                <w:highlight w:val="none"/>
              </w:rPr>
            </w:pPr>
          </w:p>
        </w:tc>
        <w:tc>
          <w:tcPr>
            <w:tcW w:w="1181" w:type="dxa"/>
            <w:vMerge w:val="continue"/>
            <w:noWrap/>
            <w:vAlign w:val="center"/>
          </w:tcPr>
          <w:p w14:paraId="17E9B33C">
            <w:pPr>
              <w:topLinePunct/>
              <w:spacing w:line="360" w:lineRule="exact"/>
              <w:rPr>
                <w:rFonts w:ascii="宋体" w:hAnsi="宋体"/>
                <w:color w:val="auto"/>
                <w:szCs w:val="21"/>
                <w:highlight w:val="none"/>
              </w:rPr>
            </w:pPr>
          </w:p>
        </w:tc>
        <w:tc>
          <w:tcPr>
            <w:tcW w:w="4675" w:type="dxa"/>
            <w:noWrap/>
            <w:vAlign w:val="center"/>
          </w:tcPr>
          <w:p w14:paraId="76F93562">
            <w:pPr>
              <w:topLinePunct/>
              <w:spacing w:line="360" w:lineRule="exact"/>
              <w:rPr>
                <w:rFonts w:hint="eastAsia" w:ascii="宋体" w:hAnsi="宋体"/>
                <w:color w:val="auto"/>
                <w:szCs w:val="21"/>
                <w:highlight w:val="none"/>
              </w:rPr>
            </w:pPr>
            <w:r>
              <w:rPr>
                <w:rFonts w:hint="eastAsia" w:ascii="宋体" w:hAnsi="宋体"/>
                <w:color w:val="auto"/>
                <w:szCs w:val="21"/>
                <w:highlight w:val="none"/>
              </w:rPr>
              <w:t>毁坏绿化的，一级养护绿地灌木、草坪</w:t>
            </w:r>
            <w:r>
              <w:rPr>
                <w:rFonts w:hint="eastAsia" w:ascii="宋体" w:hAnsi="宋体"/>
                <w:b/>
                <w:bCs/>
                <w:color w:val="auto"/>
                <w:szCs w:val="21"/>
                <w:highlight w:val="none"/>
              </w:rPr>
              <w:t>小于3㎡扣</w:t>
            </w:r>
            <w:r>
              <w:rPr>
                <w:rFonts w:ascii="宋体" w:hAnsi="宋体"/>
                <w:b/>
                <w:bCs/>
                <w:color w:val="auto"/>
                <w:szCs w:val="21"/>
                <w:highlight w:val="none"/>
              </w:rPr>
              <w:t>0.</w:t>
            </w:r>
            <w:r>
              <w:rPr>
                <w:rFonts w:hint="eastAsia" w:ascii="宋体" w:hAnsi="宋体"/>
                <w:b/>
                <w:bCs/>
                <w:color w:val="auto"/>
                <w:szCs w:val="21"/>
                <w:highlight w:val="none"/>
              </w:rPr>
              <w:t>3分、3-6㎡扣</w:t>
            </w:r>
            <w:r>
              <w:rPr>
                <w:rFonts w:ascii="宋体" w:hAnsi="宋体"/>
                <w:b/>
                <w:bCs/>
                <w:color w:val="auto"/>
                <w:szCs w:val="21"/>
                <w:highlight w:val="none"/>
              </w:rPr>
              <w:t>0.</w:t>
            </w:r>
            <w:r>
              <w:rPr>
                <w:rFonts w:hint="eastAsia" w:ascii="宋体" w:hAnsi="宋体"/>
                <w:b/>
                <w:bCs/>
                <w:color w:val="auto"/>
                <w:szCs w:val="21"/>
                <w:highlight w:val="none"/>
              </w:rPr>
              <w:t>6分（以此类推），大于10㎡扣1.2分；</w:t>
            </w:r>
            <w:r>
              <w:rPr>
                <w:rFonts w:hint="eastAsia" w:ascii="宋体" w:hAnsi="宋体"/>
                <w:color w:val="auto"/>
                <w:szCs w:val="21"/>
                <w:highlight w:val="none"/>
              </w:rPr>
              <w:t>二级养护绿地灌木、草坪</w:t>
            </w:r>
            <w:r>
              <w:rPr>
                <w:rFonts w:hint="eastAsia" w:ascii="宋体" w:hAnsi="宋体"/>
                <w:b/>
                <w:bCs/>
                <w:color w:val="auto"/>
                <w:szCs w:val="21"/>
                <w:highlight w:val="none"/>
              </w:rPr>
              <w:t>小于3㎡扣</w:t>
            </w:r>
            <w:r>
              <w:rPr>
                <w:rFonts w:ascii="宋体" w:hAnsi="宋体"/>
                <w:b/>
                <w:bCs/>
                <w:color w:val="auto"/>
                <w:szCs w:val="21"/>
                <w:highlight w:val="none"/>
              </w:rPr>
              <w:t>0.</w:t>
            </w:r>
            <w:r>
              <w:rPr>
                <w:rFonts w:hint="eastAsia" w:ascii="宋体" w:hAnsi="宋体"/>
                <w:b/>
                <w:bCs/>
                <w:color w:val="auto"/>
                <w:szCs w:val="21"/>
                <w:highlight w:val="none"/>
              </w:rPr>
              <w:t>2分、3-6㎡扣</w:t>
            </w:r>
            <w:r>
              <w:rPr>
                <w:rFonts w:ascii="宋体" w:hAnsi="宋体"/>
                <w:b/>
                <w:bCs/>
                <w:color w:val="auto"/>
                <w:szCs w:val="21"/>
                <w:highlight w:val="none"/>
              </w:rPr>
              <w:t>0.</w:t>
            </w:r>
            <w:r>
              <w:rPr>
                <w:rFonts w:hint="eastAsia" w:ascii="宋体" w:hAnsi="宋体"/>
                <w:b/>
                <w:bCs/>
                <w:color w:val="auto"/>
                <w:szCs w:val="21"/>
                <w:highlight w:val="none"/>
              </w:rPr>
              <w:t>4分（以此类推），大于10㎡扣1分。</w:t>
            </w:r>
          </w:p>
        </w:tc>
      </w:tr>
      <w:tr w14:paraId="0BBCD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8" w:hRule="atLeast"/>
        </w:trPr>
        <w:tc>
          <w:tcPr>
            <w:tcW w:w="1389" w:type="dxa"/>
            <w:vMerge w:val="restart"/>
            <w:noWrap/>
            <w:vAlign w:val="center"/>
          </w:tcPr>
          <w:p w14:paraId="5CBB777A">
            <w:pPr>
              <w:spacing w:line="360" w:lineRule="exact"/>
              <w:jc w:val="center"/>
              <w:rPr>
                <w:rFonts w:hint="eastAsia" w:ascii="黑体" w:eastAsia="黑体"/>
                <w:color w:val="auto"/>
                <w:sz w:val="24"/>
                <w:highlight w:val="none"/>
              </w:rPr>
            </w:pPr>
            <w:r>
              <w:rPr>
                <w:rFonts w:hint="eastAsia" w:ascii="黑体" w:eastAsia="黑体"/>
                <w:color w:val="auto"/>
                <w:sz w:val="24"/>
                <w:highlight w:val="none"/>
              </w:rPr>
              <w:t>行道树</w:t>
            </w:r>
          </w:p>
          <w:p w14:paraId="0A6F54D0">
            <w:pPr>
              <w:spacing w:line="360" w:lineRule="exact"/>
              <w:jc w:val="center"/>
              <w:rPr>
                <w:rFonts w:hint="eastAsia" w:ascii="黑体" w:eastAsia="黑体"/>
                <w:color w:val="auto"/>
                <w:sz w:val="24"/>
                <w:highlight w:val="none"/>
              </w:rPr>
            </w:pPr>
            <w:r>
              <w:rPr>
                <w:rFonts w:hint="eastAsia" w:ascii="黑体" w:eastAsia="黑体"/>
                <w:color w:val="auto"/>
                <w:sz w:val="24"/>
                <w:highlight w:val="none"/>
              </w:rPr>
              <w:t>（30分）</w:t>
            </w:r>
          </w:p>
        </w:tc>
        <w:tc>
          <w:tcPr>
            <w:tcW w:w="2275" w:type="dxa"/>
            <w:vMerge w:val="restart"/>
            <w:noWrap/>
            <w:vAlign w:val="center"/>
          </w:tcPr>
          <w:p w14:paraId="093C19D7">
            <w:pPr>
              <w:rPr>
                <w:rFonts w:hint="eastAsia" w:ascii="宋体" w:hAnsi="宋体"/>
                <w:color w:val="auto"/>
                <w:szCs w:val="21"/>
                <w:highlight w:val="none"/>
              </w:rPr>
            </w:pPr>
            <w:r>
              <w:rPr>
                <w:rFonts w:hint="eastAsia" w:ascii="宋体" w:hAnsi="宋体"/>
                <w:color w:val="auto"/>
                <w:szCs w:val="21"/>
                <w:highlight w:val="none"/>
              </w:rPr>
              <w:t>树冠完整，规格整齐，生长茂盛，有较好的遮荫和生态效益，无死株、缺株，无病虫害，树穴形式统一、覆盖完整、无缺损。</w:t>
            </w:r>
          </w:p>
          <w:p w14:paraId="259D6C8F">
            <w:pPr>
              <w:widowControl/>
              <w:jc w:val="left"/>
              <w:rPr>
                <w:rFonts w:ascii="宋体" w:hAnsi="宋体"/>
                <w:color w:val="auto"/>
                <w:szCs w:val="21"/>
                <w:highlight w:val="none"/>
              </w:rPr>
            </w:pPr>
          </w:p>
        </w:tc>
        <w:tc>
          <w:tcPr>
            <w:tcW w:w="1181" w:type="dxa"/>
            <w:noWrap/>
            <w:vAlign w:val="center"/>
          </w:tcPr>
          <w:p w14:paraId="5C80A352">
            <w:pPr>
              <w:spacing w:line="360" w:lineRule="exact"/>
              <w:jc w:val="center"/>
              <w:rPr>
                <w:rFonts w:hint="eastAsia" w:ascii="宋体" w:hAnsi="宋体"/>
                <w:color w:val="auto"/>
                <w:szCs w:val="21"/>
                <w:highlight w:val="none"/>
              </w:rPr>
            </w:pPr>
            <w:r>
              <w:rPr>
                <w:rFonts w:hint="eastAsia" w:ascii="宋体" w:hAnsi="宋体"/>
                <w:color w:val="auto"/>
                <w:szCs w:val="21"/>
                <w:highlight w:val="none"/>
              </w:rPr>
              <w:t>乔木</w:t>
            </w:r>
          </w:p>
          <w:p w14:paraId="64FED889">
            <w:pPr>
              <w:spacing w:line="360" w:lineRule="exact"/>
              <w:jc w:val="center"/>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20</w:t>
            </w:r>
            <w:r>
              <w:rPr>
                <w:rFonts w:hint="eastAsia" w:ascii="宋体" w:hAnsi="宋体"/>
                <w:color w:val="auto"/>
                <w:szCs w:val="21"/>
                <w:highlight w:val="none"/>
              </w:rPr>
              <w:t>分）</w:t>
            </w:r>
          </w:p>
        </w:tc>
        <w:tc>
          <w:tcPr>
            <w:tcW w:w="4675" w:type="dxa"/>
            <w:noWrap/>
            <w:vAlign w:val="center"/>
          </w:tcPr>
          <w:p w14:paraId="319AD711">
            <w:pPr>
              <w:spacing w:line="360" w:lineRule="exact"/>
              <w:rPr>
                <w:rFonts w:hint="eastAsia" w:ascii="宋体" w:hAnsi="宋体"/>
                <w:color w:val="auto"/>
                <w:szCs w:val="21"/>
                <w:highlight w:val="none"/>
              </w:rPr>
            </w:pPr>
            <w:r>
              <w:rPr>
                <w:rFonts w:hint="eastAsia" w:ascii="宋体" w:hAnsi="宋体"/>
                <w:color w:val="auto"/>
                <w:szCs w:val="21"/>
                <w:highlight w:val="none"/>
              </w:rPr>
              <w:t>死亡、缺株或残桩，</w:t>
            </w:r>
            <w:r>
              <w:rPr>
                <w:rFonts w:hint="eastAsia" w:ascii="宋体" w:hAnsi="宋体"/>
                <w:b/>
                <w:bCs/>
                <w:color w:val="auto"/>
                <w:szCs w:val="21"/>
                <w:highlight w:val="none"/>
              </w:rPr>
              <w:t>一级养护绿地每株扣1分、二级养护绿地每株扣0.5分。</w:t>
            </w:r>
          </w:p>
          <w:p w14:paraId="0D4518B5">
            <w:pPr>
              <w:spacing w:line="360" w:lineRule="exact"/>
              <w:rPr>
                <w:rFonts w:hint="eastAsia" w:ascii="宋体" w:hAnsi="宋体"/>
                <w:color w:val="auto"/>
                <w:szCs w:val="21"/>
                <w:highlight w:val="none"/>
              </w:rPr>
            </w:pPr>
            <w:r>
              <w:rPr>
                <w:rFonts w:hint="eastAsia" w:ascii="宋体" w:hAnsi="宋体"/>
                <w:color w:val="auto"/>
                <w:szCs w:val="21"/>
                <w:highlight w:val="none"/>
              </w:rPr>
              <w:t>其它情况：</w:t>
            </w:r>
            <w:r>
              <w:rPr>
                <w:rFonts w:ascii="宋体" w:hAnsi="宋体"/>
                <w:color w:val="auto"/>
                <w:szCs w:val="21"/>
                <w:highlight w:val="none"/>
              </w:rPr>
              <w:t xml:space="preserve">1. </w:t>
            </w:r>
            <w:r>
              <w:rPr>
                <w:rFonts w:hint="eastAsia" w:ascii="宋体" w:hAnsi="宋体"/>
                <w:color w:val="auto"/>
                <w:szCs w:val="21"/>
                <w:highlight w:val="none"/>
              </w:rPr>
              <w:t>补植树种同路段未同树种、规格差距大，特殊情况除外；</w:t>
            </w:r>
            <w:r>
              <w:rPr>
                <w:rFonts w:ascii="宋体" w:hAnsi="宋体"/>
                <w:color w:val="auto"/>
                <w:szCs w:val="21"/>
                <w:highlight w:val="none"/>
              </w:rPr>
              <w:t xml:space="preserve">2. </w:t>
            </w:r>
            <w:r>
              <w:rPr>
                <w:rFonts w:hint="eastAsia" w:ascii="宋体" w:hAnsi="宋体"/>
                <w:color w:val="auto"/>
                <w:szCs w:val="21"/>
                <w:highlight w:val="none"/>
              </w:rPr>
              <w:t>树木疏枝修剪未及时；</w:t>
            </w:r>
            <w:r>
              <w:rPr>
                <w:rFonts w:ascii="宋体" w:hAnsi="宋体"/>
                <w:color w:val="auto"/>
                <w:szCs w:val="21"/>
                <w:highlight w:val="none"/>
              </w:rPr>
              <w:t xml:space="preserve">3. </w:t>
            </w:r>
            <w:r>
              <w:rPr>
                <w:rFonts w:hint="eastAsia" w:ascii="宋体" w:hAnsi="宋体"/>
                <w:color w:val="auto"/>
                <w:szCs w:val="21"/>
                <w:highlight w:val="none"/>
              </w:rPr>
              <w:t>枯枝未修剪、萌蘖未及时抹芽；</w:t>
            </w:r>
            <w:r>
              <w:rPr>
                <w:rFonts w:ascii="宋体" w:hAnsi="宋体"/>
                <w:color w:val="auto"/>
                <w:szCs w:val="21"/>
                <w:highlight w:val="none"/>
              </w:rPr>
              <w:t xml:space="preserve">4. </w:t>
            </w:r>
            <w:r>
              <w:rPr>
                <w:rFonts w:hint="eastAsia" w:ascii="宋体" w:hAnsi="宋体"/>
                <w:color w:val="auto"/>
                <w:szCs w:val="21"/>
                <w:highlight w:val="none"/>
              </w:rPr>
              <w:t>树木悬挂、捆绑物品；</w:t>
            </w:r>
            <w:r>
              <w:rPr>
                <w:rFonts w:ascii="宋体" w:hAnsi="宋体"/>
                <w:color w:val="auto"/>
                <w:szCs w:val="21"/>
                <w:highlight w:val="none"/>
              </w:rPr>
              <w:t xml:space="preserve">5. </w:t>
            </w:r>
            <w:r>
              <w:rPr>
                <w:rFonts w:hint="eastAsia" w:ascii="宋体" w:hAnsi="宋体"/>
                <w:color w:val="auto"/>
                <w:szCs w:val="21"/>
                <w:highlight w:val="none"/>
              </w:rPr>
              <w:t>有明显病虫害；</w:t>
            </w:r>
            <w:r>
              <w:rPr>
                <w:rFonts w:ascii="宋体" w:hAnsi="宋体"/>
                <w:color w:val="auto"/>
                <w:szCs w:val="21"/>
                <w:highlight w:val="none"/>
              </w:rPr>
              <w:t xml:space="preserve">6. </w:t>
            </w:r>
            <w:r>
              <w:rPr>
                <w:rFonts w:hint="eastAsia" w:ascii="宋体" w:hAnsi="宋体"/>
                <w:color w:val="auto"/>
                <w:szCs w:val="21"/>
                <w:highlight w:val="none"/>
              </w:rPr>
              <w:t>树木支撑不符合规范；</w:t>
            </w:r>
            <w:r>
              <w:rPr>
                <w:rFonts w:ascii="宋体" w:hAnsi="宋体"/>
                <w:color w:val="auto"/>
                <w:szCs w:val="21"/>
                <w:highlight w:val="none"/>
              </w:rPr>
              <w:t xml:space="preserve">7. </w:t>
            </w:r>
            <w:r>
              <w:rPr>
                <w:rFonts w:hint="eastAsia" w:ascii="宋体" w:hAnsi="宋体"/>
                <w:color w:val="auto"/>
                <w:szCs w:val="21"/>
                <w:highlight w:val="none"/>
              </w:rPr>
              <w:t>树木明显倾斜。上述情况一级养护绿地每株（处）扣</w:t>
            </w:r>
            <w:r>
              <w:rPr>
                <w:rFonts w:ascii="宋体" w:hAnsi="宋体"/>
                <w:color w:val="auto"/>
                <w:szCs w:val="21"/>
                <w:highlight w:val="none"/>
              </w:rPr>
              <w:t>0.3</w:t>
            </w:r>
            <w:r>
              <w:rPr>
                <w:rFonts w:hint="eastAsia" w:ascii="宋体" w:hAnsi="宋体"/>
                <w:color w:val="auto"/>
                <w:szCs w:val="21"/>
                <w:highlight w:val="none"/>
              </w:rPr>
              <w:t>分、二级养护绿地每株（处）扣</w:t>
            </w:r>
            <w:r>
              <w:rPr>
                <w:rFonts w:ascii="宋体" w:hAnsi="宋体"/>
                <w:color w:val="auto"/>
                <w:szCs w:val="21"/>
                <w:highlight w:val="none"/>
              </w:rPr>
              <w:t>0.2</w:t>
            </w:r>
            <w:r>
              <w:rPr>
                <w:rFonts w:hint="eastAsia" w:ascii="宋体" w:hAnsi="宋体"/>
                <w:color w:val="auto"/>
                <w:szCs w:val="21"/>
                <w:highlight w:val="none"/>
              </w:rPr>
              <w:t>分。</w:t>
            </w:r>
          </w:p>
        </w:tc>
      </w:tr>
      <w:tr w14:paraId="43738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4" w:hRule="atLeast"/>
        </w:trPr>
        <w:tc>
          <w:tcPr>
            <w:tcW w:w="1389" w:type="dxa"/>
            <w:vMerge w:val="continue"/>
            <w:noWrap/>
            <w:vAlign w:val="center"/>
          </w:tcPr>
          <w:p w14:paraId="0CC6FC63">
            <w:pPr>
              <w:spacing w:line="360" w:lineRule="exact"/>
              <w:jc w:val="center"/>
              <w:rPr>
                <w:rFonts w:ascii="黑体" w:eastAsia="黑体"/>
                <w:color w:val="auto"/>
                <w:sz w:val="24"/>
                <w:highlight w:val="none"/>
              </w:rPr>
            </w:pPr>
          </w:p>
        </w:tc>
        <w:tc>
          <w:tcPr>
            <w:tcW w:w="2275" w:type="dxa"/>
            <w:vMerge w:val="continue"/>
            <w:noWrap/>
            <w:vAlign w:val="center"/>
          </w:tcPr>
          <w:p w14:paraId="387D898A">
            <w:pPr>
              <w:rPr>
                <w:rFonts w:ascii="宋体" w:hAnsi="宋体"/>
                <w:color w:val="auto"/>
                <w:szCs w:val="21"/>
                <w:highlight w:val="none"/>
              </w:rPr>
            </w:pPr>
          </w:p>
        </w:tc>
        <w:tc>
          <w:tcPr>
            <w:tcW w:w="1181" w:type="dxa"/>
            <w:noWrap/>
            <w:vAlign w:val="center"/>
          </w:tcPr>
          <w:p w14:paraId="7703CA64">
            <w:pPr>
              <w:spacing w:line="360" w:lineRule="exact"/>
              <w:jc w:val="center"/>
              <w:rPr>
                <w:rFonts w:hint="eastAsia" w:ascii="宋体" w:hAnsi="宋体"/>
                <w:color w:val="auto"/>
                <w:szCs w:val="21"/>
                <w:highlight w:val="none"/>
              </w:rPr>
            </w:pPr>
            <w:r>
              <w:rPr>
                <w:rFonts w:hint="eastAsia" w:ascii="宋体" w:hAnsi="宋体"/>
                <w:color w:val="auto"/>
                <w:szCs w:val="21"/>
                <w:highlight w:val="none"/>
              </w:rPr>
              <w:t>种植穴</w:t>
            </w:r>
          </w:p>
          <w:p w14:paraId="68FC816D">
            <w:pPr>
              <w:spacing w:line="360" w:lineRule="exact"/>
              <w:jc w:val="center"/>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10</w:t>
            </w:r>
            <w:r>
              <w:rPr>
                <w:rFonts w:hint="eastAsia" w:ascii="宋体" w:hAnsi="宋体"/>
                <w:color w:val="auto"/>
                <w:szCs w:val="21"/>
                <w:highlight w:val="none"/>
              </w:rPr>
              <w:t>分）</w:t>
            </w:r>
          </w:p>
        </w:tc>
        <w:tc>
          <w:tcPr>
            <w:tcW w:w="4675" w:type="dxa"/>
            <w:noWrap/>
            <w:vAlign w:val="center"/>
          </w:tcPr>
          <w:p w14:paraId="5D1A3113">
            <w:pPr>
              <w:spacing w:line="360" w:lineRule="exact"/>
              <w:rPr>
                <w:rFonts w:hint="eastAsia" w:ascii="宋体" w:hAnsi="宋体"/>
                <w:color w:val="auto"/>
                <w:szCs w:val="21"/>
                <w:highlight w:val="none"/>
              </w:rPr>
            </w:pPr>
            <w:r>
              <w:rPr>
                <w:rFonts w:hint="eastAsia" w:ascii="宋体" w:hAnsi="宋体"/>
                <w:color w:val="auto"/>
                <w:szCs w:val="21"/>
                <w:highlight w:val="none"/>
              </w:rPr>
              <w:t>行道树无种植穴，一级养护绿地每株扣</w:t>
            </w:r>
            <w:r>
              <w:rPr>
                <w:rFonts w:ascii="宋体" w:hAnsi="宋体"/>
                <w:color w:val="auto"/>
                <w:szCs w:val="21"/>
                <w:highlight w:val="none"/>
              </w:rPr>
              <w:t>0.4</w:t>
            </w:r>
            <w:r>
              <w:rPr>
                <w:rFonts w:hint="eastAsia" w:ascii="宋体" w:hAnsi="宋体"/>
                <w:color w:val="auto"/>
                <w:szCs w:val="21"/>
                <w:highlight w:val="none"/>
              </w:rPr>
              <w:t>分、二级养护绿地每株扣</w:t>
            </w:r>
            <w:r>
              <w:rPr>
                <w:rFonts w:ascii="宋体" w:hAnsi="宋体"/>
                <w:color w:val="auto"/>
                <w:szCs w:val="21"/>
                <w:highlight w:val="none"/>
              </w:rPr>
              <w:t>0.3</w:t>
            </w:r>
            <w:r>
              <w:rPr>
                <w:rFonts w:hint="eastAsia" w:ascii="宋体" w:hAnsi="宋体"/>
                <w:color w:val="auto"/>
                <w:szCs w:val="21"/>
                <w:highlight w:val="none"/>
              </w:rPr>
              <w:t>分。</w:t>
            </w:r>
          </w:p>
          <w:p w14:paraId="235E423E">
            <w:pPr>
              <w:spacing w:line="360" w:lineRule="exact"/>
              <w:rPr>
                <w:rFonts w:hint="eastAsia" w:ascii="宋体" w:hAnsi="宋体"/>
                <w:color w:val="auto"/>
                <w:szCs w:val="21"/>
                <w:highlight w:val="none"/>
              </w:rPr>
            </w:pPr>
            <w:r>
              <w:rPr>
                <w:rFonts w:hint="eastAsia" w:ascii="宋体" w:hAnsi="宋体"/>
                <w:color w:val="auto"/>
                <w:szCs w:val="21"/>
                <w:highlight w:val="none"/>
              </w:rPr>
              <w:t>行道树种植穴破损，种植穴杂草丛生或环境卫生差，一级养护绿地每株（处）扣</w:t>
            </w:r>
            <w:r>
              <w:rPr>
                <w:rFonts w:ascii="宋体" w:hAnsi="宋体"/>
                <w:color w:val="auto"/>
                <w:szCs w:val="21"/>
                <w:highlight w:val="none"/>
              </w:rPr>
              <w:t>0.</w:t>
            </w:r>
            <w:r>
              <w:rPr>
                <w:rFonts w:hint="eastAsia" w:ascii="宋体" w:hAnsi="宋体"/>
                <w:color w:val="auto"/>
                <w:szCs w:val="21"/>
                <w:highlight w:val="none"/>
              </w:rPr>
              <w:t>3分、二级养护绿地每株（处）扣</w:t>
            </w:r>
            <w:r>
              <w:rPr>
                <w:rFonts w:ascii="宋体" w:hAnsi="宋体"/>
                <w:color w:val="auto"/>
                <w:szCs w:val="21"/>
                <w:highlight w:val="none"/>
              </w:rPr>
              <w:t>0.</w:t>
            </w:r>
            <w:r>
              <w:rPr>
                <w:rFonts w:hint="eastAsia" w:ascii="宋体" w:hAnsi="宋体"/>
                <w:color w:val="auto"/>
                <w:szCs w:val="21"/>
                <w:highlight w:val="none"/>
              </w:rPr>
              <w:t>2分。</w:t>
            </w:r>
          </w:p>
        </w:tc>
      </w:tr>
      <w:tr w14:paraId="7A6A4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35" w:hRule="atLeast"/>
        </w:trPr>
        <w:tc>
          <w:tcPr>
            <w:tcW w:w="1389" w:type="dxa"/>
            <w:noWrap/>
            <w:vAlign w:val="center"/>
          </w:tcPr>
          <w:p w14:paraId="266B795E">
            <w:pPr>
              <w:spacing w:line="360" w:lineRule="exact"/>
              <w:jc w:val="center"/>
              <w:rPr>
                <w:rFonts w:hint="eastAsia" w:ascii="黑体" w:eastAsia="黑体"/>
                <w:color w:val="auto"/>
                <w:sz w:val="24"/>
                <w:highlight w:val="none"/>
              </w:rPr>
            </w:pPr>
            <w:r>
              <w:rPr>
                <w:rFonts w:hint="eastAsia" w:ascii="黑体" w:eastAsia="黑体"/>
                <w:color w:val="auto"/>
                <w:sz w:val="24"/>
                <w:highlight w:val="none"/>
              </w:rPr>
              <w:t>问题交办督办处置</w:t>
            </w:r>
          </w:p>
          <w:p w14:paraId="44E87123">
            <w:pPr>
              <w:spacing w:line="360" w:lineRule="exact"/>
              <w:jc w:val="center"/>
              <w:rPr>
                <w:rFonts w:hint="eastAsia" w:ascii="黑体" w:eastAsia="黑体"/>
                <w:color w:val="auto"/>
                <w:sz w:val="24"/>
                <w:highlight w:val="none"/>
              </w:rPr>
            </w:pPr>
            <w:r>
              <w:rPr>
                <w:rFonts w:hint="eastAsia" w:ascii="黑体" w:eastAsia="黑体"/>
                <w:color w:val="auto"/>
                <w:sz w:val="24"/>
                <w:highlight w:val="none"/>
              </w:rPr>
              <w:t>（</w:t>
            </w:r>
            <w:r>
              <w:rPr>
                <w:rFonts w:ascii="黑体" w:eastAsia="黑体"/>
                <w:color w:val="auto"/>
                <w:sz w:val="24"/>
                <w:highlight w:val="none"/>
              </w:rPr>
              <w:t>10</w:t>
            </w:r>
            <w:r>
              <w:rPr>
                <w:rFonts w:hint="eastAsia" w:ascii="黑体" w:eastAsia="黑体"/>
                <w:color w:val="auto"/>
                <w:sz w:val="24"/>
                <w:highlight w:val="none"/>
              </w:rPr>
              <w:t>分）</w:t>
            </w:r>
          </w:p>
        </w:tc>
        <w:tc>
          <w:tcPr>
            <w:tcW w:w="2275" w:type="dxa"/>
            <w:noWrap/>
            <w:vAlign w:val="center"/>
          </w:tcPr>
          <w:p w14:paraId="7F44439A">
            <w:pPr>
              <w:rPr>
                <w:rFonts w:hint="eastAsia" w:ascii="宋体" w:hAnsi="宋体"/>
                <w:color w:val="auto"/>
                <w:szCs w:val="21"/>
                <w:highlight w:val="none"/>
              </w:rPr>
            </w:pPr>
            <w:r>
              <w:rPr>
                <w:rFonts w:hint="eastAsia" w:ascii="宋体" w:hAnsi="宋体"/>
                <w:color w:val="auto"/>
                <w:szCs w:val="21"/>
                <w:highlight w:val="none"/>
              </w:rPr>
              <w:t>按时处置交办督办问题。</w:t>
            </w:r>
          </w:p>
        </w:tc>
        <w:tc>
          <w:tcPr>
            <w:tcW w:w="1181" w:type="dxa"/>
            <w:noWrap/>
            <w:vAlign w:val="center"/>
          </w:tcPr>
          <w:p w14:paraId="2CD0A3E0">
            <w:pPr>
              <w:spacing w:line="360" w:lineRule="exact"/>
              <w:jc w:val="left"/>
              <w:rPr>
                <w:rFonts w:hint="eastAsia"/>
                <w:color w:val="auto"/>
                <w:sz w:val="24"/>
                <w:highlight w:val="none"/>
              </w:rPr>
            </w:pPr>
            <w:r>
              <w:rPr>
                <w:rFonts w:hint="eastAsia"/>
                <w:color w:val="auto"/>
                <w:sz w:val="24"/>
                <w:highlight w:val="none"/>
              </w:rPr>
              <w:t>（10分）</w:t>
            </w:r>
          </w:p>
        </w:tc>
        <w:tc>
          <w:tcPr>
            <w:tcW w:w="4675" w:type="dxa"/>
            <w:noWrap/>
            <w:vAlign w:val="center"/>
          </w:tcPr>
          <w:p w14:paraId="0F14210F">
            <w:pPr>
              <w:rPr>
                <w:rFonts w:hint="eastAsia" w:ascii="宋体" w:hAnsi="宋体"/>
                <w:color w:val="auto"/>
                <w:szCs w:val="21"/>
                <w:highlight w:val="none"/>
              </w:rPr>
            </w:pPr>
            <w:r>
              <w:rPr>
                <w:rFonts w:hint="eastAsia" w:ascii="宋体" w:hAnsi="宋体"/>
                <w:color w:val="auto"/>
                <w:szCs w:val="21"/>
                <w:highlight w:val="none"/>
              </w:rPr>
              <w:t>园林绿化科、智慧城管等交办问题未处置（办理）的，发生一次扣</w:t>
            </w:r>
            <w:r>
              <w:rPr>
                <w:rFonts w:hint="eastAsia" w:ascii="宋体" w:hAnsi="宋体"/>
                <w:b/>
                <w:bCs/>
                <w:color w:val="auto"/>
                <w:szCs w:val="21"/>
                <w:highlight w:val="none"/>
              </w:rPr>
              <w:t>0.5</w:t>
            </w:r>
            <w:r>
              <w:rPr>
                <w:rFonts w:hint="eastAsia" w:ascii="宋体" w:hAnsi="宋体"/>
                <w:color w:val="auto"/>
                <w:szCs w:val="21"/>
                <w:highlight w:val="none"/>
              </w:rPr>
              <w:t>分，未按期处置（办理）或处置（办理）不到位的，发生一次减半扣分。社会反映的热点、焦点问题和市政府阶段重点工作保障任务、领导重要批示要求、县纪委、县信访局等重点督办件办理、回复不及时、不到位的，发现一次</w:t>
            </w:r>
            <w:r>
              <w:rPr>
                <w:rFonts w:hint="eastAsia" w:ascii="宋体" w:hAnsi="宋体"/>
                <w:b/>
                <w:bCs/>
                <w:color w:val="auto"/>
                <w:szCs w:val="21"/>
                <w:highlight w:val="none"/>
              </w:rPr>
              <w:t>扣1.5分</w:t>
            </w:r>
            <w:r>
              <w:rPr>
                <w:rFonts w:hint="eastAsia" w:ascii="宋体" w:hAnsi="宋体"/>
                <w:color w:val="auto"/>
                <w:szCs w:val="21"/>
                <w:highlight w:val="none"/>
              </w:rPr>
              <w:t>。对因管理不当被媒体曝光并造成社会恶劣影响的，发生一次，市级扣6分，县级扣3分。</w:t>
            </w:r>
          </w:p>
        </w:tc>
      </w:tr>
      <w:tr w14:paraId="3B3FE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2" w:hRule="atLeast"/>
        </w:trPr>
        <w:tc>
          <w:tcPr>
            <w:tcW w:w="1389" w:type="dxa"/>
            <w:vMerge w:val="restart"/>
            <w:noWrap/>
            <w:vAlign w:val="center"/>
          </w:tcPr>
          <w:p w14:paraId="05148FB1">
            <w:pPr>
              <w:spacing w:line="360" w:lineRule="exact"/>
              <w:jc w:val="center"/>
              <w:rPr>
                <w:rFonts w:hint="eastAsia" w:ascii="黑体" w:eastAsia="黑体"/>
                <w:color w:val="auto"/>
                <w:sz w:val="24"/>
                <w:highlight w:val="none"/>
              </w:rPr>
            </w:pPr>
            <w:r>
              <w:rPr>
                <w:rFonts w:hint="eastAsia" w:ascii="黑体" w:eastAsia="黑体"/>
                <w:color w:val="auto"/>
                <w:sz w:val="24"/>
                <w:highlight w:val="none"/>
              </w:rPr>
              <w:t>管理制度落实情况</w:t>
            </w:r>
          </w:p>
          <w:p w14:paraId="78125890">
            <w:pPr>
              <w:spacing w:line="360" w:lineRule="exact"/>
              <w:jc w:val="center"/>
              <w:rPr>
                <w:rFonts w:hint="eastAsia" w:ascii="黑体" w:eastAsia="黑体"/>
                <w:color w:val="auto"/>
                <w:sz w:val="24"/>
                <w:highlight w:val="none"/>
              </w:rPr>
            </w:pPr>
            <w:r>
              <w:rPr>
                <w:rFonts w:hint="eastAsia" w:ascii="黑体" w:eastAsia="黑体"/>
                <w:color w:val="auto"/>
                <w:sz w:val="24"/>
                <w:highlight w:val="none"/>
              </w:rPr>
              <w:t>（6分）</w:t>
            </w:r>
          </w:p>
        </w:tc>
        <w:tc>
          <w:tcPr>
            <w:tcW w:w="2275" w:type="dxa"/>
            <w:noWrap/>
            <w:vAlign w:val="center"/>
          </w:tcPr>
          <w:p w14:paraId="2E273E8A">
            <w:pPr>
              <w:rPr>
                <w:rFonts w:hint="eastAsia"/>
                <w:color w:val="auto"/>
                <w:szCs w:val="21"/>
                <w:highlight w:val="none"/>
              </w:rPr>
            </w:pPr>
            <w:r>
              <w:rPr>
                <w:rFonts w:hint="eastAsia"/>
                <w:color w:val="auto"/>
                <w:szCs w:val="21"/>
                <w:highlight w:val="none"/>
              </w:rPr>
              <w:t>绿化管养、安保、保洁等各类日常管理台帐齐全，并及时上报各类报表和交付的工作。</w:t>
            </w:r>
          </w:p>
        </w:tc>
        <w:tc>
          <w:tcPr>
            <w:tcW w:w="1181" w:type="dxa"/>
            <w:noWrap/>
            <w:vAlign w:val="center"/>
          </w:tcPr>
          <w:p w14:paraId="7C8EAEF6">
            <w:pPr>
              <w:spacing w:line="360" w:lineRule="exact"/>
              <w:jc w:val="left"/>
              <w:rPr>
                <w:rFonts w:hint="eastAsia"/>
                <w:color w:val="auto"/>
                <w:szCs w:val="21"/>
                <w:highlight w:val="none"/>
              </w:rPr>
            </w:pPr>
            <w:r>
              <w:rPr>
                <w:rFonts w:hint="eastAsia"/>
                <w:color w:val="auto"/>
                <w:szCs w:val="21"/>
                <w:highlight w:val="none"/>
              </w:rPr>
              <w:t>（3分）</w:t>
            </w:r>
          </w:p>
        </w:tc>
        <w:tc>
          <w:tcPr>
            <w:tcW w:w="4675" w:type="dxa"/>
            <w:noWrap/>
            <w:vAlign w:val="center"/>
          </w:tcPr>
          <w:p w14:paraId="07070CE5">
            <w:pPr>
              <w:rPr>
                <w:rFonts w:hint="eastAsia"/>
                <w:color w:val="auto"/>
                <w:szCs w:val="21"/>
                <w:highlight w:val="none"/>
              </w:rPr>
            </w:pPr>
            <w:r>
              <w:rPr>
                <w:rFonts w:hint="eastAsia"/>
                <w:color w:val="auto"/>
                <w:szCs w:val="21"/>
                <w:highlight w:val="none"/>
              </w:rPr>
              <w:t>台账不齐全，发现一类扣1分；没按时完成交付工作一次扣2分</w:t>
            </w:r>
          </w:p>
        </w:tc>
      </w:tr>
      <w:tr w14:paraId="38F31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35" w:hRule="atLeast"/>
        </w:trPr>
        <w:tc>
          <w:tcPr>
            <w:tcW w:w="1389" w:type="dxa"/>
            <w:vMerge w:val="continue"/>
            <w:noWrap/>
            <w:vAlign w:val="center"/>
          </w:tcPr>
          <w:p w14:paraId="71ADCE4E">
            <w:pPr>
              <w:spacing w:line="360" w:lineRule="exact"/>
              <w:jc w:val="center"/>
              <w:rPr>
                <w:rFonts w:ascii="黑体" w:eastAsia="黑体"/>
                <w:color w:val="auto"/>
                <w:sz w:val="24"/>
                <w:highlight w:val="none"/>
              </w:rPr>
            </w:pPr>
          </w:p>
        </w:tc>
        <w:tc>
          <w:tcPr>
            <w:tcW w:w="2275" w:type="dxa"/>
            <w:noWrap/>
            <w:vAlign w:val="center"/>
          </w:tcPr>
          <w:p w14:paraId="0B17B3E2">
            <w:pPr>
              <w:rPr>
                <w:rFonts w:hint="eastAsia"/>
                <w:color w:val="auto"/>
                <w:szCs w:val="21"/>
                <w:highlight w:val="none"/>
              </w:rPr>
            </w:pPr>
            <w:r>
              <w:rPr>
                <w:rFonts w:hint="eastAsia"/>
                <w:color w:val="auto"/>
                <w:szCs w:val="21"/>
                <w:highlight w:val="none"/>
              </w:rPr>
              <w:t>养管人员形象良好，服装统一，人员到位情况和投入设备与承诺一致，无缺人、少人、不在岗情况。</w:t>
            </w:r>
          </w:p>
        </w:tc>
        <w:tc>
          <w:tcPr>
            <w:tcW w:w="1181" w:type="dxa"/>
            <w:noWrap/>
            <w:vAlign w:val="center"/>
          </w:tcPr>
          <w:p w14:paraId="140DA34B">
            <w:pPr>
              <w:spacing w:line="360" w:lineRule="exact"/>
              <w:jc w:val="left"/>
              <w:rPr>
                <w:rFonts w:hint="eastAsia"/>
                <w:color w:val="auto"/>
                <w:szCs w:val="21"/>
                <w:highlight w:val="none"/>
              </w:rPr>
            </w:pPr>
            <w:r>
              <w:rPr>
                <w:rFonts w:hint="eastAsia"/>
                <w:color w:val="auto"/>
                <w:szCs w:val="21"/>
                <w:highlight w:val="none"/>
              </w:rPr>
              <w:t>（3分）</w:t>
            </w:r>
          </w:p>
        </w:tc>
        <w:tc>
          <w:tcPr>
            <w:tcW w:w="4675" w:type="dxa"/>
            <w:noWrap/>
            <w:vAlign w:val="center"/>
          </w:tcPr>
          <w:p w14:paraId="35470461">
            <w:pPr>
              <w:rPr>
                <w:rFonts w:hint="eastAsia"/>
                <w:color w:val="auto"/>
                <w:szCs w:val="21"/>
                <w:highlight w:val="none"/>
              </w:rPr>
            </w:pPr>
            <w:r>
              <w:rPr>
                <w:rFonts w:hint="eastAsia"/>
                <w:color w:val="auto"/>
                <w:szCs w:val="21"/>
                <w:highlight w:val="none"/>
              </w:rPr>
              <w:t>发现一次扣1分</w:t>
            </w:r>
          </w:p>
        </w:tc>
      </w:tr>
    </w:tbl>
    <w:p w14:paraId="5FB49ABD">
      <w:pPr>
        <w:spacing w:line="460" w:lineRule="exact"/>
        <w:rPr>
          <w:rFonts w:hint="eastAsia"/>
          <w:bCs/>
          <w:color w:val="auto"/>
          <w:sz w:val="22"/>
          <w:szCs w:val="22"/>
          <w:highlight w:val="none"/>
        </w:rPr>
      </w:pPr>
    </w:p>
    <w:p w14:paraId="26C847DF">
      <w:pPr>
        <w:spacing w:line="460" w:lineRule="exact"/>
        <w:rPr>
          <w:rFonts w:hint="eastAsia"/>
          <w:bCs/>
          <w:color w:val="auto"/>
          <w:sz w:val="22"/>
          <w:szCs w:val="22"/>
          <w:highlight w:val="none"/>
        </w:rPr>
      </w:pPr>
    </w:p>
    <w:p w14:paraId="5D30D3BE">
      <w:pPr>
        <w:spacing w:line="460" w:lineRule="exact"/>
        <w:rPr>
          <w:rFonts w:hint="eastAsia"/>
          <w:bCs/>
          <w:color w:val="auto"/>
          <w:sz w:val="22"/>
          <w:szCs w:val="22"/>
          <w:highlight w:val="none"/>
        </w:rPr>
      </w:pPr>
    </w:p>
    <w:p w14:paraId="5B68CA86">
      <w:pPr>
        <w:spacing w:line="460" w:lineRule="exact"/>
        <w:rPr>
          <w:rFonts w:hint="eastAsia"/>
          <w:bCs/>
          <w:color w:val="auto"/>
          <w:sz w:val="22"/>
          <w:szCs w:val="22"/>
          <w:highlight w:val="none"/>
        </w:rPr>
      </w:pPr>
    </w:p>
    <w:p w14:paraId="5EADBA45">
      <w:pPr>
        <w:spacing w:line="460" w:lineRule="exact"/>
        <w:rPr>
          <w:rFonts w:hint="eastAsia"/>
          <w:bCs/>
          <w:color w:val="auto"/>
          <w:sz w:val="22"/>
          <w:szCs w:val="22"/>
          <w:highlight w:val="none"/>
        </w:rPr>
      </w:pPr>
    </w:p>
    <w:p w14:paraId="1684497C">
      <w:pPr>
        <w:spacing w:line="460" w:lineRule="exact"/>
        <w:rPr>
          <w:rFonts w:hint="eastAsia"/>
          <w:bCs/>
          <w:color w:val="auto"/>
          <w:sz w:val="22"/>
          <w:szCs w:val="22"/>
          <w:highlight w:val="none"/>
        </w:rPr>
      </w:pPr>
    </w:p>
    <w:p w14:paraId="7CDE33F2">
      <w:pPr>
        <w:spacing w:line="460" w:lineRule="exact"/>
        <w:rPr>
          <w:rFonts w:hint="eastAsia"/>
          <w:bCs/>
          <w:color w:val="auto"/>
          <w:sz w:val="22"/>
          <w:szCs w:val="22"/>
          <w:highlight w:val="none"/>
        </w:rPr>
      </w:pPr>
    </w:p>
    <w:p w14:paraId="47E638A8">
      <w:pPr>
        <w:spacing w:line="460" w:lineRule="exact"/>
        <w:rPr>
          <w:rFonts w:hint="eastAsia"/>
          <w:bCs/>
          <w:color w:val="auto"/>
          <w:sz w:val="22"/>
          <w:szCs w:val="22"/>
          <w:highlight w:val="none"/>
        </w:rPr>
      </w:pPr>
    </w:p>
    <w:p w14:paraId="0A821E7D">
      <w:pPr>
        <w:spacing w:line="460" w:lineRule="exact"/>
        <w:rPr>
          <w:rFonts w:hint="eastAsia"/>
          <w:bCs/>
          <w:color w:val="auto"/>
          <w:sz w:val="22"/>
          <w:szCs w:val="22"/>
          <w:highlight w:val="none"/>
        </w:rPr>
      </w:pPr>
    </w:p>
    <w:p w14:paraId="52BB89BD">
      <w:pPr>
        <w:spacing w:line="460" w:lineRule="exact"/>
        <w:rPr>
          <w:rFonts w:hint="eastAsia"/>
          <w:bCs/>
          <w:color w:val="auto"/>
          <w:sz w:val="22"/>
          <w:szCs w:val="22"/>
          <w:highlight w:val="none"/>
        </w:rPr>
      </w:pPr>
    </w:p>
    <w:p w14:paraId="56F6C6FB">
      <w:pPr>
        <w:spacing w:line="460" w:lineRule="exact"/>
        <w:rPr>
          <w:rFonts w:hint="eastAsia"/>
          <w:bCs/>
          <w:color w:val="auto"/>
          <w:sz w:val="22"/>
          <w:szCs w:val="22"/>
          <w:highlight w:val="none"/>
        </w:rPr>
      </w:pPr>
    </w:p>
    <w:p w14:paraId="38E8C108">
      <w:pPr>
        <w:spacing w:line="460" w:lineRule="exact"/>
        <w:rPr>
          <w:rFonts w:hint="eastAsia"/>
          <w:bCs/>
          <w:color w:val="auto"/>
          <w:sz w:val="22"/>
          <w:szCs w:val="22"/>
          <w:highlight w:val="none"/>
        </w:rPr>
      </w:pPr>
    </w:p>
    <w:p w14:paraId="2A1F27ED">
      <w:pPr>
        <w:spacing w:line="460" w:lineRule="exact"/>
        <w:rPr>
          <w:rFonts w:hint="eastAsia"/>
          <w:bCs/>
          <w:color w:val="auto"/>
          <w:sz w:val="22"/>
          <w:szCs w:val="22"/>
          <w:highlight w:val="none"/>
        </w:rPr>
      </w:pPr>
    </w:p>
    <w:p w14:paraId="521496BB">
      <w:pPr>
        <w:spacing w:line="460" w:lineRule="exact"/>
        <w:rPr>
          <w:rFonts w:hint="eastAsia"/>
          <w:bCs/>
          <w:color w:val="auto"/>
          <w:sz w:val="22"/>
          <w:szCs w:val="22"/>
          <w:highlight w:val="none"/>
        </w:rPr>
      </w:pPr>
    </w:p>
    <w:p w14:paraId="7F76D465">
      <w:pPr>
        <w:spacing w:line="460" w:lineRule="exact"/>
        <w:rPr>
          <w:rFonts w:hint="eastAsia"/>
          <w:bCs/>
          <w:color w:val="auto"/>
          <w:sz w:val="22"/>
          <w:szCs w:val="22"/>
          <w:highlight w:val="none"/>
        </w:rPr>
      </w:pPr>
    </w:p>
    <w:p w14:paraId="5724492B">
      <w:pPr>
        <w:spacing w:line="460" w:lineRule="exact"/>
        <w:rPr>
          <w:rFonts w:hint="eastAsia"/>
          <w:bCs/>
          <w:color w:val="auto"/>
          <w:sz w:val="22"/>
          <w:szCs w:val="22"/>
          <w:highlight w:val="none"/>
        </w:rPr>
      </w:pPr>
    </w:p>
    <w:p w14:paraId="27E07DF7">
      <w:pPr>
        <w:spacing w:line="460" w:lineRule="exact"/>
        <w:rPr>
          <w:rFonts w:hint="eastAsia"/>
          <w:bCs/>
          <w:color w:val="auto"/>
          <w:sz w:val="22"/>
          <w:szCs w:val="22"/>
          <w:highlight w:val="none"/>
        </w:rPr>
      </w:pPr>
    </w:p>
    <w:p w14:paraId="68DC7190">
      <w:pPr>
        <w:spacing w:line="460" w:lineRule="exact"/>
        <w:rPr>
          <w:rFonts w:hint="eastAsia"/>
          <w:bCs/>
          <w:color w:val="auto"/>
          <w:sz w:val="22"/>
          <w:szCs w:val="22"/>
          <w:highlight w:val="none"/>
        </w:rPr>
      </w:pPr>
    </w:p>
    <w:p w14:paraId="4AED6EB6">
      <w:pPr>
        <w:spacing w:line="460" w:lineRule="exact"/>
        <w:rPr>
          <w:rFonts w:hint="eastAsia"/>
          <w:bCs/>
          <w:color w:val="auto"/>
          <w:sz w:val="22"/>
          <w:szCs w:val="22"/>
          <w:highlight w:val="none"/>
        </w:rPr>
      </w:pPr>
    </w:p>
    <w:p w14:paraId="23A22573">
      <w:pPr>
        <w:spacing w:line="460" w:lineRule="exact"/>
        <w:rPr>
          <w:rFonts w:hint="eastAsia"/>
          <w:bCs/>
          <w:color w:val="auto"/>
          <w:sz w:val="22"/>
          <w:szCs w:val="22"/>
          <w:highlight w:val="none"/>
        </w:rPr>
      </w:pPr>
    </w:p>
    <w:p w14:paraId="43497EA4">
      <w:pPr>
        <w:spacing w:line="460" w:lineRule="exact"/>
        <w:rPr>
          <w:rFonts w:hint="eastAsia"/>
          <w:bCs/>
          <w:color w:val="auto"/>
          <w:sz w:val="22"/>
          <w:szCs w:val="22"/>
          <w:highlight w:val="none"/>
        </w:rPr>
      </w:pPr>
    </w:p>
    <w:p w14:paraId="33E364C6">
      <w:pPr>
        <w:spacing w:line="460" w:lineRule="exact"/>
        <w:rPr>
          <w:rFonts w:hint="eastAsia"/>
          <w:bCs/>
          <w:color w:val="auto"/>
          <w:sz w:val="22"/>
          <w:szCs w:val="22"/>
          <w:highlight w:val="none"/>
        </w:rPr>
      </w:pPr>
    </w:p>
    <w:p w14:paraId="13D1C664">
      <w:pPr>
        <w:spacing w:line="460" w:lineRule="exact"/>
        <w:rPr>
          <w:rFonts w:hint="eastAsia"/>
          <w:bCs/>
          <w:color w:val="auto"/>
          <w:sz w:val="22"/>
          <w:szCs w:val="22"/>
          <w:highlight w:val="none"/>
        </w:rPr>
      </w:pPr>
    </w:p>
    <w:p w14:paraId="4E388C0E">
      <w:pPr>
        <w:spacing w:line="460" w:lineRule="exact"/>
        <w:rPr>
          <w:rFonts w:hint="eastAsia"/>
          <w:bCs/>
          <w:color w:val="auto"/>
          <w:sz w:val="22"/>
          <w:szCs w:val="22"/>
          <w:highlight w:val="none"/>
        </w:rPr>
      </w:pPr>
    </w:p>
    <w:p w14:paraId="55299535">
      <w:pPr>
        <w:spacing w:line="460" w:lineRule="exact"/>
        <w:rPr>
          <w:rFonts w:hint="eastAsia"/>
          <w:bCs/>
          <w:color w:val="auto"/>
          <w:sz w:val="22"/>
          <w:szCs w:val="22"/>
          <w:highlight w:val="none"/>
        </w:rPr>
      </w:pPr>
    </w:p>
    <w:p w14:paraId="08FDEA0B">
      <w:pPr>
        <w:spacing w:line="460" w:lineRule="exact"/>
        <w:rPr>
          <w:rFonts w:hint="eastAsia"/>
          <w:bCs/>
          <w:color w:val="auto"/>
          <w:sz w:val="22"/>
          <w:szCs w:val="22"/>
          <w:highlight w:val="none"/>
        </w:rPr>
      </w:pPr>
    </w:p>
    <w:p w14:paraId="5212799C">
      <w:pPr>
        <w:spacing w:line="460" w:lineRule="exact"/>
        <w:rPr>
          <w:rFonts w:hint="eastAsia"/>
          <w:bCs/>
          <w:color w:val="auto"/>
          <w:sz w:val="22"/>
          <w:szCs w:val="22"/>
          <w:highlight w:val="none"/>
        </w:rPr>
      </w:pPr>
      <w:r>
        <w:rPr>
          <w:rFonts w:hint="eastAsia"/>
          <w:bCs/>
          <w:color w:val="auto"/>
          <w:sz w:val="22"/>
          <w:szCs w:val="22"/>
          <w:highlight w:val="none"/>
        </w:rPr>
        <w:t xml:space="preserve">A、月考核得分在95分及以上，当月管护考核优秀，执行中标综合单价。 </w:t>
      </w:r>
    </w:p>
    <w:p w14:paraId="3B57DBF9">
      <w:pPr>
        <w:spacing w:line="460" w:lineRule="exact"/>
        <w:rPr>
          <w:rFonts w:hint="eastAsia"/>
          <w:bCs/>
          <w:color w:val="auto"/>
          <w:sz w:val="22"/>
          <w:szCs w:val="22"/>
          <w:highlight w:val="none"/>
        </w:rPr>
      </w:pPr>
      <w:r>
        <w:rPr>
          <w:rFonts w:hint="eastAsia"/>
          <w:bCs/>
          <w:color w:val="auto"/>
          <w:sz w:val="22"/>
          <w:szCs w:val="22"/>
          <w:highlight w:val="none"/>
        </w:rPr>
        <w:t xml:space="preserve">B、月考核得分大于等于90分小于95分，当月管护考核良好，执行中标综合单价。 </w:t>
      </w:r>
    </w:p>
    <w:p w14:paraId="7F2A8991">
      <w:pPr>
        <w:spacing w:line="460" w:lineRule="exact"/>
        <w:rPr>
          <w:rFonts w:hint="eastAsia"/>
          <w:bCs/>
          <w:color w:val="auto"/>
          <w:sz w:val="22"/>
          <w:szCs w:val="22"/>
          <w:highlight w:val="none"/>
        </w:rPr>
      </w:pPr>
      <w:r>
        <w:rPr>
          <w:rFonts w:hint="eastAsia"/>
          <w:color w:val="auto"/>
          <w:sz w:val="22"/>
          <w:highlight w:val="none"/>
        </w:rPr>
        <w:t>C、月考核得分小于90分，当月管护考核不合格，当月管护经费</w:t>
      </w:r>
      <w:r>
        <w:rPr>
          <w:rFonts w:hint="eastAsia"/>
          <w:color w:val="auto"/>
          <w:sz w:val="22"/>
          <w:highlight w:val="none"/>
          <w:u w:val="none"/>
        </w:rPr>
        <w:t>中标</w:t>
      </w:r>
      <w:r>
        <w:rPr>
          <w:rFonts w:hint="eastAsia"/>
          <w:bCs/>
          <w:color w:val="auto"/>
          <w:sz w:val="22"/>
          <w:szCs w:val="22"/>
          <w:highlight w:val="none"/>
        </w:rPr>
        <w:t xml:space="preserve">综合单价下浮。 </w:t>
      </w:r>
    </w:p>
    <w:p w14:paraId="5074D580">
      <w:pPr>
        <w:spacing w:line="460" w:lineRule="exact"/>
        <w:rPr>
          <w:rFonts w:hint="eastAsia"/>
          <w:bCs/>
          <w:color w:val="auto"/>
          <w:sz w:val="22"/>
          <w:szCs w:val="22"/>
          <w:highlight w:val="none"/>
          <w:u w:val="single"/>
        </w:rPr>
      </w:pPr>
      <w:r>
        <w:rPr>
          <w:rFonts w:hint="eastAsia"/>
          <w:color w:val="auto"/>
          <w:sz w:val="22"/>
          <w:highlight w:val="none"/>
          <w:u w:val="single"/>
        </w:rPr>
        <w:t>C1、月考核得分大于等于89分小于90分，当月管护经费</w:t>
      </w:r>
      <w:r>
        <w:rPr>
          <w:rFonts w:hint="eastAsia"/>
          <w:color w:val="auto"/>
          <w:sz w:val="22"/>
          <w:highlight w:val="none"/>
          <w:u w:val="none"/>
        </w:rPr>
        <w:t>中标</w:t>
      </w:r>
      <w:r>
        <w:rPr>
          <w:rFonts w:hint="eastAsia"/>
          <w:bCs/>
          <w:color w:val="auto"/>
          <w:sz w:val="22"/>
          <w:szCs w:val="22"/>
          <w:highlight w:val="none"/>
          <w:u w:val="single"/>
        </w:rPr>
        <w:t xml:space="preserve">综合单价下浮2%。 </w:t>
      </w:r>
    </w:p>
    <w:p w14:paraId="45A55524">
      <w:pPr>
        <w:spacing w:line="460" w:lineRule="exact"/>
        <w:rPr>
          <w:rFonts w:hint="eastAsia"/>
          <w:bCs/>
          <w:color w:val="auto"/>
          <w:sz w:val="22"/>
          <w:szCs w:val="22"/>
          <w:highlight w:val="none"/>
          <w:u w:val="single"/>
        </w:rPr>
      </w:pPr>
      <w:r>
        <w:rPr>
          <w:rFonts w:hint="eastAsia"/>
          <w:color w:val="auto"/>
          <w:sz w:val="22"/>
          <w:highlight w:val="none"/>
          <w:u w:val="single"/>
        </w:rPr>
        <w:t>C2、月考核得分大于等于88分小于89分，当月管护经费</w:t>
      </w:r>
      <w:r>
        <w:rPr>
          <w:rFonts w:hint="eastAsia"/>
          <w:color w:val="auto"/>
          <w:sz w:val="22"/>
          <w:highlight w:val="none"/>
          <w:u w:val="none"/>
        </w:rPr>
        <w:t>中标</w:t>
      </w:r>
      <w:r>
        <w:rPr>
          <w:rFonts w:hint="eastAsia"/>
          <w:bCs/>
          <w:color w:val="auto"/>
          <w:sz w:val="22"/>
          <w:szCs w:val="22"/>
          <w:highlight w:val="none"/>
          <w:u w:val="single"/>
        </w:rPr>
        <w:t xml:space="preserve">综合单价下浮4%。 </w:t>
      </w:r>
    </w:p>
    <w:p w14:paraId="676F9AAA">
      <w:pPr>
        <w:snapToGrid w:val="0"/>
        <w:spacing w:line="340" w:lineRule="exact"/>
        <w:rPr>
          <w:rFonts w:hint="eastAsia"/>
          <w:bCs/>
          <w:color w:val="auto"/>
          <w:sz w:val="22"/>
          <w:szCs w:val="22"/>
          <w:highlight w:val="none"/>
          <w:u w:val="single"/>
        </w:rPr>
      </w:pPr>
      <w:r>
        <w:rPr>
          <w:rFonts w:hint="eastAsia"/>
          <w:color w:val="auto"/>
          <w:sz w:val="22"/>
          <w:highlight w:val="none"/>
          <w:u w:val="single"/>
        </w:rPr>
        <w:t>C3、月考核得分大于等于87分小于88分，当月管护经费</w:t>
      </w:r>
      <w:r>
        <w:rPr>
          <w:rFonts w:hint="eastAsia"/>
          <w:color w:val="auto"/>
          <w:sz w:val="22"/>
          <w:highlight w:val="none"/>
          <w:u w:val="none"/>
        </w:rPr>
        <w:t>中标</w:t>
      </w:r>
      <w:r>
        <w:rPr>
          <w:rFonts w:hint="eastAsia"/>
          <w:bCs/>
          <w:color w:val="auto"/>
          <w:sz w:val="22"/>
          <w:szCs w:val="22"/>
          <w:highlight w:val="none"/>
          <w:u w:val="single"/>
        </w:rPr>
        <w:t xml:space="preserve">综合单价下浮6%。 </w:t>
      </w:r>
    </w:p>
    <w:p w14:paraId="51AB512F">
      <w:pPr>
        <w:snapToGrid w:val="0"/>
        <w:spacing w:line="340" w:lineRule="exact"/>
        <w:rPr>
          <w:rFonts w:hint="eastAsia"/>
          <w:bCs/>
          <w:color w:val="auto"/>
          <w:sz w:val="22"/>
          <w:szCs w:val="22"/>
          <w:highlight w:val="none"/>
          <w:u w:val="single"/>
        </w:rPr>
      </w:pPr>
      <w:r>
        <w:rPr>
          <w:rFonts w:hint="eastAsia"/>
          <w:color w:val="auto"/>
          <w:sz w:val="22"/>
          <w:highlight w:val="none"/>
          <w:u w:val="single"/>
        </w:rPr>
        <w:t>C4、月考核得分大于等于86分小于87分，当月管护经费</w:t>
      </w:r>
      <w:r>
        <w:rPr>
          <w:rFonts w:hint="eastAsia"/>
          <w:color w:val="auto"/>
          <w:sz w:val="22"/>
          <w:highlight w:val="none"/>
          <w:u w:val="none"/>
        </w:rPr>
        <w:t>中标</w:t>
      </w:r>
      <w:r>
        <w:rPr>
          <w:rFonts w:hint="eastAsia"/>
          <w:bCs/>
          <w:color w:val="auto"/>
          <w:sz w:val="22"/>
          <w:szCs w:val="22"/>
          <w:highlight w:val="none"/>
          <w:u w:val="single"/>
        </w:rPr>
        <w:t>综合单价下浮8%。</w:t>
      </w:r>
    </w:p>
    <w:p w14:paraId="7D403C01">
      <w:pPr>
        <w:snapToGrid w:val="0"/>
        <w:spacing w:line="340" w:lineRule="exact"/>
        <w:rPr>
          <w:rFonts w:hint="eastAsia"/>
          <w:bCs/>
          <w:color w:val="auto"/>
          <w:sz w:val="22"/>
          <w:szCs w:val="22"/>
          <w:highlight w:val="none"/>
          <w:u w:val="single"/>
        </w:rPr>
      </w:pPr>
      <w:r>
        <w:rPr>
          <w:rFonts w:hint="eastAsia"/>
          <w:color w:val="auto"/>
          <w:sz w:val="22"/>
          <w:highlight w:val="none"/>
          <w:u w:val="single"/>
        </w:rPr>
        <w:t>C5、月考核得分大于等于85分小于86分，当月管护经费</w:t>
      </w:r>
      <w:r>
        <w:rPr>
          <w:rFonts w:hint="eastAsia"/>
          <w:color w:val="auto"/>
          <w:sz w:val="22"/>
          <w:highlight w:val="none"/>
          <w:u w:val="none"/>
        </w:rPr>
        <w:t>中标</w:t>
      </w:r>
      <w:r>
        <w:rPr>
          <w:rFonts w:hint="eastAsia"/>
          <w:bCs/>
          <w:color w:val="auto"/>
          <w:sz w:val="22"/>
          <w:szCs w:val="22"/>
          <w:highlight w:val="none"/>
          <w:u w:val="single"/>
        </w:rPr>
        <w:t>综合单价下浮10%。</w:t>
      </w:r>
    </w:p>
    <w:p w14:paraId="7E441F31">
      <w:pPr>
        <w:snapToGrid w:val="0"/>
        <w:spacing w:line="340" w:lineRule="exact"/>
        <w:rPr>
          <w:rFonts w:hint="eastAsia"/>
          <w:bCs/>
          <w:color w:val="auto"/>
          <w:sz w:val="22"/>
          <w:szCs w:val="22"/>
          <w:highlight w:val="none"/>
        </w:rPr>
      </w:pPr>
      <w:r>
        <w:rPr>
          <w:rFonts w:hint="eastAsia"/>
          <w:color w:val="auto"/>
          <w:sz w:val="22"/>
          <w:highlight w:val="none"/>
        </w:rPr>
        <w:t>D、月考核得分在85分以下，当月管护经费</w:t>
      </w:r>
      <w:r>
        <w:rPr>
          <w:rFonts w:hint="eastAsia"/>
          <w:color w:val="auto"/>
          <w:sz w:val="22"/>
          <w:highlight w:val="none"/>
          <w:u w:val="none"/>
        </w:rPr>
        <w:t>中标</w:t>
      </w:r>
      <w:r>
        <w:rPr>
          <w:rFonts w:hint="eastAsia"/>
          <w:bCs/>
          <w:color w:val="auto"/>
          <w:sz w:val="22"/>
          <w:szCs w:val="22"/>
          <w:highlight w:val="none"/>
        </w:rPr>
        <w:t>综合单价下浮15%。 中标供应商若</w:t>
      </w:r>
      <w:r>
        <w:rPr>
          <w:rFonts w:hint="eastAsia"/>
          <w:bCs/>
          <w:color w:val="auto"/>
          <w:sz w:val="22"/>
          <w:szCs w:val="22"/>
          <w:highlight w:val="none"/>
          <w:u w:val="single"/>
        </w:rPr>
        <w:t>连续2个月考核85分以下或合计3个月考核85分以下，</w:t>
      </w:r>
      <w:r>
        <w:rPr>
          <w:rFonts w:hint="eastAsia"/>
          <w:bCs/>
          <w:color w:val="auto"/>
          <w:sz w:val="22"/>
          <w:szCs w:val="22"/>
          <w:highlight w:val="none"/>
        </w:rPr>
        <w:t>采购方有权解除养护合同</w:t>
      </w:r>
      <w:r>
        <w:rPr>
          <w:rFonts w:hint="eastAsia"/>
          <w:bCs/>
          <w:color w:val="auto"/>
          <w:sz w:val="22"/>
          <w:szCs w:val="22"/>
          <w:highlight w:val="none"/>
          <w:lang w:eastAsia="zh-CN"/>
        </w:rPr>
        <w:t>，</w:t>
      </w:r>
      <w:r>
        <w:rPr>
          <w:rFonts w:hint="eastAsia"/>
          <w:b/>
          <w:bCs/>
          <w:color w:val="auto"/>
          <w:sz w:val="22"/>
          <w:szCs w:val="22"/>
          <w:highlight w:val="none"/>
          <w:lang w:val="en-US" w:eastAsia="zh-CN" w:bidi="ar"/>
        </w:rPr>
        <w:t>不予支付该季度已完成的合同进度款</w:t>
      </w:r>
      <w:r>
        <w:rPr>
          <w:rFonts w:hint="eastAsia"/>
          <w:b/>
          <w:bCs/>
          <w:color w:val="auto"/>
          <w:sz w:val="22"/>
          <w:szCs w:val="22"/>
          <w:highlight w:val="none"/>
          <w:lang w:bidi="ar"/>
        </w:rPr>
        <w:t>，由供应商承担一切违约责任</w:t>
      </w:r>
      <w:r>
        <w:rPr>
          <w:rFonts w:hint="eastAsia"/>
          <w:b/>
          <w:color w:val="auto"/>
          <w:sz w:val="22"/>
          <w:szCs w:val="22"/>
          <w:highlight w:val="none"/>
          <w:lang w:val="en-US" w:eastAsia="zh-CN"/>
        </w:rPr>
        <w:t>，且合同不予以续签，并上报监管部门。</w:t>
      </w:r>
    </w:p>
    <w:p w14:paraId="44278532">
      <w:pPr>
        <w:pStyle w:val="4"/>
        <w:rPr>
          <w:rFonts w:hint="eastAsia"/>
          <w:bCs/>
          <w:color w:val="auto"/>
          <w:sz w:val="22"/>
          <w:szCs w:val="22"/>
          <w:highlight w:val="none"/>
        </w:rPr>
      </w:pPr>
    </w:p>
    <w:p w14:paraId="11CA0E87">
      <w:pPr>
        <w:pStyle w:val="4"/>
        <w:rPr>
          <w:rFonts w:hint="eastAsia"/>
          <w:bCs/>
          <w:color w:val="auto"/>
          <w:sz w:val="22"/>
          <w:szCs w:val="22"/>
          <w:highlight w:val="none"/>
        </w:rPr>
      </w:pPr>
    </w:p>
    <w:p w14:paraId="15662C30">
      <w:pPr>
        <w:snapToGrid w:val="0"/>
        <w:spacing w:line="400" w:lineRule="exact"/>
        <w:ind w:firstLine="437" w:firstLineChars="198"/>
        <w:rPr>
          <w:rFonts w:hint="eastAsia" w:ascii="宋体" w:hAnsi="宋体" w:eastAsia="宋体"/>
          <w:b/>
          <w:color w:val="auto"/>
          <w:sz w:val="22"/>
          <w:highlight w:val="none"/>
        </w:rPr>
      </w:pPr>
      <w:r>
        <w:rPr>
          <w:rFonts w:hint="eastAsia" w:ascii="宋体" w:hAnsi="宋体" w:eastAsia="宋体"/>
          <w:b/>
          <w:color w:val="auto"/>
          <w:sz w:val="22"/>
          <w:highlight w:val="none"/>
        </w:rPr>
        <w:t>注：本合同作为示范文本，具体以中标供应商与采购人所签定正式合同为准。</w:t>
      </w:r>
    </w:p>
    <w:p w14:paraId="1FF87E9D">
      <w:pPr>
        <w:pStyle w:val="4"/>
        <w:rPr>
          <w:rFonts w:hint="eastAsia"/>
          <w:bCs/>
          <w:color w:val="auto"/>
          <w:sz w:val="22"/>
          <w:szCs w:val="22"/>
          <w:highlight w:val="none"/>
        </w:rPr>
      </w:pPr>
    </w:p>
    <w:p w14:paraId="50AC3878">
      <w:pPr>
        <w:snapToGrid w:val="0"/>
        <w:spacing w:line="360" w:lineRule="auto"/>
        <w:ind w:firstLine="440" w:firstLineChars="200"/>
        <w:jc w:val="center"/>
        <w:rPr>
          <w:rFonts w:hint="eastAsia" w:ascii="宋体" w:hAnsi="宋体" w:eastAsia="宋体"/>
          <w:bCs/>
          <w:color w:val="auto"/>
          <w:sz w:val="22"/>
          <w:szCs w:val="22"/>
          <w:highlight w:val="none"/>
        </w:rPr>
      </w:pPr>
    </w:p>
    <w:p w14:paraId="45CB15C1">
      <w:pPr>
        <w:snapToGrid w:val="0"/>
        <w:spacing w:line="360" w:lineRule="auto"/>
        <w:ind w:firstLine="440" w:firstLineChars="200"/>
        <w:jc w:val="center"/>
        <w:rPr>
          <w:rFonts w:hint="eastAsia" w:ascii="宋体" w:hAnsi="宋体" w:eastAsia="宋体"/>
          <w:bCs/>
          <w:color w:val="auto"/>
          <w:sz w:val="22"/>
          <w:szCs w:val="22"/>
          <w:highlight w:val="none"/>
        </w:rPr>
      </w:pPr>
    </w:p>
    <w:p w14:paraId="72C9D4F8">
      <w:pPr>
        <w:snapToGrid w:val="0"/>
        <w:spacing w:line="360" w:lineRule="auto"/>
        <w:ind w:firstLine="440" w:firstLineChars="200"/>
        <w:jc w:val="center"/>
        <w:rPr>
          <w:rFonts w:hint="eastAsia" w:ascii="宋体" w:hAnsi="宋体" w:eastAsia="宋体"/>
          <w:bCs/>
          <w:color w:val="auto"/>
          <w:sz w:val="22"/>
          <w:szCs w:val="22"/>
          <w:highlight w:val="none"/>
        </w:rPr>
      </w:pPr>
    </w:p>
    <w:p w14:paraId="71857933">
      <w:pPr>
        <w:snapToGrid w:val="0"/>
        <w:spacing w:line="360" w:lineRule="auto"/>
        <w:ind w:firstLine="440" w:firstLineChars="200"/>
        <w:jc w:val="center"/>
        <w:rPr>
          <w:rFonts w:hint="eastAsia" w:ascii="宋体" w:hAnsi="宋体" w:eastAsia="宋体"/>
          <w:bCs/>
          <w:color w:val="auto"/>
          <w:sz w:val="22"/>
          <w:szCs w:val="22"/>
          <w:highlight w:val="none"/>
        </w:rPr>
      </w:pPr>
    </w:p>
    <w:p w14:paraId="1C48A8A5">
      <w:pPr>
        <w:snapToGrid w:val="0"/>
        <w:spacing w:line="360" w:lineRule="auto"/>
        <w:ind w:firstLine="440" w:firstLineChars="200"/>
        <w:jc w:val="center"/>
        <w:rPr>
          <w:rFonts w:hint="eastAsia" w:ascii="宋体" w:hAnsi="宋体" w:eastAsia="宋体"/>
          <w:bCs/>
          <w:color w:val="auto"/>
          <w:sz w:val="22"/>
          <w:szCs w:val="22"/>
          <w:highlight w:val="none"/>
        </w:rPr>
      </w:pPr>
    </w:p>
    <w:p w14:paraId="0E3F1215">
      <w:pPr>
        <w:snapToGrid w:val="0"/>
        <w:spacing w:line="360" w:lineRule="auto"/>
        <w:ind w:firstLine="440" w:firstLineChars="200"/>
        <w:jc w:val="center"/>
        <w:rPr>
          <w:rFonts w:hint="eastAsia" w:ascii="宋体" w:hAnsi="宋体" w:eastAsia="宋体"/>
          <w:bCs/>
          <w:color w:val="auto"/>
          <w:sz w:val="22"/>
          <w:szCs w:val="22"/>
          <w:highlight w:val="none"/>
        </w:rPr>
      </w:pPr>
    </w:p>
    <w:p w14:paraId="6EB9E462">
      <w:pPr>
        <w:snapToGrid w:val="0"/>
        <w:spacing w:line="360" w:lineRule="auto"/>
        <w:ind w:firstLine="440" w:firstLineChars="200"/>
        <w:jc w:val="center"/>
        <w:rPr>
          <w:rFonts w:hint="eastAsia" w:ascii="宋体" w:hAnsi="宋体" w:eastAsia="宋体"/>
          <w:bCs/>
          <w:color w:val="auto"/>
          <w:sz w:val="22"/>
          <w:szCs w:val="22"/>
          <w:highlight w:val="none"/>
        </w:rPr>
      </w:pPr>
    </w:p>
    <w:p w14:paraId="005B66B3">
      <w:pPr>
        <w:snapToGrid w:val="0"/>
        <w:spacing w:line="360" w:lineRule="auto"/>
        <w:ind w:firstLine="440" w:firstLineChars="200"/>
        <w:jc w:val="center"/>
        <w:rPr>
          <w:rFonts w:hint="eastAsia" w:ascii="宋体" w:hAnsi="宋体" w:eastAsia="宋体"/>
          <w:bCs/>
          <w:color w:val="auto"/>
          <w:sz w:val="22"/>
          <w:szCs w:val="22"/>
          <w:highlight w:val="none"/>
        </w:rPr>
      </w:pPr>
    </w:p>
    <w:p w14:paraId="78A253F7">
      <w:pPr>
        <w:snapToGrid w:val="0"/>
        <w:spacing w:line="360" w:lineRule="auto"/>
        <w:ind w:firstLine="440" w:firstLineChars="200"/>
        <w:jc w:val="center"/>
        <w:rPr>
          <w:rFonts w:hint="eastAsia" w:ascii="宋体" w:hAnsi="宋体" w:eastAsia="宋体"/>
          <w:bCs/>
          <w:color w:val="auto"/>
          <w:sz w:val="22"/>
          <w:szCs w:val="22"/>
          <w:highlight w:val="none"/>
        </w:rPr>
      </w:pPr>
    </w:p>
    <w:p w14:paraId="7F3835A5">
      <w:pPr>
        <w:snapToGrid w:val="0"/>
        <w:spacing w:line="360" w:lineRule="auto"/>
        <w:ind w:firstLine="440" w:firstLineChars="200"/>
        <w:jc w:val="center"/>
        <w:rPr>
          <w:rFonts w:hint="eastAsia" w:ascii="宋体" w:hAnsi="宋体" w:eastAsia="宋体"/>
          <w:bCs/>
          <w:color w:val="auto"/>
          <w:sz w:val="22"/>
          <w:szCs w:val="22"/>
          <w:highlight w:val="none"/>
        </w:rPr>
      </w:pPr>
    </w:p>
    <w:p w14:paraId="0053C9DC">
      <w:pPr>
        <w:snapToGrid w:val="0"/>
        <w:spacing w:line="360" w:lineRule="auto"/>
        <w:ind w:firstLine="440" w:firstLineChars="200"/>
        <w:jc w:val="center"/>
        <w:rPr>
          <w:rFonts w:hint="eastAsia" w:ascii="宋体" w:hAnsi="宋体" w:eastAsia="宋体"/>
          <w:bCs/>
          <w:color w:val="auto"/>
          <w:sz w:val="22"/>
          <w:szCs w:val="22"/>
          <w:highlight w:val="none"/>
        </w:rPr>
      </w:pPr>
    </w:p>
    <w:p w14:paraId="3E9B45DD">
      <w:pPr>
        <w:snapToGrid w:val="0"/>
        <w:spacing w:line="360" w:lineRule="auto"/>
        <w:ind w:firstLine="440" w:firstLineChars="200"/>
        <w:jc w:val="center"/>
        <w:rPr>
          <w:rFonts w:hint="eastAsia" w:ascii="宋体" w:hAnsi="宋体" w:eastAsia="宋体"/>
          <w:bCs/>
          <w:color w:val="auto"/>
          <w:sz w:val="22"/>
          <w:szCs w:val="22"/>
          <w:highlight w:val="none"/>
        </w:rPr>
      </w:pPr>
    </w:p>
    <w:p w14:paraId="39235565">
      <w:pPr>
        <w:snapToGrid w:val="0"/>
        <w:spacing w:line="360" w:lineRule="auto"/>
        <w:ind w:firstLine="440" w:firstLineChars="200"/>
        <w:jc w:val="center"/>
        <w:rPr>
          <w:rFonts w:hint="eastAsia" w:ascii="宋体" w:hAnsi="宋体" w:eastAsia="宋体"/>
          <w:bCs/>
          <w:color w:val="auto"/>
          <w:sz w:val="22"/>
          <w:szCs w:val="22"/>
          <w:highlight w:val="none"/>
        </w:rPr>
      </w:pPr>
    </w:p>
    <w:p w14:paraId="1DB99904">
      <w:pPr>
        <w:snapToGrid w:val="0"/>
        <w:spacing w:line="360" w:lineRule="auto"/>
        <w:ind w:firstLine="440" w:firstLineChars="200"/>
        <w:jc w:val="center"/>
        <w:rPr>
          <w:rFonts w:hint="eastAsia" w:ascii="宋体" w:hAnsi="宋体" w:eastAsia="宋体"/>
          <w:bCs/>
          <w:color w:val="auto"/>
          <w:sz w:val="22"/>
          <w:szCs w:val="22"/>
          <w:highlight w:val="none"/>
        </w:rPr>
      </w:pPr>
    </w:p>
    <w:p w14:paraId="31DD1488">
      <w:pPr>
        <w:snapToGrid w:val="0"/>
        <w:spacing w:line="360" w:lineRule="auto"/>
        <w:ind w:firstLine="440" w:firstLineChars="200"/>
        <w:jc w:val="center"/>
        <w:rPr>
          <w:rFonts w:hint="eastAsia" w:ascii="宋体" w:hAnsi="宋体" w:eastAsia="宋体"/>
          <w:bCs/>
          <w:color w:val="auto"/>
          <w:sz w:val="22"/>
          <w:szCs w:val="22"/>
          <w:highlight w:val="none"/>
        </w:rPr>
      </w:pPr>
    </w:p>
    <w:p w14:paraId="02F01C44">
      <w:pPr>
        <w:snapToGrid w:val="0"/>
        <w:spacing w:line="360" w:lineRule="auto"/>
        <w:ind w:firstLine="440" w:firstLineChars="200"/>
        <w:jc w:val="center"/>
        <w:rPr>
          <w:rFonts w:hint="eastAsia" w:ascii="宋体" w:hAnsi="宋体" w:eastAsia="宋体"/>
          <w:bCs/>
          <w:color w:val="auto"/>
          <w:sz w:val="22"/>
          <w:szCs w:val="22"/>
          <w:highlight w:val="none"/>
        </w:rPr>
      </w:pPr>
    </w:p>
    <w:p w14:paraId="0528EC49">
      <w:pPr>
        <w:snapToGrid w:val="0"/>
        <w:spacing w:line="360" w:lineRule="auto"/>
        <w:ind w:firstLine="440" w:firstLineChars="200"/>
        <w:jc w:val="center"/>
        <w:rPr>
          <w:rFonts w:hint="eastAsia" w:ascii="宋体" w:hAnsi="宋体" w:eastAsia="宋体"/>
          <w:bCs/>
          <w:color w:val="auto"/>
          <w:sz w:val="22"/>
          <w:szCs w:val="22"/>
          <w:highlight w:val="none"/>
        </w:rPr>
      </w:pPr>
    </w:p>
    <w:p w14:paraId="2A936212">
      <w:pPr>
        <w:snapToGrid w:val="0"/>
        <w:spacing w:line="360" w:lineRule="auto"/>
        <w:ind w:firstLine="440" w:firstLineChars="200"/>
        <w:jc w:val="center"/>
        <w:rPr>
          <w:rFonts w:hint="eastAsia" w:ascii="宋体" w:hAnsi="宋体" w:eastAsia="宋体"/>
          <w:bCs/>
          <w:color w:val="auto"/>
          <w:sz w:val="22"/>
          <w:szCs w:val="22"/>
          <w:highlight w:val="none"/>
        </w:rPr>
      </w:pPr>
    </w:p>
    <w:p w14:paraId="6E2013A8">
      <w:pPr>
        <w:snapToGrid w:val="0"/>
        <w:spacing w:line="360" w:lineRule="auto"/>
        <w:ind w:firstLine="440" w:firstLineChars="200"/>
        <w:jc w:val="center"/>
        <w:rPr>
          <w:rFonts w:hint="eastAsia" w:ascii="宋体" w:hAnsi="宋体" w:eastAsia="宋体"/>
          <w:bCs/>
          <w:color w:val="auto"/>
          <w:sz w:val="22"/>
          <w:szCs w:val="22"/>
          <w:highlight w:val="none"/>
        </w:rPr>
      </w:pPr>
    </w:p>
    <w:p w14:paraId="798C370C">
      <w:pPr>
        <w:snapToGrid w:val="0"/>
        <w:spacing w:line="360" w:lineRule="auto"/>
        <w:ind w:firstLine="440" w:firstLineChars="200"/>
        <w:jc w:val="center"/>
        <w:rPr>
          <w:rFonts w:hint="eastAsia" w:ascii="宋体" w:hAnsi="宋体" w:eastAsia="宋体"/>
          <w:bCs/>
          <w:color w:val="auto"/>
          <w:sz w:val="22"/>
          <w:szCs w:val="22"/>
          <w:highlight w:val="none"/>
        </w:rPr>
      </w:pPr>
    </w:p>
    <w:p w14:paraId="439BFE62">
      <w:pPr>
        <w:snapToGrid w:val="0"/>
        <w:spacing w:line="360" w:lineRule="auto"/>
        <w:ind w:firstLine="440" w:firstLineChars="200"/>
        <w:jc w:val="center"/>
        <w:rPr>
          <w:rFonts w:hint="eastAsia" w:ascii="宋体" w:hAnsi="宋体" w:eastAsia="宋体"/>
          <w:bCs/>
          <w:color w:val="auto"/>
          <w:sz w:val="22"/>
          <w:szCs w:val="22"/>
          <w:highlight w:val="none"/>
        </w:rPr>
      </w:pPr>
    </w:p>
    <w:p w14:paraId="2B71CCCE">
      <w:pPr>
        <w:snapToGrid w:val="0"/>
        <w:spacing w:line="360" w:lineRule="auto"/>
        <w:ind w:firstLine="440" w:firstLineChars="200"/>
        <w:jc w:val="center"/>
        <w:rPr>
          <w:rFonts w:hint="eastAsia" w:ascii="宋体" w:hAnsi="宋体" w:eastAsia="宋体"/>
          <w:bCs/>
          <w:color w:val="auto"/>
          <w:sz w:val="22"/>
          <w:szCs w:val="22"/>
          <w:highlight w:val="none"/>
        </w:rPr>
      </w:pPr>
    </w:p>
    <w:p w14:paraId="6049AE4D">
      <w:pPr>
        <w:snapToGrid w:val="0"/>
        <w:spacing w:line="360" w:lineRule="auto"/>
        <w:ind w:firstLine="440" w:firstLineChars="200"/>
        <w:jc w:val="center"/>
        <w:rPr>
          <w:rFonts w:hint="eastAsia" w:ascii="宋体" w:hAnsi="宋体" w:eastAsia="宋体"/>
          <w:bCs/>
          <w:color w:val="auto"/>
          <w:sz w:val="22"/>
          <w:szCs w:val="22"/>
          <w:highlight w:val="none"/>
        </w:rPr>
      </w:pPr>
    </w:p>
    <w:p w14:paraId="6FF6B893">
      <w:pPr>
        <w:snapToGrid w:val="0"/>
        <w:spacing w:line="360" w:lineRule="auto"/>
        <w:ind w:firstLine="440" w:firstLineChars="200"/>
        <w:jc w:val="center"/>
        <w:rPr>
          <w:rFonts w:hint="eastAsia" w:ascii="宋体" w:hAnsi="宋体" w:eastAsia="宋体"/>
          <w:bCs/>
          <w:color w:val="auto"/>
          <w:sz w:val="22"/>
          <w:szCs w:val="22"/>
          <w:highlight w:val="none"/>
        </w:rPr>
      </w:pPr>
    </w:p>
    <w:p w14:paraId="21D6AE2D">
      <w:pPr>
        <w:snapToGrid w:val="0"/>
        <w:spacing w:line="360" w:lineRule="auto"/>
        <w:ind w:firstLine="440" w:firstLineChars="200"/>
        <w:jc w:val="center"/>
        <w:rPr>
          <w:rFonts w:hint="eastAsia" w:ascii="宋体" w:hAnsi="宋体" w:eastAsia="宋体"/>
          <w:bCs/>
          <w:color w:val="auto"/>
          <w:sz w:val="22"/>
          <w:szCs w:val="22"/>
          <w:highlight w:val="none"/>
        </w:rPr>
      </w:pPr>
    </w:p>
    <w:p w14:paraId="2603A3A9">
      <w:pPr>
        <w:snapToGrid w:val="0"/>
        <w:spacing w:line="360" w:lineRule="auto"/>
        <w:ind w:firstLine="440" w:firstLineChars="200"/>
        <w:jc w:val="center"/>
        <w:rPr>
          <w:rFonts w:hint="eastAsia" w:ascii="宋体" w:hAnsi="宋体" w:eastAsia="宋体"/>
          <w:bCs/>
          <w:color w:val="auto"/>
          <w:sz w:val="22"/>
          <w:szCs w:val="22"/>
          <w:highlight w:val="none"/>
        </w:rPr>
      </w:pPr>
    </w:p>
    <w:p w14:paraId="50FAAB92">
      <w:pPr>
        <w:snapToGrid w:val="0"/>
        <w:spacing w:line="360" w:lineRule="auto"/>
        <w:ind w:firstLine="440" w:firstLineChars="200"/>
        <w:jc w:val="center"/>
        <w:rPr>
          <w:rFonts w:hint="eastAsia" w:ascii="宋体" w:hAnsi="宋体" w:eastAsia="宋体"/>
          <w:bCs/>
          <w:color w:val="auto"/>
          <w:sz w:val="22"/>
          <w:szCs w:val="22"/>
          <w:highlight w:val="none"/>
        </w:rPr>
      </w:pPr>
    </w:p>
    <w:p w14:paraId="2C4010FA">
      <w:pPr>
        <w:snapToGrid w:val="0"/>
        <w:spacing w:line="360" w:lineRule="auto"/>
        <w:ind w:firstLine="440" w:firstLineChars="200"/>
        <w:jc w:val="center"/>
        <w:rPr>
          <w:rFonts w:hint="eastAsia" w:ascii="宋体" w:hAnsi="宋体" w:eastAsia="宋体"/>
          <w:bCs/>
          <w:color w:val="auto"/>
          <w:sz w:val="22"/>
          <w:szCs w:val="22"/>
          <w:highlight w:val="none"/>
        </w:rPr>
      </w:pPr>
    </w:p>
    <w:p w14:paraId="603500E9">
      <w:pPr>
        <w:snapToGrid w:val="0"/>
        <w:spacing w:line="360" w:lineRule="auto"/>
        <w:ind w:firstLine="440" w:firstLineChars="200"/>
        <w:jc w:val="center"/>
        <w:rPr>
          <w:rFonts w:hint="eastAsia" w:ascii="宋体" w:hAnsi="宋体" w:eastAsia="宋体"/>
          <w:bCs/>
          <w:color w:val="auto"/>
          <w:sz w:val="22"/>
          <w:szCs w:val="22"/>
          <w:highlight w:val="none"/>
        </w:rPr>
      </w:pPr>
    </w:p>
    <w:p w14:paraId="691922C4">
      <w:pPr>
        <w:snapToGrid w:val="0"/>
        <w:spacing w:line="360" w:lineRule="auto"/>
        <w:ind w:firstLine="440" w:firstLineChars="200"/>
        <w:jc w:val="center"/>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安全</w:t>
      </w:r>
      <w:r>
        <w:rPr>
          <w:rFonts w:hint="eastAsia" w:ascii="宋体" w:hAnsi="宋体" w:eastAsia="宋体"/>
          <w:bCs/>
          <w:color w:val="auto"/>
          <w:sz w:val="22"/>
          <w:szCs w:val="22"/>
          <w:highlight w:val="none"/>
          <w:lang w:val="en-US" w:eastAsia="zh-CN"/>
        </w:rPr>
        <w:t>作业承诺书</w:t>
      </w:r>
    </w:p>
    <w:p w14:paraId="0813AF40">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承诺人（中标供应商）</w:t>
      </w:r>
      <w:r>
        <w:rPr>
          <w:rFonts w:hint="eastAsia" w:ascii="宋体" w:hAnsi="宋体" w:eastAsia="宋体"/>
          <w:bCs/>
          <w:color w:val="auto"/>
          <w:sz w:val="22"/>
          <w:szCs w:val="22"/>
          <w:highlight w:val="none"/>
        </w:rPr>
        <w:t xml:space="preserve">： </w:t>
      </w:r>
    </w:p>
    <w:p w14:paraId="385F6894">
      <w:pPr>
        <w:snapToGrid w:val="0"/>
        <w:spacing w:line="360" w:lineRule="auto"/>
        <w:ind w:firstLine="440" w:firstLineChars="200"/>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项目名称：</w:t>
      </w:r>
    </w:p>
    <w:p w14:paraId="76F42B76">
      <w:pPr>
        <w:snapToGrid w:val="0"/>
        <w:spacing w:line="360" w:lineRule="auto"/>
        <w:ind w:firstLine="440" w:firstLineChars="200"/>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为落</w:t>
      </w:r>
      <w:r>
        <w:rPr>
          <w:rFonts w:hint="eastAsia" w:ascii="宋体" w:hAnsi="宋体" w:eastAsia="宋体"/>
          <w:bCs/>
          <w:color w:val="auto"/>
          <w:sz w:val="22"/>
          <w:szCs w:val="22"/>
          <w:highlight w:val="none"/>
          <w:lang w:val="en-US" w:eastAsia="zh-CN"/>
        </w:rPr>
        <w:t>实安全生产的管理要求，确保</w:t>
      </w:r>
      <w:r>
        <w:rPr>
          <w:rFonts w:hint="eastAsia" w:ascii="宋体" w:hAnsi="宋体"/>
          <w:bCs/>
          <w:color w:val="auto"/>
          <w:sz w:val="22"/>
          <w:szCs w:val="22"/>
          <w:highlight w:val="none"/>
          <w:lang w:val="en-US" w:eastAsia="zh-CN"/>
        </w:rPr>
        <w:t>项目服务</w:t>
      </w:r>
      <w:r>
        <w:rPr>
          <w:rFonts w:hint="eastAsia" w:ascii="宋体" w:hAnsi="宋体" w:eastAsia="宋体"/>
          <w:bCs/>
          <w:color w:val="auto"/>
          <w:sz w:val="22"/>
          <w:szCs w:val="22"/>
          <w:highlight w:val="none"/>
          <w:lang w:val="en-US" w:eastAsia="zh-CN"/>
        </w:rPr>
        <w:t>工作的顺利进行，以安全管理、环境卫生、绿化养护为主要管理内容，确保</w:t>
      </w:r>
      <w:r>
        <w:rPr>
          <w:rFonts w:hint="eastAsia" w:ascii="宋体" w:hAnsi="宋体"/>
          <w:bCs/>
          <w:color w:val="auto"/>
          <w:sz w:val="22"/>
          <w:szCs w:val="22"/>
          <w:highlight w:val="none"/>
          <w:lang w:val="en-US" w:eastAsia="zh-CN"/>
        </w:rPr>
        <w:t>项目服务</w:t>
      </w:r>
      <w:r>
        <w:rPr>
          <w:rFonts w:hint="eastAsia" w:ascii="宋体" w:hAnsi="宋体" w:eastAsia="宋体"/>
          <w:bCs/>
          <w:color w:val="auto"/>
          <w:sz w:val="22"/>
          <w:szCs w:val="22"/>
          <w:highlight w:val="none"/>
          <w:lang w:val="en-US" w:eastAsia="zh-CN"/>
        </w:rPr>
        <w:t>工作内容处于正常、有序的状态。</w:t>
      </w:r>
    </w:p>
    <w:p w14:paraId="56FE40C6">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乙方承诺如下：</w:t>
      </w:r>
    </w:p>
    <w:p w14:paraId="13C43515">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1、</w:t>
      </w:r>
      <w:r>
        <w:rPr>
          <w:rFonts w:hint="eastAsia" w:ascii="宋体" w:hAnsi="宋体" w:eastAsia="宋体"/>
          <w:bCs/>
          <w:color w:val="auto"/>
          <w:sz w:val="22"/>
          <w:szCs w:val="22"/>
          <w:highlight w:val="none"/>
        </w:rPr>
        <w:t>对有关人员在安全生产工作中有突出贡献或成绩显著的集体、个人应给予表彰和物资奖励。对有关人员发出的违章、违法行为和存在的问题以及在安全生产、文明等创优达标活动中不积极配合的，</w:t>
      </w:r>
      <w:r>
        <w:rPr>
          <w:rFonts w:hint="eastAsia" w:ascii="宋体" w:hAnsi="宋体" w:eastAsia="宋体"/>
          <w:bCs/>
          <w:color w:val="auto"/>
          <w:sz w:val="22"/>
          <w:szCs w:val="22"/>
          <w:highlight w:val="none"/>
          <w:lang w:val="en-US" w:eastAsia="zh-CN"/>
        </w:rPr>
        <w:t>及时</w:t>
      </w:r>
      <w:r>
        <w:rPr>
          <w:rFonts w:hint="eastAsia" w:ascii="宋体" w:hAnsi="宋体" w:eastAsia="宋体"/>
          <w:bCs/>
          <w:color w:val="auto"/>
          <w:sz w:val="22"/>
          <w:szCs w:val="22"/>
          <w:highlight w:val="none"/>
        </w:rPr>
        <w:t>制止教育</w:t>
      </w:r>
      <w:r>
        <w:rPr>
          <w:rFonts w:hint="eastAsia" w:ascii="宋体" w:hAnsi="宋体" w:eastAsia="宋体"/>
          <w:bCs/>
          <w:color w:val="auto"/>
          <w:sz w:val="22"/>
          <w:szCs w:val="22"/>
          <w:highlight w:val="none"/>
          <w:lang w:eastAsia="zh-CN"/>
        </w:rPr>
        <w:t>，</w:t>
      </w:r>
      <w:r>
        <w:rPr>
          <w:rFonts w:hint="eastAsia" w:ascii="宋体" w:hAnsi="宋体" w:eastAsia="宋体"/>
          <w:bCs/>
          <w:color w:val="auto"/>
          <w:sz w:val="22"/>
          <w:szCs w:val="22"/>
          <w:highlight w:val="none"/>
          <w:lang w:val="en-US" w:eastAsia="zh-CN"/>
        </w:rPr>
        <w:t>甲方有权</w:t>
      </w:r>
      <w:r>
        <w:rPr>
          <w:rFonts w:hint="eastAsia" w:ascii="宋体" w:hAnsi="宋体" w:eastAsia="宋体"/>
          <w:bCs/>
          <w:color w:val="auto"/>
          <w:sz w:val="22"/>
          <w:szCs w:val="22"/>
          <w:highlight w:val="none"/>
        </w:rPr>
        <w:t>责成其限期整改。</w:t>
      </w:r>
    </w:p>
    <w:p w14:paraId="0CC76716">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2</w:t>
      </w:r>
      <w:r>
        <w:rPr>
          <w:rFonts w:hint="eastAsia" w:ascii="宋体" w:hAnsi="宋体" w:eastAsia="宋体"/>
          <w:bCs/>
          <w:color w:val="auto"/>
          <w:sz w:val="22"/>
          <w:szCs w:val="22"/>
          <w:highlight w:val="none"/>
        </w:rPr>
        <w:t>、凡</w:t>
      </w:r>
      <w:r>
        <w:rPr>
          <w:rFonts w:hint="eastAsia" w:ascii="宋体" w:hAnsi="宋体"/>
          <w:bCs/>
          <w:color w:val="auto"/>
          <w:sz w:val="22"/>
          <w:szCs w:val="22"/>
          <w:highlight w:val="none"/>
          <w:lang w:val="en-US" w:eastAsia="zh-CN"/>
        </w:rPr>
        <w:t>施工</w:t>
      </w:r>
      <w:r>
        <w:rPr>
          <w:rFonts w:hint="eastAsia" w:ascii="宋体" w:hAnsi="宋体" w:eastAsia="宋体"/>
          <w:bCs/>
          <w:color w:val="auto"/>
          <w:sz w:val="22"/>
          <w:szCs w:val="22"/>
          <w:highlight w:val="none"/>
        </w:rPr>
        <w:t>内发生生产事故或重大人员伤亡的，甲方派员参与劳动行政部门、司法机关调查处理。甲方可按其造成的后果及影响，对责任单位以按责任违约给予一次性经济的处理。责任违约的经济处理按约定扣除。事故造成的经济损失及因乙方责任给甲方造成的连带经济损失全部由乙方承担。</w:t>
      </w:r>
    </w:p>
    <w:p w14:paraId="7D813B39">
      <w:pPr>
        <w:snapToGrid w:val="0"/>
        <w:spacing w:line="360" w:lineRule="auto"/>
        <w:ind w:firstLine="440" w:firstLineChars="200"/>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责任违约的经济处理的约定：依据国家和地方相关法律法规、政策、规定、制度以及本</w:t>
      </w:r>
      <w:r>
        <w:rPr>
          <w:rFonts w:hint="eastAsia" w:ascii="宋体" w:hAnsi="宋体"/>
          <w:bCs/>
          <w:color w:val="auto"/>
          <w:sz w:val="22"/>
          <w:szCs w:val="22"/>
          <w:highlight w:val="none"/>
          <w:lang w:val="en-US" w:eastAsia="zh-CN"/>
        </w:rPr>
        <w:t>项目</w:t>
      </w:r>
      <w:r>
        <w:rPr>
          <w:rFonts w:hint="eastAsia" w:ascii="宋体" w:hAnsi="宋体" w:eastAsia="宋体"/>
          <w:bCs/>
          <w:color w:val="auto"/>
          <w:sz w:val="22"/>
          <w:szCs w:val="22"/>
          <w:highlight w:val="none"/>
        </w:rPr>
        <w:t>合同执行。</w:t>
      </w:r>
    </w:p>
    <w:p w14:paraId="66CAC763">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3</w:t>
      </w:r>
      <w:r>
        <w:rPr>
          <w:rFonts w:hint="eastAsia" w:ascii="宋体" w:hAnsi="宋体" w:eastAsia="宋体"/>
          <w:bCs/>
          <w:color w:val="auto"/>
          <w:sz w:val="22"/>
          <w:szCs w:val="22"/>
          <w:highlight w:val="none"/>
        </w:rPr>
        <w:t>、严格贯彻执行国家和</w:t>
      </w:r>
      <w:r>
        <w:rPr>
          <w:rFonts w:hint="eastAsia" w:ascii="宋体" w:hAnsi="宋体"/>
          <w:bCs/>
          <w:color w:val="auto"/>
          <w:sz w:val="22"/>
          <w:szCs w:val="22"/>
          <w:highlight w:val="none"/>
          <w:lang w:val="en-US" w:eastAsia="zh-CN"/>
        </w:rPr>
        <w:t>省、市、县</w:t>
      </w:r>
      <w:r>
        <w:rPr>
          <w:rFonts w:hint="eastAsia" w:ascii="宋体" w:hAnsi="宋体" w:eastAsia="宋体"/>
          <w:bCs/>
          <w:color w:val="auto"/>
          <w:sz w:val="22"/>
          <w:szCs w:val="22"/>
          <w:highlight w:val="none"/>
        </w:rPr>
        <w:t>颁布的有关安全生产的法律、法规，加强内部安全管理，落实各项安全防护措施，确保工程建设中不发生人员</w:t>
      </w:r>
      <w:r>
        <w:rPr>
          <w:rFonts w:hint="eastAsia" w:ascii="宋体" w:hAnsi="宋体"/>
          <w:bCs/>
          <w:color w:val="auto"/>
          <w:sz w:val="22"/>
          <w:szCs w:val="22"/>
          <w:highlight w:val="none"/>
          <w:lang w:val="en-US" w:eastAsia="zh-CN"/>
        </w:rPr>
        <w:t>伤亡</w:t>
      </w:r>
      <w:r>
        <w:rPr>
          <w:rFonts w:hint="eastAsia" w:ascii="宋体" w:hAnsi="宋体" w:eastAsia="宋体"/>
          <w:bCs/>
          <w:color w:val="auto"/>
          <w:sz w:val="22"/>
          <w:szCs w:val="22"/>
          <w:highlight w:val="none"/>
        </w:rPr>
        <w:t>事故。</w:t>
      </w:r>
    </w:p>
    <w:p w14:paraId="3193E8CB">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4</w:t>
      </w:r>
      <w:r>
        <w:rPr>
          <w:rFonts w:hint="eastAsia" w:ascii="宋体" w:hAnsi="宋体" w:eastAsia="宋体"/>
          <w:bCs/>
          <w:color w:val="auto"/>
          <w:sz w:val="22"/>
          <w:szCs w:val="22"/>
          <w:highlight w:val="none"/>
        </w:rPr>
        <w:t>、按照安全作业规范针对本工程项目的特点、性质、规模以及现场条件编制施工组织设计和施工方案，制定和组织落实各项的施工安全技术措施，并向全体施工人员进行安全技术交底。严格按照施工组织设计和有关安全要求施工。</w:t>
      </w:r>
    </w:p>
    <w:p w14:paraId="77519ADC">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5</w:t>
      </w:r>
      <w:r>
        <w:rPr>
          <w:rFonts w:hint="eastAsia" w:ascii="宋体" w:hAnsi="宋体" w:eastAsia="宋体"/>
          <w:bCs/>
          <w:color w:val="auto"/>
          <w:sz w:val="22"/>
          <w:szCs w:val="22"/>
          <w:highlight w:val="none"/>
        </w:rPr>
        <w:t>、明确落实施工现场安全生产第一责任人。</w:t>
      </w:r>
      <w:r>
        <w:rPr>
          <w:rFonts w:hint="eastAsia" w:ascii="宋体" w:hAnsi="宋体" w:eastAsia="宋体"/>
          <w:bCs/>
          <w:color w:val="auto"/>
          <w:sz w:val="22"/>
          <w:szCs w:val="22"/>
          <w:highlight w:val="none"/>
          <w:lang w:val="en-US" w:eastAsia="zh-CN"/>
        </w:rPr>
        <w:t>人员</w:t>
      </w:r>
      <w:r>
        <w:rPr>
          <w:rFonts w:hint="eastAsia" w:ascii="宋体" w:hAnsi="宋体" w:eastAsia="宋体"/>
          <w:bCs/>
          <w:color w:val="auto"/>
          <w:sz w:val="22"/>
          <w:szCs w:val="22"/>
          <w:highlight w:val="none"/>
        </w:rPr>
        <w:t>超过</w:t>
      </w:r>
      <w:r>
        <w:rPr>
          <w:rFonts w:hint="eastAsia" w:ascii="宋体" w:hAnsi="宋体" w:eastAsia="宋体"/>
          <w:bCs/>
          <w:color w:val="auto"/>
          <w:sz w:val="22"/>
          <w:szCs w:val="22"/>
          <w:highlight w:val="none"/>
          <w:lang w:val="en-US" w:eastAsia="zh-CN"/>
        </w:rPr>
        <w:t>7</w:t>
      </w:r>
      <w:r>
        <w:rPr>
          <w:rFonts w:hint="eastAsia" w:ascii="宋体" w:hAnsi="宋体" w:eastAsia="宋体"/>
          <w:bCs/>
          <w:color w:val="auto"/>
          <w:sz w:val="22"/>
          <w:szCs w:val="22"/>
          <w:highlight w:val="none"/>
        </w:rPr>
        <w:t>0人的</w:t>
      </w:r>
      <w:r>
        <w:rPr>
          <w:rFonts w:hint="eastAsia" w:ascii="宋体" w:hAnsi="宋体" w:eastAsia="宋体"/>
          <w:bCs/>
          <w:color w:val="auto"/>
          <w:sz w:val="22"/>
          <w:szCs w:val="22"/>
          <w:highlight w:val="none"/>
          <w:lang w:val="en-US" w:eastAsia="zh-CN"/>
        </w:rPr>
        <w:t>工作</w:t>
      </w:r>
      <w:r>
        <w:rPr>
          <w:rFonts w:hint="eastAsia" w:ascii="宋体" w:hAnsi="宋体" w:eastAsia="宋体"/>
          <w:bCs/>
          <w:color w:val="auto"/>
          <w:sz w:val="22"/>
          <w:szCs w:val="22"/>
          <w:highlight w:val="none"/>
        </w:rPr>
        <w:t>配置专职安全管理人员；</w:t>
      </w:r>
      <w:r>
        <w:rPr>
          <w:rFonts w:hint="eastAsia" w:ascii="宋体" w:hAnsi="宋体" w:eastAsia="宋体"/>
          <w:bCs/>
          <w:color w:val="auto"/>
          <w:sz w:val="22"/>
          <w:szCs w:val="22"/>
          <w:highlight w:val="none"/>
          <w:lang w:val="en-US" w:eastAsia="zh-CN"/>
        </w:rPr>
        <w:t>人员</w:t>
      </w:r>
      <w:r>
        <w:rPr>
          <w:rFonts w:hint="eastAsia" w:ascii="宋体" w:hAnsi="宋体" w:eastAsia="宋体"/>
          <w:bCs/>
          <w:color w:val="auto"/>
          <w:sz w:val="22"/>
          <w:szCs w:val="22"/>
          <w:highlight w:val="none"/>
        </w:rPr>
        <w:t>超过</w:t>
      </w:r>
      <w:r>
        <w:rPr>
          <w:rFonts w:hint="eastAsia" w:ascii="宋体" w:hAnsi="宋体" w:eastAsia="宋体"/>
          <w:bCs/>
          <w:color w:val="auto"/>
          <w:sz w:val="22"/>
          <w:szCs w:val="22"/>
          <w:highlight w:val="none"/>
          <w:lang w:val="en-US" w:eastAsia="zh-CN"/>
        </w:rPr>
        <w:t>8</w:t>
      </w:r>
      <w:r>
        <w:rPr>
          <w:rFonts w:hint="eastAsia" w:ascii="宋体" w:hAnsi="宋体" w:eastAsia="宋体"/>
          <w:bCs/>
          <w:color w:val="auto"/>
          <w:sz w:val="22"/>
          <w:szCs w:val="22"/>
          <w:highlight w:val="none"/>
        </w:rPr>
        <w:t>0人的</w:t>
      </w:r>
      <w:r>
        <w:rPr>
          <w:rFonts w:hint="eastAsia" w:ascii="宋体" w:hAnsi="宋体" w:eastAsia="宋体"/>
          <w:bCs/>
          <w:color w:val="auto"/>
          <w:sz w:val="22"/>
          <w:szCs w:val="22"/>
          <w:highlight w:val="none"/>
          <w:lang w:val="en-US" w:eastAsia="zh-CN"/>
        </w:rPr>
        <w:t>工作</w:t>
      </w:r>
      <w:r>
        <w:rPr>
          <w:rFonts w:hint="eastAsia" w:ascii="宋体" w:hAnsi="宋体" w:eastAsia="宋体"/>
          <w:bCs/>
          <w:color w:val="auto"/>
          <w:sz w:val="22"/>
          <w:szCs w:val="22"/>
          <w:highlight w:val="none"/>
        </w:rPr>
        <w:t>配置专职安全管理人员，必须配置2-3名管理安全生产工作人员，组成安全管理组负责</w:t>
      </w:r>
      <w:r>
        <w:rPr>
          <w:rFonts w:hint="eastAsia" w:ascii="宋体" w:hAnsi="宋体"/>
          <w:bCs/>
          <w:color w:val="auto"/>
          <w:sz w:val="22"/>
          <w:szCs w:val="22"/>
          <w:highlight w:val="none"/>
          <w:lang w:val="en-US" w:eastAsia="zh-CN"/>
        </w:rPr>
        <w:t>项目</w:t>
      </w:r>
      <w:r>
        <w:rPr>
          <w:rFonts w:hint="eastAsia" w:ascii="宋体" w:hAnsi="宋体" w:eastAsia="宋体"/>
          <w:bCs/>
          <w:color w:val="auto"/>
          <w:sz w:val="22"/>
          <w:szCs w:val="22"/>
          <w:highlight w:val="none"/>
        </w:rPr>
        <w:t>的安全生产管理工作。并将名单报甲方备案。乙方要建立健全安全生产保证体系，落实各级安全责任制，完善各项安全生产制度（包括奖惩制度）：按照”谁施工谁负责”的原则，负责单位内部和施工责任区域的安全生产管理工作。</w:t>
      </w:r>
    </w:p>
    <w:p w14:paraId="13AD867F">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6</w:t>
      </w:r>
      <w:r>
        <w:rPr>
          <w:rFonts w:hint="eastAsia" w:ascii="宋体" w:hAnsi="宋体" w:eastAsia="宋体"/>
          <w:bCs/>
          <w:color w:val="auto"/>
          <w:sz w:val="22"/>
          <w:szCs w:val="22"/>
          <w:highlight w:val="none"/>
        </w:rPr>
        <w:t>、安全生产工作要纳入本单位统一管理的范围，明确要求，签订管理协议；要加强对全体</w:t>
      </w:r>
      <w:r>
        <w:rPr>
          <w:rFonts w:hint="eastAsia" w:ascii="宋体" w:hAnsi="宋体"/>
          <w:bCs/>
          <w:color w:val="auto"/>
          <w:sz w:val="22"/>
          <w:szCs w:val="22"/>
          <w:highlight w:val="none"/>
          <w:lang w:val="en-US" w:eastAsia="zh-CN"/>
        </w:rPr>
        <w:t>项目</w:t>
      </w:r>
      <w:r>
        <w:rPr>
          <w:rFonts w:hint="eastAsia" w:ascii="宋体" w:hAnsi="宋体" w:eastAsia="宋体"/>
          <w:bCs/>
          <w:color w:val="auto"/>
          <w:sz w:val="22"/>
          <w:szCs w:val="22"/>
          <w:highlight w:val="none"/>
        </w:rPr>
        <w:t>人员安全作业、文明施工和自我保护的宣传教育；做好上岗前的安全培训，特殊工种作业人员必须做到持证上岗：进入本</w:t>
      </w:r>
      <w:r>
        <w:rPr>
          <w:rFonts w:hint="eastAsia" w:ascii="宋体" w:hAnsi="宋体"/>
          <w:bCs/>
          <w:color w:val="auto"/>
          <w:sz w:val="22"/>
          <w:szCs w:val="22"/>
          <w:highlight w:val="none"/>
          <w:lang w:val="en-US" w:eastAsia="zh-CN"/>
        </w:rPr>
        <w:t>县</w:t>
      </w:r>
      <w:r>
        <w:rPr>
          <w:rFonts w:hint="eastAsia" w:ascii="宋体" w:hAnsi="宋体" w:eastAsia="宋体"/>
          <w:bCs/>
          <w:color w:val="auto"/>
          <w:sz w:val="22"/>
          <w:szCs w:val="22"/>
          <w:highlight w:val="none"/>
        </w:rPr>
        <w:t>施工的特殊作业人员，还必须经本市</w:t>
      </w:r>
      <w:r>
        <w:rPr>
          <w:rFonts w:hint="eastAsia" w:ascii="宋体" w:hAnsi="宋体"/>
          <w:bCs/>
          <w:color w:val="auto"/>
          <w:sz w:val="22"/>
          <w:szCs w:val="22"/>
          <w:highlight w:val="none"/>
          <w:lang w:val="en-US" w:eastAsia="zh-CN"/>
        </w:rPr>
        <w:t>或县</w:t>
      </w:r>
      <w:r>
        <w:rPr>
          <w:rFonts w:hint="eastAsia" w:ascii="宋体" w:hAnsi="宋体" w:eastAsia="宋体"/>
          <w:bCs/>
          <w:color w:val="auto"/>
          <w:sz w:val="22"/>
          <w:szCs w:val="22"/>
          <w:highlight w:val="none"/>
        </w:rPr>
        <w:t>有关特种作业考核站进审证教育，禁止实习、学习人员现场作业。严格执行各种安全操作规程，确保施工安全。</w:t>
      </w:r>
    </w:p>
    <w:p w14:paraId="46D8085A">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7</w:t>
      </w:r>
      <w:r>
        <w:rPr>
          <w:rFonts w:hint="eastAsia" w:ascii="宋体" w:hAnsi="宋体" w:eastAsia="宋体"/>
          <w:bCs/>
          <w:color w:val="auto"/>
          <w:sz w:val="22"/>
          <w:szCs w:val="22"/>
          <w:highlight w:val="none"/>
        </w:rPr>
        <w:t>、要按照“安全自查，隐患自改、责任自负”的原则加强对</w:t>
      </w:r>
      <w:r>
        <w:rPr>
          <w:rFonts w:hint="eastAsia" w:ascii="宋体" w:hAnsi="宋体"/>
          <w:bCs/>
          <w:color w:val="auto"/>
          <w:sz w:val="22"/>
          <w:szCs w:val="22"/>
          <w:highlight w:val="none"/>
          <w:lang w:val="en-US" w:eastAsia="zh-CN"/>
        </w:rPr>
        <w:t>服务</w:t>
      </w:r>
      <w:r>
        <w:rPr>
          <w:rFonts w:hint="eastAsia" w:ascii="宋体" w:hAnsi="宋体" w:eastAsia="宋体"/>
          <w:bCs/>
          <w:color w:val="auto"/>
          <w:sz w:val="22"/>
          <w:szCs w:val="22"/>
          <w:highlight w:val="none"/>
        </w:rPr>
        <w:t>区的日常安全检查。及叫制上和处理各类违章违法行为。对查获的隐患要及时落实整改措施，消除隐患。</w:t>
      </w:r>
    </w:p>
    <w:p w14:paraId="6AD6111D">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8</w:t>
      </w:r>
      <w:r>
        <w:rPr>
          <w:rFonts w:hint="eastAsia" w:ascii="宋体" w:hAnsi="宋体" w:eastAsia="宋体"/>
          <w:bCs/>
          <w:color w:val="auto"/>
          <w:sz w:val="22"/>
          <w:szCs w:val="22"/>
          <w:highlight w:val="none"/>
        </w:rPr>
        <w:t>、主动接受甲方在安全生产工作上的业务指导，检查和督促，服从管理；对甲方的工作布置和组织的活动要积极贯彻实施和参加。</w:t>
      </w:r>
    </w:p>
    <w:p w14:paraId="6DBBBE90">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9</w:t>
      </w:r>
      <w:r>
        <w:rPr>
          <w:rFonts w:hint="eastAsia" w:ascii="宋体" w:hAnsi="宋体" w:eastAsia="宋体"/>
          <w:bCs/>
          <w:color w:val="auto"/>
          <w:sz w:val="22"/>
          <w:szCs w:val="22"/>
          <w:highlight w:val="none"/>
        </w:rPr>
        <w:t>、</w:t>
      </w:r>
      <w:r>
        <w:rPr>
          <w:rFonts w:hint="eastAsia" w:ascii="宋体" w:hAnsi="宋体" w:eastAsia="宋体"/>
          <w:bCs/>
          <w:color w:val="auto"/>
          <w:sz w:val="22"/>
          <w:szCs w:val="22"/>
          <w:highlight w:val="none"/>
          <w:lang w:val="en-US" w:eastAsia="zh-CN"/>
        </w:rPr>
        <w:t>在项目履约过程中</w:t>
      </w:r>
      <w:r>
        <w:rPr>
          <w:rFonts w:hint="eastAsia" w:ascii="宋体" w:hAnsi="宋体" w:eastAsia="宋体"/>
          <w:bCs/>
          <w:color w:val="auto"/>
          <w:sz w:val="22"/>
          <w:szCs w:val="22"/>
          <w:highlight w:val="none"/>
        </w:rPr>
        <w:t>，发生安全事故或造成人员伤亡的，由</w:t>
      </w:r>
      <w:r>
        <w:rPr>
          <w:rFonts w:hint="eastAsia" w:ascii="宋体" w:hAnsi="宋体" w:eastAsia="宋体"/>
          <w:bCs/>
          <w:color w:val="auto"/>
          <w:sz w:val="22"/>
          <w:szCs w:val="22"/>
          <w:highlight w:val="none"/>
          <w:lang w:eastAsia="zh-CN"/>
        </w:rPr>
        <w:t>我</w:t>
      </w:r>
      <w:r>
        <w:rPr>
          <w:rFonts w:hint="eastAsia" w:ascii="宋体" w:hAnsi="宋体" w:eastAsia="宋体"/>
          <w:bCs/>
          <w:color w:val="auto"/>
          <w:sz w:val="22"/>
          <w:szCs w:val="22"/>
          <w:highlight w:val="none"/>
          <w:lang w:val="en-US" w:eastAsia="zh-CN"/>
        </w:rPr>
        <w:t>单位</w:t>
      </w:r>
      <w:r>
        <w:rPr>
          <w:rFonts w:hint="eastAsia" w:ascii="宋体" w:hAnsi="宋体" w:eastAsia="宋体"/>
          <w:bCs/>
          <w:color w:val="auto"/>
          <w:sz w:val="22"/>
          <w:szCs w:val="22"/>
          <w:highlight w:val="none"/>
        </w:rPr>
        <w:t>承担处理和所有的经济赔偿责任。</w:t>
      </w:r>
      <w:r>
        <w:rPr>
          <w:rFonts w:hint="eastAsia" w:ascii="宋体" w:hAnsi="宋体" w:eastAsia="宋体"/>
          <w:bCs/>
          <w:color w:val="auto"/>
          <w:sz w:val="22"/>
          <w:szCs w:val="22"/>
          <w:highlight w:val="none"/>
          <w:lang w:eastAsia="zh-CN"/>
        </w:rPr>
        <w:t>我</w:t>
      </w:r>
      <w:r>
        <w:rPr>
          <w:rFonts w:hint="eastAsia" w:ascii="宋体" w:hAnsi="宋体" w:eastAsia="宋体"/>
          <w:bCs/>
          <w:color w:val="auto"/>
          <w:sz w:val="22"/>
          <w:szCs w:val="22"/>
          <w:highlight w:val="none"/>
          <w:lang w:val="en-US" w:eastAsia="zh-CN"/>
        </w:rPr>
        <w:t>单位</w:t>
      </w:r>
      <w:r>
        <w:rPr>
          <w:rFonts w:hint="eastAsia" w:ascii="宋体" w:hAnsi="宋体" w:eastAsia="宋体"/>
          <w:bCs/>
          <w:color w:val="auto"/>
          <w:sz w:val="22"/>
          <w:szCs w:val="22"/>
          <w:highlight w:val="none"/>
        </w:rPr>
        <w:t>须妥善处理事故，积极抢救受伤人员、保护现场，并按规定时限向当地安监等相关政府部门报告，并立即报告甲方，不得迟报瞒报。</w:t>
      </w:r>
    </w:p>
    <w:p w14:paraId="0673C8B3">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10</w:t>
      </w:r>
      <w:r>
        <w:rPr>
          <w:rFonts w:hint="eastAsia" w:ascii="宋体" w:hAnsi="宋体" w:eastAsia="宋体"/>
          <w:bCs/>
          <w:color w:val="auto"/>
          <w:sz w:val="22"/>
          <w:szCs w:val="22"/>
          <w:highlight w:val="none"/>
        </w:rPr>
        <w:t>、将施工作业人员名册报甲方备案，施工作业人员必须接受甲方组织的安全培训。</w:t>
      </w:r>
    </w:p>
    <w:p w14:paraId="5B2A6235">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11</w:t>
      </w:r>
      <w:r>
        <w:rPr>
          <w:rFonts w:hint="eastAsia" w:ascii="宋体" w:hAnsi="宋体" w:eastAsia="宋体"/>
          <w:bCs/>
          <w:color w:val="auto"/>
          <w:sz w:val="22"/>
          <w:szCs w:val="22"/>
          <w:highlight w:val="none"/>
        </w:rPr>
        <w:t>、须为</w:t>
      </w:r>
      <w:r>
        <w:rPr>
          <w:rFonts w:hint="eastAsia" w:ascii="宋体" w:hAnsi="宋体" w:eastAsia="宋体"/>
          <w:bCs/>
          <w:color w:val="auto"/>
          <w:sz w:val="22"/>
          <w:szCs w:val="22"/>
          <w:highlight w:val="none"/>
          <w:lang w:val="en-US" w:eastAsia="zh-CN"/>
        </w:rPr>
        <w:t>所有人员</w:t>
      </w:r>
      <w:r>
        <w:rPr>
          <w:rFonts w:hint="eastAsia" w:ascii="宋体" w:hAnsi="宋体" w:eastAsia="宋体"/>
          <w:bCs/>
          <w:color w:val="auto"/>
          <w:sz w:val="22"/>
          <w:szCs w:val="22"/>
          <w:highlight w:val="none"/>
        </w:rPr>
        <w:t xml:space="preserve">缴纳相关保险，并在合同签订之日起的 </w:t>
      </w:r>
      <w:r>
        <w:rPr>
          <w:rFonts w:hint="eastAsia" w:ascii="宋体" w:hAnsi="宋体" w:eastAsia="宋体"/>
          <w:bCs/>
          <w:color w:val="auto"/>
          <w:sz w:val="22"/>
          <w:szCs w:val="22"/>
          <w:highlight w:val="none"/>
          <w:lang w:val="en-US" w:eastAsia="zh-CN"/>
        </w:rPr>
        <w:t xml:space="preserve">  </w:t>
      </w:r>
      <w:r>
        <w:rPr>
          <w:rFonts w:hint="eastAsia" w:ascii="宋体" w:hAnsi="宋体" w:eastAsia="宋体"/>
          <w:bCs/>
          <w:color w:val="auto"/>
          <w:sz w:val="22"/>
          <w:szCs w:val="22"/>
          <w:highlight w:val="none"/>
        </w:rPr>
        <w:t>个工作日内将缴纳保险凭证复印件交甲方。</w:t>
      </w:r>
    </w:p>
    <w:p w14:paraId="50D85BFB">
      <w:pPr>
        <w:snapToGrid w:val="0"/>
        <w:spacing w:line="360" w:lineRule="auto"/>
        <w:ind w:firstLine="440" w:firstLineChars="200"/>
        <w:rPr>
          <w:color w:val="auto"/>
          <w:highlight w:val="none"/>
          <w:lang w:val="en-US" w:eastAsia="zh-CN"/>
        </w:rPr>
      </w:pPr>
      <w:r>
        <w:rPr>
          <w:rFonts w:hint="eastAsia" w:ascii="宋体" w:hAnsi="宋体" w:eastAsia="宋体"/>
          <w:bCs/>
          <w:color w:val="auto"/>
          <w:sz w:val="22"/>
          <w:szCs w:val="22"/>
          <w:highlight w:val="none"/>
          <w:lang w:val="en-US" w:eastAsia="zh-CN"/>
        </w:rPr>
        <w:t>12、我单位投标时提供的其他承诺：</w:t>
      </w:r>
    </w:p>
    <w:p w14:paraId="6BB3B946">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13</w:t>
      </w:r>
      <w:r>
        <w:rPr>
          <w:rFonts w:hint="eastAsia" w:ascii="宋体" w:hAnsi="宋体" w:eastAsia="宋体"/>
          <w:bCs/>
          <w:color w:val="auto"/>
          <w:sz w:val="22"/>
          <w:szCs w:val="22"/>
          <w:highlight w:val="none"/>
        </w:rPr>
        <w:t>、本协议中木涉及的有关条款，甲乙双方可根据需要协商补充修改。</w:t>
      </w:r>
    </w:p>
    <w:p w14:paraId="7D07F9DF">
      <w:pPr>
        <w:snapToGrid w:val="0"/>
        <w:spacing w:line="360" w:lineRule="auto"/>
        <w:ind w:firstLine="440" w:firstLineChars="200"/>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如遇有国家和本</w:t>
      </w:r>
      <w:r>
        <w:rPr>
          <w:rFonts w:hint="eastAsia" w:ascii="宋体" w:hAnsi="宋体"/>
          <w:bCs/>
          <w:color w:val="auto"/>
          <w:sz w:val="22"/>
          <w:szCs w:val="22"/>
          <w:highlight w:val="none"/>
          <w:lang w:val="en-US" w:eastAsia="zh-CN"/>
        </w:rPr>
        <w:t>省、市、县</w:t>
      </w:r>
      <w:r>
        <w:rPr>
          <w:rFonts w:hint="eastAsia" w:ascii="宋体" w:hAnsi="宋体" w:eastAsia="宋体"/>
          <w:bCs/>
          <w:color w:val="auto"/>
          <w:sz w:val="22"/>
          <w:szCs w:val="22"/>
          <w:highlight w:val="none"/>
        </w:rPr>
        <w:t>的有关法规不符的，应按</w:t>
      </w:r>
      <w:r>
        <w:rPr>
          <w:rFonts w:hint="eastAsia" w:ascii="宋体" w:hAnsi="宋体"/>
          <w:bCs/>
          <w:color w:val="auto"/>
          <w:sz w:val="22"/>
          <w:szCs w:val="22"/>
          <w:highlight w:val="none"/>
          <w:lang w:val="en-US" w:eastAsia="zh-CN"/>
        </w:rPr>
        <w:t>上位</w:t>
      </w:r>
      <w:r>
        <w:rPr>
          <w:rFonts w:hint="eastAsia" w:ascii="宋体" w:hAnsi="宋体" w:eastAsia="宋体"/>
          <w:bCs/>
          <w:color w:val="auto"/>
          <w:sz w:val="22"/>
          <w:szCs w:val="22"/>
          <w:highlight w:val="none"/>
        </w:rPr>
        <w:t>有关法规执行。</w:t>
      </w:r>
    </w:p>
    <w:p w14:paraId="1BE4FDDB">
      <w:pPr>
        <w:snapToGrid w:val="0"/>
        <w:spacing w:line="360" w:lineRule="auto"/>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14</w:t>
      </w:r>
      <w:r>
        <w:rPr>
          <w:rFonts w:hint="eastAsia" w:ascii="宋体" w:hAnsi="宋体" w:eastAsia="宋体"/>
          <w:bCs/>
          <w:color w:val="auto"/>
          <w:sz w:val="22"/>
          <w:szCs w:val="22"/>
          <w:highlight w:val="none"/>
        </w:rPr>
        <w:t>、本</w:t>
      </w:r>
      <w:r>
        <w:rPr>
          <w:rFonts w:hint="eastAsia" w:ascii="宋体" w:hAnsi="宋体" w:eastAsia="宋体"/>
          <w:bCs/>
          <w:color w:val="auto"/>
          <w:sz w:val="22"/>
          <w:szCs w:val="22"/>
          <w:highlight w:val="none"/>
          <w:lang w:val="en-US" w:eastAsia="zh-CN"/>
        </w:rPr>
        <w:t>承诺</w:t>
      </w:r>
      <w:r>
        <w:rPr>
          <w:rFonts w:hint="eastAsia" w:ascii="宋体" w:hAnsi="宋体" w:eastAsia="宋体"/>
          <w:bCs/>
          <w:color w:val="auto"/>
          <w:sz w:val="22"/>
          <w:szCs w:val="22"/>
          <w:highlight w:val="none"/>
        </w:rPr>
        <w:t>作为合同的附件，在签约后生效，与合同具有同等法律效力。合同期满，本协议终上。</w:t>
      </w:r>
    </w:p>
    <w:p w14:paraId="45805419">
      <w:pPr>
        <w:spacing w:line="460" w:lineRule="exact"/>
        <w:rPr>
          <w:rFonts w:hint="eastAsia"/>
          <w:color w:val="auto"/>
          <w:sz w:val="22"/>
          <w:szCs w:val="22"/>
          <w:highlight w:val="none"/>
          <w:lang w:bidi="ar"/>
        </w:rPr>
      </w:pPr>
      <w:r>
        <w:rPr>
          <w:rFonts w:hint="eastAsia"/>
          <w:color w:val="auto"/>
          <w:sz w:val="22"/>
          <w:szCs w:val="22"/>
          <w:highlight w:val="none"/>
          <w:lang w:bidi="ar"/>
        </w:rPr>
        <w:t>中标供应商</w:t>
      </w:r>
      <w:r>
        <w:rPr>
          <w:rFonts w:hint="eastAsia"/>
          <w:color w:val="auto"/>
          <w:sz w:val="22"/>
          <w:szCs w:val="22"/>
          <w:highlight w:val="none"/>
          <w:lang w:eastAsia="zh-CN" w:bidi="ar"/>
        </w:rPr>
        <w:t>（乙方）</w:t>
      </w:r>
      <w:r>
        <w:rPr>
          <w:rFonts w:hint="eastAsia"/>
          <w:color w:val="auto"/>
          <w:sz w:val="22"/>
          <w:szCs w:val="22"/>
          <w:highlight w:val="none"/>
          <w:lang w:bidi="ar"/>
        </w:rPr>
        <w:t>：（公章）</w:t>
      </w:r>
    </w:p>
    <w:p w14:paraId="553C4325">
      <w:pPr>
        <w:spacing w:line="460" w:lineRule="exact"/>
        <w:rPr>
          <w:rFonts w:hint="eastAsia"/>
          <w:color w:val="auto"/>
          <w:sz w:val="22"/>
          <w:szCs w:val="22"/>
          <w:highlight w:val="none"/>
          <w:lang w:bidi="ar"/>
        </w:rPr>
      </w:pPr>
      <w:r>
        <w:rPr>
          <w:rFonts w:hint="eastAsia"/>
          <w:color w:val="auto"/>
          <w:sz w:val="22"/>
          <w:szCs w:val="22"/>
          <w:highlight w:val="none"/>
          <w:lang w:bidi="ar"/>
        </w:rPr>
        <w:t>住    所：</w:t>
      </w:r>
    </w:p>
    <w:p w14:paraId="663CC515">
      <w:pPr>
        <w:spacing w:line="460" w:lineRule="exact"/>
        <w:rPr>
          <w:rFonts w:hint="eastAsia"/>
          <w:color w:val="auto"/>
          <w:sz w:val="22"/>
          <w:szCs w:val="22"/>
          <w:highlight w:val="none"/>
          <w:lang w:bidi="ar"/>
        </w:rPr>
      </w:pPr>
      <w:r>
        <w:rPr>
          <w:rFonts w:hint="eastAsia"/>
          <w:color w:val="auto"/>
          <w:sz w:val="22"/>
          <w:szCs w:val="22"/>
          <w:highlight w:val="none"/>
          <w:lang w:bidi="ar"/>
        </w:rPr>
        <w:t>法定代表人（负责人）：</w:t>
      </w:r>
    </w:p>
    <w:p w14:paraId="1AAFDA18">
      <w:pPr>
        <w:spacing w:line="460" w:lineRule="exact"/>
        <w:rPr>
          <w:rFonts w:hint="eastAsia"/>
          <w:color w:val="auto"/>
          <w:sz w:val="22"/>
          <w:szCs w:val="22"/>
          <w:highlight w:val="none"/>
          <w:lang w:bidi="ar"/>
        </w:rPr>
      </w:pPr>
      <w:r>
        <w:rPr>
          <w:rFonts w:hint="eastAsia"/>
          <w:color w:val="auto"/>
          <w:sz w:val="22"/>
          <w:szCs w:val="22"/>
          <w:highlight w:val="none"/>
          <w:lang w:bidi="ar"/>
        </w:rPr>
        <w:t>托代理人：</w:t>
      </w:r>
    </w:p>
    <w:p w14:paraId="5A861A56">
      <w:pPr>
        <w:spacing w:line="460" w:lineRule="exact"/>
        <w:rPr>
          <w:rFonts w:hint="eastAsia"/>
          <w:color w:val="auto"/>
          <w:sz w:val="22"/>
          <w:szCs w:val="22"/>
          <w:highlight w:val="none"/>
          <w:lang w:bidi="ar"/>
        </w:rPr>
      </w:pPr>
      <w:r>
        <w:rPr>
          <w:rFonts w:hint="eastAsia"/>
          <w:color w:val="auto"/>
          <w:sz w:val="22"/>
          <w:szCs w:val="22"/>
          <w:highlight w:val="none"/>
          <w:lang w:bidi="ar"/>
        </w:rPr>
        <w:t>电    话：</w:t>
      </w:r>
    </w:p>
    <w:p w14:paraId="2523A12F">
      <w:pPr>
        <w:ind w:firstLine="420" w:firstLineChars="200"/>
        <w:rPr>
          <w:rFonts w:hint="eastAsia" w:ascii="宋体" w:hAnsi="宋体" w:eastAsia="宋体"/>
          <w:color w:val="auto"/>
          <w:szCs w:val="21"/>
          <w:highlight w:val="none"/>
        </w:rPr>
        <w:sectPr>
          <w:footerReference r:id="rId5" w:type="default"/>
          <w:pgSz w:w="11906" w:h="16838"/>
          <w:pgMar w:top="1134" w:right="680" w:bottom="1134" w:left="737" w:header="397" w:footer="482" w:gutter="0"/>
          <w:pgBorders>
            <w:top w:val="none" w:sz="0" w:space="0"/>
            <w:left w:val="none" w:sz="0" w:space="0"/>
            <w:bottom w:val="none" w:sz="0" w:space="0"/>
            <w:right w:val="none" w:sz="0" w:space="0"/>
          </w:pgBorders>
          <w:pgNumType w:start="77"/>
          <w:cols w:space="720" w:num="1"/>
          <w:docGrid w:linePitch="323" w:charSpace="0"/>
        </w:sectPr>
      </w:pPr>
    </w:p>
    <w:p w14:paraId="4FCD1356">
      <w:pPr>
        <w:spacing w:line="360" w:lineRule="auto"/>
        <w:jc w:val="left"/>
        <w:rPr>
          <w:color w:val="auto"/>
          <w:highlight w:val="none"/>
        </w:rPr>
      </w:pPr>
    </w:p>
    <w:p w14:paraId="7476C9FA">
      <w:pPr>
        <w:autoSpaceDE w:val="0"/>
        <w:autoSpaceDN w:val="0"/>
        <w:snapToGrid w:val="0"/>
        <w:spacing w:line="420" w:lineRule="exact"/>
        <w:jc w:val="center"/>
        <w:rPr>
          <w:rFonts w:hint="eastAsia" w:hAnsi="宋体"/>
          <w:color w:val="auto"/>
          <w:sz w:val="36"/>
          <w:szCs w:val="36"/>
          <w:highlight w:val="none"/>
        </w:rPr>
      </w:pPr>
      <w:r>
        <w:rPr>
          <w:rFonts w:hint="eastAsia" w:hAnsi="宋体"/>
          <w:color w:val="auto"/>
          <w:sz w:val="36"/>
          <w:szCs w:val="36"/>
          <w:highlight w:val="none"/>
        </w:rPr>
        <w:t>第六部分    附件—投标文件格式</w:t>
      </w:r>
    </w:p>
    <w:p w14:paraId="5BDE1432">
      <w:pPr>
        <w:pStyle w:val="19"/>
        <w:snapToGrid w:val="0"/>
        <w:spacing w:line="500" w:lineRule="exact"/>
        <w:rPr>
          <w:rFonts w:hAnsi="宋体"/>
          <w:color w:val="auto"/>
          <w:sz w:val="30"/>
          <w:highlight w:val="none"/>
        </w:rPr>
      </w:pPr>
    </w:p>
    <w:p w14:paraId="0BBDB7DB">
      <w:pPr>
        <w:snapToGrid w:val="0"/>
        <w:spacing w:line="460" w:lineRule="atLeast"/>
        <w:jc w:val="center"/>
        <w:rPr>
          <w:rFonts w:hint="eastAsia"/>
          <w:color w:val="auto"/>
          <w:sz w:val="36"/>
          <w:highlight w:val="none"/>
        </w:rPr>
      </w:pPr>
      <w:r>
        <w:rPr>
          <w:rFonts w:hint="eastAsia"/>
          <w:color w:val="auto"/>
          <w:sz w:val="36"/>
          <w:highlight w:val="none"/>
        </w:rPr>
        <w:t>（未提供格式的由供应商自拟）</w:t>
      </w:r>
    </w:p>
    <w:p w14:paraId="6A83655E">
      <w:pPr>
        <w:spacing w:line="360" w:lineRule="auto"/>
        <w:ind w:firstLine="424" w:firstLineChars="151"/>
        <w:rPr>
          <w:rFonts w:ascii="仿宋" w:hAnsi="仿宋" w:eastAsia="仿宋"/>
          <w:b/>
          <w:color w:val="auto"/>
          <w:sz w:val="28"/>
          <w:szCs w:val="22"/>
          <w:highlight w:val="none"/>
        </w:rPr>
      </w:pPr>
    </w:p>
    <w:p w14:paraId="5E2E1C27">
      <w:pPr>
        <w:spacing w:line="360" w:lineRule="auto"/>
        <w:ind w:firstLine="424" w:firstLineChars="151"/>
        <w:rPr>
          <w:rFonts w:ascii="仿宋" w:hAnsi="仿宋" w:eastAsia="仿宋"/>
          <w:b/>
          <w:color w:val="auto"/>
          <w:sz w:val="28"/>
          <w:szCs w:val="22"/>
          <w:highlight w:val="none"/>
        </w:rPr>
      </w:pPr>
    </w:p>
    <w:p w14:paraId="21E1D803">
      <w:pPr>
        <w:spacing w:line="360" w:lineRule="auto"/>
        <w:ind w:firstLine="424" w:firstLineChars="151"/>
        <w:rPr>
          <w:rFonts w:ascii="仿宋" w:hAnsi="仿宋" w:eastAsia="仿宋"/>
          <w:b/>
          <w:color w:val="auto"/>
          <w:sz w:val="28"/>
          <w:szCs w:val="22"/>
          <w:highlight w:val="none"/>
        </w:rPr>
      </w:pPr>
      <w:r>
        <w:rPr>
          <w:rFonts w:ascii="仿宋" w:hAnsi="仿宋" w:eastAsia="仿宋"/>
          <w:b/>
          <w:color w:val="auto"/>
          <w:sz w:val="28"/>
          <w:szCs w:val="22"/>
          <w:highlight w:val="none"/>
        </w:rPr>
        <w:t>重要提示：</w:t>
      </w:r>
    </w:p>
    <w:p w14:paraId="00562C44">
      <w:pP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（1）</w:t>
      </w:r>
      <w:r>
        <w:rPr>
          <w:rFonts w:hint="eastAsia" w:ascii="仿宋" w:hAnsi="仿宋" w:eastAsia="仿宋"/>
          <w:b/>
          <w:color w:val="auto"/>
          <w:sz w:val="28"/>
          <w:szCs w:val="28"/>
          <w:highlight w:val="none"/>
          <w:u w:val="single"/>
        </w:rPr>
        <w:t>本章节中有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14:paraId="04C02FD2">
      <w:pP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（2）</w:t>
      </w:r>
      <w:r>
        <w:rPr>
          <w:rFonts w:hint="eastAsia" w:ascii="仿宋" w:hAnsi="仿宋" w:eastAsia="仿宋"/>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，并加盖单位公章并由法定代表人或其授权代表签署（签字或签章），否则视为未提供；</w:t>
      </w:r>
    </w:p>
    <w:p w14:paraId="7D7F9269">
      <w:pPr>
        <w:pStyle w:val="6"/>
        <w:rPr>
          <w:color w:val="auto"/>
          <w:highlight w:val="none"/>
        </w:rPr>
      </w:pPr>
      <w:bookmarkStart w:id="26" w:name="_Toc30408914"/>
      <w:bookmarkStart w:id="27" w:name="_Toc24550049"/>
    </w:p>
    <w:p w14:paraId="657CA870">
      <w:pPr>
        <w:pStyle w:val="6"/>
        <w:rPr>
          <w:color w:val="auto"/>
          <w:highlight w:val="none"/>
        </w:rPr>
      </w:pPr>
    </w:p>
    <w:p w14:paraId="2695FD1D">
      <w:pPr>
        <w:pStyle w:val="6"/>
        <w:rPr>
          <w:color w:val="auto"/>
          <w:highlight w:val="none"/>
        </w:rPr>
      </w:pPr>
    </w:p>
    <w:p w14:paraId="23CBDBF7">
      <w:pPr>
        <w:pStyle w:val="6"/>
        <w:rPr>
          <w:color w:val="auto"/>
          <w:highlight w:val="none"/>
        </w:rPr>
      </w:pPr>
    </w:p>
    <w:p w14:paraId="4633A155">
      <w:pPr>
        <w:pStyle w:val="6"/>
        <w:rPr>
          <w:color w:val="auto"/>
          <w:highlight w:val="none"/>
        </w:rPr>
      </w:pPr>
    </w:p>
    <w:p w14:paraId="32BB20A9">
      <w:pPr>
        <w:rPr>
          <w:color w:val="auto"/>
          <w:highlight w:val="none"/>
        </w:rPr>
      </w:pPr>
    </w:p>
    <w:p w14:paraId="0DD943FE">
      <w:pPr>
        <w:pStyle w:val="58"/>
        <w:rPr>
          <w:color w:val="auto"/>
          <w:highlight w:val="none"/>
        </w:rPr>
      </w:pPr>
    </w:p>
    <w:p w14:paraId="63E7CEF0">
      <w:pPr>
        <w:pStyle w:val="12"/>
        <w:rPr>
          <w:color w:val="auto"/>
          <w:highlight w:val="none"/>
        </w:rPr>
      </w:pPr>
    </w:p>
    <w:bookmarkEnd w:id="26"/>
    <w:bookmarkEnd w:id="27"/>
    <w:p w14:paraId="1713D25F">
      <w:pPr>
        <w:pStyle w:val="6"/>
        <w:rPr>
          <w:rFonts w:hint="eastAsia"/>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p>
    <w:p w14:paraId="29D6F8B7">
      <w:pPr>
        <w:pStyle w:val="7"/>
        <w:rPr>
          <w:rFonts w:hint="eastAsia"/>
          <w:color w:val="auto"/>
          <w:highlight w:val="none"/>
        </w:rPr>
      </w:pPr>
      <w:r>
        <w:rPr>
          <w:rFonts w:hint="eastAsia"/>
          <w:color w:val="auto"/>
          <w:highlight w:val="none"/>
        </w:rPr>
        <w:t>1.1 “资格文件”封面</w:t>
      </w:r>
    </w:p>
    <w:p w14:paraId="35842B40">
      <w:pPr>
        <w:spacing w:line="360" w:lineRule="auto"/>
        <w:jc w:val="right"/>
        <w:rPr>
          <w:rFonts w:ascii="Arial" w:hAnsi="Arial" w:eastAsia="新宋体"/>
          <w:b/>
          <w:color w:val="auto"/>
          <w:sz w:val="32"/>
          <w:szCs w:val="22"/>
          <w:highlight w:val="none"/>
        </w:rPr>
      </w:pPr>
    </w:p>
    <w:p w14:paraId="5862B66B">
      <w:pPr>
        <w:pStyle w:val="58"/>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2024年-2026年平阳县县管绿地养护项目</w:t>
      </w:r>
    </w:p>
    <w:p w14:paraId="63379421">
      <w:pPr>
        <w:spacing w:line="360" w:lineRule="auto"/>
        <w:jc w:val="center"/>
        <w:rPr>
          <w:rFonts w:ascii="Arial" w:hAnsi="Arial" w:eastAsia="新宋体"/>
          <w:b/>
          <w:color w:val="auto"/>
          <w:sz w:val="52"/>
          <w:szCs w:val="22"/>
          <w:highlight w:val="none"/>
        </w:rPr>
      </w:pPr>
    </w:p>
    <w:p w14:paraId="01882064">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6D711499">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（资格文件）</w:t>
      </w:r>
    </w:p>
    <w:p w14:paraId="688D058E">
      <w:pPr>
        <w:spacing w:line="360" w:lineRule="auto"/>
        <w:jc w:val="center"/>
        <w:rPr>
          <w:rFonts w:ascii="华文中宋" w:hAnsi="华文中宋" w:eastAsia="华文中宋"/>
          <w:b/>
          <w:color w:val="auto"/>
          <w:sz w:val="52"/>
          <w:szCs w:val="22"/>
          <w:highlight w:val="none"/>
        </w:rPr>
      </w:pPr>
    </w:p>
    <w:tbl>
      <w:tblPr>
        <w:tblStyle w:val="2"/>
        <w:tblW w:w="0" w:type="auto"/>
        <w:tblInd w:w="142" w:type="dxa"/>
        <w:tblLayout w:type="fixed"/>
        <w:tblCellMar>
          <w:top w:w="0" w:type="dxa"/>
          <w:left w:w="108" w:type="dxa"/>
          <w:bottom w:w="0" w:type="dxa"/>
          <w:right w:w="108" w:type="dxa"/>
        </w:tblCellMar>
      </w:tblPr>
      <w:tblGrid>
        <w:gridCol w:w="8789"/>
      </w:tblGrid>
      <w:tr w14:paraId="221BD9DA">
        <w:tblPrEx>
          <w:tblCellMar>
            <w:top w:w="0" w:type="dxa"/>
            <w:left w:w="108" w:type="dxa"/>
            <w:bottom w:w="0" w:type="dxa"/>
            <w:right w:w="108" w:type="dxa"/>
          </w:tblCellMar>
        </w:tblPrEx>
        <w:trPr>
          <w:trHeight w:val="680" w:hRule="atLeast"/>
        </w:trPr>
        <w:tc>
          <w:tcPr>
            <w:tcW w:w="8789" w:type="dxa"/>
            <w:vAlign w:val="center"/>
          </w:tcPr>
          <w:p w14:paraId="0B6528DE">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14:paraId="689F4E95">
        <w:tblPrEx>
          <w:tblCellMar>
            <w:top w:w="0" w:type="dxa"/>
            <w:left w:w="108" w:type="dxa"/>
            <w:bottom w:w="0" w:type="dxa"/>
            <w:right w:w="108" w:type="dxa"/>
          </w:tblCellMar>
        </w:tblPrEx>
        <w:trPr>
          <w:trHeight w:val="680" w:hRule="atLeast"/>
        </w:trPr>
        <w:tc>
          <w:tcPr>
            <w:tcW w:w="8789" w:type="dxa"/>
            <w:vAlign w:val="center"/>
          </w:tcPr>
          <w:p w14:paraId="673755DF">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76C9A524">
        <w:tblPrEx>
          <w:tblCellMar>
            <w:top w:w="0" w:type="dxa"/>
            <w:left w:w="108" w:type="dxa"/>
            <w:bottom w:w="0" w:type="dxa"/>
            <w:right w:w="108" w:type="dxa"/>
          </w:tblCellMar>
        </w:tblPrEx>
        <w:trPr>
          <w:trHeight w:val="680" w:hRule="atLeast"/>
        </w:trPr>
        <w:tc>
          <w:tcPr>
            <w:tcW w:w="8789" w:type="dxa"/>
            <w:vAlign w:val="center"/>
          </w:tcPr>
          <w:p w14:paraId="5FCE6ADB">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50D55FB8">
        <w:tblPrEx>
          <w:tblCellMar>
            <w:top w:w="0" w:type="dxa"/>
            <w:left w:w="108" w:type="dxa"/>
            <w:bottom w:w="0" w:type="dxa"/>
            <w:right w:w="108" w:type="dxa"/>
          </w:tblCellMar>
        </w:tblPrEx>
        <w:trPr>
          <w:trHeight w:val="680" w:hRule="atLeast"/>
        </w:trPr>
        <w:tc>
          <w:tcPr>
            <w:tcW w:w="8789" w:type="dxa"/>
            <w:vAlign w:val="center"/>
          </w:tcPr>
          <w:p w14:paraId="2A2591F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14:paraId="762C1C49">
        <w:tblPrEx>
          <w:tblCellMar>
            <w:top w:w="0" w:type="dxa"/>
            <w:left w:w="108" w:type="dxa"/>
            <w:bottom w:w="0" w:type="dxa"/>
            <w:right w:w="108" w:type="dxa"/>
          </w:tblCellMar>
        </w:tblPrEx>
        <w:trPr>
          <w:trHeight w:val="680" w:hRule="atLeast"/>
        </w:trPr>
        <w:tc>
          <w:tcPr>
            <w:tcW w:w="8789" w:type="dxa"/>
            <w:vAlign w:val="center"/>
          </w:tcPr>
          <w:p w14:paraId="2996ABBB">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bl>
    <w:p w14:paraId="7021BAF4">
      <w:pPr>
        <w:pStyle w:val="7"/>
        <w:rPr>
          <w:rFonts w:ascii="Times New Roman" w:hAnsi="Times New Roman"/>
          <w:color w:val="auto"/>
          <w:highlight w:val="none"/>
        </w:rPr>
      </w:pPr>
      <w:r>
        <w:rPr>
          <w:rFonts w:ascii="Times New Roman" w:hAnsi="Times New Roman"/>
          <w:color w:val="auto"/>
          <w:highlight w:val="none"/>
        </w:rPr>
        <w:br w:type="page"/>
      </w:r>
      <w:r>
        <w:rPr>
          <w:rFonts w:hint="eastAsia"/>
          <w:color w:val="auto"/>
          <w:highlight w:val="none"/>
        </w:rPr>
        <w:t>1.2供应商资格审查声明函</w:t>
      </w:r>
    </w:p>
    <w:p w14:paraId="23B8434F">
      <w:pPr>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供应商资格审查声明函</w:t>
      </w:r>
    </w:p>
    <w:p w14:paraId="0FF8F274">
      <w:pPr>
        <w:spacing w:line="360" w:lineRule="auto"/>
        <w:rPr>
          <w:rFonts w:hint="eastAsia" w:ascii="仿宋" w:hAnsi="仿宋" w:eastAsia="仿宋"/>
          <w:b/>
          <w:color w:val="auto"/>
          <w:sz w:val="32"/>
          <w:szCs w:val="28"/>
          <w:highlight w:val="none"/>
          <w:u w:val="single"/>
          <w:lang w:eastAsia="zh-CN"/>
        </w:rPr>
      </w:pPr>
      <w:r>
        <w:rPr>
          <w:rFonts w:hint="eastAsia" w:ascii="仿宋" w:hAnsi="仿宋" w:eastAsia="仿宋"/>
          <w:b/>
          <w:color w:val="auto"/>
          <w:sz w:val="32"/>
          <w:szCs w:val="28"/>
          <w:highlight w:val="none"/>
          <w:u w:val="single"/>
          <w:lang w:eastAsia="zh-CN"/>
        </w:rPr>
        <w:t>平阳县城市建设投资有限公司</w:t>
      </w:r>
      <w:r>
        <w:rPr>
          <w:rFonts w:hint="eastAsia" w:ascii="仿宋" w:hAnsi="仿宋" w:eastAsia="仿宋"/>
          <w:b/>
          <w:color w:val="auto"/>
          <w:sz w:val="32"/>
          <w:szCs w:val="28"/>
          <w:highlight w:val="none"/>
          <w:u w:val="single"/>
        </w:rPr>
        <w:t xml:space="preserve"> </w:t>
      </w:r>
      <w:r>
        <w:rPr>
          <w:rFonts w:hint="eastAsia" w:ascii="仿宋" w:hAnsi="仿宋" w:eastAsia="仿宋"/>
          <w:b/>
          <w:color w:val="auto"/>
          <w:w w:val="90"/>
          <w:sz w:val="28"/>
          <w:szCs w:val="22"/>
          <w:highlight w:val="none"/>
          <w:u w:val="single"/>
        </w:rPr>
        <w:t>：</w:t>
      </w:r>
    </w:p>
    <w:p w14:paraId="23E2857D">
      <w:pPr>
        <w:pStyle w:val="29"/>
        <w:keepNext w:val="0"/>
        <w:keepLines w:val="0"/>
        <w:pageBreakBefore w:val="0"/>
        <w:shd w:val="clear" w:color="auto" w:fill="FFFFFF"/>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w:t>
      </w:r>
      <w:r>
        <w:rPr>
          <w:rFonts w:hint="eastAsia" w:ascii="宋体" w:hAnsi="宋体" w:eastAsia="宋体"/>
          <w:color w:val="auto"/>
          <w:sz w:val="22"/>
          <w:szCs w:val="22"/>
          <w:highlight w:val="none"/>
          <w:u w:val="single"/>
        </w:rPr>
        <w:t xml:space="preserve">    </w:t>
      </w:r>
      <w:r>
        <w:rPr>
          <w:rFonts w:hint="eastAsia" w:ascii="宋体" w:hAnsi="宋体" w:eastAsia="宋体"/>
          <w:i/>
          <w:iCs/>
          <w:color w:val="auto"/>
          <w:sz w:val="22"/>
          <w:szCs w:val="22"/>
          <w:highlight w:val="none"/>
          <w:u w:val="single"/>
        </w:rPr>
        <w:t>（供应商名称）</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参与</w:t>
      </w:r>
      <w:r>
        <w:rPr>
          <w:rFonts w:hint="eastAsia" w:ascii="宋体" w:hAnsi="宋体" w:eastAsia="宋体"/>
          <w:color w:val="auto"/>
          <w:sz w:val="22"/>
          <w:szCs w:val="22"/>
          <w:highlight w:val="none"/>
          <w:u w:val="single"/>
        </w:rPr>
        <w:t xml:space="preserve">    </w:t>
      </w:r>
      <w:r>
        <w:rPr>
          <w:rFonts w:hint="eastAsia" w:ascii="宋体" w:hAnsi="宋体" w:eastAsia="宋体"/>
          <w:i/>
          <w:iCs/>
          <w:color w:val="auto"/>
          <w:sz w:val="22"/>
          <w:szCs w:val="22"/>
          <w:highlight w:val="none"/>
          <w:u w:val="single"/>
        </w:rPr>
        <w:t xml:space="preserve">  （项目名称）   </w:t>
      </w:r>
      <w:r>
        <w:rPr>
          <w:rFonts w:hint="eastAsia" w:ascii="宋体" w:hAnsi="宋体" w:eastAsia="宋体"/>
          <w:color w:val="auto"/>
          <w:sz w:val="22"/>
          <w:szCs w:val="22"/>
          <w:highlight w:val="none"/>
        </w:rPr>
        <w:t>政府采购活动，针对</w:t>
      </w:r>
      <w:r>
        <w:rPr>
          <w:rFonts w:hint="eastAsia" w:ascii="宋体" w:hAnsi="宋体"/>
          <w:color w:val="auto"/>
          <w:sz w:val="22"/>
          <w:szCs w:val="22"/>
          <w:highlight w:val="none"/>
        </w:rPr>
        <w:t>《平阳县县属国有企业采购管理办法（试行）》第十四条</w:t>
      </w:r>
      <w:r>
        <w:rPr>
          <w:rFonts w:hint="eastAsia" w:ascii="宋体" w:hAnsi="宋体" w:eastAsia="宋体"/>
          <w:color w:val="auto"/>
          <w:sz w:val="22"/>
          <w:szCs w:val="22"/>
          <w:highlight w:val="none"/>
        </w:rPr>
        <w:t>所述条件做如下承诺：</w:t>
      </w:r>
    </w:p>
    <w:p w14:paraId="33251D8F">
      <w:pPr>
        <w:pStyle w:val="29"/>
        <w:keepNext w:val="0"/>
        <w:keepLines w:val="0"/>
        <w:pageBreakBefore w:val="0"/>
        <w:numPr>
          <w:ilvl w:val="0"/>
          <w:numId w:val="18"/>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我方</w:t>
      </w:r>
      <w:r>
        <w:rPr>
          <w:rFonts w:hint="eastAsia" w:ascii="宋体" w:hAnsi="宋体" w:eastAsia="宋体"/>
          <w:color w:val="auto"/>
          <w:sz w:val="22"/>
          <w:szCs w:val="22"/>
          <w:highlight w:val="none"/>
        </w:rPr>
        <w:t>具有独立承担民事责任的能力；</w:t>
      </w:r>
    </w:p>
    <w:p w14:paraId="2CF06604">
      <w:pPr>
        <w:pStyle w:val="29"/>
        <w:keepNext w:val="0"/>
        <w:keepLines w:val="0"/>
        <w:pageBreakBefore w:val="0"/>
        <w:numPr>
          <w:ilvl w:val="0"/>
          <w:numId w:val="18"/>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我方具有良好的商业信誉和健全的财务会计制度；</w:t>
      </w:r>
    </w:p>
    <w:p w14:paraId="0E51B057">
      <w:pPr>
        <w:pStyle w:val="29"/>
        <w:keepNext w:val="0"/>
        <w:keepLines w:val="0"/>
        <w:pageBreakBefore w:val="0"/>
        <w:numPr>
          <w:ilvl w:val="0"/>
          <w:numId w:val="18"/>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我方具有履行合同所必需的设备和专业技术、售后保障等能力；</w:t>
      </w:r>
    </w:p>
    <w:p w14:paraId="1DF50AE0">
      <w:pPr>
        <w:pStyle w:val="29"/>
        <w:keepNext w:val="0"/>
        <w:keepLines w:val="0"/>
        <w:pageBreakBefore w:val="0"/>
        <w:numPr>
          <w:ilvl w:val="0"/>
          <w:numId w:val="18"/>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我方有依法缴纳税收和社会保障资金的良好记录；</w:t>
      </w:r>
    </w:p>
    <w:p w14:paraId="4D9787FC">
      <w:pPr>
        <w:pStyle w:val="29"/>
        <w:keepNext w:val="0"/>
        <w:keepLines w:val="0"/>
        <w:pageBreakBefore w:val="0"/>
        <w:numPr>
          <w:ilvl w:val="0"/>
          <w:numId w:val="18"/>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r>
        <w:rPr>
          <w:rFonts w:hint="eastAsia" w:ascii="宋体" w:hAnsi="宋体" w:eastAsia="宋体"/>
          <w:color w:val="auto"/>
          <w:sz w:val="22"/>
          <w:szCs w:val="22"/>
          <w:highlight w:val="none"/>
          <w:lang w:eastAsia="zh-CN"/>
        </w:rPr>
        <w:t>。</w:t>
      </w:r>
    </w:p>
    <w:p w14:paraId="7EBE6F30">
      <w:pPr>
        <w:pStyle w:val="29"/>
        <w:keepNext w:val="0"/>
        <w:keepLines w:val="0"/>
        <w:pageBreakBefore w:val="0"/>
        <w:numPr>
          <w:ilvl w:val="0"/>
          <w:numId w:val="18"/>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我方与参加本次项目同一合同项下政府采购活动的其他供应商不存在单位负责人为同一人或者直接控股、管理关系</w:t>
      </w:r>
      <w:r>
        <w:rPr>
          <w:rFonts w:hint="eastAsia" w:ascii="宋体" w:hAnsi="宋体" w:eastAsia="宋体"/>
          <w:color w:val="auto"/>
          <w:sz w:val="22"/>
          <w:szCs w:val="22"/>
          <w:highlight w:val="none"/>
          <w:lang w:eastAsia="zh-CN"/>
        </w:rPr>
        <w:t>。</w:t>
      </w:r>
    </w:p>
    <w:p w14:paraId="79711B4B">
      <w:pPr>
        <w:pStyle w:val="29"/>
        <w:keepNext w:val="0"/>
        <w:keepLines w:val="0"/>
        <w:pageBreakBefore w:val="0"/>
        <w:numPr>
          <w:ilvl w:val="0"/>
          <w:numId w:val="18"/>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我方未被“信用中国”（www.creditchina.gov.cn）、中国政府采购网（www.ccgp.gov.cn）列入失信被执行人名单、重大税收违法案件当事人名单、政府采购严重违法失信行为记录名单</w:t>
      </w:r>
    </w:p>
    <w:p w14:paraId="7263197C">
      <w:pPr>
        <w:pStyle w:val="29"/>
        <w:keepNext w:val="0"/>
        <w:keepLines w:val="0"/>
        <w:pageBreakBefore w:val="0"/>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我方对上述承诺内容的真实性负责。我公司郑重声明，我公司参加</w:t>
      </w:r>
      <w:r>
        <w:rPr>
          <w:rFonts w:hint="eastAsia" w:ascii="宋体" w:hAnsi="宋体" w:eastAsia="宋体"/>
          <w:color w:val="auto"/>
          <w:sz w:val="22"/>
          <w:szCs w:val="22"/>
          <w:highlight w:val="none"/>
          <w:u w:val="none"/>
          <w:lang w:eastAsia="zh-CN"/>
        </w:rPr>
        <w:t>本次</w:t>
      </w:r>
      <w:r>
        <w:rPr>
          <w:rFonts w:hint="eastAsia" w:ascii="宋体" w:hAnsi="宋体" w:eastAsia="宋体"/>
          <w:color w:val="auto"/>
          <w:sz w:val="22"/>
          <w:szCs w:val="22"/>
          <w:highlight w:val="none"/>
        </w:rPr>
        <w:t>政府采购活动中所提交的《资格文件》所有内容真实、有效，不存在提供虚假材料的行为。如有违反，愿承担一切责任。如有虚假，将依法承担相应责任。</w:t>
      </w:r>
    </w:p>
    <w:p w14:paraId="76220F44">
      <w:pPr>
        <w:keepNext w:val="0"/>
        <w:keepLines w:val="0"/>
        <w:pageBreakBefore w:val="0"/>
        <w:kinsoku/>
        <w:wordWrap/>
        <w:overflowPunct/>
        <w:topLinePunct w:val="0"/>
        <w:autoSpaceDE/>
        <w:autoSpaceDN/>
        <w:bidi w:val="0"/>
        <w:snapToGrid w:val="0"/>
        <w:spacing w:line="44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供应商名称（盖章）：</w:t>
      </w:r>
      <w:r>
        <w:rPr>
          <w:rFonts w:hint="eastAsia" w:ascii="宋体" w:hAnsi="宋体" w:eastAsia="宋体"/>
          <w:color w:val="auto"/>
          <w:w w:val="90"/>
          <w:sz w:val="22"/>
          <w:szCs w:val="22"/>
          <w:highlight w:val="none"/>
        </w:rPr>
        <w:t>__________________________________________</w:t>
      </w:r>
    </w:p>
    <w:p w14:paraId="7073B695">
      <w:pPr>
        <w:keepNext w:val="0"/>
        <w:keepLines w:val="0"/>
        <w:pageBreakBefore w:val="0"/>
        <w:kinsoku/>
        <w:wordWrap/>
        <w:overflowPunct/>
        <w:topLinePunct w:val="0"/>
        <w:autoSpaceDE/>
        <w:autoSpaceDN/>
        <w:bidi w:val="0"/>
        <w:snapToGrid w:val="0"/>
        <w:spacing w:line="44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法定代表人或其授权代表（签字或签章）：</w:t>
      </w:r>
      <w:r>
        <w:rPr>
          <w:rFonts w:hint="eastAsia" w:ascii="宋体" w:hAnsi="宋体" w:eastAsia="宋体"/>
          <w:color w:val="auto"/>
          <w:w w:val="90"/>
          <w:sz w:val="22"/>
          <w:szCs w:val="22"/>
          <w:highlight w:val="none"/>
        </w:rPr>
        <w:t>______________________</w:t>
      </w:r>
    </w:p>
    <w:p w14:paraId="7002019E">
      <w:pPr>
        <w:pStyle w:val="7"/>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日期：</w:t>
      </w:r>
      <w:r>
        <w:rPr>
          <w:rFonts w:hint="eastAsia" w:ascii="宋体" w:hAnsi="宋体" w:eastAsia="宋体"/>
          <w:color w:val="auto"/>
          <w:w w:val="90"/>
          <w:sz w:val="22"/>
          <w:szCs w:val="22"/>
          <w:highlight w:val="none"/>
        </w:rPr>
        <w:t>________年____月____日</w:t>
      </w:r>
      <w:r>
        <w:rPr>
          <w:rFonts w:hint="eastAsia" w:ascii="宋体" w:hAnsi="宋体"/>
          <w:color w:val="auto"/>
          <w:highlight w:val="none"/>
        </w:rPr>
        <w:br w:type="page"/>
      </w:r>
      <w:r>
        <w:rPr>
          <w:rFonts w:hint="eastAsia"/>
          <w:color w:val="auto"/>
          <w:highlight w:val="none"/>
        </w:rPr>
        <w:t>1.3具有独立承担民事责任能力的证明材料</w:t>
      </w:r>
    </w:p>
    <w:p w14:paraId="70E5FF34">
      <w:pPr>
        <w:spacing w:line="360" w:lineRule="auto"/>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2"/>
        <w:tblW w:w="0" w:type="auto"/>
        <w:tblInd w:w="-108"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9145"/>
      </w:tblGrid>
      <w:tr w14:paraId="378A82BB">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10874" w:hRule="atLeast"/>
        </w:trPr>
        <w:tc>
          <w:tcPr>
            <w:tcW w:w="9145" w:type="dxa"/>
            <w:vAlign w:val="center"/>
          </w:tcPr>
          <w:p w14:paraId="2D42E02E">
            <w:pP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资格要求：具有独立承担民事责任能力</w:t>
            </w:r>
          </w:p>
          <w:p w14:paraId="07BCBC77">
            <w:pPr>
              <w:spacing w:line="276" w:lineRule="auto"/>
              <w:rPr>
                <w:rFonts w:ascii="仿宋" w:hAnsi="仿宋" w:eastAsia="仿宋"/>
                <w:b/>
                <w:color w:val="auto"/>
                <w:sz w:val="22"/>
                <w:szCs w:val="28"/>
                <w:highlight w:val="none"/>
              </w:rPr>
            </w:pPr>
          </w:p>
          <w:p w14:paraId="13681FA7">
            <w:pP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证明材料：</w:t>
            </w:r>
            <w:r>
              <w:rPr>
                <w:rFonts w:hint="eastAsia" w:ascii="仿宋" w:hAnsi="仿宋" w:eastAsia="仿宋"/>
                <w:b/>
                <w:color w:val="auto"/>
                <w:sz w:val="22"/>
                <w:szCs w:val="28"/>
                <w:highlight w:val="none"/>
                <w:u w:val="single"/>
              </w:rPr>
              <w:t>企业营业执照</w:t>
            </w:r>
            <w:r>
              <w:rPr>
                <w:rFonts w:hint="eastAsia" w:ascii="仿宋" w:hAnsi="仿宋" w:eastAsia="仿宋"/>
                <w:color w:val="auto"/>
                <w:sz w:val="22"/>
                <w:szCs w:val="28"/>
                <w:highlight w:val="none"/>
              </w:rPr>
              <w:t>（提供复制件加盖供应商公章）或</w:t>
            </w:r>
            <w:r>
              <w:rPr>
                <w:rFonts w:hint="eastAsia" w:ascii="仿宋" w:hAnsi="仿宋" w:eastAsia="仿宋"/>
                <w:b/>
                <w:color w:val="auto"/>
                <w:sz w:val="22"/>
                <w:szCs w:val="28"/>
                <w:highlight w:val="none"/>
                <w:u w:val="single"/>
              </w:rPr>
              <w:t>供应商为依法允许经营的事业单位的，应提交事业单位法人证书</w:t>
            </w:r>
            <w:r>
              <w:rPr>
                <w:rFonts w:hint="eastAsia" w:ascii="仿宋" w:hAnsi="仿宋" w:eastAsia="仿宋"/>
                <w:color w:val="auto"/>
                <w:sz w:val="22"/>
                <w:szCs w:val="28"/>
                <w:highlight w:val="none"/>
              </w:rPr>
              <w:t>（提供复制件加盖供应商公章）</w:t>
            </w:r>
          </w:p>
          <w:p w14:paraId="163DB677">
            <w:pPr>
              <w:spacing w:line="276" w:lineRule="auto"/>
              <w:rPr>
                <w:rFonts w:ascii="仿宋" w:hAnsi="仿宋" w:eastAsia="仿宋"/>
                <w:color w:val="auto"/>
                <w:sz w:val="22"/>
                <w:szCs w:val="28"/>
                <w:highlight w:val="none"/>
              </w:rPr>
            </w:pPr>
          </w:p>
          <w:p w14:paraId="4C60BE2A">
            <w:pPr>
              <w:spacing w:line="360" w:lineRule="auto"/>
              <w:rPr>
                <w:rFonts w:hint="eastAsia" w:ascii="仿宋" w:hAnsi="仿宋" w:eastAsia="仿宋"/>
                <w:color w:val="auto"/>
                <w:sz w:val="22"/>
                <w:szCs w:val="28"/>
                <w:highlight w:val="none"/>
              </w:rPr>
            </w:pPr>
            <w:r>
              <w:rPr>
                <w:rFonts w:hint="eastAsia" w:ascii="仿宋" w:hAnsi="仿宋" w:eastAsia="仿宋"/>
                <w:color w:val="auto"/>
                <w:sz w:val="22"/>
                <w:szCs w:val="28"/>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r>
    </w:tbl>
    <w:p w14:paraId="4DAB8243">
      <w:pPr>
        <w:spacing w:line="360" w:lineRule="auto"/>
        <w:rPr>
          <w:rFonts w:ascii="Arial" w:hAnsi="Arial" w:eastAsia="新宋体"/>
          <w:i/>
          <w:color w:val="auto"/>
          <w:sz w:val="22"/>
          <w:szCs w:val="22"/>
          <w:highlight w:val="none"/>
        </w:rPr>
      </w:pPr>
    </w:p>
    <w:p w14:paraId="16D42459">
      <w:pPr>
        <w:rPr>
          <w:color w:val="auto"/>
          <w:highlight w:val="none"/>
        </w:rPr>
      </w:pPr>
    </w:p>
    <w:p w14:paraId="3DCE09B8">
      <w:pPr>
        <w:shd w:val="clear" w:color="auto" w:fill="FFFFFF"/>
        <w:snapToGrid w:val="0"/>
        <w:spacing w:line="360" w:lineRule="auto"/>
        <w:jc w:val="both"/>
        <w:rPr>
          <w:rFonts w:ascii="Arial" w:hAnsi="新宋体" w:eastAsia="新宋体"/>
          <w:color w:val="auto"/>
          <w:sz w:val="22"/>
          <w:szCs w:val="22"/>
          <w:highlight w:val="none"/>
        </w:rPr>
      </w:pPr>
      <w:r>
        <w:rPr>
          <w:rFonts w:ascii="Arial" w:hAnsi="新宋体" w:eastAsia="新宋体"/>
          <w:color w:val="auto"/>
          <w:sz w:val="22"/>
          <w:szCs w:val="22"/>
          <w:highlight w:val="none"/>
        </w:rPr>
        <w:br w:type="page"/>
      </w:r>
      <w:r>
        <w:rPr>
          <w:rFonts w:hint="eastAsia"/>
          <w:b/>
          <w:bCs/>
          <w:color w:val="auto"/>
          <w:sz w:val="28"/>
          <w:szCs w:val="36"/>
          <w:highlight w:val="none"/>
        </w:rPr>
        <w:t>二、“报价文件</w:t>
      </w:r>
      <w:r>
        <w:rPr>
          <w:b/>
          <w:bCs/>
          <w:color w:val="auto"/>
          <w:sz w:val="28"/>
          <w:szCs w:val="36"/>
          <w:highlight w:val="none"/>
        </w:rPr>
        <w:t>”</w:t>
      </w:r>
      <w:r>
        <w:rPr>
          <w:rFonts w:hint="eastAsia"/>
          <w:b/>
          <w:bCs/>
          <w:color w:val="auto"/>
          <w:sz w:val="28"/>
          <w:szCs w:val="36"/>
          <w:highlight w:val="none"/>
        </w:rPr>
        <w:t>格式</w:t>
      </w:r>
    </w:p>
    <w:p w14:paraId="5118E423">
      <w:pPr>
        <w:pStyle w:val="8"/>
        <w:rPr>
          <w:rFonts w:hint="eastAsia"/>
          <w:color w:val="auto"/>
          <w:highlight w:val="none"/>
        </w:rPr>
      </w:pPr>
      <w:r>
        <w:rPr>
          <w:rFonts w:hint="eastAsia"/>
          <w:color w:val="auto"/>
          <w:highlight w:val="none"/>
        </w:rPr>
        <w:t>2.1 “报价文件”封面</w:t>
      </w:r>
    </w:p>
    <w:p w14:paraId="3082E100">
      <w:pP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2024年-2026年平阳县县管绿地养护项目</w:t>
      </w:r>
    </w:p>
    <w:p w14:paraId="5DC4B4B7">
      <w:pPr>
        <w:pStyle w:val="51"/>
        <w:rPr>
          <w:color w:val="auto"/>
          <w:highlight w:val="none"/>
        </w:rPr>
      </w:pPr>
    </w:p>
    <w:p w14:paraId="4C249E9B">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682CB597">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（报价文件）</w:t>
      </w:r>
    </w:p>
    <w:p w14:paraId="24EE37AD">
      <w:pPr>
        <w:spacing w:line="360" w:lineRule="auto"/>
        <w:jc w:val="center"/>
        <w:rPr>
          <w:rFonts w:ascii="华文中宋" w:hAnsi="华文中宋" w:eastAsia="华文中宋"/>
          <w:b/>
          <w:color w:val="auto"/>
          <w:sz w:val="52"/>
          <w:szCs w:val="22"/>
          <w:highlight w:val="none"/>
        </w:rPr>
      </w:pPr>
    </w:p>
    <w:tbl>
      <w:tblPr>
        <w:tblStyle w:val="2"/>
        <w:tblW w:w="0" w:type="auto"/>
        <w:tblInd w:w="142" w:type="dxa"/>
        <w:tblLayout w:type="fixed"/>
        <w:tblCellMar>
          <w:top w:w="0" w:type="dxa"/>
          <w:left w:w="108" w:type="dxa"/>
          <w:bottom w:w="0" w:type="dxa"/>
          <w:right w:w="108" w:type="dxa"/>
        </w:tblCellMar>
      </w:tblPr>
      <w:tblGrid>
        <w:gridCol w:w="8789"/>
      </w:tblGrid>
      <w:tr w14:paraId="2B5B0FEC">
        <w:tblPrEx>
          <w:tblCellMar>
            <w:top w:w="0" w:type="dxa"/>
            <w:left w:w="108" w:type="dxa"/>
            <w:bottom w:w="0" w:type="dxa"/>
            <w:right w:w="108" w:type="dxa"/>
          </w:tblCellMar>
        </w:tblPrEx>
        <w:trPr>
          <w:trHeight w:val="680" w:hRule="atLeast"/>
        </w:trPr>
        <w:tc>
          <w:tcPr>
            <w:tcW w:w="8789" w:type="dxa"/>
            <w:vAlign w:val="center"/>
          </w:tcPr>
          <w:p w14:paraId="5AB24561">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14:paraId="248FD6C3">
        <w:tblPrEx>
          <w:tblCellMar>
            <w:top w:w="0" w:type="dxa"/>
            <w:left w:w="108" w:type="dxa"/>
            <w:bottom w:w="0" w:type="dxa"/>
            <w:right w:w="108" w:type="dxa"/>
          </w:tblCellMar>
        </w:tblPrEx>
        <w:trPr>
          <w:trHeight w:val="680" w:hRule="atLeast"/>
        </w:trPr>
        <w:tc>
          <w:tcPr>
            <w:tcW w:w="8789" w:type="dxa"/>
            <w:vAlign w:val="center"/>
          </w:tcPr>
          <w:p w14:paraId="37A87EC8">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19F4DD9E">
        <w:tblPrEx>
          <w:tblCellMar>
            <w:top w:w="0" w:type="dxa"/>
            <w:left w:w="108" w:type="dxa"/>
            <w:bottom w:w="0" w:type="dxa"/>
            <w:right w:w="108" w:type="dxa"/>
          </w:tblCellMar>
        </w:tblPrEx>
        <w:trPr>
          <w:trHeight w:val="680" w:hRule="atLeast"/>
        </w:trPr>
        <w:tc>
          <w:tcPr>
            <w:tcW w:w="8789" w:type="dxa"/>
            <w:vAlign w:val="center"/>
          </w:tcPr>
          <w:p w14:paraId="775015BE">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37123889">
        <w:tblPrEx>
          <w:tblCellMar>
            <w:top w:w="0" w:type="dxa"/>
            <w:left w:w="108" w:type="dxa"/>
            <w:bottom w:w="0" w:type="dxa"/>
            <w:right w:w="108" w:type="dxa"/>
          </w:tblCellMar>
        </w:tblPrEx>
        <w:trPr>
          <w:trHeight w:val="680" w:hRule="atLeast"/>
        </w:trPr>
        <w:tc>
          <w:tcPr>
            <w:tcW w:w="8789" w:type="dxa"/>
            <w:vAlign w:val="center"/>
          </w:tcPr>
          <w:p w14:paraId="36A95E6E">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14:paraId="08D3583D">
        <w:tblPrEx>
          <w:tblCellMar>
            <w:top w:w="0" w:type="dxa"/>
            <w:left w:w="108" w:type="dxa"/>
            <w:bottom w:w="0" w:type="dxa"/>
            <w:right w:w="108" w:type="dxa"/>
          </w:tblCellMar>
        </w:tblPrEx>
        <w:trPr>
          <w:trHeight w:val="680" w:hRule="atLeast"/>
        </w:trPr>
        <w:tc>
          <w:tcPr>
            <w:tcW w:w="8789" w:type="dxa"/>
            <w:vAlign w:val="center"/>
          </w:tcPr>
          <w:p w14:paraId="3C468C66">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14:paraId="5DD56537">
        <w:tblPrEx>
          <w:tblCellMar>
            <w:top w:w="0" w:type="dxa"/>
            <w:left w:w="108" w:type="dxa"/>
            <w:bottom w:w="0" w:type="dxa"/>
            <w:right w:w="108" w:type="dxa"/>
          </w:tblCellMar>
        </w:tblPrEx>
        <w:trPr>
          <w:trHeight w:val="335" w:hRule="atLeast"/>
        </w:trPr>
        <w:tc>
          <w:tcPr>
            <w:tcW w:w="8789" w:type="dxa"/>
            <w:vAlign w:val="center"/>
          </w:tcPr>
          <w:p w14:paraId="003129D3">
            <w:pPr>
              <w:rPr>
                <w:rFonts w:ascii="仿宋" w:hAnsi="仿宋" w:eastAsia="仿宋"/>
                <w:color w:val="auto"/>
                <w:sz w:val="28"/>
                <w:szCs w:val="28"/>
                <w:highlight w:val="none"/>
              </w:rPr>
            </w:pPr>
          </w:p>
        </w:tc>
      </w:tr>
      <w:tr w14:paraId="7651CD4F">
        <w:tblPrEx>
          <w:tblCellMar>
            <w:top w:w="0" w:type="dxa"/>
            <w:left w:w="108" w:type="dxa"/>
            <w:bottom w:w="0" w:type="dxa"/>
            <w:right w:w="108" w:type="dxa"/>
          </w:tblCellMar>
        </w:tblPrEx>
        <w:trPr>
          <w:trHeight w:val="680" w:hRule="atLeast"/>
        </w:trPr>
        <w:tc>
          <w:tcPr>
            <w:tcW w:w="8789" w:type="dxa"/>
            <w:vAlign w:val="center"/>
          </w:tcPr>
          <w:p w14:paraId="3F2DFDC8">
            <w:pPr>
              <w:jc w:val="cente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14:paraId="68F20169">
      <w:pPr>
        <w:autoSpaceDE w:val="0"/>
        <w:autoSpaceDN w:val="0"/>
        <w:snapToGrid w:val="0"/>
        <w:spacing w:line="360" w:lineRule="atLeast"/>
        <w:rPr>
          <w:color w:val="auto"/>
          <w:highlight w:val="none"/>
        </w:rPr>
        <w:sectPr>
          <w:headerReference r:id="rId7" w:type="first"/>
          <w:footerReference r:id="rId9" w:type="first"/>
          <w:headerReference r:id="rId6" w:type="default"/>
          <w:footerReference r:id="rId8" w:type="default"/>
          <w:pgSz w:w="11906" w:h="16838"/>
          <w:pgMar w:top="1440" w:right="1800" w:bottom="1440" w:left="1800" w:header="720" w:footer="720" w:gutter="0"/>
          <w:pgBorders>
            <w:top w:val="none" w:sz="0" w:space="0"/>
            <w:left w:val="none" w:sz="0" w:space="0"/>
            <w:bottom w:val="none" w:sz="0" w:space="0"/>
            <w:right w:val="none" w:sz="0" w:space="0"/>
          </w:pgBorders>
          <w:pgNumType w:fmt="decimal"/>
          <w:cols w:space="720" w:num="1"/>
          <w:titlePg/>
          <w:docGrid w:linePitch="286" w:charSpace="-3831"/>
        </w:sectPr>
      </w:pPr>
    </w:p>
    <w:p w14:paraId="77C1ED80">
      <w:pPr>
        <w:pStyle w:val="19"/>
        <w:snapToGrid w:val="0"/>
        <w:spacing w:line="400" w:lineRule="exact"/>
        <w:rPr>
          <w:rFonts w:hint="eastAsia" w:hAnsi="宋体"/>
          <w:color w:val="auto"/>
          <w:sz w:val="36"/>
          <w:szCs w:val="36"/>
          <w:highlight w:val="none"/>
        </w:rPr>
      </w:pPr>
      <w:r>
        <w:rPr>
          <w:rFonts w:hint="eastAsia" w:hAnsi="宋体"/>
          <w:color w:val="auto"/>
          <w:sz w:val="36"/>
          <w:szCs w:val="36"/>
          <w:highlight w:val="none"/>
        </w:rPr>
        <w:t xml:space="preserve">2.2开标一览表   </w:t>
      </w:r>
    </w:p>
    <w:p w14:paraId="3EA1DFCB">
      <w:pPr>
        <w:pStyle w:val="19"/>
        <w:snapToGrid w:val="0"/>
        <w:spacing w:line="400" w:lineRule="exact"/>
        <w:jc w:val="center"/>
        <w:rPr>
          <w:rFonts w:hint="eastAsia" w:hAnsi="宋体"/>
          <w:color w:val="auto"/>
          <w:sz w:val="36"/>
          <w:szCs w:val="36"/>
          <w:highlight w:val="none"/>
        </w:rPr>
      </w:pPr>
      <w:r>
        <w:rPr>
          <w:rFonts w:hint="eastAsia" w:hAnsi="宋体"/>
          <w:color w:val="auto"/>
          <w:sz w:val="36"/>
          <w:szCs w:val="36"/>
          <w:highlight w:val="none"/>
        </w:rPr>
        <w:t>开标一览表</w:t>
      </w:r>
    </w:p>
    <w:p w14:paraId="1B2926D3">
      <w:pPr>
        <w:pStyle w:val="19"/>
        <w:snapToGrid w:val="0"/>
        <w:spacing w:line="400" w:lineRule="exact"/>
        <w:rPr>
          <w:rFonts w:hAnsi="宋体"/>
          <w:color w:val="auto"/>
          <w:sz w:val="36"/>
          <w:szCs w:val="36"/>
          <w:highlight w:val="none"/>
        </w:rPr>
      </w:pPr>
    </w:p>
    <w:p w14:paraId="764991CC">
      <w:pPr>
        <w:pStyle w:val="19"/>
        <w:snapToGrid w:val="0"/>
        <w:spacing w:line="400" w:lineRule="exact"/>
        <w:rPr>
          <w:rFonts w:hint="eastAsia" w:hAnsi="宋体"/>
          <w:color w:val="auto"/>
          <w:sz w:val="24"/>
          <w:highlight w:val="none"/>
        </w:rPr>
      </w:pPr>
      <w:r>
        <w:rPr>
          <w:rFonts w:hint="eastAsia" w:hAnsi="宋体"/>
          <w:color w:val="auto"/>
          <w:sz w:val="24"/>
          <w:highlight w:val="none"/>
        </w:rPr>
        <w:t>供应</w:t>
      </w:r>
      <w:r>
        <w:rPr>
          <w:rFonts w:hint="eastAsia" w:ascii="宋体" w:hAnsi="宋体" w:eastAsia="宋体"/>
          <w:color w:val="auto"/>
          <w:sz w:val="24"/>
          <w:highlight w:val="none"/>
        </w:rPr>
        <w:t xml:space="preserve">商名称：                        招标编号： </w:t>
      </w:r>
      <w:r>
        <w:rPr>
          <w:rFonts w:hint="eastAsia" w:hAnsi="宋体"/>
          <w:color w:val="auto"/>
          <w:sz w:val="24"/>
          <w:highlight w:val="none"/>
          <w:lang w:eastAsia="zh-CN"/>
        </w:rPr>
        <w:t>PYCG240801064</w:t>
      </w:r>
      <w:r>
        <w:rPr>
          <w:rFonts w:hint="eastAsia" w:ascii="宋体" w:hAnsi="宋体" w:eastAsia="宋体"/>
          <w:color w:val="auto"/>
          <w:sz w:val="24"/>
          <w:highlight w:val="none"/>
        </w:rPr>
        <w:t xml:space="preserve"> </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单位：人民币元</w:t>
      </w:r>
    </w:p>
    <w:p w14:paraId="46EA4954">
      <w:pPr>
        <w:pStyle w:val="19"/>
        <w:snapToGrid w:val="0"/>
        <w:spacing w:line="400" w:lineRule="exact"/>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项目名称：</w:t>
      </w:r>
      <w:r>
        <w:rPr>
          <w:rFonts w:hint="eastAsia" w:ascii="宋体" w:hAnsi="宋体" w:eastAsia="宋体"/>
          <w:color w:val="auto"/>
          <w:sz w:val="24"/>
          <w:highlight w:val="none"/>
          <w:lang w:eastAsia="zh-CN"/>
        </w:rPr>
        <w:t>2024年-2026年平阳县县管绿地养护项目</w:t>
      </w:r>
    </w:p>
    <w:tbl>
      <w:tblPr>
        <w:tblStyle w:val="2"/>
        <w:tblpPr w:leftFromText="180" w:rightFromText="180" w:vertAnchor="page" w:horzAnchor="page" w:tblpX="1355" w:tblpY="4385"/>
        <w:tblW w:w="4995" w:type="pct"/>
        <w:tblInd w:w="-108" w:type="dxa"/>
        <w:tblLayout w:type="autofit"/>
        <w:tblCellMar>
          <w:top w:w="0" w:type="dxa"/>
          <w:left w:w="108" w:type="dxa"/>
          <w:bottom w:w="0" w:type="dxa"/>
          <w:right w:w="108" w:type="dxa"/>
        </w:tblCellMar>
      </w:tblPr>
      <w:tblGrid>
        <w:gridCol w:w="2067"/>
        <w:gridCol w:w="2242"/>
        <w:gridCol w:w="4058"/>
        <w:gridCol w:w="1024"/>
      </w:tblGrid>
      <w:tr w14:paraId="0373A6DA">
        <w:tblPrEx>
          <w:tblCellMar>
            <w:top w:w="0" w:type="dxa"/>
            <w:left w:w="108" w:type="dxa"/>
            <w:bottom w:w="0" w:type="dxa"/>
            <w:right w:w="108" w:type="dxa"/>
          </w:tblCellMar>
        </w:tblPrEx>
        <w:trPr>
          <w:trHeight w:val="958" w:hRule="atLeast"/>
        </w:trPr>
        <w:tc>
          <w:tcPr>
            <w:tcW w:w="1195" w:type="dxa"/>
            <w:tcBorders>
              <w:top w:val="single" w:color="000000" w:sz="4" w:space="0"/>
              <w:left w:val="single" w:color="000000" w:sz="4" w:space="0"/>
              <w:bottom w:val="single" w:color="000000" w:sz="4" w:space="0"/>
              <w:right w:val="single" w:color="000000" w:sz="4" w:space="0"/>
            </w:tcBorders>
            <w:vAlign w:val="center"/>
          </w:tcPr>
          <w:p w14:paraId="4338B467">
            <w:pPr>
              <w:jc w:val="center"/>
              <w:rPr>
                <w:rFonts w:hint="eastAsia" w:ascii="宋体" w:hAnsi="宋体" w:eastAsia="宋体"/>
                <w:color w:val="auto"/>
                <w:sz w:val="24"/>
                <w:highlight w:val="none"/>
              </w:rPr>
            </w:pPr>
            <w:r>
              <w:rPr>
                <w:rFonts w:hint="eastAsia" w:ascii="宋体" w:hAnsi="宋体" w:eastAsia="宋体"/>
                <w:color w:val="auto"/>
                <w:sz w:val="24"/>
                <w:highlight w:val="none"/>
              </w:rPr>
              <w:t>项目名称</w:t>
            </w:r>
          </w:p>
        </w:tc>
        <w:tc>
          <w:tcPr>
            <w:tcW w:w="866" w:type="dxa"/>
            <w:tcBorders>
              <w:top w:val="single" w:color="000000" w:sz="4" w:space="0"/>
              <w:left w:val="single" w:color="000000" w:sz="4" w:space="0"/>
              <w:bottom w:val="single" w:color="000000" w:sz="4" w:space="0"/>
              <w:right w:val="single" w:color="000000" w:sz="4" w:space="0"/>
            </w:tcBorders>
            <w:vAlign w:val="center"/>
          </w:tcPr>
          <w:p w14:paraId="7D5AE838">
            <w:pPr>
              <w:jc w:val="center"/>
              <w:rPr>
                <w:rFonts w:hint="eastAsia" w:ascii="宋体" w:hAnsi="宋体"/>
                <w:color w:val="auto"/>
                <w:sz w:val="24"/>
                <w:highlight w:val="none"/>
              </w:rPr>
            </w:pPr>
            <w:r>
              <w:rPr>
                <w:rFonts w:hint="eastAsia" w:ascii="宋体" w:hAnsi="宋体"/>
                <w:color w:val="auto"/>
                <w:sz w:val="24"/>
                <w:highlight w:val="none"/>
              </w:rPr>
              <w:t>投标折扣率</w:t>
            </w:r>
          </w:p>
        </w:tc>
        <w:tc>
          <w:tcPr>
            <w:tcW w:w="2346" w:type="dxa"/>
            <w:tcBorders>
              <w:top w:val="single" w:color="000000" w:sz="4" w:space="0"/>
              <w:left w:val="single" w:color="000000" w:sz="4" w:space="0"/>
              <w:bottom w:val="single" w:color="000000" w:sz="4" w:space="0"/>
              <w:right w:val="single" w:color="000000" w:sz="4" w:space="0"/>
            </w:tcBorders>
            <w:vAlign w:val="center"/>
          </w:tcPr>
          <w:p w14:paraId="1144D725">
            <w:pPr>
              <w:jc w:val="center"/>
              <w:rPr>
                <w:rFonts w:hint="eastAsia" w:ascii="宋体" w:hAnsi="宋体"/>
                <w:color w:val="auto"/>
                <w:sz w:val="24"/>
                <w:highlight w:val="none"/>
              </w:rPr>
            </w:pPr>
            <w:r>
              <w:rPr>
                <w:rFonts w:hint="eastAsia" w:ascii="宋体" w:hAnsi="宋体"/>
                <w:color w:val="auto"/>
                <w:sz w:val="24"/>
                <w:highlight w:val="none"/>
              </w:rPr>
              <w:t>投标</w:t>
            </w:r>
            <w:r>
              <w:rPr>
                <w:rFonts w:hint="eastAsia" w:ascii="宋体" w:hAnsi="宋体"/>
                <w:color w:val="auto"/>
                <w:sz w:val="24"/>
                <w:highlight w:val="none"/>
                <w:lang w:eastAsia="zh-CN"/>
              </w:rPr>
              <w:t>总</w:t>
            </w:r>
            <w:r>
              <w:rPr>
                <w:rFonts w:hint="eastAsia" w:ascii="宋体" w:hAnsi="宋体"/>
                <w:color w:val="auto"/>
                <w:sz w:val="24"/>
                <w:highlight w:val="none"/>
              </w:rPr>
              <w:t>报价</w:t>
            </w:r>
          </w:p>
        </w:tc>
        <w:tc>
          <w:tcPr>
            <w:tcW w:w="592" w:type="dxa"/>
            <w:tcBorders>
              <w:top w:val="single" w:color="000000" w:sz="4" w:space="0"/>
              <w:left w:val="single" w:color="000000" w:sz="4" w:space="0"/>
              <w:bottom w:val="single" w:color="000000" w:sz="4" w:space="0"/>
              <w:right w:val="single" w:color="000000" w:sz="4" w:space="0"/>
            </w:tcBorders>
            <w:vAlign w:val="center"/>
          </w:tcPr>
          <w:p w14:paraId="62641399">
            <w:pPr>
              <w:jc w:val="center"/>
              <w:rPr>
                <w:rFonts w:hint="eastAsia" w:ascii="宋体" w:hAnsi="宋体"/>
                <w:color w:val="auto"/>
                <w:sz w:val="24"/>
                <w:highlight w:val="none"/>
              </w:rPr>
            </w:pPr>
            <w:r>
              <w:rPr>
                <w:rFonts w:hint="eastAsia" w:ascii="宋体" w:hAnsi="宋体"/>
                <w:color w:val="auto"/>
                <w:sz w:val="24"/>
                <w:highlight w:val="none"/>
              </w:rPr>
              <w:t>备注</w:t>
            </w:r>
          </w:p>
        </w:tc>
      </w:tr>
      <w:tr w14:paraId="1AF15808">
        <w:tblPrEx>
          <w:tblCellMar>
            <w:top w:w="0" w:type="dxa"/>
            <w:left w:w="108" w:type="dxa"/>
            <w:bottom w:w="0" w:type="dxa"/>
            <w:right w:w="108" w:type="dxa"/>
          </w:tblCellMar>
        </w:tblPrEx>
        <w:trPr>
          <w:trHeight w:val="2092" w:hRule="atLeast"/>
        </w:trPr>
        <w:tc>
          <w:tcPr>
            <w:tcW w:w="1195" w:type="dxa"/>
            <w:tcBorders>
              <w:top w:val="single" w:color="000000" w:sz="4" w:space="0"/>
              <w:left w:val="single" w:color="000000" w:sz="4" w:space="0"/>
              <w:bottom w:val="single" w:color="000000" w:sz="4" w:space="0"/>
              <w:right w:val="single" w:color="000000" w:sz="4" w:space="0"/>
            </w:tcBorders>
            <w:vAlign w:val="center"/>
          </w:tcPr>
          <w:p w14:paraId="08A50BB5">
            <w:pPr>
              <w:jc w:val="center"/>
              <w:rPr>
                <w:rFonts w:hint="eastAsia" w:ascii="宋体" w:hAnsi="宋体" w:eastAsia="宋体"/>
                <w:color w:val="auto"/>
                <w:sz w:val="24"/>
                <w:highlight w:val="none"/>
                <w:lang w:eastAsia="zh-CN"/>
              </w:rPr>
            </w:pPr>
            <w:r>
              <w:rPr>
                <w:rFonts w:hint="eastAsia" w:ascii="宋体" w:hAnsi="宋体" w:eastAsia="宋体"/>
                <w:color w:val="auto"/>
                <w:sz w:val="24"/>
                <w:highlight w:val="none"/>
                <w:lang w:eastAsia="zh-CN"/>
              </w:rPr>
              <w:t>2024年-2026年平阳县县管绿地养护项目</w:t>
            </w:r>
          </w:p>
        </w:tc>
        <w:tc>
          <w:tcPr>
            <w:tcW w:w="866" w:type="dxa"/>
            <w:tcBorders>
              <w:top w:val="single" w:color="000000" w:sz="4" w:space="0"/>
              <w:left w:val="single" w:color="000000" w:sz="4" w:space="0"/>
              <w:bottom w:val="single" w:color="000000" w:sz="4" w:space="0"/>
              <w:right w:val="single" w:color="000000" w:sz="4" w:space="0"/>
            </w:tcBorders>
            <w:vAlign w:val="center"/>
          </w:tcPr>
          <w:p w14:paraId="5F30917B">
            <w:pPr>
              <w:jc w:val="center"/>
              <w:rPr>
                <w:rFonts w:hint="eastAsia" w:ascii="宋体" w:hAnsi="宋体"/>
                <w:color w:val="auto"/>
                <w:sz w:val="24"/>
                <w:highlight w:val="none"/>
              </w:rPr>
            </w:pPr>
            <w:r>
              <w:rPr>
                <w:rFonts w:hint="eastAsia" w:ascii="宋体" w:hAnsi="宋体"/>
                <w:color w:val="auto"/>
                <w:sz w:val="24"/>
                <w:highlight w:val="non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w:t>
            </w:r>
          </w:p>
        </w:tc>
        <w:tc>
          <w:tcPr>
            <w:tcW w:w="2346" w:type="dxa"/>
            <w:tcBorders>
              <w:top w:val="single" w:color="000000" w:sz="4" w:space="0"/>
              <w:left w:val="single" w:color="000000" w:sz="4" w:space="0"/>
              <w:bottom w:val="single" w:color="000000" w:sz="4" w:space="0"/>
              <w:right w:val="single" w:color="000000" w:sz="4" w:space="0"/>
            </w:tcBorders>
            <w:vAlign w:val="center"/>
          </w:tcPr>
          <w:p w14:paraId="79E2E2E4">
            <w:pPr>
              <w:rPr>
                <w:rFonts w:hint="eastAsia"/>
                <w:color w:val="auto"/>
                <w:sz w:val="24"/>
                <w:highlight w:val="none"/>
              </w:rPr>
            </w:pPr>
            <w:r>
              <w:rPr>
                <w:rFonts w:hint="eastAsia"/>
                <w:color w:val="auto"/>
                <w:sz w:val="24"/>
                <w:highlight w:val="none"/>
              </w:rPr>
              <w:t>大写：</w:t>
            </w:r>
            <w:r>
              <w:rPr>
                <w:rFonts w:hint="eastAsia"/>
                <w:color w:val="auto"/>
                <w:sz w:val="24"/>
                <w:highlight w:val="none"/>
                <w:u w:val="single"/>
              </w:rPr>
              <w:t xml:space="preserve">                    </w:t>
            </w:r>
            <w:r>
              <w:rPr>
                <w:rFonts w:hint="eastAsia"/>
                <w:color w:val="auto"/>
                <w:sz w:val="24"/>
                <w:highlight w:val="none"/>
              </w:rPr>
              <w:t>（元）</w:t>
            </w:r>
          </w:p>
          <w:p w14:paraId="770225C6">
            <w:pPr>
              <w:pStyle w:val="5"/>
              <w:rPr>
                <w:rFonts w:hint="eastAsia" w:ascii="宋体" w:hAnsi="宋体"/>
                <w:b w:val="0"/>
                <w:color w:val="auto"/>
                <w:sz w:val="24"/>
                <w:highlight w:val="none"/>
              </w:rPr>
            </w:pPr>
          </w:p>
          <w:p w14:paraId="5FD6EC36">
            <w:pPr>
              <w:pStyle w:val="5"/>
              <w:rPr>
                <w:rFonts w:hint="eastAsia" w:ascii="宋体" w:hAnsi="宋体"/>
                <w:b w:val="0"/>
                <w:color w:val="auto"/>
                <w:sz w:val="24"/>
                <w:highlight w:val="none"/>
              </w:rPr>
            </w:pPr>
            <w:r>
              <w:rPr>
                <w:rFonts w:hint="eastAsia" w:ascii="宋体" w:hAnsi="宋体"/>
                <w:b w:val="0"/>
                <w:color w:val="auto"/>
                <w:sz w:val="24"/>
                <w:highlight w:val="none"/>
              </w:rPr>
              <w:t>小写：</w:t>
            </w:r>
            <w:r>
              <w:rPr>
                <w:rFonts w:hint="eastAsia" w:ascii="宋体" w:hAnsi="宋体"/>
                <w:b w:val="0"/>
                <w:color w:val="auto"/>
                <w:sz w:val="24"/>
                <w:highlight w:val="none"/>
                <w:u w:val="single"/>
              </w:rPr>
              <w:t xml:space="preserve">                   </w:t>
            </w:r>
            <w:r>
              <w:rPr>
                <w:rFonts w:hint="eastAsia" w:ascii="宋体" w:hAnsi="宋体"/>
                <w:b w:val="0"/>
                <w:color w:val="auto"/>
                <w:sz w:val="24"/>
                <w:highlight w:val="none"/>
              </w:rPr>
              <w:t>（元）</w:t>
            </w:r>
          </w:p>
        </w:tc>
        <w:tc>
          <w:tcPr>
            <w:tcW w:w="592" w:type="dxa"/>
            <w:tcBorders>
              <w:top w:val="single" w:color="000000" w:sz="4" w:space="0"/>
              <w:left w:val="single" w:color="000000" w:sz="4" w:space="0"/>
              <w:bottom w:val="single" w:color="000000" w:sz="4" w:space="0"/>
              <w:right w:val="single" w:color="000000" w:sz="4" w:space="0"/>
            </w:tcBorders>
            <w:vAlign w:val="center"/>
          </w:tcPr>
          <w:p w14:paraId="4E82E1E6">
            <w:pPr>
              <w:jc w:val="center"/>
              <w:rPr>
                <w:rFonts w:hint="eastAsia" w:ascii="宋体" w:hAnsi="宋体" w:eastAsia="宋体"/>
                <w:color w:val="auto"/>
                <w:sz w:val="24"/>
                <w:highlight w:val="none"/>
              </w:rPr>
            </w:pPr>
          </w:p>
        </w:tc>
      </w:tr>
    </w:tbl>
    <w:p w14:paraId="618E3ECC">
      <w:pPr>
        <w:autoSpaceDE w:val="0"/>
        <w:autoSpaceDN w:val="0"/>
        <w:snapToGrid w:val="0"/>
        <w:spacing w:line="480" w:lineRule="exact"/>
        <w:rPr>
          <w:rFonts w:hint="eastAsia"/>
          <w:bCs/>
          <w:color w:val="auto"/>
          <w:sz w:val="22"/>
          <w:szCs w:val="22"/>
          <w:highlight w:val="none"/>
        </w:rPr>
      </w:pPr>
    </w:p>
    <w:p w14:paraId="74B5B823">
      <w:pPr>
        <w:autoSpaceDE w:val="0"/>
        <w:autoSpaceDN w:val="0"/>
        <w:snapToGrid w:val="0"/>
        <w:spacing w:line="480" w:lineRule="exact"/>
        <w:rPr>
          <w:rFonts w:hint="eastAsia"/>
          <w:bCs/>
          <w:color w:val="auto"/>
          <w:sz w:val="22"/>
          <w:szCs w:val="22"/>
          <w:highlight w:val="none"/>
        </w:rPr>
      </w:pPr>
    </w:p>
    <w:p w14:paraId="185F2EA5">
      <w:pPr>
        <w:autoSpaceDE w:val="0"/>
        <w:autoSpaceDN w:val="0"/>
        <w:snapToGrid w:val="0"/>
        <w:spacing w:line="480" w:lineRule="exact"/>
        <w:rPr>
          <w:rFonts w:hint="eastAsia"/>
          <w:bCs/>
          <w:color w:val="auto"/>
          <w:sz w:val="22"/>
          <w:szCs w:val="22"/>
          <w:highlight w:val="none"/>
        </w:rPr>
      </w:pPr>
      <w:r>
        <w:rPr>
          <w:rFonts w:hint="eastAsia"/>
          <w:bCs/>
          <w:color w:val="auto"/>
          <w:sz w:val="22"/>
          <w:szCs w:val="22"/>
          <w:highlight w:val="none"/>
        </w:rPr>
        <w:t>▲投标供应商的报价包含在承包区域内所需的一切人员工资、奖金、各种加班费、餐费、饮用水、各种社会保险、食宿与交通、服装、安全、仓储、运输（包括垃圾外运）、管理费用、税费、利润、招标代理服务费、完成合同所需的一切本身和不可或缺的所有工作开支、政策性文件规定及合同包含的所有风险、责任等各项全部费用并承担一切风险责任。</w:t>
      </w:r>
    </w:p>
    <w:p w14:paraId="3B8578B4">
      <w:pPr>
        <w:autoSpaceDE w:val="0"/>
        <w:autoSpaceDN w:val="0"/>
        <w:snapToGrid w:val="0"/>
        <w:spacing w:line="480" w:lineRule="exact"/>
        <w:rPr>
          <w:rFonts w:hint="eastAsia" w:ascii="Times New Roman" w:hAnsi="Times New Roman" w:eastAsia="宋体" w:cs="Times New Roman"/>
          <w:bCs/>
          <w:color w:val="auto"/>
          <w:sz w:val="22"/>
          <w:szCs w:val="22"/>
          <w:highlight w:val="none"/>
        </w:rPr>
      </w:pPr>
      <w:r>
        <w:rPr>
          <w:rFonts w:hint="eastAsia" w:ascii="Times New Roman" w:hAnsi="Times New Roman" w:eastAsia="宋体" w:cs="Times New Roman"/>
          <w:bCs/>
          <w:color w:val="auto"/>
          <w:sz w:val="22"/>
          <w:szCs w:val="22"/>
          <w:highlight w:val="none"/>
        </w:rPr>
        <w:t>▲不提供此表格的将视为没有实质性响应招标文件。</w:t>
      </w:r>
    </w:p>
    <w:p w14:paraId="68759916">
      <w:pPr>
        <w:autoSpaceDE w:val="0"/>
        <w:autoSpaceDN w:val="0"/>
        <w:snapToGrid w:val="0"/>
        <w:spacing w:line="480" w:lineRule="exact"/>
        <w:rPr>
          <w:rFonts w:hint="eastAsia" w:ascii="Times New Roman" w:hAnsi="Times New Roman" w:eastAsia="宋体" w:cs="Times New Roman"/>
          <w:bCs/>
          <w:color w:val="auto"/>
          <w:sz w:val="22"/>
          <w:szCs w:val="22"/>
          <w:highlight w:val="none"/>
          <w:lang w:val="en-US" w:eastAsia="zh-CN"/>
        </w:rPr>
      </w:pPr>
      <w:r>
        <w:rPr>
          <w:rFonts w:hint="eastAsia" w:ascii="Times New Roman" w:hAnsi="Times New Roman" w:eastAsia="宋体" w:cs="Times New Roman"/>
          <w:bCs/>
          <w:color w:val="auto"/>
          <w:sz w:val="22"/>
          <w:szCs w:val="22"/>
          <w:highlight w:val="none"/>
        </w:rPr>
        <w:t>▲</w:t>
      </w:r>
      <w:r>
        <w:rPr>
          <w:rFonts w:hint="eastAsia" w:ascii="Times New Roman" w:hAnsi="Times New Roman" w:eastAsia="宋体" w:cs="Times New Roman"/>
          <w:b/>
          <w:bCs w:val="0"/>
          <w:color w:val="auto"/>
          <w:sz w:val="22"/>
          <w:szCs w:val="22"/>
          <w:highlight w:val="none"/>
        </w:rPr>
        <w:t>本项目采购综合单价按此投标折扣率统一结算，</w:t>
      </w:r>
      <w:r>
        <w:rPr>
          <w:rFonts w:hint="eastAsia" w:ascii="Times New Roman" w:hAnsi="Times New Roman" w:eastAsia="宋体" w:cs="Times New Roman"/>
          <w:b/>
          <w:bCs w:val="0"/>
          <w:color w:val="auto"/>
          <w:sz w:val="22"/>
          <w:szCs w:val="22"/>
          <w:highlight w:val="none"/>
          <w:lang w:eastAsia="zh-CN"/>
        </w:rPr>
        <w:t>最高投标</w:t>
      </w:r>
      <w:r>
        <w:rPr>
          <w:rFonts w:hint="eastAsia" w:ascii="Times New Roman" w:hAnsi="Times New Roman" w:eastAsia="宋体" w:cs="Times New Roman"/>
          <w:b/>
          <w:bCs w:val="0"/>
          <w:color w:val="auto"/>
          <w:sz w:val="22"/>
          <w:szCs w:val="22"/>
          <w:highlight w:val="none"/>
        </w:rPr>
        <w:t>折扣率</w:t>
      </w:r>
      <w:r>
        <w:rPr>
          <w:rFonts w:hint="eastAsia" w:ascii="Times New Roman" w:hAnsi="Times New Roman" w:eastAsia="宋体" w:cs="Times New Roman"/>
          <w:b/>
          <w:bCs w:val="0"/>
          <w:color w:val="auto"/>
          <w:sz w:val="22"/>
          <w:szCs w:val="22"/>
          <w:highlight w:val="none"/>
          <w:lang w:eastAsia="zh-CN"/>
        </w:rPr>
        <w:t>为</w:t>
      </w:r>
      <w:r>
        <w:rPr>
          <w:rFonts w:hint="eastAsia" w:ascii="Times New Roman" w:hAnsi="Times New Roman" w:eastAsia="宋体" w:cs="Times New Roman"/>
          <w:b/>
          <w:bCs w:val="0"/>
          <w:color w:val="auto"/>
          <w:sz w:val="22"/>
          <w:szCs w:val="22"/>
          <w:highlight w:val="none"/>
          <w:lang w:val="en-US" w:eastAsia="zh-CN"/>
        </w:rPr>
        <w:t>92</w:t>
      </w:r>
      <w:r>
        <w:rPr>
          <w:rFonts w:hint="eastAsia" w:ascii="Times New Roman" w:hAnsi="Times New Roman" w:eastAsia="宋体" w:cs="Times New Roman"/>
          <w:b/>
          <w:bCs w:val="0"/>
          <w:color w:val="auto"/>
          <w:sz w:val="22"/>
          <w:szCs w:val="22"/>
          <w:highlight w:val="none"/>
        </w:rPr>
        <w:t>%，超过该折扣率报价为无效标；结算综合单价计算公式为：采购</w:t>
      </w:r>
      <w:r>
        <w:rPr>
          <w:rFonts w:hint="eastAsia" w:ascii="Times New Roman" w:hAnsi="Times New Roman" w:eastAsia="宋体" w:cs="Times New Roman"/>
          <w:b/>
          <w:bCs w:val="0"/>
          <w:color w:val="auto"/>
          <w:sz w:val="22"/>
          <w:szCs w:val="22"/>
          <w:highlight w:val="none"/>
          <w:lang w:eastAsia="zh-CN"/>
        </w:rPr>
        <w:t>综合</w:t>
      </w:r>
      <w:r>
        <w:rPr>
          <w:rFonts w:hint="eastAsia" w:ascii="Times New Roman" w:hAnsi="Times New Roman" w:eastAsia="宋体" w:cs="Times New Roman"/>
          <w:b/>
          <w:bCs w:val="0"/>
          <w:color w:val="auto"/>
          <w:sz w:val="22"/>
          <w:szCs w:val="22"/>
          <w:highlight w:val="none"/>
        </w:rPr>
        <w:t>单价*投标折扣率</w:t>
      </w:r>
      <w:r>
        <w:rPr>
          <w:rFonts w:hint="eastAsia" w:cs="Times New Roman"/>
          <w:b/>
          <w:bCs w:val="0"/>
          <w:color w:val="auto"/>
          <w:sz w:val="22"/>
          <w:szCs w:val="22"/>
          <w:highlight w:val="none"/>
          <w:lang w:eastAsia="zh-CN"/>
        </w:rPr>
        <w:t>。</w:t>
      </w:r>
    </w:p>
    <w:p w14:paraId="3D443EFD">
      <w:pPr>
        <w:autoSpaceDE w:val="0"/>
        <w:autoSpaceDN w:val="0"/>
        <w:snapToGrid w:val="0"/>
        <w:spacing w:line="480" w:lineRule="exact"/>
        <w:rPr>
          <w:rFonts w:hint="eastAsia" w:ascii="Times New Roman" w:hAnsi="Times New Roman" w:eastAsia="宋体" w:cs="Times New Roman"/>
          <w:bCs/>
          <w:color w:val="auto"/>
          <w:sz w:val="22"/>
          <w:szCs w:val="22"/>
          <w:highlight w:val="none"/>
          <w:lang w:val="en-US" w:eastAsia="zh-CN"/>
        </w:rPr>
      </w:pPr>
      <w:r>
        <w:rPr>
          <w:rFonts w:hint="eastAsia" w:ascii="Times New Roman" w:hAnsi="Times New Roman" w:eastAsia="宋体" w:cs="Times New Roman"/>
          <w:bCs/>
          <w:color w:val="auto"/>
          <w:sz w:val="22"/>
          <w:szCs w:val="22"/>
          <w:highlight w:val="none"/>
        </w:rPr>
        <w:t>▲</w:t>
      </w:r>
      <w:r>
        <w:rPr>
          <w:rFonts w:hint="eastAsia" w:ascii="Times New Roman" w:hAnsi="Times New Roman" w:eastAsia="宋体" w:cs="Times New Roman"/>
          <w:b/>
          <w:bCs w:val="0"/>
          <w:color w:val="auto"/>
          <w:sz w:val="22"/>
          <w:szCs w:val="22"/>
          <w:highlight w:val="none"/>
        </w:rPr>
        <w:t>本表投标总报价=</w:t>
      </w:r>
      <w:r>
        <w:rPr>
          <w:rFonts w:hint="eastAsia" w:cs="Times New Roman"/>
          <w:b/>
          <w:bCs w:val="0"/>
          <w:color w:val="auto"/>
          <w:sz w:val="22"/>
          <w:szCs w:val="22"/>
          <w:highlight w:val="none"/>
          <w:lang w:val="en-US" w:eastAsia="zh-CN"/>
        </w:rPr>
        <w:t>最高限价金额</w:t>
      </w:r>
      <w:r>
        <w:rPr>
          <w:rFonts w:hint="eastAsia" w:ascii="Times New Roman" w:hAnsi="Times New Roman" w:eastAsia="宋体" w:cs="Times New Roman"/>
          <w:b/>
          <w:bCs w:val="0"/>
          <w:color w:val="auto"/>
          <w:sz w:val="22"/>
          <w:szCs w:val="22"/>
          <w:highlight w:val="none"/>
        </w:rPr>
        <w:t>×</w:t>
      </w:r>
      <w:r>
        <w:rPr>
          <w:rFonts w:hint="eastAsia" w:ascii="Times New Roman" w:hAnsi="Times New Roman" w:eastAsia="宋体" w:cs="Times New Roman"/>
          <w:b/>
          <w:bCs w:val="0"/>
          <w:color w:val="auto"/>
          <w:sz w:val="22"/>
          <w:szCs w:val="22"/>
          <w:highlight w:val="none"/>
          <w:lang w:val="en-US" w:eastAsia="zh-CN"/>
        </w:rPr>
        <w:t>投标折扣率</w:t>
      </w:r>
      <w:r>
        <w:rPr>
          <w:rFonts w:hint="eastAsia" w:cs="Times New Roman"/>
          <w:bCs/>
          <w:color w:val="auto"/>
          <w:sz w:val="22"/>
          <w:szCs w:val="22"/>
          <w:highlight w:val="none"/>
          <w:lang w:val="en-US" w:eastAsia="zh-CN"/>
        </w:rPr>
        <w:t>=</w:t>
      </w:r>
      <w:r>
        <w:rPr>
          <w:rFonts w:hint="eastAsia" w:ascii="Times New Roman" w:hAnsi="Times New Roman" w:eastAsia="宋体" w:cs="Times New Roman"/>
          <w:bCs/>
          <w:color w:val="auto"/>
          <w:sz w:val="22"/>
          <w:szCs w:val="22"/>
          <w:highlight w:val="none"/>
          <w:lang w:val="en-US" w:eastAsia="zh-CN"/>
        </w:rPr>
        <w:t>34290689.29</w:t>
      </w:r>
      <w:r>
        <w:rPr>
          <w:rFonts w:hint="eastAsia" w:ascii="Times New Roman" w:hAnsi="Times New Roman" w:eastAsia="宋体" w:cs="Times New Roman"/>
          <w:bCs/>
          <w:color w:val="auto"/>
          <w:sz w:val="22"/>
          <w:szCs w:val="22"/>
          <w:highlight w:val="none"/>
        </w:rPr>
        <w:t>元×</w:t>
      </w:r>
      <w:r>
        <w:rPr>
          <w:rFonts w:hint="eastAsia" w:ascii="Times New Roman" w:hAnsi="Times New Roman" w:eastAsia="宋体" w:cs="Times New Roman"/>
          <w:bCs/>
          <w:color w:val="auto"/>
          <w:sz w:val="22"/>
          <w:szCs w:val="22"/>
          <w:highlight w:val="none"/>
          <w:lang w:val="en-US" w:eastAsia="zh-CN"/>
        </w:rPr>
        <w:t>投标折扣率（例如：投标折扣率为9</w:t>
      </w:r>
      <w:r>
        <w:rPr>
          <w:rFonts w:hint="eastAsia" w:cs="Times New Roman"/>
          <w:bCs/>
          <w:color w:val="auto"/>
          <w:sz w:val="22"/>
          <w:szCs w:val="22"/>
          <w:highlight w:val="none"/>
          <w:lang w:val="en-US" w:eastAsia="zh-CN"/>
        </w:rPr>
        <w:t>2</w:t>
      </w:r>
      <w:r>
        <w:rPr>
          <w:rFonts w:hint="eastAsia" w:ascii="Times New Roman" w:hAnsi="Times New Roman" w:eastAsia="宋体" w:cs="Times New Roman"/>
          <w:bCs/>
          <w:color w:val="auto"/>
          <w:sz w:val="22"/>
          <w:szCs w:val="22"/>
          <w:highlight w:val="none"/>
          <w:lang w:val="en-US" w:eastAsia="zh-CN"/>
        </w:rPr>
        <w:t>%，本表投标总报价=34290689.29*9</w:t>
      </w:r>
      <w:r>
        <w:rPr>
          <w:rFonts w:hint="eastAsia" w:cs="Times New Roman"/>
          <w:bCs/>
          <w:color w:val="auto"/>
          <w:sz w:val="22"/>
          <w:szCs w:val="22"/>
          <w:highlight w:val="none"/>
          <w:lang w:val="en-US" w:eastAsia="zh-CN"/>
        </w:rPr>
        <w:t>2</w:t>
      </w:r>
      <w:r>
        <w:rPr>
          <w:rFonts w:hint="eastAsia" w:ascii="Times New Roman" w:hAnsi="Times New Roman" w:eastAsia="宋体" w:cs="Times New Roman"/>
          <w:bCs/>
          <w:color w:val="auto"/>
          <w:sz w:val="22"/>
          <w:szCs w:val="22"/>
          <w:highlight w:val="none"/>
          <w:lang w:val="en-US" w:eastAsia="zh-CN"/>
        </w:rPr>
        <w:t>%=31547434.15元，保留小数点后两位，小数点后三位四舍五入）。</w:t>
      </w:r>
    </w:p>
    <w:p w14:paraId="093ABEDF">
      <w:pPr>
        <w:autoSpaceDE w:val="0"/>
        <w:autoSpaceDN w:val="0"/>
        <w:spacing w:line="440" w:lineRule="atLeas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供应商名称（盖章）：</w:t>
      </w:r>
    </w:p>
    <w:p w14:paraId="49F8D007">
      <w:pPr>
        <w:autoSpaceDE w:val="0"/>
        <w:autoSpaceDN w:val="0"/>
        <w:spacing w:line="440" w:lineRule="atLeas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法定代表人或授权代表（签字或签章）：</w:t>
      </w:r>
    </w:p>
    <w:p w14:paraId="2AFDBB40">
      <w:pPr>
        <w:autoSpaceDE w:val="0"/>
        <w:autoSpaceDN w:val="0"/>
        <w:spacing w:line="440" w:lineRule="atLeas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日期：</w:t>
      </w:r>
    </w:p>
    <w:p w14:paraId="21C38678">
      <w:pPr>
        <w:pStyle w:val="19"/>
        <w:snapToGrid w:val="0"/>
        <w:spacing w:line="400" w:lineRule="exact"/>
        <w:jc w:val="left"/>
        <w:rPr>
          <w:rFonts w:hint="eastAsia" w:ascii="宋体" w:hAnsi="宋体" w:eastAsia="宋体"/>
          <w:color w:val="auto"/>
          <w:sz w:val="24"/>
          <w:szCs w:val="24"/>
          <w:highlight w:val="none"/>
        </w:rPr>
      </w:pPr>
    </w:p>
    <w:p w14:paraId="31A3F0D8">
      <w:pPr>
        <w:rPr>
          <w:rFonts w:hint="eastAsia" w:ascii="宋体" w:hAnsi="宋体" w:eastAsia="宋体"/>
          <w:color w:val="auto"/>
          <w:sz w:val="24"/>
          <w:highlight w:val="none"/>
          <w:lang w:eastAsia="zh-CN"/>
        </w:rPr>
      </w:pPr>
    </w:p>
    <w:p w14:paraId="3EE4D10C">
      <w:pPr>
        <w:pStyle w:val="19"/>
        <w:snapToGrid w:val="0"/>
        <w:spacing w:line="460" w:lineRule="atLeast"/>
        <w:rPr>
          <w:rFonts w:hAnsi="宋体"/>
          <w:color w:val="auto"/>
          <w:sz w:val="30"/>
          <w:highlight w:val="none"/>
        </w:rPr>
        <w:sectPr>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25B9AA7D">
      <w:pPr>
        <w:pStyle w:val="4"/>
        <w:rPr>
          <w:rFonts w:hint="eastAsia"/>
          <w:color w:val="auto"/>
          <w:highlight w:val="none"/>
          <w:lang w:val="en-US" w:eastAsia="zh-CN"/>
        </w:rPr>
      </w:pPr>
    </w:p>
    <w:p w14:paraId="32E7348F">
      <w:pPr>
        <w:rPr>
          <w:rFonts w:hint="eastAsia" w:ascii="宋体" w:hAnsi="宋体" w:eastAsia="宋体"/>
          <w:color w:val="auto"/>
          <w:sz w:val="36"/>
          <w:szCs w:val="36"/>
          <w:highlight w:val="none"/>
          <w:lang w:val="en-US" w:eastAsia="zh-CN"/>
        </w:rPr>
      </w:pPr>
      <w:r>
        <w:rPr>
          <w:rFonts w:hint="eastAsia" w:ascii="宋体" w:hAnsi="宋体" w:eastAsia="宋体"/>
          <w:color w:val="auto"/>
          <w:sz w:val="36"/>
          <w:szCs w:val="36"/>
          <w:highlight w:val="none"/>
          <w:lang w:val="en-US" w:eastAsia="zh-CN"/>
        </w:rPr>
        <w:t>2.</w:t>
      </w:r>
      <w:r>
        <w:rPr>
          <w:rFonts w:hint="eastAsia" w:ascii="宋体" w:hAnsi="宋体"/>
          <w:color w:val="auto"/>
          <w:sz w:val="36"/>
          <w:szCs w:val="36"/>
          <w:highlight w:val="none"/>
          <w:lang w:val="en-US" w:eastAsia="zh-CN"/>
        </w:rPr>
        <w:t>3</w:t>
      </w:r>
      <w:r>
        <w:rPr>
          <w:rFonts w:hint="eastAsia" w:ascii="宋体" w:hAnsi="宋体" w:eastAsia="宋体"/>
          <w:color w:val="auto"/>
          <w:sz w:val="36"/>
          <w:szCs w:val="36"/>
          <w:highlight w:val="none"/>
        </w:rPr>
        <w:t>中小企业声明函、监狱企业、残疾人福利性单位及其他相关的充分的证明材料</w:t>
      </w:r>
    </w:p>
    <w:p w14:paraId="3D33B420">
      <w:pPr>
        <w:snapToGrid w:val="0"/>
        <w:spacing w:line="360" w:lineRule="auto"/>
        <w:jc w:val="center"/>
        <w:rPr>
          <w:rFonts w:hint="eastAsia" w:ascii="宋体" w:hAnsi="宋体" w:eastAsia="宋体"/>
          <w:b/>
          <w:color w:val="auto"/>
          <w:sz w:val="28"/>
          <w:szCs w:val="28"/>
          <w:highlight w:val="none"/>
        </w:rPr>
      </w:pPr>
      <w:r>
        <w:rPr>
          <w:rFonts w:hint="eastAsia" w:ascii="宋体" w:hAnsi="宋体" w:eastAsia="宋体"/>
          <w:b/>
          <w:color w:val="auto"/>
          <w:sz w:val="28"/>
          <w:szCs w:val="28"/>
          <w:highlight w:val="none"/>
        </w:rPr>
        <w:t>中小企业声明函及其相关的充分的证明材料中小企业声明函</w:t>
      </w:r>
    </w:p>
    <w:p w14:paraId="74F1535A">
      <w:pPr>
        <w:snapToGrid w:val="0"/>
        <w:spacing w:line="360" w:lineRule="auto"/>
        <w:ind w:firstLine="420" w:firstLineChars="200"/>
        <w:jc w:val="center"/>
        <w:rPr>
          <w:rFonts w:hint="eastAsia" w:ascii="宋体" w:hAnsi="宋体" w:eastAsia="宋体"/>
          <w:color w:val="auto"/>
          <w:highlight w:val="none"/>
        </w:rPr>
      </w:pPr>
      <w:r>
        <w:rPr>
          <w:rFonts w:hint="eastAsia" w:ascii="宋体" w:hAnsi="宋体" w:eastAsia="宋体"/>
          <w:color w:val="auto"/>
          <w:highlight w:val="none"/>
        </w:rPr>
        <w:t>【不属于中小企业的无需填写、递交】</w:t>
      </w:r>
    </w:p>
    <w:p w14:paraId="7BA34E49">
      <w:pPr>
        <w:spacing w:line="440" w:lineRule="atLeast"/>
        <w:jc w:val="left"/>
        <w:rPr>
          <w:rFonts w:hint="eastAsia" w:ascii="宋体" w:hAnsi="宋体" w:eastAsia="宋体"/>
          <w:color w:val="auto"/>
          <w:sz w:val="22"/>
          <w:szCs w:val="22"/>
          <w:highlight w:val="none"/>
        </w:rPr>
      </w:pPr>
    </w:p>
    <w:p w14:paraId="6C9A7E1A">
      <w:pPr>
        <w:jc w:val="center"/>
        <w:rPr>
          <w:rFonts w:hint="eastAsia" w:ascii="宋体" w:hAnsi="宋体" w:eastAsia="宋体"/>
          <w:b/>
          <w:bCs/>
          <w:color w:val="auto"/>
          <w:sz w:val="32"/>
          <w:szCs w:val="32"/>
          <w:highlight w:val="none"/>
        </w:rPr>
      </w:pPr>
      <w:r>
        <w:rPr>
          <w:rFonts w:hint="eastAsia" w:ascii="宋体" w:hAnsi="宋体" w:eastAsia="宋体"/>
          <w:b/>
          <w:bCs/>
          <w:color w:val="auto"/>
          <w:sz w:val="32"/>
          <w:szCs w:val="32"/>
          <w:highlight w:val="none"/>
        </w:rPr>
        <w:t>中小企业声明函（工程、服务）</w:t>
      </w:r>
    </w:p>
    <w:p w14:paraId="43DCD033">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olor w:val="auto"/>
          <w:sz w:val="22"/>
          <w:szCs w:val="22"/>
          <w:highlight w:val="none"/>
          <w:u w:val="single"/>
        </w:rPr>
        <w:t>（联合体）</w:t>
      </w:r>
      <w:r>
        <w:rPr>
          <w:rFonts w:hint="eastAsia" w:ascii="宋体" w:hAnsi="宋体" w:eastAsia="宋体"/>
          <w:color w:val="auto"/>
          <w:sz w:val="22"/>
          <w:szCs w:val="22"/>
          <w:highlight w:val="none"/>
        </w:rPr>
        <w:t>参加</w:t>
      </w:r>
      <w:r>
        <w:rPr>
          <w:rFonts w:hint="eastAsia" w:ascii="宋体" w:hAnsi="宋体" w:eastAsia="宋体"/>
          <w:color w:val="auto"/>
          <w:sz w:val="22"/>
          <w:szCs w:val="22"/>
          <w:highlight w:val="none"/>
          <w:u w:val="single"/>
        </w:rPr>
        <w:t>（单位名称）</w:t>
      </w:r>
      <w:r>
        <w:rPr>
          <w:rFonts w:hint="eastAsia" w:ascii="宋体" w:hAnsi="宋体" w:eastAsia="宋体"/>
          <w:color w:val="auto"/>
          <w:sz w:val="22"/>
          <w:szCs w:val="22"/>
          <w:highlight w:val="none"/>
        </w:rPr>
        <w:t>的</w:t>
      </w:r>
      <w:r>
        <w:rPr>
          <w:rFonts w:hint="eastAsia" w:ascii="宋体" w:hAnsi="宋体" w:eastAsia="宋体"/>
          <w:color w:val="auto"/>
          <w:sz w:val="22"/>
          <w:szCs w:val="22"/>
          <w:highlight w:val="none"/>
          <w:u w:val="single"/>
        </w:rPr>
        <w:t>（项目名称）</w:t>
      </w:r>
      <w:r>
        <w:rPr>
          <w:rFonts w:hint="eastAsia" w:ascii="宋体" w:hAnsi="宋体" w:eastAsia="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69D36AD8">
      <w:pPr>
        <w:numPr>
          <w:ilvl w:val="0"/>
          <w:numId w:val="0"/>
        </w:numPr>
        <w:spacing w:line="400" w:lineRule="exact"/>
        <w:ind w:firstLine="440" w:firstLineChars="200"/>
        <w:rPr>
          <w:rFonts w:hint="eastAsia" w:ascii="宋体" w:hAnsi="宋体" w:eastAsia="宋体"/>
          <w:color w:val="auto"/>
          <w:sz w:val="22"/>
          <w:szCs w:val="22"/>
          <w:highlight w:val="none"/>
          <w:u w:val="single"/>
          <w:lang w:val="en-US" w:eastAsia="zh-CN"/>
        </w:rPr>
      </w:pPr>
      <w:r>
        <w:rPr>
          <w:rFonts w:hint="eastAsia" w:ascii="宋体" w:hAnsi="宋体" w:eastAsia="宋体"/>
          <w:color w:val="auto"/>
          <w:sz w:val="22"/>
          <w:szCs w:val="22"/>
          <w:highlight w:val="none"/>
          <w:u w:val="single"/>
          <w:lang w:val="en-US" w:eastAsia="zh-CN"/>
        </w:rPr>
        <w:t>1.</w:t>
      </w:r>
      <w:r>
        <w:rPr>
          <w:rFonts w:hint="eastAsia" w:ascii="宋体" w:hAnsi="宋体" w:eastAsia="宋体"/>
          <w:color w:val="auto"/>
          <w:sz w:val="22"/>
          <w:szCs w:val="22"/>
          <w:highlight w:val="none"/>
          <w:u w:val="single"/>
        </w:rPr>
        <w:t>（标的名称）</w:t>
      </w:r>
      <w:r>
        <w:rPr>
          <w:rFonts w:hint="eastAsia" w:ascii="宋体" w:hAnsi="宋体" w:eastAsia="宋体"/>
          <w:color w:val="auto"/>
          <w:sz w:val="22"/>
          <w:szCs w:val="22"/>
          <w:highlight w:val="none"/>
        </w:rPr>
        <w:t xml:space="preserve"> ，属于</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u w:val="single"/>
          <w:lang w:val="en-US" w:eastAsia="zh-CN"/>
        </w:rPr>
        <w:t>其他未列明行业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人，营业收入为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 ，属于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77572AA7">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eastAsia="宋体"/>
          <w:color w:val="auto"/>
          <w:sz w:val="22"/>
          <w:szCs w:val="22"/>
          <w:highlight w:val="none"/>
          <w:u w:val="single"/>
        </w:rPr>
        <w:t xml:space="preserve"> （标的名称）   </w:t>
      </w:r>
      <w:r>
        <w:rPr>
          <w:rFonts w:hint="eastAsia" w:ascii="宋体" w:hAnsi="宋体" w:eastAsia="宋体"/>
          <w:color w:val="auto"/>
          <w:sz w:val="22"/>
          <w:szCs w:val="22"/>
          <w:highlight w:val="none"/>
        </w:rPr>
        <w:t>，属于</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u w:val="single"/>
          <w:lang w:val="en-US" w:eastAsia="zh-CN"/>
        </w:rPr>
        <w:t>其他未列明行业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 xml:space="preserve">人，营业收入为 </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5D3ADF3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48CFEEF5">
      <w:pPr>
        <w:spacing w:line="400" w:lineRule="exact"/>
        <w:ind w:firstLine="440" w:firstLineChars="200"/>
        <w:rPr>
          <w:rFonts w:hint="eastAsia" w:ascii="宋体" w:hAnsi="宋体" w:eastAsia="宋体"/>
          <w:color w:val="auto"/>
          <w:sz w:val="22"/>
          <w:szCs w:val="22"/>
          <w:highlight w:val="none"/>
        </w:rPr>
      </w:pPr>
    </w:p>
    <w:p w14:paraId="37334DEF">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企业名称（盖章）： </w:t>
      </w:r>
    </w:p>
    <w:p w14:paraId="51E86C93">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 期：</w:t>
      </w:r>
    </w:p>
    <w:p w14:paraId="1718E3FD">
      <w:pPr>
        <w:pStyle w:val="14"/>
        <w:rPr>
          <w:rFonts w:hint="eastAsia" w:ascii="宋体" w:hAnsi="宋体" w:eastAsia="宋体"/>
          <w:color w:val="auto"/>
          <w:highlight w:val="none"/>
          <w:lang w:eastAsia="zh-CN"/>
        </w:rPr>
      </w:pPr>
    </w:p>
    <w:p w14:paraId="52ACF3F4">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 从业人员、营业收入、资产总额填报上一年度数据，无上一年度数据的新成立企业可不填报。</w:t>
      </w:r>
    </w:p>
    <w:p w14:paraId="6C97CFEE">
      <w:pPr>
        <w:snapToGrid w:val="0"/>
        <w:spacing w:line="360" w:lineRule="auto"/>
        <w:rPr>
          <w:rFonts w:hint="eastAsia" w:ascii="宋体" w:hAnsi="宋体" w:eastAsia="宋体"/>
          <w:b/>
          <w:bCs/>
          <w:color w:val="auto"/>
          <w:highlight w:val="none"/>
        </w:rPr>
      </w:pPr>
    </w:p>
    <w:p w14:paraId="23630345">
      <w:pPr>
        <w:snapToGrid w:val="0"/>
        <w:spacing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▲投标人提供的中小企业声明函与实际情况不符的，视为投标人提供虚假材料投标的，投标无效。</w:t>
      </w:r>
    </w:p>
    <w:p w14:paraId="5A7E6A52">
      <w:pPr>
        <w:snapToGrid w:val="0"/>
        <w:spacing w:line="360" w:lineRule="auto"/>
        <w:jc w:val="center"/>
        <w:rPr>
          <w:rFonts w:hint="eastAsia" w:ascii="宋体" w:hAnsi="宋体" w:eastAsia="宋体"/>
          <w:b/>
          <w:color w:val="auto"/>
          <w:highlight w:val="none"/>
        </w:rPr>
      </w:pPr>
    </w:p>
    <w:p w14:paraId="46ED281C">
      <w:pPr>
        <w:snapToGrid w:val="0"/>
        <w:spacing w:line="360" w:lineRule="auto"/>
        <w:jc w:val="center"/>
        <w:rPr>
          <w:rFonts w:hint="eastAsia" w:ascii="宋体" w:hAnsi="宋体" w:eastAsia="宋体"/>
          <w:b/>
          <w:color w:val="auto"/>
          <w:highlight w:val="none"/>
        </w:rPr>
      </w:pPr>
    </w:p>
    <w:p w14:paraId="23F83FB8">
      <w:pPr>
        <w:snapToGrid w:val="0"/>
        <w:spacing w:line="360" w:lineRule="auto"/>
        <w:jc w:val="center"/>
        <w:rPr>
          <w:rFonts w:hint="eastAsia" w:ascii="宋体" w:hAnsi="宋体" w:eastAsia="宋体"/>
          <w:b/>
          <w:color w:val="auto"/>
          <w:sz w:val="28"/>
          <w:szCs w:val="36"/>
          <w:highlight w:val="none"/>
        </w:rPr>
      </w:pPr>
    </w:p>
    <w:p w14:paraId="44A1AC75">
      <w:pPr>
        <w:snapToGrid w:val="0"/>
        <w:spacing w:line="360" w:lineRule="auto"/>
        <w:jc w:val="center"/>
        <w:rPr>
          <w:rFonts w:hint="eastAsia" w:ascii="宋体" w:hAnsi="宋体" w:eastAsia="宋体"/>
          <w:b/>
          <w:color w:val="auto"/>
          <w:sz w:val="28"/>
          <w:szCs w:val="36"/>
          <w:highlight w:val="none"/>
        </w:rPr>
      </w:pPr>
    </w:p>
    <w:p w14:paraId="082907C4">
      <w:pPr>
        <w:pStyle w:val="11"/>
        <w:ind w:left="0" w:leftChars="0" w:firstLine="0" w:firstLineChars="0"/>
        <w:rPr>
          <w:rFonts w:hint="eastAsia"/>
          <w:color w:val="auto"/>
          <w:highlight w:val="none"/>
        </w:rPr>
      </w:pPr>
    </w:p>
    <w:p w14:paraId="187A4D4F">
      <w:pPr>
        <w:snapToGrid w:val="0"/>
        <w:spacing w:line="360" w:lineRule="auto"/>
        <w:jc w:val="center"/>
        <w:rPr>
          <w:rFonts w:hint="eastAsia" w:ascii="宋体" w:hAnsi="宋体" w:eastAsia="宋体"/>
          <w:b/>
          <w:color w:val="auto"/>
          <w:sz w:val="28"/>
          <w:szCs w:val="36"/>
          <w:highlight w:val="none"/>
        </w:rPr>
      </w:pPr>
    </w:p>
    <w:p w14:paraId="7A63D012">
      <w:pPr>
        <w:snapToGrid w:val="0"/>
        <w:spacing w:line="360" w:lineRule="auto"/>
        <w:jc w:val="center"/>
        <w:rPr>
          <w:rFonts w:hint="eastAsia" w:ascii="宋体" w:hAnsi="宋体" w:eastAsia="宋体"/>
          <w:b/>
          <w:color w:val="auto"/>
          <w:sz w:val="28"/>
          <w:szCs w:val="36"/>
          <w:highlight w:val="none"/>
        </w:rPr>
      </w:pPr>
    </w:p>
    <w:p w14:paraId="581B8F78">
      <w:pPr>
        <w:snapToGrid w:val="0"/>
        <w:spacing w:line="360" w:lineRule="auto"/>
        <w:jc w:val="center"/>
        <w:rPr>
          <w:rFonts w:hint="eastAsia" w:ascii="宋体" w:hAnsi="宋体" w:eastAsia="宋体"/>
          <w:b/>
          <w:color w:val="auto"/>
          <w:sz w:val="28"/>
          <w:szCs w:val="36"/>
          <w:highlight w:val="none"/>
        </w:rPr>
      </w:pPr>
      <w:r>
        <w:rPr>
          <w:rFonts w:hint="eastAsia" w:ascii="宋体" w:hAnsi="宋体" w:eastAsia="宋体"/>
          <w:b/>
          <w:color w:val="auto"/>
          <w:sz w:val="28"/>
          <w:szCs w:val="36"/>
          <w:highlight w:val="none"/>
        </w:rPr>
        <w:t>监狱企业声明函</w:t>
      </w:r>
    </w:p>
    <w:p w14:paraId="61C8C3F9">
      <w:pPr>
        <w:snapToGrid w:val="0"/>
        <w:spacing w:line="360" w:lineRule="auto"/>
        <w:ind w:firstLine="420" w:firstLineChars="200"/>
        <w:jc w:val="center"/>
        <w:rPr>
          <w:rFonts w:hint="eastAsia" w:ascii="宋体" w:hAnsi="宋体" w:eastAsia="宋体"/>
          <w:color w:val="auto"/>
          <w:highlight w:val="none"/>
        </w:rPr>
      </w:pPr>
      <w:r>
        <w:rPr>
          <w:rFonts w:hint="eastAsia" w:ascii="宋体" w:hAnsi="宋体" w:eastAsia="宋体"/>
          <w:color w:val="auto"/>
          <w:highlight w:val="none"/>
        </w:rPr>
        <w:t>【不属于监狱企业的无需填写、递交】</w:t>
      </w:r>
    </w:p>
    <w:p w14:paraId="00BADD31">
      <w:pPr>
        <w:snapToGrid w:val="0"/>
        <w:spacing w:line="360" w:lineRule="auto"/>
        <w:ind w:firstLine="420" w:firstLineChars="200"/>
        <w:rPr>
          <w:rFonts w:hint="eastAsia" w:ascii="宋体" w:hAnsi="宋体" w:eastAsia="宋体"/>
          <w:color w:val="auto"/>
          <w:highlight w:val="none"/>
        </w:rPr>
      </w:pPr>
    </w:p>
    <w:p w14:paraId="22D59A77">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本公司郑重声明，根据《关于政府采购支持监狱企业发展有关问题的通知》 （财库[2014]68 号）的规定，本公司为</w:t>
      </w:r>
      <w:r>
        <w:rPr>
          <w:rFonts w:hint="eastAsia" w:ascii="宋体" w:hAnsi="宋体" w:eastAsia="宋体"/>
          <w:color w:val="auto"/>
          <w:highlight w:val="none"/>
          <w:u w:val="single"/>
        </w:rPr>
        <w:t>监狱企业</w:t>
      </w:r>
      <w:r>
        <w:rPr>
          <w:rFonts w:hint="eastAsia" w:ascii="宋体" w:hAnsi="宋体" w:eastAsia="宋体"/>
          <w:color w:val="auto"/>
          <w:highlight w:val="none"/>
        </w:rPr>
        <w:t>。</w:t>
      </w:r>
    </w:p>
    <w:p w14:paraId="3186AF4B">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根据上述标准，我公司属于监狱企业的理由为：</w:t>
      </w:r>
      <w:r>
        <w:rPr>
          <w:rFonts w:hint="eastAsia" w:ascii="宋体" w:hAnsi="宋体" w:eastAsia="宋体"/>
          <w:color w:val="auto"/>
          <w:highlight w:val="none"/>
          <w:u w:val="single"/>
        </w:rPr>
        <w:t xml:space="preserve">         </w:t>
      </w:r>
      <w:r>
        <w:rPr>
          <w:rFonts w:hint="eastAsia" w:ascii="宋体" w:hAnsi="宋体" w:eastAsia="宋体"/>
          <w:color w:val="auto"/>
          <w:highlight w:val="none"/>
        </w:rPr>
        <w:t>。</w:t>
      </w:r>
    </w:p>
    <w:p w14:paraId="241E71BE">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本公司为参加（</w:t>
      </w:r>
      <w:r>
        <w:rPr>
          <w:rFonts w:hint="eastAsia" w:ascii="宋体" w:hAnsi="宋体" w:eastAsia="宋体"/>
          <w:color w:val="auto"/>
          <w:highlight w:val="none"/>
          <w:u w:val="single"/>
        </w:rPr>
        <w:t xml:space="preserve">    项目名称    </w:t>
      </w:r>
      <w:r>
        <w:rPr>
          <w:rFonts w:hint="eastAsia" w:ascii="宋体" w:hAnsi="宋体" w:eastAsia="宋体"/>
          <w:color w:val="auto"/>
          <w:highlight w:val="none"/>
        </w:rPr>
        <w:t>） （项目编号：</w:t>
      </w:r>
      <w:r>
        <w:rPr>
          <w:rFonts w:hint="eastAsia" w:ascii="宋体" w:hAnsi="宋体" w:eastAsia="宋体"/>
          <w:color w:val="auto"/>
          <w:highlight w:val="none"/>
          <w:u w:val="single"/>
        </w:rPr>
        <w:t xml:space="preserve">      </w:t>
      </w:r>
      <w:r>
        <w:rPr>
          <w:rFonts w:hint="eastAsia" w:ascii="宋体" w:hAnsi="宋体" w:eastAsia="宋体"/>
          <w:color w:val="auto"/>
          <w:highlight w:val="none"/>
        </w:rPr>
        <w:t>）采购活动提供本企业提供服务。</w:t>
      </w:r>
    </w:p>
    <w:p w14:paraId="2E2DFE8E">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本公司对上述声明的真实性负责。如有虚假，将依法承担相应责任。</w:t>
      </w:r>
    </w:p>
    <w:p w14:paraId="592A072E">
      <w:pPr>
        <w:snapToGrid w:val="0"/>
        <w:spacing w:line="360" w:lineRule="auto"/>
        <w:ind w:firstLine="420" w:firstLineChars="200"/>
        <w:rPr>
          <w:rFonts w:hint="eastAsia" w:ascii="宋体" w:hAnsi="宋体" w:eastAsia="宋体"/>
          <w:color w:val="auto"/>
          <w:highlight w:val="none"/>
        </w:rPr>
      </w:pPr>
    </w:p>
    <w:p w14:paraId="4606EB56">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投标人名称（盖章）：</w:t>
      </w:r>
    </w:p>
    <w:p w14:paraId="4AD087CD">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日期：    年  月  日</w:t>
      </w:r>
    </w:p>
    <w:p w14:paraId="75B74098">
      <w:pPr>
        <w:snapToGrid w:val="0"/>
        <w:spacing w:line="360" w:lineRule="auto"/>
        <w:ind w:firstLine="420" w:firstLineChars="200"/>
        <w:rPr>
          <w:rFonts w:hint="eastAsia" w:ascii="宋体" w:hAnsi="宋体" w:eastAsia="宋体"/>
          <w:color w:val="auto"/>
          <w:highlight w:val="none"/>
        </w:rPr>
      </w:pPr>
    </w:p>
    <w:p w14:paraId="36AF1645">
      <w:pPr>
        <w:snapToGrid w:val="0"/>
        <w:spacing w:line="360" w:lineRule="auto"/>
        <w:ind w:firstLine="420" w:firstLineChars="200"/>
        <w:rPr>
          <w:rFonts w:hint="eastAsia" w:ascii="宋体" w:hAnsi="宋体" w:eastAsia="宋体"/>
          <w:color w:val="auto"/>
          <w:highlight w:val="none"/>
        </w:rPr>
      </w:pPr>
    </w:p>
    <w:p w14:paraId="50F4CB1A">
      <w:pPr>
        <w:snapToGrid w:val="0"/>
        <w:spacing w:line="360" w:lineRule="auto"/>
        <w:ind w:firstLine="420" w:firstLineChars="200"/>
        <w:rPr>
          <w:rFonts w:hint="eastAsia" w:ascii="宋体" w:hAnsi="宋体" w:eastAsia="宋体"/>
          <w:color w:val="auto"/>
          <w:highlight w:val="none"/>
        </w:rPr>
      </w:pPr>
    </w:p>
    <w:p w14:paraId="01848E8F">
      <w:pPr>
        <w:snapToGrid w:val="0"/>
        <w:spacing w:line="360" w:lineRule="auto"/>
        <w:ind w:firstLine="420" w:firstLineChars="200"/>
        <w:rPr>
          <w:rFonts w:hint="eastAsia" w:ascii="宋体" w:hAnsi="宋体" w:eastAsia="宋体"/>
          <w:color w:val="auto"/>
          <w:highlight w:val="none"/>
        </w:rPr>
      </w:pPr>
    </w:p>
    <w:p w14:paraId="1447D7B7">
      <w:pPr>
        <w:snapToGrid w:val="0"/>
        <w:spacing w:line="360" w:lineRule="auto"/>
        <w:ind w:firstLine="420" w:firstLineChars="200"/>
        <w:rPr>
          <w:rFonts w:hint="eastAsia" w:ascii="宋体" w:hAnsi="宋体" w:eastAsia="宋体"/>
          <w:color w:val="auto"/>
          <w:highlight w:val="none"/>
        </w:rPr>
      </w:pPr>
    </w:p>
    <w:p w14:paraId="4B36200F">
      <w:pPr>
        <w:snapToGrid w:val="0"/>
        <w:spacing w:line="360" w:lineRule="auto"/>
        <w:ind w:firstLine="420" w:firstLineChars="200"/>
        <w:rPr>
          <w:rFonts w:hint="eastAsia" w:ascii="宋体" w:hAnsi="宋体" w:eastAsia="宋体"/>
          <w:color w:val="auto"/>
          <w:highlight w:val="none"/>
        </w:rPr>
      </w:pPr>
    </w:p>
    <w:p w14:paraId="41E7164C">
      <w:pPr>
        <w:snapToGrid w:val="0"/>
        <w:spacing w:line="360" w:lineRule="auto"/>
        <w:rPr>
          <w:rFonts w:hint="eastAsia" w:ascii="宋体" w:hAnsi="宋体" w:eastAsia="宋体"/>
          <w:b/>
          <w:color w:val="auto"/>
          <w:spacing w:val="6"/>
          <w:highlight w:val="none"/>
        </w:rPr>
      </w:pPr>
    </w:p>
    <w:p w14:paraId="75E244F8">
      <w:pPr>
        <w:snapToGrid w:val="0"/>
        <w:spacing w:line="360" w:lineRule="auto"/>
        <w:rPr>
          <w:rFonts w:hint="eastAsia" w:ascii="宋体" w:hAnsi="宋体" w:eastAsia="宋体"/>
          <w:b/>
          <w:color w:val="auto"/>
          <w:spacing w:val="6"/>
          <w:highlight w:val="none"/>
        </w:rPr>
      </w:pPr>
    </w:p>
    <w:p w14:paraId="5C4AC603">
      <w:pPr>
        <w:snapToGrid w:val="0"/>
        <w:spacing w:line="360" w:lineRule="auto"/>
        <w:jc w:val="center"/>
        <w:rPr>
          <w:rFonts w:hint="eastAsia" w:ascii="宋体" w:hAnsi="宋体" w:eastAsia="宋体"/>
          <w:b/>
          <w:color w:val="auto"/>
          <w:spacing w:val="6"/>
          <w:highlight w:val="none"/>
        </w:rPr>
      </w:pPr>
    </w:p>
    <w:p w14:paraId="57D6AF61">
      <w:pPr>
        <w:snapToGrid w:val="0"/>
        <w:spacing w:line="360" w:lineRule="auto"/>
        <w:jc w:val="center"/>
        <w:rPr>
          <w:rFonts w:hint="eastAsia" w:ascii="宋体" w:hAnsi="宋体" w:eastAsia="宋体"/>
          <w:b/>
          <w:color w:val="auto"/>
          <w:spacing w:val="6"/>
          <w:highlight w:val="none"/>
        </w:rPr>
      </w:pPr>
    </w:p>
    <w:p w14:paraId="7E23973E">
      <w:pPr>
        <w:pageBreakBefore/>
        <w:snapToGrid w:val="0"/>
        <w:spacing w:line="360" w:lineRule="auto"/>
        <w:jc w:val="center"/>
        <w:rPr>
          <w:rFonts w:hint="eastAsia" w:ascii="宋体" w:hAnsi="宋体" w:eastAsia="宋体"/>
          <w:b/>
          <w:color w:val="auto"/>
          <w:spacing w:val="6"/>
          <w:sz w:val="28"/>
          <w:szCs w:val="36"/>
          <w:highlight w:val="none"/>
        </w:rPr>
      </w:pPr>
      <w:r>
        <w:rPr>
          <w:rFonts w:hint="eastAsia" w:ascii="宋体" w:hAnsi="宋体" w:eastAsia="宋体"/>
          <w:b/>
          <w:color w:val="auto"/>
          <w:spacing w:val="6"/>
          <w:sz w:val="28"/>
          <w:szCs w:val="36"/>
          <w:highlight w:val="none"/>
        </w:rPr>
        <w:t>残疾人福利性单位声明函</w:t>
      </w:r>
    </w:p>
    <w:p w14:paraId="4E098399">
      <w:pPr>
        <w:snapToGrid w:val="0"/>
        <w:spacing w:line="360" w:lineRule="auto"/>
        <w:ind w:firstLine="420" w:firstLineChars="200"/>
        <w:rPr>
          <w:rFonts w:hint="eastAsia" w:ascii="宋体" w:hAnsi="宋体" w:eastAsia="宋体"/>
          <w:color w:val="auto"/>
          <w:highlight w:val="none"/>
        </w:rPr>
      </w:pPr>
    </w:p>
    <w:p w14:paraId="7AFE7EDF">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690836C">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本单位对上述声明的真实性负责。如有虚假，将依法承担相应责任。</w:t>
      </w:r>
    </w:p>
    <w:p w14:paraId="51DF6DEA">
      <w:pPr>
        <w:snapToGrid w:val="0"/>
        <w:spacing w:line="360" w:lineRule="auto"/>
        <w:ind w:firstLine="420" w:firstLineChars="200"/>
        <w:rPr>
          <w:rFonts w:hint="eastAsia" w:ascii="宋体" w:hAnsi="宋体" w:eastAsia="宋体"/>
          <w:color w:val="auto"/>
          <w:highlight w:val="none"/>
        </w:rPr>
      </w:pPr>
    </w:p>
    <w:p w14:paraId="3AF24E98">
      <w:pPr>
        <w:snapToGrid w:val="0"/>
        <w:spacing w:line="360" w:lineRule="auto"/>
        <w:ind w:firstLine="420" w:firstLineChars="200"/>
        <w:rPr>
          <w:rFonts w:hint="eastAsia" w:ascii="宋体" w:hAnsi="宋体" w:eastAsia="宋体"/>
          <w:color w:val="auto"/>
          <w:highlight w:val="none"/>
        </w:rPr>
      </w:pPr>
    </w:p>
    <w:p w14:paraId="7987F419">
      <w:pPr>
        <w:tabs>
          <w:tab w:val="left" w:pos="4860"/>
        </w:tabs>
        <w:snapToGrid w:val="0"/>
        <w:spacing w:line="360" w:lineRule="auto"/>
        <w:ind w:right="1560"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       单位名称（盖章）：</w:t>
      </w:r>
    </w:p>
    <w:p w14:paraId="181BA8E9">
      <w:pPr>
        <w:tabs>
          <w:tab w:val="left" w:pos="4860"/>
        </w:tabs>
        <w:snapToGrid w:val="0"/>
        <w:spacing w:line="360" w:lineRule="auto"/>
        <w:ind w:right="1560"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       日  期：</w:t>
      </w:r>
    </w:p>
    <w:p w14:paraId="51F342D6">
      <w:pPr>
        <w:pStyle w:val="60"/>
        <w:snapToGrid w:val="0"/>
        <w:spacing w:line="360" w:lineRule="auto"/>
        <w:ind w:left="360" w:firstLine="0" w:firstLineChars="0"/>
        <w:rPr>
          <w:rFonts w:hint="eastAsia" w:ascii="宋体" w:hAnsi="宋体" w:eastAsia="宋体"/>
          <w:color w:val="auto"/>
          <w:highlight w:val="none"/>
        </w:rPr>
      </w:pPr>
      <w:r>
        <w:rPr>
          <w:rFonts w:hint="eastAsia" w:ascii="宋体" w:hAnsi="宋体" w:eastAsia="宋体"/>
          <w:color w:val="auto"/>
          <w:highlight w:val="none"/>
        </w:rPr>
        <w:t>扶持政策说明：</w:t>
      </w:r>
    </w:p>
    <w:p w14:paraId="5259F85C">
      <w:pPr>
        <w:pStyle w:val="60"/>
        <w:snapToGrid w:val="0"/>
        <w:spacing w:line="360" w:lineRule="auto"/>
        <w:rPr>
          <w:rFonts w:hint="eastAsia" w:ascii="宋体" w:hAnsi="宋体" w:eastAsia="宋体"/>
          <w:color w:val="auto"/>
          <w:highlight w:val="none"/>
        </w:rPr>
      </w:pPr>
      <w:r>
        <w:rPr>
          <w:rFonts w:hint="eastAsia" w:ascii="宋体" w:hAnsi="宋体" w:eastAsia="宋体"/>
          <w:color w:val="auto"/>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扣除，并用扣除后的价格计算价格评分。</w:t>
      </w:r>
    </w:p>
    <w:p w14:paraId="08076CDC">
      <w:pPr>
        <w:snapToGrid w:val="0"/>
        <w:spacing w:line="360" w:lineRule="auto"/>
        <w:ind w:firstLine="210" w:firstLineChars="100"/>
        <w:rPr>
          <w:rFonts w:hint="eastAsia" w:ascii="宋体" w:hAnsi="宋体" w:eastAsia="宋体"/>
          <w:color w:val="auto"/>
          <w:highlight w:val="none"/>
        </w:rPr>
      </w:pPr>
      <w:r>
        <w:rPr>
          <w:rFonts w:hint="eastAsia" w:ascii="宋体" w:hAnsi="宋体" w:eastAsia="宋体"/>
          <w:color w:val="auto"/>
          <w:highlight w:val="none"/>
        </w:rPr>
        <w:t>2、监狱企业视同小微企业，参加本项目投标的，享受小微企业同等的价格扣除。【注：提供《监狱企业声明函》及其相关的充分的证明材料】。</w:t>
      </w:r>
    </w:p>
    <w:p w14:paraId="2B6CC51D">
      <w:pPr>
        <w:pStyle w:val="60"/>
        <w:snapToGrid w:val="0"/>
        <w:spacing w:line="360" w:lineRule="auto"/>
        <w:ind w:firstLine="210" w:firstLineChars="100"/>
        <w:rPr>
          <w:rFonts w:hint="eastAsia" w:ascii="宋体" w:hAnsi="宋体" w:eastAsia="宋体"/>
          <w:color w:val="auto"/>
          <w:highlight w:val="none"/>
        </w:rPr>
      </w:pPr>
      <w:r>
        <w:rPr>
          <w:rFonts w:hint="eastAsia" w:ascii="宋体" w:hAnsi="宋体" w:eastAsia="宋体"/>
          <w:color w:val="auto"/>
          <w:highlight w:val="none"/>
        </w:rPr>
        <w:t>3、残疾人福利性单位参加投标【提供《残疾人福利性单位声明函》】，视为小型、微型企业，享受小微企业政策扶持。</w:t>
      </w:r>
    </w:p>
    <w:p w14:paraId="62959402">
      <w:pPr>
        <w:pStyle w:val="60"/>
        <w:snapToGrid w:val="0"/>
        <w:spacing w:line="360" w:lineRule="auto"/>
        <w:ind w:firstLine="210" w:firstLineChars="100"/>
        <w:rPr>
          <w:color w:val="auto"/>
          <w:highlight w:val="none"/>
        </w:rPr>
      </w:pPr>
    </w:p>
    <w:p w14:paraId="79F3DA35">
      <w:pPr>
        <w:pStyle w:val="19"/>
        <w:snapToGrid w:val="0"/>
        <w:spacing w:line="460" w:lineRule="atLeast"/>
        <w:rPr>
          <w:rFonts w:hAnsi="宋体"/>
          <w:color w:val="auto"/>
          <w:sz w:val="30"/>
          <w:highlight w:val="none"/>
        </w:rPr>
      </w:pPr>
    </w:p>
    <w:p w14:paraId="5F4E579C">
      <w:pPr>
        <w:pStyle w:val="19"/>
        <w:snapToGrid w:val="0"/>
        <w:spacing w:line="460" w:lineRule="atLeast"/>
        <w:rPr>
          <w:rFonts w:hAnsi="宋体"/>
          <w:color w:val="auto"/>
          <w:sz w:val="30"/>
          <w:highlight w:val="none"/>
        </w:rPr>
      </w:pPr>
    </w:p>
    <w:p w14:paraId="1A62D0B7">
      <w:pPr>
        <w:pStyle w:val="19"/>
        <w:snapToGrid w:val="0"/>
        <w:spacing w:line="460" w:lineRule="atLeast"/>
        <w:rPr>
          <w:rFonts w:hAnsi="宋体"/>
          <w:color w:val="auto"/>
          <w:sz w:val="30"/>
          <w:highlight w:val="none"/>
        </w:rPr>
      </w:pPr>
    </w:p>
    <w:p w14:paraId="1B04B557">
      <w:pPr>
        <w:pStyle w:val="19"/>
        <w:snapToGrid w:val="0"/>
        <w:spacing w:line="460" w:lineRule="atLeast"/>
        <w:rPr>
          <w:rFonts w:hAnsi="宋体"/>
          <w:color w:val="auto"/>
          <w:sz w:val="30"/>
          <w:highlight w:val="none"/>
        </w:rPr>
      </w:pPr>
    </w:p>
    <w:p w14:paraId="1E54A824">
      <w:pPr>
        <w:pStyle w:val="19"/>
        <w:snapToGrid w:val="0"/>
        <w:spacing w:line="460" w:lineRule="atLeast"/>
        <w:rPr>
          <w:rFonts w:hAnsi="宋体"/>
          <w:color w:val="auto"/>
          <w:sz w:val="30"/>
          <w:highlight w:val="none"/>
        </w:rPr>
      </w:pPr>
    </w:p>
    <w:p w14:paraId="5414AA31">
      <w:pPr>
        <w:pStyle w:val="19"/>
        <w:snapToGrid w:val="0"/>
        <w:spacing w:line="460" w:lineRule="atLeast"/>
        <w:rPr>
          <w:rFonts w:hAnsi="宋体"/>
          <w:color w:val="auto"/>
          <w:sz w:val="30"/>
          <w:highlight w:val="none"/>
        </w:rPr>
      </w:pPr>
    </w:p>
    <w:p w14:paraId="2CDC2222">
      <w:pPr>
        <w:pStyle w:val="19"/>
        <w:snapToGrid w:val="0"/>
        <w:spacing w:line="460" w:lineRule="atLeast"/>
        <w:rPr>
          <w:rFonts w:hAnsi="宋体"/>
          <w:color w:val="auto"/>
          <w:sz w:val="30"/>
          <w:highlight w:val="none"/>
        </w:rPr>
      </w:pPr>
    </w:p>
    <w:p w14:paraId="4A3D3AF1">
      <w:pPr>
        <w:pStyle w:val="19"/>
        <w:snapToGrid w:val="0"/>
        <w:spacing w:line="460" w:lineRule="atLeast"/>
        <w:rPr>
          <w:rFonts w:hAnsi="宋体"/>
          <w:color w:val="auto"/>
          <w:sz w:val="30"/>
          <w:highlight w:val="none"/>
        </w:rPr>
      </w:pPr>
    </w:p>
    <w:p w14:paraId="033C30FB">
      <w:pPr>
        <w:pStyle w:val="19"/>
        <w:snapToGrid w:val="0"/>
        <w:spacing w:line="460" w:lineRule="atLeast"/>
        <w:rPr>
          <w:rFonts w:hAnsi="宋体"/>
          <w:color w:val="auto"/>
          <w:sz w:val="30"/>
          <w:highlight w:val="none"/>
        </w:rPr>
      </w:pPr>
    </w:p>
    <w:p w14:paraId="41CFA2B9">
      <w:pPr>
        <w:pStyle w:val="19"/>
        <w:snapToGrid w:val="0"/>
        <w:spacing w:line="460" w:lineRule="atLeast"/>
        <w:rPr>
          <w:rFonts w:hAnsi="宋体"/>
          <w:color w:val="auto"/>
          <w:sz w:val="30"/>
          <w:highlight w:val="none"/>
        </w:rPr>
      </w:pPr>
    </w:p>
    <w:p w14:paraId="5C4E1BA5">
      <w:pPr>
        <w:pStyle w:val="19"/>
        <w:snapToGrid w:val="0"/>
        <w:spacing w:line="460" w:lineRule="atLeast"/>
        <w:rPr>
          <w:rFonts w:hAnsi="宋体"/>
          <w:color w:val="auto"/>
          <w:sz w:val="30"/>
          <w:highlight w:val="none"/>
        </w:rPr>
      </w:pPr>
    </w:p>
    <w:p w14:paraId="51FBA295">
      <w:pPr>
        <w:pStyle w:val="19"/>
        <w:snapToGrid w:val="0"/>
        <w:spacing w:line="460" w:lineRule="atLeast"/>
        <w:rPr>
          <w:rFonts w:hAnsi="宋体"/>
          <w:color w:val="auto"/>
          <w:sz w:val="30"/>
          <w:highlight w:val="none"/>
        </w:rPr>
      </w:pPr>
    </w:p>
    <w:p w14:paraId="256E116F">
      <w:pPr>
        <w:pStyle w:val="6"/>
        <w:rPr>
          <w:rFonts w:hint="eastAsia"/>
          <w:color w:val="auto"/>
          <w:highlight w:val="none"/>
        </w:rPr>
      </w:pPr>
      <w:bookmarkStart w:id="28" w:name="_Toc424164168"/>
      <w:bookmarkEnd w:id="28"/>
      <w:bookmarkStart w:id="29" w:name="_Toc8008423"/>
      <w:bookmarkEnd w:id="29"/>
      <w:bookmarkStart w:id="30" w:name="_Toc24550050"/>
      <w:bookmarkEnd w:id="30"/>
      <w:bookmarkStart w:id="31" w:name="_Toc7988414"/>
      <w:bookmarkEnd w:id="31"/>
      <w:bookmarkStart w:id="32" w:name="_Toc7988468"/>
      <w:bookmarkEnd w:id="32"/>
      <w:bookmarkStart w:id="33" w:name="_Toc440162800"/>
      <w:bookmarkEnd w:id="33"/>
      <w:bookmarkStart w:id="34" w:name="_Toc30408915"/>
      <w:bookmarkEnd w:id="34"/>
      <w:r>
        <w:rPr>
          <w:rFonts w:hint="eastAsia"/>
          <w:color w:val="auto"/>
          <w:highlight w:val="none"/>
        </w:rPr>
        <w:t>三、“商务技术文件</w:t>
      </w:r>
      <w:r>
        <w:rPr>
          <w:color w:val="auto"/>
          <w:highlight w:val="none"/>
        </w:rPr>
        <w:t>”</w:t>
      </w:r>
      <w:r>
        <w:rPr>
          <w:rFonts w:hint="eastAsia"/>
          <w:color w:val="auto"/>
          <w:highlight w:val="none"/>
        </w:rPr>
        <w:t>格式</w:t>
      </w:r>
    </w:p>
    <w:p w14:paraId="402094A0">
      <w:pPr>
        <w:pStyle w:val="7"/>
        <w:rPr>
          <w:rFonts w:hint="eastAsia"/>
          <w:color w:val="auto"/>
          <w:highlight w:val="none"/>
        </w:rPr>
      </w:pPr>
      <w:r>
        <w:rPr>
          <w:rFonts w:hint="eastAsia"/>
          <w:color w:val="auto"/>
          <w:highlight w:val="none"/>
        </w:rPr>
        <w:t>3.1 “商务技术文件”封面</w:t>
      </w:r>
    </w:p>
    <w:p w14:paraId="41E673FC">
      <w:pP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2024年-2026年平阳县县管绿地养护项目</w:t>
      </w:r>
    </w:p>
    <w:p w14:paraId="65AF4E6F">
      <w:pPr>
        <w:pStyle w:val="51"/>
        <w:rPr>
          <w:color w:val="auto"/>
          <w:highlight w:val="none"/>
        </w:rPr>
      </w:pPr>
    </w:p>
    <w:p w14:paraId="06F90A0F">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249CBBB4">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（商务技术文件）</w:t>
      </w:r>
    </w:p>
    <w:p w14:paraId="5EC2FA39">
      <w:pPr>
        <w:spacing w:line="360" w:lineRule="auto"/>
        <w:jc w:val="center"/>
        <w:rPr>
          <w:rFonts w:ascii="华文中宋" w:hAnsi="华文中宋" w:eastAsia="华文中宋"/>
          <w:b/>
          <w:color w:val="auto"/>
          <w:sz w:val="52"/>
          <w:szCs w:val="22"/>
          <w:highlight w:val="none"/>
        </w:rPr>
      </w:pPr>
    </w:p>
    <w:tbl>
      <w:tblPr>
        <w:tblStyle w:val="2"/>
        <w:tblW w:w="0" w:type="auto"/>
        <w:tblInd w:w="142" w:type="dxa"/>
        <w:tblLayout w:type="fixed"/>
        <w:tblCellMar>
          <w:top w:w="0" w:type="dxa"/>
          <w:left w:w="108" w:type="dxa"/>
          <w:bottom w:w="0" w:type="dxa"/>
          <w:right w:w="108" w:type="dxa"/>
        </w:tblCellMar>
      </w:tblPr>
      <w:tblGrid>
        <w:gridCol w:w="8789"/>
      </w:tblGrid>
      <w:tr w14:paraId="219C167C">
        <w:tblPrEx>
          <w:tblCellMar>
            <w:top w:w="0" w:type="dxa"/>
            <w:left w:w="108" w:type="dxa"/>
            <w:bottom w:w="0" w:type="dxa"/>
            <w:right w:w="108" w:type="dxa"/>
          </w:tblCellMar>
        </w:tblPrEx>
        <w:trPr>
          <w:trHeight w:val="680" w:hRule="atLeast"/>
        </w:trPr>
        <w:tc>
          <w:tcPr>
            <w:tcW w:w="8789" w:type="dxa"/>
            <w:vAlign w:val="center"/>
          </w:tcPr>
          <w:p w14:paraId="7A45BC6D">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r>
              <w:rPr>
                <w:rFonts w:hint="eastAsia" w:ascii="仿宋" w:hAnsi="仿宋" w:eastAsia="仿宋"/>
                <w:b/>
                <w:color w:val="auto"/>
                <w:sz w:val="28"/>
                <w:szCs w:val="28"/>
                <w:highlight w:val="none"/>
                <w:lang w:eastAsia="zh-CN"/>
              </w:rPr>
              <w:t>PYCG240801064</w:t>
            </w:r>
          </w:p>
        </w:tc>
      </w:tr>
      <w:tr w14:paraId="1B0B8A48">
        <w:tblPrEx>
          <w:tblCellMar>
            <w:top w:w="0" w:type="dxa"/>
            <w:left w:w="108" w:type="dxa"/>
            <w:bottom w:w="0" w:type="dxa"/>
            <w:right w:w="108" w:type="dxa"/>
          </w:tblCellMar>
        </w:tblPrEx>
        <w:trPr>
          <w:trHeight w:val="680" w:hRule="atLeast"/>
        </w:trPr>
        <w:tc>
          <w:tcPr>
            <w:tcW w:w="8789" w:type="dxa"/>
            <w:vAlign w:val="center"/>
          </w:tcPr>
          <w:p w14:paraId="05DCA909">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14A4C83B">
        <w:tblPrEx>
          <w:tblCellMar>
            <w:top w:w="0" w:type="dxa"/>
            <w:left w:w="108" w:type="dxa"/>
            <w:bottom w:w="0" w:type="dxa"/>
            <w:right w:w="108" w:type="dxa"/>
          </w:tblCellMar>
        </w:tblPrEx>
        <w:trPr>
          <w:trHeight w:val="680" w:hRule="atLeast"/>
        </w:trPr>
        <w:tc>
          <w:tcPr>
            <w:tcW w:w="8789" w:type="dxa"/>
            <w:vAlign w:val="center"/>
          </w:tcPr>
          <w:p w14:paraId="71630F9B">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38CC5C9F">
        <w:tblPrEx>
          <w:tblCellMar>
            <w:top w:w="0" w:type="dxa"/>
            <w:left w:w="108" w:type="dxa"/>
            <w:bottom w:w="0" w:type="dxa"/>
            <w:right w:w="108" w:type="dxa"/>
          </w:tblCellMar>
        </w:tblPrEx>
        <w:trPr>
          <w:trHeight w:val="680" w:hRule="atLeast"/>
        </w:trPr>
        <w:tc>
          <w:tcPr>
            <w:tcW w:w="8789" w:type="dxa"/>
            <w:vAlign w:val="center"/>
          </w:tcPr>
          <w:p w14:paraId="61C3532A">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b/>
                <w:color w:val="auto"/>
                <w:w w:val="90"/>
                <w:sz w:val="28"/>
                <w:szCs w:val="28"/>
                <w:highlight w:val="none"/>
              </w:rPr>
              <w:t>________________________</w:t>
            </w:r>
          </w:p>
        </w:tc>
      </w:tr>
      <w:tr w14:paraId="468A9D92">
        <w:tblPrEx>
          <w:tblCellMar>
            <w:top w:w="0" w:type="dxa"/>
            <w:left w:w="108" w:type="dxa"/>
            <w:bottom w:w="0" w:type="dxa"/>
            <w:right w:w="108" w:type="dxa"/>
          </w:tblCellMar>
        </w:tblPrEx>
        <w:trPr>
          <w:trHeight w:val="680" w:hRule="atLeast"/>
        </w:trPr>
        <w:tc>
          <w:tcPr>
            <w:tcW w:w="8789" w:type="dxa"/>
            <w:vAlign w:val="center"/>
          </w:tcPr>
          <w:p w14:paraId="6C2B72E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14:paraId="538F22DD">
        <w:tblPrEx>
          <w:tblCellMar>
            <w:top w:w="0" w:type="dxa"/>
            <w:left w:w="108" w:type="dxa"/>
            <w:bottom w:w="0" w:type="dxa"/>
            <w:right w:w="108" w:type="dxa"/>
          </w:tblCellMar>
        </w:tblPrEx>
        <w:trPr>
          <w:trHeight w:val="335" w:hRule="atLeast"/>
        </w:trPr>
        <w:tc>
          <w:tcPr>
            <w:tcW w:w="8789" w:type="dxa"/>
            <w:vAlign w:val="center"/>
          </w:tcPr>
          <w:p w14:paraId="16F62A95">
            <w:pPr>
              <w:rPr>
                <w:rFonts w:ascii="仿宋" w:hAnsi="仿宋" w:eastAsia="仿宋"/>
                <w:color w:val="auto"/>
                <w:sz w:val="28"/>
                <w:szCs w:val="28"/>
                <w:highlight w:val="none"/>
              </w:rPr>
            </w:pPr>
          </w:p>
        </w:tc>
      </w:tr>
    </w:tbl>
    <w:p w14:paraId="452599AC">
      <w:pPr>
        <w:rPr>
          <w:color w:val="auto"/>
          <w:highlight w:val="none"/>
        </w:rPr>
      </w:pPr>
    </w:p>
    <w:p w14:paraId="586B1FB0">
      <w:pPr>
        <w:pStyle w:val="7"/>
        <w:rPr>
          <w:color w:val="auto"/>
          <w:highlight w:val="none"/>
        </w:rPr>
      </w:pPr>
      <w:r>
        <w:rPr>
          <w:color w:val="auto"/>
          <w:highlight w:val="none"/>
        </w:rPr>
        <w:br w:type="page"/>
      </w:r>
      <w:r>
        <w:rPr>
          <w:rFonts w:hint="eastAsia"/>
          <w:color w:val="auto"/>
          <w:highlight w:val="none"/>
        </w:rPr>
        <w:t>3.2供应商自评分指引表</w:t>
      </w:r>
    </w:p>
    <w:tbl>
      <w:tblPr>
        <w:tblStyle w:val="2"/>
        <w:tblW w:w="0" w:type="auto"/>
        <w:tblInd w:w="-108" w:type="dxa"/>
        <w:tblLayout w:type="fixed"/>
        <w:tblCellMar>
          <w:top w:w="0" w:type="dxa"/>
          <w:left w:w="108" w:type="dxa"/>
          <w:bottom w:w="0" w:type="dxa"/>
          <w:right w:w="108" w:type="dxa"/>
        </w:tblCellMar>
      </w:tblPr>
      <w:tblGrid>
        <w:gridCol w:w="1095"/>
        <w:gridCol w:w="7470"/>
        <w:gridCol w:w="1340"/>
      </w:tblGrid>
      <w:tr w14:paraId="0E6675FD">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C7D0B41">
            <w:pP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B50665D">
            <w:pP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64DEA3">
            <w:pPr>
              <w:snapToGrid w:val="0"/>
              <w:jc w:val="center"/>
              <w:rPr>
                <w:color w:val="auto"/>
                <w:sz w:val="22"/>
                <w:highlight w:val="none"/>
              </w:rPr>
            </w:pPr>
            <w:r>
              <w:rPr>
                <w:color w:val="auto"/>
                <w:sz w:val="22"/>
                <w:highlight w:val="none"/>
              </w:rPr>
              <w:t>投标文件索引（页码）</w:t>
            </w:r>
          </w:p>
        </w:tc>
      </w:tr>
      <w:tr w14:paraId="74A66A28">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3247300">
            <w:pP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1A667E">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FFE00E2">
            <w:pPr>
              <w:snapToGrid w:val="0"/>
              <w:jc w:val="center"/>
              <w:rPr>
                <w:color w:val="auto"/>
                <w:sz w:val="22"/>
                <w:highlight w:val="none"/>
              </w:rPr>
            </w:pPr>
          </w:p>
        </w:tc>
      </w:tr>
      <w:tr w14:paraId="47C805F6">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B8AFB1D">
            <w:pP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E872925">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382C9DF">
            <w:pPr>
              <w:snapToGrid w:val="0"/>
              <w:jc w:val="center"/>
              <w:rPr>
                <w:color w:val="auto"/>
                <w:sz w:val="22"/>
                <w:highlight w:val="none"/>
              </w:rPr>
            </w:pPr>
          </w:p>
        </w:tc>
      </w:tr>
      <w:tr w14:paraId="6A408EF2">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AA1D4E">
            <w:pP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FEC56F9">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0D6B0C9">
            <w:pPr>
              <w:snapToGrid w:val="0"/>
              <w:jc w:val="center"/>
              <w:rPr>
                <w:color w:val="auto"/>
                <w:sz w:val="22"/>
                <w:highlight w:val="none"/>
              </w:rPr>
            </w:pPr>
          </w:p>
        </w:tc>
      </w:tr>
      <w:tr w14:paraId="3394548F">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720650">
            <w:pP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D7B0D0">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4B4089">
            <w:pPr>
              <w:snapToGrid w:val="0"/>
              <w:jc w:val="center"/>
              <w:rPr>
                <w:color w:val="auto"/>
                <w:sz w:val="22"/>
                <w:highlight w:val="none"/>
              </w:rPr>
            </w:pPr>
          </w:p>
        </w:tc>
      </w:tr>
      <w:tr w14:paraId="168A5849">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EB5891">
            <w:pP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FB9B670">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B0BF48B">
            <w:pPr>
              <w:snapToGrid w:val="0"/>
              <w:jc w:val="center"/>
              <w:rPr>
                <w:color w:val="auto"/>
                <w:sz w:val="22"/>
                <w:highlight w:val="none"/>
              </w:rPr>
            </w:pPr>
          </w:p>
        </w:tc>
      </w:tr>
      <w:tr w14:paraId="1FB79339">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FEAE49">
            <w:pP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7E3234B">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731458">
            <w:pPr>
              <w:snapToGrid w:val="0"/>
              <w:jc w:val="center"/>
              <w:rPr>
                <w:color w:val="auto"/>
                <w:sz w:val="22"/>
                <w:highlight w:val="none"/>
              </w:rPr>
            </w:pPr>
          </w:p>
        </w:tc>
      </w:tr>
      <w:tr w14:paraId="6EA2970F">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7C6191">
            <w:pP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AFA0920">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509D8FB">
            <w:pPr>
              <w:snapToGrid w:val="0"/>
              <w:jc w:val="center"/>
              <w:rPr>
                <w:color w:val="auto"/>
                <w:sz w:val="22"/>
                <w:highlight w:val="none"/>
              </w:rPr>
            </w:pPr>
          </w:p>
        </w:tc>
      </w:tr>
      <w:tr w14:paraId="1EE59282">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750D3E">
            <w:pP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CDB4D33">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94DEA8C">
            <w:pPr>
              <w:snapToGrid w:val="0"/>
              <w:jc w:val="center"/>
              <w:rPr>
                <w:color w:val="auto"/>
                <w:sz w:val="22"/>
                <w:highlight w:val="none"/>
              </w:rPr>
            </w:pPr>
          </w:p>
        </w:tc>
      </w:tr>
      <w:tr w14:paraId="765B3A56">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2590109">
            <w:pP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3E952C3">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673DD41">
            <w:pPr>
              <w:snapToGrid w:val="0"/>
              <w:jc w:val="center"/>
              <w:rPr>
                <w:color w:val="auto"/>
                <w:sz w:val="22"/>
                <w:highlight w:val="none"/>
              </w:rPr>
            </w:pPr>
          </w:p>
        </w:tc>
      </w:tr>
      <w:tr w14:paraId="26923AEA">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C69C5B5">
            <w:pP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08CFC9">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AA97004">
            <w:pPr>
              <w:snapToGrid w:val="0"/>
              <w:jc w:val="center"/>
              <w:rPr>
                <w:color w:val="auto"/>
                <w:sz w:val="22"/>
                <w:highlight w:val="none"/>
              </w:rPr>
            </w:pPr>
          </w:p>
        </w:tc>
      </w:tr>
      <w:tr w14:paraId="4430706D">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000674">
            <w:pP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9751949">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5BCDEA6">
            <w:pPr>
              <w:snapToGrid w:val="0"/>
              <w:jc w:val="center"/>
              <w:rPr>
                <w:color w:val="auto"/>
                <w:sz w:val="22"/>
                <w:highlight w:val="none"/>
              </w:rPr>
            </w:pPr>
          </w:p>
        </w:tc>
      </w:tr>
      <w:tr w14:paraId="1B9536A2">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BD5DCC6">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442B4C">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5E049DC">
            <w:pPr>
              <w:snapToGrid w:val="0"/>
              <w:jc w:val="center"/>
              <w:rPr>
                <w:color w:val="auto"/>
                <w:sz w:val="22"/>
                <w:highlight w:val="none"/>
              </w:rPr>
            </w:pPr>
          </w:p>
        </w:tc>
      </w:tr>
      <w:tr w14:paraId="009987FD">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2459D9E">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AB787D">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6CF6A27">
            <w:pPr>
              <w:snapToGrid w:val="0"/>
              <w:jc w:val="center"/>
              <w:rPr>
                <w:color w:val="auto"/>
                <w:sz w:val="22"/>
                <w:highlight w:val="none"/>
              </w:rPr>
            </w:pPr>
          </w:p>
        </w:tc>
      </w:tr>
    </w:tbl>
    <w:p w14:paraId="4927576B">
      <w:pPr>
        <w:rPr>
          <w:color w:val="auto"/>
          <w:highlight w:val="none"/>
        </w:rPr>
      </w:pPr>
    </w:p>
    <w:p w14:paraId="530F6F43">
      <w:pPr>
        <w:rPr>
          <w:color w:val="auto"/>
          <w:sz w:val="32"/>
          <w:highlight w:val="none"/>
        </w:rPr>
      </w:pPr>
    </w:p>
    <w:p w14:paraId="2D6464A3">
      <w:pPr>
        <w:rPr>
          <w:color w:val="auto"/>
          <w:sz w:val="32"/>
          <w:highlight w:val="none"/>
        </w:rPr>
      </w:pPr>
    </w:p>
    <w:p w14:paraId="46222932">
      <w:pPr>
        <w:rPr>
          <w:color w:val="auto"/>
          <w:sz w:val="32"/>
          <w:highlight w:val="none"/>
        </w:rPr>
      </w:pPr>
    </w:p>
    <w:p w14:paraId="75C22BC4">
      <w:pPr>
        <w:rPr>
          <w:color w:val="auto"/>
          <w:sz w:val="32"/>
          <w:highlight w:val="none"/>
        </w:rPr>
      </w:pPr>
    </w:p>
    <w:p w14:paraId="31D189AF">
      <w:pPr>
        <w:rPr>
          <w:color w:val="auto"/>
          <w:sz w:val="32"/>
          <w:highlight w:val="none"/>
        </w:rPr>
      </w:pPr>
    </w:p>
    <w:p w14:paraId="7AF57423">
      <w:pPr>
        <w:rPr>
          <w:color w:val="auto"/>
          <w:sz w:val="32"/>
          <w:highlight w:val="none"/>
        </w:rPr>
      </w:pPr>
    </w:p>
    <w:p w14:paraId="0CB9958A">
      <w:pPr>
        <w:rPr>
          <w:color w:val="auto"/>
          <w:sz w:val="32"/>
          <w:highlight w:val="none"/>
        </w:rPr>
      </w:pPr>
    </w:p>
    <w:p w14:paraId="440F7FBA">
      <w:pPr>
        <w:rPr>
          <w:color w:val="auto"/>
          <w:sz w:val="32"/>
          <w:highlight w:val="none"/>
        </w:rPr>
      </w:pPr>
    </w:p>
    <w:p w14:paraId="47CFDEF5">
      <w:pPr>
        <w:rPr>
          <w:color w:val="auto"/>
          <w:sz w:val="32"/>
          <w:highlight w:val="none"/>
        </w:rPr>
      </w:pPr>
    </w:p>
    <w:p w14:paraId="45BB7021">
      <w:pPr>
        <w:rPr>
          <w:color w:val="auto"/>
          <w:sz w:val="32"/>
          <w:highlight w:val="none"/>
        </w:rPr>
      </w:pPr>
    </w:p>
    <w:p w14:paraId="07B00899">
      <w:pPr>
        <w:rPr>
          <w:rFonts w:hint="eastAsia"/>
          <w:color w:val="auto"/>
          <w:sz w:val="32"/>
          <w:highlight w:val="none"/>
        </w:rPr>
      </w:pPr>
      <w:r>
        <w:rPr>
          <w:rFonts w:hint="eastAsia"/>
          <w:color w:val="auto"/>
          <w:sz w:val="32"/>
          <w:highlight w:val="none"/>
        </w:rPr>
        <w:t>3.3</w:t>
      </w:r>
      <w:r>
        <w:rPr>
          <w:color w:val="auto"/>
          <w:sz w:val="32"/>
          <w:highlight w:val="none"/>
        </w:rPr>
        <w:t>供应商参与采购活动投标资格声明函</w:t>
      </w:r>
    </w:p>
    <w:p w14:paraId="6FA75444">
      <w:pPr>
        <w:pStyle w:val="58"/>
        <w:rPr>
          <w:color w:val="auto"/>
          <w:highlight w:val="none"/>
        </w:rPr>
      </w:pPr>
    </w:p>
    <w:p w14:paraId="711C9D09">
      <w:pPr>
        <w:snapToGrid w:val="0"/>
        <w:spacing w:line="360" w:lineRule="exact"/>
        <w:jc w:val="center"/>
        <w:rPr>
          <w:b/>
          <w:color w:val="auto"/>
          <w:sz w:val="28"/>
          <w:szCs w:val="22"/>
          <w:highlight w:val="none"/>
        </w:rPr>
      </w:pPr>
      <w:r>
        <w:rPr>
          <w:b/>
          <w:color w:val="auto"/>
          <w:sz w:val="28"/>
          <w:szCs w:val="22"/>
          <w:highlight w:val="none"/>
        </w:rPr>
        <w:t>供应商参与采购活动投标资格声明函</w:t>
      </w:r>
    </w:p>
    <w:tbl>
      <w:tblPr>
        <w:tblStyle w:val="2"/>
        <w:tblW w:w="0" w:type="auto"/>
        <w:tblInd w:w="0" w:type="dxa"/>
        <w:tblLayout w:type="fixed"/>
        <w:tblCellMar>
          <w:top w:w="0" w:type="dxa"/>
          <w:left w:w="108" w:type="dxa"/>
          <w:bottom w:w="0" w:type="dxa"/>
          <w:right w:w="108" w:type="dxa"/>
        </w:tblCellMar>
      </w:tblPr>
      <w:tblGrid>
        <w:gridCol w:w="1620"/>
        <w:gridCol w:w="7992"/>
      </w:tblGrid>
      <w:tr w14:paraId="5BABBA8E">
        <w:tblPrEx>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3F3447FF">
            <w:pP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7B690A74">
            <w:pPr>
              <w:snapToGrid w:val="0"/>
              <w:spacing w:line="400" w:lineRule="exact"/>
              <w:ind w:left="422" w:firstLine="331"/>
              <w:rPr>
                <w:color w:val="auto"/>
                <w:sz w:val="22"/>
                <w:highlight w:val="none"/>
              </w:rPr>
            </w:pPr>
          </w:p>
        </w:tc>
      </w:tr>
      <w:tr w14:paraId="6DBF7D74">
        <w:tblPrEx>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234CF30E">
            <w:pP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603E0B10">
            <w:pPr>
              <w:snapToGrid w:val="0"/>
              <w:spacing w:line="400" w:lineRule="exact"/>
              <w:rPr>
                <w:rFonts w:hint="eastAsia"/>
                <w:color w:val="auto"/>
                <w:sz w:val="22"/>
                <w:highlight w:val="none"/>
                <w:lang w:eastAsia="zh-CN"/>
              </w:rPr>
            </w:pPr>
            <w:r>
              <w:rPr>
                <w:rFonts w:hint="eastAsia"/>
                <w:color w:val="auto"/>
                <w:sz w:val="22"/>
                <w:highlight w:val="none"/>
                <w:lang w:eastAsia="zh-CN"/>
              </w:rPr>
              <w:t>PYCG240801064</w:t>
            </w:r>
          </w:p>
        </w:tc>
      </w:tr>
      <w:tr w14:paraId="7366EF39">
        <w:tblPrEx>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3C70E80D">
            <w:pP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382CE618">
            <w:pPr>
              <w:snapToGrid w:val="0"/>
              <w:spacing w:line="400" w:lineRule="exact"/>
              <w:rPr>
                <w:color w:val="auto"/>
                <w:sz w:val="22"/>
                <w:highlight w:val="none"/>
              </w:rPr>
            </w:pPr>
            <w:r>
              <w:rPr>
                <w:color w:val="auto"/>
                <w:sz w:val="22"/>
                <w:highlight w:val="none"/>
              </w:rPr>
              <w:t>投标截止时间：</w:t>
            </w:r>
          </w:p>
        </w:tc>
      </w:tr>
      <w:tr w14:paraId="6F766403">
        <w:tblPrEx>
          <w:tblCellMar>
            <w:top w:w="0" w:type="dxa"/>
            <w:left w:w="108" w:type="dxa"/>
            <w:bottom w:w="0" w:type="dxa"/>
            <w:right w:w="108"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4908E933">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1、根据《平阳县县属国有企业采购管理办法（试行）》第</w:t>
            </w:r>
            <w:r>
              <w:rPr>
                <w:rFonts w:hint="eastAsia"/>
                <w:color w:val="auto"/>
                <w:sz w:val="22"/>
                <w:highlight w:val="none"/>
                <w:lang w:val="en-US" w:eastAsia="zh-CN"/>
              </w:rPr>
              <w:t>十四</w:t>
            </w:r>
            <w:r>
              <w:rPr>
                <w:rFonts w:hint="eastAsia"/>
                <w:color w:val="auto"/>
                <w:sz w:val="22"/>
                <w:highlight w:val="none"/>
              </w:rPr>
              <w:t>条规定，我单位满足以下条件：</w:t>
            </w:r>
          </w:p>
          <w:p w14:paraId="339B34AE">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（一）具有独立承担民事责任的能力；</w:t>
            </w:r>
          </w:p>
          <w:p w14:paraId="48018AAA">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（二）具有良好的商业信誉和健全的财务会计制度；</w:t>
            </w:r>
          </w:p>
          <w:p w14:paraId="1023250B">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（三）具有履行合同所必需的设备和专业技术、售后保障等能力；</w:t>
            </w:r>
          </w:p>
          <w:p w14:paraId="517B6CB7">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（四）有依法缴纳税收和社会保障资金的良好记录；</w:t>
            </w:r>
          </w:p>
          <w:p w14:paraId="24255C85">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（五）参加采购、招投标等活动前三年内，在经营活动中没有重大违法记录、严重失信行为和行贿记录；</w:t>
            </w:r>
          </w:p>
          <w:p w14:paraId="2B526EA9">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（六）法律、行政法规规定的其他条件。</w:t>
            </w:r>
          </w:p>
          <w:p w14:paraId="4203F839">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14:paraId="3C8D1809">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3、我单位承诺没有被各地、各级财政部门限制参加采购活动。</w:t>
            </w:r>
          </w:p>
          <w:p w14:paraId="037AE815">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4、我单位承诺参与本项目采购活动3年内没有其它重大违法记录（重大违法记录，是指供应商因违法经营受到刑事处罚或者责令停产停业、吊销许可证或者执照、较大数额罚款等行政处罚）。</w:t>
            </w:r>
          </w:p>
          <w:p w14:paraId="0675F5E7">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B6EFD15">
        <w:tblPrEx>
          <w:tblCellMar>
            <w:top w:w="0" w:type="dxa"/>
            <w:left w:w="108" w:type="dxa"/>
            <w:bottom w:w="0" w:type="dxa"/>
            <w:right w:w="108"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3D4FEA">
            <w:pPr>
              <w:snapToGrid w:val="0"/>
              <w:spacing w:line="400" w:lineRule="exact"/>
              <w:ind w:left="422" w:firstLine="331"/>
              <w:rPr>
                <w:color w:val="auto"/>
                <w:sz w:val="22"/>
                <w:highlight w:val="none"/>
              </w:rPr>
            </w:pPr>
            <w:r>
              <w:rPr>
                <w:color w:val="auto"/>
                <w:sz w:val="22"/>
                <w:highlight w:val="none"/>
              </w:rPr>
              <w:t>供应商名称（加盖盖章）：</w:t>
            </w:r>
          </w:p>
        </w:tc>
      </w:tr>
      <w:tr w14:paraId="564C62C1">
        <w:tblPrEx>
          <w:tblCellMar>
            <w:top w:w="0" w:type="dxa"/>
            <w:left w:w="108" w:type="dxa"/>
            <w:bottom w:w="0" w:type="dxa"/>
            <w:right w:w="108"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128F92">
            <w:pPr>
              <w:snapToGrid w:val="0"/>
              <w:spacing w:line="400" w:lineRule="exact"/>
              <w:ind w:left="422" w:firstLine="316"/>
              <w:rPr>
                <w:color w:val="auto"/>
                <w:sz w:val="22"/>
                <w:highlight w:val="none"/>
              </w:rPr>
            </w:pPr>
            <w:r>
              <w:rPr>
                <w:color w:val="auto"/>
                <w:sz w:val="22"/>
                <w:highlight w:val="none"/>
              </w:rPr>
              <w:t>法定代表人或授权代表（签字或盖章）：</w:t>
            </w:r>
          </w:p>
        </w:tc>
      </w:tr>
      <w:tr w14:paraId="6BBF01BE">
        <w:tblPrEx>
          <w:tblCellMar>
            <w:top w:w="0" w:type="dxa"/>
            <w:left w:w="108" w:type="dxa"/>
            <w:bottom w:w="0" w:type="dxa"/>
            <w:right w:w="108"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A6D3EB">
            <w:pPr>
              <w:snapToGrid w:val="0"/>
              <w:spacing w:line="400" w:lineRule="exact"/>
              <w:ind w:left="422" w:firstLine="331"/>
              <w:rPr>
                <w:color w:val="auto"/>
                <w:sz w:val="22"/>
                <w:highlight w:val="none"/>
              </w:rPr>
            </w:pPr>
            <w:r>
              <w:rPr>
                <w:color w:val="auto"/>
                <w:sz w:val="22"/>
                <w:highlight w:val="none"/>
              </w:rPr>
              <w:t>签署日期：</w:t>
            </w:r>
          </w:p>
        </w:tc>
      </w:tr>
    </w:tbl>
    <w:p w14:paraId="25243F78">
      <w:pPr>
        <w:snapToGrid w:val="0"/>
        <w:spacing w:line="460" w:lineRule="atLeast"/>
        <w:rPr>
          <w:color w:val="auto"/>
          <w:sz w:val="30"/>
          <w:highlight w:val="none"/>
        </w:rPr>
      </w:pPr>
    </w:p>
    <w:p w14:paraId="30DA0251">
      <w:pPr>
        <w:rPr>
          <w:color w:val="auto"/>
          <w:sz w:val="36"/>
          <w:highlight w:val="none"/>
        </w:rPr>
      </w:pPr>
    </w:p>
    <w:p w14:paraId="29D57025">
      <w:pPr>
        <w:rPr>
          <w:color w:val="auto"/>
          <w:sz w:val="36"/>
          <w:highlight w:val="none"/>
        </w:rPr>
      </w:pPr>
    </w:p>
    <w:p w14:paraId="01D21F16">
      <w:pPr>
        <w:pStyle w:val="19"/>
        <w:snapToGrid w:val="0"/>
        <w:spacing w:line="500" w:lineRule="exact"/>
        <w:rPr>
          <w:rFonts w:hint="eastAsia" w:hAnsi="宋体"/>
          <w:color w:val="auto"/>
          <w:kern w:val="0"/>
          <w:sz w:val="32"/>
          <w:szCs w:val="24"/>
          <w:highlight w:val="none"/>
        </w:rPr>
      </w:pPr>
      <w:r>
        <w:rPr>
          <w:rFonts w:hint="eastAsia" w:hAnsi="宋体"/>
          <w:color w:val="auto"/>
          <w:kern w:val="0"/>
          <w:sz w:val="32"/>
          <w:szCs w:val="24"/>
          <w:highlight w:val="none"/>
        </w:rPr>
        <w:t>3.4投标函</w:t>
      </w:r>
    </w:p>
    <w:p w14:paraId="3F1DDC87">
      <w:pPr>
        <w:pStyle w:val="19"/>
        <w:snapToGrid w:val="0"/>
        <w:spacing w:line="500" w:lineRule="exact"/>
        <w:rPr>
          <w:rFonts w:hint="eastAsia" w:hAnsi="宋体"/>
          <w:color w:val="auto"/>
          <w:sz w:val="32"/>
          <w:highlight w:val="none"/>
        </w:rPr>
      </w:pPr>
      <w:r>
        <w:rPr>
          <w:rFonts w:hint="eastAsia" w:hAnsi="宋体"/>
          <w:color w:val="auto"/>
          <w:sz w:val="32"/>
          <w:highlight w:val="none"/>
        </w:rPr>
        <w:t xml:space="preserve">                         </w:t>
      </w:r>
      <w:r>
        <w:rPr>
          <w:rFonts w:hint="eastAsia" w:hAnsi="宋体"/>
          <w:color w:val="auto"/>
          <w:sz w:val="36"/>
          <w:highlight w:val="none"/>
        </w:rPr>
        <w:t>投  标  函</w:t>
      </w:r>
    </w:p>
    <w:p w14:paraId="608F74B2">
      <w:pPr>
        <w:pStyle w:val="19"/>
        <w:snapToGrid w:val="0"/>
        <w:spacing w:line="360" w:lineRule="atLeast"/>
        <w:ind w:firstLine="450"/>
        <w:rPr>
          <w:rFonts w:hint="eastAsia" w:hAnsi="宋体"/>
          <w:color w:val="auto"/>
          <w:sz w:val="22"/>
          <w:szCs w:val="22"/>
          <w:highlight w:val="none"/>
          <w:u w:val="single"/>
          <w:lang w:eastAsia="zh-CN"/>
        </w:rPr>
      </w:pPr>
      <w:r>
        <w:rPr>
          <w:rFonts w:hint="eastAsia" w:hAnsi="宋体"/>
          <w:color w:val="auto"/>
          <w:sz w:val="22"/>
          <w:szCs w:val="22"/>
          <w:highlight w:val="none"/>
          <w:u w:val="single"/>
          <w:lang w:eastAsia="zh-CN"/>
        </w:rPr>
        <w:t>平阳县城市建设投资有限公司</w:t>
      </w:r>
      <w:r>
        <w:rPr>
          <w:rFonts w:hint="eastAsia" w:hAnsi="宋体"/>
          <w:color w:val="auto"/>
          <w:sz w:val="22"/>
          <w:szCs w:val="22"/>
          <w:highlight w:val="none"/>
          <w:u w:val="single"/>
        </w:rPr>
        <w:t xml:space="preserve"> ：</w:t>
      </w:r>
    </w:p>
    <w:p w14:paraId="73BB14EA">
      <w:pPr>
        <w:pStyle w:val="19"/>
        <w:snapToGrid w:val="0"/>
        <w:spacing w:line="360" w:lineRule="atLeast"/>
        <w:ind w:firstLine="450"/>
        <w:rPr>
          <w:rFonts w:hAnsi="宋体"/>
          <w:color w:val="auto"/>
          <w:sz w:val="22"/>
          <w:szCs w:val="22"/>
          <w:highlight w:val="none"/>
        </w:rPr>
      </w:pPr>
    </w:p>
    <w:p w14:paraId="5823C591">
      <w:pPr>
        <w:autoSpaceDE w:val="0"/>
        <w:autoSpaceDN w:val="0"/>
        <w:snapToGrid w:val="0"/>
        <w:spacing w:line="360" w:lineRule="atLeast"/>
        <w:rPr>
          <w:rFonts w:hint="eastAsia"/>
          <w:color w:val="auto"/>
          <w:sz w:val="22"/>
          <w:szCs w:val="22"/>
          <w:highlight w:val="none"/>
        </w:rPr>
      </w:pPr>
      <w:r>
        <w:rPr>
          <w:rFonts w:hint="eastAsia"/>
          <w:color w:val="auto"/>
          <w:sz w:val="22"/>
          <w:szCs w:val="22"/>
          <w:highlight w:val="none"/>
        </w:rPr>
        <w:t xml:space="preserve">     </w:t>
      </w:r>
      <w:r>
        <w:rPr>
          <w:color w:val="auto"/>
          <w:sz w:val="22"/>
          <w:szCs w:val="22"/>
          <w:highlight w:val="none"/>
          <w:lang w:val="zh-CN"/>
        </w:rPr>
        <w:t xml:space="preserve"> </w:t>
      </w:r>
      <w:r>
        <w:rPr>
          <w:color w:val="auto"/>
          <w:sz w:val="22"/>
          <w:szCs w:val="22"/>
          <w:highlight w:val="none"/>
          <w:u w:val="single"/>
          <w:lang w:val="zh-CN"/>
        </w:rPr>
        <w:t xml:space="preserve">                    </w:t>
      </w:r>
      <w:r>
        <w:rPr>
          <w:rFonts w:hint="eastAsia"/>
          <w:color w:val="auto"/>
          <w:sz w:val="22"/>
          <w:szCs w:val="22"/>
          <w:highlight w:val="none"/>
          <w:lang w:val="zh-CN"/>
        </w:rPr>
        <w:t>（供应商全称）授权</w:t>
      </w:r>
      <w:r>
        <w:rPr>
          <w:color w:val="auto"/>
          <w:sz w:val="22"/>
          <w:szCs w:val="22"/>
          <w:highlight w:val="none"/>
          <w:u w:val="single"/>
          <w:lang w:val="zh-CN"/>
        </w:rPr>
        <w:t xml:space="preserve">              </w:t>
      </w:r>
      <w:r>
        <w:rPr>
          <w:color w:val="auto"/>
          <w:sz w:val="22"/>
          <w:szCs w:val="22"/>
          <w:highlight w:val="none"/>
          <w:lang w:val="zh-CN"/>
        </w:rPr>
        <w:t xml:space="preserve"> </w:t>
      </w:r>
      <w:r>
        <w:rPr>
          <w:rFonts w:hint="eastAsia"/>
          <w:color w:val="auto"/>
          <w:sz w:val="22"/>
          <w:szCs w:val="22"/>
          <w:highlight w:val="none"/>
          <w:lang w:val="zh-CN"/>
        </w:rPr>
        <w:t>（授权代表名称）</w:t>
      </w:r>
      <w:r>
        <w:rPr>
          <w:color w:val="auto"/>
          <w:sz w:val="22"/>
          <w:szCs w:val="22"/>
          <w:highlight w:val="none"/>
          <w:u w:val="single"/>
          <w:lang w:val="zh-CN"/>
        </w:rPr>
        <w:t xml:space="preserve">         </w:t>
      </w:r>
      <w:r>
        <w:rPr>
          <w:rFonts w:hint="eastAsia"/>
          <w:color w:val="auto"/>
          <w:sz w:val="22"/>
          <w:szCs w:val="22"/>
          <w:highlight w:val="none"/>
          <w:lang w:val="zh-CN"/>
        </w:rPr>
        <w:t>（职务、职称）为授权代表，参加贵方组织的</w:t>
      </w:r>
      <w:r>
        <w:rPr>
          <w:color w:val="auto"/>
          <w:sz w:val="22"/>
          <w:szCs w:val="22"/>
          <w:highlight w:val="none"/>
          <w:u w:val="single"/>
          <w:lang w:val="zh-CN"/>
        </w:rPr>
        <w:t xml:space="preserve">           </w:t>
      </w:r>
      <w:r>
        <w:rPr>
          <w:rFonts w:hint="eastAsia"/>
          <w:color w:val="auto"/>
          <w:sz w:val="22"/>
          <w:szCs w:val="22"/>
          <w:highlight w:val="none"/>
          <w:lang w:val="zh-CN"/>
        </w:rPr>
        <w:t>（招标项目名称）（括号内填投标编号）招标的有关活动，为此：并对</w:t>
      </w:r>
      <w:r>
        <w:rPr>
          <w:rFonts w:hint="eastAsia"/>
          <w:color w:val="auto"/>
          <w:sz w:val="22"/>
          <w:szCs w:val="22"/>
          <w:highlight w:val="none"/>
          <w:u w:val="single"/>
          <w:lang w:val="zh-CN"/>
        </w:rPr>
        <w:t xml:space="preserve">            </w:t>
      </w:r>
      <w:r>
        <w:rPr>
          <w:rFonts w:hint="eastAsia"/>
          <w:color w:val="auto"/>
          <w:sz w:val="22"/>
          <w:szCs w:val="22"/>
          <w:highlight w:val="none"/>
          <w:lang w:val="zh-CN"/>
        </w:rPr>
        <w:t>项目（采购项目名称）进行投标。</w:t>
      </w:r>
      <w:r>
        <w:rPr>
          <w:color w:val="auto"/>
          <w:sz w:val="22"/>
          <w:szCs w:val="22"/>
          <w:highlight w:val="none"/>
          <w:lang w:val="zh-CN"/>
        </w:rPr>
        <w:t xml:space="preserve">   </w:t>
      </w:r>
    </w:p>
    <w:p w14:paraId="13D248EB">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1、提供供应商须知规定的全部投标文件。</w:t>
      </w:r>
    </w:p>
    <w:p w14:paraId="689C3858">
      <w:pPr>
        <w:autoSpaceDE w:val="0"/>
        <w:autoSpaceDN w:val="0"/>
        <w:snapToGrid w:val="0"/>
        <w:spacing w:line="360" w:lineRule="atLeast"/>
        <w:ind w:left="1" w:firstLine="585" w:firstLineChars="266"/>
        <w:rPr>
          <w:color w:val="auto"/>
          <w:sz w:val="22"/>
          <w:szCs w:val="22"/>
          <w:highlight w:val="none"/>
          <w:lang w:val="zh-CN"/>
        </w:rPr>
      </w:pPr>
      <w:r>
        <w:rPr>
          <w:color w:val="auto"/>
          <w:sz w:val="22"/>
          <w:szCs w:val="22"/>
          <w:highlight w:val="none"/>
          <w:lang w:val="zh-CN"/>
        </w:rPr>
        <w:t>2</w:t>
      </w:r>
      <w:r>
        <w:rPr>
          <w:rFonts w:hint="eastAsia"/>
          <w:color w:val="auto"/>
          <w:sz w:val="22"/>
          <w:szCs w:val="22"/>
          <w:highlight w:val="none"/>
          <w:lang w:val="zh-CN"/>
        </w:rPr>
        <w:t>、保证遵守招标文件中的有关规定和收费标准。</w:t>
      </w:r>
    </w:p>
    <w:p w14:paraId="3BF21A87">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3、保证忠实地执行采购人、中标供应商双方所签的合同，</w:t>
      </w:r>
      <w:r>
        <w:rPr>
          <w:color w:val="auto"/>
          <w:sz w:val="22"/>
          <w:szCs w:val="22"/>
          <w:highlight w:val="none"/>
          <w:lang w:val="zh-CN"/>
        </w:rPr>
        <w:t xml:space="preserve"> </w:t>
      </w:r>
      <w:r>
        <w:rPr>
          <w:rFonts w:hint="eastAsia"/>
          <w:color w:val="auto"/>
          <w:sz w:val="22"/>
          <w:szCs w:val="22"/>
          <w:highlight w:val="none"/>
          <w:lang w:val="zh-CN"/>
        </w:rPr>
        <w:t>并承担合同规定的责任义务。</w:t>
      </w:r>
    </w:p>
    <w:p w14:paraId="5A1A39E6">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4、我方承诺在合同生效后</w:t>
      </w:r>
      <w:r>
        <w:rPr>
          <w:rFonts w:hint="eastAsia"/>
          <w:b w:val="0"/>
          <w:bCs/>
          <w:color w:val="auto"/>
          <w:sz w:val="22"/>
          <w:szCs w:val="22"/>
          <w:highlight w:val="none"/>
          <w:u w:val="none"/>
          <w:lang w:val="zh-CN"/>
        </w:rPr>
        <w:t>按招标文件要求完成本项目</w:t>
      </w:r>
      <w:r>
        <w:rPr>
          <w:rFonts w:hint="eastAsia"/>
          <w:b w:val="0"/>
          <w:bCs/>
          <w:color w:val="auto"/>
          <w:sz w:val="22"/>
          <w:szCs w:val="22"/>
          <w:highlight w:val="none"/>
          <w:u w:val="none"/>
        </w:rPr>
        <w:t>。</w:t>
      </w:r>
    </w:p>
    <w:p w14:paraId="56DADC1A">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14:paraId="5F678AB6">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6、利益冲突：近三年内直至目前，我公司与本项目的采购人、采购机构没有任何的利害关系。</w:t>
      </w:r>
    </w:p>
    <w:p w14:paraId="10325505">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7、我公司近三年内没有行贿受贿记录；我公司符合《平阳县县属国有企业采购管理办法（试行）》第十四条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olor w:val="auto"/>
          <w:sz w:val="22"/>
          <w:szCs w:val="22"/>
          <w:highlight w:val="none"/>
          <w:lang w:val="zh-CN"/>
        </w:rPr>
        <w:t>我公司没有被采购管理部门限制参加投标。</w:t>
      </w:r>
    </w:p>
    <w:p w14:paraId="3E8B030F">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8、愿意向贵方提供任</w:t>
      </w:r>
      <w:r>
        <w:rPr>
          <w:rFonts w:hint="eastAsia" w:ascii="Times New Roman" w:hAnsi="Times New Roman" w:eastAsia="宋体"/>
          <w:color w:val="auto"/>
          <w:sz w:val="22"/>
          <w:szCs w:val="22"/>
          <w:highlight w:val="none"/>
          <w:lang w:val="zh-CN"/>
        </w:rPr>
        <w:t>何与该项投标有关的数据、情况和技术资料，完全理解贵方不一定接受最低价的投标或收到的任何投标。</w:t>
      </w:r>
    </w:p>
    <w:p w14:paraId="7DE36375">
      <w:pPr>
        <w:autoSpaceDE w:val="0"/>
        <w:autoSpaceDN w:val="0"/>
        <w:snapToGrid w:val="0"/>
        <w:spacing w:line="360" w:lineRule="atLeast"/>
        <w:ind w:left="1" w:firstLine="585" w:firstLineChars="266"/>
        <w:rPr>
          <w:rFonts w:hint="eastAsia"/>
          <w:color w:val="auto"/>
          <w:sz w:val="22"/>
          <w:szCs w:val="22"/>
          <w:highlight w:val="none"/>
          <w:lang w:val="en-US" w:eastAsia="zh-CN"/>
        </w:rPr>
      </w:pPr>
      <w:r>
        <w:rPr>
          <w:rFonts w:hint="eastAsia"/>
          <w:color w:val="auto"/>
          <w:sz w:val="22"/>
          <w:szCs w:val="22"/>
          <w:highlight w:val="none"/>
          <w:lang w:val="en-US" w:eastAsia="zh-CN"/>
        </w:rPr>
        <w:t>9</w:t>
      </w:r>
      <w:r>
        <w:rPr>
          <w:rFonts w:hint="eastAsia"/>
          <w:color w:val="auto"/>
          <w:sz w:val="22"/>
          <w:szCs w:val="22"/>
          <w:highlight w:val="none"/>
          <w:lang w:val="zh-CN"/>
        </w:rPr>
        <w:t>、本投标自开标之日起9</w:t>
      </w:r>
      <w:r>
        <w:rPr>
          <w:color w:val="auto"/>
          <w:sz w:val="22"/>
          <w:szCs w:val="22"/>
          <w:highlight w:val="none"/>
          <w:lang w:val="zh-CN"/>
        </w:rPr>
        <w:t>0</w:t>
      </w:r>
      <w:r>
        <w:rPr>
          <w:rFonts w:hint="eastAsia"/>
          <w:color w:val="auto"/>
          <w:sz w:val="22"/>
          <w:szCs w:val="22"/>
          <w:highlight w:val="none"/>
          <w:lang w:val="zh-CN"/>
        </w:rPr>
        <w:t>天内有效。</w:t>
      </w:r>
    </w:p>
    <w:p w14:paraId="34033A54">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1</w:t>
      </w:r>
      <w:r>
        <w:rPr>
          <w:rFonts w:hint="eastAsia"/>
          <w:color w:val="auto"/>
          <w:sz w:val="22"/>
          <w:szCs w:val="22"/>
          <w:highlight w:val="none"/>
          <w:lang w:val="en-US" w:eastAsia="zh-CN"/>
        </w:rPr>
        <w:t>0</w:t>
      </w:r>
      <w:r>
        <w:rPr>
          <w:rFonts w:hint="eastAsia"/>
          <w:color w:val="auto"/>
          <w:sz w:val="22"/>
          <w:szCs w:val="22"/>
          <w:highlight w:val="none"/>
          <w:lang w:val="zh-CN"/>
        </w:rPr>
        <w:t>、与本投标有关的一切往来通讯请寄：</w:t>
      </w:r>
    </w:p>
    <w:p w14:paraId="0CE649AF">
      <w:pPr>
        <w:autoSpaceDE w:val="0"/>
        <w:autoSpaceDN w:val="0"/>
        <w:snapToGrid w:val="0"/>
        <w:spacing w:line="360" w:lineRule="atLeast"/>
        <w:ind w:firstLine="585" w:firstLineChars="266"/>
        <w:rPr>
          <w:rFonts w:hint="eastAsia"/>
          <w:color w:val="auto"/>
          <w:sz w:val="22"/>
          <w:szCs w:val="22"/>
          <w:highlight w:val="none"/>
          <w:lang w:val="zh-CN"/>
        </w:rPr>
      </w:pPr>
      <w:r>
        <w:rPr>
          <w:rFonts w:hint="eastAsia"/>
          <w:color w:val="auto"/>
          <w:sz w:val="22"/>
          <w:szCs w:val="22"/>
          <w:highlight w:val="none"/>
          <w:lang w:val="zh-CN"/>
        </w:rPr>
        <w:t>地址：</w:t>
      </w:r>
      <w:r>
        <w:rPr>
          <w:color w:val="auto"/>
          <w:sz w:val="22"/>
          <w:szCs w:val="22"/>
          <w:highlight w:val="none"/>
          <w:u w:val="single"/>
          <w:lang w:val="zh-CN"/>
        </w:rPr>
        <w:t xml:space="preserve">                                 </w:t>
      </w:r>
    </w:p>
    <w:p w14:paraId="3C91E419">
      <w:pPr>
        <w:autoSpaceDE w:val="0"/>
        <w:autoSpaceDN w:val="0"/>
        <w:snapToGrid w:val="0"/>
        <w:spacing w:line="360" w:lineRule="atLeast"/>
        <w:ind w:firstLine="585" w:firstLineChars="266"/>
        <w:rPr>
          <w:rFonts w:hint="eastAsia"/>
          <w:color w:val="auto"/>
          <w:sz w:val="22"/>
          <w:szCs w:val="22"/>
          <w:highlight w:val="none"/>
          <w:lang w:val="zh-CN"/>
        </w:rPr>
      </w:pPr>
      <w:r>
        <w:rPr>
          <w:rFonts w:hint="eastAsia"/>
          <w:color w:val="auto"/>
          <w:sz w:val="22"/>
          <w:szCs w:val="22"/>
          <w:highlight w:val="none"/>
          <w:lang w:val="zh-CN"/>
        </w:rPr>
        <w:t>邮编：</w:t>
      </w:r>
      <w:r>
        <w:rPr>
          <w:color w:val="auto"/>
          <w:sz w:val="22"/>
          <w:szCs w:val="22"/>
          <w:highlight w:val="none"/>
          <w:u w:val="single"/>
          <w:lang w:val="zh-CN"/>
        </w:rPr>
        <w:t xml:space="preserve">               </w:t>
      </w:r>
      <w:r>
        <w:rPr>
          <w:rFonts w:hint="eastAsia"/>
          <w:color w:val="auto"/>
          <w:sz w:val="22"/>
          <w:szCs w:val="22"/>
          <w:highlight w:val="none"/>
          <w:lang w:val="zh-CN"/>
        </w:rPr>
        <w:t>电话：</w:t>
      </w:r>
      <w:r>
        <w:rPr>
          <w:color w:val="auto"/>
          <w:sz w:val="22"/>
          <w:szCs w:val="22"/>
          <w:highlight w:val="none"/>
          <w:u w:val="single"/>
          <w:lang w:val="zh-CN"/>
        </w:rPr>
        <w:t xml:space="preserve">                 </w:t>
      </w:r>
      <w:r>
        <w:rPr>
          <w:rFonts w:hint="eastAsia"/>
          <w:color w:val="auto"/>
          <w:sz w:val="22"/>
          <w:szCs w:val="22"/>
          <w:highlight w:val="none"/>
          <w:lang w:val="zh-CN"/>
        </w:rPr>
        <w:t>传真：</w:t>
      </w:r>
      <w:r>
        <w:rPr>
          <w:color w:val="auto"/>
          <w:sz w:val="22"/>
          <w:szCs w:val="22"/>
          <w:highlight w:val="none"/>
          <w:u w:val="single"/>
          <w:lang w:val="zh-CN"/>
        </w:rPr>
        <w:t xml:space="preserve">                 </w:t>
      </w:r>
    </w:p>
    <w:p w14:paraId="60EE7E9E">
      <w:pPr>
        <w:autoSpaceDE w:val="0"/>
        <w:autoSpaceDN w:val="0"/>
        <w:snapToGrid w:val="0"/>
        <w:spacing w:line="360" w:lineRule="atLeast"/>
        <w:ind w:firstLine="26" w:firstLineChars="12"/>
        <w:rPr>
          <w:color w:val="auto"/>
          <w:sz w:val="22"/>
          <w:szCs w:val="22"/>
          <w:highlight w:val="none"/>
          <w:lang w:val="zh-CN"/>
        </w:rPr>
      </w:pPr>
    </w:p>
    <w:p w14:paraId="29D9DA2F">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供应商全称（盖章）：</w:t>
      </w:r>
    </w:p>
    <w:p w14:paraId="29B5BEB7">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法定代表人（负责人）或授权代表（签字或签章）：</w:t>
      </w:r>
    </w:p>
    <w:p w14:paraId="3BDBB2A2">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日期：</w:t>
      </w:r>
    </w:p>
    <w:p w14:paraId="5680A40F">
      <w:pPr>
        <w:autoSpaceDE w:val="0"/>
        <w:autoSpaceDN w:val="0"/>
        <w:snapToGrid w:val="0"/>
        <w:spacing w:line="360" w:lineRule="atLeast"/>
        <w:ind w:left="1" w:firstLine="585" w:firstLineChars="266"/>
        <w:rPr>
          <w:color w:val="auto"/>
          <w:sz w:val="22"/>
          <w:szCs w:val="22"/>
          <w:highlight w:val="none"/>
          <w:lang w:val="zh-CN"/>
        </w:rPr>
      </w:pPr>
    </w:p>
    <w:p w14:paraId="2448ABAB">
      <w:pPr>
        <w:autoSpaceDE w:val="0"/>
        <w:autoSpaceDN w:val="0"/>
        <w:snapToGrid w:val="0"/>
        <w:spacing w:line="360" w:lineRule="atLeast"/>
        <w:ind w:firstLine="601" w:firstLineChars="285"/>
        <w:rPr>
          <w:rFonts w:hint="eastAsia"/>
          <w:b/>
          <w:color w:val="auto"/>
          <w:highlight w:val="none"/>
          <w:u w:val="single"/>
        </w:rPr>
      </w:pPr>
      <w:r>
        <w:rPr>
          <w:rFonts w:hint="eastAsia"/>
          <w:b/>
          <w:color w:val="auto"/>
          <w:highlight w:val="none"/>
          <w:u w:val="single"/>
        </w:rPr>
        <w:t>不提供本函做无效投标处理。</w:t>
      </w:r>
    </w:p>
    <w:p w14:paraId="1DA9CB58">
      <w:pPr>
        <w:pStyle w:val="19"/>
        <w:spacing w:line="400" w:lineRule="atLeast"/>
        <w:rPr>
          <w:rFonts w:hAnsi="宋体"/>
          <w:b/>
          <w:color w:val="auto"/>
          <w:sz w:val="32"/>
          <w:szCs w:val="32"/>
          <w:highlight w:val="none"/>
        </w:rPr>
      </w:pPr>
    </w:p>
    <w:p w14:paraId="062DE5B0">
      <w:pPr>
        <w:pStyle w:val="19"/>
        <w:spacing w:line="400" w:lineRule="atLeast"/>
        <w:rPr>
          <w:rFonts w:hAnsi="宋体"/>
          <w:b/>
          <w:color w:val="auto"/>
          <w:sz w:val="32"/>
          <w:szCs w:val="32"/>
          <w:highlight w:val="none"/>
        </w:rPr>
      </w:pPr>
    </w:p>
    <w:p w14:paraId="276C28E9">
      <w:pPr>
        <w:pStyle w:val="19"/>
        <w:spacing w:line="400" w:lineRule="atLeast"/>
        <w:rPr>
          <w:rFonts w:hAnsi="宋体"/>
          <w:b/>
          <w:color w:val="auto"/>
          <w:sz w:val="32"/>
          <w:szCs w:val="32"/>
          <w:highlight w:val="none"/>
        </w:rPr>
      </w:pPr>
    </w:p>
    <w:p w14:paraId="6FFE6CA8">
      <w:pPr>
        <w:pStyle w:val="19"/>
        <w:spacing w:line="400" w:lineRule="atLeast"/>
        <w:rPr>
          <w:rFonts w:hAnsi="宋体"/>
          <w:b/>
          <w:color w:val="auto"/>
          <w:sz w:val="32"/>
          <w:szCs w:val="32"/>
          <w:highlight w:val="none"/>
        </w:rPr>
      </w:pPr>
    </w:p>
    <w:p w14:paraId="2FA16FA8">
      <w:pPr>
        <w:pStyle w:val="19"/>
        <w:spacing w:line="400" w:lineRule="atLeast"/>
        <w:rPr>
          <w:rFonts w:hAnsi="宋体"/>
          <w:b/>
          <w:color w:val="auto"/>
          <w:sz w:val="32"/>
          <w:szCs w:val="32"/>
          <w:highlight w:val="none"/>
        </w:rPr>
      </w:pPr>
    </w:p>
    <w:p w14:paraId="74F87810">
      <w:pPr>
        <w:tabs>
          <w:tab w:val="left" w:pos="1080"/>
        </w:tabs>
        <w:autoSpaceDE w:val="0"/>
        <w:autoSpaceDN w:val="0"/>
        <w:spacing w:line="440" w:lineRule="atLeast"/>
        <w:outlineLvl w:val="0"/>
        <w:rPr>
          <w:color w:val="auto"/>
          <w:sz w:val="32"/>
          <w:highlight w:val="none"/>
        </w:rPr>
      </w:pPr>
    </w:p>
    <w:p w14:paraId="5715EBBF">
      <w:pPr>
        <w:tabs>
          <w:tab w:val="left" w:pos="1080"/>
        </w:tabs>
        <w:autoSpaceDE w:val="0"/>
        <w:autoSpaceDN w:val="0"/>
        <w:spacing w:line="440" w:lineRule="atLeast"/>
        <w:outlineLvl w:val="0"/>
        <w:rPr>
          <w:rFonts w:hint="eastAsia"/>
          <w:color w:val="auto"/>
          <w:sz w:val="32"/>
          <w:highlight w:val="none"/>
        </w:rPr>
      </w:pPr>
      <w:r>
        <w:rPr>
          <w:rFonts w:hint="eastAsia"/>
          <w:color w:val="auto"/>
          <w:sz w:val="32"/>
          <w:highlight w:val="none"/>
        </w:rPr>
        <w:t>3.5法定代表人授权书</w:t>
      </w:r>
    </w:p>
    <w:p w14:paraId="2102E67F">
      <w:pPr>
        <w:tabs>
          <w:tab w:val="left" w:pos="1080"/>
        </w:tabs>
        <w:autoSpaceDE w:val="0"/>
        <w:autoSpaceDN w:val="0"/>
        <w:spacing w:line="440" w:lineRule="atLeast"/>
        <w:jc w:val="center"/>
        <w:outlineLvl w:val="0"/>
        <w:rPr>
          <w:rFonts w:hint="eastAsia"/>
          <w:b/>
          <w:color w:val="auto"/>
          <w:sz w:val="36"/>
          <w:highlight w:val="none"/>
          <w:lang w:val="zh-CN"/>
        </w:rPr>
      </w:pPr>
      <w:r>
        <w:rPr>
          <w:rFonts w:hint="eastAsia"/>
          <w:b/>
          <w:color w:val="auto"/>
          <w:sz w:val="36"/>
          <w:highlight w:val="none"/>
          <w:lang w:val="zh-CN"/>
        </w:rPr>
        <w:t>法定代表人授权书</w:t>
      </w:r>
    </w:p>
    <w:p w14:paraId="5287548D">
      <w:pPr>
        <w:spacing w:line="360" w:lineRule="auto"/>
        <w:rPr>
          <w:color w:val="auto"/>
          <w:highlight w:val="none"/>
          <w:u w:val="single"/>
        </w:rPr>
      </w:pPr>
    </w:p>
    <w:p w14:paraId="4DC22B9B">
      <w:pPr>
        <w:pStyle w:val="19"/>
        <w:snapToGrid w:val="0"/>
        <w:spacing w:line="340" w:lineRule="atLeast"/>
        <w:rPr>
          <w:rFonts w:hint="eastAsia" w:hAnsi="宋体"/>
          <w:color w:val="auto"/>
          <w:sz w:val="22"/>
          <w:szCs w:val="22"/>
          <w:highlight w:val="none"/>
          <w:u w:val="single"/>
          <w:lang w:eastAsia="zh-CN"/>
        </w:rPr>
      </w:pPr>
      <w:r>
        <w:rPr>
          <w:rFonts w:hint="eastAsia" w:hAnsi="宋体"/>
          <w:color w:val="auto"/>
          <w:sz w:val="22"/>
          <w:szCs w:val="22"/>
          <w:highlight w:val="none"/>
          <w:u w:val="single"/>
          <w:lang w:eastAsia="zh-CN"/>
        </w:rPr>
        <w:t>平阳县城市建设投资有限公司</w:t>
      </w:r>
      <w:r>
        <w:rPr>
          <w:rFonts w:hint="eastAsia" w:hAnsi="宋体"/>
          <w:color w:val="auto"/>
          <w:sz w:val="22"/>
          <w:szCs w:val="22"/>
          <w:highlight w:val="none"/>
          <w:u w:val="single"/>
        </w:rPr>
        <w:t xml:space="preserve"> </w:t>
      </w:r>
      <w:r>
        <w:rPr>
          <w:rFonts w:hint="eastAsia" w:hAnsi="宋体"/>
          <w:color w:val="auto"/>
          <w:sz w:val="22"/>
          <w:szCs w:val="22"/>
          <w:highlight w:val="none"/>
        </w:rPr>
        <w:t>：</w:t>
      </w:r>
    </w:p>
    <w:p w14:paraId="55E4C662">
      <w:pPr>
        <w:pStyle w:val="19"/>
        <w:snapToGrid w:val="0"/>
        <w:spacing w:line="340" w:lineRule="atLeast"/>
        <w:rPr>
          <w:rFonts w:hAnsi="宋体"/>
          <w:color w:val="auto"/>
          <w:sz w:val="22"/>
          <w:szCs w:val="22"/>
          <w:highlight w:val="none"/>
          <w:u w:val="single"/>
        </w:rPr>
      </w:pPr>
    </w:p>
    <w:p w14:paraId="18E46B64">
      <w:pPr>
        <w:snapToGrid w:val="0"/>
        <w:spacing w:line="440" w:lineRule="atLeast"/>
        <w:ind w:firstLine="420" w:firstLineChars="200"/>
        <w:rPr>
          <w:rFonts w:hint="eastAsia"/>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14:paraId="2616A7C3">
      <w:pPr>
        <w:snapToGrid w:val="0"/>
        <w:spacing w:line="440" w:lineRule="atLeast"/>
        <w:ind w:firstLine="420" w:firstLineChars="200"/>
        <w:rPr>
          <w:rFonts w:hint="eastAsia"/>
          <w:color w:val="auto"/>
          <w:highlight w:val="none"/>
        </w:rPr>
      </w:pPr>
      <w:r>
        <w:rPr>
          <w:rFonts w:hint="eastAsia"/>
          <w:color w:val="auto"/>
          <w:highlight w:val="none"/>
        </w:rPr>
        <w:t>授权代表无转授权，特此授权</w:t>
      </w:r>
    </w:p>
    <w:p w14:paraId="4799CB04">
      <w:pPr>
        <w:snapToGrid w:val="0"/>
        <w:spacing w:line="440" w:lineRule="atLeast"/>
        <w:ind w:left="1260"/>
        <w:rPr>
          <w:color w:val="auto"/>
          <w:highlight w:val="none"/>
        </w:rPr>
      </w:pPr>
    </w:p>
    <w:p w14:paraId="2BA1DE64">
      <w:pPr>
        <w:snapToGrid w:val="0"/>
        <w:spacing w:line="440" w:lineRule="atLeast"/>
        <w:ind w:left="1902" w:leftChars="247" w:hanging="1383" w:hangingChars="659"/>
        <w:rPr>
          <w:rFonts w:hint="eastAsia"/>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14:paraId="4C9D335A">
      <w:pPr>
        <w:snapToGrid w:val="0"/>
        <w:spacing w:line="440" w:lineRule="atLeast"/>
        <w:ind w:left="1902" w:leftChars="247" w:hanging="1383" w:hangingChars="659"/>
        <w:rPr>
          <w:rFonts w:hint="eastAsia"/>
          <w:color w:val="auto"/>
          <w:highlight w:val="non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14:paraId="0C8D423E">
      <w:pPr>
        <w:snapToGrid w:val="0"/>
        <w:spacing w:line="440" w:lineRule="atLeast"/>
        <w:ind w:left="1902" w:leftChars="247" w:hanging="1383" w:hangingChars="659"/>
        <w:rPr>
          <w:rFonts w:hint="eastAsia"/>
          <w:color w:val="auto"/>
          <w:highlight w:val="non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14:paraId="55A11E9D">
      <w:pPr>
        <w:snapToGrid w:val="0"/>
        <w:spacing w:line="440" w:lineRule="atLeast"/>
        <w:ind w:left="1902" w:leftChars="247" w:hanging="1383" w:hangingChars="659"/>
        <w:rPr>
          <w:rFonts w:hint="eastAsia"/>
          <w:color w:val="auto"/>
          <w:highlight w:val="non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14:paraId="19F657C5">
      <w:pPr>
        <w:snapToGrid w:val="0"/>
        <w:spacing w:line="440" w:lineRule="atLeast"/>
        <w:ind w:left="1902" w:leftChars="247" w:hanging="1383" w:hangingChars="659"/>
        <w:rPr>
          <w:rFonts w:hint="eastAsia"/>
          <w:color w:val="auto"/>
          <w:highlight w:val="none"/>
        </w:rPr>
      </w:pPr>
      <w:r>
        <w:rPr>
          <w:rFonts w:hint="eastAsia"/>
          <w:color w:val="auto"/>
          <w:highlight w:val="none"/>
        </w:rPr>
        <w:t>供应商：</w:t>
      </w:r>
      <w:r>
        <w:rPr>
          <w:rFonts w:hint="eastAsia"/>
          <w:color w:val="auto"/>
          <w:highlight w:val="none"/>
          <w:u w:val="single"/>
        </w:rPr>
        <w:t xml:space="preserve">                                      （盖章）</w:t>
      </w:r>
    </w:p>
    <w:p w14:paraId="7A19D79D">
      <w:pPr>
        <w:snapToGrid w:val="0"/>
        <w:spacing w:line="440" w:lineRule="atLeast"/>
        <w:ind w:left="1902" w:leftChars="247" w:hanging="1383" w:hangingChars="659"/>
        <w:rPr>
          <w:rFonts w:hint="eastAsia"/>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14:paraId="67830895">
      <w:pPr>
        <w:snapToGrid w:val="0"/>
        <w:spacing w:line="440" w:lineRule="atLeast"/>
        <w:ind w:left="2699"/>
        <w:rPr>
          <w:color w:val="auto"/>
          <w:highlight w:val="none"/>
        </w:rPr>
      </w:pPr>
    </w:p>
    <w:p w14:paraId="74F69B2E">
      <w:pPr>
        <w:snapToGrid w:val="0"/>
        <w:spacing w:line="440" w:lineRule="atLeast"/>
        <w:ind w:left="2833" w:leftChars="1349" w:firstLine="2100" w:firstLineChars="1000"/>
        <w:rPr>
          <w:color w:val="auto"/>
          <w:highlight w:val="none"/>
        </w:rPr>
      </w:pPr>
    </w:p>
    <w:p w14:paraId="1018E048">
      <w:pPr>
        <w:snapToGrid w:val="0"/>
        <w:spacing w:line="440" w:lineRule="atLeast"/>
        <w:ind w:firstLine="3150" w:firstLineChars="1500"/>
        <w:jc w:val="right"/>
        <w:rPr>
          <w:rFonts w:hint="eastAsia"/>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1E07089E">
      <w:pPr>
        <w:spacing w:line="360" w:lineRule="auto"/>
        <w:ind w:firstLine="3162" w:firstLineChars="1500"/>
        <w:jc w:val="right"/>
        <w:rPr>
          <w:b/>
          <w:color w:val="auto"/>
          <w:highlight w:val="none"/>
        </w:rPr>
      </w:pPr>
    </w:p>
    <w:tbl>
      <w:tblPr>
        <w:tblStyle w:val="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75"/>
      </w:tblGrid>
      <w:tr w14:paraId="77246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5" w:hRule="atLeast"/>
        </w:trPr>
        <w:tc>
          <w:tcPr>
            <w:tcW w:w="9075" w:type="dxa"/>
            <w:vAlign w:val="top"/>
          </w:tcPr>
          <w:p w14:paraId="59DCCF89">
            <w:pPr>
              <w:pStyle w:val="19"/>
              <w:snapToGrid w:val="0"/>
              <w:spacing w:line="320" w:lineRule="atLeast"/>
              <w:rPr>
                <w:rFonts w:hAnsi="宋体"/>
                <w:color w:val="auto"/>
                <w:sz w:val="36"/>
                <w:szCs w:val="24"/>
                <w:highlight w:val="none"/>
                <w:u w:val="single"/>
              </w:rPr>
            </w:pPr>
          </w:p>
          <w:p w14:paraId="2C98BA01">
            <w:pPr>
              <w:pStyle w:val="19"/>
              <w:snapToGrid w:val="0"/>
              <w:spacing w:line="320" w:lineRule="atLeast"/>
              <w:rPr>
                <w:rFonts w:hAnsi="宋体"/>
                <w:color w:val="auto"/>
                <w:sz w:val="36"/>
                <w:szCs w:val="24"/>
                <w:highlight w:val="none"/>
                <w:u w:val="single"/>
              </w:rPr>
            </w:pPr>
          </w:p>
          <w:p w14:paraId="4E2A8E4D">
            <w:pPr>
              <w:pStyle w:val="19"/>
              <w:snapToGrid w:val="0"/>
              <w:spacing w:line="320" w:lineRule="atLeast"/>
              <w:jc w:val="center"/>
              <w:rPr>
                <w:rFonts w:hint="eastAsia"/>
                <w:b/>
                <w:color w:val="auto"/>
                <w:sz w:val="24"/>
                <w:szCs w:val="24"/>
                <w:highlight w:val="none"/>
              </w:rPr>
            </w:pPr>
            <w:r>
              <w:rPr>
                <w:rFonts w:hint="eastAsia"/>
                <w:b/>
                <w:color w:val="auto"/>
                <w:sz w:val="24"/>
                <w:szCs w:val="24"/>
                <w:highlight w:val="none"/>
              </w:rPr>
              <w:t>（授权代表身份证复印件或影印件）</w:t>
            </w:r>
          </w:p>
        </w:tc>
      </w:tr>
    </w:tbl>
    <w:p w14:paraId="24615D86">
      <w:pPr>
        <w:spacing w:line="360" w:lineRule="auto"/>
        <w:ind w:firstLine="3162" w:firstLineChars="1500"/>
        <w:jc w:val="right"/>
        <w:rPr>
          <w:b/>
          <w:color w:val="auto"/>
          <w:highlight w:val="none"/>
        </w:rPr>
      </w:pPr>
    </w:p>
    <w:p w14:paraId="7327EFC0">
      <w:pPr>
        <w:pStyle w:val="19"/>
        <w:snapToGrid w:val="0"/>
        <w:spacing w:line="320" w:lineRule="atLeast"/>
        <w:jc w:val="center"/>
        <w:outlineLvl w:val="0"/>
        <w:rPr>
          <w:rFonts w:hAnsi="宋体"/>
          <w:b/>
          <w:color w:val="auto"/>
          <w:sz w:val="36"/>
          <w:highlight w:val="none"/>
        </w:rPr>
      </w:pPr>
    </w:p>
    <w:p w14:paraId="41C2A4A8">
      <w:pPr>
        <w:pStyle w:val="19"/>
        <w:snapToGrid w:val="0"/>
        <w:spacing w:line="320" w:lineRule="atLeast"/>
        <w:outlineLvl w:val="0"/>
        <w:rPr>
          <w:rFonts w:hAnsi="宋体"/>
          <w:color w:val="auto"/>
          <w:kern w:val="0"/>
          <w:sz w:val="32"/>
          <w:szCs w:val="24"/>
          <w:highlight w:val="none"/>
        </w:rPr>
      </w:pPr>
    </w:p>
    <w:p w14:paraId="483B3D4A">
      <w:pPr>
        <w:pStyle w:val="19"/>
        <w:snapToGrid w:val="0"/>
        <w:spacing w:line="320" w:lineRule="atLeast"/>
        <w:outlineLvl w:val="0"/>
        <w:rPr>
          <w:rFonts w:hint="eastAsia" w:hAnsi="宋体"/>
          <w:color w:val="auto"/>
          <w:kern w:val="0"/>
          <w:sz w:val="32"/>
          <w:szCs w:val="24"/>
          <w:highlight w:val="none"/>
        </w:rPr>
      </w:pPr>
      <w:r>
        <w:rPr>
          <w:rFonts w:hint="eastAsia" w:hAnsi="宋体"/>
          <w:color w:val="auto"/>
          <w:kern w:val="0"/>
          <w:sz w:val="32"/>
          <w:szCs w:val="24"/>
          <w:highlight w:val="none"/>
        </w:rPr>
        <w:t>3.</w:t>
      </w:r>
      <w:r>
        <w:rPr>
          <w:rFonts w:hint="eastAsia"/>
          <w:color w:val="auto"/>
          <w:sz w:val="32"/>
          <w:highlight w:val="none"/>
        </w:rPr>
        <w:t>6</w:t>
      </w:r>
      <w:r>
        <w:rPr>
          <w:rFonts w:hint="eastAsia"/>
          <w:color w:val="auto"/>
          <w:sz w:val="32"/>
          <w:highlight w:val="none"/>
          <w:lang w:eastAsia="zh-CN"/>
        </w:rPr>
        <w:t>投标供应商</w:t>
      </w:r>
      <w:r>
        <w:rPr>
          <w:rFonts w:hint="eastAsia"/>
          <w:color w:val="auto"/>
          <w:sz w:val="32"/>
          <w:highlight w:val="none"/>
        </w:rPr>
        <w:t>情况声明</w:t>
      </w:r>
    </w:p>
    <w:p w14:paraId="221C22C1">
      <w:pPr>
        <w:pStyle w:val="19"/>
        <w:snapToGrid w:val="0"/>
        <w:spacing w:line="320" w:lineRule="atLeast"/>
        <w:jc w:val="center"/>
        <w:outlineLvl w:val="0"/>
        <w:rPr>
          <w:rFonts w:hint="eastAsia" w:hAnsi="宋体"/>
          <w:b/>
          <w:color w:val="auto"/>
          <w:sz w:val="36"/>
          <w:highlight w:val="none"/>
          <w:lang w:eastAsia="zh-CN"/>
        </w:rPr>
      </w:pPr>
      <w:r>
        <w:rPr>
          <w:rFonts w:hint="eastAsia" w:hAnsi="宋体"/>
          <w:b/>
          <w:color w:val="auto"/>
          <w:sz w:val="36"/>
          <w:highlight w:val="none"/>
          <w:lang w:eastAsia="zh-CN"/>
        </w:rPr>
        <w:t>投标供应商</w:t>
      </w:r>
      <w:r>
        <w:rPr>
          <w:rFonts w:hint="eastAsia" w:hAnsi="宋体"/>
          <w:b/>
          <w:color w:val="auto"/>
          <w:sz w:val="36"/>
          <w:highlight w:val="none"/>
        </w:rPr>
        <w:t>情况声明</w:t>
      </w:r>
    </w:p>
    <w:p w14:paraId="09C3E5D8">
      <w:pPr>
        <w:spacing w:line="400" w:lineRule="exact"/>
        <w:outlineLvl w:val="0"/>
        <w:rPr>
          <w:rFonts w:hint="eastAsia"/>
          <w:color w:val="auto"/>
          <w:sz w:val="22"/>
          <w:highlight w:val="none"/>
        </w:rPr>
      </w:pPr>
      <w:r>
        <w:rPr>
          <w:rFonts w:hint="eastAsia"/>
          <w:color w:val="auto"/>
          <w:sz w:val="22"/>
          <w:highlight w:val="none"/>
        </w:rPr>
        <w:t>1. 名称及概况：</w:t>
      </w:r>
    </w:p>
    <w:p w14:paraId="5F9A6212">
      <w:pPr>
        <w:spacing w:line="400" w:lineRule="exact"/>
        <w:rPr>
          <w:rFonts w:hint="eastAsia"/>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14:paraId="69D70ED9">
      <w:pPr>
        <w:spacing w:line="400" w:lineRule="exact"/>
        <w:rPr>
          <w:rFonts w:hint="eastAsia"/>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14:paraId="169FB0B8">
      <w:pPr>
        <w:spacing w:line="400" w:lineRule="exact"/>
        <w:ind w:firstLine="600"/>
        <w:rPr>
          <w:rFonts w:hint="eastAsia"/>
          <w:color w:val="auto"/>
          <w:sz w:val="22"/>
          <w:highlight w:val="none"/>
        </w:rPr>
      </w:pPr>
      <w:r>
        <w:rPr>
          <w:rFonts w:hint="eastAsia"/>
          <w:color w:val="auto"/>
          <w:sz w:val="22"/>
          <w:highlight w:val="none"/>
        </w:rPr>
        <w:t>传真/电话号码：</w:t>
      </w:r>
      <w:r>
        <w:rPr>
          <w:rFonts w:hint="eastAsia"/>
          <w:color w:val="auto"/>
          <w:sz w:val="22"/>
          <w:highlight w:val="none"/>
          <w:u w:val="single"/>
        </w:rPr>
        <w:t xml:space="preserve">                        </w:t>
      </w:r>
    </w:p>
    <w:p w14:paraId="328322FE">
      <w:pPr>
        <w:spacing w:line="400" w:lineRule="exact"/>
        <w:rPr>
          <w:rFonts w:hint="eastAsia"/>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14:paraId="152F1D15">
      <w:pPr>
        <w:spacing w:line="400" w:lineRule="exact"/>
        <w:rPr>
          <w:rFonts w:hint="eastAsia"/>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14:paraId="61EE8606">
      <w:pPr>
        <w:spacing w:line="400" w:lineRule="exact"/>
        <w:rPr>
          <w:rFonts w:hint="eastAsia"/>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14:paraId="62C0060A">
      <w:pPr>
        <w:spacing w:line="400" w:lineRule="exact"/>
        <w:rPr>
          <w:rFonts w:hint="eastAsia"/>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14:paraId="4FE4184F">
      <w:pPr>
        <w:spacing w:line="400" w:lineRule="exact"/>
        <w:rPr>
          <w:rFonts w:hint="eastAsia"/>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rPr>
        <w:t xml:space="preserve">    </w:t>
      </w:r>
      <w:r>
        <w:rPr>
          <w:rFonts w:hint="eastAsia"/>
          <w:color w:val="auto"/>
          <w:sz w:val="22"/>
          <w:highlight w:val="none"/>
        </w:rPr>
        <w:t>月</w:t>
      </w:r>
      <w:r>
        <w:rPr>
          <w:rFonts w:hint="eastAsia"/>
          <w:color w:val="auto"/>
          <w:sz w:val="22"/>
          <w:highlight w:val="none"/>
          <w:u w:val="single"/>
        </w:rPr>
        <w:t xml:space="preserve">    </w:t>
      </w:r>
      <w:r>
        <w:rPr>
          <w:rFonts w:hint="eastAsia"/>
          <w:color w:val="auto"/>
          <w:sz w:val="22"/>
          <w:highlight w:val="none"/>
        </w:rPr>
        <w:t>日止）</w:t>
      </w:r>
    </w:p>
    <w:p w14:paraId="305426B6">
      <w:pPr>
        <w:spacing w:line="400" w:lineRule="exact"/>
        <w:rPr>
          <w:rFonts w:hint="eastAsia"/>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14:paraId="6FE723A1">
      <w:pPr>
        <w:spacing w:line="400" w:lineRule="exact"/>
        <w:rPr>
          <w:rFonts w:hint="eastAsia"/>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14:paraId="22DA7850">
      <w:pPr>
        <w:spacing w:line="400" w:lineRule="exact"/>
        <w:rPr>
          <w:rFonts w:hint="eastAsia"/>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14:paraId="2F4EAAA4">
      <w:pPr>
        <w:spacing w:line="400" w:lineRule="exact"/>
        <w:rPr>
          <w:rFonts w:hint="eastAsia"/>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14:paraId="14391EE6">
      <w:pPr>
        <w:spacing w:line="400" w:lineRule="exact"/>
        <w:rPr>
          <w:rFonts w:hint="eastAsia"/>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14:paraId="152BFA53">
      <w:pPr>
        <w:spacing w:line="400" w:lineRule="exact"/>
        <w:rPr>
          <w:rFonts w:hint="eastAsia"/>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14:paraId="45BDD74C">
      <w:pPr>
        <w:spacing w:line="360" w:lineRule="exact"/>
        <w:ind w:left="660" w:hanging="660" w:hangingChars="300"/>
        <w:rPr>
          <w:rFonts w:hint="eastAsia"/>
          <w:color w:val="auto"/>
          <w:sz w:val="22"/>
          <w:highlight w:val="none"/>
        </w:rPr>
      </w:pPr>
      <w:r>
        <w:rPr>
          <w:rFonts w:hint="eastAsia"/>
          <w:color w:val="auto"/>
          <w:sz w:val="22"/>
          <w:highlight w:val="none"/>
        </w:rPr>
        <w:t>2．企业生产设备及规模：</w:t>
      </w:r>
    </w:p>
    <w:p w14:paraId="734F617B">
      <w:pPr>
        <w:spacing w:line="360" w:lineRule="exact"/>
        <w:ind w:left="660" w:hanging="660" w:hangingChars="300"/>
        <w:outlineLvl w:val="0"/>
        <w:rPr>
          <w:rFonts w:hint="eastAsia"/>
          <w:color w:val="auto"/>
          <w:sz w:val="22"/>
          <w:highlight w:val="none"/>
        </w:rPr>
      </w:pPr>
      <w:r>
        <w:rPr>
          <w:rFonts w:hint="eastAsia"/>
          <w:color w:val="auto"/>
          <w:sz w:val="22"/>
          <w:highlight w:val="none"/>
        </w:rPr>
        <w:t>3. 企业人员情况：</w:t>
      </w:r>
    </w:p>
    <w:p w14:paraId="613331A5">
      <w:pPr>
        <w:spacing w:line="400" w:lineRule="exact"/>
        <w:rPr>
          <w:rFonts w:hint="eastAsia"/>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14:paraId="29056C33">
      <w:pPr>
        <w:spacing w:line="360" w:lineRule="exact"/>
        <w:ind w:left="660" w:hanging="660" w:hangingChars="300"/>
        <w:outlineLvl w:val="0"/>
        <w:rPr>
          <w:rFonts w:hint="eastAsia"/>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14:paraId="18278A64">
      <w:pPr>
        <w:spacing w:line="400" w:lineRule="exact"/>
        <w:ind w:firstLine="220" w:firstLineChars="100"/>
        <w:rPr>
          <w:rFonts w:hint="eastAsia"/>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14:paraId="3ED36B70">
      <w:pPr>
        <w:spacing w:line="400" w:lineRule="exact"/>
        <w:rPr>
          <w:color w:val="auto"/>
          <w:sz w:val="22"/>
          <w:highlight w:val="none"/>
        </w:rPr>
      </w:pPr>
    </w:p>
    <w:p w14:paraId="7A9A3B63">
      <w:pPr>
        <w:spacing w:line="400" w:lineRule="exact"/>
        <w:rPr>
          <w:rFonts w:hint="eastAsia"/>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14:paraId="3DE7224E">
      <w:pPr>
        <w:spacing w:line="400" w:lineRule="exact"/>
        <w:rPr>
          <w:rFonts w:hint="eastAsia"/>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14:paraId="15842E4D">
      <w:pPr>
        <w:spacing w:line="400" w:lineRule="exact"/>
        <w:rPr>
          <w:rFonts w:hint="eastAsia"/>
          <w:color w:val="auto"/>
          <w:highlight w:val="none"/>
        </w:rPr>
      </w:pPr>
      <w:r>
        <w:rPr>
          <w:rFonts w:hint="eastAsia"/>
          <w:color w:val="auto"/>
          <w:highlight w:val="none"/>
        </w:rPr>
        <w:t>法定代表人（负责人）或</w:t>
      </w:r>
      <w:r>
        <w:rPr>
          <w:rFonts w:hint="eastAsia"/>
          <w:color w:val="auto"/>
          <w:sz w:val="22"/>
          <w:szCs w:val="22"/>
          <w:highlight w:val="none"/>
          <w:lang w:val="zh-CN"/>
        </w:rPr>
        <w:t>授权代表（签字或签章）</w:t>
      </w:r>
      <w:r>
        <w:rPr>
          <w:rFonts w:hint="eastAsia"/>
          <w:color w:val="auto"/>
          <w:sz w:val="22"/>
          <w:highlight w:val="none"/>
          <w:u w:val="single"/>
        </w:rPr>
        <w:t xml:space="preserve">                           </w:t>
      </w:r>
    </w:p>
    <w:p w14:paraId="263B2F23">
      <w:pPr>
        <w:spacing w:line="400" w:lineRule="exact"/>
        <w:rPr>
          <w:rFonts w:hint="eastAsia"/>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14:paraId="0BEE94CE">
      <w:pPr>
        <w:spacing w:line="360" w:lineRule="exact"/>
        <w:rPr>
          <w:rFonts w:hint="eastAsia"/>
          <w:color w:val="auto"/>
          <w:sz w:val="22"/>
          <w:highlight w:val="none"/>
        </w:rPr>
      </w:pPr>
      <w:r>
        <w:rPr>
          <w:rFonts w:hint="eastAsia"/>
          <w:color w:val="auto"/>
          <w:sz w:val="22"/>
          <w:highlight w:val="none"/>
        </w:rPr>
        <w:t>电子邮件</w:t>
      </w:r>
      <w:r>
        <w:rPr>
          <w:rFonts w:hint="eastAsia"/>
          <w:color w:val="auto"/>
          <w:sz w:val="22"/>
          <w:highlight w:val="none"/>
          <w:u w:val="single"/>
        </w:rPr>
        <w:t xml:space="preserve">                                 </w:t>
      </w:r>
    </w:p>
    <w:p w14:paraId="3AA631A0">
      <w:pPr>
        <w:pStyle w:val="19"/>
        <w:spacing w:line="400" w:lineRule="atLeast"/>
        <w:rPr>
          <w:rFonts w:hAnsi="宋体"/>
          <w:b/>
          <w:color w:val="auto"/>
          <w:sz w:val="32"/>
          <w:szCs w:val="32"/>
          <w:highlight w:val="none"/>
        </w:rPr>
      </w:pPr>
    </w:p>
    <w:p w14:paraId="0E5316B4">
      <w:pPr>
        <w:pStyle w:val="19"/>
        <w:spacing w:line="400" w:lineRule="atLeast"/>
        <w:rPr>
          <w:rFonts w:hAnsi="宋体"/>
          <w:b/>
          <w:color w:val="auto"/>
          <w:sz w:val="32"/>
          <w:szCs w:val="32"/>
          <w:highlight w:val="none"/>
        </w:rPr>
      </w:pPr>
    </w:p>
    <w:p w14:paraId="60C6B2E9">
      <w:pPr>
        <w:pStyle w:val="19"/>
        <w:spacing w:line="400" w:lineRule="atLeast"/>
        <w:rPr>
          <w:rFonts w:hAnsi="宋体"/>
          <w:b/>
          <w:color w:val="auto"/>
          <w:sz w:val="32"/>
          <w:szCs w:val="32"/>
          <w:highlight w:val="none"/>
        </w:rPr>
      </w:pPr>
    </w:p>
    <w:p w14:paraId="6F02B35A">
      <w:pPr>
        <w:autoSpaceDE w:val="0"/>
        <w:autoSpaceDN w:val="0"/>
        <w:rPr>
          <w:b/>
          <w:color w:val="auto"/>
          <w:sz w:val="32"/>
          <w:highlight w:val="none"/>
          <w:lang w:val="zh-CN"/>
        </w:rPr>
        <w:sectPr>
          <w:headerReference r:id="rId10" w:type="default"/>
          <w:footerReference r:id="rId11" w:type="default"/>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461B01CC">
      <w:pPr>
        <w:pStyle w:val="19"/>
        <w:snapToGrid w:val="0"/>
        <w:spacing w:line="320" w:lineRule="atLeast"/>
        <w:outlineLvl w:val="0"/>
        <w:rPr>
          <w:rFonts w:hint="eastAsia" w:hAnsi="宋体"/>
          <w:color w:val="auto"/>
          <w:kern w:val="0"/>
          <w:sz w:val="32"/>
          <w:szCs w:val="24"/>
          <w:highlight w:val="none"/>
          <w:lang w:val="zh-CN"/>
        </w:rPr>
      </w:pPr>
      <w:r>
        <w:rPr>
          <w:rFonts w:hint="eastAsia" w:hAnsi="宋体"/>
          <w:color w:val="auto"/>
          <w:kern w:val="0"/>
          <w:sz w:val="32"/>
          <w:szCs w:val="24"/>
          <w:highlight w:val="none"/>
          <w:lang w:val="zh-CN"/>
        </w:rPr>
        <w:t>3.</w:t>
      </w:r>
      <w:r>
        <w:rPr>
          <w:rFonts w:hint="eastAsia" w:hAnsi="宋体"/>
          <w:color w:val="auto"/>
          <w:kern w:val="0"/>
          <w:sz w:val="32"/>
          <w:szCs w:val="24"/>
          <w:highlight w:val="none"/>
        </w:rPr>
        <w:t>7.1 商务响应表</w:t>
      </w:r>
    </w:p>
    <w:p w14:paraId="12A94406">
      <w:pPr>
        <w:autoSpaceDE w:val="0"/>
        <w:autoSpaceDN w:val="0"/>
        <w:spacing w:line="440" w:lineRule="atLeast"/>
        <w:ind w:firstLine="3413"/>
        <w:outlineLvl w:val="0"/>
        <w:rPr>
          <w:rFonts w:hint="eastAsia"/>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rPr>
        <w:t>响 应</w:t>
      </w:r>
      <w:r>
        <w:rPr>
          <w:b/>
          <w:color w:val="auto"/>
          <w:sz w:val="36"/>
          <w:highlight w:val="none"/>
          <w:lang w:val="zh-CN"/>
        </w:rPr>
        <w:t xml:space="preserve"> </w:t>
      </w:r>
      <w:r>
        <w:rPr>
          <w:rFonts w:hint="eastAsia"/>
          <w:b/>
          <w:color w:val="auto"/>
          <w:sz w:val="36"/>
          <w:highlight w:val="none"/>
          <w:lang w:val="zh-CN"/>
        </w:rPr>
        <w:t>表</w:t>
      </w:r>
    </w:p>
    <w:p w14:paraId="76BFBA0C">
      <w:pPr>
        <w:autoSpaceDE w:val="0"/>
        <w:autoSpaceDN w:val="0"/>
        <w:spacing w:line="440" w:lineRule="atLeast"/>
        <w:ind w:firstLine="3413"/>
        <w:rPr>
          <w:b/>
          <w:color w:val="auto"/>
          <w:sz w:val="36"/>
          <w:highlight w:val="none"/>
          <w:lang w:val="zh-CN"/>
        </w:rPr>
      </w:pPr>
    </w:p>
    <w:tbl>
      <w:tblPr>
        <w:tblStyle w:val="2"/>
        <w:tblW w:w="0" w:type="auto"/>
        <w:tblInd w:w="-108" w:type="dxa"/>
        <w:tblLayout w:type="fixed"/>
        <w:tblCellMar>
          <w:top w:w="0" w:type="dxa"/>
          <w:left w:w="108" w:type="dxa"/>
          <w:bottom w:w="0" w:type="dxa"/>
          <w:right w:w="108" w:type="dxa"/>
        </w:tblCellMar>
      </w:tblPr>
      <w:tblGrid>
        <w:gridCol w:w="900"/>
        <w:gridCol w:w="1800"/>
        <w:gridCol w:w="2664"/>
        <w:gridCol w:w="2110"/>
        <w:gridCol w:w="2126"/>
      </w:tblGrid>
      <w:tr w14:paraId="0B28FB7C">
        <w:tblPrEx>
          <w:tblCellMar>
            <w:top w:w="0" w:type="dxa"/>
            <w:left w:w="108" w:type="dxa"/>
            <w:bottom w:w="0" w:type="dxa"/>
            <w:right w:w="108" w:type="dxa"/>
          </w:tblCellMar>
        </w:tblPrEx>
        <w:trPr>
          <w:trHeight w:val="936" w:hRule="atLeast"/>
        </w:trPr>
        <w:tc>
          <w:tcPr>
            <w:tcW w:w="900" w:type="dxa"/>
            <w:tcBorders>
              <w:top w:val="single" w:color="000000" w:sz="6" w:space="0"/>
              <w:left w:val="single" w:color="000000" w:sz="6" w:space="0"/>
              <w:bottom w:val="single" w:color="000000" w:sz="6" w:space="0"/>
              <w:right w:val="single" w:color="000000" w:sz="6" w:space="0"/>
            </w:tcBorders>
            <w:vAlign w:val="center"/>
          </w:tcPr>
          <w:p w14:paraId="708E669F">
            <w:pPr>
              <w:autoSpaceDE w:val="0"/>
              <w:autoSpaceDN w:val="0"/>
              <w:spacing w:line="440" w:lineRule="atLeast"/>
              <w:jc w:val="center"/>
              <w:rPr>
                <w:rFonts w:hint="eastAsia"/>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000000" w:sz="6" w:space="0"/>
              <w:left w:val="single" w:color="000000" w:sz="6" w:space="0"/>
              <w:bottom w:val="single" w:color="000000" w:sz="6" w:space="0"/>
              <w:right w:val="single" w:color="000000" w:sz="6" w:space="0"/>
            </w:tcBorders>
            <w:vAlign w:val="center"/>
          </w:tcPr>
          <w:p w14:paraId="112B808C">
            <w:pPr>
              <w:autoSpaceDE w:val="0"/>
              <w:autoSpaceDN w:val="0"/>
              <w:spacing w:line="440" w:lineRule="atLeast"/>
              <w:jc w:val="center"/>
              <w:rPr>
                <w:rFonts w:hint="eastAsia"/>
                <w:b/>
                <w:color w:val="auto"/>
                <w:highlight w:val="none"/>
                <w:lang w:val="zh-CN"/>
              </w:rPr>
            </w:pPr>
            <w:r>
              <w:rPr>
                <w:rFonts w:hint="eastAsia"/>
                <w:b/>
                <w:color w:val="auto"/>
                <w:highlight w:val="none"/>
                <w:lang w:val="zh-CN"/>
              </w:rPr>
              <w:t>内容</w:t>
            </w:r>
          </w:p>
        </w:tc>
        <w:tc>
          <w:tcPr>
            <w:tcW w:w="2664" w:type="dxa"/>
            <w:tcBorders>
              <w:top w:val="single" w:color="000000" w:sz="6" w:space="0"/>
              <w:left w:val="single" w:color="000000" w:sz="6" w:space="0"/>
              <w:bottom w:val="single" w:color="000000" w:sz="6" w:space="0"/>
              <w:right w:val="single" w:color="000000" w:sz="6" w:space="0"/>
            </w:tcBorders>
            <w:vAlign w:val="center"/>
          </w:tcPr>
          <w:p w14:paraId="20564A8C">
            <w:pPr>
              <w:autoSpaceDE w:val="0"/>
              <w:autoSpaceDN w:val="0"/>
              <w:spacing w:line="440" w:lineRule="atLeast"/>
              <w:jc w:val="center"/>
              <w:rPr>
                <w:rFonts w:hint="eastAsia"/>
                <w:b/>
                <w:color w:val="auto"/>
                <w:highlight w:val="none"/>
                <w:lang w:val="zh-CN"/>
              </w:rPr>
            </w:pPr>
            <w:r>
              <w:rPr>
                <w:rFonts w:hint="eastAsia"/>
                <w:b/>
                <w:color w:val="auto"/>
                <w:highlight w:val="none"/>
                <w:lang w:val="zh-CN"/>
              </w:rPr>
              <w:t>招标文件规范要求</w:t>
            </w:r>
          </w:p>
        </w:tc>
        <w:tc>
          <w:tcPr>
            <w:tcW w:w="2110" w:type="dxa"/>
            <w:tcBorders>
              <w:top w:val="single" w:color="000000" w:sz="6" w:space="0"/>
              <w:left w:val="single" w:color="000000" w:sz="6" w:space="0"/>
              <w:bottom w:val="single" w:color="000000" w:sz="6" w:space="0"/>
              <w:right w:val="single" w:color="000000" w:sz="6" w:space="0"/>
            </w:tcBorders>
            <w:vAlign w:val="center"/>
          </w:tcPr>
          <w:p w14:paraId="74AE4AA3">
            <w:pPr>
              <w:autoSpaceDE w:val="0"/>
              <w:autoSpaceDN w:val="0"/>
              <w:spacing w:line="440" w:lineRule="atLeast"/>
              <w:jc w:val="center"/>
              <w:rPr>
                <w:rFonts w:hint="eastAsia"/>
                <w:b/>
                <w:color w:val="auto"/>
                <w:highlight w:val="none"/>
                <w:lang w:val="zh-CN"/>
              </w:rPr>
            </w:pPr>
            <w:r>
              <w:rPr>
                <w:rFonts w:hint="eastAsia"/>
                <w:b/>
                <w:color w:val="auto"/>
                <w:highlight w:val="none"/>
                <w:lang w:val="zh-CN"/>
              </w:rPr>
              <w:t>投标文件</w:t>
            </w:r>
          </w:p>
          <w:p w14:paraId="5F4C4D72">
            <w:pPr>
              <w:autoSpaceDE w:val="0"/>
              <w:autoSpaceDN w:val="0"/>
              <w:spacing w:line="440" w:lineRule="atLeast"/>
              <w:jc w:val="center"/>
              <w:rPr>
                <w:rFonts w:hint="eastAsia"/>
                <w:b/>
                <w:color w:val="auto"/>
                <w:highlight w:val="none"/>
                <w:lang w:val="zh-CN"/>
              </w:rPr>
            </w:pPr>
            <w:r>
              <w:rPr>
                <w:rFonts w:hint="eastAsia"/>
                <w:b/>
                <w:color w:val="auto"/>
                <w:highlight w:val="none"/>
                <w:lang w:val="zh-CN"/>
              </w:rPr>
              <w:t>对应规范</w:t>
            </w:r>
          </w:p>
        </w:tc>
        <w:tc>
          <w:tcPr>
            <w:tcW w:w="2126" w:type="dxa"/>
            <w:tcBorders>
              <w:top w:val="single" w:color="000000" w:sz="6" w:space="0"/>
              <w:left w:val="single" w:color="000000" w:sz="6" w:space="0"/>
              <w:bottom w:val="single" w:color="000000" w:sz="6" w:space="0"/>
              <w:right w:val="single" w:color="000000" w:sz="6" w:space="0"/>
            </w:tcBorders>
            <w:vAlign w:val="center"/>
          </w:tcPr>
          <w:p w14:paraId="23BB7973">
            <w:pPr>
              <w:autoSpaceDE w:val="0"/>
              <w:autoSpaceDN w:val="0"/>
              <w:spacing w:line="440" w:lineRule="atLeast"/>
              <w:jc w:val="center"/>
              <w:rPr>
                <w:rFonts w:hint="eastAsia"/>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14:paraId="0631A782">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756D0D8A">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28FEE6AC">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04A9D8E9">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499C5765">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3A3F5E4F">
            <w:pPr>
              <w:autoSpaceDE w:val="0"/>
              <w:autoSpaceDN w:val="0"/>
              <w:spacing w:line="440" w:lineRule="atLeast"/>
              <w:jc w:val="center"/>
              <w:rPr>
                <w:b/>
                <w:color w:val="auto"/>
                <w:highlight w:val="none"/>
                <w:lang w:val="zh-CN"/>
              </w:rPr>
            </w:pPr>
          </w:p>
        </w:tc>
      </w:tr>
      <w:tr w14:paraId="29E1BF0B">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492FB18A">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641F9273">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7F3270BD">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345C9909">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7907D83A">
            <w:pPr>
              <w:autoSpaceDE w:val="0"/>
              <w:autoSpaceDN w:val="0"/>
              <w:spacing w:line="440" w:lineRule="atLeast"/>
              <w:jc w:val="center"/>
              <w:rPr>
                <w:b/>
                <w:color w:val="auto"/>
                <w:highlight w:val="none"/>
                <w:lang w:val="zh-CN"/>
              </w:rPr>
            </w:pPr>
          </w:p>
        </w:tc>
      </w:tr>
      <w:tr w14:paraId="1EE2AC6C">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39C69A93">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185755E8">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2787481F">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548FB1E3">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01307286">
            <w:pPr>
              <w:autoSpaceDE w:val="0"/>
              <w:autoSpaceDN w:val="0"/>
              <w:spacing w:line="440" w:lineRule="atLeast"/>
              <w:jc w:val="center"/>
              <w:rPr>
                <w:b/>
                <w:color w:val="auto"/>
                <w:highlight w:val="none"/>
                <w:lang w:val="zh-CN"/>
              </w:rPr>
            </w:pPr>
          </w:p>
        </w:tc>
      </w:tr>
      <w:tr w14:paraId="7223EC53">
        <w:tblPrEx>
          <w:tblCellMar>
            <w:top w:w="0" w:type="dxa"/>
            <w:left w:w="108" w:type="dxa"/>
            <w:bottom w:w="0" w:type="dxa"/>
            <w:right w:w="108" w:type="dxa"/>
          </w:tblCellMar>
        </w:tblPrEx>
        <w:trPr>
          <w:trHeight w:val="436"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0E460AA2">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3511ECD9">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27CDC32B">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29773D87">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4EBAE857">
            <w:pPr>
              <w:autoSpaceDE w:val="0"/>
              <w:autoSpaceDN w:val="0"/>
              <w:spacing w:line="440" w:lineRule="atLeast"/>
              <w:jc w:val="center"/>
              <w:rPr>
                <w:b/>
                <w:color w:val="auto"/>
                <w:highlight w:val="none"/>
                <w:lang w:val="zh-CN"/>
              </w:rPr>
            </w:pPr>
          </w:p>
        </w:tc>
      </w:tr>
      <w:tr w14:paraId="3E1632D0">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3D88DFEA">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46B25BE7">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0801E9DB">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54D9A063">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6184FDF9">
            <w:pPr>
              <w:autoSpaceDE w:val="0"/>
              <w:autoSpaceDN w:val="0"/>
              <w:spacing w:line="440" w:lineRule="atLeast"/>
              <w:jc w:val="center"/>
              <w:rPr>
                <w:b/>
                <w:color w:val="auto"/>
                <w:highlight w:val="none"/>
                <w:lang w:val="zh-CN"/>
              </w:rPr>
            </w:pPr>
          </w:p>
        </w:tc>
      </w:tr>
      <w:tr w14:paraId="03922816">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1A80FA77">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3929A102">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1CB2B8CC">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0FC6A8FB">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3DE1ABDD">
            <w:pPr>
              <w:autoSpaceDE w:val="0"/>
              <w:autoSpaceDN w:val="0"/>
              <w:spacing w:line="440" w:lineRule="atLeast"/>
              <w:jc w:val="center"/>
              <w:rPr>
                <w:b/>
                <w:color w:val="auto"/>
                <w:highlight w:val="none"/>
                <w:lang w:val="zh-CN"/>
              </w:rPr>
            </w:pPr>
          </w:p>
        </w:tc>
      </w:tr>
      <w:tr w14:paraId="167AE343">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45BD85CD">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1F9A5251">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5C9DF8CC">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0FE4B835">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6DB40963">
            <w:pPr>
              <w:autoSpaceDE w:val="0"/>
              <w:autoSpaceDN w:val="0"/>
              <w:spacing w:line="440" w:lineRule="atLeast"/>
              <w:jc w:val="center"/>
              <w:rPr>
                <w:b/>
                <w:color w:val="auto"/>
                <w:highlight w:val="none"/>
                <w:lang w:val="zh-CN"/>
              </w:rPr>
            </w:pPr>
          </w:p>
        </w:tc>
      </w:tr>
      <w:tr w14:paraId="1C18ECB8">
        <w:tblPrEx>
          <w:tblCellMar>
            <w:top w:w="0" w:type="dxa"/>
            <w:left w:w="108" w:type="dxa"/>
            <w:bottom w:w="0" w:type="dxa"/>
            <w:right w:w="108" w:type="dxa"/>
          </w:tblCellMar>
        </w:tblPrEx>
        <w:trPr>
          <w:trHeight w:val="436"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0B5977B8">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7A216A22">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16F466D5">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35945819">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6721DF93">
            <w:pPr>
              <w:autoSpaceDE w:val="0"/>
              <w:autoSpaceDN w:val="0"/>
              <w:spacing w:line="440" w:lineRule="atLeast"/>
              <w:jc w:val="center"/>
              <w:rPr>
                <w:b/>
                <w:color w:val="auto"/>
                <w:highlight w:val="none"/>
                <w:lang w:val="zh-CN"/>
              </w:rPr>
            </w:pPr>
          </w:p>
        </w:tc>
      </w:tr>
      <w:tr w14:paraId="05DF70DA">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18F430F1">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71DB283B">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1A429600">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17A8B3CE">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5C2D738B">
            <w:pPr>
              <w:autoSpaceDE w:val="0"/>
              <w:autoSpaceDN w:val="0"/>
              <w:spacing w:line="440" w:lineRule="atLeast"/>
              <w:jc w:val="center"/>
              <w:rPr>
                <w:b/>
                <w:color w:val="auto"/>
                <w:highlight w:val="none"/>
                <w:lang w:val="zh-CN"/>
              </w:rPr>
            </w:pPr>
          </w:p>
        </w:tc>
      </w:tr>
      <w:tr w14:paraId="38645419">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291AEFE1">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6EF64326">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35B56B08">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6DD7ACDE">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2D5E9509">
            <w:pPr>
              <w:autoSpaceDE w:val="0"/>
              <w:autoSpaceDN w:val="0"/>
              <w:spacing w:line="440" w:lineRule="atLeast"/>
              <w:jc w:val="center"/>
              <w:rPr>
                <w:b/>
                <w:color w:val="auto"/>
                <w:highlight w:val="none"/>
                <w:lang w:val="zh-CN"/>
              </w:rPr>
            </w:pPr>
          </w:p>
        </w:tc>
      </w:tr>
      <w:tr w14:paraId="270A2672">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2CE03F99">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368D3EF2">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48F35C69">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3848F9E0">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7860161A">
            <w:pPr>
              <w:autoSpaceDE w:val="0"/>
              <w:autoSpaceDN w:val="0"/>
              <w:spacing w:line="440" w:lineRule="atLeast"/>
              <w:jc w:val="center"/>
              <w:rPr>
                <w:b/>
                <w:color w:val="auto"/>
                <w:highlight w:val="none"/>
                <w:lang w:val="zh-CN"/>
              </w:rPr>
            </w:pPr>
          </w:p>
        </w:tc>
      </w:tr>
    </w:tbl>
    <w:p w14:paraId="06E11194">
      <w:pPr>
        <w:autoSpaceDE w:val="0"/>
        <w:autoSpaceDN w:val="0"/>
        <w:spacing w:line="440" w:lineRule="atLeast"/>
        <w:rPr>
          <w:rFonts w:hint="eastAsia"/>
          <w:b/>
          <w:color w:val="auto"/>
          <w:highlight w:val="none"/>
          <w:lang w:val="zh-CN"/>
        </w:rPr>
      </w:pPr>
      <w:r>
        <w:rPr>
          <w:rFonts w:hint="eastAsia"/>
          <w:b/>
          <w:color w:val="auto"/>
          <w:highlight w:val="none"/>
          <w:lang w:val="zh-CN"/>
        </w:rPr>
        <w:t>供应商盖章：</w:t>
      </w:r>
      <w:r>
        <w:rPr>
          <w:rFonts w:hint="eastAsia"/>
          <w:b/>
          <w:color w:val="auto"/>
          <w:highlight w:val="none"/>
          <w:u w:val="single"/>
        </w:rPr>
        <w:t xml:space="preserve">                    </w:t>
      </w:r>
    </w:p>
    <w:p w14:paraId="4F7E99E6">
      <w:pPr>
        <w:autoSpaceDE w:val="0"/>
        <w:autoSpaceDN w:val="0"/>
        <w:spacing w:line="440" w:lineRule="atLeast"/>
        <w:rPr>
          <w:rFonts w:hint="eastAsia" w:hAnsi="宋体"/>
          <w:color w:val="auto"/>
          <w:spacing w:val="20"/>
          <w:sz w:val="24"/>
          <w:highlight w:val="none"/>
        </w:rPr>
      </w:pPr>
      <w:r>
        <w:rPr>
          <w:rFonts w:hint="eastAsia" w:hAnsi="宋体"/>
          <w:color w:val="auto"/>
          <w:spacing w:val="20"/>
          <w:sz w:val="24"/>
          <w:highlight w:val="none"/>
        </w:rPr>
        <w:t>注：不填写此表，视全部响应招标文件</w:t>
      </w:r>
    </w:p>
    <w:p w14:paraId="06006BB8">
      <w:pPr>
        <w:autoSpaceDE w:val="0"/>
        <w:autoSpaceDN w:val="0"/>
        <w:spacing w:line="440" w:lineRule="atLeast"/>
        <w:rPr>
          <w:b/>
          <w:color w:val="auto"/>
          <w:sz w:val="32"/>
          <w:highlight w:val="none"/>
          <w:lang w:val="zh-CN"/>
        </w:rPr>
      </w:pPr>
    </w:p>
    <w:p w14:paraId="46D4BC63">
      <w:pPr>
        <w:autoSpaceDE w:val="0"/>
        <w:autoSpaceDN w:val="0"/>
        <w:spacing w:line="440" w:lineRule="atLeast"/>
        <w:rPr>
          <w:b/>
          <w:color w:val="auto"/>
          <w:sz w:val="32"/>
          <w:highlight w:val="none"/>
          <w:lang w:val="zh-CN"/>
        </w:rPr>
      </w:pPr>
    </w:p>
    <w:p w14:paraId="533217D8">
      <w:pPr>
        <w:autoSpaceDE w:val="0"/>
        <w:autoSpaceDN w:val="0"/>
        <w:spacing w:line="440" w:lineRule="atLeast"/>
        <w:outlineLvl w:val="0"/>
        <w:rPr>
          <w:b/>
          <w:color w:val="auto"/>
          <w:sz w:val="32"/>
          <w:highlight w:val="none"/>
          <w:lang w:val="zh-CN"/>
        </w:rPr>
        <w:sectPr>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19CEB36B">
      <w:pPr>
        <w:pStyle w:val="19"/>
        <w:snapToGrid w:val="0"/>
        <w:spacing w:line="320" w:lineRule="atLeast"/>
        <w:outlineLvl w:val="0"/>
        <w:rPr>
          <w:rFonts w:hint="eastAsia" w:hAnsi="宋体"/>
          <w:color w:val="auto"/>
          <w:kern w:val="0"/>
          <w:sz w:val="32"/>
          <w:szCs w:val="24"/>
          <w:highlight w:val="none"/>
        </w:rPr>
      </w:pPr>
      <w:r>
        <w:rPr>
          <w:rFonts w:hint="eastAsia" w:hAnsi="宋体"/>
          <w:color w:val="auto"/>
          <w:kern w:val="0"/>
          <w:sz w:val="32"/>
          <w:szCs w:val="24"/>
          <w:highlight w:val="none"/>
        </w:rPr>
        <w:t>3.7.2 技术响应表</w:t>
      </w:r>
    </w:p>
    <w:p w14:paraId="0A188E22">
      <w:pPr>
        <w:autoSpaceDE w:val="0"/>
        <w:autoSpaceDN w:val="0"/>
        <w:spacing w:line="440" w:lineRule="atLeast"/>
        <w:ind w:firstLine="3614" w:firstLineChars="1000"/>
        <w:outlineLvl w:val="0"/>
        <w:rPr>
          <w:rFonts w:hint="eastAsia"/>
          <w:b/>
          <w:color w:val="auto"/>
          <w:sz w:val="36"/>
          <w:highlight w:val="none"/>
          <w:lang w:val="zh-CN"/>
        </w:rPr>
      </w:pPr>
      <w:r>
        <w:rPr>
          <w:rFonts w:hint="eastAsia"/>
          <w:b/>
          <w:color w:val="auto"/>
          <w:sz w:val="36"/>
          <w:highlight w:val="none"/>
          <w:lang w:val="zh-CN"/>
        </w:rPr>
        <w:t>技</w:t>
      </w:r>
      <w:r>
        <w:rPr>
          <w:rFonts w:hint="eastAsia"/>
          <w:b/>
          <w:color w:val="auto"/>
          <w:sz w:val="36"/>
          <w:highlight w:val="none"/>
        </w:rPr>
        <w:t xml:space="preserve"> </w:t>
      </w:r>
      <w:r>
        <w:rPr>
          <w:rFonts w:hint="eastAsia"/>
          <w:b/>
          <w:color w:val="auto"/>
          <w:sz w:val="36"/>
          <w:highlight w:val="none"/>
          <w:lang w:val="zh-CN"/>
        </w:rPr>
        <w:t>术</w:t>
      </w:r>
      <w:r>
        <w:rPr>
          <w:rFonts w:hint="eastAsia"/>
          <w:b/>
          <w:color w:val="auto"/>
          <w:sz w:val="36"/>
          <w:highlight w:val="none"/>
        </w:rPr>
        <w:t xml:space="preserve"> 响 应 </w:t>
      </w:r>
      <w:r>
        <w:rPr>
          <w:rFonts w:hint="eastAsia"/>
          <w:b/>
          <w:color w:val="auto"/>
          <w:sz w:val="36"/>
          <w:highlight w:val="none"/>
          <w:lang w:val="zh-CN"/>
        </w:rPr>
        <w:t>表</w:t>
      </w:r>
    </w:p>
    <w:tbl>
      <w:tblPr>
        <w:tblStyle w:val="2"/>
        <w:tblW w:w="0" w:type="auto"/>
        <w:tblInd w:w="-300" w:type="dxa"/>
        <w:tblLayout w:type="fixed"/>
        <w:tblCellMar>
          <w:top w:w="0" w:type="dxa"/>
          <w:left w:w="108" w:type="dxa"/>
          <w:bottom w:w="0" w:type="dxa"/>
          <w:right w:w="108" w:type="dxa"/>
        </w:tblCellMar>
      </w:tblPr>
      <w:tblGrid>
        <w:gridCol w:w="900"/>
        <w:gridCol w:w="1800"/>
        <w:gridCol w:w="2300"/>
        <w:gridCol w:w="2000"/>
        <w:gridCol w:w="2800"/>
      </w:tblGrid>
      <w:tr w14:paraId="639105F3">
        <w:tblPrEx>
          <w:tblCellMar>
            <w:top w:w="0" w:type="dxa"/>
            <w:left w:w="108" w:type="dxa"/>
            <w:bottom w:w="0" w:type="dxa"/>
            <w:right w:w="108" w:type="dxa"/>
          </w:tblCellMar>
        </w:tblPrEx>
        <w:trPr>
          <w:trHeight w:val="918" w:hRule="atLeast"/>
        </w:trPr>
        <w:tc>
          <w:tcPr>
            <w:tcW w:w="900" w:type="dxa"/>
            <w:tcBorders>
              <w:top w:val="single" w:color="000000" w:sz="6" w:space="0"/>
              <w:left w:val="single" w:color="000000" w:sz="6" w:space="0"/>
              <w:bottom w:val="single" w:color="000000" w:sz="6" w:space="0"/>
              <w:right w:val="single" w:color="000000" w:sz="6" w:space="0"/>
            </w:tcBorders>
            <w:vAlign w:val="center"/>
          </w:tcPr>
          <w:p w14:paraId="643693C2">
            <w:pPr>
              <w:autoSpaceDE w:val="0"/>
              <w:autoSpaceDN w:val="0"/>
              <w:spacing w:line="440" w:lineRule="atLeast"/>
              <w:jc w:val="center"/>
              <w:rPr>
                <w:rFonts w:hint="eastAsia"/>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000000" w:sz="6" w:space="0"/>
              <w:left w:val="single" w:color="000000" w:sz="6" w:space="0"/>
              <w:bottom w:val="single" w:color="000000" w:sz="6" w:space="0"/>
              <w:right w:val="single" w:color="000000" w:sz="6" w:space="0"/>
            </w:tcBorders>
            <w:vAlign w:val="center"/>
          </w:tcPr>
          <w:p w14:paraId="32403D02">
            <w:pPr>
              <w:autoSpaceDE w:val="0"/>
              <w:autoSpaceDN w:val="0"/>
              <w:spacing w:line="440" w:lineRule="atLeast"/>
              <w:jc w:val="center"/>
              <w:rPr>
                <w:rFonts w:hint="eastAsia"/>
                <w:b/>
                <w:color w:val="auto"/>
                <w:highlight w:val="none"/>
                <w:lang w:val="zh-CN"/>
              </w:rPr>
            </w:pPr>
            <w:r>
              <w:rPr>
                <w:rFonts w:hint="eastAsia"/>
                <w:b/>
                <w:color w:val="auto"/>
                <w:highlight w:val="none"/>
                <w:lang w:val="zh-CN"/>
              </w:rPr>
              <w:t>内容</w:t>
            </w:r>
          </w:p>
        </w:tc>
        <w:tc>
          <w:tcPr>
            <w:tcW w:w="2300" w:type="dxa"/>
            <w:tcBorders>
              <w:top w:val="single" w:color="000000" w:sz="6" w:space="0"/>
              <w:left w:val="single" w:color="000000" w:sz="6" w:space="0"/>
              <w:bottom w:val="single" w:color="000000" w:sz="6" w:space="0"/>
              <w:right w:val="single" w:color="000000" w:sz="6" w:space="0"/>
            </w:tcBorders>
            <w:vAlign w:val="center"/>
          </w:tcPr>
          <w:p w14:paraId="3070CCE1">
            <w:pPr>
              <w:autoSpaceDE w:val="0"/>
              <w:autoSpaceDN w:val="0"/>
              <w:spacing w:line="440" w:lineRule="atLeast"/>
              <w:jc w:val="center"/>
              <w:rPr>
                <w:rFonts w:hint="eastAsia"/>
                <w:b/>
                <w:color w:val="auto"/>
                <w:highlight w:val="none"/>
                <w:lang w:val="zh-CN"/>
              </w:rPr>
            </w:pPr>
            <w:r>
              <w:rPr>
                <w:rFonts w:hint="eastAsia"/>
                <w:b/>
                <w:color w:val="auto"/>
                <w:highlight w:val="none"/>
                <w:lang w:val="zh-CN"/>
              </w:rPr>
              <w:t>招标文件规范要求</w:t>
            </w:r>
          </w:p>
        </w:tc>
        <w:tc>
          <w:tcPr>
            <w:tcW w:w="2000" w:type="dxa"/>
            <w:tcBorders>
              <w:top w:val="single" w:color="000000" w:sz="6" w:space="0"/>
              <w:left w:val="single" w:color="000000" w:sz="6" w:space="0"/>
              <w:bottom w:val="single" w:color="000000" w:sz="6" w:space="0"/>
              <w:right w:val="single" w:color="000000" w:sz="6" w:space="0"/>
            </w:tcBorders>
            <w:vAlign w:val="center"/>
          </w:tcPr>
          <w:p w14:paraId="20A1D96A">
            <w:pPr>
              <w:autoSpaceDE w:val="0"/>
              <w:autoSpaceDN w:val="0"/>
              <w:spacing w:line="440" w:lineRule="atLeast"/>
              <w:jc w:val="center"/>
              <w:rPr>
                <w:rFonts w:hint="eastAsia"/>
                <w:b/>
                <w:color w:val="auto"/>
                <w:highlight w:val="none"/>
                <w:lang w:val="zh-CN"/>
              </w:rPr>
            </w:pPr>
            <w:r>
              <w:rPr>
                <w:rFonts w:hint="eastAsia"/>
                <w:b/>
                <w:color w:val="auto"/>
                <w:highlight w:val="none"/>
                <w:lang w:val="zh-CN"/>
              </w:rPr>
              <w:t>投标文件</w:t>
            </w:r>
          </w:p>
          <w:p w14:paraId="107E8BCB">
            <w:pPr>
              <w:autoSpaceDE w:val="0"/>
              <w:autoSpaceDN w:val="0"/>
              <w:spacing w:line="440" w:lineRule="atLeast"/>
              <w:jc w:val="center"/>
              <w:rPr>
                <w:rFonts w:hint="eastAsia"/>
                <w:b/>
                <w:color w:val="auto"/>
                <w:highlight w:val="none"/>
                <w:lang w:val="zh-CN"/>
              </w:rPr>
            </w:pPr>
            <w:r>
              <w:rPr>
                <w:rFonts w:hint="eastAsia"/>
                <w:b/>
                <w:color w:val="auto"/>
                <w:highlight w:val="none"/>
                <w:lang w:val="zh-CN"/>
              </w:rPr>
              <w:t>对应规范</w:t>
            </w:r>
          </w:p>
        </w:tc>
        <w:tc>
          <w:tcPr>
            <w:tcW w:w="2800" w:type="dxa"/>
            <w:tcBorders>
              <w:top w:val="single" w:color="000000" w:sz="6" w:space="0"/>
              <w:left w:val="single" w:color="000000" w:sz="6" w:space="0"/>
              <w:bottom w:val="single" w:color="000000" w:sz="6" w:space="0"/>
              <w:right w:val="single" w:color="000000" w:sz="6" w:space="0"/>
            </w:tcBorders>
            <w:vAlign w:val="center"/>
          </w:tcPr>
          <w:p w14:paraId="4876B04A">
            <w:pPr>
              <w:autoSpaceDE w:val="0"/>
              <w:autoSpaceDN w:val="0"/>
              <w:spacing w:line="440" w:lineRule="atLeast"/>
              <w:jc w:val="center"/>
              <w:rPr>
                <w:rFonts w:hint="eastAsia"/>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14:paraId="39DC5B6A">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6DCF3CDC">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3430DD72">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12B5E556">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7762500C">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0E9F78C0">
            <w:pPr>
              <w:autoSpaceDE w:val="0"/>
              <w:autoSpaceDN w:val="0"/>
              <w:spacing w:line="440" w:lineRule="atLeast"/>
              <w:jc w:val="center"/>
              <w:rPr>
                <w:b/>
                <w:color w:val="auto"/>
                <w:highlight w:val="none"/>
                <w:lang w:val="zh-CN"/>
              </w:rPr>
            </w:pPr>
          </w:p>
        </w:tc>
      </w:tr>
      <w:tr w14:paraId="5A233E2E">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63FD0B8B">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52FBD0F0">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5EA24F34">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54D39723">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6D12EE3C">
            <w:pPr>
              <w:autoSpaceDE w:val="0"/>
              <w:autoSpaceDN w:val="0"/>
              <w:spacing w:line="440" w:lineRule="atLeast"/>
              <w:jc w:val="center"/>
              <w:rPr>
                <w:b/>
                <w:color w:val="auto"/>
                <w:highlight w:val="none"/>
                <w:lang w:val="zh-CN"/>
              </w:rPr>
            </w:pPr>
          </w:p>
        </w:tc>
      </w:tr>
      <w:tr w14:paraId="4693FB23">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3040E9B8">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5F785C7F">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0819D8D1">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1BEB6F46">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156364A2">
            <w:pPr>
              <w:autoSpaceDE w:val="0"/>
              <w:autoSpaceDN w:val="0"/>
              <w:spacing w:line="440" w:lineRule="atLeast"/>
              <w:jc w:val="center"/>
              <w:rPr>
                <w:b/>
                <w:color w:val="auto"/>
                <w:highlight w:val="none"/>
                <w:lang w:val="zh-CN"/>
              </w:rPr>
            </w:pPr>
          </w:p>
        </w:tc>
      </w:tr>
      <w:tr w14:paraId="069FE813">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0DAB19B5">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5F4C9803">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3E4711B9">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714512FE">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1F4A4815">
            <w:pPr>
              <w:autoSpaceDE w:val="0"/>
              <w:autoSpaceDN w:val="0"/>
              <w:spacing w:line="440" w:lineRule="atLeast"/>
              <w:jc w:val="center"/>
              <w:rPr>
                <w:b/>
                <w:color w:val="auto"/>
                <w:highlight w:val="none"/>
                <w:lang w:val="zh-CN"/>
              </w:rPr>
            </w:pPr>
          </w:p>
        </w:tc>
      </w:tr>
      <w:tr w14:paraId="38F16962">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6D5E8267">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771FE146">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22388F9E">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09AAD4C9">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15D10D2B">
            <w:pPr>
              <w:autoSpaceDE w:val="0"/>
              <w:autoSpaceDN w:val="0"/>
              <w:spacing w:line="440" w:lineRule="atLeast"/>
              <w:jc w:val="center"/>
              <w:rPr>
                <w:b/>
                <w:color w:val="auto"/>
                <w:highlight w:val="none"/>
                <w:lang w:val="zh-CN"/>
              </w:rPr>
            </w:pPr>
          </w:p>
        </w:tc>
      </w:tr>
      <w:tr w14:paraId="180B7D5F">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333DD951">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0EA571B1">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7B487282">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76887AE2">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5E2B0B96">
            <w:pPr>
              <w:autoSpaceDE w:val="0"/>
              <w:autoSpaceDN w:val="0"/>
              <w:spacing w:line="440" w:lineRule="atLeast"/>
              <w:jc w:val="center"/>
              <w:rPr>
                <w:b/>
                <w:color w:val="auto"/>
                <w:highlight w:val="none"/>
                <w:lang w:val="zh-CN"/>
              </w:rPr>
            </w:pPr>
          </w:p>
        </w:tc>
      </w:tr>
    </w:tbl>
    <w:p w14:paraId="29A3FF8D">
      <w:pPr>
        <w:autoSpaceDE w:val="0"/>
        <w:autoSpaceDN w:val="0"/>
        <w:spacing w:line="440" w:lineRule="atLeast"/>
        <w:rPr>
          <w:b/>
          <w:color w:val="auto"/>
          <w:highlight w:val="none"/>
          <w:lang w:val="zh-CN"/>
        </w:rPr>
      </w:pPr>
    </w:p>
    <w:p w14:paraId="177D9AC1">
      <w:pPr>
        <w:autoSpaceDE w:val="0"/>
        <w:autoSpaceDN w:val="0"/>
        <w:spacing w:line="440" w:lineRule="atLeast"/>
        <w:rPr>
          <w:rFonts w:hint="eastAsia"/>
          <w:b/>
          <w:color w:val="auto"/>
          <w:highlight w:val="none"/>
          <w:lang w:val="zh-CN"/>
        </w:rPr>
      </w:pPr>
      <w:r>
        <w:rPr>
          <w:rFonts w:hint="eastAsia"/>
          <w:b/>
          <w:color w:val="auto"/>
          <w:highlight w:val="none"/>
          <w:lang w:val="zh-CN"/>
        </w:rPr>
        <w:t>供应商盖章：</w:t>
      </w:r>
      <w:r>
        <w:rPr>
          <w:b/>
          <w:color w:val="auto"/>
          <w:highlight w:val="none"/>
          <w:u w:val="single"/>
          <w:lang w:val="zh-CN"/>
        </w:rPr>
        <w:t xml:space="preserve">               </w:t>
      </w:r>
    </w:p>
    <w:p w14:paraId="4FA595DB">
      <w:pPr>
        <w:pStyle w:val="19"/>
        <w:snapToGrid w:val="0"/>
        <w:spacing w:line="460" w:lineRule="atLeast"/>
        <w:rPr>
          <w:rFonts w:hAnsi="宋体"/>
          <w:color w:val="auto"/>
          <w:spacing w:val="20"/>
          <w:sz w:val="24"/>
          <w:highlight w:val="none"/>
        </w:rPr>
      </w:pPr>
    </w:p>
    <w:p w14:paraId="56E10385">
      <w:pPr>
        <w:pStyle w:val="19"/>
        <w:snapToGrid w:val="0"/>
        <w:spacing w:line="460" w:lineRule="atLeast"/>
        <w:rPr>
          <w:rFonts w:hint="eastAsia" w:hAnsi="宋体"/>
          <w:color w:val="auto"/>
          <w:spacing w:val="20"/>
          <w:sz w:val="24"/>
          <w:highlight w:val="none"/>
        </w:rPr>
      </w:pPr>
      <w:r>
        <w:rPr>
          <w:rFonts w:hint="eastAsia" w:hAnsi="宋体"/>
          <w:color w:val="auto"/>
          <w:spacing w:val="20"/>
          <w:sz w:val="24"/>
          <w:highlight w:val="none"/>
        </w:rPr>
        <w:t>注：不填写此表，视全部响应招标文件</w:t>
      </w:r>
    </w:p>
    <w:p w14:paraId="7AA4C42D">
      <w:pPr>
        <w:autoSpaceDE w:val="0"/>
        <w:autoSpaceDN w:val="0"/>
        <w:rPr>
          <w:b/>
          <w:color w:val="auto"/>
          <w:sz w:val="32"/>
          <w:highlight w:val="none"/>
        </w:rPr>
      </w:pPr>
    </w:p>
    <w:p w14:paraId="20FFFA6F">
      <w:pPr>
        <w:pStyle w:val="18"/>
        <w:spacing w:before="120" w:after="120"/>
        <w:ind w:left="652" w:hanging="652"/>
        <w:rPr>
          <w:b/>
          <w:color w:val="auto"/>
          <w:sz w:val="32"/>
          <w:highlight w:val="none"/>
        </w:rPr>
      </w:pPr>
    </w:p>
    <w:p w14:paraId="5667644A">
      <w:pPr>
        <w:pStyle w:val="18"/>
        <w:spacing w:before="120" w:after="120"/>
        <w:ind w:left="652" w:hanging="652"/>
        <w:rPr>
          <w:b/>
          <w:color w:val="auto"/>
          <w:sz w:val="32"/>
          <w:highlight w:val="none"/>
        </w:rPr>
        <w:sectPr>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36C215F7">
      <w:pPr>
        <w:autoSpaceDE w:val="0"/>
        <w:autoSpaceDN w:val="0"/>
        <w:outlineLvl w:val="0"/>
        <w:rPr>
          <w:rFonts w:hint="eastAsia"/>
          <w:b/>
          <w:color w:val="auto"/>
          <w:sz w:val="32"/>
          <w:highlight w:val="none"/>
          <w:lang w:val="zh-CN"/>
        </w:rPr>
      </w:pPr>
      <w:r>
        <w:rPr>
          <w:rFonts w:hint="eastAsia"/>
          <w:b/>
          <w:color w:val="auto"/>
          <w:sz w:val="32"/>
          <w:highlight w:val="none"/>
          <w:lang w:val="zh-CN"/>
        </w:rPr>
        <w:t>3.</w:t>
      </w:r>
      <w:r>
        <w:rPr>
          <w:rFonts w:hint="eastAsia"/>
          <w:b/>
          <w:color w:val="auto"/>
          <w:sz w:val="32"/>
          <w:highlight w:val="none"/>
        </w:rPr>
        <w:t>8</w:t>
      </w:r>
      <w:r>
        <w:rPr>
          <w:rFonts w:hint="eastAsia"/>
          <w:b/>
          <w:color w:val="auto"/>
          <w:sz w:val="32"/>
          <w:highlight w:val="none"/>
          <w:lang w:val="zh-CN"/>
        </w:rPr>
        <w:t xml:space="preserve"> </w:t>
      </w:r>
      <w:r>
        <w:rPr>
          <w:rFonts w:hint="eastAsia" w:hAnsi="宋体"/>
          <w:b/>
          <w:color w:val="auto"/>
          <w:sz w:val="30"/>
          <w:highlight w:val="none"/>
        </w:rPr>
        <w:t>供应商</w:t>
      </w:r>
      <w:r>
        <w:rPr>
          <w:rFonts w:hint="eastAsia" w:hAnsi="宋体"/>
          <w:b/>
          <w:color w:val="auto"/>
          <w:sz w:val="30"/>
          <w:highlight w:val="none"/>
          <w:lang w:eastAsia="zh-CN"/>
        </w:rPr>
        <w:t>、</w:t>
      </w:r>
      <w:r>
        <w:rPr>
          <w:rFonts w:hint="eastAsia" w:hAnsi="宋体"/>
          <w:b/>
          <w:color w:val="auto"/>
          <w:sz w:val="30"/>
          <w:highlight w:val="none"/>
          <w:lang w:val="en-US" w:eastAsia="zh-CN"/>
        </w:rPr>
        <w:t>人员</w:t>
      </w:r>
      <w:r>
        <w:rPr>
          <w:rFonts w:hint="eastAsia" w:hAnsi="宋体"/>
          <w:b/>
          <w:color w:val="auto"/>
          <w:sz w:val="30"/>
          <w:highlight w:val="none"/>
        </w:rPr>
        <w:t>类似业绩</w:t>
      </w:r>
      <w:r>
        <w:rPr>
          <w:rFonts w:hint="eastAsia"/>
          <w:b/>
          <w:color w:val="auto"/>
          <w:sz w:val="32"/>
          <w:highlight w:val="none"/>
          <w:lang w:val="zh-CN"/>
        </w:rPr>
        <w:t>证明</w:t>
      </w:r>
    </w:p>
    <w:p w14:paraId="18FC4E2B">
      <w:pPr>
        <w:pStyle w:val="19"/>
        <w:snapToGrid w:val="0"/>
        <w:spacing w:line="324" w:lineRule="auto"/>
        <w:jc w:val="center"/>
        <w:rPr>
          <w:rFonts w:hAnsi="宋体"/>
          <w:b/>
          <w:color w:val="auto"/>
          <w:sz w:val="30"/>
          <w:highlight w:val="none"/>
        </w:rPr>
      </w:pPr>
    </w:p>
    <w:p w14:paraId="1EE59594">
      <w:pPr>
        <w:pStyle w:val="19"/>
        <w:spacing w:line="400" w:lineRule="exact"/>
        <w:rPr>
          <w:rFonts w:hAnsi="宋体"/>
          <w:b/>
          <w:color w:val="auto"/>
          <w:sz w:val="22"/>
          <w:highlight w:val="none"/>
        </w:rPr>
      </w:pPr>
    </w:p>
    <w:p w14:paraId="3110653F">
      <w:pPr>
        <w:pStyle w:val="19"/>
        <w:spacing w:line="400" w:lineRule="exact"/>
        <w:rPr>
          <w:rFonts w:hAnsi="宋体"/>
          <w:b/>
          <w:color w:val="auto"/>
          <w:sz w:val="22"/>
          <w:highlight w:val="none"/>
        </w:rPr>
      </w:pPr>
    </w:p>
    <w:p w14:paraId="185D405B">
      <w:pPr>
        <w:pStyle w:val="19"/>
        <w:spacing w:line="400" w:lineRule="exact"/>
        <w:rPr>
          <w:rFonts w:hAnsi="宋体"/>
          <w:b/>
          <w:color w:val="auto"/>
          <w:sz w:val="22"/>
          <w:highlight w:val="none"/>
        </w:rPr>
      </w:pPr>
    </w:p>
    <w:p w14:paraId="0DFE6B94">
      <w:pPr>
        <w:pStyle w:val="19"/>
        <w:spacing w:line="400" w:lineRule="exact"/>
        <w:rPr>
          <w:rFonts w:hAnsi="宋体"/>
          <w:b/>
          <w:color w:val="auto"/>
          <w:sz w:val="22"/>
          <w:highlight w:val="none"/>
        </w:rPr>
      </w:pPr>
    </w:p>
    <w:p w14:paraId="69DD85FB">
      <w:pPr>
        <w:pStyle w:val="19"/>
        <w:spacing w:line="400" w:lineRule="exact"/>
        <w:rPr>
          <w:rFonts w:hAnsi="宋体"/>
          <w:b/>
          <w:color w:val="auto"/>
          <w:sz w:val="22"/>
          <w:highlight w:val="none"/>
        </w:rPr>
        <w:sectPr>
          <w:footerReference r:id="rId15" w:type="first"/>
          <w:headerReference r:id="rId12" w:type="default"/>
          <w:footerReference r:id="rId13" w:type="default"/>
          <w:footerReference r:id="rId14" w:type="even"/>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77318D71">
      <w:pPr>
        <w:jc w:val="both"/>
        <w:rPr>
          <w:rFonts w:hint="eastAsia" w:ascii="Times New Roman" w:hAnsi="Times New Roman" w:eastAsia="宋体"/>
          <w:b/>
          <w:color w:val="auto"/>
          <w:sz w:val="32"/>
          <w:highlight w:val="none"/>
        </w:rPr>
      </w:pPr>
      <w:r>
        <w:rPr>
          <w:rFonts w:hint="eastAsia" w:ascii="Times New Roman" w:hAnsi="Times New Roman" w:eastAsia="宋体"/>
          <w:b/>
          <w:color w:val="auto"/>
          <w:sz w:val="32"/>
          <w:highlight w:val="none"/>
        </w:rPr>
        <w:t xml:space="preserve">3.9 </w:t>
      </w:r>
      <w:r>
        <w:rPr>
          <w:rFonts w:hint="eastAsia" w:ascii="Times New Roman" w:hAnsi="Times New Roman" w:eastAsia="宋体"/>
          <w:b/>
          <w:color w:val="auto"/>
          <w:sz w:val="32"/>
          <w:highlight w:val="none"/>
          <w:lang w:val="en-US" w:eastAsia="zh-CN"/>
        </w:rPr>
        <w:t>产品参数、施工方案</w:t>
      </w:r>
      <w:r>
        <w:rPr>
          <w:rFonts w:hint="eastAsia" w:ascii="Times New Roman" w:hAnsi="Times New Roman" w:eastAsia="宋体"/>
          <w:b/>
          <w:color w:val="auto"/>
          <w:sz w:val="32"/>
          <w:highlight w:val="none"/>
        </w:rPr>
        <w:t>等；</w:t>
      </w:r>
    </w:p>
    <w:p w14:paraId="2BF00199">
      <w:pPr>
        <w:spacing w:line="460" w:lineRule="exact"/>
        <w:rPr>
          <w:rFonts w:hint="eastAsia" w:ascii="宋体" w:hAnsi="宋体" w:eastAsia="宋体"/>
          <w:b/>
          <w:bCs/>
          <w:color w:val="auto"/>
          <w:sz w:val="28"/>
          <w:szCs w:val="28"/>
          <w:highlight w:val="none"/>
        </w:rPr>
      </w:pPr>
      <w:r>
        <w:rPr>
          <w:rFonts w:hint="eastAsia" w:ascii="宋体" w:hAnsi="宋体" w:eastAsia="宋体"/>
          <w:b/>
          <w:bCs/>
          <w:color w:val="auto"/>
          <w:sz w:val="28"/>
          <w:szCs w:val="28"/>
          <w:highlight w:val="none"/>
        </w:rPr>
        <w:t>以下内容格式自拟</w:t>
      </w:r>
    </w:p>
    <w:p w14:paraId="45C078CB">
      <w:pPr>
        <w:spacing w:line="460" w:lineRule="exact"/>
        <w:rPr>
          <w:rFonts w:hint="eastAsia" w:ascii="宋体" w:hAnsi="宋体" w:eastAsia="宋体"/>
          <w:b/>
          <w:bCs/>
          <w:color w:val="auto"/>
          <w:sz w:val="30"/>
          <w:szCs w:val="30"/>
          <w:highlight w:val="none"/>
        </w:rPr>
      </w:pPr>
    </w:p>
    <w:p w14:paraId="2D923114">
      <w:pPr>
        <w:snapToGrid w:val="0"/>
        <w:spacing w:line="360" w:lineRule="auto"/>
        <w:rPr>
          <w:rFonts w:ascii="宋体"/>
          <w:color w:val="auto"/>
          <w:sz w:val="10"/>
          <w:szCs w:val="10"/>
          <w:highlight w:val="none"/>
        </w:rPr>
      </w:pPr>
    </w:p>
    <w:p w14:paraId="6AA9DDD7">
      <w:pPr>
        <w:pStyle w:val="58"/>
        <w:rPr>
          <w:rFonts w:ascii="宋体"/>
          <w:color w:val="auto"/>
          <w:sz w:val="10"/>
          <w:szCs w:val="10"/>
          <w:highlight w:val="none"/>
        </w:rPr>
      </w:pPr>
    </w:p>
    <w:p w14:paraId="20710175">
      <w:pPr>
        <w:pStyle w:val="12"/>
        <w:rPr>
          <w:rFonts w:ascii="宋体"/>
          <w:color w:val="auto"/>
          <w:sz w:val="10"/>
          <w:szCs w:val="10"/>
          <w:highlight w:val="none"/>
        </w:rPr>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778C9E40">
      <w:pPr>
        <w:rPr>
          <w:rFonts w:hint="eastAsia" w:hAnsi="宋体"/>
          <w:b/>
          <w:color w:val="auto"/>
          <w:sz w:val="30"/>
          <w:highlight w:val="none"/>
          <w:lang w:val="en-US" w:eastAsia="zh-CN"/>
        </w:rPr>
      </w:pPr>
      <w:r>
        <w:rPr>
          <w:rFonts w:hint="eastAsia" w:hAnsi="宋体"/>
          <w:b/>
          <w:color w:val="auto"/>
          <w:sz w:val="30"/>
          <w:highlight w:val="none"/>
          <w:lang w:val="en-US" w:eastAsia="zh-CN"/>
        </w:rPr>
        <w:t>3.10</w:t>
      </w:r>
      <w:r>
        <w:rPr>
          <w:rFonts w:hint="eastAsia" w:hAnsi="宋体"/>
          <w:b/>
          <w:color w:val="auto"/>
          <w:sz w:val="30"/>
          <w:highlight w:val="none"/>
        </w:rPr>
        <w:t>针对本项目拟派人员名单</w:t>
      </w:r>
    </w:p>
    <w:p w14:paraId="49D1643D">
      <w:pPr>
        <w:pStyle w:val="30"/>
        <w:ind w:firstLine="723"/>
        <w:rPr>
          <w:rFonts w:hint="eastAsia" w:ascii="宋体" w:hAnsi="宋体"/>
          <w:b w:val="0"/>
          <w:color w:val="auto"/>
          <w:sz w:val="36"/>
          <w:szCs w:val="36"/>
          <w:highlight w:val="none"/>
        </w:rPr>
      </w:pPr>
      <w:r>
        <w:rPr>
          <w:rFonts w:hint="eastAsia" w:ascii="宋体" w:hAnsi="宋体"/>
          <w:b w:val="0"/>
          <w:color w:val="auto"/>
          <w:sz w:val="36"/>
          <w:szCs w:val="36"/>
          <w:highlight w:val="none"/>
        </w:rPr>
        <w:t>针对本项目拟派人员名单</w:t>
      </w:r>
    </w:p>
    <w:tbl>
      <w:tblPr>
        <w:tblStyle w:val="2"/>
        <w:tblW w:w="0" w:type="auto"/>
        <w:tblInd w:w="-14"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734"/>
        <w:gridCol w:w="2520"/>
        <w:gridCol w:w="720"/>
        <w:gridCol w:w="720"/>
        <w:gridCol w:w="720"/>
        <w:gridCol w:w="1080"/>
        <w:gridCol w:w="1760"/>
        <w:gridCol w:w="1625"/>
      </w:tblGrid>
      <w:tr w14:paraId="6EE2E04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3AFA7518">
            <w:pPr>
              <w:jc w:val="center"/>
              <w:rPr>
                <w:b/>
                <w:bCs/>
                <w:color w:val="auto"/>
                <w:highlight w:val="none"/>
              </w:rPr>
            </w:pPr>
            <w:r>
              <w:rPr>
                <w:b/>
                <w:bCs/>
                <w:color w:val="auto"/>
                <w:highlight w:val="none"/>
              </w:rPr>
              <w:t>姓名</w:t>
            </w:r>
          </w:p>
        </w:tc>
        <w:tc>
          <w:tcPr>
            <w:tcW w:w="2520" w:type="dxa"/>
            <w:vAlign w:val="center"/>
          </w:tcPr>
          <w:p w14:paraId="26C61EE8">
            <w:pPr>
              <w:jc w:val="center"/>
              <w:rPr>
                <w:b/>
                <w:bCs/>
                <w:color w:val="auto"/>
                <w:highlight w:val="none"/>
              </w:rPr>
            </w:pPr>
            <w:r>
              <w:rPr>
                <w:b/>
                <w:bCs/>
                <w:color w:val="auto"/>
                <w:highlight w:val="none"/>
              </w:rPr>
              <w:t>本项目主要工作</w:t>
            </w:r>
          </w:p>
        </w:tc>
        <w:tc>
          <w:tcPr>
            <w:tcW w:w="720" w:type="dxa"/>
            <w:vAlign w:val="center"/>
          </w:tcPr>
          <w:p w14:paraId="1354913F">
            <w:pPr>
              <w:jc w:val="center"/>
              <w:rPr>
                <w:b/>
                <w:bCs/>
                <w:color w:val="auto"/>
                <w:highlight w:val="none"/>
              </w:rPr>
            </w:pPr>
            <w:r>
              <w:rPr>
                <w:b/>
                <w:bCs/>
                <w:color w:val="auto"/>
                <w:highlight w:val="none"/>
              </w:rPr>
              <w:t>年龄</w:t>
            </w:r>
          </w:p>
        </w:tc>
        <w:tc>
          <w:tcPr>
            <w:tcW w:w="720" w:type="dxa"/>
            <w:vAlign w:val="center"/>
          </w:tcPr>
          <w:p w14:paraId="2FFABD42">
            <w:pPr>
              <w:jc w:val="center"/>
              <w:rPr>
                <w:b/>
                <w:bCs/>
                <w:color w:val="auto"/>
                <w:highlight w:val="none"/>
              </w:rPr>
            </w:pPr>
            <w:r>
              <w:rPr>
                <w:b/>
                <w:bCs/>
                <w:color w:val="auto"/>
                <w:highlight w:val="none"/>
              </w:rPr>
              <w:t>性别</w:t>
            </w:r>
          </w:p>
        </w:tc>
        <w:tc>
          <w:tcPr>
            <w:tcW w:w="720" w:type="dxa"/>
            <w:vAlign w:val="center"/>
          </w:tcPr>
          <w:p w14:paraId="4B83965C">
            <w:pPr>
              <w:jc w:val="center"/>
              <w:rPr>
                <w:b/>
                <w:bCs/>
                <w:color w:val="auto"/>
                <w:highlight w:val="none"/>
              </w:rPr>
            </w:pPr>
            <w:r>
              <w:rPr>
                <w:b/>
                <w:bCs/>
                <w:color w:val="auto"/>
                <w:highlight w:val="none"/>
              </w:rPr>
              <w:t>专业</w:t>
            </w:r>
          </w:p>
        </w:tc>
        <w:tc>
          <w:tcPr>
            <w:tcW w:w="1080" w:type="dxa"/>
            <w:vAlign w:val="center"/>
          </w:tcPr>
          <w:p w14:paraId="0F97A110">
            <w:pPr>
              <w:jc w:val="center"/>
              <w:rPr>
                <w:b/>
                <w:bCs/>
                <w:color w:val="auto"/>
                <w:highlight w:val="none"/>
              </w:rPr>
            </w:pPr>
            <w:r>
              <w:rPr>
                <w:b/>
                <w:bCs/>
                <w:color w:val="auto"/>
                <w:highlight w:val="none"/>
              </w:rPr>
              <w:t>专业</w:t>
            </w:r>
          </w:p>
          <w:p w14:paraId="608D4106">
            <w:pPr>
              <w:jc w:val="center"/>
              <w:rPr>
                <w:b/>
                <w:bCs/>
                <w:color w:val="auto"/>
                <w:highlight w:val="none"/>
              </w:rPr>
            </w:pPr>
            <w:r>
              <w:rPr>
                <w:b/>
                <w:bCs/>
                <w:color w:val="auto"/>
                <w:highlight w:val="none"/>
              </w:rPr>
              <w:t>年限</w:t>
            </w:r>
          </w:p>
        </w:tc>
        <w:tc>
          <w:tcPr>
            <w:tcW w:w="1760" w:type="dxa"/>
            <w:vAlign w:val="center"/>
          </w:tcPr>
          <w:p w14:paraId="6551EBF4">
            <w:pPr>
              <w:jc w:val="center"/>
              <w:rPr>
                <w:b/>
                <w:bCs/>
                <w:color w:val="auto"/>
                <w:highlight w:val="none"/>
              </w:rPr>
            </w:pPr>
            <w:r>
              <w:rPr>
                <w:b/>
                <w:bCs/>
                <w:color w:val="auto"/>
                <w:highlight w:val="none"/>
              </w:rPr>
              <w:t>职务</w:t>
            </w:r>
          </w:p>
          <w:p w14:paraId="74D67E5B">
            <w:pPr>
              <w:jc w:val="center"/>
              <w:rPr>
                <w:b/>
                <w:bCs/>
                <w:color w:val="auto"/>
                <w:highlight w:val="none"/>
              </w:rPr>
            </w:pPr>
            <w:r>
              <w:rPr>
                <w:b/>
                <w:bCs/>
                <w:color w:val="auto"/>
                <w:highlight w:val="none"/>
              </w:rPr>
              <w:t>和职称</w:t>
            </w:r>
          </w:p>
        </w:tc>
        <w:tc>
          <w:tcPr>
            <w:tcW w:w="1625" w:type="dxa"/>
            <w:vAlign w:val="center"/>
          </w:tcPr>
          <w:p w14:paraId="79128BBE">
            <w:pPr>
              <w:jc w:val="center"/>
              <w:rPr>
                <w:b/>
                <w:bCs/>
                <w:color w:val="auto"/>
                <w:highlight w:val="none"/>
              </w:rPr>
            </w:pPr>
            <w:r>
              <w:rPr>
                <w:b/>
                <w:bCs/>
                <w:color w:val="auto"/>
                <w:highlight w:val="none"/>
              </w:rPr>
              <w:t>联系方式</w:t>
            </w:r>
          </w:p>
        </w:tc>
      </w:tr>
      <w:tr w14:paraId="720ED25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07DE720E">
            <w:pPr>
              <w:spacing w:line="360" w:lineRule="auto"/>
              <w:jc w:val="center"/>
              <w:rPr>
                <w:color w:val="auto"/>
                <w:highlight w:val="none"/>
              </w:rPr>
            </w:pPr>
          </w:p>
        </w:tc>
        <w:tc>
          <w:tcPr>
            <w:tcW w:w="2520" w:type="dxa"/>
            <w:vAlign w:val="center"/>
          </w:tcPr>
          <w:p w14:paraId="3AC6448F">
            <w:pPr>
              <w:jc w:val="center"/>
              <w:rPr>
                <w:rFonts w:hint="eastAsia"/>
                <w:b/>
                <w:bCs/>
                <w:color w:val="auto"/>
                <w:highlight w:val="none"/>
              </w:rPr>
            </w:pPr>
            <w:r>
              <w:rPr>
                <w:rFonts w:hint="eastAsia"/>
                <w:b/>
                <w:bCs/>
                <w:color w:val="auto"/>
                <w:highlight w:val="none"/>
              </w:rPr>
              <w:t>项目负责人</w:t>
            </w:r>
          </w:p>
        </w:tc>
        <w:tc>
          <w:tcPr>
            <w:tcW w:w="720" w:type="dxa"/>
            <w:vAlign w:val="center"/>
          </w:tcPr>
          <w:p w14:paraId="3273D5E6">
            <w:pPr>
              <w:spacing w:line="360" w:lineRule="auto"/>
              <w:jc w:val="center"/>
              <w:rPr>
                <w:color w:val="auto"/>
                <w:highlight w:val="none"/>
              </w:rPr>
            </w:pPr>
          </w:p>
        </w:tc>
        <w:tc>
          <w:tcPr>
            <w:tcW w:w="720" w:type="dxa"/>
            <w:vAlign w:val="center"/>
          </w:tcPr>
          <w:p w14:paraId="3FD7226E">
            <w:pPr>
              <w:spacing w:line="360" w:lineRule="auto"/>
              <w:jc w:val="center"/>
              <w:rPr>
                <w:color w:val="auto"/>
                <w:highlight w:val="none"/>
              </w:rPr>
            </w:pPr>
          </w:p>
        </w:tc>
        <w:tc>
          <w:tcPr>
            <w:tcW w:w="720" w:type="dxa"/>
            <w:vAlign w:val="center"/>
          </w:tcPr>
          <w:p w14:paraId="3BB50204">
            <w:pPr>
              <w:spacing w:line="360" w:lineRule="auto"/>
              <w:jc w:val="center"/>
              <w:rPr>
                <w:color w:val="auto"/>
                <w:highlight w:val="none"/>
              </w:rPr>
            </w:pPr>
          </w:p>
        </w:tc>
        <w:tc>
          <w:tcPr>
            <w:tcW w:w="1080" w:type="dxa"/>
            <w:vAlign w:val="center"/>
          </w:tcPr>
          <w:p w14:paraId="02B9FBAA">
            <w:pPr>
              <w:spacing w:line="360" w:lineRule="auto"/>
              <w:jc w:val="center"/>
              <w:rPr>
                <w:color w:val="auto"/>
                <w:highlight w:val="none"/>
              </w:rPr>
            </w:pPr>
          </w:p>
        </w:tc>
        <w:tc>
          <w:tcPr>
            <w:tcW w:w="1760" w:type="dxa"/>
            <w:vAlign w:val="center"/>
          </w:tcPr>
          <w:p w14:paraId="3A8B3792">
            <w:pPr>
              <w:pStyle w:val="21"/>
              <w:spacing w:line="360" w:lineRule="auto"/>
              <w:ind w:left="5500"/>
              <w:jc w:val="center"/>
              <w:rPr>
                <w:rFonts w:ascii="Times New Roman" w:hAnsi="Times New Roman"/>
                <w:color w:val="auto"/>
                <w:sz w:val="22"/>
                <w:highlight w:val="none"/>
              </w:rPr>
            </w:pPr>
          </w:p>
        </w:tc>
        <w:tc>
          <w:tcPr>
            <w:tcW w:w="1625" w:type="dxa"/>
            <w:vAlign w:val="center"/>
          </w:tcPr>
          <w:p w14:paraId="423ED5CE">
            <w:pPr>
              <w:spacing w:line="360" w:lineRule="auto"/>
              <w:jc w:val="center"/>
              <w:rPr>
                <w:color w:val="auto"/>
                <w:highlight w:val="none"/>
              </w:rPr>
            </w:pPr>
          </w:p>
        </w:tc>
      </w:tr>
      <w:tr w14:paraId="01363CA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10975DAF">
            <w:pPr>
              <w:spacing w:line="360" w:lineRule="auto"/>
              <w:rPr>
                <w:color w:val="auto"/>
                <w:highlight w:val="none"/>
              </w:rPr>
            </w:pPr>
          </w:p>
        </w:tc>
        <w:tc>
          <w:tcPr>
            <w:tcW w:w="2520" w:type="dxa"/>
            <w:vAlign w:val="center"/>
          </w:tcPr>
          <w:p w14:paraId="77F503E6">
            <w:pPr>
              <w:spacing w:line="360" w:lineRule="auto"/>
              <w:rPr>
                <w:color w:val="auto"/>
                <w:highlight w:val="none"/>
              </w:rPr>
            </w:pPr>
          </w:p>
        </w:tc>
        <w:tc>
          <w:tcPr>
            <w:tcW w:w="720" w:type="dxa"/>
            <w:vAlign w:val="center"/>
          </w:tcPr>
          <w:p w14:paraId="4A7DA6CE">
            <w:pPr>
              <w:spacing w:line="360" w:lineRule="auto"/>
              <w:rPr>
                <w:color w:val="auto"/>
                <w:highlight w:val="none"/>
              </w:rPr>
            </w:pPr>
          </w:p>
        </w:tc>
        <w:tc>
          <w:tcPr>
            <w:tcW w:w="720" w:type="dxa"/>
            <w:vAlign w:val="center"/>
          </w:tcPr>
          <w:p w14:paraId="3F0E8CF7">
            <w:pPr>
              <w:spacing w:line="360" w:lineRule="auto"/>
              <w:rPr>
                <w:color w:val="auto"/>
                <w:highlight w:val="none"/>
              </w:rPr>
            </w:pPr>
          </w:p>
        </w:tc>
        <w:tc>
          <w:tcPr>
            <w:tcW w:w="720" w:type="dxa"/>
            <w:vAlign w:val="center"/>
          </w:tcPr>
          <w:p w14:paraId="37451620">
            <w:pPr>
              <w:spacing w:line="360" w:lineRule="auto"/>
              <w:rPr>
                <w:color w:val="auto"/>
                <w:highlight w:val="none"/>
              </w:rPr>
            </w:pPr>
          </w:p>
        </w:tc>
        <w:tc>
          <w:tcPr>
            <w:tcW w:w="1080" w:type="dxa"/>
            <w:vAlign w:val="center"/>
          </w:tcPr>
          <w:p w14:paraId="7934551B">
            <w:pPr>
              <w:spacing w:line="360" w:lineRule="auto"/>
              <w:rPr>
                <w:color w:val="auto"/>
                <w:highlight w:val="none"/>
              </w:rPr>
            </w:pPr>
          </w:p>
        </w:tc>
        <w:tc>
          <w:tcPr>
            <w:tcW w:w="1760" w:type="dxa"/>
            <w:vAlign w:val="center"/>
          </w:tcPr>
          <w:p w14:paraId="57E278A3">
            <w:pPr>
              <w:spacing w:line="360" w:lineRule="auto"/>
              <w:rPr>
                <w:color w:val="auto"/>
                <w:highlight w:val="none"/>
              </w:rPr>
            </w:pPr>
          </w:p>
        </w:tc>
        <w:tc>
          <w:tcPr>
            <w:tcW w:w="1625" w:type="dxa"/>
            <w:vAlign w:val="center"/>
          </w:tcPr>
          <w:p w14:paraId="32FF0300">
            <w:pPr>
              <w:spacing w:line="360" w:lineRule="auto"/>
              <w:rPr>
                <w:color w:val="auto"/>
                <w:highlight w:val="none"/>
              </w:rPr>
            </w:pPr>
          </w:p>
        </w:tc>
      </w:tr>
      <w:tr w14:paraId="2041D30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16FFECA5">
            <w:pPr>
              <w:spacing w:line="360" w:lineRule="auto"/>
              <w:rPr>
                <w:color w:val="auto"/>
                <w:highlight w:val="none"/>
              </w:rPr>
            </w:pPr>
          </w:p>
        </w:tc>
        <w:tc>
          <w:tcPr>
            <w:tcW w:w="2520" w:type="dxa"/>
            <w:vAlign w:val="center"/>
          </w:tcPr>
          <w:p w14:paraId="3170C26C">
            <w:pPr>
              <w:spacing w:line="360" w:lineRule="auto"/>
              <w:rPr>
                <w:color w:val="auto"/>
                <w:highlight w:val="none"/>
              </w:rPr>
            </w:pPr>
          </w:p>
        </w:tc>
        <w:tc>
          <w:tcPr>
            <w:tcW w:w="720" w:type="dxa"/>
            <w:vAlign w:val="center"/>
          </w:tcPr>
          <w:p w14:paraId="7652819E">
            <w:pPr>
              <w:spacing w:line="360" w:lineRule="auto"/>
              <w:rPr>
                <w:color w:val="auto"/>
                <w:highlight w:val="none"/>
              </w:rPr>
            </w:pPr>
          </w:p>
        </w:tc>
        <w:tc>
          <w:tcPr>
            <w:tcW w:w="720" w:type="dxa"/>
            <w:vAlign w:val="center"/>
          </w:tcPr>
          <w:p w14:paraId="54C29867">
            <w:pPr>
              <w:spacing w:line="360" w:lineRule="auto"/>
              <w:rPr>
                <w:color w:val="auto"/>
                <w:highlight w:val="none"/>
              </w:rPr>
            </w:pPr>
          </w:p>
        </w:tc>
        <w:tc>
          <w:tcPr>
            <w:tcW w:w="720" w:type="dxa"/>
            <w:vAlign w:val="center"/>
          </w:tcPr>
          <w:p w14:paraId="67EFC31B">
            <w:pPr>
              <w:spacing w:line="360" w:lineRule="auto"/>
              <w:rPr>
                <w:color w:val="auto"/>
                <w:highlight w:val="none"/>
              </w:rPr>
            </w:pPr>
          </w:p>
        </w:tc>
        <w:tc>
          <w:tcPr>
            <w:tcW w:w="1080" w:type="dxa"/>
            <w:vAlign w:val="center"/>
          </w:tcPr>
          <w:p w14:paraId="5BCD10AC">
            <w:pPr>
              <w:spacing w:line="360" w:lineRule="auto"/>
              <w:rPr>
                <w:color w:val="auto"/>
                <w:highlight w:val="none"/>
              </w:rPr>
            </w:pPr>
          </w:p>
        </w:tc>
        <w:tc>
          <w:tcPr>
            <w:tcW w:w="1760" w:type="dxa"/>
            <w:vAlign w:val="center"/>
          </w:tcPr>
          <w:p w14:paraId="134D3B33">
            <w:pPr>
              <w:spacing w:line="360" w:lineRule="auto"/>
              <w:rPr>
                <w:color w:val="auto"/>
                <w:highlight w:val="none"/>
              </w:rPr>
            </w:pPr>
          </w:p>
        </w:tc>
        <w:tc>
          <w:tcPr>
            <w:tcW w:w="1625" w:type="dxa"/>
            <w:vAlign w:val="center"/>
          </w:tcPr>
          <w:p w14:paraId="53FED80A">
            <w:pPr>
              <w:spacing w:line="360" w:lineRule="auto"/>
              <w:rPr>
                <w:color w:val="auto"/>
                <w:highlight w:val="none"/>
              </w:rPr>
            </w:pPr>
          </w:p>
        </w:tc>
      </w:tr>
      <w:tr w14:paraId="1D548D5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2035E10B">
            <w:pPr>
              <w:spacing w:line="360" w:lineRule="auto"/>
              <w:rPr>
                <w:color w:val="auto"/>
                <w:highlight w:val="none"/>
              </w:rPr>
            </w:pPr>
          </w:p>
        </w:tc>
        <w:tc>
          <w:tcPr>
            <w:tcW w:w="2520" w:type="dxa"/>
            <w:vAlign w:val="center"/>
          </w:tcPr>
          <w:p w14:paraId="10F08A50">
            <w:pPr>
              <w:spacing w:line="360" w:lineRule="auto"/>
              <w:rPr>
                <w:color w:val="auto"/>
                <w:highlight w:val="none"/>
              </w:rPr>
            </w:pPr>
          </w:p>
        </w:tc>
        <w:tc>
          <w:tcPr>
            <w:tcW w:w="720" w:type="dxa"/>
            <w:vAlign w:val="center"/>
          </w:tcPr>
          <w:p w14:paraId="4E672032">
            <w:pPr>
              <w:spacing w:line="360" w:lineRule="auto"/>
              <w:rPr>
                <w:color w:val="auto"/>
                <w:highlight w:val="none"/>
              </w:rPr>
            </w:pPr>
          </w:p>
        </w:tc>
        <w:tc>
          <w:tcPr>
            <w:tcW w:w="720" w:type="dxa"/>
            <w:vAlign w:val="center"/>
          </w:tcPr>
          <w:p w14:paraId="15E4A2D3">
            <w:pPr>
              <w:spacing w:line="360" w:lineRule="auto"/>
              <w:rPr>
                <w:color w:val="auto"/>
                <w:highlight w:val="none"/>
              </w:rPr>
            </w:pPr>
          </w:p>
        </w:tc>
        <w:tc>
          <w:tcPr>
            <w:tcW w:w="720" w:type="dxa"/>
            <w:vAlign w:val="center"/>
          </w:tcPr>
          <w:p w14:paraId="7CDE58F9">
            <w:pPr>
              <w:spacing w:line="360" w:lineRule="auto"/>
              <w:rPr>
                <w:color w:val="auto"/>
                <w:highlight w:val="none"/>
              </w:rPr>
            </w:pPr>
          </w:p>
        </w:tc>
        <w:tc>
          <w:tcPr>
            <w:tcW w:w="1080" w:type="dxa"/>
            <w:vAlign w:val="center"/>
          </w:tcPr>
          <w:p w14:paraId="56CF36E3">
            <w:pPr>
              <w:spacing w:line="360" w:lineRule="auto"/>
              <w:rPr>
                <w:color w:val="auto"/>
                <w:highlight w:val="none"/>
              </w:rPr>
            </w:pPr>
          </w:p>
        </w:tc>
        <w:tc>
          <w:tcPr>
            <w:tcW w:w="1760" w:type="dxa"/>
            <w:vAlign w:val="center"/>
          </w:tcPr>
          <w:p w14:paraId="7C45F355">
            <w:pPr>
              <w:spacing w:line="360" w:lineRule="auto"/>
              <w:rPr>
                <w:color w:val="auto"/>
                <w:highlight w:val="none"/>
              </w:rPr>
            </w:pPr>
          </w:p>
        </w:tc>
        <w:tc>
          <w:tcPr>
            <w:tcW w:w="1625" w:type="dxa"/>
            <w:vAlign w:val="center"/>
          </w:tcPr>
          <w:p w14:paraId="4A833A15">
            <w:pPr>
              <w:spacing w:line="360" w:lineRule="auto"/>
              <w:rPr>
                <w:color w:val="auto"/>
                <w:highlight w:val="none"/>
              </w:rPr>
            </w:pPr>
          </w:p>
        </w:tc>
      </w:tr>
      <w:tr w14:paraId="4CC6A12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0E12A791">
            <w:pPr>
              <w:spacing w:line="360" w:lineRule="auto"/>
              <w:rPr>
                <w:color w:val="auto"/>
                <w:highlight w:val="none"/>
              </w:rPr>
            </w:pPr>
          </w:p>
        </w:tc>
        <w:tc>
          <w:tcPr>
            <w:tcW w:w="2520" w:type="dxa"/>
            <w:vAlign w:val="center"/>
          </w:tcPr>
          <w:p w14:paraId="046FA690">
            <w:pPr>
              <w:spacing w:line="360" w:lineRule="auto"/>
              <w:rPr>
                <w:color w:val="auto"/>
                <w:highlight w:val="none"/>
              </w:rPr>
            </w:pPr>
          </w:p>
        </w:tc>
        <w:tc>
          <w:tcPr>
            <w:tcW w:w="720" w:type="dxa"/>
            <w:vAlign w:val="center"/>
          </w:tcPr>
          <w:p w14:paraId="16566E65">
            <w:pPr>
              <w:spacing w:line="360" w:lineRule="auto"/>
              <w:rPr>
                <w:color w:val="auto"/>
                <w:highlight w:val="none"/>
              </w:rPr>
            </w:pPr>
          </w:p>
        </w:tc>
        <w:tc>
          <w:tcPr>
            <w:tcW w:w="720" w:type="dxa"/>
            <w:vAlign w:val="center"/>
          </w:tcPr>
          <w:p w14:paraId="2ACDAE39">
            <w:pPr>
              <w:spacing w:line="360" w:lineRule="auto"/>
              <w:rPr>
                <w:color w:val="auto"/>
                <w:highlight w:val="none"/>
              </w:rPr>
            </w:pPr>
          </w:p>
        </w:tc>
        <w:tc>
          <w:tcPr>
            <w:tcW w:w="720" w:type="dxa"/>
            <w:vAlign w:val="center"/>
          </w:tcPr>
          <w:p w14:paraId="7341C325">
            <w:pPr>
              <w:spacing w:line="360" w:lineRule="auto"/>
              <w:rPr>
                <w:color w:val="auto"/>
                <w:highlight w:val="none"/>
              </w:rPr>
            </w:pPr>
          </w:p>
        </w:tc>
        <w:tc>
          <w:tcPr>
            <w:tcW w:w="1080" w:type="dxa"/>
            <w:vAlign w:val="center"/>
          </w:tcPr>
          <w:p w14:paraId="53B5BAE8">
            <w:pPr>
              <w:spacing w:line="360" w:lineRule="auto"/>
              <w:rPr>
                <w:color w:val="auto"/>
                <w:highlight w:val="none"/>
              </w:rPr>
            </w:pPr>
          </w:p>
        </w:tc>
        <w:tc>
          <w:tcPr>
            <w:tcW w:w="1760" w:type="dxa"/>
            <w:vAlign w:val="center"/>
          </w:tcPr>
          <w:p w14:paraId="72FFEEC3">
            <w:pPr>
              <w:spacing w:line="360" w:lineRule="auto"/>
              <w:rPr>
                <w:color w:val="auto"/>
                <w:highlight w:val="none"/>
              </w:rPr>
            </w:pPr>
          </w:p>
        </w:tc>
        <w:tc>
          <w:tcPr>
            <w:tcW w:w="1625" w:type="dxa"/>
            <w:vAlign w:val="center"/>
          </w:tcPr>
          <w:p w14:paraId="797BC152">
            <w:pPr>
              <w:spacing w:line="360" w:lineRule="auto"/>
              <w:rPr>
                <w:color w:val="auto"/>
                <w:highlight w:val="none"/>
              </w:rPr>
            </w:pPr>
          </w:p>
        </w:tc>
      </w:tr>
      <w:tr w14:paraId="01B10E9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7C02DB8E">
            <w:pPr>
              <w:spacing w:line="360" w:lineRule="auto"/>
              <w:rPr>
                <w:color w:val="auto"/>
                <w:highlight w:val="none"/>
              </w:rPr>
            </w:pPr>
          </w:p>
        </w:tc>
        <w:tc>
          <w:tcPr>
            <w:tcW w:w="2520" w:type="dxa"/>
            <w:vAlign w:val="center"/>
          </w:tcPr>
          <w:p w14:paraId="43667E94">
            <w:pPr>
              <w:spacing w:line="360" w:lineRule="auto"/>
              <w:rPr>
                <w:color w:val="auto"/>
                <w:highlight w:val="none"/>
              </w:rPr>
            </w:pPr>
          </w:p>
        </w:tc>
        <w:tc>
          <w:tcPr>
            <w:tcW w:w="720" w:type="dxa"/>
            <w:vAlign w:val="center"/>
          </w:tcPr>
          <w:p w14:paraId="2D294F26">
            <w:pPr>
              <w:spacing w:line="360" w:lineRule="auto"/>
              <w:rPr>
                <w:color w:val="auto"/>
                <w:highlight w:val="none"/>
              </w:rPr>
            </w:pPr>
          </w:p>
        </w:tc>
        <w:tc>
          <w:tcPr>
            <w:tcW w:w="720" w:type="dxa"/>
            <w:vAlign w:val="center"/>
          </w:tcPr>
          <w:p w14:paraId="5AB5440D">
            <w:pPr>
              <w:spacing w:line="360" w:lineRule="auto"/>
              <w:rPr>
                <w:color w:val="auto"/>
                <w:highlight w:val="none"/>
              </w:rPr>
            </w:pPr>
          </w:p>
        </w:tc>
        <w:tc>
          <w:tcPr>
            <w:tcW w:w="720" w:type="dxa"/>
            <w:vAlign w:val="center"/>
          </w:tcPr>
          <w:p w14:paraId="6ABD3232">
            <w:pPr>
              <w:spacing w:line="360" w:lineRule="auto"/>
              <w:rPr>
                <w:color w:val="auto"/>
                <w:highlight w:val="none"/>
              </w:rPr>
            </w:pPr>
          </w:p>
        </w:tc>
        <w:tc>
          <w:tcPr>
            <w:tcW w:w="1080" w:type="dxa"/>
            <w:vAlign w:val="center"/>
          </w:tcPr>
          <w:p w14:paraId="1DF8131E">
            <w:pPr>
              <w:spacing w:line="360" w:lineRule="auto"/>
              <w:rPr>
                <w:color w:val="auto"/>
                <w:highlight w:val="none"/>
              </w:rPr>
            </w:pPr>
          </w:p>
        </w:tc>
        <w:tc>
          <w:tcPr>
            <w:tcW w:w="1760" w:type="dxa"/>
            <w:vAlign w:val="center"/>
          </w:tcPr>
          <w:p w14:paraId="6A0DCA5F">
            <w:pPr>
              <w:spacing w:line="360" w:lineRule="auto"/>
              <w:rPr>
                <w:color w:val="auto"/>
                <w:highlight w:val="none"/>
              </w:rPr>
            </w:pPr>
          </w:p>
        </w:tc>
        <w:tc>
          <w:tcPr>
            <w:tcW w:w="1625" w:type="dxa"/>
            <w:vAlign w:val="center"/>
          </w:tcPr>
          <w:p w14:paraId="75C7730A">
            <w:pPr>
              <w:spacing w:line="360" w:lineRule="auto"/>
              <w:rPr>
                <w:color w:val="auto"/>
                <w:highlight w:val="none"/>
              </w:rPr>
            </w:pPr>
          </w:p>
        </w:tc>
      </w:tr>
      <w:tr w14:paraId="6852EB4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15C42861">
            <w:pPr>
              <w:spacing w:line="360" w:lineRule="auto"/>
              <w:rPr>
                <w:color w:val="auto"/>
                <w:highlight w:val="none"/>
              </w:rPr>
            </w:pPr>
          </w:p>
        </w:tc>
        <w:tc>
          <w:tcPr>
            <w:tcW w:w="2520" w:type="dxa"/>
            <w:vAlign w:val="center"/>
          </w:tcPr>
          <w:p w14:paraId="1302E059">
            <w:pPr>
              <w:spacing w:line="360" w:lineRule="auto"/>
              <w:rPr>
                <w:color w:val="auto"/>
                <w:highlight w:val="none"/>
              </w:rPr>
            </w:pPr>
          </w:p>
        </w:tc>
        <w:tc>
          <w:tcPr>
            <w:tcW w:w="720" w:type="dxa"/>
            <w:vAlign w:val="center"/>
          </w:tcPr>
          <w:p w14:paraId="38BB8D58">
            <w:pPr>
              <w:spacing w:line="360" w:lineRule="auto"/>
              <w:rPr>
                <w:color w:val="auto"/>
                <w:highlight w:val="none"/>
              </w:rPr>
            </w:pPr>
          </w:p>
        </w:tc>
        <w:tc>
          <w:tcPr>
            <w:tcW w:w="720" w:type="dxa"/>
            <w:vAlign w:val="center"/>
          </w:tcPr>
          <w:p w14:paraId="4C397E9A">
            <w:pPr>
              <w:spacing w:line="360" w:lineRule="auto"/>
              <w:rPr>
                <w:color w:val="auto"/>
                <w:highlight w:val="none"/>
              </w:rPr>
            </w:pPr>
          </w:p>
        </w:tc>
        <w:tc>
          <w:tcPr>
            <w:tcW w:w="720" w:type="dxa"/>
            <w:vAlign w:val="center"/>
          </w:tcPr>
          <w:p w14:paraId="5B47D61C">
            <w:pPr>
              <w:spacing w:line="360" w:lineRule="auto"/>
              <w:rPr>
                <w:color w:val="auto"/>
                <w:highlight w:val="none"/>
              </w:rPr>
            </w:pPr>
          </w:p>
        </w:tc>
        <w:tc>
          <w:tcPr>
            <w:tcW w:w="1080" w:type="dxa"/>
            <w:vAlign w:val="center"/>
          </w:tcPr>
          <w:p w14:paraId="321BC7C1">
            <w:pPr>
              <w:spacing w:line="360" w:lineRule="auto"/>
              <w:rPr>
                <w:color w:val="auto"/>
                <w:highlight w:val="none"/>
              </w:rPr>
            </w:pPr>
          </w:p>
        </w:tc>
        <w:tc>
          <w:tcPr>
            <w:tcW w:w="1760" w:type="dxa"/>
            <w:vAlign w:val="center"/>
          </w:tcPr>
          <w:p w14:paraId="6E2AA006">
            <w:pPr>
              <w:spacing w:line="360" w:lineRule="auto"/>
              <w:rPr>
                <w:color w:val="auto"/>
                <w:highlight w:val="none"/>
              </w:rPr>
            </w:pPr>
          </w:p>
        </w:tc>
        <w:tc>
          <w:tcPr>
            <w:tcW w:w="1625" w:type="dxa"/>
            <w:vAlign w:val="center"/>
          </w:tcPr>
          <w:p w14:paraId="06CF4284">
            <w:pPr>
              <w:spacing w:line="360" w:lineRule="auto"/>
              <w:rPr>
                <w:color w:val="auto"/>
                <w:highlight w:val="none"/>
              </w:rPr>
            </w:pPr>
          </w:p>
        </w:tc>
      </w:tr>
      <w:tr w14:paraId="61DAF0C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7FAC6D5E">
            <w:pPr>
              <w:spacing w:line="360" w:lineRule="auto"/>
              <w:rPr>
                <w:color w:val="auto"/>
                <w:highlight w:val="none"/>
              </w:rPr>
            </w:pPr>
          </w:p>
        </w:tc>
        <w:tc>
          <w:tcPr>
            <w:tcW w:w="2520" w:type="dxa"/>
            <w:vAlign w:val="center"/>
          </w:tcPr>
          <w:p w14:paraId="61D07FDD">
            <w:pPr>
              <w:spacing w:line="360" w:lineRule="auto"/>
              <w:rPr>
                <w:color w:val="auto"/>
                <w:highlight w:val="none"/>
              </w:rPr>
            </w:pPr>
          </w:p>
        </w:tc>
        <w:tc>
          <w:tcPr>
            <w:tcW w:w="720" w:type="dxa"/>
            <w:vAlign w:val="center"/>
          </w:tcPr>
          <w:p w14:paraId="019292B4">
            <w:pPr>
              <w:spacing w:line="360" w:lineRule="auto"/>
              <w:rPr>
                <w:color w:val="auto"/>
                <w:highlight w:val="none"/>
              </w:rPr>
            </w:pPr>
          </w:p>
        </w:tc>
        <w:tc>
          <w:tcPr>
            <w:tcW w:w="720" w:type="dxa"/>
            <w:vAlign w:val="center"/>
          </w:tcPr>
          <w:p w14:paraId="31A427B6">
            <w:pPr>
              <w:spacing w:line="360" w:lineRule="auto"/>
              <w:rPr>
                <w:color w:val="auto"/>
                <w:highlight w:val="none"/>
              </w:rPr>
            </w:pPr>
          </w:p>
        </w:tc>
        <w:tc>
          <w:tcPr>
            <w:tcW w:w="720" w:type="dxa"/>
            <w:vAlign w:val="center"/>
          </w:tcPr>
          <w:p w14:paraId="29646213">
            <w:pPr>
              <w:spacing w:line="360" w:lineRule="auto"/>
              <w:rPr>
                <w:color w:val="auto"/>
                <w:highlight w:val="none"/>
              </w:rPr>
            </w:pPr>
          </w:p>
        </w:tc>
        <w:tc>
          <w:tcPr>
            <w:tcW w:w="1080" w:type="dxa"/>
            <w:vAlign w:val="center"/>
          </w:tcPr>
          <w:p w14:paraId="42942F92">
            <w:pPr>
              <w:spacing w:line="360" w:lineRule="auto"/>
              <w:rPr>
                <w:color w:val="auto"/>
                <w:highlight w:val="none"/>
              </w:rPr>
            </w:pPr>
          </w:p>
        </w:tc>
        <w:tc>
          <w:tcPr>
            <w:tcW w:w="1760" w:type="dxa"/>
            <w:vAlign w:val="center"/>
          </w:tcPr>
          <w:p w14:paraId="2ABDA103">
            <w:pPr>
              <w:spacing w:line="360" w:lineRule="auto"/>
              <w:rPr>
                <w:color w:val="auto"/>
                <w:highlight w:val="none"/>
              </w:rPr>
            </w:pPr>
          </w:p>
        </w:tc>
        <w:tc>
          <w:tcPr>
            <w:tcW w:w="1625" w:type="dxa"/>
            <w:vAlign w:val="center"/>
          </w:tcPr>
          <w:p w14:paraId="6DF90924">
            <w:pPr>
              <w:spacing w:line="360" w:lineRule="auto"/>
              <w:rPr>
                <w:color w:val="auto"/>
                <w:highlight w:val="none"/>
              </w:rPr>
            </w:pPr>
          </w:p>
        </w:tc>
      </w:tr>
      <w:tr w14:paraId="5467B79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7B00E295">
            <w:pPr>
              <w:spacing w:line="360" w:lineRule="auto"/>
              <w:rPr>
                <w:color w:val="auto"/>
                <w:highlight w:val="none"/>
              </w:rPr>
            </w:pPr>
          </w:p>
        </w:tc>
        <w:tc>
          <w:tcPr>
            <w:tcW w:w="2520" w:type="dxa"/>
            <w:vAlign w:val="center"/>
          </w:tcPr>
          <w:p w14:paraId="6927C57A">
            <w:pPr>
              <w:spacing w:line="360" w:lineRule="auto"/>
              <w:rPr>
                <w:color w:val="auto"/>
                <w:highlight w:val="none"/>
              </w:rPr>
            </w:pPr>
          </w:p>
        </w:tc>
        <w:tc>
          <w:tcPr>
            <w:tcW w:w="720" w:type="dxa"/>
            <w:vAlign w:val="center"/>
          </w:tcPr>
          <w:p w14:paraId="39DB102D">
            <w:pPr>
              <w:spacing w:line="360" w:lineRule="auto"/>
              <w:rPr>
                <w:color w:val="auto"/>
                <w:highlight w:val="none"/>
              </w:rPr>
            </w:pPr>
          </w:p>
        </w:tc>
        <w:tc>
          <w:tcPr>
            <w:tcW w:w="720" w:type="dxa"/>
            <w:vAlign w:val="center"/>
          </w:tcPr>
          <w:p w14:paraId="17B6BD0E">
            <w:pPr>
              <w:spacing w:line="360" w:lineRule="auto"/>
              <w:rPr>
                <w:color w:val="auto"/>
                <w:highlight w:val="none"/>
              </w:rPr>
            </w:pPr>
          </w:p>
        </w:tc>
        <w:tc>
          <w:tcPr>
            <w:tcW w:w="720" w:type="dxa"/>
            <w:vAlign w:val="center"/>
          </w:tcPr>
          <w:p w14:paraId="60EA1497">
            <w:pPr>
              <w:spacing w:line="360" w:lineRule="auto"/>
              <w:rPr>
                <w:color w:val="auto"/>
                <w:highlight w:val="none"/>
              </w:rPr>
            </w:pPr>
          </w:p>
        </w:tc>
        <w:tc>
          <w:tcPr>
            <w:tcW w:w="1080" w:type="dxa"/>
            <w:vAlign w:val="center"/>
          </w:tcPr>
          <w:p w14:paraId="26892308">
            <w:pPr>
              <w:spacing w:line="360" w:lineRule="auto"/>
              <w:rPr>
                <w:color w:val="auto"/>
                <w:highlight w:val="none"/>
              </w:rPr>
            </w:pPr>
          </w:p>
        </w:tc>
        <w:tc>
          <w:tcPr>
            <w:tcW w:w="1760" w:type="dxa"/>
            <w:vAlign w:val="center"/>
          </w:tcPr>
          <w:p w14:paraId="50631608">
            <w:pPr>
              <w:spacing w:line="360" w:lineRule="auto"/>
              <w:rPr>
                <w:color w:val="auto"/>
                <w:highlight w:val="none"/>
              </w:rPr>
            </w:pPr>
          </w:p>
        </w:tc>
        <w:tc>
          <w:tcPr>
            <w:tcW w:w="1625" w:type="dxa"/>
            <w:vAlign w:val="center"/>
          </w:tcPr>
          <w:p w14:paraId="5F316C65">
            <w:pPr>
              <w:spacing w:line="360" w:lineRule="auto"/>
              <w:rPr>
                <w:color w:val="auto"/>
                <w:highlight w:val="none"/>
              </w:rPr>
            </w:pPr>
          </w:p>
        </w:tc>
      </w:tr>
      <w:tr w14:paraId="5AD8B96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4D3D413A">
            <w:pPr>
              <w:spacing w:line="360" w:lineRule="auto"/>
              <w:rPr>
                <w:color w:val="auto"/>
                <w:highlight w:val="none"/>
              </w:rPr>
            </w:pPr>
          </w:p>
        </w:tc>
        <w:tc>
          <w:tcPr>
            <w:tcW w:w="2520" w:type="dxa"/>
            <w:vAlign w:val="center"/>
          </w:tcPr>
          <w:p w14:paraId="119B29BA">
            <w:pPr>
              <w:spacing w:line="360" w:lineRule="auto"/>
              <w:rPr>
                <w:color w:val="auto"/>
                <w:highlight w:val="none"/>
              </w:rPr>
            </w:pPr>
          </w:p>
        </w:tc>
        <w:tc>
          <w:tcPr>
            <w:tcW w:w="720" w:type="dxa"/>
            <w:vAlign w:val="center"/>
          </w:tcPr>
          <w:p w14:paraId="543E4EAE">
            <w:pPr>
              <w:spacing w:line="360" w:lineRule="auto"/>
              <w:rPr>
                <w:color w:val="auto"/>
                <w:highlight w:val="none"/>
              </w:rPr>
            </w:pPr>
          </w:p>
        </w:tc>
        <w:tc>
          <w:tcPr>
            <w:tcW w:w="720" w:type="dxa"/>
            <w:vAlign w:val="center"/>
          </w:tcPr>
          <w:p w14:paraId="0C171455">
            <w:pPr>
              <w:spacing w:line="360" w:lineRule="auto"/>
              <w:rPr>
                <w:color w:val="auto"/>
                <w:highlight w:val="none"/>
              </w:rPr>
            </w:pPr>
          </w:p>
        </w:tc>
        <w:tc>
          <w:tcPr>
            <w:tcW w:w="720" w:type="dxa"/>
            <w:vAlign w:val="center"/>
          </w:tcPr>
          <w:p w14:paraId="6B59F77B">
            <w:pPr>
              <w:spacing w:line="360" w:lineRule="auto"/>
              <w:rPr>
                <w:color w:val="auto"/>
                <w:highlight w:val="none"/>
              </w:rPr>
            </w:pPr>
          </w:p>
        </w:tc>
        <w:tc>
          <w:tcPr>
            <w:tcW w:w="1080" w:type="dxa"/>
            <w:vAlign w:val="center"/>
          </w:tcPr>
          <w:p w14:paraId="79D3C37D">
            <w:pPr>
              <w:spacing w:line="360" w:lineRule="auto"/>
              <w:rPr>
                <w:color w:val="auto"/>
                <w:highlight w:val="none"/>
              </w:rPr>
            </w:pPr>
          </w:p>
        </w:tc>
        <w:tc>
          <w:tcPr>
            <w:tcW w:w="1760" w:type="dxa"/>
            <w:vAlign w:val="center"/>
          </w:tcPr>
          <w:p w14:paraId="73134120">
            <w:pPr>
              <w:spacing w:line="360" w:lineRule="auto"/>
              <w:rPr>
                <w:color w:val="auto"/>
                <w:highlight w:val="none"/>
              </w:rPr>
            </w:pPr>
          </w:p>
        </w:tc>
        <w:tc>
          <w:tcPr>
            <w:tcW w:w="1625" w:type="dxa"/>
            <w:vAlign w:val="center"/>
          </w:tcPr>
          <w:p w14:paraId="194B4555">
            <w:pPr>
              <w:spacing w:line="360" w:lineRule="auto"/>
              <w:rPr>
                <w:color w:val="auto"/>
                <w:highlight w:val="none"/>
              </w:rPr>
            </w:pPr>
          </w:p>
        </w:tc>
      </w:tr>
      <w:tr w14:paraId="1F12A6E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56C06B1B">
            <w:pPr>
              <w:spacing w:line="360" w:lineRule="auto"/>
              <w:rPr>
                <w:color w:val="auto"/>
                <w:highlight w:val="none"/>
              </w:rPr>
            </w:pPr>
          </w:p>
        </w:tc>
        <w:tc>
          <w:tcPr>
            <w:tcW w:w="2520" w:type="dxa"/>
            <w:vAlign w:val="center"/>
          </w:tcPr>
          <w:p w14:paraId="6A1F5418">
            <w:pPr>
              <w:spacing w:line="360" w:lineRule="auto"/>
              <w:rPr>
                <w:color w:val="auto"/>
                <w:highlight w:val="none"/>
              </w:rPr>
            </w:pPr>
          </w:p>
        </w:tc>
        <w:tc>
          <w:tcPr>
            <w:tcW w:w="720" w:type="dxa"/>
            <w:vAlign w:val="center"/>
          </w:tcPr>
          <w:p w14:paraId="64B5CF30">
            <w:pPr>
              <w:spacing w:line="360" w:lineRule="auto"/>
              <w:rPr>
                <w:color w:val="auto"/>
                <w:highlight w:val="none"/>
              </w:rPr>
            </w:pPr>
          </w:p>
        </w:tc>
        <w:tc>
          <w:tcPr>
            <w:tcW w:w="720" w:type="dxa"/>
            <w:vAlign w:val="center"/>
          </w:tcPr>
          <w:p w14:paraId="703E6FDD">
            <w:pPr>
              <w:spacing w:line="360" w:lineRule="auto"/>
              <w:rPr>
                <w:color w:val="auto"/>
                <w:highlight w:val="none"/>
              </w:rPr>
            </w:pPr>
          </w:p>
        </w:tc>
        <w:tc>
          <w:tcPr>
            <w:tcW w:w="720" w:type="dxa"/>
            <w:vAlign w:val="center"/>
          </w:tcPr>
          <w:p w14:paraId="415F9F4F">
            <w:pPr>
              <w:spacing w:line="360" w:lineRule="auto"/>
              <w:rPr>
                <w:color w:val="auto"/>
                <w:highlight w:val="none"/>
              </w:rPr>
            </w:pPr>
          </w:p>
        </w:tc>
        <w:tc>
          <w:tcPr>
            <w:tcW w:w="1080" w:type="dxa"/>
            <w:vAlign w:val="center"/>
          </w:tcPr>
          <w:p w14:paraId="70CC62C2">
            <w:pPr>
              <w:spacing w:line="360" w:lineRule="auto"/>
              <w:rPr>
                <w:color w:val="auto"/>
                <w:highlight w:val="none"/>
              </w:rPr>
            </w:pPr>
          </w:p>
        </w:tc>
        <w:tc>
          <w:tcPr>
            <w:tcW w:w="1760" w:type="dxa"/>
            <w:vAlign w:val="center"/>
          </w:tcPr>
          <w:p w14:paraId="08CE76FA">
            <w:pPr>
              <w:spacing w:line="360" w:lineRule="auto"/>
              <w:rPr>
                <w:color w:val="auto"/>
                <w:highlight w:val="none"/>
              </w:rPr>
            </w:pPr>
          </w:p>
        </w:tc>
        <w:tc>
          <w:tcPr>
            <w:tcW w:w="1625" w:type="dxa"/>
            <w:vAlign w:val="center"/>
          </w:tcPr>
          <w:p w14:paraId="7383E6E1">
            <w:pPr>
              <w:spacing w:line="360" w:lineRule="auto"/>
              <w:rPr>
                <w:color w:val="auto"/>
                <w:highlight w:val="none"/>
              </w:rPr>
            </w:pPr>
          </w:p>
        </w:tc>
      </w:tr>
      <w:tr w14:paraId="53F5C7C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39F5A7A7">
            <w:pPr>
              <w:spacing w:line="360" w:lineRule="auto"/>
              <w:rPr>
                <w:color w:val="auto"/>
                <w:highlight w:val="none"/>
              </w:rPr>
            </w:pPr>
          </w:p>
        </w:tc>
        <w:tc>
          <w:tcPr>
            <w:tcW w:w="2520" w:type="dxa"/>
            <w:vAlign w:val="center"/>
          </w:tcPr>
          <w:p w14:paraId="7A029ED8">
            <w:pPr>
              <w:spacing w:line="360" w:lineRule="auto"/>
              <w:rPr>
                <w:color w:val="auto"/>
                <w:highlight w:val="none"/>
              </w:rPr>
            </w:pPr>
          </w:p>
        </w:tc>
        <w:tc>
          <w:tcPr>
            <w:tcW w:w="720" w:type="dxa"/>
            <w:vAlign w:val="center"/>
          </w:tcPr>
          <w:p w14:paraId="1A197FF4">
            <w:pPr>
              <w:spacing w:line="360" w:lineRule="auto"/>
              <w:rPr>
                <w:color w:val="auto"/>
                <w:highlight w:val="none"/>
              </w:rPr>
            </w:pPr>
          </w:p>
        </w:tc>
        <w:tc>
          <w:tcPr>
            <w:tcW w:w="720" w:type="dxa"/>
            <w:vAlign w:val="center"/>
          </w:tcPr>
          <w:p w14:paraId="107D3A0B">
            <w:pPr>
              <w:spacing w:line="360" w:lineRule="auto"/>
              <w:rPr>
                <w:color w:val="auto"/>
                <w:highlight w:val="none"/>
              </w:rPr>
            </w:pPr>
          </w:p>
        </w:tc>
        <w:tc>
          <w:tcPr>
            <w:tcW w:w="720" w:type="dxa"/>
            <w:vAlign w:val="center"/>
          </w:tcPr>
          <w:p w14:paraId="5F05494C">
            <w:pPr>
              <w:spacing w:line="360" w:lineRule="auto"/>
              <w:rPr>
                <w:color w:val="auto"/>
                <w:highlight w:val="none"/>
              </w:rPr>
            </w:pPr>
          </w:p>
        </w:tc>
        <w:tc>
          <w:tcPr>
            <w:tcW w:w="1080" w:type="dxa"/>
            <w:vAlign w:val="center"/>
          </w:tcPr>
          <w:p w14:paraId="1BA9F1BD">
            <w:pPr>
              <w:spacing w:line="360" w:lineRule="auto"/>
              <w:rPr>
                <w:color w:val="auto"/>
                <w:highlight w:val="none"/>
              </w:rPr>
            </w:pPr>
          </w:p>
        </w:tc>
        <w:tc>
          <w:tcPr>
            <w:tcW w:w="1760" w:type="dxa"/>
            <w:vAlign w:val="center"/>
          </w:tcPr>
          <w:p w14:paraId="4A8C47C9">
            <w:pPr>
              <w:spacing w:line="360" w:lineRule="auto"/>
              <w:rPr>
                <w:color w:val="auto"/>
                <w:highlight w:val="none"/>
              </w:rPr>
            </w:pPr>
          </w:p>
        </w:tc>
        <w:tc>
          <w:tcPr>
            <w:tcW w:w="1625" w:type="dxa"/>
            <w:vAlign w:val="center"/>
          </w:tcPr>
          <w:p w14:paraId="487D20DA">
            <w:pPr>
              <w:spacing w:line="360" w:lineRule="auto"/>
              <w:rPr>
                <w:color w:val="auto"/>
                <w:highlight w:val="none"/>
              </w:rPr>
            </w:pPr>
          </w:p>
        </w:tc>
      </w:tr>
      <w:tr w14:paraId="5635041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38A352E8">
            <w:pPr>
              <w:spacing w:line="360" w:lineRule="auto"/>
              <w:rPr>
                <w:color w:val="auto"/>
                <w:highlight w:val="none"/>
              </w:rPr>
            </w:pPr>
          </w:p>
        </w:tc>
        <w:tc>
          <w:tcPr>
            <w:tcW w:w="2520" w:type="dxa"/>
            <w:vAlign w:val="center"/>
          </w:tcPr>
          <w:p w14:paraId="10A3DC2E">
            <w:pPr>
              <w:spacing w:line="360" w:lineRule="auto"/>
              <w:rPr>
                <w:color w:val="auto"/>
                <w:highlight w:val="none"/>
              </w:rPr>
            </w:pPr>
          </w:p>
        </w:tc>
        <w:tc>
          <w:tcPr>
            <w:tcW w:w="720" w:type="dxa"/>
            <w:vAlign w:val="center"/>
          </w:tcPr>
          <w:p w14:paraId="4943341E">
            <w:pPr>
              <w:spacing w:line="360" w:lineRule="auto"/>
              <w:rPr>
                <w:color w:val="auto"/>
                <w:highlight w:val="none"/>
              </w:rPr>
            </w:pPr>
          </w:p>
        </w:tc>
        <w:tc>
          <w:tcPr>
            <w:tcW w:w="720" w:type="dxa"/>
            <w:vAlign w:val="center"/>
          </w:tcPr>
          <w:p w14:paraId="348E8921">
            <w:pPr>
              <w:spacing w:line="360" w:lineRule="auto"/>
              <w:rPr>
                <w:color w:val="auto"/>
                <w:highlight w:val="none"/>
              </w:rPr>
            </w:pPr>
          </w:p>
        </w:tc>
        <w:tc>
          <w:tcPr>
            <w:tcW w:w="720" w:type="dxa"/>
            <w:vAlign w:val="center"/>
          </w:tcPr>
          <w:p w14:paraId="36B60F73">
            <w:pPr>
              <w:spacing w:line="360" w:lineRule="auto"/>
              <w:rPr>
                <w:color w:val="auto"/>
                <w:highlight w:val="none"/>
              </w:rPr>
            </w:pPr>
          </w:p>
        </w:tc>
        <w:tc>
          <w:tcPr>
            <w:tcW w:w="1080" w:type="dxa"/>
            <w:vAlign w:val="center"/>
          </w:tcPr>
          <w:p w14:paraId="10A2442F">
            <w:pPr>
              <w:spacing w:line="360" w:lineRule="auto"/>
              <w:rPr>
                <w:color w:val="auto"/>
                <w:highlight w:val="none"/>
              </w:rPr>
            </w:pPr>
          </w:p>
        </w:tc>
        <w:tc>
          <w:tcPr>
            <w:tcW w:w="1760" w:type="dxa"/>
            <w:vAlign w:val="center"/>
          </w:tcPr>
          <w:p w14:paraId="717DE608">
            <w:pPr>
              <w:spacing w:line="360" w:lineRule="auto"/>
              <w:rPr>
                <w:color w:val="auto"/>
                <w:highlight w:val="none"/>
              </w:rPr>
            </w:pPr>
          </w:p>
        </w:tc>
        <w:tc>
          <w:tcPr>
            <w:tcW w:w="1625" w:type="dxa"/>
            <w:vAlign w:val="center"/>
          </w:tcPr>
          <w:p w14:paraId="099076AD">
            <w:pPr>
              <w:spacing w:line="360" w:lineRule="auto"/>
              <w:rPr>
                <w:color w:val="auto"/>
                <w:highlight w:val="none"/>
              </w:rPr>
            </w:pPr>
          </w:p>
        </w:tc>
      </w:tr>
      <w:tr w14:paraId="5E49C1A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630DBAE8">
            <w:pPr>
              <w:spacing w:line="360" w:lineRule="auto"/>
              <w:rPr>
                <w:color w:val="auto"/>
                <w:highlight w:val="none"/>
              </w:rPr>
            </w:pPr>
          </w:p>
        </w:tc>
        <w:tc>
          <w:tcPr>
            <w:tcW w:w="2520" w:type="dxa"/>
            <w:vAlign w:val="center"/>
          </w:tcPr>
          <w:p w14:paraId="1C8DE7CE">
            <w:pPr>
              <w:spacing w:line="360" w:lineRule="auto"/>
              <w:rPr>
                <w:color w:val="auto"/>
                <w:highlight w:val="none"/>
              </w:rPr>
            </w:pPr>
          </w:p>
        </w:tc>
        <w:tc>
          <w:tcPr>
            <w:tcW w:w="720" w:type="dxa"/>
            <w:vAlign w:val="center"/>
          </w:tcPr>
          <w:p w14:paraId="26D7F5B1">
            <w:pPr>
              <w:spacing w:line="360" w:lineRule="auto"/>
              <w:rPr>
                <w:color w:val="auto"/>
                <w:highlight w:val="none"/>
              </w:rPr>
            </w:pPr>
          </w:p>
        </w:tc>
        <w:tc>
          <w:tcPr>
            <w:tcW w:w="720" w:type="dxa"/>
            <w:vAlign w:val="center"/>
          </w:tcPr>
          <w:p w14:paraId="0227D418">
            <w:pPr>
              <w:spacing w:line="360" w:lineRule="auto"/>
              <w:rPr>
                <w:color w:val="auto"/>
                <w:highlight w:val="none"/>
              </w:rPr>
            </w:pPr>
          </w:p>
        </w:tc>
        <w:tc>
          <w:tcPr>
            <w:tcW w:w="720" w:type="dxa"/>
            <w:vAlign w:val="center"/>
          </w:tcPr>
          <w:p w14:paraId="3B0679C5">
            <w:pPr>
              <w:spacing w:line="360" w:lineRule="auto"/>
              <w:rPr>
                <w:color w:val="auto"/>
                <w:highlight w:val="none"/>
              </w:rPr>
            </w:pPr>
          </w:p>
        </w:tc>
        <w:tc>
          <w:tcPr>
            <w:tcW w:w="1080" w:type="dxa"/>
            <w:vAlign w:val="center"/>
          </w:tcPr>
          <w:p w14:paraId="246ABFDB">
            <w:pPr>
              <w:spacing w:line="360" w:lineRule="auto"/>
              <w:rPr>
                <w:color w:val="auto"/>
                <w:highlight w:val="none"/>
              </w:rPr>
            </w:pPr>
          </w:p>
        </w:tc>
        <w:tc>
          <w:tcPr>
            <w:tcW w:w="1760" w:type="dxa"/>
            <w:vAlign w:val="center"/>
          </w:tcPr>
          <w:p w14:paraId="619A02F1">
            <w:pPr>
              <w:spacing w:line="360" w:lineRule="auto"/>
              <w:rPr>
                <w:color w:val="auto"/>
                <w:highlight w:val="none"/>
              </w:rPr>
            </w:pPr>
          </w:p>
        </w:tc>
        <w:tc>
          <w:tcPr>
            <w:tcW w:w="1625" w:type="dxa"/>
            <w:vAlign w:val="center"/>
          </w:tcPr>
          <w:p w14:paraId="4B6F4269">
            <w:pPr>
              <w:spacing w:line="360" w:lineRule="auto"/>
              <w:rPr>
                <w:color w:val="auto"/>
                <w:highlight w:val="none"/>
              </w:rPr>
            </w:pPr>
          </w:p>
        </w:tc>
      </w:tr>
      <w:tr w14:paraId="6AA050D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45A975C6">
            <w:pPr>
              <w:spacing w:line="360" w:lineRule="auto"/>
              <w:rPr>
                <w:color w:val="auto"/>
                <w:highlight w:val="none"/>
              </w:rPr>
            </w:pPr>
          </w:p>
        </w:tc>
        <w:tc>
          <w:tcPr>
            <w:tcW w:w="2520" w:type="dxa"/>
            <w:vAlign w:val="center"/>
          </w:tcPr>
          <w:p w14:paraId="6AAA918F">
            <w:pPr>
              <w:spacing w:line="360" w:lineRule="auto"/>
              <w:rPr>
                <w:color w:val="auto"/>
                <w:highlight w:val="none"/>
              </w:rPr>
            </w:pPr>
          </w:p>
        </w:tc>
        <w:tc>
          <w:tcPr>
            <w:tcW w:w="720" w:type="dxa"/>
            <w:vAlign w:val="center"/>
          </w:tcPr>
          <w:p w14:paraId="6387DAB3">
            <w:pPr>
              <w:spacing w:line="360" w:lineRule="auto"/>
              <w:rPr>
                <w:color w:val="auto"/>
                <w:highlight w:val="none"/>
              </w:rPr>
            </w:pPr>
          </w:p>
        </w:tc>
        <w:tc>
          <w:tcPr>
            <w:tcW w:w="720" w:type="dxa"/>
            <w:vAlign w:val="center"/>
          </w:tcPr>
          <w:p w14:paraId="658E7C4F">
            <w:pPr>
              <w:spacing w:line="360" w:lineRule="auto"/>
              <w:rPr>
                <w:color w:val="auto"/>
                <w:highlight w:val="none"/>
              </w:rPr>
            </w:pPr>
          </w:p>
        </w:tc>
        <w:tc>
          <w:tcPr>
            <w:tcW w:w="720" w:type="dxa"/>
            <w:vAlign w:val="center"/>
          </w:tcPr>
          <w:p w14:paraId="2664ECD1">
            <w:pPr>
              <w:spacing w:line="360" w:lineRule="auto"/>
              <w:rPr>
                <w:color w:val="auto"/>
                <w:highlight w:val="none"/>
              </w:rPr>
            </w:pPr>
          </w:p>
        </w:tc>
        <w:tc>
          <w:tcPr>
            <w:tcW w:w="1080" w:type="dxa"/>
            <w:vAlign w:val="center"/>
          </w:tcPr>
          <w:p w14:paraId="55CE70C8">
            <w:pPr>
              <w:spacing w:line="360" w:lineRule="auto"/>
              <w:rPr>
                <w:color w:val="auto"/>
                <w:highlight w:val="none"/>
              </w:rPr>
            </w:pPr>
          </w:p>
        </w:tc>
        <w:tc>
          <w:tcPr>
            <w:tcW w:w="1760" w:type="dxa"/>
            <w:vAlign w:val="center"/>
          </w:tcPr>
          <w:p w14:paraId="7084A0E0">
            <w:pPr>
              <w:spacing w:line="360" w:lineRule="auto"/>
              <w:rPr>
                <w:color w:val="auto"/>
                <w:highlight w:val="none"/>
              </w:rPr>
            </w:pPr>
          </w:p>
        </w:tc>
        <w:tc>
          <w:tcPr>
            <w:tcW w:w="1625" w:type="dxa"/>
            <w:vAlign w:val="center"/>
          </w:tcPr>
          <w:p w14:paraId="7CCB7B35">
            <w:pPr>
              <w:spacing w:line="360" w:lineRule="auto"/>
              <w:rPr>
                <w:color w:val="auto"/>
                <w:highlight w:val="none"/>
              </w:rPr>
            </w:pPr>
          </w:p>
        </w:tc>
      </w:tr>
      <w:tr w14:paraId="45BBC4D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2DB31D58">
            <w:pPr>
              <w:spacing w:line="360" w:lineRule="auto"/>
              <w:rPr>
                <w:color w:val="auto"/>
                <w:highlight w:val="none"/>
              </w:rPr>
            </w:pPr>
          </w:p>
        </w:tc>
        <w:tc>
          <w:tcPr>
            <w:tcW w:w="2520" w:type="dxa"/>
            <w:vAlign w:val="center"/>
          </w:tcPr>
          <w:p w14:paraId="7E00195E">
            <w:pPr>
              <w:spacing w:line="360" w:lineRule="auto"/>
              <w:rPr>
                <w:color w:val="auto"/>
                <w:highlight w:val="none"/>
              </w:rPr>
            </w:pPr>
          </w:p>
        </w:tc>
        <w:tc>
          <w:tcPr>
            <w:tcW w:w="720" w:type="dxa"/>
            <w:vAlign w:val="center"/>
          </w:tcPr>
          <w:p w14:paraId="0DC46EA1">
            <w:pPr>
              <w:spacing w:line="360" w:lineRule="auto"/>
              <w:rPr>
                <w:color w:val="auto"/>
                <w:highlight w:val="none"/>
              </w:rPr>
            </w:pPr>
          </w:p>
        </w:tc>
        <w:tc>
          <w:tcPr>
            <w:tcW w:w="720" w:type="dxa"/>
            <w:vAlign w:val="center"/>
          </w:tcPr>
          <w:p w14:paraId="41E6C4F1">
            <w:pPr>
              <w:spacing w:line="360" w:lineRule="auto"/>
              <w:rPr>
                <w:color w:val="auto"/>
                <w:highlight w:val="none"/>
              </w:rPr>
            </w:pPr>
          </w:p>
        </w:tc>
        <w:tc>
          <w:tcPr>
            <w:tcW w:w="720" w:type="dxa"/>
            <w:vAlign w:val="center"/>
          </w:tcPr>
          <w:p w14:paraId="2CB45755">
            <w:pPr>
              <w:spacing w:line="360" w:lineRule="auto"/>
              <w:rPr>
                <w:color w:val="auto"/>
                <w:highlight w:val="none"/>
              </w:rPr>
            </w:pPr>
          </w:p>
        </w:tc>
        <w:tc>
          <w:tcPr>
            <w:tcW w:w="1080" w:type="dxa"/>
            <w:vAlign w:val="center"/>
          </w:tcPr>
          <w:p w14:paraId="312487C4">
            <w:pPr>
              <w:spacing w:line="360" w:lineRule="auto"/>
              <w:rPr>
                <w:color w:val="auto"/>
                <w:highlight w:val="none"/>
              </w:rPr>
            </w:pPr>
          </w:p>
        </w:tc>
        <w:tc>
          <w:tcPr>
            <w:tcW w:w="1760" w:type="dxa"/>
            <w:vAlign w:val="center"/>
          </w:tcPr>
          <w:p w14:paraId="61F6F162">
            <w:pPr>
              <w:spacing w:line="360" w:lineRule="auto"/>
              <w:rPr>
                <w:color w:val="auto"/>
                <w:highlight w:val="none"/>
              </w:rPr>
            </w:pPr>
          </w:p>
        </w:tc>
        <w:tc>
          <w:tcPr>
            <w:tcW w:w="1625" w:type="dxa"/>
            <w:vAlign w:val="center"/>
          </w:tcPr>
          <w:p w14:paraId="1C2B1FFC">
            <w:pPr>
              <w:spacing w:line="360" w:lineRule="auto"/>
              <w:rPr>
                <w:color w:val="auto"/>
                <w:highlight w:val="none"/>
              </w:rPr>
            </w:pPr>
          </w:p>
        </w:tc>
      </w:tr>
    </w:tbl>
    <w:p w14:paraId="23D48BD8">
      <w:pPr>
        <w:snapToGrid w:val="0"/>
        <w:spacing w:line="460" w:lineRule="atLeast"/>
        <w:rPr>
          <w:color w:val="auto"/>
          <w:szCs w:val="22"/>
          <w:highlight w:val="none"/>
        </w:rPr>
      </w:pPr>
      <w:r>
        <w:rPr>
          <w:color w:val="auto"/>
          <w:szCs w:val="22"/>
          <w:highlight w:val="none"/>
        </w:rPr>
        <w:t>注：</w:t>
      </w:r>
      <w:r>
        <w:rPr>
          <w:rFonts w:hint="eastAsia"/>
          <w:color w:val="auto"/>
          <w:szCs w:val="22"/>
          <w:highlight w:val="none"/>
        </w:rPr>
        <w:t xml:space="preserve"> </w:t>
      </w:r>
      <w:r>
        <w:rPr>
          <w:color w:val="auto"/>
          <w:szCs w:val="22"/>
          <w:highlight w:val="none"/>
        </w:rPr>
        <w:t>1、本表人员有</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证书的应随表提交</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证书复印件加盖公章。</w:t>
      </w:r>
    </w:p>
    <w:p w14:paraId="29918BB9">
      <w:pPr>
        <w:snapToGrid w:val="0"/>
        <w:spacing w:line="460" w:lineRule="atLeast"/>
        <w:ind w:firstLine="525" w:firstLineChars="250"/>
        <w:rPr>
          <w:rFonts w:hint="eastAsia"/>
          <w:color w:val="auto"/>
          <w:szCs w:val="22"/>
          <w:highlight w:val="none"/>
        </w:rPr>
      </w:pPr>
      <w:r>
        <w:rPr>
          <w:rFonts w:hint="eastAsia"/>
          <w:color w:val="auto"/>
          <w:szCs w:val="22"/>
          <w:highlight w:val="none"/>
        </w:rPr>
        <w:t>2</w:t>
      </w:r>
      <w:r>
        <w:rPr>
          <w:color w:val="auto"/>
          <w:szCs w:val="22"/>
          <w:highlight w:val="none"/>
        </w:rPr>
        <w:t>、列入本表人员如要更换，需经</w:t>
      </w:r>
      <w:r>
        <w:rPr>
          <w:rFonts w:hint="eastAsia"/>
          <w:color w:val="auto"/>
          <w:szCs w:val="22"/>
          <w:highlight w:val="none"/>
        </w:rPr>
        <w:t>采购</w:t>
      </w:r>
      <w:r>
        <w:rPr>
          <w:color w:val="auto"/>
          <w:szCs w:val="22"/>
          <w:highlight w:val="none"/>
        </w:rPr>
        <w:t>人同意</w:t>
      </w:r>
      <w:r>
        <w:rPr>
          <w:rFonts w:hint="eastAsia"/>
          <w:color w:val="auto"/>
          <w:szCs w:val="22"/>
          <w:highlight w:val="none"/>
        </w:rPr>
        <w:t>，</w:t>
      </w:r>
      <w:r>
        <w:rPr>
          <w:color w:val="auto"/>
          <w:szCs w:val="22"/>
          <w:highlight w:val="none"/>
        </w:rPr>
        <w:t>擅自更换或不到位属违约行为。</w:t>
      </w:r>
    </w:p>
    <w:p w14:paraId="096E2AF2">
      <w:pPr>
        <w:snapToGrid w:val="0"/>
        <w:spacing w:line="460" w:lineRule="atLeast"/>
        <w:ind w:firstLine="525" w:firstLineChars="250"/>
        <w:rPr>
          <w:rFonts w:hint="eastAsia"/>
          <w:color w:val="auto"/>
          <w:szCs w:val="22"/>
          <w:highlight w:val="none"/>
        </w:rPr>
      </w:pPr>
      <w:r>
        <w:rPr>
          <w:rFonts w:hint="eastAsia"/>
          <w:color w:val="auto"/>
          <w:szCs w:val="22"/>
          <w:highlight w:val="none"/>
        </w:rPr>
        <w:t>3、表格可以延续</w:t>
      </w:r>
      <w:r>
        <w:rPr>
          <w:color w:val="auto"/>
          <w:szCs w:val="22"/>
          <w:highlight w:val="none"/>
        </w:rPr>
        <w:t>。</w:t>
      </w:r>
    </w:p>
    <w:p w14:paraId="210A09F5">
      <w:pPr>
        <w:spacing w:line="460" w:lineRule="atLeast"/>
        <w:ind w:firstLine="480"/>
        <w:rPr>
          <w:color w:val="auto"/>
          <w:spacing w:val="20"/>
          <w:szCs w:val="22"/>
          <w:highlight w:val="none"/>
        </w:rPr>
      </w:pPr>
    </w:p>
    <w:p w14:paraId="2C9E8501">
      <w:pPr>
        <w:autoSpaceDE w:val="0"/>
        <w:autoSpaceDN w:val="0"/>
        <w:spacing w:line="460" w:lineRule="atLeast"/>
        <w:rPr>
          <w:rFonts w:hint="eastAsia"/>
          <w:color w:val="auto"/>
          <w:highlight w:val="none"/>
          <w:lang w:val="zh-CN"/>
        </w:rPr>
      </w:pPr>
      <w:r>
        <w:rPr>
          <w:rFonts w:hint="eastAsia"/>
          <w:color w:val="auto"/>
          <w:highlight w:val="none"/>
          <w:lang w:val="zh-CN"/>
        </w:rPr>
        <w:t>供应商盖章：</w:t>
      </w:r>
    </w:p>
    <w:p w14:paraId="3229AC22">
      <w:pPr>
        <w:autoSpaceDE w:val="0"/>
        <w:autoSpaceDN w:val="0"/>
        <w:spacing w:line="460" w:lineRule="atLeast"/>
        <w:rPr>
          <w:rFonts w:hint="eastAsia"/>
          <w:color w:val="auto"/>
          <w:highlight w:val="none"/>
          <w:lang w:val="zh-CN"/>
        </w:rPr>
      </w:pPr>
      <w:r>
        <w:rPr>
          <w:rFonts w:hint="eastAsia"/>
          <w:color w:val="auto"/>
          <w:highlight w:val="none"/>
          <w:lang w:val="zh-CN"/>
        </w:rPr>
        <w:t>法定代表人或授权代表（签字或盖章）：</w:t>
      </w:r>
      <w:r>
        <w:rPr>
          <w:color w:val="auto"/>
          <w:highlight w:val="none"/>
          <w:lang w:val="zh-CN"/>
        </w:rPr>
        <w:t xml:space="preserve">            </w:t>
      </w:r>
    </w:p>
    <w:p w14:paraId="50A944C6">
      <w:pPr>
        <w:autoSpaceDE w:val="0"/>
        <w:autoSpaceDN w:val="0"/>
        <w:spacing w:line="460" w:lineRule="atLeast"/>
        <w:rPr>
          <w:rFonts w:hint="eastAsia"/>
          <w:color w:val="auto"/>
          <w:highlight w:val="none"/>
          <w:lang w:val="zh-CN"/>
        </w:rPr>
      </w:pPr>
      <w:r>
        <w:rPr>
          <w:rFonts w:hint="eastAsia"/>
          <w:color w:val="auto"/>
          <w:highlight w:val="none"/>
          <w:lang w:val="zh-CN"/>
        </w:rPr>
        <w:t>日期：</w:t>
      </w:r>
    </w:p>
    <w:p w14:paraId="2B2C66F3">
      <w:pPr>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rPr>
        <w:br w:type="page"/>
      </w:r>
    </w:p>
    <w:p w14:paraId="2AB18F19">
      <w:pPr>
        <w:spacing w:line="360" w:lineRule="auto"/>
        <w:rPr>
          <w:rFonts w:hint="eastAsia" w:ascii="新宋体" w:hAnsi="新宋体" w:eastAsia="新宋体"/>
          <w:b/>
          <w:color w:val="auto"/>
          <w:sz w:val="28"/>
          <w:szCs w:val="28"/>
          <w:highlight w:val="none"/>
          <w:lang w:val="en-US" w:eastAsia="zh-CN"/>
        </w:rPr>
      </w:pPr>
      <w:r>
        <w:rPr>
          <w:rFonts w:hint="eastAsia" w:ascii="新宋体" w:hAnsi="新宋体" w:eastAsia="新宋体"/>
          <w:b/>
          <w:color w:val="auto"/>
          <w:sz w:val="28"/>
          <w:szCs w:val="28"/>
          <w:highlight w:val="none"/>
          <w:lang w:val="en-US" w:eastAsia="zh-CN"/>
        </w:rPr>
        <w:t>3.11</w:t>
      </w:r>
      <w:r>
        <w:rPr>
          <w:rFonts w:hint="eastAsia" w:ascii="新宋体" w:hAnsi="新宋体" w:eastAsia="新宋体"/>
          <w:b/>
          <w:color w:val="auto"/>
          <w:sz w:val="28"/>
          <w:szCs w:val="28"/>
          <w:highlight w:val="none"/>
        </w:rPr>
        <w:t>质量服务承诺书、诚信投标承诺书</w:t>
      </w:r>
    </w:p>
    <w:p w14:paraId="3F337FFE">
      <w:pPr>
        <w:pStyle w:val="12"/>
        <w:rPr>
          <w:rFonts w:eastAsia="新宋体"/>
          <w:b/>
          <w:color w:val="auto"/>
          <w:sz w:val="36"/>
          <w:szCs w:val="36"/>
          <w:highlight w:val="none"/>
        </w:rPr>
      </w:pPr>
    </w:p>
    <w:p w14:paraId="28DC982B">
      <w:pPr>
        <w:tabs>
          <w:tab w:val="left" w:pos="1575"/>
        </w:tabs>
        <w:snapToGrid w:val="0"/>
        <w:spacing w:line="360" w:lineRule="auto"/>
        <w:jc w:val="center"/>
        <w:rPr>
          <w:rFonts w:hint="eastAsia" w:eastAsia="新宋体"/>
          <w:b/>
          <w:color w:val="auto"/>
          <w:sz w:val="36"/>
          <w:szCs w:val="36"/>
          <w:highlight w:val="none"/>
        </w:rPr>
      </w:pPr>
      <w:r>
        <w:rPr>
          <w:rFonts w:hint="eastAsia" w:eastAsia="新宋体"/>
          <w:b/>
          <w:color w:val="auto"/>
          <w:sz w:val="36"/>
          <w:szCs w:val="36"/>
          <w:highlight w:val="none"/>
        </w:rPr>
        <w:t>质量服务承诺书</w:t>
      </w:r>
    </w:p>
    <w:p w14:paraId="1046BC4B">
      <w:pPr>
        <w:spacing w:line="360" w:lineRule="auto"/>
        <w:rPr>
          <w:rFonts w:hint="eastAsia" w:hAnsi="新宋体"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14:paraId="793BEB38">
      <w:pP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14:paraId="51841752">
      <w:pPr>
        <w:spacing w:line="360" w:lineRule="auto"/>
        <w:rPr>
          <w:rFonts w:hint="eastAsia" w:hAnsi="新宋体"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w:t>
      </w:r>
      <w:r>
        <w:rPr>
          <w:rFonts w:hint="eastAsia" w:hAnsi="新宋体" w:eastAsia="新宋体"/>
          <w:color w:val="auto"/>
          <w:highlight w:val="none"/>
          <w:lang w:eastAsia="zh-CN"/>
        </w:rPr>
        <w:t>中标供应商</w:t>
      </w:r>
      <w:r>
        <w:rPr>
          <w:rFonts w:hint="eastAsia" w:hAnsi="新宋体" w:eastAsia="新宋体"/>
          <w:color w:val="auto"/>
          <w:highlight w:val="none"/>
        </w:rPr>
        <w:t>，将作出以下承诺：</w:t>
      </w:r>
    </w:p>
    <w:p w14:paraId="32035926">
      <w:pPr>
        <w:spacing w:line="360" w:lineRule="auto"/>
        <w:ind w:firstLine="420" w:firstLineChars="200"/>
        <w:rPr>
          <w:rFonts w:hAnsi="新宋体" w:eastAsia="新宋体"/>
          <w:color w:val="auto"/>
          <w:highlight w:val="none"/>
        </w:rPr>
      </w:pPr>
    </w:p>
    <w:p w14:paraId="0BF8FE41">
      <w:pP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一、本公司所提供的工程（或服务</w:t>
      </w:r>
      <w:r>
        <w:rPr>
          <w:rFonts w:hint="eastAsia" w:hAnsi="新宋体" w:eastAsia="新宋体"/>
          <w:color w:val="auto"/>
          <w:highlight w:val="none"/>
          <w:lang w:val="en-US" w:eastAsia="zh-CN"/>
        </w:rPr>
        <w:t>或货物</w:t>
      </w:r>
      <w:r>
        <w:rPr>
          <w:rFonts w:hint="eastAsia" w:hAnsi="新宋体" w:eastAsia="新宋体"/>
          <w:color w:val="auto"/>
          <w:highlight w:val="none"/>
        </w:rPr>
        <w:t>）都是质量合格的；</w:t>
      </w:r>
    </w:p>
    <w:p w14:paraId="72721A44">
      <w:pPr>
        <w:spacing w:line="360" w:lineRule="auto"/>
        <w:ind w:firstLine="420" w:firstLineChars="200"/>
        <w:rPr>
          <w:rFonts w:hAnsi="新宋体" w:eastAsia="新宋体"/>
          <w:color w:val="auto"/>
          <w:highlight w:val="none"/>
        </w:rPr>
      </w:pPr>
    </w:p>
    <w:p w14:paraId="058CC67F">
      <w:pP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二、在招标文件要求的服务期内，对有质量问题的工程（或服务</w:t>
      </w:r>
      <w:r>
        <w:rPr>
          <w:rFonts w:hint="eastAsia" w:hAnsi="新宋体" w:eastAsia="新宋体"/>
          <w:color w:val="auto"/>
          <w:highlight w:val="none"/>
          <w:lang w:val="en-US" w:eastAsia="zh-CN"/>
        </w:rPr>
        <w:t>或货物</w:t>
      </w:r>
      <w:r>
        <w:rPr>
          <w:rFonts w:hint="eastAsia" w:hAnsi="新宋体" w:eastAsia="新宋体"/>
          <w:color w:val="auto"/>
          <w:highlight w:val="none"/>
        </w:rPr>
        <w:t>）进行无条件技术服务直至满足使用方的项目使用需求；</w:t>
      </w:r>
    </w:p>
    <w:p w14:paraId="285101BC">
      <w:pPr>
        <w:spacing w:line="360" w:lineRule="auto"/>
        <w:ind w:firstLine="420" w:firstLineChars="200"/>
        <w:rPr>
          <w:rFonts w:eastAsia="新宋体"/>
          <w:color w:val="auto"/>
          <w:highlight w:val="none"/>
        </w:rPr>
      </w:pPr>
    </w:p>
    <w:p w14:paraId="037F3625">
      <w:pPr>
        <w:spacing w:line="360" w:lineRule="auto"/>
        <w:rPr>
          <w:rFonts w:eastAsia="新宋体"/>
          <w:color w:val="auto"/>
          <w:highlight w:val="none"/>
        </w:rPr>
      </w:pPr>
    </w:p>
    <w:p w14:paraId="733A38B8">
      <w:pP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本承诺书自开标日起至招标方与</w:t>
      </w:r>
      <w:r>
        <w:rPr>
          <w:rFonts w:hint="eastAsia" w:hAnsi="新宋体" w:eastAsia="新宋体"/>
          <w:color w:val="auto"/>
          <w:highlight w:val="none"/>
          <w:lang w:eastAsia="zh-CN"/>
        </w:rPr>
        <w:t>中标供应商</w:t>
      </w:r>
      <w:r>
        <w:rPr>
          <w:rFonts w:hint="eastAsia" w:hAnsi="新宋体" w:eastAsia="新宋体"/>
          <w:color w:val="auto"/>
          <w:highlight w:val="none"/>
        </w:rPr>
        <w:t>合同结束之日均有效。</w:t>
      </w:r>
    </w:p>
    <w:p w14:paraId="1B13D996">
      <w:pPr>
        <w:spacing w:line="360" w:lineRule="auto"/>
        <w:ind w:firstLine="420" w:firstLineChars="200"/>
        <w:rPr>
          <w:rFonts w:hAnsi="新宋体" w:eastAsia="新宋体"/>
          <w:color w:val="auto"/>
          <w:highlight w:val="none"/>
        </w:rPr>
      </w:pPr>
    </w:p>
    <w:p w14:paraId="576E383C">
      <w:pPr>
        <w:spacing w:line="360" w:lineRule="auto"/>
        <w:ind w:firstLine="420" w:firstLineChars="200"/>
        <w:rPr>
          <w:rFonts w:eastAsia="新宋体"/>
          <w:color w:val="auto"/>
          <w:highlight w:val="none"/>
        </w:rPr>
      </w:pPr>
    </w:p>
    <w:p w14:paraId="72E0345D">
      <w:pPr>
        <w:spacing w:line="360" w:lineRule="auto"/>
        <w:ind w:firstLine="420" w:firstLineChars="200"/>
        <w:rPr>
          <w:rFonts w:eastAsia="新宋体"/>
          <w:color w:val="auto"/>
          <w:highlight w:val="none"/>
        </w:rPr>
      </w:pPr>
    </w:p>
    <w:p w14:paraId="682FBA26">
      <w:pPr>
        <w:spacing w:line="360" w:lineRule="auto"/>
        <w:ind w:firstLine="420" w:firstLineChars="200"/>
        <w:rPr>
          <w:rFonts w:eastAsia="新宋体"/>
          <w:color w:val="auto"/>
          <w:highlight w:val="none"/>
        </w:rPr>
      </w:pPr>
    </w:p>
    <w:p w14:paraId="72069336">
      <w:pPr>
        <w:snapToGrid w:val="0"/>
        <w:spacing w:line="360" w:lineRule="auto"/>
        <w:ind w:right="480"/>
        <w:rPr>
          <w:rFonts w:hint="eastAsia" w:hAnsi="新宋体"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14:paraId="783E295C">
      <w:pPr>
        <w:snapToGrid w:val="0"/>
        <w:spacing w:line="360" w:lineRule="auto"/>
        <w:ind w:right="480"/>
        <w:rPr>
          <w:rFonts w:hint="eastAsia" w:hAnsi="新宋体"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14:paraId="30DD32AE">
      <w:pPr>
        <w:snapToGrid w:val="0"/>
        <w:spacing w:line="360" w:lineRule="auto"/>
        <w:ind w:right="480"/>
        <w:rPr>
          <w:rFonts w:hint="eastAsia" w:hAnsi="新宋体"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14:paraId="459A225F">
      <w:pPr>
        <w:tabs>
          <w:tab w:val="left" w:pos="1260"/>
        </w:tabs>
        <w:spacing w:line="360" w:lineRule="auto"/>
        <w:ind w:right="480"/>
        <w:rPr>
          <w:rFonts w:hint="eastAsia" w:hAnsi="新宋体" w:eastAsia="新宋体"/>
          <w:color w:val="auto"/>
          <w:highlight w:val="non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14:paraId="4DB3B26A">
      <w:pPr>
        <w:tabs>
          <w:tab w:val="left" w:pos="1260"/>
        </w:tabs>
        <w:spacing w:line="360" w:lineRule="auto"/>
        <w:ind w:right="480"/>
        <w:rPr>
          <w:rFonts w:hint="eastAsia" w:hAnsi="新宋体" w:eastAsia="新宋体"/>
          <w:color w:val="auto"/>
          <w:highlight w:val="none"/>
        </w:rPr>
      </w:pPr>
      <w:r>
        <w:rPr>
          <w:rFonts w:hint="eastAsia" w:hAnsi="新宋体" w:eastAsia="新宋体"/>
          <w:color w:val="auto"/>
          <w:highlight w:val="none"/>
        </w:rPr>
        <w:t>法定代表人（负责人）或授权代表（签字或盖章）：</w:t>
      </w:r>
    </w:p>
    <w:p w14:paraId="5330F86E">
      <w:pPr>
        <w:pStyle w:val="19"/>
        <w:snapToGrid w:val="0"/>
        <w:spacing w:line="400" w:lineRule="exact"/>
        <w:rPr>
          <w:rFonts w:hAnsi="宋体" w:eastAsia="新宋体"/>
          <w:color w:val="auto"/>
          <w:sz w:val="24"/>
          <w:highlight w:val="none"/>
        </w:rPr>
      </w:pPr>
    </w:p>
    <w:p w14:paraId="46403FF0">
      <w:pPr>
        <w:pStyle w:val="19"/>
        <w:snapToGrid w:val="0"/>
        <w:spacing w:line="400" w:lineRule="exact"/>
        <w:rPr>
          <w:rFonts w:hAnsi="宋体" w:eastAsia="新宋体"/>
          <w:color w:val="auto"/>
          <w:sz w:val="24"/>
          <w:highlight w:val="none"/>
        </w:rPr>
      </w:pPr>
    </w:p>
    <w:p w14:paraId="07BC3AE0">
      <w:pPr>
        <w:pStyle w:val="19"/>
        <w:snapToGrid w:val="0"/>
        <w:spacing w:line="400" w:lineRule="exact"/>
        <w:rPr>
          <w:rFonts w:hAnsi="宋体" w:eastAsia="新宋体"/>
          <w:color w:val="auto"/>
          <w:sz w:val="24"/>
          <w:highlight w:val="none"/>
        </w:rPr>
      </w:pPr>
    </w:p>
    <w:p w14:paraId="28266BD3">
      <w:pPr>
        <w:pStyle w:val="19"/>
        <w:snapToGrid w:val="0"/>
        <w:spacing w:line="400" w:lineRule="exact"/>
        <w:rPr>
          <w:rFonts w:hAnsi="宋体" w:eastAsia="新宋体"/>
          <w:color w:val="auto"/>
          <w:sz w:val="24"/>
          <w:highlight w:val="none"/>
        </w:rPr>
      </w:pPr>
    </w:p>
    <w:p w14:paraId="531FD4E1">
      <w:pPr>
        <w:pStyle w:val="19"/>
        <w:snapToGrid w:val="0"/>
        <w:spacing w:line="400" w:lineRule="exact"/>
        <w:rPr>
          <w:rFonts w:hAnsi="宋体" w:eastAsia="新宋体"/>
          <w:color w:val="auto"/>
          <w:sz w:val="24"/>
          <w:highlight w:val="none"/>
        </w:rPr>
      </w:pPr>
    </w:p>
    <w:p w14:paraId="08E7492E">
      <w:pPr>
        <w:pStyle w:val="19"/>
        <w:snapToGrid w:val="0"/>
        <w:spacing w:line="400" w:lineRule="exact"/>
        <w:rPr>
          <w:rFonts w:hAnsi="宋体" w:eastAsia="新宋体"/>
          <w:color w:val="auto"/>
          <w:sz w:val="24"/>
          <w:highlight w:val="none"/>
        </w:rPr>
      </w:pPr>
    </w:p>
    <w:p w14:paraId="5263073E">
      <w:pPr>
        <w:pStyle w:val="19"/>
        <w:snapToGrid w:val="0"/>
        <w:spacing w:line="400" w:lineRule="exact"/>
        <w:rPr>
          <w:rFonts w:hAnsi="宋体" w:eastAsia="新宋体"/>
          <w:color w:val="auto"/>
          <w:sz w:val="24"/>
          <w:highlight w:val="none"/>
        </w:rPr>
      </w:pPr>
    </w:p>
    <w:p w14:paraId="080A9534">
      <w:pPr>
        <w:pStyle w:val="19"/>
        <w:snapToGrid w:val="0"/>
        <w:spacing w:line="400" w:lineRule="exact"/>
        <w:rPr>
          <w:rFonts w:hAnsi="宋体" w:eastAsia="新宋体"/>
          <w:color w:val="auto"/>
          <w:sz w:val="24"/>
          <w:highlight w:val="none"/>
        </w:rPr>
      </w:pPr>
    </w:p>
    <w:p w14:paraId="65C4040A">
      <w:pPr>
        <w:pStyle w:val="19"/>
        <w:snapToGrid w:val="0"/>
        <w:spacing w:line="400" w:lineRule="exact"/>
        <w:rPr>
          <w:rFonts w:hAnsi="宋体" w:eastAsia="新宋体"/>
          <w:color w:val="auto"/>
          <w:sz w:val="24"/>
          <w:highlight w:val="none"/>
        </w:rPr>
      </w:pPr>
    </w:p>
    <w:p w14:paraId="050BBA7C">
      <w:pPr>
        <w:pStyle w:val="19"/>
        <w:snapToGrid w:val="0"/>
        <w:spacing w:line="400" w:lineRule="exact"/>
        <w:rPr>
          <w:rFonts w:hAnsi="宋体" w:eastAsia="新宋体"/>
          <w:color w:val="auto"/>
          <w:sz w:val="24"/>
          <w:highlight w:val="none"/>
        </w:rPr>
      </w:pPr>
    </w:p>
    <w:p w14:paraId="12254EB9">
      <w:pPr>
        <w:spacing w:line="360" w:lineRule="auto"/>
        <w:jc w:val="center"/>
        <w:rPr>
          <w:rFonts w:hint="eastAsia" w:ascii="新宋体" w:hAnsi="新宋体" w:eastAsia="新宋体"/>
          <w:b/>
          <w:color w:val="auto"/>
          <w:sz w:val="28"/>
          <w:szCs w:val="28"/>
          <w:highlight w:val="none"/>
        </w:rPr>
      </w:pPr>
    </w:p>
    <w:p w14:paraId="1D89CEE6">
      <w:pPr>
        <w:spacing w:line="360" w:lineRule="auto"/>
        <w:jc w:val="center"/>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rPr>
        <w:t>诚信投标承诺书</w:t>
      </w:r>
    </w:p>
    <w:p w14:paraId="4C5FB8C4">
      <w:pPr>
        <w:spacing w:line="520" w:lineRule="exact"/>
        <w:ind w:right="-153" w:rightChars="-73"/>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14:paraId="240F2AD8">
      <w:pPr>
        <w:spacing w:line="500" w:lineRule="exact"/>
        <w:ind w:firstLine="440" w:firstLineChars="200"/>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14:paraId="01EF5252">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14:paraId="1D9C472E">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14:paraId="6A81E625">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14:paraId="52978B67">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14:paraId="11D80B35">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2A0695F0">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14:paraId="6F92356E">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14:paraId="5CA01CB0">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14:paraId="19340650">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14:paraId="4AEE4637">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14:paraId="4ACAB5B4">
      <w:pPr>
        <w:snapToGrid w:val="0"/>
        <w:spacing w:line="500" w:lineRule="exact"/>
        <w:ind w:firstLine="385" w:firstLineChars="175"/>
        <w:rPr>
          <w:rFonts w:ascii="新宋体" w:hAnsi="新宋体" w:eastAsia="新宋体"/>
          <w:color w:val="auto"/>
          <w:sz w:val="22"/>
          <w:szCs w:val="22"/>
          <w:highlight w:val="none"/>
        </w:rPr>
      </w:pPr>
    </w:p>
    <w:p w14:paraId="773D01ED">
      <w:pPr>
        <w:spacing w:line="440" w:lineRule="exact"/>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供应商全称(盖章)</w:t>
      </w:r>
      <w:r>
        <w:rPr>
          <w:rFonts w:hint="eastAsia" w:ascii="新宋体" w:hAnsi="新宋体" w:eastAsia="新宋体"/>
          <w:color w:val="auto"/>
          <w:sz w:val="22"/>
          <w:szCs w:val="22"/>
          <w:highlight w:val="none"/>
          <w:u w:val="single"/>
        </w:rPr>
        <w:t xml:space="preserve">                    </w:t>
      </w:r>
    </w:p>
    <w:p w14:paraId="57DD5A96">
      <w:pPr>
        <w:spacing w:line="440" w:lineRule="exact"/>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法定代表人（负责人）或授权代表（签字或签章）</w:t>
      </w:r>
      <w:r>
        <w:rPr>
          <w:rFonts w:hint="eastAsia" w:ascii="新宋体" w:hAnsi="新宋体" w:eastAsia="新宋体"/>
          <w:color w:val="auto"/>
          <w:sz w:val="22"/>
          <w:szCs w:val="22"/>
          <w:highlight w:val="none"/>
          <w:u w:val="single"/>
        </w:rPr>
        <w:t xml:space="preserve">          </w:t>
      </w:r>
    </w:p>
    <w:p w14:paraId="4E56168B">
      <w:pPr>
        <w:spacing w:line="440" w:lineRule="exact"/>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日 期</w:t>
      </w:r>
      <w:r>
        <w:rPr>
          <w:rFonts w:hint="eastAsia" w:ascii="新宋体" w:hAnsi="新宋体" w:eastAsia="新宋体"/>
          <w:color w:val="auto"/>
          <w:sz w:val="22"/>
          <w:szCs w:val="22"/>
          <w:highlight w:val="none"/>
          <w:u w:val="single"/>
        </w:rPr>
        <w:t xml:space="preserve">                               </w:t>
      </w:r>
    </w:p>
    <w:p w14:paraId="01534799">
      <w:pPr>
        <w:pStyle w:val="19"/>
        <w:snapToGrid w:val="0"/>
        <w:spacing w:line="400" w:lineRule="exact"/>
        <w:jc w:val="center"/>
        <w:rPr>
          <w:rFonts w:hAnsi="宋体" w:eastAsia="新宋体"/>
          <w:color w:val="auto"/>
          <w:sz w:val="24"/>
          <w:highlight w:val="none"/>
        </w:rPr>
      </w:pPr>
    </w:p>
    <w:p w14:paraId="2B0C7E8A">
      <w:pPr>
        <w:pStyle w:val="19"/>
        <w:snapToGrid w:val="0"/>
        <w:spacing w:line="460" w:lineRule="atLeast"/>
        <w:rPr>
          <w:rFonts w:hAnsi="宋体"/>
          <w:color w:val="auto"/>
          <w:sz w:val="30"/>
          <w:highlight w:val="none"/>
        </w:rPr>
      </w:pPr>
    </w:p>
    <w:p w14:paraId="2013AD6B">
      <w:pPr>
        <w:pStyle w:val="19"/>
        <w:snapToGrid w:val="0"/>
        <w:spacing w:line="460" w:lineRule="atLeast"/>
        <w:rPr>
          <w:rFonts w:hAnsi="宋体"/>
          <w:color w:val="auto"/>
          <w:sz w:val="30"/>
          <w:highlight w:val="none"/>
        </w:rPr>
      </w:pPr>
    </w:p>
    <w:p w14:paraId="34DF9CBD">
      <w:pP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br w:type="page"/>
      </w:r>
    </w:p>
    <w:p w14:paraId="60EC8770">
      <w:pP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t>第</w:t>
      </w:r>
      <w:r>
        <w:rPr>
          <w:rFonts w:hint="eastAsia" w:ascii="宋体" w:hAnsi="宋体"/>
          <w:color w:val="auto"/>
          <w:sz w:val="36"/>
          <w:highlight w:val="none"/>
          <w:lang w:val="en-US" w:eastAsia="zh-CN"/>
        </w:rPr>
        <w:t>七</w:t>
      </w:r>
      <w:r>
        <w:rPr>
          <w:rFonts w:hint="eastAsia" w:ascii="宋体" w:hAnsi="宋体"/>
          <w:color w:val="auto"/>
          <w:sz w:val="36"/>
          <w:highlight w:val="none"/>
        </w:rPr>
        <w:t>部分   评标办法</w:t>
      </w:r>
    </w:p>
    <w:p w14:paraId="6BC5C022">
      <w:pPr>
        <w:pStyle w:val="22"/>
        <w:snapToGrid w:val="0"/>
        <w:spacing w:line="400" w:lineRule="exact"/>
        <w:rPr>
          <w:rFonts w:hint="eastAsia" w:hAnsi="宋体"/>
          <w:color w:val="auto"/>
          <w:sz w:val="22"/>
          <w:szCs w:val="22"/>
          <w:highlight w:val="none"/>
        </w:rPr>
      </w:pPr>
      <w:r>
        <w:rPr>
          <w:rFonts w:hint="eastAsia" w:hAnsi="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14:paraId="314DA764">
      <w:pPr>
        <w:pStyle w:val="22"/>
        <w:snapToGrid w:val="0"/>
        <w:spacing w:line="400" w:lineRule="exact"/>
        <w:jc w:val="center"/>
        <w:rPr>
          <w:rFonts w:hint="eastAsia" w:hAnsi="宋体"/>
          <w:color w:val="auto"/>
          <w:sz w:val="22"/>
          <w:szCs w:val="22"/>
          <w:highlight w:val="none"/>
        </w:rPr>
      </w:pPr>
      <w:r>
        <w:rPr>
          <w:rFonts w:hint="eastAsia" w:hAnsi="宋体"/>
          <w:color w:val="auto"/>
          <w:sz w:val="22"/>
          <w:szCs w:val="22"/>
          <w:highlight w:val="none"/>
        </w:rPr>
        <w:t>一、总则</w:t>
      </w:r>
    </w:p>
    <w:p w14:paraId="1C70A8D0">
      <w:pPr>
        <w:pStyle w:val="22"/>
        <w:snapToGrid w:val="0"/>
        <w:spacing w:line="400" w:lineRule="exact"/>
        <w:rPr>
          <w:rFonts w:hint="eastAsia" w:hAnsi="宋体"/>
          <w:color w:val="auto"/>
          <w:sz w:val="22"/>
          <w:szCs w:val="22"/>
          <w:highlight w:val="none"/>
        </w:rPr>
      </w:pPr>
      <w:r>
        <w:rPr>
          <w:rFonts w:hint="eastAsia" w:hAnsi="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5179345C">
      <w:pPr>
        <w:snapToGrid w:val="0"/>
        <w:spacing w:line="420" w:lineRule="atLeast"/>
        <w:jc w:val="center"/>
        <w:outlineLvl w:val="0"/>
        <w:rPr>
          <w:rFonts w:hint="eastAsia" w:ascii="宋体" w:hAnsi="宋体"/>
          <w:bCs/>
          <w:color w:val="auto"/>
          <w:sz w:val="22"/>
          <w:szCs w:val="22"/>
          <w:highlight w:val="none"/>
        </w:rPr>
      </w:pPr>
      <w:r>
        <w:rPr>
          <w:rFonts w:hint="eastAsia" w:ascii="宋体" w:hAnsi="宋体"/>
          <w:bCs/>
          <w:color w:val="auto"/>
          <w:sz w:val="22"/>
          <w:szCs w:val="22"/>
          <w:highlight w:val="none"/>
        </w:rPr>
        <w:t>二．评标组织</w:t>
      </w:r>
    </w:p>
    <w:p w14:paraId="45F1E782">
      <w:pPr>
        <w:pStyle w:val="22"/>
        <w:snapToGrid w:val="0"/>
        <w:spacing w:line="420" w:lineRule="atLeast"/>
        <w:rPr>
          <w:rFonts w:hint="eastAsia" w:hAnsi="宋体"/>
          <w:color w:val="auto"/>
          <w:sz w:val="22"/>
          <w:szCs w:val="22"/>
          <w:highlight w:val="none"/>
        </w:rPr>
      </w:pPr>
      <w:r>
        <w:rPr>
          <w:rFonts w:hint="eastAsia" w:hAnsi="宋体"/>
          <w:color w:val="auto"/>
          <w:sz w:val="22"/>
          <w:szCs w:val="22"/>
          <w:highlight w:val="none"/>
        </w:rPr>
        <w:t>评标工作由采购机构依法组建的评标委员会负责，评标委员会由采购人依法组建，成员人数应当为</w:t>
      </w:r>
      <w:r>
        <w:rPr>
          <w:rFonts w:hint="eastAsia" w:hAnsi="宋体"/>
          <w:color w:val="auto"/>
          <w:sz w:val="22"/>
          <w:szCs w:val="22"/>
          <w:highlight w:val="none"/>
          <w:lang w:val="en-US" w:eastAsia="zh-CN"/>
        </w:rPr>
        <w:t>7</w:t>
      </w:r>
      <w:r>
        <w:rPr>
          <w:rFonts w:hint="eastAsia" w:hAnsi="宋体"/>
          <w:color w:val="auto"/>
          <w:sz w:val="22"/>
          <w:szCs w:val="22"/>
          <w:highlight w:val="none"/>
        </w:rPr>
        <w:t>人及以上单数，其中评审专家不得少于成员总数的三分之二；评审专家确定方式：按相关规定从专家库中抽取。评标全过程由招标管理部门监督整个开标、评标和定标过程。</w:t>
      </w:r>
    </w:p>
    <w:p w14:paraId="42FD980E">
      <w:pPr>
        <w:pStyle w:val="57"/>
        <w:widowControl w:val="0"/>
        <w:pBdr>
          <w:left w:val="none" w:color="000000" w:sz="0" w:space="0"/>
          <w:bottom w:val="none" w:color="000000" w:sz="0" w:space="0"/>
          <w:right w:val="none" w:color="000000" w:sz="0" w:space="0"/>
        </w:pBdr>
        <w:snapToGrid w:val="0"/>
        <w:spacing w:before="0" w:beforeAutospacing="0" w:after="0" w:afterAutospacing="0" w:line="420" w:lineRule="atLeast"/>
        <w:outlineLvl w:val="0"/>
        <w:rPr>
          <w:rFonts w:hint="eastAsia" w:ascii="宋体" w:hAnsi="宋体"/>
          <w:b w:val="0"/>
          <w:color w:val="auto"/>
          <w:kern w:val="2"/>
          <w:sz w:val="22"/>
          <w:szCs w:val="22"/>
          <w:highlight w:val="none"/>
        </w:rPr>
      </w:pPr>
      <w:r>
        <w:rPr>
          <w:rFonts w:hint="eastAsia" w:ascii="宋体" w:hAnsi="宋体"/>
          <w:b w:val="0"/>
          <w:color w:val="auto"/>
          <w:kern w:val="2"/>
          <w:sz w:val="22"/>
          <w:szCs w:val="22"/>
          <w:highlight w:val="none"/>
        </w:rPr>
        <w:t>三、评标程序</w:t>
      </w:r>
    </w:p>
    <w:p w14:paraId="54C1919A">
      <w:pPr>
        <w:pStyle w:val="14"/>
        <w:snapToGrid w:val="0"/>
        <w:spacing w:line="420" w:lineRule="atLeast"/>
        <w:ind w:firstLine="440"/>
        <w:rPr>
          <w:rFonts w:hint="eastAsia" w:ascii="宋体" w:hAnsi="宋体"/>
          <w:color w:val="auto"/>
          <w:sz w:val="22"/>
          <w:szCs w:val="22"/>
          <w:highlight w:val="none"/>
        </w:rPr>
      </w:pPr>
      <w:r>
        <w:rPr>
          <w:rFonts w:hint="eastAsia" w:ascii="宋体" w:hAnsi="宋体"/>
          <w:color w:val="auto"/>
          <w:sz w:val="22"/>
          <w:szCs w:val="22"/>
          <w:highlight w:val="none"/>
        </w:rPr>
        <w:t>本次开标，资格审核部分、商务技术文件和报价文件分别开启</w:t>
      </w:r>
      <w:r>
        <w:rPr>
          <w:rFonts w:hint="eastAsia" w:ascii="宋体" w:hAnsi="宋体"/>
          <w:b/>
          <w:color w:val="auto"/>
          <w:sz w:val="22"/>
          <w:szCs w:val="22"/>
          <w:highlight w:val="none"/>
        </w:rPr>
        <w:t>。</w:t>
      </w:r>
      <w:r>
        <w:rPr>
          <w:rFonts w:hint="eastAsia" w:ascii="宋体" w:hAnsi="宋体"/>
          <w:color w:val="auto"/>
          <w:sz w:val="22"/>
          <w:szCs w:val="22"/>
          <w:highlight w:val="none"/>
        </w:rPr>
        <w:t>开标程序如下：</w:t>
      </w:r>
    </w:p>
    <w:p w14:paraId="3B57757B">
      <w:pP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第一步：</w:t>
      </w:r>
      <w:r>
        <w:rPr>
          <w:rFonts w:hint="eastAsia" w:ascii="宋体" w:hAnsi="宋体"/>
          <w:color w:val="auto"/>
          <w:sz w:val="22"/>
          <w:szCs w:val="22"/>
          <w:highlight w:val="none"/>
          <w:u w:val="single"/>
        </w:rPr>
        <w:t>首先开启资格审核资料部分及商务技术文件投标文件，</w:t>
      </w:r>
      <w:r>
        <w:rPr>
          <w:rFonts w:hint="eastAsia" w:ascii="宋体" w:hAnsi="宋体"/>
          <w:color w:val="auto"/>
          <w:sz w:val="22"/>
          <w:szCs w:val="22"/>
          <w:highlight w:val="none"/>
        </w:rPr>
        <w:t>采购人或招标代理机构根据投标资格要求对各</w:t>
      </w:r>
      <w:r>
        <w:rPr>
          <w:rFonts w:hint="eastAsia" w:ascii="宋体" w:hAnsi="宋体"/>
          <w:color w:val="auto"/>
          <w:sz w:val="22"/>
          <w:szCs w:val="22"/>
          <w:highlight w:val="none"/>
          <w:lang w:eastAsia="zh-CN"/>
        </w:rPr>
        <w:t>投标供应商</w:t>
      </w:r>
      <w:r>
        <w:rPr>
          <w:rFonts w:hint="eastAsia" w:ascii="宋体" w:hAnsi="宋体"/>
          <w:color w:val="auto"/>
          <w:sz w:val="22"/>
          <w:szCs w:val="22"/>
          <w:highlight w:val="none"/>
        </w:rPr>
        <w:t>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14:paraId="63028B66">
      <w:pP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第二步：</w:t>
      </w:r>
      <w:r>
        <w:rPr>
          <w:rFonts w:hint="eastAsia" w:ascii="宋体" w:hAnsi="宋体"/>
          <w:color w:val="auto"/>
          <w:sz w:val="22"/>
          <w:szCs w:val="22"/>
          <w:highlight w:val="none"/>
          <w:u w:val="single"/>
        </w:rPr>
        <w:t>公布资格审核情况及技术资信标得分</w:t>
      </w:r>
      <w:r>
        <w:rPr>
          <w:rFonts w:hint="eastAsia" w:ascii="宋体" w:hAnsi="宋体"/>
          <w:color w:val="auto"/>
          <w:sz w:val="22"/>
          <w:szCs w:val="22"/>
          <w:highlight w:val="none"/>
        </w:rPr>
        <w:t>，开启合格供应商的报价文件。</w:t>
      </w:r>
    </w:p>
    <w:p w14:paraId="702C5F95">
      <w:pPr>
        <w:pStyle w:val="28"/>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第三步：</w:t>
      </w:r>
      <w:r>
        <w:rPr>
          <w:rFonts w:hint="eastAsia" w:ascii="宋体" w:hAnsi="宋体" w:eastAsia="宋体"/>
          <w:bCs/>
          <w:color w:val="auto"/>
          <w:sz w:val="22"/>
          <w:szCs w:val="22"/>
          <w:highlight w:val="none"/>
        </w:rPr>
        <w:t>评标委员会</w:t>
      </w:r>
      <w:r>
        <w:rPr>
          <w:rFonts w:hint="eastAsia" w:ascii="宋体" w:hAnsi="宋体" w:eastAsia="宋体"/>
          <w:color w:val="auto"/>
          <w:sz w:val="22"/>
          <w:szCs w:val="22"/>
          <w:highlight w:val="none"/>
        </w:rPr>
        <w:t>以技术资信标和商务报价标合计分值由高到低的顺序</w:t>
      </w:r>
      <w:r>
        <w:rPr>
          <w:rFonts w:hint="eastAsia" w:ascii="宋体" w:hAnsi="宋体" w:eastAsia="宋体"/>
          <w:bCs/>
          <w:color w:val="auto"/>
          <w:sz w:val="22"/>
          <w:szCs w:val="22"/>
          <w:highlight w:val="none"/>
        </w:rPr>
        <w:t>推荐</w:t>
      </w:r>
      <w:r>
        <w:rPr>
          <w:rFonts w:hint="eastAsia" w:ascii="宋体" w:hAnsi="宋体" w:eastAsia="宋体"/>
          <w:color w:val="auto"/>
          <w:sz w:val="22"/>
          <w:szCs w:val="22"/>
          <w:highlight w:val="none"/>
        </w:rPr>
        <w:t>供应商名单，并提交书面评审报告。</w:t>
      </w:r>
    </w:p>
    <w:p w14:paraId="4592A59C">
      <w:pPr>
        <w:pStyle w:val="28"/>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w:t>
      </w:r>
      <w:r>
        <w:rPr>
          <w:rFonts w:hint="eastAsia" w:ascii="宋体" w:hAnsi="宋体" w:eastAsia="宋体"/>
          <w:color w:val="auto"/>
          <w:sz w:val="22"/>
          <w:szCs w:val="22"/>
          <w:highlight w:val="none"/>
          <w:lang w:eastAsia="zh-CN"/>
        </w:rPr>
        <w:t>投标供应商</w:t>
      </w:r>
      <w:r>
        <w:rPr>
          <w:rFonts w:hint="eastAsia" w:ascii="宋体" w:hAnsi="宋体" w:eastAsia="宋体"/>
          <w:color w:val="auto"/>
          <w:sz w:val="22"/>
          <w:szCs w:val="22"/>
          <w:highlight w:val="none"/>
        </w:rPr>
        <w:t>为排名第一的中标候选人。</w:t>
      </w:r>
    </w:p>
    <w:p w14:paraId="43C1B014">
      <w:pPr>
        <w:snapToGrid w:val="0"/>
        <w:spacing w:line="420" w:lineRule="atLeast"/>
        <w:ind w:firstLine="420"/>
        <w:rPr>
          <w:rFonts w:hint="eastAsia" w:ascii="宋体" w:hAnsi="宋体"/>
          <w:color w:val="auto"/>
          <w:sz w:val="22"/>
          <w:szCs w:val="22"/>
          <w:highlight w:val="none"/>
        </w:rPr>
      </w:pPr>
      <w:r>
        <w:rPr>
          <w:rFonts w:hint="eastAsia" w:ascii="宋体" w:hAnsi="宋体"/>
          <w:color w:val="auto"/>
          <w:sz w:val="22"/>
          <w:szCs w:val="22"/>
          <w:highlight w:val="none"/>
        </w:rPr>
        <w:t>中标供应商放弃中标，或者因不可抗力提出不能履行合同，采购机构可以取消其中标资格。本次采购失败，依法重新组织采购。</w:t>
      </w:r>
    </w:p>
    <w:p w14:paraId="4FBBB977">
      <w:pPr>
        <w:snapToGrid w:val="0"/>
        <w:spacing w:before="100" w:after="50"/>
        <w:ind w:firstLine="420"/>
        <w:rPr>
          <w:rFonts w:hint="eastAsia" w:ascii="宋体" w:hAnsi="宋体"/>
          <w:b/>
          <w:color w:val="auto"/>
          <w:sz w:val="22"/>
          <w:szCs w:val="22"/>
          <w:highlight w:val="none"/>
        </w:rPr>
      </w:pPr>
      <w:r>
        <w:rPr>
          <w:rFonts w:hint="eastAsia" w:ascii="宋体" w:hAnsi="宋体"/>
          <w:b/>
          <w:color w:val="auto"/>
          <w:sz w:val="22"/>
          <w:szCs w:val="22"/>
          <w:highlight w:val="none"/>
        </w:rPr>
        <w:t>其它参见本采购文件第三部分：“供应商须知” 中的相关内容。</w:t>
      </w:r>
    </w:p>
    <w:p w14:paraId="3A5F0787">
      <w:pPr>
        <w:snapToGrid w:val="0"/>
        <w:spacing w:line="420" w:lineRule="atLeast"/>
        <w:rPr>
          <w:rFonts w:ascii="宋体" w:hAnsi="宋体"/>
          <w:color w:val="auto"/>
          <w:sz w:val="24"/>
          <w:highlight w:val="none"/>
        </w:rPr>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3A78B10D">
      <w:pPr>
        <w:pStyle w:val="19"/>
        <w:snapToGrid w:val="0"/>
        <w:spacing w:line="420" w:lineRule="exact"/>
        <w:jc w:val="center"/>
        <w:rPr>
          <w:rFonts w:hint="eastAsia" w:hAnsi="宋体"/>
          <w:b/>
          <w:color w:val="auto"/>
          <w:sz w:val="36"/>
          <w:szCs w:val="36"/>
          <w:highlight w:val="none"/>
        </w:rPr>
      </w:pPr>
      <w:r>
        <w:rPr>
          <w:rFonts w:hint="eastAsia" w:hAnsi="宋体"/>
          <w:b/>
          <w:color w:val="auto"/>
          <w:sz w:val="36"/>
          <w:szCs w:val="36"/>
          <w:highlight w:val="none"/>
        </w:rPr>
        <w:t>评标细则</w:t>
      </w:r>
    </w:p>
    <w:p w14:paraId="1CDF1A01">
      <w:pPr>
        <w:pStyle w:val="19"/>
        <w:tabs>
          <w:tab w:val="left" w:pos="5325"/>
        </w:tabs>
        <w:snapToGrid w:val="0"/>
        <w:spacing w:line="400" w:lineRule="atLeast"/>
        <w:rPr>
          <w:rFonts w:hint="eastAsia" w:hAnsi="宋体"/>
          <w:b/>
          <w:bCs/>
          <w:color w:val="auto"/>
          <w:sz w:val="22"/>
          <w:szCs w:val="22"/>
          <w:highlight w:val="none"/>
        </w:rPr>
      </w:pPr>
      <w:r>
        <w:rPr>
          <w:rFonts w:hint="eastAsia" w:hAnsi="宋体"/>
          <w:b/>
          <w:bCs/>
          <w:color w:val="auto"/>
          <w:sz w:val="22"/>
          <w:szCs w:val="22"/>
          <w:highlight w:val="none"/>
        </w:rPr>
        <w:t>一、</w:t>
      </w:r>
      <w:r>
        <w:rPr>
          <w:rFonts w:hint="eastAsia" w:hAnsi="宋体"/>
          <w:b/>
          <w:bCs/>
          <w:color w:val="auto"/>
          <w:sz w:val="22"/>
          <w:szCs w:val="22"/>
          <w:highlight w:val="none"/>
          <w:u w:val="single"/>
        </w:rPr>
        <w:t>商务报价评分</w:t>
      </w:r>
      <w:r>
        <w:rPr>
          <w:rFonts w:hint="eastAsia" w:hAnsi="宋体"/>
          <w:b/>
          <w:bCs/>
          <w:color w:val="auto"/>
          <w:sz w:val="22"/>
          <w:szCs w:val="22"/>
          <w:highlight w:val="none"/>
        </w:rPr>
        <w:t xml:space="preserve"> 10分  </w:t>
      </w:r>
      <w:r>
        <w:rPr>
          <w:rFonts w:hAnsi="宋体"/>
          <w:b/>
          <w:bCs/>
          <w:color w:val="auto"/>
          <w:sz w:val="22"/>
          <w:szCs w:val="22"/>
          <w:highlight w:val="none"/>
        </w:rPr>
        <w:tab/>
      </w:r>
    </w:p>
    <w:p w14:paraId="0614B0C4">
      <w:pPr>
        <w:pStyle w:val="17"/>
        <w:spacing w:after="0" w:line="400" w:lineRule="atLeast"/>
        <w:ind w:left="0" w:leftChars="0"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1、以有效投标供应商的有效投标</w:t>
      </w:r>
      <w:r>
        <w:rPr>
          <w:rFonts w:hint="eastAsia" w:ascii="宋体" w:hAnsi="宋体"/>
          <w:color w:val="auto"/>
          <w:sz w:val="22"/>
          <w:szCs w:val="22"/>
          <w:highlight w:val="none"/>
          <w:lang w:val="en-US" w:eastAsia="zh-CN"/>
        </w:rPr>
        <w:t>折扣率</w:t>
      </w:r>
      <w:r>
        <w:rPr>
          <w:rFonts w:hint="eastAsia" w:ascii="宋体" w:hAnsi="宋体"/>
          <w:color w:val="auto"/>
          <w:sz w:val="22"/>
          <w:szCs w:val="22"/>
          <w:highlight w:val="none"/>
        </w:rPr>
        <w:t>中的最低</w:t>
      </w:r>
      <w:r>
        <w:rPr>
          <w:rFonts w:hint="eastAsia" w:ascii="宋体" w:hAnsi="宋体"/>
          <w:color w:val="auto"/>
          <w:sz w:val="22"/>
          <w:szCs w:val="22"/>
          <w:highlight w:val="none"/>
          <w:lang w:val="en-US" w:eastAsia="zh-CN"/>
        </w:rPr>
        <w:t>折扣率</w:t>
      </w:r>
      <w:r>
        <w:rPr>
          <w:rFonts w:hint="eastAsia" w:ascii="宋体" w:hAnsi="宋体"/>
          <w:color w:val="auto"/>
          <w:sz w:val="22"/>
          <w:szCs w:val="22"/>
          <w:highlight w:val="none"/>
        </w:rPr>
        <w:t>为评标基准</w:t>
      </w:r>
      <w:r>
        <w:rPr>
          <w:rFonts w:hint="eastAsia" w:ascii="宋体" w:hAnsi="宋体"/>
          <w:color w:val="auto"/>
          <w:sz w:val="22"/>
          <w:szCs w:val="22"/>
          <w:highlight w:val="none"/>
          <w:lang w:val="en-US" w:eastAsia="zh-CN"/>
        </w:rPr>
        <w:t>折扣率</w:t>
      </w:r>
      <w:r>
        <w:rPr>
          <w:rFonts w:hint="eastAsia" w:ascii="宋体" w:hAnsi="宋体"/>
          <w:color w:val="auto"/>
          <w:sz w:val="22"/>
          <w:szCs w:val="22"/>
          <w:highlight w:val="none"/>
        </w:rPr>
        <w:t>，得满分10分。</w:t>
      </w:r>
      <w:r>
        <w:rPr>
          <w:rFonts w:hint="eastAsia" w:ascii="宋体" w:hAnsi="宋体"/>
          <w:bCs/>
          <w:color w:val="auto"/>
          <w:sz w:val="22"/>
          <w:szCs w:val="22"/>
          <w:highlight w:val="none"/>
        </w:rPr>
        <w:t>商务报价评分</w:t>
      </w:r>
      <w:r>
        <w:rPr>
          <w:rFonts w:hint="eastAsia" w:ascii="宋体" w:hAnsi="宋体"/>
          <w:color w:val="auto"/>
          <w:sz w:val="22"/>
          <w:szCs w:val="22"/>
          <w:highlight w:val="none"/>
        </w:rPr>
        <w:t>结算公式为:商务报价得分=(评标基准</w:t>
      </w:r>
      <w:r>
        <w:rPr>
          <w:rFonts w:hint="eastAsia" w:ascii="宋体" w:hAnsi="宋体"/>
          <w:color w:val="auto"/>
          <w:sz w:val="22"/>
          <w:szCs w:val="22"/>
          <w:highlight w:val="none"/>
          <w:lang w:val="en-US" w:eastAsia="zh-CN"/>
        </w:rPr>
        <w:t>折扣率</w:t>
      </w:r>
      <w:r>
        <w:rPr>
          <w:rFonts w:hint="eastAsia" w:ascii="宋体" w:hAnsi="宋体"/>
          <w:color w:val="auto"/>
          <w:sz w:val="22"/>
          <w:szCs w:val="22"/>
          <w:highlight w:val="none"/>
        </w:rPr>
        <w:t>／投标</w:t>
      </w:r>
      <w:r>
        <w:rPr>
          <w:rFonts w:hint="eastAsia" w:ascii="宋体" w:hAnsi="宋体"/>
          <w:color w:val="auto"/>
          <w:sz w:val="22"/>
          <w:szCs w:val="22"/>
          <w:highlight w:val="none"/>
          <w:lang w:val="en-US" w:eastAsia="zh-CN"/>
        </w:rPr>
        <w:t>折扣率</w:t>
      </w:r>
      <w:r>
        <w:rPr>
          <w:rFonts w:hint="eastAsia" w:ascii="宋体" w:hAnsi="宋体"/>
          <w:color w:val="auto"/>
          <w:sz w:val="22"/>
          <w:szCs w:val="22"/>
          <w:highlight w:val="none"/>
        </w:rPr>
        <w:t>)×10%×100；</w:t>
      </w:r>
    </w:p>
    <w:p w14:paraId="75D8C791">
      <w:pPr>
        <w:pStyle w:val="17"/>
        <w:spacing w:after="0" w:line="400" w:lineRule="atLeast"/>
        <w:ind w:left="0" w:leftChars="0"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2、如果某些（个）供应商投标报价超出该采购</w:t>
      </w:r>
      <w:r>
        <w:rPr>
          <w:rFonts w:hint="eastAsia" w:ascii="宋体" w:hAnsi="宋体"/>
          <w:color w:val="auto"/>
          <w:sz w:val="22"/>
          <w:szCs w:val="22"/>
          <w:highlight w:val="none"/>
          <w:lang w:val="en-US" w:eastAsia="zh-CN"/>
        </w:rPr>
        <w:t>最高限价</w:t>
      </w:r>
      <w:r>
        <w:rPr>
          <w:rFonts w:hint="eastAsia" w:ascii="宋体" w:hAnsi="宋体"/>
          <w:color w:val="auto"/>
          <w:sz w:val="22"/>
          <w:szCs w:val="22"/>
          <w:highlight w:val="none"/>
        </w:rPr>
        <w:t>，该供应商投标按无效投标处理。</w:t>
      </w:r>
    </w:p>
    <w:p w14:paraId="2E3DAD9A">
      <w:pPr>
        <w:pStyle w:val="19"/>
        <w:snapToGrid w:val="0"/>
        <w:spacing w:line="400" w:lineRule="atLeast"/>
        <w:rPr>
          <w:rFonts w:hint="eastAsia" w:hAnsi="宋体"/>
          <w:b/>
          <w:color w:val="auto"/>
          <w:sz w:val="22"/>
          <w:szCs w:val="22"/>
          <w:highlight w:val="none"/>
        </w:rPr>
      </w:pPr>
      <w:r>
        <w:rPr>
          <w:rFonts w:hint="eastAsia" w:hAnsi="宋体"/>
          <w:b/>
          <w:color w:val="auto"/>
          <w:sz w:val="22"/>
          <w:szCs w:val="22"/>
          <w:highlight w:val="none"/>
        </w:rPr>
        <w:t>二、</w:t>
      </w:r>
      <w:r>
        <w:rPr>
          <w:rFonts w:hint="eastAsia" w:hAnsi="宋体"/>
          <w:b/>
          <w:color w:val="auto"/>
          <w:sz w:val="22"/>
          <w:szCs w:val="22"/>
          <w:highlight w:val="none"/>
          <w:u w:val="single"/>
        </w:rPr>
        <w:t>技术、服务、资信、业绩综合评分</w:t>
      </w:r>
      <w:r>
        <w:rPr>
          <w:rFonts w:hint="eastAsia" w:hAnsi="宋体"/>
          <w:b/>
          <w:color w:val="auto"/>
          <w:sz w:val="22"/>
          <w:szCs w:val="22"/>
          <w:highlight w:val="none"/>
        </w:rPr>
        <w:t xml:space="preserve"> 90分</w:t>
      </w:r>
    </w:p>
    <w:tbl>
      <w:tblPr>
        <w:tblStyle w:val="2"/>
        <w:tblW w:w="91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4"/>
        <w:gridCol w:w="1548"/>
        <w:gridCol w:w="889"/>
        <w:gridCol w:w="6247"/>
      </w:tblGrid>
      <w:tr w14:paraId="767E1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6" w:hRule="atLeast"/>
          <w:jc w:val="center"/>
        </w:trPr>
        <w:tc>
          <w:tcPr>
            <w:tcW w:w="514" w:type="dxa"/>
            <w:vAlign w:val="center"/>
          </w:tcPr>
          <w:p w14:paraId="104F35A1">
            <w:pPr>
              <w:snapToGrid w:val="0"/>
              <w:spacing w:line="360" w:lineRule="exact"/>
              <w:jc w:val="center"/>
              <w:rPr>
                <w:rFonts w:hint="eastAsia" w:ascii="宋体" w:hAnsi="宋体"/>
                <w:b/>
                <w:bCs/>
                <w:color w:val="auto"/>
                <w:szCs w:val="21"/>
                <w:highlight w:val="none"/>
              </w:rPr>
            </w:pPr>
            <w:r>
              <w:rPr>
                <w:rFonts w:hint="eastAsia" w:ascii="宋体" w:hAnsi="宋体"/>
                <w:b/>
                <w:bCs/>
                <w:color w:val="auto"/>
                <w:szCs w:val="21"/>
                <w:highlight w:val="none"/>
              </w:rPr>
              <w:t>序号</w:t>
            </w:r>
          </w:p>
        </w:tc>
        <w:tc>
          <w:tcPr>
            <w:tcW w:w="1548" w:type="dxa"/>
            <w:vAlign w:val="center"/>
          </w:tcPr>
          <w:p w14:paraId="72A1A378">
            <w:pPr>
              <w:snapToGrid w:val="0"/>
              <w:spacing w:line="360" w:lineRule="exact"/>
              <w:jc w:val="center"/>
              <w:rPr>
                <w:rFonts w:hint="eastAsia" w:ascii="宋体" w:hAnsi="宋体"/>
                <w:b/>
                <w:bCs/>
                <w:color w:val="auto"/>
                <w:szCs w:val="21"/>
                <w:highlight w:val="none"/>
              </w:rPr>
            </w:pPr>
            <w:r>
              <w:rPr>
                <w:rFonts w:hint="eastAsia" w:ascii="宋体" w:hAnsi="宋体"/>
                <w:b/>
                <w:bCs/>
                <w:color w:val="auto"/>
                <w:szCs w:val="21"/>
                <w:highlight w:val="none"/>
              </w:rPr>
              <w:t>评定项目</w:t>
            </w:r>
          </w:p>
        </w:tc>
        <w:tc>
          <w:tcPr>
            <w:tcW w:w="889" w:type="dxa"/>
            <w:vAlign w:val="center"/>
          </w:tcPr>
          <w:p w14:paraId="1263F640">
            <w:pPr>
              <w:snapToGrid w:val="0"/>
              <w:spacing w:line="360" w:lineRule="exact"/>
              <w:jc w:val="center"/>
              <w:rPr>
                <w:rFonts w:hint="eastAsia" w:ascii="宋体" w:hAnsi="宋体"/>
                <w:b/>
                <w:bCs/>
                <w:color w:val="auto"/>
                <w:szCs w:val="21"/>
                <w:highlight w:val="none"/>
              </w:rPr>
            </w:pPr>
            <w:r>
              <w:rPr>
                <w:rFonts w:hint="eastAsia" w:ascii="宋体" w:hAnsi="宋体"/>
                <w:b/>
                <w:bCs/>
                <w:color w:val="auto"/>
                <w:szCs w:val="21"/>
                <w:highlight w:val="none"/>
              </w:rPr>
              <w:t>分值</w:t>
            </w:r>
          </w:p>
          <w:p w14:paraId="574636FB">
            <w:pPr>
              <w:snapToGrid w:val="0"/>
              <w:spacing w:line="360" w:lineRule="exact"/>
              <w:jc w:val="center"/>
              <w:rPr>
                <w:rFonts w:hint="eastAsia" w:ascii="宋体" w:hAnsi="宋体"/>
                <w:b/>
                <w:bCs/>
                <w:color w:val="auto"/>
                <w:szCs w:val="21"/>
                <w:highlight w:val="none"/>
              </w:rPr>
            </w:pPr>
            <w:r>
              <w:rPr>
                <w:rFonts w:hint="eastAsia" w:ascii="宋体" w:hAnsi="宋体"/>
                <w:b/>
                <w:bCs/>
                <w:color w:val="auto"/>
                <w:szCs w:val="21"/>
                <w:highlight w:val="none"/>
              </w:rPr>
              <w:t>范围</w:t>
            </w:r>
          </w:p>
        </w:tc>
        <w:tc>
          <w:tcPr>
            <w:tcW w:w="6247" w:type="dxa"/>
            <w:vAlign w:val="center"/>
          </w:tcPr>
          <w:p w14:paraId="0A53465A">
            <w:pPr>
              <w:snapToGrid w:val="0"/>
              <w:spacing w:line="360" w:lineRule="exact"/>
              <w:jc w:val="center"/>
              <w:rPr>
                <w:rFonts w:hint="eastAsia" w:ascii="宋体" w:hAnsi="宋体"/>
                <w:b/>
                <w:bCs/>
                <w:color w:val="auto"/>
                <w:kern w:val="0"/>
                <w:szCs w:val="21"/>
                <w:highlight w:val="none"/>
              </w:rPr>
            </w:pPr>
            <w:r>
              <w:rPr>
                <w:rFonts w:hint="eastAsia" w:ascii="宋体" w:hAnsi="宋体"/>
                <w:b/>
                <w:bCs/>
                <w:color w:val="auto"/>
                <w:kern w:val="0"/>
                <w:szCs w:val="21"/>
                <w:highlight w:val="none"/>
              </w:rPr>
              <w:t>评分内容及标准</w:t>
            </w:r>
          </w:p>
        </w:tc>
      </w:tr>
      <w:tr w14:paraId="53DF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6" w:hRule="atLeast"/>
          <w:jc w:val="center"/>
        </w:trPr>
        <w:tc>
          <w:tcPr>
            <w:tcW w:w="514" w:type="dxa"/>
            <w:vAlign w:val="center"/>
          </w:tcPr>
          <w:p w14:paraId="14BC6D6F">
            <w:pPr>
              <w:widowControl/>
              <w:spacing w:line="36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1</w:t>
            </w:r>
          </w:p>
        </w:tc>
        <w:tc>
          <w:tcPr>
            <w:tcW w:w="1548" w:type="dxa"/>
            <w:vAlign w:val="center"/>
          </w:tcPr>
          <w:p w14:paraId="7AB2B4C9">
            <w:pPr>
              <w:widowControl/>
              <w:spacing w:line="360" w:lineRule="exact"/>
              <w:jc w:val="center"/>
              <w:rPr>
                <w:rFonts w:hint="eastAsia" w:ascii="宋体" w:hAnsi="宋体"/>
                <w:color w:val="auto"/>
                <w:szCs w:val="21"/>
                <w:highlight w:val="none"/>
              </w:rPr>
            </w:pPr>
            <w:r>
              <w:rPr>
                <w:rFonts w:hint="eastAsia" w:ascii="宋体" w:hAnsi="宋体"/>
                <w:color w:val="auto"/>
                <w:szCs w:val="21"/>
                <w:highlight w:val="none"/>
              </w:rPr>
              <w:t>供应商认证体系情况</w:t>
            </w:r>
          </w:p>
        </w:tc>
        <w:tc>
          <w:tcPr>
            <w:tcW w:w="889" w:type="dxa"/>
            <w:vAlign w:val="center"/>
          </w:tcPr>
          <w:p w14:paraId="6F53E8EF">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0-</w:t>
            </w:r>
            <w:r>
              <w:rPr>
                <w:rFonts w:hint="eastAsia" w:ascii="宋体" w:hAnsi="宋体"/>
                <w:color w:val="auto"/>
                <w:szCs w:val="21"/>
                <w:highlight w:val="none"/>
                <w:lang w:val="en-US" w:eastAsia="zh-CN"/>
              </w:rPr>
              <w:t>1.5</w:t>
            </w:r>
            <w:r>
              <w:rPr>
                <w:rFonts w:hint="eastAsia" w:ascii="宋体" w:hAnsi="宋体"/>
                <w:color w:val="auto"/>
                <w:szCs w:val="21"/>
                <w:highlight w:val="none"/>
              </w:rPr>
              <w:t>分</w:t>
            </w:r>
          </w:p>
        </w:tc>
        <w:tc>
          <w:tcPr>
            <w:tcW w:w="6247" w:type="dxa"/>
            <w:vAlign w:val="center"/>
          </w:tcPr>
          <w:p w14:paraId="229FC033">
            <w:pPr>
              <w:spacing w:line="360" w:lineRule="exact"/>
              <w:rPr>
                <w:rFonts w:hint="eastAsia" w:ascii="宋体" w:hAnsi="宋体"/>
                <w:color w:val="auto"/>
                <w:szCs w:val="21"/>
                <w:highlight w:val="none"/>
              </w:rPr>
            </w:pPr>
            <w:r>
              <w:rPr>
                <w:rFonts w:hint="eastAsia" w:ascii="宋体" w:hAnsi="宋体"/>
                <w:color w:val="auto"/>
                <w:szCs w:val="21"/>
                <w:highlight w:val="none"/>
              </w:rPr>
              <w:t>具有有效的质量管理体系认证证书，得</w:t>
            </w:r>
            <w:r>
              <w:rPr>
                <w:rFonts w:hint="eastAsia" w:ascii="宋体" w:hAnsi="宋体"/>
                <w:color w:val="auto"/>
                <w:szCs w:val="21"/>
                <w:highlight w:val="none"/>
                <w:lang w:val="en-US" w:eastAsia="zh-CN"/>
              </w:rPr>
              <w:t>0.5</w:t>
            </w:r>
            <w:r>
              <w:rPr>
                <w:rFonts w:hint="eastAsia" w:ascii="宋体" w:hAnsi="宋体"/>
                <w:color w:val="auto"/>
                <w:szCs w:val="21"/>
                <w:highlight w:val="none"/>
              </w:rPr>
              <w:t>分；</w:t>
            </w:r>
          </w:p>
          <w:p w14:paraId="4E928A41">
            <w:pPr>
              <w:spacing w:line="360" w:lineRule="exact"/>
              <w:rPr>
                <w:rFonts w:hint="eastAsia" w:ascii="宋体" w:hAnsi="宋体"/>
                <w:color w:val="auto"/>
                <w:szCs w:val="21"/>
                <w:highlight w:val="none"/>
              </w:rPr>
            </w:pPr>
            <w:r>
              <w:rPr>
                <w:rFonts w:hint="eastAsia" w:ascii="宋体" w:hAnsi="宋体"/>
                <w:color w:val="auto"/>
                <w:szCs w:val="21"/>
                <w:highlight w:val="none"/>
              </w:rPr>
              <w:t>具有有效的环境管理体系认证证书，得</w:t>
            </w:r>
            <w:r>
              <w:rPr>
                <w:rFonts w:hint="eastAsia" w:ascii="宋体" w:hAnsi="宋体"/>
                <w:color w:val="auto"/>
                <w:szCs w:val="21"/>
                <w:highlight w:val="none"/>
                <w:lang w:val="en-US" w:eastAsia="zh-CN"/>
              </w:rPr>
              <w:t>0.5</w:t>
            </w:r>
            <w:r>
              <w:rPr>
                <w:rFonts w:hint="eastAsia" w:ascii="宋体" w:hAnsi="宋体"/>
                <w:color w:val="auto"/>
                <w:szCs w:val="21"/>
                <w:highlight w:val="none"/>
              </w:rPr>
              <w:t>分；</w:t>
            </w:r>
          </w:p>
          <w:p w14:paraId="70341BCC">
            <w:pPr>
              <w:spacing w:line="360" w:lineRule="exact"/>
              <w:rPr>
                <w:rFonts w:hint="eastAsia" w:ascii="宋体" w:hAnsi="宋体"/>
                <w:color w:val="auto"/>
                <w:szCs w:val="21"/>
                <w:highlight w:val="none"/>
              </w:rPr>
            </w:pPr>
            <w:r>
              <w:rPr>
                <w:rFonts w:hint="eastAsia" w:ascii="宋体" w:hAnsi="宋体"/>
                <w:color w:val="auto"/>
                <w:szCs w:val="21"/>
                <w:highlight w:val="none"/>
              </w:rPr>
              <w:t>具有有效的职业健康安全管理体系认证证书，得</w:t>
            </w:r>
            <w:r>
              <w:rPr>
                <w:rFonts w:hint="eastAsia" w:ascii="宋体" w:hAnsi="宋体"/>
                <w:color w:val="auto"/>
                <w:szCs w:val="21"/>
                <w:highlight w:val="none"/>
                <w:lang w:val="en-US" w:eastAsia="zh-CN"/>
              </w:rPr>
              <w:t>0.5</w:t>
            </w:r>
            <w:r>
              <w:rPr>
                <w:rFonts w:hint="eastAsia" w:ascii="宋体" w:hAnsi="宋体"/>
                <w:color w:val="auto"/>
                <w:szCs w:val="21"/>
                <w:highlight w:val="none"/>
              </w:rPr>
              <w:t>分。</w:t>
            </w:r>
          </w:p>
          <w:p w14:paraId="2685A29B">
            <w:pPr>
              <w:pStyle w:val="19"/>
              <w:rPr>
                <w:rFonts w:hint="eastAsia" w:hAnsi="宋体"/>
                <w:b/>
                <w:bCs/>
                <w:color w:val="auto"/>
                <w:szCs w:val="21"/>
                <w:highlight w:val="none"/>
              </w:rPr>
            </w:pPr>
            <w:r>
              <w:rPr>
                <w:rFonts w:hint="eastAsia" w:hAnsi="宋体"/>
                <w:b/>
                <w:bCs/>
                <w:color w:val="auto"/>
                <w:szCs w:val="21"/>
                <w:highlight w:val="none"/>
              </w:rPr>
              <w:t>注：以上证书认证范围须包含绿化养护或绿化管理类似相关内容，供应商提供有效的体系证书扫描件或复印件加供应商盖公章，及全国认证认可信息公共服务平台官网证书信息查询截图加盖供应商公章，否则不得分。</w:t>
            </w:r>
          </w:p>
        </w:tc>
      </w:tr>
      <w:tr w14:paraId="078F8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6" w:hRule="atLeast"/>
          <w:jc w:val="center"/>
        </w:trPr>
        <w:tc>
          <w:tcPr>
            <w:tcW w:w="514" w:type="dxa"/>
            <w:vAlign w:val="center"/>
          </w:tcPr>
          <w:p w14:paraId="5CF0E8F9">
            <w:pPr>
              <w:widowControl/>
              <w:spacing w:line="36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2</w:t>
            </w:r>
          </w:p>
        </w:tc>
        <w:tc>
          <w:tcPr>
            <w:tcW w:w="1548" w:type="dxa"/>
            <w:vAlign w:val="center"/>
          </w:tcPr>
          <w:p w14:paraId="77264D28">
            <w:pPr>
              <w:widowControl/>
              <w:spacing w:line="360" w:lineRule="exact"/>
              <w:jc w:val="center"/>
              <w:rPr>
                <w:rFonts w:hint="eastAsia" w:ascii="宋体" w:hAnsi="宋体"/>
                <w:color w:val="auto"/>
                <w:szCs w:val="21"/>
                <w:highlight w:val="none"/>
              </w:rPr>
            </w:pPr>
            <w:r>
              <w:rPr>
                <w:rFonts w:hint="eastAsia" w:ascii="宋体" w:hAnsi="宋体"/>
                <w:color w:val="auto"/>
                <w:szCs w:val="21"/>
                <w:highlight w:val="none"/>
              </w:rPr>
              <w:t>供应商绿生产基地及园林绿化垃圾处理场地情况</w:t>
            </w:r>
          </w:p>
        </w:tc>
        <w:tc>
          <w:tcPr>
            <w:tcW w:w="889" w:type="dxa"/>
            <w:vAlign w:val="center"/>
          </w:tcPr>
          <w:p w14:paraId="3B2F8407">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0-</w:t>
            </w:r>
            <w:r>
              <w:rPr>
                <w:rFonts w:hint="eastAsia" w:ascii="宋体" w:hAnsi="宋体"/>
                <w:color w:val="auto"/>
                <w:szCs w:val="21"/>
                <w:highlight w:val="none"/>
                <w:lang w:val="en-US" w:eastAsia="zh-CN"/>
              </w:rPr>
              <w:t>7.5</w:t>
            </w:r>
            <w:r>
              <w:rPr>
                <w:rFonts w:hint="eastAsia" w:ascii="宋体" w:hAnsi="宋体"/>
                <w:color w:val="auto"/>
                <w:szCs w:val="21"/>
                <w:highlight w:val="none"/>
              </w:rPr>
              <w:t>分</w:t>
            </w:r>
          </w:p>
        </w:tc>
        <w:tc>
          <w:tcPr>
            <w:tcW w:w="6247" w:type="dxa"/>
            <w:vAlign w:val="center"/>
          </w:tcPr>
          <w:p w14:paraId="2C7EF441">
            <w:pPr>
              <w:numPr>
                <w:ilvl w:val="0"/>
                <w:numId w:val="19"/>
              </w:numPr>
              <w:spacing w:line="360" w:lineRule="exact"/>
              <w:rPr>
                <w:rFonts w:hint="eastAsia" w:ascii="宋体" w:hAnsi="宋体"/>
                <w:color w:val="auto"/>
                <w:szCs w:val="21"/>
                <w:highlight w:val="none"/>
              </w:rPr>
            </w:pPr>
            <w:r>
              <w:rPr>
                <w:rFonts w:hint="eastAsia" w:ascii="宋体" w:hAnsi="宋体"/>
                <w:color w:val="auto"/>
                <w:szCs w:val="21"/>
                <w:highlight w:val="none"/>
              </w:rPr>
              <w:t>供应商同时具有林木种子种苗生产经营许可证和自有苗圃生产基地（面积</w:t>
            </w:r>
            <w:r>
              <w:rPr>
                <w:rFonts w:ascii="Arial" w:hAnsi="Arial"/>
                <w:color w:val="auto"/>
                <w:sz w:val="22"/>
                <w:szCs w:val="22"/>
                <w:highlight w:val="none"/>
                <w:shd w:val="clear" w:color="auto" w:fill="FFFFFF"/>
              </w:rPr>
              <w:t>≥</w:t>
            </w:r>
            <w:r>
              <w:rPr>
                <w:rFonts w:hint="eastAsia" w:ascii="宋体" w:hAnsi="宋体"/>
                <w:color w:val="auto"/>
                <w:szCs w:val="21"/>
                <w:highlight w:val="none"/>
                <w:lang w:val="en-US" w:eastAsia="zh-CN"/>
              </w:rPr>
              <w:t>200亩</w:t>
            </w:r>
            <w:r>
              <w:rPr>
                <w:rFonts w:hint="eastAsia" w:ascii="宋体" w:hAnsi="宋体"/>
                <w:color w:val="auto"/>
                <w:szCs w:val="21"/>
                <w:highlight w:val="none"/>
              </w:rPr>
              <w:t>）的得</w:t>
            </w:r>
            <w:r>
              <w:rPr>
                <w:rFonts w:hint="eastAsia" w:ascii="宋体" w:hAnsi="宋体"/>
                <w:color w:val="auto"/>
                <w:szCs w:val="21"/>
                <w:highlight w:val="none"/>
                <w:lang w:val="en-US" w:eastAsia="zh-CN"/>
              </w:rPr>
              <w:t>4</w:t>
            </w:r>
            <w:r>
              <w:rPr>
                <w:rFonts w:hint="eastAsia" w:ascii="宋体" w:hAnsi="宋体"/>
                <w:color w:val="auto"/>
                <w:szCs w:val="21"/>
                <w:highlight w:val="none"/>
              </w:rPr>
              <w:t>分</w:t>
            </w:r>
            <w:r>
              <w:rPr>
                <w:rFonts w:hint="eastAsia" w:ascii="宋体" w:hAnsi="宋体"/>
                <w:color w:val="auto"/>
                <w:szCs w:val="21"/>
                <w:highlight w:val="none"/>
                <w:lang w:eastAsia="zh-CN"/>
              </w:rPr>
              <w:t>，</w:t>
            </w:r>
            <w:r>
              <w:rPr>
                <w:rFonts w:hint="eastAsia" w:ascii="宋体" w:hAnsi="宋体"/>
                <w:color w:val="auto"/>
                <w:szCs w:val="21"/>
                <w:highlight w:val="none"/>
              </w:rPr>
              <w:t>供应商同时具有林木种子种苗生产经营许可证和自有苗圃生产基地（</w:t>
            </w:r>
            <w:r>
              <w:rPr>
                <w:rFonts w:hint="eastAsia" w:ascii="宋体" w:hAnsi="宋体"/>
                <w:color w:val="auto"/>
                <w:szCs w:val="21"/>
                <w:highlight w:val="none"/>
                <w:lang w:val="en-US" w:eastAsia="zh-CN"/>
              </w:rPr>
              <w:t>200亩＞</w:t>
            </w:r>
            <w:r>
              <w:rPr>
                <w:rFonts w:hint="eastAsia" w:ascii="宋体" w:hAnsi="宋体"/>
                <w:color w:val="auto"/>
                <w:szCs w:val="21"/>
                <w:highlight w:val="none"/>
              </w:rPr>
              <w:t>面积</w:t>
            </w:r>
            <w:r>
              <w:rPr>
                <w:rFonts w:ascii="Arial" w:hAnsi="Arial"/>
                <w:color w:val="auto"/>
                <w:sz w:val="22"/>
                <w:szCs w:val="22"/>
                <w:highlight w:val="none"/>
                <w:shd w:val="clear" w:color="auto" w:fill="FFFFFF"/>
              </w:rPr>
              <w:t>≥</w:t>
            </w:r>
            <w:r>
              <w:rPr>
                <w:rFonts w:hint="eastAsia" w:ascii="宋体" w:hAnsi="宋体"/>
                <w:color w:val="auto"/>
                <w:szCs w:val="21"/>
                <w:highlight w:val="none"/>
                <w:lang w:val="en-US" w:eastAsia="zh-CN"/>
              </w:rPr>
              <w:t>100亩</w:t>
            </w:r>
            <w:r>
              <w:rPr>
                <w:rFonts w:hint="eastAsia" w:ascii="宋体" w:hAnsi="宋体"/>
                <w:color w:val="auto"/>
                <w:szCs w:val="21"/>
                <w:highlight w:val="none"/>
              </w:rPr>
              <w:t>）的得</w:t>
            </w:r>
            <w:r>
              <w:rPr>
                <w:rFonts w:hint="eastAsia" w:ascii="宋体" w:hAnsi="宋体"/>
                <w:color w:val="auto"/>
                <w:szCs w:val="21"/>
                <w:highlight w:val="none"/>
                <w:lang w:val="en-US" w:eastAsia="zh-CN"/>
              </w:rPr>
              <w:t>3</w:t>
            </w:r>
            <w:r>
              <w:rPr>
                <w:rFonts w:hint="eastAsia" w:ascii="宋体" w:hAnsi="宋体"/>
                <w:color w:val="auto"/>
                <w:szCs w:val="21"/>
                <w:highlight w:val="none"/>
              </w:rPr>
              <w:t>分</w:t>
            </w:r>
            <w:r>
              <w:rPr>
                <w:rFonts w:hint="eastAsia" w:ascii="宋体" w:hAnsi="宋体"/>
                <w:color w:val="auto"/>
                <w:szCs w:val="21"/>
                <w:highlight w:val="none"/>
                <w:lang w:eastAsia="zh-CN"/>
              </w:rPr>
              <w:t>，</w:t>
            </w:r>
            <w:r>
              <w:rPr>
                <w:rFonts w:hint="eastAsia" w:ascii="宋体" w:hAnsi="宋体"/>
                <w:color w:val="auto"/>
                <w:szCs w:val="21"/>
                <w:highlight w:val="none"/>
              </w:rPr>
              <w:t>供应商同时具有林木种子种苗生产经营许可证和自有苗圃生产基地（</w:t>
            </w:r>
            <w:r>
              <w:rPr>
                <w:rFonts w:hint="eastAsia" w:ascii="宋体" w:hAnsi="宋体"/>
                <w:color w:val="auto"/>
                <w:szCs w:val="21"/>
                <w:highlight w:val="none"/>
                <w:lang w:val="en-US" w:eastAsia="zh-CN"/>
              </w:rPr>
              <w:t>100亩＞</w:t>
            </w:r>
            <w:r>
              <w:rPr>
                <w:rFonts w:hint="eastAsia" w:ascii="宋体" w:hAnsi="宋体"/>
                <w:color w:val="auto"/>
                <w:szCs w:val="21"/>
                <w:highlight w:val="none"/>
              </w:rPr>
              <w:t>面积</w:t>
            </w:r>
            <w:r>
              <w:rPr>
                <w:rFonts w:ascii="Arial" w:hAnsi="Arial"/>
                <w:color w:val="auto"/>
                <w:sz w:val="22"/>
                <w:szCs w:val="22"/>
                <w:highlight w:val="none"/>
                <w:shd w:val="clear" w:color="auto" w:fill="FFFFFF"/>
              </w:rPr>
              <w:t>≥</w:t>
            </w:r>
            <w:r>
              <w:rPr>
                <w:rFonts w:hint="eastAsia" w:ascii="宋体" w:hAnsi="宋体"/>
                <w:color w:val="auto"/>
                <w:szCs w:val="21"/>
                <w:highlight w:val="none"/>
                <w:lang w:val="en-US" w:eastAsia="zh-CN"/>
              </w:rPr>
              <w:t>50亩</w:t>
            </w:r>
            <w:r>
              <w:rPr>
                <w:rFonts w:hint="eastAsia" w:ascii="宋体" w:hAnsi="宋体"/>
                <w:color w:val="auto"/>
                <w:szCs w:val="21"/>
                <w:highlight w:val="none"/>
              </w:rPr>
              <w:t>）的得</w:t>
            </w:r>
            <w:r>
              <w:rPr>
                <w:rFonts w:hint="eastAsia" w:ascii="宋体" w:hAnsi="宋体"/>
                <w:color w:val="auto"/>
                <w:szCs w:val="21"/>
                <w:highlight w:val="none"/>
                <w:lang w:val="en-US" w:eastAsia="zh-CN"/>
              </w:rPr>
              <w:t>2</w:t>
            </w:r>
            <w:r>
              <w:rPr>
                <w:rFonts w:hint="eastAsia" w:ascii="宋体" w:hAnsi="宋体"/>
                <w:color w:val="auto"/>
                <w:szCs w:val="21"/>
                <w:highlight w:val="none"/>
              </w:rPr>
              <w:t>分</w:t>
            </w:r>
            <w:r>
              <w:rPr>
                <w:rFonts w:hint="eastAsia" w:ascii="宋体" w:hAnsi="宋体"/>
                <w:color w:val="auto"/>
                <w:szCs w:val="21"/>
                <w:highlight w:val="none"/>
                <w:lang w:eastAsia="zh-CN"/>
              </w:rPr>
              <w:t>，</w:t>
            </w:r>
            <w:r>
              <w:rPr>
                <w:rFonts w:hint="eastAsia" w:ascii="宋体" w:hAnsi="宋体"/>
                <w:color w:val="auto"/>
                <w:szCs w:val="21"/>
                <w:highlight w:val="none"/>
              </w:rPr>
              <w:t>供应商同时具有林木种子种苗生产经营许可证和自有苗圃生产基地（</w:t>
            </w:r>
            <w:r>
              <w:rPr>
                <w:rFonts w:hint="eastAsia" w:ascii="宋体" w:hAnsi="宋体"/>
                <w:color w:val="auto"/>
                <w:szCs w:val="21"/>
                <w:highlight w:val="none"/>
                <w:lang w:val="en-US" w:eastAsia="zh-CN"/>
              </w:rPr>
              <w:t>50亩＞</w:t>
            </w:r>
            <w:r>
              <w:rPr>
                <w:rFonts w:hint="eastAsia" w:ascii="宋体" w:hAnsi="宋体"/>
                <w:color w:val="auto"/>
                <w:szCs w:val="21"/>
                <w:highlight w:val="none"/>
              </w:rPr>
              <w:t>面积</w:t>
            </w:r>
            <w:r>
              <w:rPr>
                <w:rFonts w:ascii="Arial" w:hAnsi="Arial"/>
                <w:color w:val="auto"/>
                <w:sz w:val="22"/>
                <w:szCs w:val="22"/>
                <w:highlight w:val="none"/>
                <w:shd w:val="clear" w:color="auto" w:fill="FFFFFF"/>
              </w:rPr>
              <w:t>≥</w:t>
            </w:r>
            <w:r>
              <w:rPr>
                <w:rFonts w:hint="eastAsia" w:ascii="宋体" w:hAnsi="宋体"/>
                <w:color w:val="auto"/>
                <w:szCs w:val="21"/>
                <w:highlight w:val="none"/>
                <w:lang w:val="en-US" w:eastAsia="zh-CN"/>
              </w:rPr>
              <w:t>20亩</w:t>
            </w:r>
            <w:r>
              <w:rPr>
                <w:rFonts w:hint="eastAsia" w:ascii="宋体" w:hAnsi="宋体"/>
                <w:color w:val="auto"/>
                <w:szCs w:val="21"/>
                <w:highlight w:val="none"/>
              </w:rPr>
              <w:t>）的得</w:t>
            </w:r>
            <w:r>
              <w:rPr>
                <w:rFonts w:hint="eastAsia" w:ascii="宋体" w:hAnsi="宋体"/>
                <w:color w:val="auto"/>
                <w:szCs w:val="21"/>
                <w:highlight w:val="none"/>
                <w:lang w:val="en-US" w:eastAsia="zh-CN"/>
              </w:rPr>
              <w:t>1</w:t>
            </w:r>
            <w:r>
              <w:rPr>
                <w:rFonts w:hint="eastAsia" w:ascii="宋体" w:hAnsi="宋体"/>
                <w:color w:val="auto"/>
                <w:szCs w:val="21"/>
                <w:highlight w:val="none"/>
              </w:rPr>
              <w:t>分</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本项最高得4分。</w:t>
            </w:r>
          </w:p>
          <w:p w14:paraId="07122259">
            <w:pPr>
              <w:numPr>
                <w:ilvl w:val="0"/>
                <w:numId w:val="19"/>
              </w:numPr>
              <w:spacing w:line="360" w:lineRule="exac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时效性：供应商苗圃生产基地到采购人补植地点90（含）分钟以内的得2.5分，供应商苗圃生产基地到采购人补植地点90（含）分钟-120分钟以内的得1分，供应商苗圃生产基地到采购人补植地点120（含）分钟-180分钟以内的得0.5分，供应商苗圃生产基地到采购人补植地点180分钟以外的得0.25分，需提供供应商承诺书加盖公章，本项最高得2.5分。</w:t>
            </w:r>
          </w:p>
          <w:p w14:paraId="29C4FABB">
            <w:pPr>
              <w:numPr>
                <w:ilvl w:val="0"/>
                <w:numId w:val="0"/>
              </w:numPr>
              <w:spacing w:line="360" w:lineRule="exact"/>
              <w:rPr>
                <w:rFonts w:hint="eastAsia" w:hAnsi="宋体"/>
                <w:b/>
                <w:bCs/>
                <w:color w:val="auto"/>
                <w:szCs w:val="21"/>
                <w:highlight w:val="none"/>
              </w:rPr>
            </w:pPr>
            <w:r>
              <w:rPr>
                <w:rFonts w:hint="eastAsia" w:ascii="宋体" w:hAnsi="宋体"/>
                <w:color w:val="auto"/>
                <w:szCs w:val="21"/>
                <w:highlight w:val="none"/>
                <w:lang w:val="en-US" w:eastAsia="zh-CN"/>
              </w:rPr>
              <w:t>注：</w:t>
            </w:r>
            <w:r>
              <w:rPr>
                <w:rFonts w:hint="eastAsia" w:ascii="宋体" w:hAnsi="宋体"/>
                <w:b/>
                <w:bCs/>
                <w:color w:val="auto"/>
                <w:szCs w:val="21"/>
                <w:highlight w:val="none"/>
                <w:lang w:val="en-US" w:eastAsia="zh-CN"/>
              </w:rPr>
              <w:t>提供《林木（或林草）种子生产经营许可证》及政府部门颁发的生产面积证明材料扫描件加盖公章；否则不得分。</w:t>
            </w:r>
          </w:p>
          <w:p w14:paraId="0AD5C349">
            <w:pPr>
              <w:numPr>
                <w:ilvl w:val="0"/>
                <w:numId w:val="19"/>
              </w:numPr>
              <w:spacing w:line="360" w:lineRule="exact"/>
              <w:rPr>
                <w:rFonts w:hint="eastAsia" w:ascii="宋体" w:hAnsi="宋体"/>
                <w:color w:val="auto"/>
                <w:szCs w:val="21"/>
                <w:highlight w:val="none"/>
              </w:rPr>
            </w:pPr>
            <w:r>
              <w:rPr>
                <w:rFonts w:hint="eastAsia" w:ascii="宋体" w:hAnsi="宋体"/>
                <w:color w:val="auto"/>
                <w:szCs w:val="21"/>
                <w:highlight w:val="none"/>
              </w:rPr>
              <w:t>园林绿化垃圾处理场地：为落实园林垃圾资源化利用政策，供应商提供自有或租赁的园林绿化垃圾处理场地及构筑物的得</w:t>
            </w:r>
            <w:r>
              <w:rPr>
                <w:rFonts w:hint="eastAsia" w:ascii="宋体" w:hAnsi="宋体"/>
                <w:color w:val="auto"/>
                <w:szCs w:val="21"/>
                <w:highlight w:val="none"/>
                <w:lang w:val="en-US" w:eastAsia="zh-CN"/>
              </w:rPr>
              <w:t>1</w:t>
            </w:r>
            <w:r>
              <w:rPr>
                <w:rFonts w:hint="eastAsia" w:ascii="宋体" w:hAnsi="宋体"/>
                <w:color w:val="auto"/>
                <w:szCs w:val="21"/>
                <w:highlight w:val="none"/>
              </w:rPr>
              <w:t>分。</w:t>
            </w:r>
          </w:p>
          <w:p w14:paraId="46FD25E2">
            <w:pPr>
              <w:spacing w:line="360" w:lineRule="exact"/>
              <w:rPr>
                <w:rFonts w:hint="eastAsia" w:ascii="宋体" w:hAnsi="宋体"/>
                <w:b/>
                <w:bCs/>
                <w:color w:val="auto"/>
                <w:szCs w:val="21"/>
                <w:highlight w:val="none"/>
              </w:rPr>
            </w:pPr>
            <w:r>
              <w:rPr>
                <w:rFonts w:hint="eastAsia" w:ascii="宋体" w:hAnsi="宋体"/>
                <w:b/>
                <w:bCs/>
                <w:color w:val="auto"/>
                <w:szCs w:val="21"/>
                <w:highlight w:val="none"/>
              </w:rPr>
              <w:t>注：须提供园林绿化垃圾处理场地及构筑物的现场照片，并提供处理场地及构筑物的自有房产证或流转合同或租赁合同复印件加盖供应商公章，否则不得分。</w:t>
            </w:r>
          </w:p>
        </w:tc>
      </w:tr>
      <w:tr w14:paraId="2DF5C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14" w:type="dxa"/>
            <w:vAlign w:val="center"/>
          </w:tcPr>
          <w:p w14:paraId="7E59452E">
            <w:pPr>
              <w:snapToGrid w:val="0"/>
              <w:spacing w:line="36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3</w:t>
            </w:r>
          </w:p>
        </w:tc>
        <w:tc>
          <w:tcPr>
            <w:tcW w:w="1548" w:type="dxa"/>
            <w:vAlign w:val="center"/>
          </w:tcPr>
          <w:p w14:paraId="3EE9B307">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供应商业绩</w:t>
            </w:r>
          </w:p>
        </w:tc>
        <w:tc>
          <w:tcPr>
            <w:tcW w:w="889" w:type="dxa"/>
            <w:vAlign w:val="center"/>
          </w:tcPr>
          <w:p w14:paraId="3132828F">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0-</w:t>
            </w:r>
            <w:r>
              <w:rPr>
                <w:rFonts w:hint="eastAsia" w:ascii="宋体" w:hAnsi="宋体"/>
                <w:color w:val="auto"/>
                <w:szCs w:val="21"/>
                <w:highlight w:val="none"/>
                <w:lang w:val="en-US" w:eastAsia="zh-CN"/>
              </w:rPr>
              <w:t>1</w:t>
            </w:r>
            <w:r>
              <w:rPr>
                <w:rFonts w:hint="eastAsia" w:ascii="宋体" w:hAnsi="宋体"/>
                <w:color w:val="auto"/>
                <w:szCs w:val="21"/>
                <w:highlight w:val="none"/>
              </w:rPr>
              <w:t>分</w:t>
            </w:r>
          </w:p>
        </w:tc>
        <w:tc>
          <w:tcPr>
            <w:tcW w:w="6247" w:type="dxa"/>
            <w:vAlign w:val="center"/>
          </w:tcPr>
          <w:p w14:paraId="02E3137F">
            <w:pPr>
              <w:spacing w:line="360" w:lineRule="exact"/>
              <w:rPr>
                <w:rFonts w:hint="eastAsia" w:ascii="宋体" w:hAnsi="宋体"/>
                <w:color w:val="auto"/>
                <w:szCs w:val="21"/>
                <w:highlight w:val="none"/>
              </w:rPr>
            </w:pPr>
            <w:r>
              <w:rPr>
                <w:rFonts w:hint="eastAsia" w:ascii="宋体" w:hAnsi="宋体"/>
                <w:color w:val="auto"/>
                <w:szCs w:val="21"/>
                <w:highlight w:val="none"/>
              </w:rPr>
              <w:t>供应商202</w:t>
            </w:r>
            <w:r>
              <w:rPr>
                <w:rFonts w:hint="eastAsia" w:ascii="宋体" w:hAnsi="宋体"/>
                <w:color w:val="auto"/>
                <w:szCs w:val="21"/>
                <w:highlight w:val="none"/>
                <w:lang w:val="en-US" w:eastAsia="zh-CN"/>
              </w:rPr>
              <w:t>1</w:t>
            </w:r>
            <w:r>
              <w:rPr>
                <w:rFonts w:hint="eastAsia" w:ascii="宋体" w:hAnsi="宋体"/>
                <w:color w:val="auto"/>
                <w:szCs w:val="21"/>
                <w:highlight w:val="none"/>
              </w:rPr>
              <w:t>年1月1日以来（以合同签订时间为准）具有</w:t>
            </w:r>
            <w:r>
              <w:rPr>
                <w:rFonts w:hint="eastAsia" w:ascii="宋体" w:hAnsi="宋体" w:eastAsia="宋体"/>
                <w:color w:val="auto"/>
                <w:spacing w:val="11"/>
                <w:kern w:val="0"/>
                <w:sz w:val="21"/>
                <w:szCs w:val="21"/>
                <w:highlight w:val="none"/>
                <w:lang w:eastAsia="zh-CN"/>
              </w:rPr>
              <w:t>绿化养护</w:t>
            </w:r>
            <w:r>
              <w:rPr>
                <w:rFonts w:hint="eastAsia" w:ascii="宋体" w:hAnsi="宋体" w:eastAsia="宋体"/>
                <w:color w:val="auto"/>
                <w:spacing w:val="11"/>
                <w:kern w:val="0"/>
                <w:sz w:val="21"/>
                <w:szCs w:val="21"/>
                <w:highlight w:val="none"/>
              </w:rPr>
              <w:t>项目业绩的，每1个得</w:t>
            </w:r>
            <w:r>
              <w:rPr>
                <w:rFonts w:hint="eastAsia" w:ascii="宋体" w:hAnsi="宋体"/>
                <w:color w:val="auto"/>
                <w:spacing w:val="11"/>
                <w:kern w:val="0"/>
                <w:sz w:val="21"/>
                <w:szCs w:val="21"/>
                <w:highlight w:val="none"/>
                <w:lang w:val="en-US" w:eastAsia="zh-CN"/>
              </w:rPr>
              <w:t>0.5</w:t>
            </w:r>
            <w:r>
              <w:rPr>
                <w:rFonts w:hint="eastAsia" w:ascii="宋体" w:hAnsi="宋体" w:eastAsia="宋体"/>
                <w:color w:val="auto"/>
                <w:spacing w:val="11"/>
                <w:kern w:val="0"/>
                <w:sz w:val="21"/>
                <w:szCs w:val="21"/>
                <w:highlight w:val="none"/>
              </w:rPr>
              <w:t>分，最多得</w:t>
            </w:r>
            <w:r>
              <w:rPr>
                <w:rFonts w:hint="eastAsia" w:ascii="宋体" w:hAnsi="宋体"/>
                <w:color w:val="auto"/>
                <w:spacing w:val="11"/>
                <w:kern w:val="0"/>
                <w:sz w:val="21"/>
                <w:szCs w:val="21"/>
                <w:highlight w:val="none"/>
                <w:lang w:val="en-US" w:eastAsia="zh-CN"/>
              </w:rPr>
              <w:t>1</w:t>
            </w:r>
            <w:r>
              <w:rPr>
                <w:rFonts w:hint="eastAsia" w:ascii="宋体" w:hAnsi="宋体" w:eastAsia="宋体"/>
                <w:color w:val="auto"/>
                <w:spacing w:val="11"/>
                <w:kern w:val="0"/>
                <w:sz w:val="21"/>
                <w:szCs w:val="21"/>
                <w:highlight w:val="none"/>
              </w:rPr>
              <w:t>分</w:t>
            </w:r>
            <w:r>
              <w:rPr>
                <w:rFonts w:hint="eastAsia" w:ascii="宋体" w:hAnsi="宋体"/>
                <w:color w:val="auto"/>
                <w:szCs w:val="21"/>
                <w:highlight w:val="none"/>
              </w:rPr>
              <w:t>；</w:t>
            </w:r>
          </w:p>
          <w:p w14:paraId="23B50C1D">
            <w:pPr>
              <w:spacing w:line="360" w:lineRule="exact"/>
              <w:rPr>
                <w:rFonts w:hint="eastAsia" w:ascii="宋体" w:hAnsi="宋体"/>
                <w:b/>
                <w:bCs/>
                <w:color w:val="auto"/>
                <w:szCs w:val="21"/>
                <w:highlight w:val="none"/>
                <w:lang w:bidi="zh-CN"/>
              </w:rPr>
            </w:pPr>
            <w:r>
              <w:rPr>
                <w:rFonts w:hint="eastAsia" w:ascii="宋体" w:hAnsi="宋体"/>
                <w:b/>
                <w:bCs/>
                <w:color w:val="auto"/>
                <w:szCs w:val="21"/>
                <w:highlight w:val="none"/>
                <w:lang w:bidi="zh-CN"/>
              </w:rPr>
              <w:t>注：业绩证明</w:t>
            </w:r>
            <w:r>
              <w:rPr>
                <w:rFonts w:hint="eastAsia" w:ascii="宋体" w:hAnsi="宋体"/>
                <w:b/>
                <w:bCs/>
                <w:color w:val="auto"/>
                <w:szCs w:val="21"/>
                <w:highlight w:val="none"/>
                <w:lang w:eastAsia="zh-CN" w:bidi="zh-CN"/>
              </w:rPr>
              <w:t>须同时提供中标通知书、合同、履约评价书（评价须为</w:t>
            </w:r>
            <w:r>
              <w:rPr>
                <w:rFonts w:hint="eastAsia" w:ascii="宋体" w:hAnsi="宋体"/>
                <w:b/>
                <w:bCs/>
                <w:color w:val="auto"/>
                <w:szCs w:val="21"/>
                <w:highlight w:val="none"/>
                <w:lang w:val="en-US" w:eastAsia="zh-CN" w:bidi="zh-CN"/>
              </w:rPr>
              <w:t>优或优秀</w:t>
            </w:r>
            <w:r>
              <w:rPr>
                <w:rFonts w:hint="eastAsia" w:ascii="宋体" w:hAnsi="宋体"/>
                <w:b/>
                <w:bCs/>
                <w:color w:val="auto"/>
                <w:szCs w:val="21"/>
                <w:highlight w:val="none"/>
                <w:lang w:eastAsia="zh-CN" w:bidi="zh-CN"/>
              </w:rPr>
              <w:t>）</w:t>
            </w:r>
            <w:r>
              <w:rPr>
                <w:rFonts w:hint="eastAsia" w:ascii="宋体" w:hAnsi="宋体"/>
                <w:b/>
                <w:bCs/>
                <w:color w:val="auto"/>
                <w:szCs w:val="21"/>
                <w:highlight w:val="none"/>
                <w:lang w:bidi="zh-CN"/>
              </w:rPr>
              <w:t>，</w:t>
            </w:r>
            <w:r>
              <w:rPr>
                <w:rFonts w:hint="eastAsia" w:ascii="宋体" w:hAnsi="宋体"/>
                <w:b/>
                <w:bCs/>
                <w:color w:val="auto"/>
                <w:szCs w:val="21"/>
                <w:highlight w:val="none"/>
                <w:lang w:val="en-US" w:bidi="zh-CN"/>
              </w:rPr>
              <w:t>提供不全</w:t>
            </w:r>
            <w:r>
              <w:rPr>
                <w:rFonts w:hint="eastAsia" w:ascii="宋体" w:hAnsi="宋体"/>
                <w:b/>
                <w:bCs/>
                <w:color w:val="auto"/>
                <w:szCs w:val="21"/>
                <w:highlight w:val="none"/>
                <w:lang w:bidi="zh-CN"/>
              </w:rPr>
              <w:t>不得分。</w:t>
            </w:r>
          </w:p>
        </w:tc>
      </w:tr>
      <w:tr w14:paraId="219A0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514" w:type="dxa"/>
            <w:vAlign w:val="center"/>
          </w:tcPr>
          <w:p w14:paraId="21D4ECC0">
            <w:pPr>
              <w:snapToGrid w:val="0"/>
              <w:spacing w:line="36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4</w:t>
            </w:r>
          </w:p>
        </w:tc>
        <w:tc>
          <w:tcPr>
            <w:tcW w:w="1548" w:type="dxa"/>
            <w:vAlign w:val="center"/>
          </w:tcPr>
          <w:p w14:paraId="092358F2">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拟投入本项目人员情况</w:t>
            </w:r>
          </w:p>
        </w:tc>
        <w:tc>
          <w:tcPr>
            <w:tcW w:w="889" w:type="dxa"/>
            <w:vAlign w:val="center"/>
          </w:tcPr>
          <w:p w14:paraId="4FCCCA09">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0-1</w:t>
            </w:r>
            <w:r>
              <w:rPr>
                <w:rFonts w:hint="eastAsia" w:ascii="宋体" w:hAnsi="宋体"/>
                <w:color w:val="auto"/>
                <w:szCs w:val="21"/>
                <w:highlight w:val="none"/>
                <w:lang w:val="en-US" w:eastAsia="zh-CN"/>
              </w:rPr>
              <w:t>9</w:t>
            </w:r>
            <w:r>
              <w:rPr>
                <w:rFonts w:hint="eastAsia" w:ascii="宋体" w:hAnsi="宋体"/>
                <w:color w:val="auto"/>
                <w:szCs w:val="21"/>
                <w:highlight w:val="none"/>
              </w:rPr>
              <w:t>分</w:t>
            </w:r>
          </w:p>
        </w:tc>
        <w:tc>
          <w:tcPr>
            <w:tcW w:w="6247" w:type="dxa"/>
            <w:vAlign w:val="center"/>
          </w:tcPr>
          <w:p w14:paraId="6FDABC02">
            <w:pPr>
              <w:widowControl/>
              <w:numPr>
                <w:ilvl w:val="0"/>
                <w:numId w:val="20"/>
              </w:numPr>
              <w:spacing w:line="360" w:lineRule="exact"/>
              <w:jc w:val="left"/>
              <w:rPr>
                <w:rFonts w:hint="eastAsia" w:ascii="宋体" w:hAnsi="宋体"/>
                <w:color w:val="auto"/>
                <w:szCs w:val="21"/>
                <w:highlight w:val="none"/>
              </w:rPr>
            </w:pPr>
            <w:r>
              <w:rPr>
                <w:rFonts w:hint="eastAsia" w:ascii="宋体" w:hAnsi="宋体"/>
                <w:color w:val="auto"/>
                <w:szCs w:val="21"/>
                <w:highlight w:val="none"/>
              </w:rPr>
              <w:t>项目负责人</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1人</w:t>
            </w:r>
            <w:r>
              <w:rPr>
                <w:rFonts w:hint="eastAsia" w:ascii="宋体" w:hAnsi="宋体"/>
                <w:color w:val="auto"/>
                <w:szCs w:val="21"/>
                <w:highlight w:val="none"/>
                <w:lang w:eastAsia="zh-CN"/>
              </w:rPr>
              <w:t>）</w:t>
            </w:r>
            <w:r>
              <w:rPr>
                <w:rFonts w:hint="eastAsia" w:ascii="宋体" w:hAnsi="宋体"/>
                <w:color w:val="auto"/>
                <w:szCs w:val="21"/>
                <w:highlight w:val="none"/>
              </w:rPr>
              <w:t>：具有</w:t>
            </w:r>
            <w:r>
              <w:rPr>
                <w:rFonts w:hint="eastAsia" w:ascii="宋体" w:hAnsi="宋体"/>
                <w:color w:val="auto"/>
                <w:szCs w:val="21"/>
                <w:highlight w:val="none"/>
                <w:lang w:val="en-US" w:eastAsia="zh-CN"/>
              </w:rPr>
              <w:t>人力资源部门颁发的</w:t>
            </w:r>
            <w:r>
              <w:rPr>
                <w:rFonts w:hint="eastAsia" w:ascii="宋体" w:hAnsi="宋体"/>
                <w:color w:val="auto"/>
                <w:szCs w:val="21"/>
                <w:highlight w:val="none"/>
              </w:rPr>
              <w:t>园林绿化相关专业高级工程师及以上职称的得3分，具有</w:t>
            </w:r>
            <w:r>
              <w:rPr>
                <w:rFonts w:hint="eastAsia" w:ascii="宋体" w:hAnsi="宋体"/>
                <w:color w:val="auto"/>
                <w:szCs w:val="21"/>
                <w:highlight w:val="none"/>
                <w:lang w:val="en-US" w:eastAsia="zh-CN"/>
              </w:rPr>
              <w:t>人力资源部门颁发的</w:t>
            </w:r>
            <w:r>
              <w:rPr>
                <w:rFonts w:hint="eastAsia" w:ascii="宋体" w:hAnsi="宋体"/>
                <w:color w:val="auto"/>
                <w:highlight w:val="none"/>
              </w:rPr>
              <w:t>园林绿化相关专业工程师职称的得1分，</w:t>
            </w:r>
            <w:r>
              <w:rPr>
                <w:rFonts w:hint="eastAsia" w:ascii="宋体" w:hAnsi="宋体"/>
                <w:color w:val="auto"/>
                <w:highlight w:val="none"/>
                <w:u w:val="none"/>
              </w:rPr>
              <w:t>最高得1分</w:t>
            </w:r>
            <w:r>
              <w:rPr>
                <w:rFonts w:hint="eastAsia" w:ascii="宋体" w:hAnsi="宋体"/>
                <w:color w:val="auto"/>
                <w:highlight w:val="none"/>
              </w:rPr>
              <w:t>，</w:t>
            </w:r>
            <w:r>
              <w:rPr>
                <w:rFonts w:hint="eastAsia" w:ascii="宋体" w:hAnsi="宋体"/>
                <w:color w:val="auto"/>
                <w:highlight w:val="none"/>
                <w:u w:val="none"/>
              </w:rPr>
              <w:t>本项</w:t>
            </w:r>
            <w:r>
              <w:rPr>
                <w:rFonts w:hint="eastAsia" w:ascii="宋体" w:hAnsi="宋体"/>
                <w:color w:val="auto"/>
                <w:szCs w:val="21"/>
                <w:highlight w:val="none"/>
              </w:rPr>
              <w:t>最高得3分。</w:t>
            </w:r>
          </w:p>
          <w:p w14:paraId="4547C5A3">
            <w:pPr>
              <w:widowControl/>
              <w:numPr>
                <w:ilvl w:val="0"/>
                <w:numId w:val="20"/>
              </w:numPr>
              <w:spacing w:line="360" w:lineRule="exact"/>
              <w:jc w:val="left"/>
              <w:rPr>
                <w:rFonts w:hint="eastAsia" w:ascii="宋体" w:hAnsi="宋体"/>
                <w:color w:val="auto"/>
                <w:highlight w:val="none"/>
                <w:lang w:val="en-US" w:eastAsia="zh-CN"/>
              </w:rPr>
            </w:pPr>
            <w:r>
              <w:rPr>
                <w:rFonts w:hint="eastAsia" w:ascii="宋体" w:hAnsi="宋体"/>
                <w:color w:val="auto"/>
                <w:szCs w:val="21"/>
                <w:highlight w:val="none"/>
                <w:lang w:val="en-US" w:eastAsia="zh-CN"/>
              </w:rPr>
              <w:t>项目组成员</w:t>
            </w:r>
            <w:r>
              <w:rPr>
                <w:rFonts w:hint="eastAsia" w:ascii="宋体" w:hAnsi="宋体"/>
                <w:color w:val="auto"/>
                <w:szCs w:val="21"/>
                <w:highlight w:val="none"/>
              </w:rPr>
              <w:t>（</w:t>
            </w:r>
            <w:r>
              <w:rPr>
                <w:rFonts w:hint="eastAsia" w:ascii="宋体" w:hAnsi="宋体"/>
                <w:color w:val="auto"/>
                <w:szCs w:val="21"/>
                <w:highlight w:val="none"/>
                <w:lang w:val="en-US" w:eastAsia="zh-CN"/>
              </w:rPr>
              <w:t>3人，</w:t>
            </w:r>
            <w:r>
              <w:rPr>
                <w:rFonts w:hint="eastAsia" w:ascii="宋体" w:hAnsi="宋体"/>
                <w:color w:val="auto"/>
                <w:szCs w:val="21"/>
                <w:highlight w:val="none"/>
              </w:rPr>
              <w:t>不含项目负责人）：具有</w:t>
            </w:r>
            <w:r>
              <w:rPr>
                <w:rFonts w:hint="eastAsia" w:ascii="宋体" w:hAnsi="宋体"/>
                <w:color w:val="auto"/>
                <w:szCs w:val="21"/>
                <w:highlight w:val="none"/>
                <w:lang w:val="en-US" w:eastAsia="zh-CN"/>
              </w:rPr>
              <w:t>人力资源部门颁发的</w:t>
            </w:r>
            <w:r>
              <w:rPr>
                <w:rFonts w:hint="eastAsia" w:ascii="宋体" w:hAnsi="宋体"/>
                <w:color w:val="auto"/>
                <w:szCs w:val="21"/>
                <w:highlight w:val="none"/>
              </w:rPr>
              <w:t>园林绿化相关专</w:t>
            </w:r>
            <w:r>
              <w:rPr>
                <w:rFonts w:hint="eastAsia" w:ascii="宋体" w:hAnsi="宋体"/>
                <w:color w:val="auto"/>
                <w:highlight w:val="none"/>
              </w:rPr>
              <w:t>业工程师及以上职称的</w:t>
            </w:r>
            <w:r>
              <w:rPr>
                <w:rFonts w:hint="eastAsia" w:ascii="宋体" w:hAnsi="宋体"/>
                <w:color w:val="auto"/>
                <w:highlight w:val="none"/>
                <w:u w:val="none"/>
              </w:rPr>
              <w:t>得</w:t>
            </w:r>
            <w:r>
              <w:rPr>
                <w:rFonts w:hint="eastAsia" w:ascii="宋体" w:hAnsi="宋体"/>
                <w:color w:val="auto"/>
                <w:highlight w:val="none"/>
                <w:lang w:val="en-US" w:eastAsia="zh-CN"/>
              </w:rPr>
              <w:t>2</w:t>
            </w:r>
            <w:r>
              <w:rPr>
                <w:rFonts w:hint="eastAsia" w:ascii="宋体" w:hAnsi="宋体"/>
                <w:color w:val="auto"/>
                <w:highlight w:val="none"/>
              </w:rPr>
              <w:t>分，</w:t>
            </w:r>
            <w:r>
              <w:rPr>
                <w:rFonts w:hint="eastAsia" w:ascii="宋体" w:hAnsi="宋体"/>
                <w:color w:val="auto"/>
                <w:highlight w:val="none"/>
                <w:u w:val="none"/>
              </w:rPr>
              <w:t>最高得</w:t>
            </w:r>
            <w:r>
              <w:rPr>
                <w:rFonts w:hint="eastAsia" w:ascii="宋体" w:hAnsi="宋体"/>
                <w:color w:val="auto"/>
                <w:highlight w:val="none"/>
                <w:u w:val="none"/>
                <w:lang w:val="en-US" w:eastAsia="zh-CN"/>
              </w:rPr>
              <w:t>4</w:t>
            </w:r>
            <w:r>
              <w:rPr>
                <w:rFonts w:hint="eastAsia" w:ascii="宋体" w:hAnsi="宋体"/>
                <w:color w:val="auto"/>
                <w:highlight w:val="none"/>
                <w:u w:val="none"/>
              </w:rPr>
              <w:t>分，具有住建部门颁发的安全生产管理证书（C证）的得</w:t>
            </w:r>
            <w:r>
              <w:rPr>
                <w:rFonts w:hint="eastAsia" w:ascii="宋体" w:hAnsi="宋体"/>
                <w:color w:val="auto"/>
                <w:highlight w:val="none"/>
              </w:rPr>
              <w:t>1</w:t>
            </w:r>
            <w:r>
              <w:rPr>
                <w:rFonts w:hint="eastAsia" w:ascii="宋体" w:hAnsi="宋体"/>
                <w:color w:val="auto"/>
                <w:highlight w:val="none"/>
                <w:u w:val="none"/>
              </w:rPr>
              <w:t>分，最高得</w:t>
            </w:r>
            <w:r>
              <w:rPr>
                <w:rFonts w:hint="eastAsia" w:ascii="宋体" w:hAnsi="宋体"/>
                <w:color w:val="auto"/>
                <w:highlight w:val="none"/>
                <w:u w:val="none"/>
                <w:lang w:val="en-US" w:eastAsia="zh-CN"/>
              </w:rPr>
              <w:t>1</w:t>
            </w:r>
            <w:r>
              <w:rPr>
                <w:rFonts w:hint="eastAsia" w:ascii="宋体" w:hAnsi="宋体"/>
                <w:color w:val="auto"/>
                <w:highlight w:val="none"/>
                <w:u w:val="none"/>
              </w:rPr>
              <w:t>分，</w:t>
            </w:r>
            <w:r>
              <w:rPr>
                <w:rFonts w:hint="eastAsia" w:ascii="宋体" w:hAnsi="宋体"/>
                <w:color w:val="auto"/>
                <w:szCs w:val="21"/>
                <w:highlight w:val="none"/>
              </w:rPr>
              <w:t>本项最高得</w:t>
            </w:r>
            <w:r>
              <w:rPr>
                <w:rFonts w:hint="eastAsia" w:ascii="宋体" w:hAnsi="宋体"/>
                <w:color w:val="auto"/>
                <w:szCs w:val="21"/>
                <w:highlight w:val="none"/>
                <w:lang w:val="en-US" w:eastAsia="zh-CN"/>
              </w:rPr>
              <w:t>5</w:t>
            </w:r>
            <w:r>
              <w:rPr>
                <w:rFonts w:hint="eastAsia" w:ascii="宋体" w:hAnsi="宋体"/>
                <w:color w:val="auto"/>
                <w:szCs w:val="21"/>
                <w:highlight w:val="none"/>
              </w:rPr>
              <w:t>分。</w:t>
            </w:r>
          </w:p>
          <w:p w14:paraId="45C989EB">
            <w:pPr>
              <w:widowControl/>
              <w:spacing w:line="360" w:lineRule="exact"/>
              <w:ind w:left="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3、养护人员（不含项目负责人及项目组成员）</w:t>
            </w:r>
            <w:r>
              <w:rPr>
                <w:rFonts w:hint="eastAsia" w:ascii="宋体" w:hAnsi="宋体"/>
                <w:color w:val="auto"/>
                <w:szCs w:val="21"/>
                <w:highlight w:val="none"/>
              </w:rPr>
              <w:t>：</w:t>
            </w:r>
          </w:p>
          <w:p w14:paraId="44CE0E83">
            <w:pPr>
              <w:widowControl/>
              <w:spacing w:line="240" w:lineRule="auto"/>
              <w:jc w:val="left"/>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1）拟投入养护人员中具有</w:t>
            </w:r>
            <w:r>
              <w:rPr>
                <w:rFonts w:hint="eastAsia" w:ascii="宋体" w:hAnsi="宋体"/>
                <w:color w:val="auto"/>
                <w:highlight w:val="none"/>
                <w:lang w:val="en-US" w:eastAsia="zh-CN"/>
              </w:rPr>
              <w:t>政府颁发的</w:t>
            </w:r>
            <w:r>
              <w:rPr>
                <w:rFonts w:hint="eastAsia" w:ascii="宋体" w:hAnsi="宋体" w:eastAsia="宋体"/>
                <w:color w:val="auto"/>
                <w:highlight w:val="none"/>
                <w:lang w:val="en-US" w:eastAsia="zh-CN"/>
              </w:rPr>
              <w:t>高空</w:t>
            </w:r>
            <w:r>
              <w:rPr>
                <w:rFonts w:hint="eastAsia" w:ascii="宋体" w:hAnsi="宋体" w:eastAsia="宋体"/>
                <w:color w:val="auto"/>
                <w:highlight w:val="none"/>
                <w:u w:val="none"/>
                <w:lang w:val="en-US" w:eastAsia="zh-CN"/>
              </w:rPr>
              <w:t>（处）</w:t>
            </w:r>
            <w:r>
              <w:rPr>
                <w:rFonts w:hint="eastAsia" w:ascii="宋体" w:hAnsi="宋体" w:eastAsia="宋体"/>
                <w:color w:val="auto"/>
                <w:highlight w:val="none"/>
                <w:lang w:val="en-US" w:eastAsia="zh-CN"/>
              </w:rPr>
              <w:t xml:space="preserve">作业操作证书，每个1分，本项最高得 </w:t>
            </w:r>
            <w:r>
              <w:rPr>
                <w:rFonts w:hint="eastAsia" w:ascii="宋体" w:hAnsi="宋体"/>
                <w:color w:val="auto"/>
                <w:highlight w:val="none"/>
                <w:lang w:val="en-US" w:eastAsia="zh-CN"/>
              </w:rPr>
              <w:t>2</w:t>
            </w:r>
            <w:r>
              <w:rPr>
                <w:rFonts w:hint="eastAsia" w:ascii="宋体" w:hAnsi="宋体" w:eastAsia="宋体"/>
                <w:color w:val="auto"/>
                <w:highlight w:val="none"/>
                <w:lang w:val="en-US" w:eastAsia="zh-CN"/>
              </w:rPr>
              <w:t>分。</w:t>
            </w:r>
          </w:p>
          <w:p w14:paraId="54E03543">
            <w:pPr>
              <w:widowControl/>
              <w:spacing w:line="240" w:lineRule="auto"/>
              <w:jc w:val="left"/>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2）拟投入养护人员中</w:t>
            </w:r>
            <w:r>
              <w:rPr>
                <w:rFonts w:hint="eastAsia" w:ascii="宋体" w:hAnsi="宋体" w:eastAsia="宋体"/>
                <w:color w:val="auto"/>
                <w:highlight w:val="none"/>
                <w:u w:val="none"/>
                <w:lang w:val="en-US" w:eastAsia="zh-CN"/>
              </w:rPr>
              <w:t>具有</w:t>
            </w:r>
            <w:r>
              <w:rPr>
                <w:rFonts w:hint="eastAsia" w:ascii="宋体" w:hAnsi="宋体" w:eastAsia="宋体"/>
                <w:color w:val="auto"/>
                <w:highlight w:val="none"/>
                <w:lang w:val="en-US" w:eastAsia="zh-CN"/>
              </w:rPr>
              <w:t>绿化工证</w:t>
            </w:r>
            <w:r>
              <w:rPr>
                <w:rFonts w:hint="eastAsia" w:ascii="宋体" w:hAnsi="宋体" w:eastAsia="宋体"/>
                <w:color w:val="auto"/>
                <w:highlight w:val="none"/>
                <w:u w:val="none"/>
                <w:lang w:val="en-US" w:eastAsia="zh-CN"/>
              </w:rPr>
              <w:t>书的每1名得0.</w:t>
            </w:r>
            <w:r>
              <w:rPr>
                <w:rFonts w:hint="eastAsia" w:ascii="宋体" w:hAnsi="宋体"/>
                <w:color w:val="auto"/>
                <w:highlight w:val="none"/>
                <w:u w:val="none"/>
                <w:lang w:val="en-US" w:eastAsia="zh-CN"/>
              </w:rPr>
              <w:t>3</w:t>
            </w:r>
            <w:r>
              <w:rPr>
                <w:rFonts w:hint="eastAsia" w:ascii="宋体" w:hAnsi="宋体" w:eastAsia="宋体"/>
                <w:color w:val="auto"/>
                <w:highlight w:val="none"/>
                <w:u w:val="none"/>
                <w:lang w:val="en-US" w:eastAsia="zh-CN"/>
              </w:rPr>
              <w:t>分，最高得</w:t>
            </w:r>
            <w:r>
              <w:rPr>
                <w:rFonts w:hint="eastAsia" w:ascii="宋体" w:hAnsi="宋体"/>
                <w:color w:val="auto"/>
                <w:highlight w:val="none"/>
                <w:u w:val="none"/>
                <w:lang w:val="en-US" w:eastAsia="zh-CN"/>
              </w:rPr>
              <w:t>3</w:t>
            </w:r>
            <w:r>
              <w:rPr>
                <w:rFonts w:hint="eastAsia" w:ascii="宋体" w:hAnsi="宋体" w:eastAsia="宋体"/>
                <w:color w:val="auto"/>
                <w:highlight w:val="none"/>
                <w:u w:val="none"/>
                <w:lang w:val="en-US" w:eastAsia="zh-CN"/>
              </w:rPr>
              <w:t>分。</w:t>
            </w:r>
          </w:p>
          <w:p w14:paraId="36435E71">
            <w:pPr>
              <w:widowControl/>
              <w:spacing w:line="240" w:lineRule="auto"/>
              <w:jc w:val="left"/>
              <w:rPr>
                <w:rFonts w:hint="eastAsia" w:ascii="宋体" w:hAnsi="宋体" w:eastAsia="宋体"/>
                <w:color w:val="auto"/>
                <w:highlight w:val="none"/>
                <w:lang w:val="en-US" w:eastAsia="zh-CN"/>
              </w:rPr>
            </w:pPr>
            <w:r>
              <w:rPr>
                <w:rFonts w:hint="eastAsia" w:ascii="宋体" w:hAnsi="宋体" w:eastAsia="宋体"/>
                <w:color w:val="auto"/>
                <w:highlight w:val="none"/>
                <w:u w:val="none"/>
                <w:lang w:val="en-US" w:eastAsia="zh-CN"/>
              </w:rPr>
              <w:t>3）具有</w:t>
            </w:r>
            <w:r>
              <w:rPr>
                <w:rFonts w:hint="eastAsia" w:ascii="宋体" w:hAnsi="宋体" w:eastAsia="宋体"/>
                <w:color w:val="auto"/>
                <w:highlight w:val="none"/>
                <w:lang w:val="en-US" w:eastAsia="zh-CN"/>
              </w:rPr>
              <w:t>花卉工证</w:t>
            </w:r>
            <w:r>
              <w:rPr>
                <w:rFonts w:hint="eastAsia" w:ascii="宋体" w:hAnsi="宋体" w:eastAsia="宋体"/>
                <w:color w:val="auto"/>
                <w:highlight w:val="none"/>
                <w:u w:val="none"/>
                <w:lang w:val="en-US" w:eastAsia="zh-CN"/>
              </w:rPr>
              <w:t>书的每1名得0.</w:t>
            </w:r>
            <w:r>
              <w:rPr>
                <w:rFonts w:hint="eastAsia" w:ascii="宋体" w:hAnsi="宋体"/>
                <w:color w:val="auto"/>
                <w:highlight w:val="none"/>
                <w:u w:val="none"/>
                <w:lang w:val="en-US" w:eastAsia="zh-CN"/>
              </w:rPr>
              <w:t>3</w:t>
            </w:r>
            <w:r>
              <w:rPr>
                <w:rFonts w:hint="eastAsia" w:ascii="宋体" w:hAnsi="宋体" w:eastAsia="宋体"/>
                <w:color w:val="auto"/>
                <w:highlight w:val="none"/>
                <w:u w:val="none"/>
                <w:lang w:val="en-US" w:eastAsia="zh-CN"/>
              </w:rPr>
              <w:t>分，最高得</w:t>
            </w:r>
            <w:r>
              <w:rPr>
                <w:rFonts w:hint="eastAsia" w:ascii="宋体" w:hAnsi="宋体"/>
                <w:color w:val="auto"/>
                <w:highlight w:val="none"/>
                <w:u w:val="none"/>
                <w:lang w:val="en-US" w:eastAsia="zh-CN"/>
              </w:rPr>
              <w:t>3</w:t>
            </w:r>
            <w:r>
              <w:rPr>
                <w:rFonts w:hint="eastAsia" w:ascii="宋体" w:hAnsi="宋体" w:eastAsia="宋体"/>
                <w:color w:val="auto"/>
                <w:highlight w:val="none"/>
                <w:u w:val="none"/>
                <w:lang w:val="en-US" w:eastAsia="zh-CN"/>
              </w:rPr>
              <w:t>分。</w:t>
            </w:r>
          </w:p>
          <w:p w14:paraId="1DCA8FB5">
            <w:pPr>
              <w:widowControl/>
              <w:spacing w:line="240" w:lineRule="auto"/>
              <w:jc w:val="left"/>
              <w:rPr>
                <w:rFonts w:hint="eastAsia" w:ascii="宋体" w:hAnsi="宋体" w:eastAsia="宋体"/>
                <w:color w:val="auto"/>
                <w:highlight w:val="none"/>
                <w:u w:val="none"/>
                <w:lang w:val="en-US" w:eastAsia="zh-CN"/>
              </w:rPr>
            </w:pPr>
            <w:r>
              <w:rPr>
                <w:rFonts w:hint="eastAsia" w:ascii="宋体" w:hAnsi="宋体" w:eastAsia="宋体"/>
                <w:color w:val="auto"/>
                <w:highlight w:val="none"/>
                <w:u w:val="none"/>
                <w:lang w:val="en-US" w:eastAsia="zh-CN"/>
              </w:rPr>
              <w:t>4）具有</w:t>
            </w:r>
            <w:r>
              <w:rPr>
                <w:rFonts w:hint="eastAsia" w:ascii="宋体" w:hAnsi="宋体" w:eastAsia="宋体"/>
                <w:color w:val="auto"/>
                <w:highlight w:val="none"/>
                <w:lang w:val="en-US" w:eastAsia="zh-CN"/>
              </w:rPr>
              <w:t>植保工证</w:t>
            </w:r>
            <w:r>
              <w:rPr>
                <w:rFonts w:hint="eastAsia" w:ascii="宋体" w:hAnsi="宋体"/>
                <w:color w:val="auto"/>
                <w:highlight w:val="none"/>
                <w:u w:val="none"/>
                <w:lang w:val="en-US" w:eastAsia="zh-CN"/>
              </w:rPr>
              <w:t>书的</w:t>
            </w:r>
            <w:r>
              <w:rPr>
                <w:rFonts w:hint="eastAsia" w:ascii="宋体" w:hAnsi="宋体"/>
                <w:color w:val="auto"/>
                <w:highlight w:val="none"/>
                <w:lang w:val="en-US" w:eastAsia="zh-CN"/>
              </w:rPr>
              <w:t>每1</w:t>
            </w:r>
            <w:r>
              <w:rPr>
                <w:rFonts w:hint="eastAsia" w:ascii="宋体" w:hAnsi="宋体"/>
                <w:color w:val="auto"/>
                <w:highlight w:val="none"/>
                <w:u w:val="none"/>
                <w:lang w:val="en-US" w:eastAsia="zh-CN"/>
              </w:rPr>
              <w:t>名</w:t>
            </w:r>
            <w:r>
              <w:rPr>
                <w:rFonts w:hint="eastAsia" w:ascii="宋体" w:hAnsi="宋体" w:eastAsia="宋体"/>
                <w:color w:val="auto"/>
                <w:highlight w:val="none"/>
                <w:lang w:val="en-US" w:eastAsia="zh-CN"/>
              </w:rPr>
              <w:t>得0.</w:t>
            </w:r>
            <w:r>
              <w:rPr>
                <w:rFonts w:hint="eastAsia" w:ascii="宋体" w:hAnsi="宋体"/>
                <w:color w:val="auto"/>
                <w:highlight w:val="none"/>
                <w:lang w:val="en-US" w:eastAsia="zh-CN"/>
              </w:rPr>
              <w:t>3</w:t>
            </w:r>
            <w:r>
              <w:rPr>
                <w:rFonts w:hint="eastAsia" w:ascii="宋体" w:hAnsi="宋体" w:eastAsia="宋体"/>
                <w:color w:val="auto"/>
                <w:highlight w:val="none"/>
                <w:lang w:val="en-US" w:eastAsia="zh-CN"/>
              </w:rPr>
              <w:t>分</w:t>
            </w:r>
            <w:r>
              <w:rPr>
                <w:rFonts w:hint="eastAsia" w:ascii="宋体" w:hAnsi="宋体"/>
                <w:color w:val="auto"/>
                <w:highlight w:val="none"/>
                <w:lang w:val="en-US" w:eastAsia="zh-CN"/>
              </w:rPr>
              <w:t>，</w:t>
            </w:r>
            <w:r>
              <w:rPr>
                <w:rFonts w:hint="eastAsia" w:ascii="宋体" w:hAnsi="宋体" w:eastAsia="宋体"/>
                <w:color w:val="auto"/>
                <w:highlight w:val="none"/>
                <w:u w:val="none"/>
                <w:lang w:val="en-US" w:eastAsia="zh-CN"/>
              </w:rPr>
              <w:t>最高得3分。</w:t>
            </w:r>
          </w:p>
          <w:p w14:paraId="3E742509">
            <w:pPr>
              <w:widowControl/>
              <w:spacing w:line="240" w:lineRule="auto"/>
              <w:jc w:val="left"/>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本项最高得分</w:t>
            </w:r>
            <w:r>
              <w:rPr>
                <w:rFonts w:hint="eastAsia" w:ascii="宋体" w:hAnsi="宋体"/>
                <w:color w:val="auto"/>
                <w:highlight w:val="none"/>
                <w:lang w:val="en-US" w:eastAsia="zh-CN"/>
              </w:rPr>
              <w:t>11</w:t>
            </w:r>
            <w:r>
              <w:rPr>
                <w:rFonts w:hint="eastAsia" w:ascii="宋体" w:hAnsi="宋体" w:eastAsia="宋体"/>
                <w:color w:val="auto"/>
                <w:highlight w:val="none"/>
                <w:lang w:val="en-US" w:eastAsia="zh-CN"/>
              </w:rPr>
              <w:t>分</w:t>
            </w:r>
            <w:r>
              <w:rPr>
                <w:rFonts w:hint="eastAsia" w:ascii="宋体" w:hAnsi="宋体"/>
                <w:color w:val="auto"/>
                <w:highlight w:val="none"/>
                <w:lang w:val="en-US" w:eastAsia="zh-CN"/>
              </w:rPr>
              <w:t>。</w:t>
            </w:r>
          </w:p>
          <w:p w14:paraId="1149BF99">
            <w:pPr>
              <w:widowControl/>
              <w:spacing w:line="360" w:lineRule="exact"/>
              <w:jc w:val="left"/>
              <w:rPr>
                <w:rFonts w:hint="eastAsia" w:ascii="宋体" w:hAnsi="宋体"/>
                <w:b/>
                <w:bCs/>
                <w:color w:val="auto"/>
                <w:szCs w:val="21"/>
                <w:highlight w:val="none"/>
              </w:rPr>
            </w:pPr>
            <w:r>
              <w:rPr>
                <w:rFonts w:hint="eastAsia" w:ascii="宋体" w:hAnsi="宋体"/>
                <w:b/>
                <w:bCs/>
                <w:color w:val="auto"/>
                <w:szCs w:val="21"/>
                <w:highlight w:val="none"/>
              </w:rPr>
              <w:t>注：以上人员不得兼任，提供的相关证书复印件加盖供应商公章，所有人员</w:t>
            </w:r>
            <w:r>
              <w:rPr>
                <w:rFonts w:hint="eastAsia" w:ascii="宋体" w:hAnsi="宋体"/>
                <w:b/>
                <w:bCs/>
                <w:color w:val="auto"/>
                <w:szCs w:val="21"/>
                <w:highlight w:val="none"/>
                <w:lang w:val="en-US" w:eastAsia="zh-CN"/>
              </w:rPr>
              <w:t>须</w:t>
            </w:r>
            <w:r>
              <w:rPr>
                <w:rFonts w:hint="eastAsia" w:ascii="宋体" w:hAnsi="宋体"/>
                <w:b/>
                <w:bCs/>
                <w:color w:val="auto"/>
                <w:szCs w:val="21"/>
                <w:highlight w:val="none"/>
              </w:rPr>
              <w:t>提供由社会保障部门出具的</w:t>
            </w:r>
            <w:r>
              <w:rPr>
                <w:rFonts w:hint="eastAsia" w:ascii="宋体" w:hAnsi="宋体"/>
                <w:b/>
                <w:bCs/>
                <w:color w:val="auto"/>
                <w:szCs w:val="21"/>
                <w:highlight w:val="none"/>
                <w:lang w:val="en-US" w:eastAsia="zh-CN"/>
              </w:rPr>
              <w:t>投标截止前连续近</w:t>
            </w:r>
            <w:r>
              <w:rPr>
                <w:rFonts w:hint="eastAsia" w:ascii="宋体" w:hAnsi="宋体"/>
                <w:b/>
                <w:bCs/>
                <w:color w:val="auto"/>
                <w:szCs w:val="21"/>
                <w:highlight w:val="none"/>
              </w:rPr>
              <w:t>6个月</w:t>
            </w:r>
            <w:r>
              <w:rPr>
                <w:rFonts w:hint="eastAsia" w:ascii="宋体" w:hAnsi="宋体"/>
                <w:b/>
                <w:bCs/>
                <w:color w:val="auto"/>
                <w:szCs w:val="21"/>
                <w:highlight w:val="none"/>
                <w:lang w:val="en-US" w:eastAsia="zh-CN"/>
              </w:rPr>
              <w:t>的</w:t>
            </w:r>
            <w:r>
              <w:rPr>
                <w:rFonts w:hint="eastAsia" w:ascii="宋体" w:hAnsi="宋体"/>
                <w:b/>
                <w:bCs/>
                <w:color w:val="auto"/>
                <w:szCs w:val="21"/>
                <w:highlight w:val="none"/>
              </w:rPr>
              <w:t>在本单位社保在保证明或电子社保证明复印件加盖投标供应商公章。</w:t>
            </w:r>
          </w:p>
        </w:tc>
      </w:tr>
      <w:tr w14:paraId="50849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514" w:type="dxa"/>
            <w:vAlign w:val="center"/>
          </w:tcPr>
          <w:p w14:paraId="40017DFB">
            <w:pPr>
              <w:spacing w:line="36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5</w:t>
            </w:r>
          </w:p>
        </w:tc>
        <w:tc>
          <w:tcPr>
            <w:tcW w:w="1548" w:type="dxa"/>
            <w:vAlign w:val="center"/>
          </w:tcPr>
          <w:p w14:paraId="7DFB3308">
            <w:pPr>
              <w:spacing w:line="360" w:lineRule="exact"/>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供应商投入本项目</w:t>
            </w:r>
            <w:r>
              <w:rPr>
                <w:rFonts w:hint="eastAsia" w:ascii="宋体" w:hAnsi="宋体"/>
                <w:color w:val="auto"/>
                <w:szCs w:val="21"/>
                <w:highlight w:val="none"/>
              </w:rPr>
              <w:t>主要机械设备配置情况</w:t>
            </w:r>
          </w:p>
        </w:tc>
        <w:tc>
          <w:tcPr>
            <w:tcW w:w="889" w:type="dxa"/>
            <w:vAlign w:val="center"/>
          </w:tcPr>
          <w:p w14:paraId="0C12B4BD">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0-1</w:t>
            </w:r>
            <w:r>
              <w:rPr>
                <w:rFonts w:hint="eastAsia" w:ascii="宋体" w:hAnsi="宋体"/>
                <w:color w:val="auto"/>
                <w:szCs w:val="21"/>
                <w:highlight w:val="none"/>
                <w:lang w:val="en-US" w:eastAsia="zh-CN"/>
              </w:rPr>
              <w:t>3</w:t>
            </w:r>
            <w:r>
              <w:rPr>
                <w:rFonts w:hint="eastAsia" w:ascii="宋体" w:hAnsi="宋体"/>
                <w:color w:val="auto"/>
                <w:szCs w:val="21"/>
                <w:highlight w:val="none"/>
              </w:rPr>
              <w:t>分</w:t>
            </w:r>
          </w:p>
        </w:tc>
        <w:tc>
          <w:tcPr>
            <w:tcW w:w="6247" w:type="dxa"/>
            <w:vAlign w:val="center"/>
          </w:tcPr>
          <w:p w14:paraId="033EB830">
            <w:pPr>
              <w:numPr>
                <w:ilvl w:val="0"/>
                <w:numId w:val="21"/>
              </w:numPr>
              <w:spacing w:line="360" w:lineRule="exact"/>
              <w:rPr>
                <w:rFonts w:hint="eastAsia" w:ascii="宋体" w:hAnsi="宋体"/>
                <w:color w:val="auto"/>
                <w:highlight w:val="none"/>
                <w:u w:val="none"/>
                <w:lang w:eastAsia="zh-CN"/>
              </w:rPr>
            </w:pPr>
            <w:r>
              <w:rPr>
                <w:rFonts w:hint="eastAsia" w:ascii="宋体" w:hAnsi="宋体"/>
                <w:color w:val="auto"/>
                <w:highlight w:val="none"/>
                <w:u w:val="none"/>
                <w:lang w:eastAsia="zh-CN"/>
              </w:rPr>
              <w:t>供应商投入</w:t>
            </w:r>
            <w:r>
              <w:rPr>
                <w:rFonts w:hint="eastAsia" w:ascii="宋体" w:hAnsi="宋体"/>
                <w:color w:val="auto"/>
                <w:szCs w:val="21"/>
                <w:highlight w:val="none"/>
                <w:lang w:val="en-US" w:eastAsia="zh-CN"/>
              </w:rPr>
              <w:t>自</w:t>
            </w:r>
            <w:r>
              <w:rPr>
                <w:rFonts w:hint="eastAsia" w:ascii="宋体" w:hAnsi="宋体"/>
                <w:color w:val="auto"/>
                <w:szCs w:val="21"/>
                <w:highlight w:val="none"/>
                <w:lang w:eastAsia="zh-CN"/>
              </w:rPr>
              <w:t>有的洒水车（</w:t>
            </w:r>
            <w:r>
              <w:rPr>
                <w:rFonts w:hint="eastAsia" w:ascii="宋体" w:hAnsi="宋体"/>
                <w:color w:val="auto"/>
                <w:szCs w:val="21"/>
                <w:highlight w:val="none"/>
              </w:rPr>
              <w:t>（总质量≥25</w:t>
            </w:r>
            <w:r>
              <w:rPr>
                <w:rFonts w:hint="eastAsia" w:ascii="宋体" w:hAnsi="宋体"/>
                <w:color w:val="auto"/>
                <w:szCs w:val="21"/>
                <w:highlight w:val="none"/>
                <w:lang w:val="en-US" w:eastAsia="zh-CN"/>
              </w:rPr>
              <w:t>吨</w:t>
            </w:r>
            <w:r>
              <w:rPr>
                <w:rFonts w:hint="eastAsia" w:ascii="宋体" w:hAnsi="宋体"/>
                <w:color w:val="auto"/>
                <w:szCs w:val="21"/>
                <w:highlight w:val="none"/>
                <w:lang w:eastAsia="zh-CN"/>
              </w:rPr>
              <w:t>）得</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分，</w:t>
            </w:r>
            <w:r>
              <w:rPr>
                <w:rFonts w:hint="eastAsia" w:ascii="宋体" w:hAnsi="宋体"/>
                <w:color w:val="auto"/>
                <w:szCs w:val="21"/>
                <w:highlight w:val="none"/>
                <w:lang w:val="en-US" w:eastAsia="zh-CN"/>
              </w:rPr>
              <w:t>最高得2分</w:t>
            </w:r>
            <w:r>
              <w:rPr>
                <w:rFonts w:hint="eastAsia" w:ascii="宋体" w:hAnsi="宋体"/>
                <w:color w:val="auto"/>
                <w:szCs w:val="21"/>
                <w:highlight w:val="none"/>
                <w:lang w:eastAsia="zh-CN"/>
              </w:rPr>
              <w:t xml:space="preserve"> ；</w:t>
            </w:r>
            <w:r>
              <w:rPr>
                <w:rFonts w:hint="eastAsia" w:ascii="宋体" w:hAnsi="宋体"/>
                <w:color w:val="auto"/>
                <w:szCs w:val="21"/>
                <w:highlight w:val="none"/>
                <w:lang w:val="en-US" w:eastAsia="zh-CN"/>
              </w:rPr>
              <w:t>若为租赁每辆的得1分，最高得1分</w:t>
            </w:r>
            <w:r>
              <w:rPr>
                <w:rFonts w:hint="eastAsia" w:ascii="宋体" w:hAnsi="宋体"/>
                <w:color w:val="auto"/>
                <w:szCs w:val="21"/>
                <w:highlight w:val="none"/>
              </w:rPr>
              <w:t>；</w:t>
            </w:r>
            <w:r>
              <w:rPr>
                <w:rFonts w:hint="eastAsia" w:ascii="宋体" w:hAnsi="宋体"/>
                <w:color w:val="auto"/>
                <w:szCs w:val="21"/>
                <w:highlight w:val="none"/>
                <w:lang w:val="en-US" w:eastAsia="zh-CN"/>
              </w:rPr>
              <w:t>本项最高得2分。</w:t>
            </w:r>
          </w:p>
          <w:p w14:paraId="381531A5">
            <w:pPr>
              <w:numPr>
                <w:ilvl w:val="0"/>
                <w:numId w:val="21"/>
              </w:numPr>
              <w:spacing w:line="36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供应商投入</w:t>
            </w:r>
            <w:r>
              <w:rPr>
                <w:rFonts w:hint="eastAsia" w:ascii="宋体" w:hAnsi="宋体"/>
                <w:color w:val="auto"/>
                <w:szCs w:val="21"/>
                <w:highlight w:val="none"/>
                <w:lang w:val="en-US" w:eastAsia="zh-CN"/>
              </w:rPr>
              <w:t>自</w:t>
            </w:r>
            <w:r>
              <w:rPr>
                <w:rFonts w:hint="eastAsia" w:ascii="宋体" w:hAnsi="宋体"/>
                <w:color w:val="auto"/>
                <w:szCs w:val="21"/>
                <w:highlight w:val="none"/>
                <w:lang w:eastAsia="zh-CN"/>
              </w:rPr>
              <w:t>有的洒水车（</w:t>
            </w:r>
            <w:r>
              <w:rPr>
                <w:rFonts w:hint="eastAsia" w:ascii="宋体" w:hAnsi="宋体"/>
                <w:color w:val="auto"/>
                <w:szCs w:val="21"/>
                <w:highlight w:val="none"/>
              </w:rPr>
              <w:t>（</w:t>
            </w:r>
            <w:r>
              <w:rPr>
                <w:rFonts w:hint="eastAsia" w:ascii="宋体" w:hAnsi="宋体"/>
                <w:color w:val="auto"/>
                <w:szCs w:val="21"/>
                <w:highlight w:val="none"/>
                <w:lang w:val="en-US" w:eastAsia="zh-CN"/>
              </w:rPr>
              <w:t>25吨</w:t>
            </w:r>
            <w:r>
              <w:rPr>
                <w:rFonts w:hint="eastAsia" w:ascii="宋体" w:hAnsi="宋体"/>
                <w:color w:val="auto"/>
                <w:szCs w:val="21"/>
                <w:highlight w:val="none"/>
              </w:rPr>
              <w:t>≥总质量≥</w:t>
            </w:r>
            <w:r>
              <w:rPr>
                <w:rFonts w:hint="eastAsia" w:ascii="宋体" w:hAnsi="宋体"/>
                <w:color w:val="auto"/>
                <w:szCs w:val="21"/>
                <w:highlight w:val="none"/>
                <w:lang w:val="en-US" w:eastAsia="zh-CN"/>
              </w:rPr>
              <w:t>10吨</w:t>
            </w:r>
            <w:r>
              <w:rPr>
                <w:rFonts w:hint="eastAsia" w:ascii="宋体" w:hAnsi="宋体"/>
                <w:color w:val="auto"/>
                <w:szCs w:val="21"/>
                <w:highlight w:val="none"/>
                <w:lang w:eastAsia="zh-CN"/>
              </w:rPr>
              <w:t>）得</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分，</w:t>
            </w:r>
            <w:r>
              <w:rPr>
                <w:rFonts w:hint="eastAsia" w:ascii="宋体" w:hAnsi="宋体"/>
                <w:color w:val="auto"/>
                <w:szCs w:val="21"/>
                <w:highlight w:val="none"/>
                <w:lang w:val="en-US" w:eastAsia="zh-CN"/>
              </w:rPr>
              <w:t>最高得2分</w:t>
            </w:r>
            <w:r>
              <w:rPr>
                <w:rFonts w:hint="eastAsia" w:ascii="宋体" w:hAnsi="宋体"/>
                <w:color w:val="auto"/>
                <w:szCs w:val="21"/>
                <w:highlight w:val="none"/>
                <w:lang w:eastAsia="zh-CN"/>
              </w:rPr>
              <w:t xml:space="preserve"> ；</w:t>
            </w:r>
            <w:r>
              <w:rPr>
                <w:rFonts w:hint="eastAsia" w:ascii="宋体" w:hAnsi="宋体"/>
                <w:color w:val="auto"/>
                <w:szCs w:val="21"/>
                <w:highlight w:val="none"/>
                <w:lang w:val="en-US" w:eastAsia="zh-CN"/>
              </w:rPr>
              <w:t>若为租赁每辆的得0.5分，最高得1分</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本项最高得2分。</w:t>
            </w:r>
          </w:p>
          <w:p w14:paraId="48E8122A">
            <w:pPr>
              <w:numPr>
                <w:ilvl w:val="0"/>
                <w:numId w:val="21"/>
              </w:numPr>
              <w:spacing w:line="36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供应商投入</w:t>
            </w:r>
            <w:r>
              <w:rPr>
                <w:rFonts w:hint="eastAsia" w:ascii="宋体" w:hAnsi="宋体"/>
                <w:color w:val="auto"/>
                <w:szCs w:val="21"/>
                <w:highlight w:val="none"/>
                <w:lang w:val="en-US" w:eastAsia="zh-CN"/>
              </w:rPr>
              <w:t>自</w:t>
            </w:r>
            <w:r>
              <w:rPr>
                <w:rFonts w:hint="eastAsia" w:ascii="宋体" w:hAnsi="宋体"/>
                <w:color w:val="auto"/>
                <w:szCs w:val="21"/>
                <w:highlight w:val="none"/>
                <w:lang w:eastAsia="zh-CN"/>
              </w:rPr>
              <w:t>有登高车（</w:t>
            </w:r>
            <w:r>
              <w:rPr>
                <w:rFonts w:hint="eastAsia" w:ascii="宋体" w:hAnsi="宋体"/>
                <w:color w:val="auto"/>
                <w:szCs w:val="21"/>
                <w:highlight w:val="none"/>
                <w:lang w:val="en-US" w:eastAsia="zh-CN"/>
              </w:rPr>
              <w:t>高度16m及以上</w:t>
            </w:r>
            <w:r>
              <w:rPr>
                <w:rFonts w:hint="eastAsia" w:ascii="宋体" w:hAnsi="宋体"/>
                <w:color w:val="auto"/>
                <w:szCs w:val="21"/>
                <w:highlight w:val="none"/>
                <w:lang w:eastAsia="zh-CN"/>
              </w:rPr>
              <w:t>）的</w:t>
            </w:r>
            <w:r>
              <w:rPr>
                <w:rFonts w:hint="eastAsia" w:ascii="宋体" w:hAnsi="宋体"/>
                <w:color w:val="auto"/>
                <w:szCs w:val="21"/>
                <w:highlight w:val="none"/>
                <w:lang w:val="en-US" w:eastAsia="zh-CN"/>
              </w:rPr>
              <w:t>每辆</w:t>
            </w:r>
            <w:r>
              <w:rPr>
                <w:rFonts w:hint="eastAsia" w:ascii="宋体" w:hAnsi="宋体"/>
                <w:color w:val="auto"/>
                <w:szCs w:val="21"/>
                <w:highlight w:val="none"/>
                <w:lang w:eastAsia="zh-CN"/>
              </w:rPr>
              <w:t>得</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分，</w:t>
            </w:r>
            <w:r>
              <w:rPr>
                <w:rFonts w:hint="eastAsia" w:ascii="宋体" w:hAnsi="宋体"/>
                <w:color w:val="auto"/>
                <w:szCs w:val="21"/>
                <w:highlight w:val="none"/>
                <w:lang w:val="en-US" w:eastAsia="zh-CN"/>
              </w:rPr>
              <w:t>自</w:t>
            </w:r>
            <w:r>
              <w:rPr>
                <w:rFonts w:hint="eastAsia" w:ascii="宋体" w:hAnsi="宋体"/>
                <w:color w:val="auto"/>
                <w:szCs w:val="21"/>
                <w:highlight w:val="none"/>
                <w:lang w:eastAsia="zh-CN"/>
              </w:rPr>
              <w:t>有登高车（</w:t>
            </w:r>
            <w:r>
              <w:rPr>
                <w:rFonts w:hint="eastAsia" w:ascii="宋体" w:hAnsi="宋体"/>
                <w:color w:val="auto"/>
                <w:szCs w:val="21"/>
                <w:highlight w:val="none"/>
                <w:lang w:val="en-US" w:eastAsia="zh-CN"/>
              </w:rPr>
              <w:t>高度12m（含）-16m（不含）</w:t>
            </w:r>
            <w:r>
              <w:rPr>
                <w:rFonts w:hint="eastAsia" w:ascii="宋体" w:hAnsi="宋体"/>
                <w:color w:val="auto"/>
                <w:szCs w:val="21"/>
                <w:highlight w:val="none"/>
                <w:lang w:eastAsia="zh-CN"/>
              </w:rPr>
              <w:t>）的</w:t>
            </w:r>
            <w:r>
              <w:rPr>
                <w:rFonts w:hint="eastAsia" w:ascii="宋体" w:hAnsi="宋体"/>
                <w:color w:val="auto"/>
                <w:szCs w:val="21"/>
                <w:highlight w:val="none"/>
                <w:lang w:val="en-US" w:eastAsia="zh-CN"/>
              </w:rPr>
              <w:t>每辆</w:t>
            </w:r>
            <w:r>
              <w:rPr>
                <w:rFonts w:hint="eastAsia" w:ascii="宋体" w:hAnsi="宋体"/>
                <w:color w:val="auto"/>
                <w:szCs w:val="21"/>
                <w:highlight w:val="none"/>
                <w:lang w:eastAsia="zh-CN"/>
              </w:rPr>
              <w:t>得</w:t>
            </w:r>
            <w:r>
              <w:rPr>
                <w:rFonts w:hint="eastAsia" w:ascii="宋体" w:hAnsi="宋体"/>
                <w:color w:val="auto"/>
                <w:szCs w:val="21"/>
                <w:highlight w:val="none"/>
                <w:lang w:val="en-US" w:eastAsia="zh-CN"/>
              </w:rPr>
              <w:t>0.5</w:t>
            </w:r>
            <w:r>
              <w:rPr>
                <w:rFonts w:hint="eastAsia" w:ascii="宋体" w:hAnsi="宋体"/>
                <w:color w:val="auto"/>
                <w:szCs w:val="21"/>
                <w:highlight w:val="none"/>
                <w:lang w:eastAsia="zh-CN"/>
              </w:rPr>
              <w:t>分，</w:t>
            </w:r>
            <w:r>
              <w:rPr>
                <w:rFonts w:hint="eastAsia" w:ascii="宋体" w:hAnsi="宋体"/>
                <w:color w:val="auto"/>
                <w:szCs w:val="21"/>
                <w:highlight w:val="none"/>
                <w:lang w:val="en-US" w:eastAsia="zh-CN"/>
              </w:rPr>
              <w:t>最高得2分</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若为租赁</w:t>
            </w:r>
            <w:r>
              <w:rPr>
                <w:rFonts w:hint="eastAsia" w:ascii="宋体" w:hAnsi="宋体"/>
                <w:color w:val="auto"/>
                <w:szCs w:val="21"/>
                <w:highlight w:val="none"/>
                <w:lang w:eastAsia="zh-CN"/>
              </w:rPr>
              <w:t>登高车（</w:t>
            </w:r>
            <w:r>
              <w:rPr>
                <w:rFonts w:hint="eastAsia" w:ascii="宋体" w:hAnsi="宋体"/>
                <w:color w:val="auto"/>
                <w:szCs w:val="21"/>
                <w:highlight w:val="none"/>
                <w:lang w:val="en-US" w:eastAsia="zh-CN"/>
              </w:rPr>
              <w:t>高度16m及以上</w:t>
            </w:r>
            <w:r>
              <w:rPr>
                <w:rFonts w:hint="eastAsia" w:ascii="宋体" w:hAnsi="宋体"/>
                <w:color w:val="auto"/>
                <w:szCs w:val="21"/>
                <w:highlight w:val="none"/>
                <w:lang w:eastAsia="zh-CN"/>
              </w:rPr>
              <w:t>）的</w:t>
            </w:r>
            <w:r>
              <w:rPr>
                <w:rFonts w:hint="eastAsia" w:ascii="宋体" w:hAnsi="宋体"/>
                <w:color w:val="auto"/>
                <w:szCs w:val="21"/>
                <w:highlight w:val="none"/>
                <w:lang w:val="en-US" w:eastAsia="zh-CN"/>
              </w:rPr>
              <w:t>每辆</w:t>
            </w:r>
            <w:r>
              <w:rPr>
                <w:rFonts w:hint="eastAsia" w:ascii="宋体" w:hAnsi="宋体"/>
                <w:color w:val="auto"/>
                <w:szCs w:val="21"/>
                <w:highlight w:val="none"/>
                <w:lang w:eastAsia="zh-CN"/>
              </w:rPr>
              <w:t>得</w:t>
            </w:r>
            <w:r>
              <w:rPr>
                <w:rFonts w:hint="eastAsia" w:ascii="宋体" w:hAnsi="宋体"/>
                <w:color w:val="auto"/>
                <w:szCs w:val="21"/>
                <w:highlight w:val="none"/>
                <w:lang w:val="en-US" w:eastAsia="zh-CN"/>
              </w:rPr>
              <w:t>0.5</w:t>
            </w:r>
            <w:r>
              <w:rPr>
                <w:rFonts w:hint="eastAsia" w:ascii="宋体" w:hAnsi="宋体"/>
                <w:color w:val="auto"/>
                <w:szCs w:val="21"/>
                <w:highlight w:val="none"/>
                <w:lang w:eastAsia="zh-CN"/>
              </w:rPr>
              <w:t>分</w:t>
            </w:r>
            <w:r>
              <w:rPr>
                <w:rFonts w:hint="eastAsia" w:ascii="宋体" w:hAnsi="宋体"/>
                <w:color w:val="auto"/>
                <w:szCs w:val="21"/>
                <w:highlight w:val="none"/>
                <w:lang w:val="en-US" w:eastAsia="zh-CN"/>
              </w:rPr>
              <w:t>，</w:t>
            </w:r>
            <w:r>
              <w:rPr>
                <w:rFonts w:hint="eastAsia" w:ascii="宋体" w:hAnsi="宋体"/>
                <w:color w:val="auto"/>
                <w:szCs w:val="21"/>
                <w:highlight w:val="none"/>
                <w:lang w:eastAsia="zh-CN"/>
              </w:rPr>
              <w:t>登高车（</w:t>
            </w:r>
            <w:r>
              <w:rPr>
                <w:rFonts w:hint="eastAsia" w:ascii="宋体" w:hAnsi="宋体"/>
                <w:color w:val="auto"/>
                <w:szCs w:val="21"/>
                <w:highlight w:val="none"/>
                <w:lang w:val="en-US" w:eastAsia="zh-CN"/>
              </w:rPr>
              <w:t>高度12m（含）-16m（不含）</w:t>
            </w:r>
            <w:r>
              <w:rPr>
                <w:rFonts w:hint="eastAsia" w:ascii="宋体" w:hAnsi="宋体"/>
                <w:color w:val="auto"/>
                <w:szCs w:val="21"/>
                <w:highlight w:val="none"/>
                <w:lang w:eastAsia="zh-CN"/>
              </w:rPr>
              <w:t>）的</w:t>
            </w:r>
            <w:r>
              <w:rPr>
                <w:rFonts w:hint="eastAsia" w:ascii="宋体" w:hAnsi="宋体"/>
                <w:color w:val="auto"/>
                <w:szCs w:val="21"/>
                <w:highlight w:val="none"/>
                <w:lang w:val="en-US" w:eastAsia="zh-CN"/>
              </w:rPr>
              <w:t>每辆</w:t>
            </w:r>
            <w:r>
              <w:rPr>
                <w:rFonts w:hint="eastAsia" w:ascii="宋体" w:hAnsi="宋体"/>
                <w:color w:val="auto"/>
                <w:szCs w:val="21"/>
                <w:highlight w:val="none"/>
                <w:lang w:eastAsia="zh-CN"/>
              </w:rPr>
              <w:t>得</w:t>
            </w:r>
            <w:r>
              <w:rPr>
                <w:rFonts w:hint="eastAsia" w:ascii="宋体" w:hAnsi="宋体"/>
                <w:color w:val="auto"/>
                <w:szCs w:val="21"/>
                <w:highlight w:val="none"/>
                <w:lang w:val="en-US" w:eastAsia="zh-CN"/>
              </w:rPr>
              <w:t>0.25</w:t>
            </w:r>
            <w:r>
              <w:rPr>
                <w:rFonts w:hint="eastAsia" w:ascii="宋体" w:hAnsi="宋体"/>
                <w:color w:val="auto"/>
                <w:szCs w:val="21"/>
                <w:highlight w:val="none"/>
                <w:lang w:eastAsia="zh-CN"/>
              </w:rPr>
              <w:t>分，</w:t>
            </w:r>
            <w:r>
              <w:rPr>
                <w:rFonts w:hint="eastAsia" w:ascii="宋体" w:hAnsi="宋体"/>
                <w:color w:val="auto"/>
                <w:szCs w:val="21"/>
                <w:highlight w:val="none"/>
                <w:lang w:val="en-US" w:eastAsia="zh-CN"/>
              </w:rPr>
              <w:t>最高得1分</w:t>
            </w:r>
            <w:r>
              <w:rPr>
                <w:rFonts w:hint="eastAsia" w:ascii="宋体" w:hAnsi="宋体"/>
                <w:color w:val="auto"/>
                <w:szCs w:val="21"/>
                <w:highlight w:val="none"/>
              </w:rPr>
              <w:t>；</w:t>
            </w:r>
            <w:r>
              <w:rPr>
                <w:rFonts w:hint="eastAsia" w:ascii="宋体" w:hAnsi="宋体"/>
                <w:color w:val="auto"/>
                <w:szCs w:val="21"/>
                <w:highlight w:val="none"/>
                <w:lang w:val="en-US" w:eastAsia="zh-CN"/>
              </w:rPr>
              <w:t>本项最高得2分。</w:t>
            </w:r>
          </w:p>
          <w:p w14:paraId="27E2FD7A">
            <w:pPr>
              <w:numPr>
                <w:ilvl w:val="0"/>
                <w:numId w:val="21"/>
              </w:numPr>
              <w:spacing w:line="360" w:lineRule="exact"/>
              <w:rPr>
                <w:rFonts w:hint="eastAsia" w:ascii="宋体" w:hAnsi="宋体"/>
                <w:color w:val="auto"/>
                <w:highlight w:val="none"/>
                <w:u w:val="none"/>
              </w:rPr>
            </w:pPr>
            <w:r>
              <w:rPr>
                <w:rFonts w:hint="eastAsia" w:ascii="宋体" w:hAnsi="宋体"/>
                <w:color w:val="auto"/>
                <w:highlight w:val="none"/>
                <w:u w:val="none"/>
              </w:rPr>
              <w:t>供应商投入</w:t>
            </w:r>
            <w:r>
              <w:rPr>
                <w:rFonts w:hint="eastAsia" w:ascii="宋体" w:hAnsi="宋体" w:eastAsia="宋体"/>
                <w:color w:val="auto"/>
                <w:szCs w:val="21"/>
                <w:highlight w:val="none"/>
                <w:lang w:val="en-US" w:eastAsia="zh-CN"/>
              </w:rPr>
              <w:t>自有运输自卸车（</w:t>
            </w:r>
            <w:r>
              <w:rPr>
                <w:rFonts w:hint="eastAsia" w:ascii="宋体" w:hAnsi="宋体"/>
                <w:color w:val="auto"/>
                <w:szCs w:val="21"/>
                <w:highlight w:val="none"/>
              </w:rPr>
              <w:t>总质量≥4</w:t>
            </w:r>
            <w:r>
              <w:rPr>
                <w:rFonts w:hint="eastAsia" w:ascii="宋体" w:hAnsi="宋体"/>
                <w:color w:val="auto"/>
                <w:szCs w:val="21"/>
                <w:highlight w:val="none"/>
                <w:lang w:val="en-US" w:eastAsia="zh-CN"/>
              </w:rPr>
              <w:t>吨</w:t>
            </w:r>
            <w:r>
              <w:rPr>
                <w:rFonts w:hint="eastAsia" w:ascii="宋体" w:hAnsi="宋体"/>
                <w:color w:val="auto"/>
                <w:szCs w:val="21"/>
                <w:highlight w:val="none"/>
              </w:rPr>
              <w:t>）</w:t>
            </w:r>
            <w:r>
              <w:rPr>
                <w:rFonts w:hint="eastAsia" w:ascii="宋体" w:hAnsi="宋体" w:eastAsia="宋体"/>
                <w:color w:val="auto"/>
                <w:szCs w:val="21"/>
                <w:highlight w:val="none"/>
                <w:lang w:val="en-US" w:eastAsia="zh-CN"/>
              </w:rPr>
              <w:t>1辆得0.5分，2辆及以上得1分</w:t>
            </w:r>
            <w:r>
              <w:rPr>
                <w:rFonts w:hint="eastAsia" w:ascii="宋体" w:hAnsi="宋体"/>
                <w:color w:val="auto"/>
                <w:szCs w:val="21"/>
                <w:highlight w:val="none"/>
              </w:rPr>
              <w:t>；</w:t>
            </w:r>
            <w:r>
              <w:rPr>
                <w:rFonts w:hint="eastAsia" w:ascii="宋体" w:hAnsi="宋体"/>
                <w:color w:val="auto"/>
                <w:szCs w:val="21"/>
                <w:highlight w:val="none"/>
                <w:lang w:val="en-US" w:eastAsia="zh-CN"/>
              </w:rPr>
              <w:t>若为</w:t>
            </w:r>
            <w:r>
              <w:rPr>
                <w:rFonts w:hint="eastAsia" w:ascii="宋体" w:hAnsi="宋体" w:eastAsia="宋体"/>
                <w:color w:val="auto"/>
                <w:szCs w:val="21"/>
                <w:highlight w:val="none"/>
                <w:lang w:val="en-US" w:eastAsia="zh-CN"/>
              </w:rPr>
              <w:t>租赁2辆及以上的得0.5分；</w:t>
            </w:r>
            <w:r>
              <w:rPr>
                <w:rFonts w:hint="eastAsia" w:ascii="宋体" w:hAnsi="宋体"/>
                <w:color w:val="auto"/>
                <w:highlight w:val="none"/>
                <w:u w:val="none"/>
                <w:lang w:val="en-US" w:eastAsia="zh-CN"/>
              </w:rPr>
              <w:t>最高得0.5分，</w:t>
            </w:r>
            <w:r>
              <w:rPr>
                <w:rFonts w:hint="eastAsia" w:ascii="宋体" w:hAnsi="宋体"/>
                <w:color w:val="auto"/>
                <w:szCs w:val="21"/>
                <w:highlight w:val="none"/>
                <w:lang w:val="en-US" w:eastAsia="zh-CN"/>
              </w:rPr>
              <w:t>本项最高得1分。</w:t>
            </w:r>
          </w:p>
          <w:p w14:paraId="3D7F1088">
            <w:pPr>
              <w:numPr>
                <w:ilvl w:val="0"/>
                <w:numId w:val="21"/>
              </w:numPr>
              <w:spacing w:line="360" w:lineRule="exact"/>
              <w:rPr>
                <w:rFonts w:hint="eastAsia" w:ascii="宋体" w:hAnsi="宋体" w:eastAsia="宋体"/>
                <w:color w:val="auto"/>
                <w:highlight w:val="none"/>
                <w:u w:val="none"/>
                <w:lang w:val="en-US" w:eastAsia="zh-CN"/>
              </w:rPr>
            </w:pPr>
            <w:r>
              <w:rPr>
                <w:rFonts w:hint="eastAsia" w:ascii="宋体" w:hAnsi="宋体" w:eastAsia="宋体"/>
                <w:color w:val="auto"/>
                <w:highlight w:val="none"/>
                <w:u w:val="none"/>
                <w:lang w:val="en-US" w:eastAsia="zh-CN"/>
              </w:rPr>
              <w:t>供应商投入</w:t>
            </w:r>
            <w:r>
              <w:rPr>
                <w:rFonts w:hint="eastAsia" w:ascii="宋体" w:hAnsi="宋体" w:eastAsia="宋体"/>
                <w:color w:val="auto"/>
                <w:szCs w:val="21"/>
                <w:highlight w:val="none"/>
                <w:lang w:val="en-US" w:eastAsia="zh-CN"/>
              </w:rPr>
              <w:t>自有</w:t>
            </w:r>
            <w:r>
              <w:rPr>
                <w:rFonts w:ascii="宋体" w:hAnsi="宋体" w:eastAsia="宋体"/>
                <w:color w:val="auto"/>
                <w:szCs w:val="21"/>
                <w:highlight w:val="none"/>
                <w:lang w:val="en-US" w:eastAsia="zh-CN"/>
              </w:rPr>
              <w:t>封闭式垃圾运输车</w:t>
            </w:r>
            <w:r>
              <w:rPr>
                <w:rFonts w:hint="eastAsia" w:ascii="宋体" w:hAnsi="宋体" w:eastAsia="宋体"/>
                <w:color w:val="auto"/>
                <w:szCs w:val="21"/>
                <w:highlight w:val="none"/>
                <w:lang w:val="en-US" w:eastAsia="zh-CN"/>
              </w:rPr>
              <w:t>（</w:t>
            </w:r>
            <w:r>
              <w:rPr>
                <w:rFonts w:ascii="宋体" w:hAnsi="宋体" w:eastAsia="宋体"/>
                <w:color w:val="auto"/>
                <w:szCs w:val="21"/>
                <w:highlight w:val="none"/>
                <w:lang w:val="en-US" w:eastAsia="zh-CN"/>
              </w:rPr>
              <w:t>总质量≥</w:t>
            </w:r>
            <w:r>
              <w:rPr>
                <w:rFonts w:hint="eastAsia" w:ascii="宋体" w:hAnsi="宋体"/>
                <w:color w:val="auto"/>
                <w:szCs w:val="21"/>
                <w:highlight w:val="none"/>
              </w:rPr>
              <w:t>4</w:t>
            </w:r>
            <w:r>
              <w:rPr>
                <w:rFonts w:hint="eastAsia" w:ascii="宋体" w:hAnsi="宋体"/>
                <w:color w:val="auto"/>
                <w:szCs w:val="21"/>
                <w:highlight w:val="none"/>
                <w:lang w:val="en-US" w:eastAsia="zh-CN"/>
              </w:rPr>
              <w:t>吨</w:t>
            </w:r>
            <w:r>
              <w:rPr>
                <w:rFonts w:hint="eastAsia" w:ascii="宋体" w:hAnsi="宋体" w:eastAsia="宋体"/>
                <w:color w:val="auto"/>
                <w:szCs w:val="21"/>
                <w:highlight w:val="none"/>
                <w:lang w:val="en-US" w:eastAsia="zh-CN"/>
              </w:rPr>
              <w:t>）1辆及以上得1分</w:t>
            </w:r>
            <w:r>
              <w:rPr>
                <w:rFonts w:hint="eastAsia" w:ascii="宋体" w:hAnsi="宋体" w:eastAsia="宋体"/>
                <w:color w:val="auto"/>
                <w:szCs w:val="21"/>
                <w:highlight w:val="none"/>
                <w:lang w:eastAsia="zh-CN"/>
              </w:rPr>
              <w:t>，</w:t>
            </w:r>
            <w:r>
              <w:rPr>
                <w:rFonts w:hint="eastAsia" w:ascii="宋体" w:hAnsi="宋体" w:eastAsia="宋体"/>
                <w:color w:val="auto"/>
                <w:kern w:val="2"/>
                <w:sz w:val="21"/>
                <w:szCs w:val="21"/>
                <w:highlight w:val="none"/>
                <w:lang w:val="en-US" w:eastAsia="zh-CN" w:bidi="ar-SA"/>
              </w:rPr>
              <w:t>若为租赁1辆及以上的得0.5分</w:t>
            </w:r>
            <w:r>
              <w:rPr>
                <w:rFonts w:hint="eastAsia" w:ascii="宋体" w:hAnsi="宋体" w:eastAsia="宋体"/>
                <w:color w:val="auto"/>
                <w:szCs w:val="21"/>
                <w:highlight w:val="none"/>
                <w:lang w:val="en-US" w:eastAsia="zh-CN"/>
              </w:rPr>
              <w:t>；</w:t>
            </w:r>
            <w:r>
              <w:rPr>
                <w:rFonts w:hint="eastAsia" w:ascii="宋体" w:hAnsi="宋体"/>
                <w:color w:val="auto"/>
                <w:highlight w:val="none"/>
                <w:u w:val="none"/>
                <w:lang w:val="en-US" w:eastAsia="zh-CN"/>
              </w:rPr>
              <w:t>最高得0.5分，</w:t>
            </w:r>
            <w:r>
              <w:rPr>
                <w:rFonts w:hint="eastAsia" w:ascii="宋体" w:hAnsi="宋体"/>
                <w:color w:val="auto"/>
                <w:szCs w:val="21"/>
                <w:highlight w:val="none"/>
                <w:lang w:val="en-US" w:eastAsia="zh-CN"/>
              </w:rPr>
              <w:t>本项最高得1分。</w:t>
            </w:r>
          </w:p>
          <w:p w14:paraId="0B32573C">
            <w:pPr>
              <w:numPr>
                <w:ilvl w:val="0"/>
                <w:numId w:val="21"/>
              </w:numPr>
              <w:spacing w:line="360" w:lineRule="exact"/>
              <w:rPr>
                <w:rFonts w:hint="eastAsia" w:ascii="宋体" w:hAnsi="宋体" w:eastAsia="宋体"/>
                <w:color w:val="auto"/>
                <w:highlight w:val="none"/>
                <w:u w:val="none"/>
                <w:lang w:eastAsia="zh-CN"/>
              </w:rPr>
            </w:pPr>
            <w:r>
              <w:rPr>
                <w:rFonts w:hint="eastAsia" w:ascii="宋体" w:hAnsi="宋体" w:eastAsia="宋体"/>
                <w:color w:val="auto"/>
                <w:highlight w:val="none"/>
                <w:u w:val="none"/>
                <w:lang w:eastAsia="zh-CN"/>
              </w:rPr>
              <w:t>供应商投入</w:t>
            </w:r>
            <w:r>
              <w:rPr>
                <w:rFonts w:hint="eastAsia" w:ascii="宋体" w:hAnsi="宋体" w:eastAsia="宋体"/>
                <w:color w:val="auto"/>
                <w:szCs w:val="21"/>
                <w:highlight w:val="none"/>
                <w:lang w:eastAsia="zh-CN"/>
              </w:rPr>
              <w:t>自有的剪草机、水泵、绿篱机、落叶吹风机、草坪梳草机、打孔机、275公斤及以上高压清洗机、剪叉自行走式升降机、割灌机小型绿化养护设备</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树枝粉碎机</w:t>
            </w:r>
            <w:r>
              <w:rPr>
                <w:rFonts w:hint="eastAsia" w:ascii="宋体" w:hAnsi="宋体" w:eastAsia="宋体"/>
                <w:color w:val="auto"/>
                <w:szCs w:val="21"/>
                <w:highlight w:val="none"/>
                <w:lang w:eastAsia="zh-CN"/>
              </w:rPr>
              <w:t>，每一样设备得0.5分，最高得</w:t>
            </w:r>
            <w:r>
              <w:rPr>
                <w:rFonts w:hint="eastAsia" w:ascii="宋体" w:hAnsi="宋体"/>
                <w:color w:val="auto"/>
                <w:szCs w:val="21"/>
                <w:highlight w:val="none"/>
                <w:lang w:val="en-US" w:eastAsia="zh-CN"/>
              </w:rPr>
              <w:t>5</w:t>
            </w:r>
            <w:r>
              <w:rPr>
                <w:rFonts w:hint="eastAsia" w:ascii="宋体" w:hAnsi="宋体" w:eastAsia="宋体"/>
                <w:color w:val="auto"/>
                <w:szCs w:val="21"/>
                <w:highlight w:val="none"/>
                <w:lang w:eastAsia="zh-CN"/>
              </w:rPr>
              <w:t>分</w:t>
            </w:r>
            <w:r>
              <w:rPr>
                <w:rFonts w:hint="eastAsia" w:ascii="宋体" w:hAnsi="宋体"/>
                <w:color w:val="auto"/>
                <w:szCs w:val="21"/>
                <w:highlight w:val="none"/>
                <w:lang w:eastAsia="zh-CN"/>
              </w:rPr>
              <w:t>；</w:t>
            </w:r>
            <w:r>
              <w:rPr>
                <w:rFonts w:hint="eastAsia" w:ascii="宋体" w:hAnsi="宋体" w:eastAsia="宋体"/>
                <w:color w:val="auto"/>
                <w:kern w:val="2"/>
                <w:sz w:val="21"/>
                <w:szCs w:val="21"/>
                <w:highlight w:val="none"/>
                <w:lang w:val="en-US" w:eastAsia="zh-CN" w:bidi="ar-SA"/>
              </w:rPr>
              <w:t>若为租赁每一样设备得0.25分，最高得2.5分</w:t>
            </w:r>
            <w:r>
              <w:rPr>
                <w:rFonts w:hint="eastAsia" w:ascii="宋体" w:hAnsi="宋体"/>
                <w:color w:val="auto"/>
                <w:kern w:val="2"/>
                <w:sz w:val="21"/>
                <w:szCs w:val="21"/>
                <w:highlight w:val="none"/>
                <w:lang w:val="en-US" w:eastAsia="zh-CN" w:bidi="ar-SA"/>
              </w:rPr>
              <w:t>；</w:t>
            </w:r>
            <w:r>
              <w:rPr>
                <w:rFonts w:hint="eastAsia" w:ascii="宋体" w:hAnsi="宋体"/>
                <w:color w:val="auto"/>
                <w:szCs w:val="21"/>
                <w:highlight w:val="none"/>
                <w:lang w:val="en-US" w:eastAsia="zh-CN"/>
              </w:rPr>
              <w:t>本项最高得5分。</w:t>
            </w:r>
          </w:p>
          <w:p w14:paraId="7A82C434">
            <w:pPr>
              <w:spacing w:line="360" w:lineRule="exact"/>
              <w:rPr>
                <w:rFonts w:hint="eastAsia" w:ascii="宋体" w:hAnsi="宋体"/>
                <w:b/>
                <w:bCs/>
                <w:color w:val="auto"/>
                <w:szCs w:val="21"/>
                <w:highlight w:val="none"/>
              </w:rPr>
            </w:pPr>
            <w:r>
              <w:rPr>
                <w:rFonts w:hint="eastAsia" w:ascii="宋体" w:hAnsi="宋体"/>
                <w:b/>
                <w:bCs/>
                <w:color w:val="auto"/>
                <w:szCs w:val="21"/>
                <w:highlight w:val="none"/>
              </w:rPr>
              <w:t>注：以上投入机械设备须提供有效年检车辆行驶证（所有人为投标供应商）</w:t>
            </w:r>
            <w:r>
              <w:rPr>
                <w:rFonts w:hint="eastAsia" w:ascii="宋体" w:hAnsi="宋体"/>
                <w:b/>
                <w:bCs/>
                <w:color w:val="auto"/>
                <w:szCs w:val="21"/>
                <w:highlight w:val="none"/>
                <w:lang w:eastAsia="zh-CN"/>
              </w:rPr>
              <w:t>、</w:t>
            </w:r>
            <w:r>
              <w:rPr>
                <w:rFonts w:hint="eastAsia" w:ascii="宋体" w:hAnsi="宋体"/>
                <w:b/>
                <w:bCs/>
                <w:color w:val="auto"/>
                <w:szCs w:val="21"/>
                <w:highlight w:val="none"/>
                <w:lang w:val="en-US" w:eastAsia="zh-CN"/>
              </w:rPr>
              <w:t>车辆登记证和发票</w:t>
            </w:r>
            <w:r>
              <w:rPr>
                <w:rFonts w:hint="eastAsia" w:ascii="宋体" w:hAnsi="宋体"/>
                <w:b/>
                <w:bCs/>
                <w:color w:val="auto"/>
                <w:szCs w:val="21"/>
                <w:highlight w:val="none"/>
              </w:rPr>
              <w:t>复印件加盖供应商公章，如租赁车辆须提供有效年检车辆行驶证（所有人为出租人）及租赁合同的复印件加盖供应商公章。</w:t>
            </w:r>
          </w:p>
        </w:tc>
      </w:tr>
      <w:tr w14:paraId="5E395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90" w:hRule="atLeast"/>
          <w:jc w:val="center"/>
        </w:trPr>
        <w:tc>
          <w:tcPr>
            <w:tcW w:w="514" w:type="dxa"/>
            <w:vAlign w:val="center"/>
          </w:tcPr>
          <w:p w14:paraId="4B9E8F3F">
            <w:pPr>
              <w:snapToGrid w:val="0"/>
              <w:spacing w:line="360" w:lineRule="exact"/>
              <w:jc w:val="center"/>
              <w:rPr>
                <w:rFonts w:hint="eastAsia" w:ascii="宋体" w:hAnsi="宋体" w:eastAsia="宋体"/>
                <w:color w:val="auto"/>
                <w:kern w:val="0"/>
                <w:szCs w:val="21"/>
                <w:highlight w:val="none"/>
                <w:lang w:eastAsia="zh-CN"/>
              </w:rPr>
            </w:pPr>
            <w:r>
              <w:rPr>
                <w:rFonts w:hint="eastAsia" w:ascii="宋体" w:hAnsi="宋体"/>
                <w:color w:val="auto"/>
                <w:kern w:val="0"/>
                <w:szCs w:val="21"/>
                <w:highlight w:val="none"/>
                <w:lang w:val="en-US" w:eastAsia="zh-CN"/>
              </w:rPr>
              <w:t>6</w:t>
            </w:r>
          </w:p>
        </w:tc>
        <w:tc>
          <w:tcPr>
            <w:tcW w:w="1548" w:type="dxa"/>
            <w:vAlign w:val="center"/>
          </w:tcPr>
          <w:p w14:paraId="35208FA1">
            <w:pPr>
              <w:spacing w:line="36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对本项目的理解、项目现状调查、重点难点分析及解决方法</w:t>
            </w:r>
          </w:p>
        </w:tc>
        <w:tc>
          <w:tcPr>
            <w:tcW w:w="889" w:type="dxa"/>
            <w:vAlign w:val="center"/>
          </w:tcPr>
          <w:p w14:paraId="53D67C80">
            <w:pPr>
              <w:snapToGrid w:val="0"/>
              <w:spacing w:line="360" w:lineRule="exact"/>
              <w:jc w:val="center"/>
              <w:rPr>
                <w:rFonts w:hint="eastAsia"/>
                <w:color w:val="auto"/>
                <w:highlight w:val="none"/>
              </w:rPr>
            </w:pPr>
            <w:r>
              <w:rPr>
                <w:rFonts w:hint="eastAsia"/>
                <w:color w:val="auto"/>
                <w:highlight w:val="none"/>
              </w:rPr>
              <w:t>0-</w:t>
            </w:r>
            <w:r>
              <w:rPr>
                <w:rFonts w:hint="eastAsia"/>
                <w:color w:val="auto"/>
                <w:highlight w:val="none"/>
                <w:lang w:val="en-US" w:eastAsia="zh-CN"/>
              </w:rPr>
              <w:t>10</w:t>
            </w:r>
            <w:r>
              <w:rPr>
                <w:rFonts w:hint="eastAsia"/>
                <w:color w:val="auto"/>
                <w:highlight w:val="none"/>
              </w:rPr>
              <w:t>分</w:t>
            </w:r>
          </w:p>
        </w:tc>
        <w:tc>
          <w:tcPr>
            <w:tcW w:w="6247" w:type="dxa"/>
            <w:vAlign w:val="center"/>
          </w:tcPr>
          <w:p w14:paraId="729EF664">
            <w:pPr>
              <w:spacing w:line="360" w:lineRule="exact"/>
              <w:jc w:val="left"/>
              <w:rPr>
                <w:rFonts w:hint="eastAsia" w:ascii="宋体" w:hAnsi="宋体"/>
                <w:color w:val="auto"/>
                <w:szCs w:val="21"/>
                <w:highlight w:val="none"/>
              </w:rPr>
            </w:pPr>
            <w:r>
              <w:rPr>
                <w:rFonts w:hint="eastAsia" w:ascii="宋体" w:hAnsi="宋体"/>
                <w:color w:val="auto"/>
                <w:szCs w:val="21"/>
                <w:highlight w:val="none"/>
              </w:rPr>
              <w:t>根据供应商对本项目的理解是否到位、全面</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（评分范围：3,2,1,0）</w:t>
            </w:r>
          </w:p>
          <w:p w14:paraId="32E06324">
            <w:pPr>
              <w:spacing w:line="360" w:lineRule="exact"/>
              <w:jc w:val="left"/>
              <w:rPr>
                <w:rFonts w:hint="eastAsia" w:ascii="宋体" w:hAnsi="宋体"/>
                <w:color w:val="auto"/>
                <w:szCs w:val="21"/>
                <w:highlight w:val="none"/>
              </w:rPr>
            </w:pPr>
            <w:r>
              <w:rPr>
                <w:rFonts w:hint="eastAsia" w:ascii="宋体" w:hAnsi="宋体"/>
                <w:color w:val="auto"/>
                <w:szCs w:val="21"/>
                <w:highlight w:val="none"/>
              </w:rPr>
              <w:t>根据供应商对本项目现状调查情况及现状的了解是否具体、详细和针对性得</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（评分范围：3,2,1,0）</w:t>
            </w:r>
          </w:p>
          <w:p w14:paraId="7C380AAE">
            <w:pPr>
              <w:spacing w:line="360" w:lineRule="exact"/>
              <w:jc w:val="left"/>
              <w:rPr>
                <w:rFonts w:hint="eastAsia" w:ascii="宋体" w:hAnsi="宋体"/>
                <w:color w:val="auto"/>
                <w:szCs w:val="21"/>
                <w:highlight w:val="none"/>
              </w:rPr>
            </w:pPr>
            <w:r>
              <w:rPr>
                <w:rFonts w:hint="eastAsia" w:ascii="宋体" w:hAnsi="宋体"/>
                <w:color w:val="auto"/>
                <w:szCs w:val="21"/>
                <w:highlight w:val="none"/>
              </w:rPr>
              <w:t>根据供应商对本项</w:t>
            </w:r>
            <w:r>
              <w:rPr>
                <w:rFonts w:hint="eastAsia" w:ascii="宋体" w:hAnsi="宋体" w:eastAsia="宋体"/>
                <w:color w:val="auto"/>
                <w:szCs w:val="21"/>
                <w:highlight w:val="none"/>
              </w:rPr>
              <w:t>目养护的重点难点分析</w:t>
            </w:r>
            <w:r>
              <w:rPr>
                <w:rFonts w:hint="eastAsia" w:ascii="宋体" w:hAnsi="宋体" w:eastAsia="宋体"/>
                <w:color w:val="auto"/>
                <w:szCs w:val="21"/>
                <w:highlight w:val="none"/>
                <w:lang w:val="en-US" w:eastAsia="zh-CN"/>
              </w:rPr>
              <w:t>及解决方法</w:t>
            </w:r>
            <w:r>
              <w:rPr>
                <w:rFonts w:hint="eastAsia" w:ascii="宋体" w:hAnsi="宋体" w:eastAsia="宋体"/>
                <w:color w:val="auto"/>
                <w:szCs w:val="21"/>
                <w:highlight w:val="none"/>
              </w:rPr>
              <w:t>是否具体、科学合理</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w:t>
            </w:r>
            <w:r>
              <w:rPr>
                <w:rFonts w:hint="eastAsia" w:ascii="宋体" w:hAnsi="宋体"/>
                <w:color w:val="auto"/>
                <w:sz w:val="22"/>
                <w:szCs w:val="22"/>
                <w:highlight w:val="none"/>
                <w:lang w:val="en-US" w:eastAsia="zh-CN"/>
              </w:rPr>
              <w:t>4</w:t>
            </w:r>
            <w:r>
              <w:rPr>
                <w:rFonts w:hint="eastAsia" w:ascii="宋体" w:hAnsi="宋体" w:eastAsia="宋体"/>
                <w:color w:val="auto"/>
                <w:sz w:val="22"/>
                <w:szCs w:val="22"/>
                <w:highlight w:val="none"/>
                <w:lang w:val="en-US" w:eastAsia="zh-CN"/>
              </w:rPr>
              <w:t>,3,2,1,0）</w:t>
            </w:r>
          </w:p>
        </w:tc>
      </w:tr>
      <w:tr w14:paraId="0D85E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jc w:val="center"/>
        </w:trPr>
        <w:tc>
          <w:tcPr>
            <w:tcW w:w="514" w:type="dxa"/>
            <w:vAlign w:val="center"/>
          </w:tcPr>
          <w:p w14:paraId="5BC6BC4F">
            <w:pPr>
              <w:snapToGrid w:val="0"/>
              <w:spacing w:line="360" w:lineRule="exact"/>
              <w:jc w:val="center"/>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7</w:t>
            </w:r>
          </w:p>
        </w:tc>
        <w:tc>
          <w:tcPr>
            <w:tcW w:w="1548" w:type="dxa"/>
            <w:vAlign w:val="center"/>
          </w:tcPr>
          <w:p w14:paraId="587C0CD4">
            <w:pPr>
              <w:spacing w:line="36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绿化养护技术方案</w:t>
            </w:r>
          </w:p>
        </w:tc>
        <w:tc>
          <w:tcPr>
            <w:tcW w:w="889" w:type="dxa"/>
            <w:vAlign w:val="center"/>
          </w:tcPr>
          <w:p w14:paraId="218801E7">
            <w:pPr>
              <w:snapToGrid w:val="0"/>
              <w:spacing w:line="360" w:lineRule="exact"/>
              <w:jc w:val="center"/>
              <w:rPr>
                <w:rFonts w:hint="eastAsia" w:ascii="Times New Roman" w:hAnsi="Times New Roman" w:eastAsia="宋体"/>
                <w:color w:val="auto"/>
                <w:highlight w:val="none"/>
              </w:rPr>
            </w:pPr>
            <w:r>
              <w:rPr>
                <w:rFonts w:hint="eastAsia" w:ascii="Times New Roman" w:hAnsi="Times New Roman" w:eastAsia="宋体"/>
                <w:color w:val="auto"/>
                <w:highlight w:val="none"/>
              </w:rPr>
              <w:t>0-</w:t>
            </w:r>
            <w:r>
              <w:rPr>
                <w:rFonts w:hint="eastAsia" w:ascii="Times New Roman" w:hAnsi="Times New Roman" w:eastAsia="宋体"/>
                <w:color w:val="auto"/>
                <w:highlight w:val="none"/>
                <w:lang w:val="en-US" w:eastAsia="zh-CN"/>
              </w:rPr>
              <w:t>1</w:t>
            </w:r>
            <w:r>
              <w:rPr>
                <w:rFonts w:hint="eastAsia"/>
                <w:color w:val="auto"/>
                <w:highlight w:val="none"/>
                <w:lang w:val="en-US" w:eastAsia="zh-CN"/>
              </w:rPr>
              <w:t>5</w:t>
            </w:r>
            <w:r>
              <w:rPr>
                <w:rFonts w:hint="eastAsia" w:ascii="Times New Roman" w:hAnsi="Times New Roman" w:eastAsia="宋体"/>
                <w:color w:val="auto"/>
                <w:highlight w:val="none"/>
              </w:rPr>
              <w:t>分</w:t>
            </w:r>
          </w:p>
        </w:tc>
        <w:tc>
          <w:tcPr>
            <w:tcW w:w="6247" w:type="dxa"/>
            <w:vAlign w:val="center"/>
          </w:tcPr>
          <w:p w14:paraId="60C89DD7">
            <w:pPr>
              <w:spacing w:line="360" w:lineRule="exact"/>
              <w:jc w:val="left"/>
              <w:rPr>
                <w:rFonts w:hint="eastAsia" w:ascii="宋体" w:hAnsi="宋体"/>
                <w:color w:val="auto"/>
                <w:szCs w:val="21"/>
                <w:highlight w:val="none"/>
              </w:rPr>
            </w:pPr>
            <w:r>
              <w:rPr>
                <w:rFonts w:hint="eastAsia" w:ascii="宋体" w:hAnsi="宋体"/>
                <w:color w:val="auto"/>
                <w:szCs w:val="21"/>
                <w:highlight w:val="none"/>
              </w:rPr>
              <w:t>根据供应商对本项目主要植物特性描述是否正确、到位</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（评分范围：3,2,1,0）</w:t>
            </w:r>
          </w:p>
          <w:p w14:paraId="3F3CA27D">
            <w:pPr>
              <w:spacing w:line="360" w:lineRule="exact"/>
              <w:jc w:val="left"/>
              <w:rPr>
                <w:rFonts w:hint="eastAsia" w:ascii="宋体" w:hAnsi="宋体"/>
                <w:color w:val="auto"/>
                <w:szCs w:val="21"/>
                <w:highlight w:val="none"/>
              </w:rPr>
            </w:pPr>
            <w:r>
              <w:rPr>
                <w:rFonts w:hint="eastAsia" w:ascii="宋体" w:hAnsi="宋体"/>
                <w:color w:val="auto"/>
                <w:szCs w:val="21"/>
                <w:highlight w:val="none"/>
              </w:rPr>
              <w:t>根据供应商提供的绿化养护方式、方法是否针对本项目特点、适用性强、科学合理</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（评分范围：3,2,1,0）</w:t>
            </w:r>
          </w:p>
          <w:p w14:paraId="278D55DA">
            <w:pPr>
              <w:spacing w:line="360" w:lineRule="exact"/>
              <w:jc w:val="left"/>
              <w:rPr>
                <w:rFonts w:hint="eastAsia" w:ascii="宋体" w:hAnsi="宋体"/>
                <w:color w:val="auto"/>
                <w:szCs w:val="21"/>
                <w:highlight w:val="none"/>
              </w:rPr>
            </w:pPr>
            <w:r>
              <w:rPr>
                <w:rFonts w:hint="eastAsia" w:ascii="宋体" w:hAnsi="宋体"/>
                <w:color w:val="auto"/>
                <w:szCs w:val="21"/>
                <w:highlight w:val="none"/>
              </w:rPr>
              <w:t>根据供应商绿化养护技术措施内容是否针对本项目特点、适用性强、科学合理</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（评分范围：3,2,1,0）</w:t>
            </w:r>
          </w:p>
          <w:p w14:paraId="03A5405B">
            <w:pPr>
              <w:spacing w:line="360" w:lineRule="exact"/>
              <w:jc w:val="left"/>
              <w:rPr>
                <w:rFonts w:hint="eastAsia" w:ascii="宋体" w:hAnsi="宋体" w:eastAsia="宋体"/>
                <w:color w:val="auto"/>
                <w:szCs w:val="21"/>
                <w:highlight w:val="none"/>
              </w:rPr>
            </w:pPr>
            <w:r>
              <w:rPr>
                <w:rFonts w:hint="eastAsia" w:ascii="宋体" w:hAnsi="宋体" w:eastAsia="宋体"/>
                <w:color w:val="auto"/>
                <w:szCs w:val="21"/>
                <w:highlight w:val="none"/>
              </w:rPr>
              <w:t>根据总体绿化养护季节性变化养护措施内容是否本项目特点、科学合理</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（评分范围：3,2,1,0）</w:t>
            </w:r>
          </w:p>
          <w:p w14:paraId="2C22E11A">
            <w:pPr>
              <w:spacing w:line="360" w:lineRule="exact"/>
              <w:jc w:val="left"/>
              <w:rPr>
                <w:rFonts w:hint="eastAsia" w:ascii="宋体" w:hAnsi="宋体"/>
                <w:color w:val="auto"/>
                <w:szCs w:val="21"/>
                <w:highlight w:val="none"/>
              </w:rPr>
            </w:pPr>
            <w:r>
              <w:rPr>
                <w:rFonts w:hint="eastAsia" w:ascii="宋体" w:hAnsi="宋体"/>
                <w:color w:val="auto"/>
                <w:szCs w:val="21"/>
                <w:highlight w:val="none"/>
              </w:rPr>
              <w:t>根据病虫害防治</w:t>
            </w:r>
            <w:r>
              <w:rPr>
                <w:rFonts w:hint="eastAsia" w:ascii="宋体" w:hAnsi="宋体"/>
                <w:color w:val="auto"/>
                <w:szCs w:val="21"/>
                <w:highlight w:val="none"/>
                <w:lang w:eastAsia="zh-CN"/>
              </w:rPr>
              <w:t>、用药方案</w:t>
            </w:r>
            <w:r>
              <w:rPr>
                <w:rFonts w:hint="eastAsia" w:ascii="宋体" w:hAnsi="宋体"/>
                <w:color w:val="auto"/>
                <w:szCs w:val="21"/>
                <w:highlight w:val="none"/>
              </w:rPr>
              <w:t>方案内容是否科学、合理</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（评分范围：3,2,1,0）</w:t>
            </w:r>
          </w:p>
        </w:tc>
      </w:tr>
      <w:tr w14:paraId="70682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14" w:type="dxa"/>
            <w:vAlign w:val="center"/>
          </w:tcPr>
          <w:p w14:paraId="4FCB820D">
            <w:pPr>
              <w:snapToGrid w:val="0"/>
              <w:spacing w:line="360" w:lineRule="exact"/>
              <w:jc w:val="center"/>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8</w:t>
            </w:r>
          </w:p>
        </w:tc>
        <w:tc>
          <w:tcPr>
            <w:tcW w:w="1548" w:type="dxa"/>
            <w:vAlign w:val="center"/>
          </w:tcPr>
          <w:p w14:paraId="4CC63039">
            <w:pPr>
              <w:spacing w:line="360" w:lineRule="exact"/>
              <w:jc w:val="center"/>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项目考核方案</w:t>
            </w:r>
          </w:p>
        </w:tc>
        <w:tc>
          <w:tcPr>
            <w:tcW w:w="889" w:type="dxa"/>
            <w:vAlign w:val="center"/>
          </w:tcPr>
          <w:p w14:paraId="57E8D372">
            <w:pPr>
              <w:snapToGrid w:val="0"/>
              <w:spacing w:line="360" w:lineRule="exact"/>
              <w:jc w:val="center"/>
              <w:rPr>
                <w:rFonts w:hint="eastAsia" w:ascii="Times New Roman" w:hAnsi="Times New Roman" w:eastAsia="宋体"/>
                <w:color w:val="auto"/>
                <w:highlight w:val="none"/>
              </w:rPr>
            </w:pPr>
            <w:r>
              <w:rPr>
                <w:rFonts w:hint="eastAsia" w:ascii="Times New Roman" w:hAnsi="Times New Roman" w:eastAsia="宋体"/>
                <w:color w:val="auto"/>
                <w:highlight w:val="none"/>
              </w:rPr>
              <w:t>0-</w:t>
            </w:r>
            <w:r>
              <w:rPr>
                <w:rFonts w:hint="eastAsia"/>
                <w:color w:val="auto"/>
                <w:highlight w:val="none"/>
                <w:lang w:val="en-US" w:eastAsia="zh-CN"/>
              </w:rPr>
              <w:t>3</w:t>
            </w:r>
            <w:r>
              <w:rPr>
                <w:rFonts w:hint="eastAsia" w:ascii="Times New Roman" w:hAnsi="Times New Roman" w:eastAsia="宋体"/>
                <w:color w:val="auto"/>
                <w:highlight w:val="none"/>
              </w:rPr>
              <w:t>分</w:t>
            </w:r>
          </w:p>
        </w:tc>
        <w:tc>
          <w:tcPr>
            <w:tcW w:w="6247" w:type="dxa"/>
            <w:vAlign w:val="center"/>
          </w:tcPr>
          <w:p w14:paraId="3CE51490">
            <w:pPr>
              <w:spacing w:line="360" w:lineRule="exact"/>
              <w:jc w:val="left"/>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在招标文件考核标准的前提下，结合实际养护工作制定更详细、要求更高的考核办法内容（包括投入项目所有的人员的体检情况等）</w:t>
            </w:r>
            <w:r>
              <w:rPr>
                <w:rFonts w:hint="eastAsia" w:ascii="宋体" w:hAnsi="宋体"/>
                <w:color w:val="auto"/>
                <w:szCs w:val="21"/>
                <w:highlight w:val="none"/>
                <w:lang w:val="en-US" w:eastAsia="zh-CN"/>
              </w:rPr>
              <w:t>，</w:t>
            </w:r>
            <w:r>
              <w:rPr>
                <w:rFonts w:hint="eastAsia" w:ascii="宋体" w:hAnsi="宋体" w:eastAsia="宋体"/>
                <w:color w:val="auto"/>
                <w:szCs w:val="21"/>
                <w:highlight w:val="none"/>
                <w:lang w:val="en-US" w:eastAsia="zh-CN"/>
              </w:rPr>
              <w:t>拟成立考核组织及针对考核结果制定完善的补救措施、奖罚办法方面内容</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（评分范围：3,2,1,0）</w:t>
            </w:r>
          </w:p>
        </w:tc>
      </w:tr>
      <w:tr w14:paraId="5D231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6" w:hRule="atLeast"/>
          <w:jc w:val="center"/>
        </w:trPr>
        <w:tc>
          <w:tcPr>
            <w:tcW w:w="514" w:type="dxa"/>
            <w:vAlign w:val="center"/>
          </w:tcPr>
          <w:p w14:paraId="0EB6259C">
            <w:pPr>
              <w:snapToGrid w:val="0"/>
              <w:spacing w:line="360" w:lineRule="exact"/>
              <w:jc w:val="center"/>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9</w:t>
            </w:r>
          </w:p>
        </w:tc>
        <w:tc>
          <w:tcPr>
            <w:tcW w:w="1548" w:type="dxa"/>
            <w:vAlign w:val="center"/>
          </w:tcPr>
          <w:p w14:paraId="535A5827">
            <w:pPr>
              <w:spacing w:line="36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养护管理体系</w:t>
            </w:r>
          </w:p>
        </w:tc>
        <w:tc>
          <w:tcPr>
            <w:tcW w:w="889" w:type="dxa"/>
            <w:vAlign w:val="center"/>
          </w:tcPr>
          <w:p w14:paraId="4654DE1F">
            <w:pPr>
              <w:snapToGrid w:val="0"/>
              <w:spacing w:line="360" w:lineRule="exact"/>
              <w:jc w:val="center"/>
              <w:rPr>
                <w:rFonts w:hint="eastAsia"/>
                <w:color w:val="auto"/>
                <w:highlight w:val="none"/>
              </w:rPr>
            </w:pPr>
            <w:r>
              <w:rPr>
                <w:rFonts w:hint="eastAsia"/>
                <w:color w:val="auto"/>
                <w:highlight w:val="none"/>
              </w:rPr>
              <w:t>0-</w:t>
            </w:r>
            <w:r>
              <w:rPr>
                <w:rFonts w:hint="eastAsia"/>
                <w:color w:val="auto"/>
                <w:highlight w:val="none"/>
                <w:lang w:val="en-US" w:eastAsia="zh-CN"/>
              </w:rPr>
              <w:t>3</w:t>
            </w:r>
            <w:r>
              <w:rPr>
                <w:rFonts w:hint="eastAsia"/>
                <w:color w:val="auto"/>
                <w:highlight w:val="none"/>
              </w:rPr>
              <w:t>分</w:t>
            </w:r>
          </w:p>
        </w:tc>
        <w:tc>
          <w:tcPr>
            <w:tcW w:w="6247" w:type="dxa"/>
            <w:vAlign w:val="center"/>
          </w:tcPr>
          <w:p w14:paraId="230E83B2">
            <w:pPr>
              <w:spacing w:line="360" w:lineRule="exact"/>
              <w:jc w:val="left"/>
              <w:rPr>
                <w:rFonts w:hint="eastAsia" w:ascii="Calibri" w:hAnsi="Calibri" w:eastAsia="宋体"/>
                <w:color w:val="auto"/>
                <w:highlight w:val="none"/>
                <w:lang w:eastAsia="zh-CN"/>
              </w:rPr>
            </w:pPr>
            <w:r>
              <w:rPr>
                <w:rFonts w:hint="eastAsia" w:ascii="Calibri" w:hAnsi="Calibri" w:eastAsia="宋体"/>
                <w:color w:val="auto"/>
                <w:highlight w:val="none"/>
                <w:lang w:eastAsia="zh-CN"/>
              </w:rPr>
              <w:t>根据</w:t>
            </w:r>
            <w:r>
              <w:rPr>
                <w:rFonts w:hint="eastAsia" w:ascii="Calibri" w:hAnsi="Calibri" w:eastAsia="宋体"/>
                <w:color w:val="auto"/>
                <w:highlight w:val="none"/>
              </w:rPr>
              <w:t>养护管理体系完善</w:t>
            </w:r>
            <w:r>
              <w:rPr>
                <w:rFonts w:hint="eastAsia" w:ascii="Calibri" w:hAnsi="Calibri" w:eastAsia="宋体"/>
                <w:color w:val="auto"/>
                <w:highlight w:val="none"/>
                <w:lang w:eastAsia="zh-CN"/>
              </w:rPr>
              <w:t>程度</w:t>
            </w:r>
            <w:r>
              <w:rPr>
                <w:rFonts w:hint="eastAsia" w:ascii="Calibri" w:hAnsi="Calibri" w:eastAsia="宋体"/>
                <w:color w:val="auto"/>
                <w:highlight w:val="none"/>
              </w:rPr>
              <w:t>、保障</w:t>
            </w:r>
            <w:r>
              <w:rPr>
                <w:rFonts w:hint="eastAsia" w:ascii="Calibri" w:hAnsi="Calibri" w:eastAsia="宋体"/>
                <w:color w:val="auto"/>
                <w:highlight w:val="none"/>
                <w:lang w:eastAsia="zh-CN"/>
              </w:rPr>
              <w:t>性</w:t>
            </w:r>
            <w:r>
              <w:rPr>
                <w:rFonts w:hint="eastAsia" w:ascii="Calibri" w:hAnsi="Calibri" w:eastAsia="宋体"/>
                <w:color w:val="auto"/>
                <w:highlight w:val="none"/>
              </w:rPr>
              <w:t>，养护管理制度、规程齐全</w:t>
            </w:r>
            <w:r>
              <w:rPr>
                <w:rFonts w:hint="eastAsia" w:ascii="Calibri" w:hAnsi="Calibri" w:eastAsia="宋体"/>
                <w:color w:val="auto"/>
                <w:highlight w:val="none"/>
                <w:lang w:eastAsia="zh-CN"/>
              </w:rPr>
              <w:t>性</w:t>
            </w:r>
            <w:r>
              <w:rPr>
                <w:rFonts w:hint="eastAsia" w:ascii="Calibri" w:hAnsi="Calibri" w:eastAsia="宋体"/>
                <w:color w:val="auto"/>
                <w:highlight w:val="none"/>
              </w:rPr>
              <w:t>，由评委打分</w:t>
            </w:r>
            <w:r>
              <w:rPr>
                <w:rFonts w:hint="eastAsia" w:ascii="Calibri" w:hAnsi="Calibri" w:eastAsia="宋体"/>
                <w:color w:val="auto"/>
                <w:highlight w:val="none"/>
                <w:lang w:eastAsia="zh-CN"/>
              </w:rPr>
              <w:t>。</w:t>
            </w:r>
            <w:r>
              <w:rPr>
                <w:rFonts w:hint="eastAsia" w:ascii="Calibri" w:hAnsi="Calibri" w:eastAsia="宋体"/>
                <w:color w:val="auto"/>
                <w:highlight w:val="none"/>
                <w:lang w:val="en-US" w:eastAsia="zh-CN"/>
              </w:rPr>
              <w:t>（评分</w:t>
            </w:r>
            <w:r>
              <w:rPr>
                <w:rFonts w:hint="eastAsia" w:ascii="宋体" w:hAnsi="宋体" w:eastAsia="宋体"/>
                <w:color w:val="auto"/>
                <w:sz w:val="22"/>
                <w:szCs w:val="22"/>
                <w:highlight w:val="none"/>
                <w:lang w:val="en-US" w:eastAsia="zh-CN"/>
              </w:rPr>
              <w:t>范围：3,2,1,0）</w:t>
            </w:r>
          </w:p>
        </w:tc>
      </w:tr>
      <w:tr w14:paraId="3F130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514" w:type="dxa"/>
            <w:vAlign w:val="center"/>
          </w:tcPr>
          <w:p w14:paraId="2424AD21">
            <w:pPr>
              <w:snapToGrid w:val="0"/>
              <w:spacing w:line="360" w:lineRule="exact"/>
              <w:jc w:val="center"/>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10</w:t>
            </w:r>
          </w:p>
        </w:tc>
        <w:tc>
          <w:tcPr>
            <w:tcW w:w="1548" w:type="dxa"/>
            <w:vAlign w:val="center"/>
          </w:tcPr>
          <w:p w14:paraId="3709C47D">
            <w:pPr>
              <w:spacing w:line="360" w:lineRule="exact"/>
              <w:jc w:val="center"/>
              <w:rPr>
                <w:rFonts w:hint="eastAsia" w:ascii="宋体" w:hAnsi="宋体"/>
                <w:color w:val="auto"/>
                <w:kern w:val="0"/>
                <w:szCs w:val="21"/>
                <w:highlight w:val="none"/>
              </w:rPr>
            </w:pPr>
            <w:r>
              <w:rPr>
                <w:rFonts w:hint="eastAsia" w:ascii="宋体" w:hAnsi="宋体"/>
                <w:color w:val="auto"/>
                <w:kern w:val="0"/>
                <w:szCs w:val="21"/>
                <w:highlight w:val="none"/>
              </w:rPr>
              <w:t>人员</w:t>
            </w:r>
            <w:r>
              <w:rPr>
                <w:rFonts w:hint="eastAsia" w:ascii="宋体" w:hAnsi="宋体"/>
                <w:color w:val="auto"/>
                <w:kern w:val="0"/>
                <w:szCs w:val="21"/>
                <w:highlight w:val="none"/>
                <w:lang w:val="en-US" w:eastAsia="zh-CN"/>
              </w:rPr>
              <w:t>及设备</w:t>
            </w:r>
            <w:r>
              <w:rPr>
                <w:rFonts w:hint="eastAsia" w:ascii="宋体" w:hAnsi="宋体"/>
                <w:color w:val="auto"/>
                <w:kern w:val="0"/>
                <w:szCs w:val="21"/>
                <w:highlight w:val="none"/>
              </w:rPr>
              <w:t>管理方</w:t>
            </w:r>
            <w:r>
              <w:rPr>
                <w:rFonts w:hint="eastAsia" w:ascii="宋体" w:hAnsi="宋体"/>
                <w:color w:val="auto"/>
                <w:kern w:val="0"/>
                <w:szCs w:val="21"/>
                <w:highlight w:val="none"/>
                <w:lang w:eastAsia="zh-CN"/>
              </w:rPr>
              <w:t>案</w:t>
            </w:r>
          </w:p>
        </w:tc>
        <w:tc>
          <w:tcPr>
            <w:tcW w:w="889" w:type="dxa"/>
            <w:vAlign w:val="center"/>
          </w:tcPr>
          <w:p w14:paraId="113D679A">
            <w:pPr>
              <w:spacing w:line="360" w:lineRule="exact"/>
              <w:jc w:val="center"/>
              <w:rPr>
                <w:rFonts w:hint="eastAsia"/>
                <w:color w:val="auto"/>
                <w:highlight w:val="none"/>
              </w:rPr>
            </w:pPr>
            <w:r>
              <w:rPr>
                <w:rFonts w:hint="eastAsia"/>
                <w:color w:val="auto"/>
                <w:highlight w:val="none"/>
              </w:rPr>
              <w:t>0-</w:t>
            </w:r>
            <w:r>
              <w:rPr>
                <w:rFonts w:hint="eastAsia"/>
                <w:color w:val="auto"/>
                <w:highlight w:val="none"/>
                <w:lang w:val="en-US" w:eastAsia="zh-CN"/>
              </w:rPr>
              <w:t>3</w:t>
            </w:r>
            <w:r>
              <w:rPr>
                <w:rFonts w:hint="eastAsia"/>
                <w:color w:val="auto"/>
                <w:highlight w:val="none"/>
              </w:rPr>
              <w:t>分</w:t>
            </w:r>
          </w:p>
        </w:tc>
        <w:tc>
          <w:tcPr>
            <w:tcW w:w="6247" w:type="dxa"/>
            <w:vAlign w:val="center"/>
          </w:tcPr>
          <w:p w14:paraId="656DBD5E">
            <w:pPr>
              <w:spacing w:line="360" w:lineRule="exact"/>
              <w:jc w:val="left"/>
              <w:rPr>
                <w:rFonts w:hint="eastAsia" w:ascii="Calibri" w:hAnsi="Calibri" w:eastAsia="宋体"/>
                <w:color w:val="auto"/>
                <w:highlight w:val="none"/>
              </w:rPr>
            </w:pPr>
            <w:r>
              <w:rPr>
                <w:rFonts w:hint="eastAsia" w:ascii="Calibri" w:hAnsi="Calibri" w:eastAsia="宋体"/>
                <w:color w:val="auto"/>
                <w:highlight w:val="none"/>
              </w:rPr>
              <w:t>根据人员考核方案、人员培训方案</w:t>
            </w:r>
            <w:r>
              <w:rPr>
                <w:rFonts w:hint="eastAsia" w:ascii="Calibri" w:hAnsi="Calibri" w:eastAsia="宋体"/>
                <w:color w:val="auto"/>
                <w:highlight w:val="none"/>
                <w:lang w:eastAsia="zh-CN"/>
              </w:rPr>
              <w:t>，</w:t>
            </w:r>
            <w:r>
              <w:rPr>
                <w:rFonts w:hint="eastAsia" w:ascii="Calibri" w:hAnsi="Calibri" w:eastAsia="宋体"/>
                <w:color w:val="auto"/>
                <w:highlight w:val="none"/>
              </w:rPr>
              <w:t>合同执行期间的人员数量保障方案、人员安全保障措施、人员管理规范，</w:t>
            </w:r>
            <w:r>
              <w:rPr>
                <w:rFonts w:hint="eastAsia" w:ascii="Calibri" w:hAnsi="Calibri" w:eastAsia="宋体"/>
                <w:color w:val="auto"/>
                <w:highlight w:val="none"/>
                <w:lang w:val="en-US" w:eastAsia="zh-CN"/>
              </w:rPr>
              <w:t>机械、车辆设备管理情况</w:t>
            </w:r>
            <w:r>
              <w:rPr>
                <w:rFonts w:hint="eastAsia" w:ascii="Calibri" w:hAnsi="Calibri" w:eastAsia="宋体"/>
                <w:color w:val="auto"/>
                <w:highlight w:val="none"/>
              </w:rPr>
              <w:t>由评委打分</w:t>
            </w:r>
            <w:r>
              <w:rPr>
                <w:rFonts w:hint="eastAsia" w:ascii="Calibri" w:hAnsi="Calibri" w:eastAsia="宋体"/>
                <w:color w:val="auto"/>
                <w:highlight w:val="none"/>
                <w:lang w:eastAsia="zh-CN"/>
              </w:rPr>
              <w:t>。</w:t>
            </w:r>
            <w:r>
              <w:rPr>
                <w:rFonts w:hint="eastAsia" w:ascii="Calibri" w:hAnsi="Calibri" w:eastAsia="宋体"/>
                <w:color w:val="auto"/>
                <w:highlight w:val="none"/>
                <w:lang w:val="en-US" w:eastAsia="zh-CN"/>
              </w:rPr>
              <w:t>（评分范围：3,2,1,0）</w:t>
            </w:r>
          </w:p>
        </w:tc>
      </w:tr>
      <w:tr w14:paraId="7D9C1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4" w:hRule="atLeast"/>
          <w:jc w:val="center"/>
        </w:trPr>
        <w:tc>
          <w:tcPr>
            <w:tcW w:w="514" w:type="dxa"/>
            <w:vAlign w:val="center"/>
          </w:tcPr>
          <w:p w14:paraId="3FFB43C6">
            <w:pPr>
              <w:snapToGrid w:val="0"/>
              <w:spacing w:line="360" w:lineRule="exact"/>
              <w:jc w:val="center"/>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11</w:t>
            </w:r>
          </w:p>
        </w:tc>
        <w:tc>
          <w:tcPr>
            <w:tcW w:w="1548" w:type="dxa"/>
            <w:vAlign w:val="center"/>
          </w:tcPr>
          <w:p w14:paraId="27AD3A8A">
            <w:pPr>
              <w:spacing w:line="360" w:lineRule="exact"/>
              <w:jc w:val="center"/>
              <w:rPr>
                <w:rFonts w:hint="eastAsia" w:ascii="宋体" w:hAnsi="宋体"/>
                <w:color w:val="auto"/>
                <w:kern w:val="0"/>
                <w:szCs w:val="21"/>
                <w:highlight w:val="none"/>
              </w:rPr>
            </w:pPr>
            <w:r>
              <w:rPr>
                <w:rFonts w:hint="eastAsia" w:ascii="宋体" w:hAnsi="宋体"/>
                <w:color w:val="auto"/>
                <w:kern w:val="0"/>
                <w:szCs w:val="21"/>
                <w:highlight w:val="none"/>
              </w:rPr>
              <w:t>安全生产、文明作业、环保措施</w:t>
            </w:r>
          </w:p>
        </w:tc>
        <w:tc>
          <w:tcPr>
            <w:tcW w:w="889" w:type="dxa"/>
            <w:vAlign w:val="center"/>
          </w:tcPr>
          <w:p w14:paraId="51DB351E">
            <w:pPr>
              <w:spacing w:line="360" w:lineRule="exact"/>
              <w:jc w:val="center"/>
              <w:rPr>
                <w:rFonts w:hint="eastAsia"/>
                <w:color w:val="auto"/>
                <w:highlight w:val="none"/>
              </w:rPr>
            </w:pPr>
            <w:r>
              <w:rPr>
                <w:rFonts w:hint="eastAsia"/>
                <w:color w:val="auto"/>
                <w:highlight w:val="none"/>
              </w:rPr>
              <w:t>0-</w:t>
            </w:r>
            <w:r>
              <w:rPr>
                <w:rFonts w:hint="eastAsia"/>
                <w:color w:val="auto"/>
                <w:highlight w:val="none"/>
                <w:lang w:val="en-US" w:eastAsia="zh-CN"/>
              </w:rPr>
              <w:t>4</w:t>
            </w:r>
            <w:r>
              <w:rPr>
                <w:rFonts w:hint="eastAsia"/>
                <w:color w:val="auto"/>
                <w:highlight w:val="none"/>
              </w:rPr>
              <w:t>分</w:t>
            </w:r>
          </w:p>
        </w:tc>
        <w:tc>
          <w:tcPr>
            <w:tcW w:w="6247" w:type="dxa"/>
            <w:vAlign w:val="center"/>
          </w:tcPr>
          <w:p w14:paraId="6A713C75">
            <w:pPr>
              <w:spacing w:line="360" w:lineRule="exact"/>
              <w:jc w:val="left"/>
              <w:rPr>
                <w:rFonts w:hint="eastAsia" w:ascii="Calibri" w:hAnsi="Calibri" w:eastAsia="宋体"/>
                <w:color w:val="auto"/>
                <w:highlight w:val="none"/>
              </w:rPr>
            </w:pPr>
            <w:r>
              <w:rPr>
                <w:rFonts w:hint="eastAsia" w:ascii="Calibri" w:hAnsi="Calibri" w:eastAsia="宋体"/>
                <w:color w:val="auto"/>
                <w:highlight w:val="none"/>
              </w:rPr>
              <w:t>根据供应商安全生产、文明作业、环保措施的科学性、合理性的得，由评委打分</w:t>
            </w:r>
            <w:r>
              <w:rPr>
                <w:rFonts w:hint="eastAsia" w:ascii="Calibri" w:hAnsi="Calibri" w:eastAsia="宋体"/>
                <w:color w:val="auto"/>
                <w:highlight w:val="none"/>
                <w:lang w:eastAsia="zh-CN"/>
              </w:rPr>
              <w:t>，</w:t>
            </w:r>
            <w:r>
              <w:rPr>
                <w:rFonts w:hint="eastAsia" w:ascii="Calibri" w:hAnsi="Calibri" w:eastAsia="宋体"/>
                <w:b/>
                <w:bCs/>
                <w:color w:val="auto"/>
                <w:highlight w:val="none"/>
                <w:lang w:val="en-US" w:eastAsia="zh-CN"/>
              </w:rPr>
              <w:t>需提供承诺书加盖供应商公章，否则不得分。</w:t>
            </w:r>
            <w:r>
              <w:rPr>
                <w:rFonts w:hint="eastAsia" w:ascii="Calibri" w:hAnsi="Calibri" w:eastAsia="宋体"/>
                <w:color w:val="auto"/>
                <w:highlight w:val="none"/>
              </w:rPr>
              <w:t>安全生产、文明作业、环保</w:t>
            </w:r>
            <w:r>
              <w:rPr>
                <w:rFonts w:hint="eastAsia" w:ascii="Calibri" w:hAnsi="Calibri" w:eastAsia="宋体"/>
                <w:color w:val="auto"/>
                <w:highlight w:val="none"/>
                <w:lang w:val="en-US" w:eastAsia="zh-CN"/>
              </w:rPr>
              <w:t>承诺内容作为合同附件，用于项目履约是予以考核。（评分范围：</w:t>
            </w:r>
            <w:r>
              <w:rPr>
                <w:rFonts w:hint="eastAsia" w:ascii="Calibri" w:hAnsi="Calibri"/>
                <w:color w:val="auto"/>
                <w:highlight w:val="none"/>
                <w:lang w:val="en-US" w:eastAsia="zh-CN"/>
              </w:rPr>
              <w:t>4</w:t>
            </w:r>
            <w:r>
              <w:rPr>
                <w:rFonts w:hint="eastAsia" w:ascii="Calibri" w:hAnsi="Calibri" w:eastAsia="宋体"/>
                <w:color w:val="auto"/>
                <w:highlight w:val="none"/>
                <w:lang w:val="en-US" w:eastAsia="zh-CN"/>
              </w:rPr>
              <w:t>,3,2,1,0）</w:t>
            </w:r>
          </w:p>
        </w:tc>
      </w:tr>
      <w:tr w14:paraId="53CD8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4" w:hRule="atLeast"/>
          <w:jc w:val="center"/>
        </w:trPr>
        <w:tc>
          <w:tcPr>
            <w:tcW w:w="514" w:type="dxa"/>
            <w:vAlign w:val="center"/>
          </w:tcPr>
          <w:p w14:paraId="70279656">
            <w:pPr>
              <w:snapToGrid w:val="0"/>
              <w:spacing w:line="360" w:lineRule="exact"/>
              <w:jc w:val="center"/>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12</w:t>
            </w:r>
          </w:p>
        </w:tc>
        <w:tc>
          <w:tcPr>
            <w:tcW w:w="1548" w:type="dxa"/>
            <w:vAlign w:val="center"/>
          </w:tcPr>
          <w:p w14:paraId="6CD2732D">
            <w:pPr>
              <w:spacing w:line="360" w:lineRule="exact"/>
              <w:jc w:val="center"/>
              <w:rPr>
                <w:rFonts w:hint="eastAsia" w:ascii="Calibri" w:hAnsi="Calibri"/>
                <w:color w:val="auto"/>
                <w:highlight w:val="none"/>
                <w:lang w:val="en-US" w:eastAsia="zh-CN"/>
              </w:rPr>
            </w:pPr>
            <w:r>
              <w:rPr>
                <w:rFonts w:hint="eastAsia" w:ascii="Calibri" w:hAnsi="Calibri"/>
                <w:color w:val="auto"/>
                <w:highlight w:val="none"/>
                <w:lang w:val="en-US" w:eastAsia="zh-CN"/>
              </w:rPr>
              <w:t>防暑措施</w:t>
            </w:r>
          </w:p>
        </w:tc>
        <w:tc>
          <w:tcPr>
            <w:tcW w:w="889" w:type="dxa"/>
            <w:vAlign w:val="center"/>
          </w:tcPr>
          <w:p w14:paraId="2DCEC04C">
            <w:pPr>
              <w:spacing w:line="360" w:lineRule="exact"/>
              <w:jc w:val="center"/>
              <w:rPr>
                <w:rFonts w:hint="eastAsia"/>
                <w:color w:val="auto"/>
                <w:highlight w:val="none"/>
                <w:lang w:val="en-US" w:eastAsia="zh-CN"/>
              </w:rPr>
            </w:pPr>
            <w:r>
              <w:rPr>
                <w:rFonts w:hint="eastAsia"/>
                <w:color w:val="auto"/>
                <w:highlight w:val="none"/>
                <w:lang w:val="en-US" w:eastAsia="zh-CN"/>
              </w:rPr>
              <w:t>0-3分</w:t>
            </w:r>
          </w:p>
        </w:tc>
        <w:tc>
          <w:tcPr>
            <w:tcW w:w="6247" w:type="dxa"/>
            <w:vAlign w:val="center"/>
          </w:tcPr>
          <w:p w14:paraId="2009F296">
            <w:pPr>
              <w:spacing w:line="360" w:lineRule="exact"/>
              <w:jc w:val="left"/>
              <w:rPr>
                <w:rFonts w:hint="eastAsia" w:ascii="Calibri" w:hAnsi="Calibri" w:eastAsia="宋体"/>
                <w:color w:val="auto"/>
                <w:highlight w:val="none"/>
              </w:rPr>
            </w:pPr>
            <w:r>
              <w:rPr>
                <w:rFonts w:hint="eastAsia" w:ascii="Calibri" w:hAnsi="Calibri" w:eastAsia="宋体"/>
                <w:color w:val="auto"/>
                <w:highlight w:val="none"/>
              </w:rPr>
              <w:t>据供应商</w:t>
            </w:r>
            <w:r>
              <w:rPr>
                <w:rFonts w:hint="eastAsia" w:ascii="Calibri" w:hAnsi="Calibri"/>
                <w:color w:val="auto"/>
                <w:highlight w:val="none"/>
                <w:lang w:val="en-US" w:eastAsia="zh-CN"/>
              </w:rPr>
              <w:t>防暑工作</w:t>
            </w:r>
            <w:r>
              <w:rPr>
                <w:rFonts w:hint="eastAsia" w:ascii="Calibri" w:hAnsi="Calibri" w:eastAsia="宋体"/>
                <w:color w:val="auto"/>
                <w:highlight w:val="none"/>
              </w:rPr>
              <w:t>的措施的科学性、合理性的</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（评分范围：3,2,1,0）</w:t>
            </w:r>
          </w:p>
        </w:tc>
      </w:tr>
      <w:tr w14:paraId="1D3D4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jc w:val="center"/>
        </w:trPr>
        <w:tc>
          <w:tcPr>
            <w:tcW w:w="514" w:type="dxa"/>
            <w:vAlign w:val="center"/>
          </w:tcPr>
          <w:p w14:paraId="19DF72B2">
            <w:pPr>
              <w:snapToGrid w:val="0"/>
              <w:spacing w:line="360" w:lineRule="exact"/>
              <w:jc w:val="center"/>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13</w:t>
            </w:r>
          </w:p>
        </w:tc>
        <w:tc>
          <w:tcPr>
            <w:tcW w:w="1548" w:type="dxa"/>
            <w:vAlign w:val="center"/>
          </w:tcPr>
          <w:p w14:paraId="4ABC9DDE">
            <w:pPr>
              <w:spacing w:line="360" w:lineRule="exact"/>
              <w:jc w:val="center"/>
              <w:rPr>
                <w:rFonts w:hint="eastAsia" w:ascii="宋体" w:hAnsi="宋体"/>
                <w:color w:val="auto"/>
                <w:kern w:val="0"/>
                <w:szCs w:val="21"/>
                <w:highlight w:val="none"/>
              </w:rPr>
            </w:pPr>
            <w:r>
              <w:rPr>
                <w:rFonts w:hint="eastAsia" w:ascii="宋体" w:hAnsi="宋体"/>
                <w:color w:val="auto"/>
                <w:kern w:val="0"/>
                <w:szCs w:val="21"/>
                <w:highlight w:val="none"/>
              </w:rPr>
              <w:t>养护质量承诺与执行保证</w:t>
            </w:r>
          </w:p>
        </w:tc>
        <w:tc>
          <w:tcPr>
            <w:tcW w:w="889" w:type="dxa"/>
            <w:vAlign w:val="center"/>
          </w:tcPr>
          <w:p w14:paraId="20D4B7DA">
            <w:pPr>
              <w:spacing w:line="360" w:lineRule="exact"/>
              <w:jc w:val="center"/>
              <w:rPr>
                <w:rFonts w:hint="eastAsia"/>
                <w:color w:val="auto"/>
                <w:highlight w:val="none"/>
              </w:rPr>
            </w:pPr>
            <w:r>
              <w:rPr>
                <w:rFonts w:hint="eastAsia"/>
                <w:color w:val="auto"/>
                <w:highlight w:val="none"/>
              </w:rPr>
              <w:t>0-</w:t>
            </w:r>
            <w:r>
              <w:rPr>
                <w:rFonts w:hint="eastAsia"/>
                <w:color w:val="auto"/>
                <w:highlight w:val="none"/>
                <w:lang w:val="en-US" w:eastAsia="zh-CN"/>
              </w:rPr>
              <w:t>3</w:t>
            </w:r>
            <w:r>
              <w:rPr>
                <w:rFonts w:hint="eastAsia"/>
                <w:color w:val="auto"/>
                <w:highlight w:val="none"/>
              </w:rPr>
              <w:t>分</w:t>
            </w:r>
          </w:p>
        </w:tc>
        <w:tc>
          <w:tcPr>
            <w:tcW w:w="6247" w:type="dxa"/>
            <w:vAlign w:val="center"/>
          </w:tcPr>
          <w:p w14:paraId="0B9B70C3">
            <w:pPr>
              <w:spacing w:line="360" w:lineRule="exact"/>
              <w:jc w:val="left"/>
              <w:rPr>
                <w:rFonts w:hint="eastAsia" w:ascii="Calibri" w:hAnsi="Calibri" w:eastAsia="宋体"/>
                <w:color w:val="auto"/>
                <w:highlight w:val="none"/>
              </w:rPr>
            </w:pPr>
            <w:r>
              <w:rPr>
                <w:rFonts w:hint="eastAsia" w:ascii="Calibri" w:hAnsi="Calibri" w:eastAsia="宋体"/>
                <w:color w:val="auto"/>
                <w:highlight w:val="none"/>
              </w:rPr>
              <w:t>根据供应商养护质量保证承诺、措施力度、软硬件条件、监督考核等方面内容的科学性、合理性</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（评分范围：3,2,1,0）</w:t>
            </w:r>
          </w:p>
        </w:tc>
      </w:tr>
      <w:tr w14:paraId="525A4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atLeast"/>
          <w:jc w:val="center"/>
        </w:trPr>
        <w:tc>
          <w:tcPr>
            <w:tcW w:w="514" w:type="dxa"/>
            <w:vAlign w:val="center"/>
          </w:tcPr>
          <w:p w14:paraId="4B0BDFE0">
            <w:pPr>
              <w:snapToGrid w:val="0"/>
              <w:spacing w:line="360" w:lineRule="exact"/>
              <w:jc w:val="center"/>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14</w:t>
            </w:r>
          </w:p>
        </w:tc>
        <w:tc>
          <w:tcPr>
            <w:tcW w:w="1548" w:type="dxa"/>
            <w:vAlign w:val="center"/>
          </w:tcPr>
          <w:p w14:paraId="5E6F1371">
            <w:pPr>
              <w:spacing w:line="36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rPr>
              <w:t>应急保障措施</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成立应急小组</w:t>
            </w:r>
            <w:r>
              <w:rPr>
                <w:rFonts w:hint="eastAsia" w:ascii="宋体" w:hAnsi="宋体"/>
                <w:color w:val="auto"/>
                <w:szCs w:val="21"/>
                <w:highlight w:val="none"/>
                <w:lang w:eastAsia="zh-CN"/>
              </w:rPr>
              <w:t>）</w:t>
            </w:r>
          </w:p>
        </w:tc>
        <w:tc>
          <w:tcPr>
            <w:tcW w:w="889" w:type="dxa"/>
            <w:vAlign w:val="center"/>
          </w:tcPr>
          <w:p w14:paraId="22559C29">
            <w:pPr>
              <w:spacing w:line="360" w:lineRule="exact"/>
              <w:jc w:val="center"/>
              <w:rPr>
                <w:rFonts w:hint="eastAsia"/>
                <w:color w:val="auto"/>
                <w:highlight w:val="none"/>
              </w:rPr>
            </w:pPr>
            <w:r>
              <w:rPr>
                <w:rFonts w:hint="eastAsia"/>
                <w:color w:val="auto"/>
                <w:highlight w:val="none"/>
              </w:rPr>
              <w:t>0-</w:t>
            </w:r>
            <w:r>
              <w:rPr>
                <w:rFonts w:hint="eastAsia"/>
                <w:color w:val="auto"/>
                <w:highlight w:val="none"/>
                <w:lang w:val="en-US" w:eastAsia="zh-CN"/>
              </w:rPr>
              <w:t>4</w:t>
            </w:r>
            <w:r>
              <w:rPr>
                <w:rFonts w:hint="eastAsia"/>
                <w:color w:val="auto"/>
                <w:highlight w:val="none"/>
              </w:rPr>
              <w:t>分</w:t>
            </w:r>
          </w:p>
        </w:tc>
        <w:tc>
          <w:tcPr>
            <w:tcW w:w="6247" w:type="dxa"/>
            <w:vAlign w:val="center"/>
          </w:tcPr>
          <w:p w14:paraId="32A5C5A3">
            <w:pPr>
              <w:spacing w:line="360" w:lineRule="exact"/>
              <w:jc w:val="left"/>
              <w:rPr>
                <w:rFonts w:hint="eastAsia" w:ascii="Calibri" w:hAnsi="Calibri" w:eastAsia="宋体"/>
                <w:color w:val="auto"/>
                <w:highlight w:val="none"/>
              </w:rPr>
            </w:pPr>
            <w:r>
              <w:rPr>
                <w:rFonts w:hint="eastAsia" w:ascii="Calibri" w:hAnsi="Calibri" w:eastAsia="宋体"/>
                <w:color w:val="auto"/>
                <w:highlight w:val="none"/>
              </w:rPr>
              <w:t>根据</w:t>
            </w:r>
            <w:r>
              <w:rPr>
                <w:rFonts w:hint="eastAsia" w:ascii="Calibri" w:hAnsi="Calibri" w:eastAsia="宋体"/>
                <w:color w:val="auto"/>
                <w:highlight w:val="none"/>
                <w:lang w:eastAsia="zh-CN"/>
              </w:rPr>
              <w:t>供应商</w:t>
            </w:r>
            <w:r>
              <w:rPr>
                <w:rFonts w:hint="eastAsia" w:ascii="Calibri" w:hAnsi="Calibri" w:eastAsia="宋体"/>
                <w:color w:val="auto"/>
                <w:highlight w:val="none"/>
              </w:rPr>
              <w:t>针对大型活动、节庆假日、防台防汛期间、创优评优和突击检查、突发事件特殊时期的应急保障措施的科学、合理性</w:t>
            </w:r>
            <w:r>
              <w:rPr>
                <w:rFonts w:hint="eastAsia" w:ascii="宋体" w:hAnsi="宋体"/>
                <w:b w:val="0"/>
                <w:bCs/>
                <w:color w:val="auto"/>
                <w:sz w:val="22"/>
                <w:szCs w:val="22"/>
                <w:highlight w:val="none"/>
              </w:rPr>
              <w:t>，</w:t>
            </w:r>
            <w:r>
              <w:rPr>
                <w:rFonts w:hint="eastAsia"/>
                <w:b w:val="0"/>
                <w:bCs/>
                <w:color w:val="auto"/>
                <w:kern w:val="0"/>
                <w:sz w:val="22"/>
                <w:szCs w:val="22"/>
                <w:highlight w:val="none"/>
              </w:rPr>
              <w:t>由评委打分</w:t>
            </w:r>
            <w:r>
              <w:rPr>
                <w:rFonts w:hint="eastAsia"/>
                <w:b w:val="0"/>
                <w:bCs/>
                <w:color w:val="auto"/>
                <w:kern w:val="0"/>
                <w:sz w:val="22"/>
                <w:szCs w:val="22"/>
                <w:highlight w:val="none"/>
                <w:lang w:eastAsia="zh-CN"/>
              </w:rPr>
              <w:t>。</w:t>
            </w:r>
            <w:r>
              <w:rPr>
                <w:rFonts w:hint="eastAsia" w:ascii="宋体" w:hAnsi="宋体" w:eastAsia="宋体"/>
                <w:color w:val="auto"/>
                <w:sz w:val="22"/>
                <w:szCs w:val="22"/>
                <w:highlight w:val="none"/>
                <w:lang w:val="en-US" w:eastAsia="zh-CN"/>
              </w:rPr>
              <w:t>（评分范围：</w:t>
            </w:r>
            <w:r>
              <w:rPr>
                <w:rFonts w:hint="eastAsia" w:ascii="宋体" w:hAnsi="宋体"/>
                <w:color w:val="auto"/>
                <w:sz w:val="22"/>
                <w:szCs w:val="22"/>
                <w:highlight w:val="none"/>
                <w:lang w:val="en-US" w:eastAsia="zh-CN"/>
              </w:rPr>
              <w:t>4</w:t>
            </w:r>
            <w:r>
              <w:rPr>
                <w:rFonts w:hint="eastAsia" w:ascii="宋体" w:hAnsi="宋体" w:eastAsia="宋体"/>
                <w:color w:val="auto"/>
                <w:sz w:val="22"/>
                <w:szCs w:val="22"/>
                <w:highlight w:val="none"/>
                <w:lang w:val="en-US" w:eastAsia="zh-CN"/>
              </w:rPr>
              <w:t>,3,2,1,0）</w:t>
            </w:r>
          </w:p>
        </w:tc>
      </w:tr>
    </w:tbl>
    <w:p w14:paraId="191BC061">
      <w:pPr>
        <w:pStyle w:val="22"/>
        <w:snapToGrid w:val="0"/>
        <w:spacing w:line="460" w:lineRule="atLeast"/>
        <w:ind w:firstLine="0"/>
        <w:rPr>
          <w:rFonts w:hint="eastAsia" w:hAnsi="宋体"/>
          <w:b/>
          <w:bCs/>
          <w:color w:val="auto"/>
          <w:sz w:val="22"/>
          <w:szCs w:val="22"/>
          <w:highlight w:val="none"/>
          <w:lang w:val="en-US" w:eastAsia="zh-CN"/>
        </w:rPr>
      </w:pPr>
    </w:p>
    <w:p w14:paraId="1627C460">
      <w:pPr>
        <w:pStyle w:val="22"/>
        <w:snapToGrid w:val="0"/>
        <w:spacing w:line="460" w:lineRule="atLeast"/>
        <w:ind w:firstLine="0"/>
        <w:rPr>
          <w:rFonts w:hint="eastAsia" w:hAnsi="宋体"/>
          <w:b/>
          <w:bCs/>
          <w:color w:val="auto"/>
          <w:sz w:val="22"/>
          <w:szCs w:val="22"/>
          <w:highlight w:val="none"/>
          <w:lang w:val="en-US" w:eastAsia="zh-CN"/>
        </w:rPr>
      </w:pPr>
      <w:r>
        <w:rPr>
          <w:rFonts w:hint="eastAsia" w:hAnsi="宋体"/>
          <w:b/>
          <w:bCs/>
          <w:color w:val="auto"/>
          <w:sz w:val="22"/>
          <w:szCs w:val="22"/>
          <w:highlight w:val="none"/>
          <w:lang w:val="en-US" w:eastAsia="zh-CN"/>
        </w:rPr>
        <w:t>三</w:t>
      </w:r>
      <w:r>
        <w:rPr>
          <w:rFonts w:hint="eastAsia" w:hAnsi="宋体"/>
          <w:b/>
          <w:bCs/>
          <w:color w:val="auto"/>
          <w:sz w:val="22"/>
          <w:szCs w:val="22"/>
          <w:highlight w:val="none"/>
        </w:rPr>
        <w:t>、说明</w:t>
      </w:r>
    </w:p>
    <w:p w14:paraId="5080FABB">
      <w:pPr>
        <w:pStyle w:val="22"/>
        <w:snapToGrid w:val="0"/>
        <w:spacing w:line="460" w:lineRule="atLeast"/>
        <w:rPr>
          <w:rFonts w:hint="eastAsia" w:hAnsi="宋体"/>
          <w:color w:val="auto"/>
          <w:sz w:val="22"/>
          <w:szCs w:val="22"/>
          <w:highlight w:val="none"/>
        </w:rPr>
      </w:pPr>
      <w:r>
        <w:rPr>
          <w:rFonts w:hint="eastAsia" w:hAnsi="宋体"/>
          <w:color w:val="auto"/>
          <w:sz w:val="22"/>
          <w:szCs w:val="22"/>
          <w:highlight w:val="none"/>
        </w:rPr>
        <w:t>1、每个供应商最终得分=技术资信部分分值（所有评标委员会成员的算术平均值）＋商务报价部分分值。</w:t>
      </w:r>
    </w:p>
    <w:p w14:paraId="4B911E70">
      <w:pPr>
        <w:pStyle w:val="22"/>
        <w:snapToGrid w:val="0"/>
        <w:spacing w:line="460" w:lineRule="atLeast"/>
        <w:rPr>
          <w:rFonts w:hint="eastAsia" w:hAnsi="宋体"/>
          <w:color w:val="auto"/>
          <w:sz w:val="22"/>
          <w:szCs w:val="22"/>
          <w:highlight w:val="none"/>
        </w:rPr>
      </w:pP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14:paraId="1E0721C8">
      <w:pPr>
        <w:pStyle w:val="22"/>
        <w:snapToGrid w:val="0"/>
        <w:spacing w:line="460" w:lineRule="atLeast"/>
        <w:rPr>
          <w:rFonts w:hint="eastAsia"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14:paraId="5E8361F5">
      <w:pPr>
        <w:pStyle w:val="22"/>
        <w:snapToGrid w:val="0"/>
        <w:spacing w:line="460" w:lineRule="atLeast"/>
        <w:rPr>
          <w:rFonts w:hint="eastAsia" w:hAnsi="宋体"/>
          <w:color w:val="auto"/>
          <w:sz w:val="22"/>
          <w:szCs w:val="22"/>
          <w:highlight w:val="none"/>
        </w:rPr>
      </w:pPr>
      <w:r>
        <w:rPr>
          <w:rFonts w:hint="eastAsia" w:hAnsi="宋体"/>
          <w:color w:val="auto"/>
          <w:sz w:val="22"/>
          <w:szCs w:val="22"/>
          <w:highlight w:val="none"/>
        </w:rPr>
        <w:t>4、评标过程中遇到特殊情况，由评标委员会遵循公开、公正原则，采取投票方式按照少数服从多数原则决定。</w:t>
      </w:r>
    </w:p>
    <w:p w14:paraId="297BA16E">
      <w:pPr>
        <w:pStyle w:val="22"/>
        <w:snapToGrid w:val="0"/>
        <w:spacing w:line="460" w:lineRule="atLeast"/>
        <w:rPr>
          <w:rFonts w:hint="eastAsia" w:ascii="宋体" w:hAnsi="宋体" w:eastAsia="宋体"/>
          <w:color w:val="auto"/>
          <w:sz w:val="22"/>
          <w:szCs w:val="22"/>
          <w:highlight w:val="none"/>
        </w:rPr>
        <w:sectPr>
          <w:pgSz w:w="11907" w:h="16840"/>
          <w:pgMar w:top="1134" w:right="1021" w:bottom="1134" w:left="1021" w:header="720" w:footer="720" w:gutter="0"/>
          <w:pgBorders>
            <w:top w:val="none" w:sz="0" w:space="0"/>
            <w:left w:val="none" w:sz="0" w:space="0"/>
            <w:bottom w:val="none" w:sz="0" w:space="0"/>
            <w:right w:val="none" w:sz="0" w:space="0"/>
          </w:pgBorders>
          <w:cols w:space="720" w:num="1"/>
          <w:docGrid w:linePitch="312" w:charSpace="0"/>
        </w:sectPr>
      </w:pPr>
      <w:r>
        <w:rPr>
          <w:rFonts w:hint="eastAsia" w:ascii="宋体" w:hAnsi="宋体" w:eastAsia="宋体"/>
          <w:color w:val="auto"/>
          <w:sz w:val="22"/>
          <w:szCs w:val="22"/>
          <w:highlight w:val="none"/>
        </w:rPr>
        <w:t>参见本招标文件第三部分：“供应商须知”中的相关内容，未尽事宜按有关法律规定处理</w:t>
      </w:r>
    </w:p>
    <w:p w14:paraId="5F806442">
      <w:pPr>
        <w:pStyle w:val="65"/>
        <w:widowControl w:val="0"/>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r>
        <w:rPr>
          <w:rFonts w:hint="eastAsia" w:ascii="方正小标宋简体" w:hAnsi="方正小标宋简体" w:eastAsia="方正小标宋简体"/>
          <w:color w:val="auto"/>
          <w:sz w:val="32"/>
          <w:szCs w:val="32"/>
          <w:highlight w:val="none"/>
          <w:lang w:eastAsia="zh-CN"/>
        </w:rPr>
        <w:t>国企采购</w:t>
      </w:r>
      <w:r>
        <w:rPr>
          <w:rFonts w:ascii="方正小标宋简体" w:hAnsi="方正小标宋简体" w:eastAsia="方正小标宋简体"/>
          <w:color w:val="auto"/>
          <w:sz w:val="32"/>
          <w:szCs w:val="32"/>
          <w:highlight w:val="none"/>
        </w:rPr>
        <w:t>活动现场确认声明书</w:t>
      </w:r>
    </w:p>
    <w:p w14:paraId="1E6B3292">
      <w:pPr>
        <w:pStyle w:val="65"/>
        <w:widowControl w:val="0"/>
        <w:snapToGrid w:val="0"/>
        <w:spacing w:line="480" w:lineRule="exact"/>
        <w:jc w:val="both"/>
        <w:rPr>
          <w:rFonts w:hint="eastAsia" w:ascii="仿宋" w:hAnsi="仿宋"/>
          <w:color w:val="auto"/>
          <w:kern w:val="0"/>
          <w:szCs w:val="21"/>
          <w:highlight w:val="none"/>
          <w:u w:val="single"/>
          <w:lang w:eastAsia="zh-CN"/>
        </w:rPr>
      </w:pPr>
      <w:r>
        <w:rPr>
          <w:rFonts w:hint="eastAsia" w:ascii="仿宋" w:hAnsi="仿宋"/>
          <w:color w:val="auto"/>
          <w:kern w:val="0"/>
          <w:szCs w:val="21"/>
          <w:highlight w:val="none"/>
          <w:u w:val="single"/>
          <w:lang w:eastAsia="zh-CN"/>
        </w:rPr>
        <w:t>浙江品信工程项目管理有限公司</w:t>
      </w:r>
      <w:r>
        <w:rPr>
          <w:rFonts w:ascii="仿宋" w:hAnsi="仿宋"/>
          <w:color w:val="auto"/>
          <w:kern w:val="0"/>
          <w:szCs w:val="21"/>
          <w:highlight w:val="none"/>
          <w:u w:val="single"/>
        </w:rPr>
        <w:t>（采购组织机构名称）</w:t>
      </w:r>
      <w:r>
        <w:rPr>
          <w:rFonts w:ascii="仿宋" w:hAnsi="仿宋"/>
          <w:color w:val="auto"/>
          <w:kern w:val="0"/>
          <w:szCs w:val="21"/>
          <w:highlight w:val="none"/>
        </w:rPr>
        <w:t>：</w:t>
      </w:r>
    </w:p>
    <w:p w14:paraId="760B22CD">
      <w:pPr>
        <w:pStyle w:val="65"/>
        <w:widowControl w:val="0"/>
        <w:snapToGrid w:val="0"/>
        <w:spacing w:line="480" w:lineRule="exact"/>
        <w:ind w:firstLine="444" w:firstLineChars="200"/>
        <w:jc w:val="both"/>
        <w:rPr>
          <w:rFonts w:hAnsi="宋体"/>
          <w:color w:val="auto"/>
          <w:spacing w:val="6"/>
          <w:szCs w:val="21"/>
          <w:highlight w:val="none"/>
          <w:u w:val="single"/>
        </w:rPr>
      </w:pPr>
      <w:r>
        <w:rPr>
          <w:rFonts w:hAnsi="宋体"/>
          <w:color w:val="auto"/>
          <w:spacing w:val="6"/>
          <w:szCs w:val="21"/>
          <w:highlight w:val="none"/>
          <w:u w:val="single"/>
        </w:rPr>
        <w:t>本人经由                            （单位）负责人        （姓名）合法授权参加</w:t>
      </w:r>
      <w:r>
        <w:rPr>
          <w:rFonts w:hint="eastAsia" w:hAnsi="宋体"/>
          <w:color w:val="auto"/>
          <w:spacing w:val="6"/>
          <w:szCs w:val="21"/>
          <w:highlight w:val="none"/>
          <w:u w:val="single"/>
          <w:lang w:eastAsia="zh-CN"/>
        </w:rPr>
        <w:t>2024年-2026年平阳县县管绿地养护项目</w:t>
      </w:r>
      <w:r>
        <w:rPr>
          <w:rFonts w:hAnsi="宋体"/>
          <w:color w:val="auto"/>
          <w:spacing w:val="6"/>
          <w:szCs w:val="21"/>
          <w:highlight w:val="none"/>
          <w:u w:val="single"/>
        </w:rPr>
        <w:t>（采购编号：</w:t>
      </w:r>
      <w:r>
        <w:rPr>
          <w:rFonts w:hint="eastAsia" w:hAnsi="宋体"/>
          <w:color w:val="auto"/>
          <w:spacing w:val="6"/>
          <w:szCs w:val="21"/>
          <w:highlight w:val="none"/>
          <w:u w:val="single"/>
          <w:lang w:eastAsia="zh-CN"/>
        </w:rPr>
        <w:t>PYCG240801064</w:t>
      </w:r>
      <w:r>
        <w:rPr>
          <w:rFonts w:hAnsi="宋体"/>
          <w:color w:val="auto"/>
          <w:spacing w:val="6"/>
          <w:szCs w:val="21"/>
          <w:highlight w:val="none"/>
          <w:u w:val="single"/>
        </w:rPr>
        <w:t>）</w:t>
      </w:r>
      <w:r>
        <w:rPr>
          <w:rFonts w:hint="eastAsia" w:hAnsi="宋体"/>
          <w:color w:val="auto"/>
          <w:spacing w:val="6"/>
          <w:szCs w:val="21"/>
          <w:highlight w:val="none"/>
          <w:lang w:eastAsia="zh-CN"/>
        </w:rPr>
        <w:t>国企采购</w:t>
      </w:r>
      <w:r>
        <w:rPr>
          <w:rFonts w:hAnsi="宋体"/>
          <w:color w:val="auto"/>
          <w:spacing w:val="6"/>
          <w:szCs w:val="21"/>
          <w:highlight w:val="none"/>
        </w:rPr>
        <w:t xml:space="preserve">活动，经与本单位法人代表（负责人）联系确认，现就有关公平竞争事项郑重声明如下： </w:t>
      </w:r>
    </w:p>
    <w:p w14:paraId="6905B78F">
      <w:pPr>
        <w:pStyle w:val="67"/>
        <w:widowControl/>
        <w:numPr>
          <w:ilvl w:val="0"/>
          <w:numId w:val="22"/>
        </w:numPr>
        <w:snapToGrid w:val="0"/>
        <w:spacing w:line="480" w:lineRule="exact"/>
        <w:ind w:firstLine="396" w:firstLineChars="189"/>
        <w:rPr>
          <w:rFonts w:ascii="宋体" w:hAnsi="宋体"/>
          <w:color w:val="auto"/>
          <w:kern w:val="0"/>
          <w:szCs w:val="21"/>
          <w:highlight w:val="none"/>
        </w:rPr>
      </w:pPr>
      <w:r>
        <w:rPr>
          <w:rFonts w:ascii="宋体" w:hAnsi="宋体"/>
          <w:color w:val="auto"/>
          <w:kern w:val="0"/>
          <w:szCs w:val="21"/>
          <w:highlight w:val="none"/>
        </w:rPr>
        <w:t>本单位与采购人之间 □不存在利害关系 □存在下列利害关系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3C5C6E3A">
      <w:pPr>
        <w:pStyle w:val="67"/>
        <w:widowControl/>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A.投资关系    B.行政隶属关系    C.业务指导关系</w:t>
      </w:r>
    </w:p>
    <w:p w14:paraId="4C56CC16">
      <w:pPr>
        <w:pStyle w:val="67"/>
        <w:widowControl/>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D.其他可能</w:t>
      </w:r>
      <w:r>
        <w:rPr>
          <w:rFonts w:ascii="宋体" w:hAnsi="宋体"/>
          <w:color w:val="auto"/>
          <w:szCs w:val="21"/>
          <w:highlight w:val="none"/>
        </w:rPr>
        <w:t>影响采购公正的</w:t>
      </w:r>
      <w:r>
        <w:rPr>
          <w:rFonts w:ascii="宋体" w:hAnsi="宋体"/>
          <w:color w:val="auto"/>
          <w:kern w:val="0"/>
          <w:szCs w:val="21"/>
          <w:highlight w:val="none"/>
        </w:rPr>
        <w:t>利害关系</w:t>
      </w:r>
      <w:r>
        <w:rPr>
          <w:rFonts w:ascii="宋体" w:hAnsi="宋体"/>
          <w:color w:val="auto"/>
          <w:kern w:val="0"/>
          <w:szCs w:val="21"/>
          <w:highlight w:val="none"/>
          <w:u w:val="single"/>
        </w:rPr>
        <w:t xml:space="preserve">（如有，请如实说明）                 </w:t>
      </w:r>
      <w:r>
        <w:rPr>
          <w:rFonts w:ascii="宋体" w:hAnsi="宋体"/>
          <w:color w:val="auto"/>
          <w:kern w:val="0"/>
          <w:szCs w:val="21"/>
          <w:highlight w:val="none"/>
        </w:rPr>
        <w:t>。</w:t>
      </w:r>
    </w:p>
    <w:p w14:paraId="5CECF39D">
      <w:pPr>
        <w:pStyle w:val="67"/>
        <w:widowControl/>
        <w:snapToGrid w:val="0"/>
        <w:spacing w:line="480" w:lineRule="exact"/>
        <w:rPr>
          <w:rFonts w:ascii="宋体" w:hAnsi="宋体"/>
          <w:color w:val="auto"/>
          <w:spacing w:val="6"/>
          <w:szCs w:val="21"/>
          <w:highlight w:val="none"/>
        </w:rPr>
      </w:pPr>
      <w:r>
        <w:rPr>
          <w:rFonts w:ascii="宋体" w:hAnsi="宋体"/>
          <w:color w:val="auto"/>
          <w:spacing w:val="6"/>
          <w:szCs w:val="21"/>
          <w:highlight w:val="none"/>
        </w:rPr>
        <w:t xml:space="preserve">  二、</w:t>
      </w:r>
      <w:r>
        <w:rPr>
          <w:rFonts w:ascii="宋体" w:hAnsi="宋体"/>
          <w:color w:val="auto"/>
          <w:kern w:val="0"/>
          <w:szCs w:val="21"/>
          <w:highlight w:val="none"/>
        </w:rPr>
        <w:t>现已清楚知道参加本项目采购活动的其他所有供应商名称，本单位 □与其他所有供应商之间均不存在利害关系 □与</w:t>
      </w:r>
      <w:r>
        <w:rPr>
          <w:rFonts w:ascii="宋体" w:hAnsi="宋体"/>
          <w:color w:val="auto"/>
          <w:kern w:val="0"/>
          <w:szCs w:val="21"/>
          <w:highlight w:val="none"/>
          <w:u w:val="single"/>
        </w:rPr>
        <w:t xml:space="preserve">           （供应商名称）</w:t>
      </w:r>
      <w:r>
        <w:rPr>
          <w:rFonts w:ascii="宋体" w:hAnsi="宋体"/>
          <w:color w:val="auto"/>
          <w:kern w:val="0"/>
          <w:szCs w:val="21"/>
          <w:highlight w:val="none"/>
        </w:rPr>
        <w:t>之间存在下列利害关系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7D821914">
      <w:pPr>
        <w:pStyle w:val="65"/>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A.法定代表人或负责人或实际控制人是同一人</w:t>
      </w:r>
    </w:p>
    <w:p w14:paraId="46501083">
      <w:pPr>
        <w:pStyle w:val="65"/>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B.法定代表人或负责人或实际控制人是夫妻关系</w:t>
      </w:r>
    </w:p>
    <w:p w14:paraId="55D0BF68">
      <w:pPr>
        <w:pStyle w:val="65"/>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C.法定代表人或负责人或实际控制人是直系血亲关系</w:t>
      </w:r>
    </w:p>
    <w:p w14:paraId="75D2F1D0">
      <w:pPr>
        <w:pStyle w:val="65"/>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D.法定代表人或负责人或实际控制人存在三代以内旁系血亲关系</w:t>
      </w:r>
    </w:p>
    <w:p w14:paraId="79447F1E">
      <w:pPr>
        <w:pStyle w:val="65"/>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E.法定代表人或负责人或实际控制人存在近姻亲关系</w:t>
      </w:r>
    </w:p>
    <w:p w14:paraId="5BE57151">
      <w:pPr>
        <w:pStyle w:val="65"/>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F.法定代表人或负责人或实际控制人存在股份控制或实际控制关系</w:t>
      </w:r>
    </w:p>
    <w:p w14:paraId="7B55603B">
      <w:pPr>
        <w:pStyle w:val="65"/>
        <w:widowControl w:val="0"/>
        <w:snapToGrid w:val="0"/>
        <w:spacing w:line="480" w:lineRule="exact"/>
        <w:jc w:val="both"/>
        <w:outlineLvl w:val="0"/>
        <w:rPr>
          <w:rFonts w:ascii="仿宋" w:hAnsi="仿宋"/>
          <w:color w:val="auto"/>
          <w:kern w:val="0"/>
          <w:szCs w:val="21"/>
          <w:highlight w:val="none"/>
        </w:rPr>
      </w:pPr>
      <w:r>
        <w:rPr>
          <w:rFonts w:ascii="仿宋" w:hAnsi="仿宋"/>
          <w:color w:val="auto"/>
          <w:kern w:val="0"/>
          <w:szCs w:val="21"/>
          <w:highlight w:val="none"/>
        </w:rPr>
        <w:t xml:space="preserve">  G.存在共同直接或间接投资设立子公司、联营企业和合营企业情况</w:t>
      </w:r>
    </w:p>
    <w:p w14:paraId="7BE86B36">
      <w:pPr>
        <w:pStyle w:val="65"/>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H.存在分级代理或代销关系、同一生产制造商关系、</w:t>
      </w:r>
      <w:r>
        <w:rPr>
          <w:rFonts w:ascii="仿宋" w:hAnsi="仿宋"/>
          <w:color w:val="auto"/>
          <w:szCs w:val="21"/>
          <w:highlight w:val="none"/>
        </w:rPr>
        <w:t>管理关系、重要业务（占主营业务收入50%以上）或重要财务往来关系（如融资）等其他实质性控制关系</w:t>
      </w:r>
    </w:p>
    <w:p w14:paraId="00723D9B">
      <w:pPr>
        <w:pStyle w:val="65"/>
        <w:widowControl w:val="0"/>
        <w:snapToGrid w:val="0"/>
        <w:spacing w:line="480" w:lineRule="exact"/>
        <w:jc w:val="both"/>
        <w:rPr>
          <w:rFonts w:ascii="仿宋" w:hAnsi="仿宋"/>
          <w:color w:val="auto"/>
          <w:szCs w:val="21"/>
          <w:highlight w:val="none"/>
        </w:rPr>
      </w:pPr>
      <w:r>
        <w:rPr>
          <w:rFonts w:ascii="仿宋" w:hAnsi="仿宋"/>
          <w:color w:val="auto"/>
          <w:szCs w:val="21"/>
          <w:highlight w:val="none"/>
        </w:rPr>
        <w:t xml:space="preserve">    I</w:t>
      </w:r>
      <w:r>
        <w:rPr>
          <w:rFonts w:ascii="仿宋" w:hAnsi="仿宋"/>
          <w:color w:val="auto"/>
          <w:kern w:val="0"/>
          <w:szCs w:val="21"/>
          <w:highlight w:val="none"/>
        </w:rPr>
        <w:t>.</w:t>
      </w:r>
      <w:r>
        <w:rPr>
          <w:rFonts w:ascii="仿宋" w:hAnsi="仿宋"/>
          <w:color w:val="auto"/>
          <w:szCs w:val="21"/>
          <w:highlight w:val="none"/>
        </w:rPr>
        <w:t>其他利害关系情况</w:t>
      </w:r>
      <w:r>
        <w:rPr>
          <w:rFonts w:ascii="仿宋" w:hAnsi="仿宋"/>
          <w:color w:val="auto"/>
          <w:szCs w:val="21"/>
          <w:highlight w:val="none"/>
          <w:u w:val="single"/>
        </w:rPr>
        <w:t xml:space="preserve">                              </w:t>
      </w:r>
      <w:r>
        <w:rPr>
          <w:rFonts w:ascii="仿宋" w:hAnsi="仿宋"/>
          <w:color w:val="auto"/>
          <w:kern w:val="0"/>
          <w:szCs w:val="21"/>
          <w:highlight w:val="none"/>
        </w:rPr>
        <w:t>。</w:t>
      </w:r>
    </w:p>
    <w:p w14:paraId="2C4FBB5E">
      <w:pPr>
        <w:pStyle w:val="67"/>
        <w:widowControl/>
        <w:numPr>
          <w:ilvl w:val="0"/>
          <w:numId w:val="23"/>
        </w:numPr>
        <w:snapToGrid w:val="0"/>
        <w:spacing w:line="480" w:lineRule="exact"/>
        <w:ind w:firstLine="396" w:firstLineChars="189"/>
        <w:rPr>
          <w:rFonts w:ascii="仿宋" w:hAnsi="仿宋"/>
          <w:color w:val="auto"/>
          <w:szCs w:val="21"/>
          <w:highlight w:val="none"/>
        </w:rPr>
      </w:pPr>
      <w:r>
        <w:rPr>
          <w:rFonts w:ascii="仿宋" w:hAnsi="仿宋"/>
          <w:color w:val="auto"/>
          <w:szCs w:val="21"/>
          <w:highlight w:val="none"/>
        </w:rPr>
        <w:t>现已清楚知道并</w:t>
      </w:r>
      <w:r>
        <w:rPr>
          <w:rFonts w:ascii="仿宋" w:hAnsi="仿宋"/>
          <w:color w:val="auto"/>
          <w:kern w:val="0"/>
          <w:szCs w:val="21"/>
          <w:highlight w:val="none"/>
        </w:rPr>
        <w:t>严格遵守</w:t>
      </w:r>
      <w:r>
        <w:rPr>
          <w:rFonts w:hint="eastAsia" w:ascii="仿宋" w:hAnsi="仿宋"/>
          <w:color w:val="auto"/>
          <w:kern w:val="0"/>
          <w:szCs w:val="21"/>
          <w:highlight w:val="none"/>
          <w:lang w:eastAsia="zh-CN"/>
        </w:rPr>
        <w:t>国企采购</w:t>
      </w:r>
      <w:r>
        <w:rPr>
          <w:rFonts w:ascii="仿宋" w:hAnsi="仿宋"/>
          <w:color w:val="auto"/>
          <w:kern w:val="0"/>
          <w:szCs w:val="21"/>
          <w:highlight w:val="none"/>
        </w:rPr>
        <w:t>法律法规和现场纪律。</w:t>
      </w:r>
    </w:p>
    <w:p w14:paraId="38FC9184">
      <w:pPr>
        <w:pStyle w:val="67"/>
        <w:widowControl/>
        <w:numPr>
          <w:ilvl w:val="0"/>
          <w:numId w:val="23"/>
        </w:numPr>
        <w:snapToGrid w:val="0"/>
        <w:spacing w:line="480" w:lineRule="exact"/>
        <w:ind w:firstLine="396" w:firstLineChars="189"/>
        <w:rPr>
          <w:rFonts w:ascii="仿宋" w:hAnsi="仿宋"/>
          <w:color w:val="auto"/>
          <w:kern w:val="0"/>
          <w:szCs w:val="21"/>
          <w:highlight w:val="none"/>
        </w:rPr>
      </w:pPr>
      <w:r>
        <w:rPr>
          <w:rFonts w:ascii="仿宋" w:hAnsi="仿宋"/>
          <w:color w:val="auto"/>
          <w:kern w:val="0"/>
          <w:szCs w:val="21"/>
          <w:highlight w:val="none"/>
        </w:rPr>
        <w:t>我发现</w:t>
      </w:r>
      <w:r>
        <w:rPr>
          <w:rFonts w:ascii="仿宋" w:hAnsi="仿宋"/>
          <w:color w:val="auto"/>
          <w:kern w:val="0"/>
          <w:szCs w:val="21"/>
          <w:highlight w:val="none"/>
          <w:u w:val="single"/>
        </w:rPr>
        <w:t xml:space="preserve">                    </w:t>
      </w:r>
      <w:r>
        <w:rPr>
          <w:rFonts w:ascii="仿宋" w:hAnsi="仿宋"/>
          <w:color w:val="auto"/>
          <w:kern w:val="0"/>
          <w:szCs w:val="21"/>
          <w:highlight w:val="none"/>
        </w:rPr>
        <w:t>供应商之间存在或可能存在上述第二条第</w:t>
      </w:r>
      <w:r>
        <w:rPr>
          <w:rFonts w:ascii="仿宋" w:hAnsi="仿宋"/>
          <w:color w:val="auto"/>
          <w:kern w:val="0"/>
          <w:szCs w:val="21"/>
          <w:highlight w:val="none"/>
          <w:u w:val="single"/>
        </w:rPr>
        <w:t xml:space="preserve">        </w:t>
      </w:r>
      <w:r>
        <w:rPr>
          <w:rFonts w:ascii="仿宋" w:hAnsi="仿宋"/>
          <w:color w:val="auto"/>
          <w:kern w:val="0"/>
          <w:szCs w:val="21"/>
          <w:highlight w:val="none"/>
        </w:rPr>
        <w:t>项利害关系</w:t>
      </w:r>
    </w:p>
    <w:p w14:paraId="592EFB7B">
      <w:pPr>
        <w:pStyle w:val="65"/>
        <w:widowControl w:val="0"/>
        <w:snapToGrid w:val="0"/>
        <w:spacing w:line="480" w:lineRule="exact"/>
        <w:ind w:firstLine="5040" w:firstLineChars="2400"/>
        <w:jc w:val="both"/>
        <w:rPr>
          <w:rFonts w:ascii="仿宋" w:hAnsi="仿宋"/>
          <w:color w:val="auto"/>
          <w:szCs w:val="21"/>
          <w:highlight w:val="none"/>
        </w:rPr>
      </w:pPr>
      <w:r>
        <w:rPr>
          <w:rFonts w:ascii="仿宋" w:hAnsi="仿宋"/>
          <w:color w:val="auto"/>
          <w:szCs w:val="21"/>
          <w:highlight w:val="none"/>
        </w:rPr>
        <w:t>（供应商代表签名）</w:t>
      </w:r>
    </w:p>
    <w:p w14:paraId="546B117E">
      <w:pPr>
        <w:pStyle w:val="65"/>
        <w:widowControl w:val="0"/>
        <w:snapToGrid w:val="0"/>
        <w:spacing w:line="480" w:lineRule="exact"/>
        <w:ind w:firstLine="420" w:firstLineChars="200"/>
        <w:jc w:val="both"/>
        <w:rPr>
          <w:rFonts w:ascii="仿宋" w:hAnsi="仿宋"/>
          <w:color w:val="auto"/>
          <w:szCs w:val="21"/>
          <w:highlight w:val="none"/>
        </w:rPr>
      </w:pPr>
      <w:r>
        <w:rPr>
          <w:rFonts w:ascii="仿宋" w:hAnsi="仿宋"/>
          <w:color w:val="auto"/>
          <w:szCs w:val="21"/>
          <w:highlight w:val="none"/>
        </w:rPr>
        <w:t xml:space="preserve">                                              年  月   日</w:t>
      </w:r>
    </w:p>
    <w:p w14:paraId="395120BE">
      <w:pPr>
        <w:snapToGrid w:val="0"/>
        <w:ind w:firstLine="442" w:firstLineChars="200"/>
        <w:rPr>
          <w:rFonts w:ascii="宋体" w:hAnsi="宋体"/>
          <w:b/>
          <w:bCs/>
          <w:color w:val="auto"/>
          <w:sz w:val="22"/>
          <w:highlight w:val="none"/>
        </w:rPr>
      </w:pPr>
    </w:p>
    <w:p w14:paraId="01948938">
      <w:pPr>
        <w:snapToGrid w:val="0"/>
        <w:ind w:firstLine="442" w:firstLineChars="200"/>
        <w:rPr>
          <w:rFonts w:hint="eastAsia" w:ascii="宋体" w:hAnsi="宋体"/>
          <w:b/>
          <w:bCs/>
          <w:color w:val="auto"/>
          <w:sz w:val="22"/>
          <w:highlight w:val="none"/>
        </w:rPr>
      </w:pPr>
      <w:r>
        <w:rPr>
          <w:rFonts w:hint="eastAsia" w:ascii="宋体" w:hAnsi="宋体"/>
          <w:b/>
          <w:bCs/>
          <w:color w:val="auto"/>
          <w:sz w:val="22"/>
          <w:highlight w:val="none"/>
        </w:rPr>
        <w:t>注：投标文件解密结束后，各</w:t>
      </w:r>
      <w:r>
        <w:rPr>
          <w:rFonts w:hint="eastAsia" w:ascii="宋体" w:hAnsi="宋体"/>
          <w:b/>
          <w:bCs/>
          <w:color w:val="auto"/>
          <w:sz w:val="22"/>
          <w:highlight w:val="none"/>
          <w:lang w:eastAsia="zh-CN"/>
        </w:rPr>
        <w:t>投标供应商</w:t>
      </w:r>
      <w:r>
        <w:rPr>
          <w:rFonts w:hint="eastAsia" w:ascii="宋体" w:hAnsi="宋体"/>
          <w:b/>
          <w:bCs/>
          <w:color w:val="auto"/>
          <w:sz w:val="22"/>
          <w:highlight w:val="none"/>
        </w:rPr>
        <w:t>签署《</w:t>
      </w:r>
      <w:r>
        <w:rPr>
          <w:rFonts w:hint="eastAsia" w:ascii="宋体" w:hAnsi="宋体"/>
          <w:b/>
          <w:bCs/>
          <w:color w:val="auto"/>
          <w:sz w:val="22"/>
          <w:highlight w:val="none"/>
          <w:lang w:eastAsia="zh-CN"/>
        </w:rPr>
        <w:t>国企采购</w:t>
      </w:r>
      <w:r>
        <w:rPr>
          <w:rFonts w:hint="eastAsia" w:ascii="宋体" w:hAnsi="宋体"/>
          <w:b/>
          <w:bCs/>
          <w:color w:val="auto"/>
          <w:sz w:val="22"/>
          <w:highlight w:val="none"/>
        </w:rPr>
        <w:t>活动现场确认声明书》，并在15分钟内以扫描件方式发送至代理机构邮箱：</w:t>
      </w:r>
      <w:r>
        <w:rPr>
          <w:rFonts w:hint="eastAsia" w:ascii="宋体" w:hAnsi="宋体"/>
          <w:b/>
          <w:bCs/>
          <w:color w:val="auto"/>
          <w:sz w:val="22"/>
          <w:highlight w:val="none"/>
          <w:lang w:eastAsia="zh-CN"/>
        </w:rPr>
        <w:t>976229703</w:t>
      </w:r>
      <w:r>
        <w:rPr>
          <w:rFonts w:hint="eastAsia" w:ascii="宋体" w:hAnsi="宋体"/>
          <w:b/>
          <w:bCs/>
          <w:color w:val="auto"/>
          <w:sz w:val="22"/>
          <w:highlight w:val="none"/>
        </w:rPr>
        <w:t>@qq.com。</w:t>
      </w:r>
    </w:p>
    <w:p w14:paraId="4196B72A">
      <w:pPr>
        <w:pStyle w:val="58"/>
        <w:rPr>
          <w:color w:val="auto"/>
          <w:highlight w:val="none"/>
        </w:rPr>
      </w:pPr>
    </w:p>
    <w:p w14:paraId="4C88D455">
      <w:pPr>
        <w:pStyle w:val="18"/>
        <w:spacing w:before="120" w:after="120"/>
        <w:rPr>
          <w:color w:val="auto"/>
          <w:highlight w:val="none"/>
        </w:rPr>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25A3A5A8">
      <w:pPr>
        <w:jc w:val="center"/>
        <w:rPr>
          <w:rFonts w:hint="eastAsia" w:ascii="宋体" w:hAnsi="宋体"/>
          <w:b/>
          <w:bCs/>
          <w:color w:val="auto"/>
          <w:sz w:val="44"/>
          <w:szCs w:val="44"/>
          <w:highlight w:val="none"/>
        </w:rPr>
      </w:pPr>
      <w:r>
        <w:rPr>
          <w:rFonts w:hint="eastAsia" w:ascii="宋体" w:hAnsi="宋体"/>
          <w:b/>
          <w:bCs/>
          <w:color w:val="auto"/>
          <w:sz w:val="44"/>
          <w:szCs w:val="44"/>
          <w:highlight w:val="none"/>
        </w:rPr>
        <w:t>质疑函范本</w:t>
      </w:r>
    </w:p>
    <w:p w14:paraId="65B75576">
      <w:pPr>
        <w:snapToGrid w:val="0"/>
        <w:spacing w:before="240"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一、质疑供应商基本信息</w:t>
      </w:r>
    </w:p>
    <w:p w14:paraId="08774F7A">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质疑供应商：</w:t>
      </w:r>
      <w:r>
        <w:rPr>
          <w:rFonts w:hint="eastAsia" w:ascii="宋体" w:hAnsi="宋体"/>
          <w:color w:val="auto"/>
          <w:sz w:val="21"/>
          <w:szCs w:val="21"/>
          <w:highlight w:val="none"/>
          <w:u w:val="dotted"/>
        </w:rPr>
        <w:t xml:space="preserve">                                        </w:t>
      </w:r>
    </w:p>
    <w:p w14:paraId="7696FDC9">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地址：</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邮编：</w:t>
      </w:r>
      <w:r>
        <w:rPr>
          <w:rFonts w:hint="eastAsia" w:ascii="宋体" w:hAnsi="宋体"/>
          <w:color w:val="auto"/>
          <w:sz w:val="21"/>
          <w:szCs w:val="21"/>
          <w:highlight w:val="none"/>
          <w:u w:val="dotted"/>
        </w:rPr>
        <w:t xml:space="preserve">                                                   </w:t>
      </w:r>
    </w:p>
    <w:p w14:paraId="3C382C42">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联系人：</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联系电话：</w:t>
      </w:r>
      <w:r>
        <w:rPr>
          <w:rFonts w:hint="eastAsia" w:ascii="宋体" w:hAnsi="宋体"/>
          <w:color w:val="auto"/>
          <w:sz w:val="21"/>
          <w:szCs w:val="21"/>
          <w:highlight w:val="none"/>
          <w:u w:val="dotted"/>
        </w:rPr>
        <w:t xml:space="preserve">                              </w:t>
      </w:r>
    </w:p>
    <w:p w14:paraId="3B197765">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授权代表：</w:t>
      </w:r>
      <w:r>
        <w:rPr>
          <w:rFonts w:hint="eastAsia" w:ascii="宋体" w:hAnsi="宋体"/>
          <w:color w:val="auto"/>
          <w:sz w:val="21"/>
          <w:szCs w:val="21"/>
          <w:highlight w:val="none"/>
          <w:u w:val="dotted"/>
        </w:rPr>
        <w:t xml:space="preserve">                                          </w:t>
      </w:r>
    </w:p>
    <w:p w14:paraId="53678A27">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联系电话：</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 xml:space="preserve"> </w:t>
      </w:r>
    </w:p>
    <w:p w14:paraId="7E7592E4">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 xml:space="preserve">地址： </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邮编：</w:t>
      </w:r>
      <w:r>
        <w:rPr>
          <w:rFonts w:hint="eastAsia" w:ascii="宋体" w:hAnsi="宋体"/>
          <w:color w:val="auto"/>
          <w:sz w:val="21"/>
          <w:szCs w:val="21"/>
          <w:highlight w:val="none"/>
          <w:u w:val="dotted"/>
        </w:rPr>
        <w:t xml:space="preserve">                                                </w:t>
      </w:r>
    </w:p>
    <w:p w14:paraId="3E9E470A">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二、质疑项目基本情况</w:t>
      </w:r>
    </w:p>
    <w:p w14:paraId="672A386B">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质疑项目的名称：</w:t>
      </w:r>
      <w:r>
        <w:rPr>
          <w:rFonts w:hint="eastAsia" w:ascii="宋体" w:hAnsi="宋体"/>
          <w:color w:val="auto"/>
          <w:sz w:val="21"/>
          <w:szCs w:val="21"/>
          <w:highlight w:val="none"/>
          <w:u w:val="dotted"/>
        </w:rPr>
        <w:t xml:space="preserve">                                      </w:t>
      </w:r>
    </w:p>
    <w:p w14:paraId="2B91B900">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质疑项目的编号：</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包号：</w:t>
      </w:r>
      <w:r>
        <w:rPr>
          <w:rFonts w:hint="eastAsia" w:ascii="宋体" w:hAnsi="宋体"/>
          <w:color w:val="auto"/>
          <w:sz w:val="21"/>
          <w:szCs w:val="21"/>
          <w:highlight w:val="none"/>
          <w:u w:val="dotted"/>
        </w:rPr>
        <w:t xml:space="preserve">                 </w:t>
      </w:r>
    </w:p>
    <w:p w14:paraId="6749B582">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采购人名称：</w:t>
      </w:r>
      <w:r>
        <w:rPr>
          <w:rFonts w:hint="eastAsia" w:ascii="宋体" w:hAnsi="宋体"/>
          <w:color w:val="auto"/>
          <w:sz w:val="21"/>
          <w:szCs w:val="21"/>
          <w:highlight w:val="none"/>
          <w:u w:val="dotted"/>
        </w:rPr>
        <w:t xml:space="preserve">                                         </w:t>
      </w:r>
    </w:p>
    <w:p w14:paraId="55CF07A6">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采购文件获取日期：</w:t>
      </w:r>
      <w:r>
        <w:rPr>
          <w:rFonts w:hint="eastAsia" w:ascii="宋体" w:hAnsi="宋体"/>
          <w:color w:val="auto"/>
          <w:sz w:val="21"/>
          <w:szCs w:val="21"/>
          <w:highlight w:val="none"/>
          <w:u w:val="dotted"/>
        </w:rPr>
        <w:t xml:space="preserve">                                           </w:t>
      </w:r>
    </w:p>
    <w:p w14:paraId="1D011391">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三、质疑事项具体内容</w:t>
      </w:r>
    </w:p>
    <w:p w14:paraId="78084701">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质疑事项1：</w:t>
      </w:r>
      <w:r>
        <w:rPr>
          <w:rFonts w:hint="eastAsia" w:ascii="宋体" w:hAnsi="宋体"/>
          <w:color w:val="auto"/>
          <w:sz w:val="21"/>
          <w:szCs w:val="21"/>
          <w:highlight w:val="none"/>
          <w:u w:val="dotted"/>
        </w:rPr>
        <w:t xml:space="preserve">                                         </w:t>
      </w:r>
    </w:p>
    <w:p w14:paraId="2ABDD389">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事实依据：</w:t>
      </w:r>
      <w:r>
        <w:rPr>
          <w:rFonts w:hint="eastAsia" w:ascii="宋体" w:hAnsi="宋体"/>
          <w:color w:val="auto"/>
          <w:sz w:val="21"/>
          <w:szCs w:val="21"/>
          <w:highlight w:val="none"/>
          <w:u w:val="dotted"/>
        </w:rPr>
        <w:t xml:space="preserve">                                          </w:t>
      </w:r>
    </w:p>
    <w:p w14:paraId="211640F4">
      <w:pPr>
        <w:snapToGrid w:val="0"/>
        <w:spacing w:line="360" w:lineRule="auto"/>
        <w:rPr>
          <w:rFonts w:hint="eastAsia" w:ascii="宋体" w:hAnsi="宋体"/>
          <w:color w:val="auto"/>
          <w:sz w:val="21"/>
          <w:szCs w:val="21"/>
          <w:highlight w:val="none"/>
          <w:u w:val="dotted"/>
        </w:rPr>
      </w:pPr>
      <w:r>
        <w:rPr>
          <w:rFonts w:hint="eastAsia" w:ascii="宋体" w:hAnsi="宋体"/>
          <w:color w:val="auto"/>
          <w:sz w:val="21"/>
          <w:szCs w:val="21"/>
          <w:highlight w:val="none"/>
          <w:u w:val="dotted"/>
        </w:rPr>
        <w:t xml:space="preserve">                                                       </w:t>
      </w:r>
    </w:p>
    <w:p w14:paraId="6F446157">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法律依据：</w:t>
      </w:r>
      <w:r>
        <w:rPr>
          <w:rFonts w:hint="eastAsia" w:ascii="宋体" w:hAnsi="宋体"/>
          <w:color w:val="auto"/>
          <w:sz w:val="21"/>
          <w:szCs w:val="21"/>
          <w:highlight w:val="none"/>
          <w:u w:val="dotted"/>
        </w:rPr>
        <w:t xml:space="preserve">                                          </w:t>
      </w:r>
    </w:p>
    <w:p w14:paraId="4A4EAF73">
      <w:pPr>
        <w:snapToGrid w:val="0"/>
        <w:spacing w:line="360" w:lineRule="auto"/>
        <w:rPr>
          <w:rFonts w:hint="eastAsia" w:ascii="宋体" w:hAnsi="宋体"/>
          <w:color w:val="auto"/>
          <w:sz w:val="21"/>
          <w:szCs w:val="21"/>
          <w:highlight w:val="none"/>
          <w:u w:val="dotted"/>
        </w:rPr>
      </w:pPr>
      <w:r>
        <w:rPr>
          <w:rFonts w:hint="eastAsia" w:ascii="宋体" w:hAnsi="宋体"/>
          <w:color w:val="auto"/>
          <w:sz w:val="21"/>
          <w:szCs w:val="21"/>
          <w:highlight w:val="none"/>
          <w:u w:val="dotted"/>
        </w:rPr>
        <w:t xml:space="preserve">                                                     </w:t>
      </w:r>
    </w:p>
    <w:p w14:paraId="5B7FBCA6">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质疑事项2</w:t>
      </w:r>
    </w:p>
    <w:p w14:paraId="2C8A2531">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w:t>
      </w:r>
    </w:p>
    <w:p w14:paraId="3D0640A4">
      <w:pPr>
        <w:snapToGrid w:val="0"/>
        <w:spacing w:line="360" w:lineRule="auto"/>
        <w:rPr>
          <w:rFonts w:ascii="宋体" w:hAnsi="宋体"/>
          <w:color w:val="auto"/>
          <w:sz w:val="21"/>
          <w:szCs w:val="21"/>
          <w:highlight w:val="none"/>
        </w:rPr>
      </w:pPr>
    </w:p>
    <w:p w14:paraId="7346B0FA">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四、与质疑事项相关的质疑请求</w:t>
      </w:r>
    </w:p>
    <w:p w14:paraId="472B8C37">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请求：</w:t>
      </w:r>
      <w:r>
        <w:rPr>
          <w:rFonts w:hint="eastAsia" w:ascii="宋体" w:hAnsi="宋体"/>
          <w:color w:val="auto"/>
          <w:sz w:val="21"/>
          <w:szCs w:val="21"/>
          <w:highlight w:val="none"/>
          <w:u w:val="dotted"/>
        </w:rPr>
        <w:t xml:space="preserve">                                               </w:t>
      </w:r>
    </w:p>
    <w:p w14:paraId="123B15F2">
      <w:pPr>
        <w:rPr>
          <w:rFonts w:hint="eastAsia" w:ascii="宋体" w:hAnsi="宋体"/>
          <w:color w:val="auto"/>
          <w:sz w:val="21"/>
          <w:szCs w:val="21"/>
          <w:highlight w:val="none"/>
        </w:rPr>
      </w:pPr>
      <w:r>
        <w:rPr>
          <w:rFonts w:hint="eastAsia" w:ascii="宋体" w:hAnsi="宋体"/>
          <w:color w:val="auto"/>
          <w:sz w:val="21"/>
          <w:szCs w:val="21"/>
          <w:highlight w:val="none"/>
        </w:rPr>
        <w:t xml:space="preserve">签字(签章)：                   公章：                      </w:t>
      </w:r>
    </w:p>
    <w:p w14:paraId="7D3B3544">
      <w:pPr>
        <w:rPr>
          <w:rFonts w:hint="eastAsia" w:ascii="宋体" w:hAnsi="宋体"/>
          <w:color w:val="auto"/>
          <w:sz w:val="21"/>
          <w:szCs w:val="21"/>
          <w:highlight w:val="none"/>
        </w:rPr>
      </w:pPr>
      <w:r>
        <w:rPr>
          <w:rFonts w:hint="eastAsia" w:ascii="宋体" w:hAnsi="宋体"/>
          <w:color w:val="auto"/>
          <w:sz w:val="21"/>
          <w:szCs w:val="21"/>
          <w:highlight w:val="none"/>
        </w:rPr>
        <w:t xml:space="preserve">日期：    </w:t>
      </w:r>
    </w:p>
    <w:p w14:paraId="33B9F985">
      <w:pPr>
        <w:rPr>
          <w:rFonts w:hint="eastAsia" w:ascii="宋体" w:hAnsi="宋体"/>
          <w:b/>
          <w:color w:val="auto"/>
          <w:sz w:val="21"/>
          <w:szCs w:val="21"/>
          <w:highlight w:val="none"/>
        </w:rPr>
      </w:pPr>
      <w:r>
        <w:rPr>
          <w:rFonts w:hint="eastAsia" w:ascii="宋体" w:hAnsi="宋体"/>
          <w:b/>
          <w:color w:val="auto"/>
          <w:sz w:val="21"/>
          <w:szCs w:val="21"/>
          <w:highlight w:val="none"/>
        </w:rPr>
        <w:t>质疑函制作说明：</w:t>
      </w:r>
    </w:p>
    <w:p w14:paraId="576DE9A5">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1.供应商提出质疑时，应提交质疑函和必要的证明材料。</w:t>
      </w:r>
    </w:p>
    <w:p w14:paraId="0580DC94">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2.质疑供应商若委托代理人进行质疑的，质疑函应按要求列明“授权代表”的有关内容，并在附件中提交由质疑</w:t>
      </w:r>
      <w:r>
        <w:rPr>
          <w:rFonts w:hint="eastAsia" w:ascii="宋体" w:hAnsi="宋体"/>
          <w:color w:val="auto"/>
          <w:kern w:val="0"/>
          <w:sz w:val="21"/>
          <w:szCs w:val="21"/>
          <w:highlight w:val="none"/>
        </w:rPr>
        <w:t>供应商签署的授权委托书。授权委托书应载明代理人的姓名或者名称、代理事项、具体权限、期限和相关事项。</w:t>
      </w:r>
    </w:p>
    <w:p w14:paraId="572A3C39">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3.质疑供应商若对项目的某一分包进行质疑，质疑函中应列明具体分包号。</w:t>
      </w:r>
    </w:p>
    <w:p w14:paraId="51831E25">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4.质疑函的质疑事项应具体、明确，并有必要的事实依据和法律依据。</w:t>
      </w:r>
    </w:p>
    <w:p w14:paraId="563C6ADE">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5.质疑函的质疑请求应与质疑事项相关。</w:t>
      </w:r>
    </w:p>
    <w:p w14:paraId="265BC5A8">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Arial Unicode MS">
    <w:panose1 w:val="020B0604020202020204"/>
    <w:charset w:val="86"/>
    <w:family w:val="roman"/>
    <w:pitch w:val="default"/>
    <w:sig w:usb0="FFFFFFFF" w:usb1="E9FFFFFF" w:usb2="0000003F" w:usb3="00000000" w:csb0="603F01FF" w:csb1="FFFF0000"/>
  </w:font>
  <w:font w:name="Arial (W1)">
    <w:altName w:val="Arial"/>
    <w:panose1 w:val="00000000000000000000"/>
    <w:charset w:val="00"/>
    <w:family w:val="auto"/>
    <w:pitch w:val="default"/>
    <w:sig w:usb0="00000000" w:usb1="00000000" w:usb2="00000008" w:usb3="00000000" w:csb0="000001F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36A1F">
    <w:pPr>
      <w:pStyle w:val="25"/>
      <w:tabs>
        <w:tab w:val="clear" w:pos="4153"/>
        <w:tab w:val="clear" w:pos="8306"/>
      </w:tabs>
      <w:rPr>
        <w:sz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2049"/>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8F5C520">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p w14:paraId="319D5578"/>
                      </w:txbxContent>
                    </wps:txbx>
                    <wps:bodyPr rot="0" vert="horz" wrap="square" lIns="91440" tIns="45720" rIns="91440" bIns="45720" anchor="t" anchorCtr="0"/>
                  </wps:wsp>
                </a:graphicData>
              </a:graphic>
            </wp:anchor>
          </w:drawing>
        </mc:Choice>
        <mc:Fallback>
          <w:pict>
            <v:rect id="_x0000_s2049"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Iyowfe6AQAAhgMAAA4AAABkcnMvZTJvRG9jLnhtbK1TTW/bMAy9&#10;D9h/EHRv7BjZlhpxemiwYcCwFeh2LhRZigVYHyOV2NmvHyW7adBdepgPMmlKT+890pu70fbspACN&#10;dw1fLkrOlJO+Ne7Q8F8/P9+sOcMoXCt671TDzwr53fb9u80QalX5zvetAkYgDushNLyLMdRFgbJT&#10;VuDCB+WoqD1YESmFQ9GCGAjd9kVVlh+LwUMbwEuFSF93U5HPiPAWQK+1kWrn5dEqFydUUL2IJAk7&#10;E5BvM1utlYw/tEYVWd9wUhrzSpdQvE9rsd2I+gAidEbOFMRbKLzSZIVxdOkFaieiYEcw/0BZI8Gj&#10;13EhvS0mIdkRUrEsX3nz2ImgshayGsPFdPx/sPL76QGYaWkSOHPCUsOfxpKeJ6zK1W3yZwhY07bH&#10;8ABzhhQmsaMGm94kg43Z0/PFUzVGJunjcl2t1yXZLan2nBBO8XI8AMYvyluWgoYDNS17KU7fME5b&#10;n7fQuURnIpCiOO7HmdXet2fSAn5qMo04BZ2HP5wN1OCG4++jAMVZ/9WRg7fL1SpNRE5WHz5VlMB1&#10;ZX9dEU4SVMMjZ1N4H/MUJXqJB7Una5pHKfX/Os+7Xn6f7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jKjB97oBAACGAwAADgAAAAAAAAABACAAAAAiAQAAZHJzL2Uyb0RvYy54bWxQSwUGAAAA&#10;AAYABgBZAQAATgUAAAAA&#10;">
              <v:fill on="f" focussize="0,0"/>
              <v:stroke on="f"/>
              <v:imagedata o:title=""/>
              <o:lock v:ext="edit" aspectratio="f"/>
              <v:textbox>
                <w:txbxContent>
                  <w:p w14:paraId="78F5C520">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p w14:paraId="319D5578"/>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5836E">
    <w:pPr>
      <w:pStyle w:val="25"/>
      <w:tabs>
        <w:tab w:val="clear" w:pos="4153"/>
        <w:tab w:val="clear" w:pos="8306"/>
      </w:tabs>
    </w:pPr>
  </w:p>
  <w:p w14:paraId="5E22D474">
    <w:pPr>
      <w:pStyle w:val="25"/>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2058"/>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586DFB4A">
                          <w:pPr>
                            <w:pStyle w:val="25"/>
                            <w:tabs>
                              <w:tab w:val="clear" w:pos="4153"/>
                              <w:tab w:val="clear" w:pos="8306"/>
                            </w:tabs>
                          </w:pPr>
                          <w:r>
                            <w:fldChar w:fldCharType="begin"/>
                          </w:r>
                          <w:r>
                            <w:instrText xml:space="preserve"> PAGE  \* MERGEFORMAT </w:instrText>
                          </w:r>
                          <w:r>
                            <w:fldChar w:fldCharType="separate"/>
                          </w:r>
                          <w:r>
                            <w:t>2</w:t>
                          </w:r>
                          <w:r>
                            <w:fldChar w:fldCharType="end"/>
                          </w:r>
                        </w:p>
                        <w:p w14:paraId="6834DFD6"/>
                      </w:txbxContent>
                    </wps:txbx>
                    <wps:bodyPr rot="0" vert="horz" wrap="square" lIns="91440" tIns="45720" rIns="91440" bIns="45720" anchor="t" anchorCtr="0"/>
                  </wps:wsp>
                </a:graphicData>
              </a:graphic>
            </wp:anchor>
          </w:drawing>
        </mc:Choice>
        <mc:Fallback>
          <w:pict>
            <v:rect id="_x0000_s2058"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K5Alvy6AQAAhgMAAA4AAABkcnMvZTJvRG9jLnhtbK1TTW/bMAy9&#10;D9h/EHRf7Bhp5xlxemjQYUCxFeh2LhRZjgVYHyWV2NmvHyW7adBdeqgPMmlST+89yuub0fTsqAC1&#10;szVfLnLOlJWu0XZf8z+/776UnGEQthG9s6rmJ4X8ZvP503rwlSpc5/pGASMQi9Xga96F4KssQ9kp&#10;I3DhvLJUbB0YESiFfdaAGAjd9FmR59fZ4KDx4KRCpK/bqchnRHgPoGtbLdXWyYNRNkyooHoRSBJ2&#10;2iPfJLZtq2T41baoAutrTkpDWukQindxzTZrUe1B+E7LmYJ4D4U3mozQlg49Q21FEOwA+j8ooyU4&#10;dG1YSGeySUhyhFQs8zfePHbCq6SFrEZ/Nh0/Dlb+PD4A003NC86sMDTwpzGn5wmL/KqM/gweK2p7&#10;9A8wZ0hhFDu2YOKbZLAxeXo6e6rGwCR9XJZFWeZkt6TaS0I42et2Dxi+K2dYDGoONLTkpTjeY5ha&#10;X1poX6QzEYhRGHfjzGrnmhNpATcNma44BZ2Dv5wNNOCa4/NBgOKs/2HJwW/L1SreiJSsrr4WlMBl&#10;ZXdZEVYSVM0DZ1N4G9ItivQiDxpP0jRfpTj/yzx1vf4+m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rkCW/LoBAACGAwAADgAAAAAAAAABACAAAAAiAQAAZHJzL2Uyb0RvYy54bWxQSwUGAAAA&#10;AAYABgBZAQAATgUAAAAA&#10;">
              <v:fill on="f" focussize="0,0"/>
              <v:stroke on="f"/>
              <v:imagedata o:title=""/>
              <o:lock v:ext="edit" aspectratio="f"/>
              <v:textbox>
                <w:txbxContent>
                  <w:p w14:paraId="586DFB4A">
                    <w:pPr>
                      <w:pStyle w:val="25"/>
                      <w:tabs>
                        <w:tab w:val="clear" w:pos="4153"/>
                        <w:tab w:val="clear" w:pos="8306"/>
                      </w:tabs>
                    </w:pPr>
                    <w:r>
                      <w:fldChar w:fldCharType="begin"/>
                    </w:r>
                    <w:r>
                      <w:instrText xml:space="preserve"> PAGE  \* MERGEFORMAT </w:instrText>
                    </w:r>
                    <w:r>
                      <w:fldChar w:fldCharType="separate"/>
                    </w:r>
                    <w:r>
                      <w:t>2</w:t>
                    </w:r>
                    <w:r>
                      <w:fldChar w:fldCharType="end"/>
                    </w:r>
                  </w:p>
                  <w:p w14:paraId="6834DFD6"/>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AD409">
    <w:pPr>
      <w:pStyle w:val="25"/>
      <w:tabs>
        <w:tab w:val="clear" w:pos="4153"/>
        <w:tab w:val="clear" w:pos="8306"/>
      </w:tabs>
    </w:pPr>
  </w:p>
  <w:p w14:paraId="3A04872F">
    <w:pPr>
      <w:pStyle w:val="25"/>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2057"/>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5C7497E4">
                          <w:pPr>
                            <w:pStyle w:val="25"/>
                            <w:tabs>
                              <w:tab w:val="clear" w:pos="4153"/>
                              <w:tab w:val="clear" w:pos="8306"/>
                            </w:tabs>
                          </w:pPr>
                          <w:r>
                            <w:fldChar w:fldCharType="begin"/>
                          </w:r>
                          <w:r>
                            <w:instrText xml:space="preserve"> PAGE  \* MERGEFORMAT </w:instrText>
                          </w:r>
                          <w:r>
                            <w:fldChar w:fldCharType="separate"/>
                          </w:r>
                          <w:r>
                            <w:t>2</w:t>
                          </w:r>
                          <w:r>
                            <w:fldChar w:fldCharType="end"/>
                          </w:r>
                        </w:p>
                        <w:p w14:paraId="77CDB720"/>
                      </w:txbxContent>
                    </wps:txbx>
                    <wps:bodyPr rot="0" vert="horz" wrap="square" lIns="91440" tIns="45720" rIns="91440" bIns="45720" anchor="t" anchorCtr="0"/>
                  </wps:wsp>
                </a:graphicData>
              </a:graphic>
            </wp:anchor>
          </w:drawing>
        </mc:Choice>
        <mc:Fallback>
          <w:pict>
            <v:rect id="_x0000_s2057"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CK7Tmu7AQAAhgMAAA4AAABkcnMvZTJvRG9jLnhtbK1TTY/TMBC9&#10;I/EfLN9p0tBlS1R3D1QgJAQrLZxXrmM3keIPZtwm5dczdrLdarnsgRycmcz4+b03zuZutD07acDO&#10;O8GXi5Iz7ZRvOncQ/NfPz+/WnGGUrpG9d1rws0Z+t337ZjOEWle+9X2jgRGIw3oIgrcxhrooULXa&#10;Slz4oB0VjQcrI6VwKBqQA6HbvqjK8kMxeGgCeKUR6etuKvIZEV4D6I3plN55dbTaxQkVdC8jScK2&#10;C8i3ma0xWsUfxqCOrBeclMa80iEU79NabDeyPoAMbadmCvI1FF5osrJzdOgFaiejZEfo/oGynQKP&#10;3sSF8raYhGRHSMWyfOHNQyuDzlrIagwX0/H/warvp3tgXSP4e86ctDTwx7Gk5xGr8uY2+TMErKnt&#10;IdzDnCGFSexowKY3yWBj9vR88VSPkSn6uFxX63VJdiuqPSWEUzxvD4Dxi/aWpUBwoKFlL+XpG8ap&#10;9amF9iU6E4EUxXE/zqz2vjmTFvDTkOmKU9B6+MPZQAMWHH8fJWjO+q+OHPy4XK3SjcjJ6ua2ogSu&#10;K/vrinSKoASPnE3hp5hvUaKXeNB4sqb5KqX5X+e56/n32f4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2MbPBNMAAAAFAQAADwAAAAAAAAABACAAAAAiAAAAZHJzL2Rvd25yZXYueG1sUEsBAhQAFAAA&#10;AAgAh07iQCK7Tmu7AQAAhgMAAA4AAAAAAAAAAQAgAAAAIgEAAGRycy9lMm9Eb2MueG1sUEsFBgAA&#10;AAAGAAYAWQEAAE8FAAAAAA==&#10;">
              <v:fill on="f" focussize="0,0"/>
              <v:stroke on="f"/>
              <v:imagedata o:title=""/>
              <o:lock v:ext="edit" aspectratio="f"/>
              <v:textbox>
                <w:txbxContent>
                  <w:p w14:paraId="5C7497E4">
                    <w:pPr>
                      <w:pStyle w:val="25"/>
                      <w:tabs>
                        <w:tab w:val="clear" w:pos="4153"/>
                        <w:tab w:val="clear" w:pos="8306"/>
                      </w:tabs>
                    </w:pPr>
                    <w:r>
                      <w:fldChar w:fldCharType="begin"/>
                    </w:r>
                    <w:r>
                      <w:instrText xml:space="preserve"> PAGE  \* MERGEFORMAT </w:instrText>
                    </w:r>
                    <w:r>
                      <w:fldChar w:fldCharType="separate"/>
                    </w:r>
                    <w:r>
                      <w:t>2</w:t>
                    </w:r>
                    <w:r>
                      <w:fldChar w:fldCharType="end"/>
                    </w:r>
                  </w:p>
                  <w:p w14:paraId="77CDB720"/>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1C5A6">
    <w:pPr>
      <w:pStyle w:val="25"/>
      <w:tabs>
        <w:tab w:val="clear" w:pos="4153"/>
        <w:tab w:val="clear" w:pos="8306"/>
      </w:tabs>
      <w:jc w:val="right"/>
      <w:rPr>
        <w:sz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_x0000_s2050"/>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052B81C9">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p w14:paraId="48145334"/>
                      </w:txbxContent>
                    </wps:txbx>
                    <wps:bodyPr rot="0" vert="horz" wrap="square" lIns="91440" tIns="45720" rIns="91440" bIns="45720" anchor="t" anchorCtr="0"/>
                  </wps:wsp>
                </a:graphicData>
              </a:graphic>
            </wp:anchor>
          </w:drawing>
        </mc:Choice>
        <mc:Fallback>
          <w:pict>
            <v:rect id="_x0000_s2050"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HffqjO5AQAAhgMAAA4AAABkcnMvZTJvRG9jLnhtbK1TTW/bMAy9&#10;D9h/EHRf7BjJlhlRemiwYcCwFeh2LhRZig1YHyOV2NmvHyWnSdBdeqgPMilST3yP1PputD07asDO&#10;O8Hns5Iz7ZRvOrcX/PevLx9WnGGUrpG9d1rwk0Z+t3n/bj2EWle+9X2jgRGIw3oIgrcxhrooULXa&#10;Spz5oB0FjQcrI7mwLxqQA6HbvqjK8mMxeGgCeKURaXc7BfkZEV4D6I3plN56dbDaxQkVdC8jUcK2&#10;C8g3uVpjtIo/jUEdWS84MY15pUvI3qW12KxlvQcZ2k6dS5CvKeEFJys7R5deoLYySnaA7j8o2ynw&#10;6E2cKW+LiUhWhFjMyxfaPLYy6MyFpMZwER3fDlb9OD4A6xrBl5w5aanhT2NJ3xNW5TLrMwSsKe0x&#10;PACplTwkM5EdDdj0JxpszJqeLprqMTJFm/NVtVqVJLei2LNDOMX1eACMX7W3LBmCAzUtaymP3zFO&#10;qc8pdO5aQLLiuBvPVe18cyIu4Kcm04iT0Xr4y9lADRYc/xwkaM76b44U/DxfLNJEZGex/FSRA7eR&#10;3W1EOkVQgkfOJvM+5ilK5aU6qD2Z03mUUv9v/Zx1fT6b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jGzwTTAAAABQEAAA8AAAAAAAAAAQAgAAAAIgAAAGRycy9kb3ducmV2LnhtbFBLAQIUABQAAAAI&#10;AIdO4kB336ozuQEAAIYDAAAOAAAAAAAAAAEAIAAAACIBAABkcnMvZTJvRG9jLnhtbFBLBQYAAAAA&#10;BgAGAFkBAABNBQAAAAA=&#10;">
              <v:fill on="f" focussize="0,0"/>
              <v:stroke on="f"/>
              <v:imagedata o:title=""/>
              <o:lock v:ext="edit" aspectratio="f"/>
              <v:textbox>
                <w:txbxContent>
                  <w:p w14:paraId="052B81C9">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p w14:paraId="48145334"/>
                </w:txbxContent>
              </v:textbox>
            </v:rect>
          </w:pict>
        </mc:Fallback>
      </mc:AlternateContent>
    </w:r>
    <w:r>
      <w:rPr>
        <w:rFonts w:hint="eastAsia"/>
        <w:shd w:val="pct10" w:color="auto" w:fill="FFFFFF"/>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5E698">
    <w:pPr>
      <w:pStyle w:val="25"/>
      <w:tabs>
        <w:tab w:val="clear" w:pos="4153"/>
        <w:tab w:val="clear" w:pos="8306"/>
      </w:tabs>
      <w:jc w:val="right"/>
      <w:rPr>
        <w:sz w:val="24"/>
      </w:rPr>
    </w:pPr>
    <w:r>
      <w:rPr>
        <w:sz w:val="24"/>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_x0000_s205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560D55EA">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p w14:paraId="564D3214"/>
                      </w:txbxContent>
                    </wps:txbx>
                    <wps:bodyPr rot="0" vert="horz" wrap="square" lIns="91440" tIns="45720" rIns="91440" bIns="45720" anchor="t" anchorCtr="0"/>
                  </wps:wsp>
                </a:graphicData>
              </a:graphic>
            </wp:anchor>
          </w:drawing>
        </mc:Choice>
        <mc:Fallback>
          <w:pict>
            <v:rect id="_x0000_s2051"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F3QbaK6AQAAhgMAAA4AAABkcnMvZTJvRG9jLnhtbK1Ty27bMBC8&#10;F+g/ELzXesBJXcFyDjFSFAjaAGnPAU1RFgHxkV3akvv1XVKKY6SXHKIDtatdDmdmqfXNaHp2VIDa&#10;2ZoXi5wzZaVrtN3X/M/vuy8rzjAI24jeWVXzk0J+s/n8aT34SpWuc32jgBGIxWrwNe9C8FWWoeyU&#10;EbhwXlkqtg6MCJTCPmtADIRu+qzM8+tscNB4cFIh0tftVOQzIrwH0LWtlmrr5MEoGyZUUL0IJAk7&#10;7ZFvEtu2VTL8altUgfU1J6UhrXQIxbu4Zpu1qPYgfKflTEG8h8IbTUZoS4eeobYiCHYA/R+U0RIc&#10;ujYspDPZJCQ5QiqK/I03j53wKmkhq9GfTcePg5U/jw/AdFPzJWdWGBr405jT84RlflVEfwaPFbU9&#10;+geYM6Qwih1bMPFNMtiYPD2dPVVjYJI+FqtytcrJbkm1l4RwstftHjB8V86wGNQcaGjJS3G8xzC1&#10;vrTQvkhnIhCjMO7GmdXONSfSAm4aMl1xCjoHfzkbaMA1x+eDAMVZ/8OSg9+K5TLeiJQsr76WlMBl&#10;ZXdZEVYSVM0DZ1N4G9ItivQiDxpP0jRfpTj/yzx1vf4+m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XdBtoroBAACGAwAADgAAAAAAAAABACAAAAAiAQAAZHJzL2Uyb0RvYy54bWxQSwUGAAAA&#10;AAYABgBZAQAATgUAAAAA&#10;">
              <v:fill on="f" focussize="0,0"/>
              <v:stroke on="f"/>
              <v:imagedata o:title=""/>
              <o:lock v:ext="edit" aspectratio="f"/>
              <v:textbox>
                <w:txbxContent>
                  <w:p w14:paraId="560D55EA">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p w14:paraId="564D3214"/>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264F9">
    <w:pPr>
      <w:pStyle w:val="25"/>
      <w:tabs>
        <w:tab w:val="clear" w:pos="4153"/>
        <w:tab w:val="clear" w:pos="8306"/>
      </w:tabs>
      <w:jc w:val="center"/>
    </w:pPr>
    <w:r>
      <w:fldChar w:fldCharType="begin"/>
    </w:r>
    <w:r>
      <w:instrText xml:space="preserve">PAGE   \* MERGEFORMAT</w:instrText>
    </w:r>
    <w:r>
      <w:fldChar w:fldCharType="separate"/>
    </w:r>
    <w:r>
      <w:rPr>
        <w:lang w:val="zh-CN"/>
      </w:rPr>
      <w:t>88</w:t>
    </w:r>
    <w:r>
      <w:fldChar w:fldCharType="end"/>
    </w:r>
  </w:p>
  <w:p w14:paraId="4F41C7C2">
    <w:pPr>
      <w:pStyle w:val="25"/>
      <w:tabs>
        <w:tab w:val="clear" w:pos="4153"/>
        <w:tab w:val="clear" w:pos="8306"/>
      </w:tabs>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4D815">
    <w:pPr>
      <w:pStyle w:val="25"/>
      <w:tabs>
        <w:tab w:val="clear" w:pos="4153"/>
        <w:tab w:val="clear" w:pos="8306"/>
      </w:tabs>
      <w:jc w:val="right"/>
      <w:rPr>
        <w:sz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_x0000_s2052"/>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37178D2B">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p w14:paraId="3B5FCCB3"/>
                      </w:txbxContent>
                    </wps:txbx>
                    <wps:bodyPr rot="0" vert="horz" wrap="square" lIns="91440" tIns="45720" rIns="91440" bIns="45720" anchor="t" anchorCtr="0"/>
                  </wps:wsp>
                </a:graphicData>
              </a:graphic>
            </wp:anchor>
          </w:drawing>
        </mc:Choice>
        <mc:Fallback>
          <w:pict>
            <v:rect id="_x0000_s2052"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GOCBtC7AQAAhgMAAA4AAABkcnMvZTJvRG9jLnhtbK1TTW/bMAy9&#10;D9h/EHRf7BhplxlReliwYcCwFWh3LhRZig1YHyOV2NmvHyW7adBdepgPMmlST+89ypu70fbspAE7&#10;7wRfLkrOtFO+6dxB8F+PXz6sOcMoXSN777TgZ438bvv+3WYIta586/tGAyMQh/UQBG9jDHVRoGq1&#10;lbjwQTsqGg9WRkrhUDQgB0K3fVGV5W0xeGgCeKUR6etuKvIZEd4C6I3plN55dbTaxQkVdC8jScK2&#10;C8i3ma0xWsWfxqCOrBeclMa80iEU79NabDeyPoAMbadmCvItFF5psrJzdOgFaiejZEfo/oGynQKP&#10;3sSF8raYhGRHSMWyfOXNQyuDzlrIagwX0/H/waofp3tgXSP4LWdOWhr401jS84RVeVMlf4aANbU9&#10;hHuYM6QwiR0N2PQmGWzMnp4vnuoxMkUfl+tqvS7JbkW154RwipftATB+1d6yFAgONLTspTx9xzi1&#10;PrfQvkRnIpCiOO7HmdXeN2fSAn4aMl1xCloPfzgbaMCC4++jBM1Z/82Rg5+Wq1W6ETlZ3XysKIHr&#10;yv66Ip0iKMEjZ1P4OeZblOglHjSerGm+Smn+13nuevl9t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2MbPBNMAAAAFAQAADwAAAAAAAAABACAAAAAiAAAAZHJzL2Rvd25yZXYueG1sUEsBAhQAFAAA&#10;AAgAh07iQGOCBtC7AQAAhgMAAA4AAAAAAAAAAQAgAAAAIgEAAGRycy9lMm9Eb2MueG1sUEsFBgAA&#10;AAAGAAYAWQEAAE8FAAAAAA==&#10;">
              <v:fill on="f" focussize="0,0"/>
              <v:stroke on="f"/>
              <v:imagedata o:title=""/>
              <o:lock v:ext="edit" aspectratio="f"/>
              <v:textbox>
                <w:txbxContent>
                  <w:p w14:paraId="37178D2B">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p w14:paraId="3B5FCCB3"/>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AB328">
    <w:pPr>
      <w:pStyle w:val="25"/>
      <w:framePr w:wrap="around" w:vAnchor="text" w:hAnchor="margin" w:xAlign="center" w:y="1"/>
      <w:tabs>
        <w:tab w:val="clear" w:pos="4153"/>
        <w:tab w:val="clear" w:pos="8306"/>
      </w:tabs>
    </w:pPr>
    <w:r>
      <w:fldChar w:fldCharType="begin"/>
    </w:r>
    <w:r>
      <w:rPr>
        <w:rStyle w:val="35"/>
      </w:rPr>
      <w:instrText xml:space="preserve">PAGE  </w:instrText>
    </w:r>
    <w:r>
      <w:fldChar w:fldCharType="end"/>
    </w:r>
  </w:p>
  <w:p w14:paraId="0BCBEF8A">
    <w:pPr>
      <w:pStyle w:val="25"/>
      <w:tabs>
        <w:tab w:val="clear" w:pos="4153"/>
        <w:tab w:val="clear" w:pos="8306"/>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CF31A">
    <w:pPr>
      <w:pStyle w:val="25"/>
      <w:tabs>
        <w:tab w:val="clear" w:pos="4153"/>
        <w:tab w:val="clear" w:pos="8306"/>
      </w:tabs>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51BA5">
    <w:pPr>
      <w:pStyle w:val="26"/>
      <w:pBdr>
        <w:bottom w:val="none" w:color="000000" w:sz="0" w:space="1"/>
      </w:pBdr>
      <w:shd w:val="clear" w:color="auto" w:fill="FFFFFF"/>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1C88C">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3348D">
    <w:pPr>
      <w:pStyle w:val="26"/>
      <w:pBdr>
        <w:bottom w:val="dotted" w:color="FFFFFF" w:sz="4" w:space="1"/>
      </w:pBdr>
      <w:tabs>
        <w:tab w:val="clear" w:pos="4153"/>
        <w:tab w:val="clear" w:pos="8306"/>
      </w:tabs>
      <w:jc w:val="both"/>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A7C54">
    <w:pPr>
      <w:pStyle w:val="26"/>
      <w:pBdr>
        <w:bottom w:val="none" w:color="000000" w:sz="0" w:space="1"/>
      </w:pBdr>
      <w:shd w:val="clear" w:color="auto" w:fill="FFFFFF"/>
      <w:tabs>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2454F"/>
    <w:multiLevelType w:val="singleLevel"/>
    <w:tmpl w:val="94D2454F"/>
    <w:lvl w:ilvl="0" w:tentative="0">
      <w:start w:val="1"/>
      <w:numFmt w:val="decimal"/>
      <w:suff w:val="nothing"/>
      <w:lvlText w:val="%1、"/>
      <w:lvlJc w:val="left"/>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D88AD1C3"/>
    <w:multiLevelType w:val="singleLevel"/>
    <w:tmpl w:val="D88AD1C3"/>
    <w:lvl w:ilvl="0" w:tentative="0">
      <w:start w:val="1"/>
      <w:numFmt w:val="decimal"/>
      <w:suff w:val="space"/>
      <w:lvlText w:val="%1."/>
      <w:lvlJc w:val="left"/>
    </w:lvl>
  </w:abstractNum>
  <w:abstractNum w:abstractNumId="3">
    <w:nsid w:val="FB2C8235"/>
    <w:multiLevelType w:val="singleLevel"/>
    <w:tmpl w:val="FB2C8235"/>
    <w:lvl w:ilvl="0" w:tentative="0">
      <w:start w:val="1"/>
      <w:numFmt w:val="decimal"/>
      <w:suff w:val="nothing"/>
      <w:lvlText w:val="%1、"/>
      <w:lvlJc w:val="left"/>
    </w:lvl>
  </w:abstractNum>
  <w:abstractNum w:abstractNumId="4">
    <w:nsid w:val="00000001"/>
    <w:multiLevelType w:val="singleLevel"/>
    <w:tmpl w:val="00000001"/>
    <w:lvl w:ilvl="0" w:tentative="0">
      <w:start w:val="1"/>
      <w:numFmt w:val="decimal"/>
      <w:suff w:val="nothing"/>
      <w:lvlText w:val="%1、"/>
      <w:lvlJc w:val="left"/>
      <w:pPr>
        <w:ind w:left="0"/>
      </w:pPr>
      <w:rPr>
        <w:b w:val="0"/>
        <w:bCs w:val="0"/>
      </w:rPr>
    </w:lvl>
  </w:abstractNum>
  <w:abstractNum w:abstractNumId="5">
    <w:nsid w:val="00000016"/>
    <w:multiLevelType w:val="multilevel"/>
    <w:tmpl w:val="00000016"/>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720"/>
        </w:tabs>
        <w:ind w:left="720" w:hanging="720"/>
      </w:pPr>
      <w:rPr>
        <w:rFonts w:ascii="Arial (W1)" w:hAnsi="Arial (W1)"/>
        <w:b/>
        <w:i w:val="0"/>
        <w:sz w:val="28"/>
      </w:rPr>
    </w:lvl>
    <w:lvl w:ilvl="2" w:tentative="0">
      <w:start w:val="1"/>
      <w:numFmt w:val="decimal"/>
      <w:lvlText w:val="%1.%3."/>
      <w:lvlJc w:val="left"/>
      <w:pPr>
        <w:tabs>
          <w:tab w:val="left" w:pos="720"/>
        </w:tabs>
        <w:ind w:left="720" w:hanging="720"/>
      </w:pPr>
    </w:lvl>
    <w:lvl w:ilvl="3" w:tentative="0">
      <w:start w:val="1"/>
      <w:numFmt w:val="decimal"/>
      <w:lvlText w:val="%1.%3.%4."/>
      <w:lvlJc w:val="left"/>
      <w:pPr>
        <w:tabs>
          <w:tab w:val="left" w:pos="1728"/>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324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4320"/>
        </w:tabs>
        <w:ind w:left="3744" w:hanging="1224"/>
      </w:pPr>
    </w:lvl>
    <w:lvl w:ilvl="8" w:tentative="0">
      <w:start w:val="1"/>
      <w:numFmt w:val="decimal"/>
      <w:lvlText w:val="%1.%2.%3.%4.%5.%6.%7.%8.%9."/>
      <w:lvlJc w:val="left"/>
      <w:pPr>
        <w:tabs>
          <w:tab w:val="left" w:pos="5040"/>
        </w:tabs>
        <w:ind w:left="4320" w:hanging="1440"/>
      </w:pPr>
    </w:lvl>
  </w:abstractNum>
  <w:abstractNum w:abstractNumId="6">
    <w:nsid w:val="06330D91"/>
    <w:multiLevelType w:val="singleLevel"/>
    <w:tmpl w:val="06330D91"/>
    <w:lvl w:ilvl="0" w:tentative="0">
      <w:start w:val="2"/>
      <w:numFmt w:val="decimal"/>
      <w:suff w:val="nothing"/>
      <w:lvlText w:val="%1、"/>
      <w:lvlJc w:val="left"/>
    </w:lvl>
  </w:abstractNum>
  <w:abstractNum w:abstractNumId="7">
    <w:nsid w:val="07E74D62"/>
    <w:multiLevelType w:val="multilevel"/>
    <w:tmpl w:val="07E74D62"/>
    <w:lvl w:ilvl="0" w:tentative="0">
      <w:start w:val="1"/>
      <w:numFmt w:val="decimal"/>
      <w:lvlText w:val="%1."/>
      <w:lvlJc w:val="left"/>
      <w:pPr>
        <w:ind w:left="170" w:firstLine="0"/>
      </w:pPr>
      <w:rPr>
        <w:rFonts w:hint="eastAsia"/>
        <w:b/>
      </w:r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100" w:hanging="420"/>
      </w:pPr>
      <w:rPr>
        <w:rFonts w:hint="eastAsia"/>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8">
    <w:nsid w:val="098E37E0"/>
    <w:multiLevelType w:val="multilevel"/>
    <w:tmpl w:val="098E37E0"/>
    <w:lvl w:ilvl="0" w:tentative="0">
      <w:start w:val="1"/>
      <w:numFmt w:val="decimal"/>
      <w:lvlText w:val="（%1）"/>
      <w:lvlJc w:val="left"/>
      <w:pPr>
        <w:ind w:left="1267" w:hanging="420"/>
      </w:pPr>
      <w:rPr>
        <w:rFonts w:hint="eastAsia"/>
      </w:rPr>
    </w:lvl>
    <w:lvl w:ilvl="1" w:tentative="0">
      <w:start w:val="1"/>
      <w:numFmt w:val="lowerLetter"/>
      <w:lvlText w:val="%2)"/>
      <w:lvlJc w:val="left"/>
      <w:pPr>
        <w:ind w:left="1571" w:hanging="420"/>
      </w:pPr>
      <w:rPr>
        <w:rFonts w:hint="eastAsia"/>
      </w:rPr>
    </w:lvl>
    <w:lvl w:ilvl="2" w:tentative="0">
      <w:start w:val="1"/>
      <w:numFmt w:val="lowerRoman"/>
      <w:lvlText w:val="%3."/>
      <w:lvlJc w:val="right"/>
      <w:pPr>
        <w:ind w:left="113" w:firstLine="1458"/>
      </w:pPr>
      <w:rPr>
        <w:rFonts w:hint="eastAsia"/>
      </w:rPr>
    </w:lvl>
    <w:lvl w:ilvl="3" w:tentative="0">
      <w:start w:val="1"/>
      <w:numFmt w:val="decimal"/>
      <w:lvlText w:val="%4."/>
      <w:lvlJc w:val="left"/>
      <w:pPr>
        <w:ind w:left="2411" w:hanging="420"/>
      </w:pPr>
      <w:rPr>
        <w:rFonts w:hint="eastAsia"/>
      </w:rPr>
    </w:lvl>
    <w:lvl w:ilvl="4" w:tentative="0">
      <w:start w:val="1"/>
      <w:numFmt w:val="lowerLetter"/>
      <w:lvlText w:val="%5)"/>
      <w:lvlJc w:val="left"/>
      <w:pPr>
        <w:ind w:left="2831" w:hanging="420"/>
      </w:pPr>
      <w:rPr>
        <w:rFonts w:hint="eastAsia"/>
      </w:rPr>
    </w:lvl>
    <w:lvl w:ilvl="5" w:tentative="0">
      <w:start w:val="1"/>
      <w:numFmt w:val="lowerRoman"/>
      <w:lvlText w:val="%6."/>
      <w:lvlJc w:val="right"/>
      <w:pPr>
        <w:ind w:left="3251" w:hanging="420"/>
      </w:pPr>
      <w:rPr>
        <w:rFonts w:hint="eastAsia"/>
      </w:rPr>
    </w:lvl>
    <w:lvl w:ilvl="6" w:tentative="0">
      <w:start w:val="1"/>
      <w:numFmt w:val="decimal"/>
      <w:lvlText w:val="%7."/>
      <w:lvlJc w:val="left"/>
      <w:pPr>
        <w:ind w:left="3671" w:hanging="420"/>
      </w:pPr>
      <w:rPr>
        <w:rFonts w:hint="eastAsia"/>
      </w:rPr>
    </w:lvl>
    <w:lvl w:ilvl="7" w:tentative="0">
      <w:start w:val="1"/>
      <w:numFmt w:val="lowerLetter"/>
      <w:lvlText w:val="%8)"/>
      <w:lvlJc w:val="left"/>
      <w:pPr>
        <w:ind w:left="4091" w:hanging="420"/>
      </w:pPr>
      <w:rPr>
        <w:rFonts w:hint="eastAsia"/>
      </w:rPr>
    </w:lvl>
    <w:lvl w:ilvl="8" w:tentative="0">
      <w:start w:val="1"/>
      <w:numFmt w:val="lowerRoman"/>
      <w:lvlText w:val="%9."/>
      <w:lvlJc w:val="right"/>
      <w:pPr>
        <w:ind w:left="4511" w:hanging="420"/>
      </w:pPr>
      <w:rPr>
        <w:rFonts w:hint="eastAsia"/>
      </w:rPr>
    </w:lvl>
  </w:abstractNum>
  <w:abstractNum w:abstractNumId="9">
    <w:nsid w:val="19DE2C87"/>
    <w:multiLevelType w:val="singleLevel"/>
    <w:tmpl w:val="19DE2C87"/>
    <w:lvl w:ilvl="0" w:tentative="0">
      <w:start w:val="1"/>
      <w:numFmt w:val="decimal"/>
      <w:suff w:val="nothing"/>
      <w:lvlText w:val="（%1）"/>
      <w:lvlJc w:val="left"/>
    </w:lvl>
  </w:abstractNum>
  <w:abstractNum w:abstractNumId="10">
    <w:nsid w:val="1F511FF2"/>
    <w:multiLevelType w:val="multilevel"/>
    <w:tmpl w:val="1F511FF2"/>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29734FF"/>
    <w:multiLevelType w:val="multilevel"/>
    <w:tmpl w:val="229734FF"/>
    <w:lvl w:ilvl="0" w:tentative="0">
      <w:start w:val="1"/>
      <w:numFmt w:val="decimal"/>
      <w:lvlText w:val="第%1条"/>
      <w:lvlJc w:val="left"/>
      <w:pPr>
        <w:ind w:left="0" w:firstLine="0"/>
      </w:pPr>
    </w:lvl>
    <w:lvl w:ilvl="1" w:tentative="0">
      <w:start w:val="1"/>
      <w:numFmt w:val="decimal"/>
      <w:pStyle w:val="77"/>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12">
    <w:nsid w:val="54F403B5"/>
    <w:multiLevelType w:val="singleLevel"/>
    <w:tmpl w:val="54F403B5"/>
    <w:lvl w:ilvl="0" w:tentative="0">
      <w:start w:val="1"/>
      <w:numFmt w:val="chineseCounting"/>
      <w:suff w:val="nothing"/>
      <w:lvlText w:val="%1、"/>
      <w:lvlJc w:val="left"/>
    </w:lvl>
  </w:abstractNum>
  <w:abstractNum w:abstractNumId="13">
    <w:nsid w:val="557FD3DA"/>
    <w:multiLevelType w:val="singleLevel"/>
    <w:tmpl w:val="557FD3DA"/>
    <w:lvl w:ilvl="0" w:tentative="0">
      <w:start w:val="3"/>
      <w:numFmt w:val="chineseCounting"/>
      <w:suff w:val="nothing"/>
      <w:lvlText w:val="%1、"/>
      <w:lvlJc w:val="left"/>
    </w:lvl>
  </w:abstractNum>
  <w:abstractNum w:abstractNumId="14">
    <w:nsid w:val="58CF87E3"/>
    <w:multiLevelType w:val="singleLevel"/>
    <w:tmpl w:val="58CF87E3"/>
    <w:lvl w:ilvl="0" w:tentative="0">
      <w:start w:val="3"/>
      <w:numFmt w:val="decimal"/>
      <w:suff w:val="space"/>
      <w:lvlText w:val="%1."/>
      <w:lvlJc w:val="left"/>
    </w:lvl>
  </w:abstractNum>
  <w:abstractNum w:abstractNumId="15">
    <w:nsid w:val="5A951B85"/>
    <w:multiLevelType w:val="singleLevel"/>
    <w:tmpl w:val="5A951B85"/>
    <w:lvl w:ilvl="0" w:tentative="0">
      <w:start w:val="2"/>
      <w:numFmt w:val="chineseCounting"/>
      <w:suff w:val="space"/>
      <w:lvlText w:val="第%1部分"/>
      <w:lvlJc w:val="left"/>
    </w:lvl>
  </w:abstractNum>
  <w:abstractNum w:abstractNumId="16">
    <w:nsid w:val="5D22DC63"/>
    <w:multiLevelType w:val="singleLevel"/>
    <w:tmpl w:val="5D22DC63"/>
    <w:lvl w:ilvl="0" w:tentative="0">
      <w:start w:val="3"/>
      <w:numFmt w:val="chineseCounting"/>
      <w:suff w:val="nothing"/>
      <w:lvlText w:val="%1、"/>
      <w:lvlJc w:val="left"/>
      <w:rPr>
        <w:rFonts w:hint="eastAsia"/>
      </w:rPr>
    </w:lvl>
  </w:abstractNum>
  <w:abstractNum w:abstractNumId="17">
    <w:nsid w:val="60746F9C"/>
    <w:multiLevelType w:val="singleLevel"/>
    <w:tmpl w:val="60746F9C"/>
    <w:lvl w:ilvl="0" w:tentative="0">
      <w:start w:val="2"/>
      <w:numFmt w:val="decimal"/>
      <w:suff w:val="nothing"/>
      <w:lvlText w:val="%1、"/>
      <w:lvlJc w:val="left"/>
    </w:lvl>
  </w:abstractNum>
  <w:abstractNum w:abstractNumId="18">
    <w:nsid w:val="62687BB6"/>
    <w:multiLevelType w:val="multilevel"/>
    <w:tmpl w:val="62687BB6"/>
    <w:lvl w:ilvl="0" w:tentative="0">
      <w:start w:val="1"/>
      <w:numFmt w:val="decimal"/>
      <w:pStyle w:val="79"/>
      <w:lvlText w:val="附件%1"/>
      <w:lvlJc w:val="left"/>
      <w:pPr>
        <w:ind w:left="3681" w:hanging="420"/>
      </w:pPr>
      <w:rPr>
        <w:sz w:val="30"/>
        <w:szCs w:val="30"/>
      </w:rPr>
    </w:lvl>
    <w:lvl w:ilvl="1" w:tentative="0">
      <w:start w:val="1"/>
      <w:numFmt w:val="lowerLetter"/>
      <w:lvlText w:val="%2)"/>
      <w:lvlJc w:val="left"/>
      <w:pPr>
        <w:ind w:left="983" w:hanging="420"/>
      </w:pPr>
    </w:lvl>
    <w:lvl w:ilvl="2" w:tentative="0">
      <w:start w:val="1"/>
      <w:numFmt w:val="lowerRoman"/>
      <w:lvlText w:val="%3."/>
      <w:lvlJc w:val="right"/>
      <w:pPr>
        <w:ind w:left="1403" w:hanging="420"/>
      </w:pPr>
    </w:lvl>
    <w:lvl w:ilvl="3" w:tentative="0">
      <w:start w:val="1"/>
      <w:numFmt w:val="decimal"/>
      <w:lvlText w:val="%4."/>
      <w:lvlJc w:val="left"/>
      <w:pPr>
        <w:ind w:left="1823" w:hanging="420"/>
      </w:pPr>
    </w:lvl>
    <w:lvl w:ilvl="4" w:tentative="0">
      <w:start w:val="1"/>
      <w:numFmt w:val="lowerLetter"/>
      <w:lvlText w:val="%5)"/>
      <w:lvlJc w:val="left"/>
      <w:pPr>
        <w:ind w:left="2243" w:hanging="420"/>
      </w:pPr>
    </w:lvl>
    <w:lvl w:ilvl="5" w:tentative="0">
      <w:start w:val="1"/>
      <w:numFmt w:val="lowerRoman"/>
      <w:lvlText w:val="%6."/>
      <w:lvlJc w:val="right"/>
      <w:pPr>
        <w:ind w:left="2663" w:hanging="420"/>
      </w:pPr>
    </w:lvl>
    <w:lvl w:ilvl="6" w:tentative="0">
      <w:start w:val="1"/>
      <w:numFmt w:val="decimal"/>
      <w:lvlText w:val="%7."/>
      <w:lvlJc w:val="left"/>
      <w:pPr>
        <w:ind w:left="3083" w:hanging="420"/>
      </w:pPr>
    </w:lvl>
    <w:lvl w:ilvl="7" w:tentative="0">
      <w:start w:val="1"/>
      <w:numFmt w:val="lowerLetter"/>
      <w:lvlText w:val="%8)"/>
      <w:lvlJc w:val="left"/>
      <w:pPr>
        <w:ind w:left="3503" w:hanging="420"/>
      </w:pPr>
    </w:lvl>
    <w:lvl w:ilvl="8" w:tentative="0">
      <w:start w:val="1"/>
      <w:numFmt w:val="lowerRoman"/>
      <w:lvlText w:val="%9."/>
      <w:lvlJc w:val="right"/>
      <w:pPr>
        <w:ind w:left="3923" w:hanging="420"/>
      </w:pPr>
    </w:lvl>
  </w:abstractNum>
  <w:abstractNum w:abstractNumId="19">
    <w:nsid w:val="6DCB2FDC"/>
    <w:multiLevelType w:val="singleLevel"/>
    <w:tmpl w:val="6DCB2FDC"/>
    <w:lvl w:ilvl="0" w:tentative="0">
      <w:start w:val="5"/>
      <w:numFmt w:val="chineseCounting"/>
      <w:suff w:val="nothing"/>
      <w:lvlText w:val="%1、"/>
      <w:lvlJc w:val="left"/>
      <w:rPr>
        <w:rFonts w:hint="eastAsia"/>
      </w:rPr>
    </w:lvl>
  </w:abstractNum>
  <w:abstractNum w:abstractNumId="20">
    <w:nsid w:val="6E87019F"/>
    <w:multiLevelType w:val="multilevel"/>
    <w:tmpl w:val="6E87019F"/>
    <w:lvl w:ilvl="0" w:tentative="0">
      <w:start w:val="1"/>
      <w:numFmt w:val="chineseCountingThousand"/>
      <w:pStyle w:val="74"/>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21">
    <w:nsid w:val="71506C82"/>
    <w:multiLevelType w:val="multilevel"/>
    <w:tmpl w:val="71506C82"/>
    <w:lvl w:ilvl="0" w:tentative="0">
      <w:start w:val="1"/>
      <w:numFmt w:val="decimal"/>
      <w:lvlText w:val="（%1）"/>
      <w:lvlJc w:val="left"/>
      <w:pPr>
        <w:ind w:left="113" w:hanging="113"/>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2">
    <w:nsid w:val="7A781A1A"/>
    <w:multiLevelType w:val="multilevel"/>
    <w:tmpl w:val="7A781A1A"/>
    <w:lvl w:ilvl="0" w:tentative="0">
      <w:start w:val="1"/>
      <w:numFmt w:val="lowerLetter"/>
      <w:lvlText w:val="%1)"/>
      <w:lvlJc w:val="left"/>
      <w:pPr>
        <w:ind w:left="844" w:hanging="420"/>
      </w:p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num w:numId="1">
    <w:abstractNumId w:val="20"/>
  </w:num>
  <w:num w:numId="2">
    <w:abstractNumId w:val="11"/>
  </w:num>
  <w:num w:numId="3">
    <w:abstractNumId w:val="18"/>
  </w:num>
  <w:num w:numId="4">
    <w:abstractNumId w:val="19"/>
  </w:num>
  <w:num w:numId="5">
    <w:abstractNumId w:val="5"/>
  </w:num>
  <w:num w:numId="6">
    <w:abstractNumId w:val="15"/>
  </w:num>
  <w:num w:numId="7">
    <w:abstractNumId w:val="14"/>
  </w:num>
  <w:num w:numId="8">
    <w:abstractNumId w:val="9"/>
  </w:num>
  <w:num w:numId="9">
    <w:abstractNumId w:val="2"/>
  </w:num>
  <w:num w:numId="10">
    <w:abstractNumId w:val="6"/>
  </w:num>
  <w:num w:numId="11">
    <w:abstractNumId w:val="16"/>
  </w:num>
  <w:num w:numId="12">
    <w:abstractNumId w:val="17"/>
  </w:num>
  <w:num w:numId="13">
    <w:abstractNumId w:val="10"/>
  </w:num>
  <w:num w:numId="14">
    <w:abstractNumId w:val="7"/>
  </w:num>
  <w:num w:numId="15">
    <w:abstractNumId w:val="8"/>
  </w:num>
  <w:num w:numId="16">
    <w:abstractNumId w:val="22"/>
  </w:num>
  <w:num w:numId="17">
    <w:abstractNumId w:val="21"/>
  </w:num>
  <w:num w:numId="18">
    <w:abstractNumId w:val="1"/>
  </w:num>
  <w:num w:numId="19">
    <w:abstractNumId w:val="0"/>
  </w:num>
  <w:num w:numId="20">
    <w:abstractNumId w:val="4"/>
  </w:num>
  <w:num w:numId="21">
    <w:abstractNumId w:val="3"/>
  </w:num>
  <w:num w:numId="22">
    <w:abstractNumId w:val="12"/>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2Y2Y1ZWM4MTg0YzhmNWM2MWMxNTI3OTFlNzM0ZmQifQ=="/>
  </w:docVars>
  <w:rsids>
    <w:rsidRoot w:val="00000000"/>
    <w:rsid w:val="0116312F"/>
    <w:rsid w:val="012F41F1"/>
    <w:rsid w:val="01A324E9"/>
    <w:rsid w:val="02E62FD5"/>
    <w:rsid w:val="037353D1"/>
    <w:rsid w:val="04373B97"/>
    <w:rsid w:val="07195727"/>
    <w:rsid w:val="08920AB6"/>
    <w:rsid w:val="08CF1E16"/>
    <w:rsid w:val="094D16B8"/>
    <w:rsid w:val="097906FF"/>
    <w:rsid w:val="09A84B40"/>
    <w:rsid w:val="0A3E36F7"/>
    <w:rsid w:val="0A430D0D"/>
    <w:rsid w:val="0A7B2255"/>
    <w:rsid w:val="0B837613"/>
    <w:rsid w:val="0BA4241C"/>
    <w:rsid w:val="0BCB2D68"/>
    <w:rsid w:val="0C7A68D5"/>
    <w:rsid w:val="0CD22534"/>
    <w:rsid w:val="0F981457"/>
    <w:rsid w:val="0F9B7D40"/>
    <w:rsid w:val="0FAA00FB"/>
    <w:rsid w:val="1053332C"/>
    <w:rsid w:val="10593038"/>
    <w:rsid w:val="10855BDB"/>
    <w:rsid w:val="10CD1330"/>
    <w:rsid w:val="110D4237"/>
    <w:rsid w:val="11C6025A"/>
    <w:rsid w:val="11FF19BD"/>
    <w:rsid w:val="120314AE"/>
    <w:rsid w:val="12846E00"/>
    <w:rsid w:val="129C545E"/>
    <w:rsid w:val="12AD31C8"/>
    <w:rsid w:val="14B446A4"/>
    <w:rsid w:val="15051099"/>
    <w:rsid w:val="161517B0"/>
    <w:rsid w:val="164F7412"/>
    <w:rsid w:val="1732013F"/>
    <w:rsid w:val="181D494B"/>
    <w:rsid w:val="19453724"/>
    <w:rsid w:val="19B532D7"/>
    <w:rsid w:val="19FD4A34"/>
    <w:rsid w:val="1B5543FC"/>
    <w:rsid w:val="1C275D99"/>
    <w:rsid w:val="1CD35F20"/>
    <w:rsid w:val="1CE65C54"/>
    <w:rsid w:val="1E9D56D7"/>
    <w:rsid w:val="1EDA17E8"/>
    <w:rsid w:val="1EDD4E34"/>
    <w:rsid w:val="20B94930"/>
    <w:rsid w:val="223968A6"/>
    <w:rsid w:val="22486A69"/>
    <w:rsid w:val="225D0766"/>
    <w:rsid w:val="25445C0D"/>
    <w:rsid w:val="26F14FB2"/>
    <w:rsid w:val="27B150B0"/>
    <w:rsid w:val="28096C9A"/>
    <w:rsid w:val="298A7967"/>
    <w:rsid w:val="2A9F7DBE"/>
    <w:rsid w:val="2B6C37C8"/>
    <w:rsid w:val="2C002162"/>
    <w:rsid w:val="2C810180"/>
    <w:rsid w:val="2E075A2A"/>
    <w:rsid w:val="2EA9088F"/>
    <w:rsid w:val="2F012479"/>
    <w:rsid w:val="2F2A2B97"/>
    <w:rsid w:val="32935BDC"/>
    <w:rsid w:val="344078BE"/>
    <w:rsid w:val="34F30AB6"/>
    <w:rsid w:val="36F97CFA"/>
    <w:rsid w:val="396401D4"/>
    <w:rsid w:val="3B286FE0"/>
    <w:rsid w:val="3B5F50F7"/>
    <w:rsid w:val="3B9603ED"/>
    <w:rsid w:val="3BF44347"/>
    <w:rsid w:val="3D184A13"/>
    <w:rsid w:val="3D2832C7"/>
    <w:rsid w:val="3F6D757A"/>
    <w:rsid w:val="40D038D9"/>
    <w:rsid w:val="41190E1C"/>
    <w:rsid w:val="41263FC1"/>
    <w:rsid w:val="42417305"/>
    <w:rsid w:val="43B65AD0"/>
    <w:rsid w:val="46401681"/>
    <w:rsid w:val="48541414"/>
    <w:rsid w:val="48AB008C"/>
    <w:rsid w:val="49F32E25"/>
    <w:rsid w:val="4A6F0787"/>
    <w:rsid w:val="4B521A81"/>
    <w:rsid w:val="4B736055"/>
    <w:rsid w:val="4D397FBC"/>
    <w:rsid w:val="4E573A0C"/>
    <w:rsid w:val="4ED84B4D"/>
    <w:rsid w:val="4EF00F70"/>
    <w:rsid w:val="4F8E75F4"/>
    <w:rsid w:val="509B5BC8"/>
    <w:rsid w:val="52036385"/>
    <w:rsid w:val="530A3743"/>
    <w:rsid w:val="538746A2"/>
    <w:rsid w:val="53F266B1"/>
    <w:rsid w:val="54E35FFA"/>
    <w:rsid w:val="54F71AA5"/>
    <w:rsid w:val="55AD3B99"/>
    <w:rsid w:val="5649247E"/>
    <w:rsid w:val="5940666D"/>
    <w:rsid w:val="59F760A3"/>
    <w:rsid w:val="5A8262B5"/>
    <w:rsid w:val="5B266C40"/>
    <w:rsid w:val="5B3550D5"/>
    <w:rsid w:val="5B5639C9"/>
    <w:rsid w:val="5BC337FC"/>
    <w:rsid w:val="5EC92704"/>
    <w:rsid w:val="5FAD16DE"/>
    <w:rsid w:val="5FCD1D80"/>
    <w:rsid w:val="602D281F"/>
    <w:rsid w:val="60854409"/>
    <w:rsid w:val="60DB4671"/>
    <w:rsid w:val="635B1617"/>
    <w:rsid w:val="64052BF6"/>
    <w:rsid w:val="64E75692"/>
    <w:rsid w:val="6712276E"/>
    <w:rsid w:val="678371C8"/>
    <w:rsid w:val="67890C82"/>
    <w:rsid w:val="68E048D2"/>
    <w:rsid w:val="693E3CEF"/>
    <w:rsid w:val="694E1C94"/>
    <w:rsid w:val="6AAE4999"/>
    <w:rsid w:val="6ABF6769"/>
    <w:rsid w:val="6C1839BC"/>
    <w:rsid w:val="6D042B59"/>
    <w:rsid w:val="6D224D47"/>
    <w:rsid w:val="6D3421F8"/>
    <w:rsid w:val="6F944668"/>
    <w:rsid w:val="6FA7614A"/>
    <w:rsid w:val="6FFD3FBC"/>
    <w:rsid w:val="70545BA6"/>
    <w:rsid w:val="711517D9"/>
    <w:rsid w:val="71854CFA"/>
    <w:rsid w:val="731A6C33"/>
    <w:rsid w:val="75FA3CBE"/>
    <w:rsid w:val="77626DFA"/>
    <w:rsid w:val="7A3C5920"/>
    <w:rsid w:val="7BA07EF1"/>
    <w:rsid w:val="7C886774"/>
    <w:rsid w:val="7FFF34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0"/>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无间距1"/>
    <w:qFormat/>
    <w:uiPriority w:val="0"/>
    <w:pPr>
      <w:widowControl w:val="0"/>
      <w:jc w:val="both"/>
    </w:pPr>
    <w:rPr>
      <w:rFonts w:ascii="Calibri" w:hAnsi="Calibri" w:eastAsia="微软雅黑 Light" w:cs="Times New Roman"/>
      <w:kern w:val="2"/>
      <w:sz w:val="24"/>
      <w:szCs w:val="22"/>
      <w:lang w:val="en-US" w:eastAsia="zh-CN" w:bidi="ar-SA"/>
    </w:rPr>
  </w:style>
  <w:style w:type="paragraph" w:customStyle="1" w:styleId="5">
    <w:name w:val="标题 11"/>
    <w:basedOn w:val="1"/>
    <w:qFormat/>
    <w:uiPriority w:val="0"/>
    <w:pPr>
      <w:keepNext/>
      <w:jc w:val="left"/>
      <w:outlineLvl w:val="0"/>
    </w:pPr>
    <w:rPr>
      <w:rFonts w:ascii="Calibri" w:hAnsi="Calibri"/>
      <w:b/>
      <w:sz w:val="28"/>
    </w:rPr>
  </w:style>
  <w:style w:type="paragraph" w:customStyle="1" w:styleId="6">
    <w:name w:val="标题 21"/>
    <w:basedOn w:val="1"/>
    <w:qFormat/>
    <w:uiPriority w:val="0"/>
    <w:pPr>
      <w:keepNext/>
      <w:keepLines/>
      <w:spacing w:before="260" w:after="260" w:line="416" w:lineRule="auto"/>
      <w:outlineLvl w:val="1"/>
    </w:pPr>
    <w:rPr>
      <w:rFonts w:ascii="Arial" w:hAnsi="Arial" w:eastAsia="黑体"/>
      <w:b/>
      <w:bCs/>
      <w:sz w:val="32"/>
      <w:szCs w:val="32"/>
    </w:rPr>
  </w:style>
  <w:style w:type="paragraph" w:customStyle="1" w:styleId="7">
    <w:name w:val="标题 31"/>
    <w:basedOn w:val="1"/>
    <w:qFormat/>
    <w:uiPriority w:val="0"/>
    <w:pPr>
      <w:keepNext/>
      <w:keepLines/>
      <w:spacing w:before="260" w:after="260" w:line="416" w:lineRule="auto"/>
      <w:outlineLvl w:val="2"/>
    </w:pPr>
    <w:rPr>
      <w:rFonts w:ascii="Calibri" w:hAnsi="Calibri"/>
      <w:b/>
      <w:bCs/>
      <w:sz w:val="32"/>
      <w:szCs w:val="32"/>
    </w:rPr>
  </w:style>
  <w:style w:type="paragraph" w:customStyle="1" w:styleId="8">
    <w:name w:val="标题 41"/>
    <w:basedOn w:val="1"/>
    <w:qFormat/>
    <w:uiPriority w:val="0"/>
    <w:pPr>
      <w:keepNext/>
      <w:keepLines/>
      <w:spacing w:before="280" w:after="290" w:line="376" w:lineRule="auto"/>
      <w:outlineLvl w:val="3"/>
    </w:pPr>
    <w:rPr>
      <w:rFonts w:ascii="Cambria" w:hAnsi="Cambria"/>
      <w:b/>
      <w:bCs/>
      <w:sz w:val="28"/>
      <w:szCs w:val="28"/>
    </w:rPr>
  </w:style>
  <w:style w:type="character" w:customStyle="1" w:styleId="9">
    <w:name w:val="默认段落字体1"/>
    <w:link w:val="1"/>
    <w:qFormat/>
    <w:uiPriority w:val="0"/>
  </w:style>
  <w:style w:type="table" w:customStyle="1" w:styleId="10">
    <w:name w:val="普通表格1"/>
    <w:qFormat/>
    <w:uiPriority w:val="0"/>
  </w:style>
  <w:style w:type="paragraph" w:customStyle="1" w:styleId="11">
    <w:name w:val="正文首行缩进1"/>
    <w:basedOn w:val="12"/>
    <w:qFormat/>
    <w:uiPriority w:val="0"/>
    <w:pPr>
      <w:spacing w:after="120"/>
      <w:ind w:firstLine="420" w:firstLineChars="100"/>
    </w:pPr>
    <w:rPr>
      <w:rFonts w:ascii="Calibri" w:hAnsi="Calibri"/>
      <w:sz w:val="21"/>
      <w:szCs w:val="22"/>
    </w:rPr>
  </w:style>
  <w:style w:type="paragraph" w:customStyle="1" w:styleId="12">
    <w:name w:val="正文文本1"/>
    <w:basedOn w:val="1"/>
    <w:qFormat/>
    <w:uiPriority w:val="0"/>
    <w:rPr>
      <w:rFonts w:ascii="Arial" w:hAnsi="Arial"/>
      <w:bCs/>
      <w:sz w:val="24"/>
    </w:rPr>
  </w:style>
  <w:style w:type="paragraph" w:customStyle="1" w:styleId="13">
    <w:name w:val="目录 61"/>
    <w:basedOn w:val="1"/>
    <w:qFormat/>
    <w:uiPriority w:val="0"/>
    <w:pPr>
      <w:ind w:left="1400"/>
    </w:pPr>
    <w:rPr>
      <w:rFonts w:ascii="Calibri"/>
      <w:sz w:val="18"/>
      <w:szCs w:val="18"/>
    </w:rPr>
  </w:style>
  <w:style w:type="paragraph" w:customStyle="1" w:styleId="14">
    <w:name w:val="正文缩进1"/>
    <w:basedOn w:val="1"/>
    <w:link w:val="15"/>
    <w:qFormat/>
    <w:uiPriority w:val="0"/>
    <w:pPr>
      <w:ind w:firstLine="420" w:firstLineChars="200"/>
    </w:pPr>
  </w:style>
  <w:style w:type="character" w:customStyle="1" w:styleId="15">
    <w:name w:val="正文缩进 字符"/>
    <w:link w:val="14"/>
    <w:qFormat/>
    <w:uiPriority w:val="0"/>
    <w:rPr>
      <w:kern w:val="2"/>
      <w:sz w:val="21"/>
      <w:szCs w:val="24"/>
    </w:rPr>
  </w:style>
  <w:style w:type="paragraph" w:customStyle="1" w:styleId="16">
    <w:name w:val="批注文字1"/>
    <w:basedOn w:val="1"/>
    <w:qFormat/>
    <w:uiPriority w:val="0"/>
    <w:pPr>
      <w:jc w:val="left"/>
    </w:pPr>
  </w:style>
  <w:style w:type="paragraph" w:customStyle="1" w:styleId="17">
    <w:name w:val="正文文本缩进1"/>
    <w:basedOn w:val="1"/>
    <w:qFormat/>
    <w:uiPriority w:val="0"/>
    <w:pPr>
      <w:spacing w:after="120"/>
      <w:ind w:left="420" w:leftChars="200"/>
    </w:pPr>
  </w:style>
  <w:style w:type="paragraph" w:customStyle="1" w:styleId="18">
    <w:name w:val="文本块1"/>
    <w:basedOn w:val="1"/>
    <w:qFormat/>
    <w:uiPriority w:val="0"/>
    <w:pPr>
      <w:spacing w:before="156" w:after="156"/>
      <w:ind w:left="426" w:right="-11" w:hanging="426" w:hangingChars="203"/>
    </w:pPr>
    <w:rPr>
      <w:rFonts w:eastAsia="楷体_GB2312"/>
    </w:rPr>
  </w:style>
  <w:style w:type="paragraph" w:customStyle="1" w:styleId="19">
    <w:name w:val="纯文本11"/>
    <w:basedOn w:val="1"/>
    <w:qFormat/>
    <w:uiPriority w:val="0"/>
    <w:rPr>
      <w:rFonts w:ascii="宋体" w:hAnsi="Courier New"/>
      <w:szCs w:val="20"/>
    </w:rPr>
  </w:style>
  <w:style w:type="paragraph" w:customStyle="1" w:styleId="20">
    <w:name w:val="目录 21"/>
    <w:basedOn w:val="1"/>
    <w:qFormat/>
    <w:uiPriority w:val="0"/>
    <w:pPr>
      <w:ind w:left="420" w:leftChars="200"/>
    </w:pPr>
    <w:rPr>
      <w:szCs w:val="20"/>
    </w:rPr>
  </w:style>
  <w:style w:type="paragraph" w:customStyle="1" w:styleId="21">
    <w:name w:val="日期1"/>
    <w:basedOn w:val="1"/>
    <w:qFormat/>
    <w:uiPriority w:val="0"/>
    <w:pPr>
      <w:ind w:left="100" w:leftChars="2500"/>
    </w:pPr>
    <w:rPr>
      <w:color w:val="000000"/>
      <w:sz w:val="24"/>
    </w:rPr>
  </w:style>
  <w:style w:type="paragraph" w:customStyle="1" w:styleId="22">
    <w:name w:val="正文文本缩进 21"/>
    <w:basedOn w:val="1"/>
    <w:qFormat/>
    <w:uiPriority w:val="0"/>
    <w:pPr>
      <w:widowControl/>
      <w:spacing w:line="480" w:lineRule="atLeast"/>
      <w:ind w:firstLine="480"/>
    </w:pPr>
    <w:rPr>
      <w:rFonts w:ascii="宋体"/>
      <w:kern w:val="0"/>
      <w:sz w:val="24"/>
      <w:szCs w:val="20"/>
    </w:rPr>
  </w:style>
  <w:style w:type="paragraph" w:customStyle="1" w:styleId="23">
    <w:name w:val="批注框文本1"/>
    <w:basedOn w:val="1"/>
    <w:link w:val="24"/>
    <w:qFormat/>
    <w:uiPriority w:val="0"/>
    <w:rPr>
      <w:sz w:val="18"/>
      <w:szCs w:val="18"/>
    </w:rPr>
  </w:style>
  <w:style w:type="character" w:customStyle="1" w:styleId="24">
    <w:name w:val="批注框文本 字符"/>
    <w:basedOn w:val="9"/>
    <w:link w:val="23"/>
    <w:qFormat/>
    <w:uiPriority w:val="0"/>
    <w:rPr>
      <w:kern w:val="2"/>
      <w:sz w:val="18"/>
      <w:szCs w:val="18"/>
    </w:rPr>
  </w:style>
  <w:style w:type="paragraph" w:customStyle="1" w:styleId="25">
    <w:name w:val="页脚1"/>
    <w:basedOn w:val="1"/>
    <w:qFormat/>
    <w:uiPriority w:val="0"/>
    <w:pPr>
      <w:tabs>
        <w:tab w:val="center" w:pos="4153"/>
        <w:tab w:val="right" w:pos="8306"/>
      </w:tabs>
      <w:snapToGrid w:val="0"/>
      <w:jc w:val="left"/>
    </w:pPr>
    <w:rPr>
      <w:sz w:val="18"/>
      <w:szCs w:val="18"/>
    </w:rPr>
  </w:style>
  <w:style w:type="paragraph" w:customStyle="1" w:styleId="26">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27">
    <w:name w:val="目录 11"/>
    <w:basedOn w:val="1"/>
    <w:qFormat/>
    <w:uiPriority w:val="0"/>
    <w:rPr>
      <w:szCs w:val="20"/>
    </w:rPr>
  </w:style>
  <w:style w:type="paragraph" w:customStyle="1" w:styleId="28">
    <w:name w:val="正文文本缩进 31"/>
    <w:basedOn w:val="1"/>
    <w:qFormat/>
    <w:uiPriority w:val="0"/>
    <w:pPr>
      <w:autoSpaceDE w:val="0"/>
      <w:autoSpaceDN w:val="0"/>
      <w:spacing w:line="400" w:lineRule="atLeast"/>
      <w:ind w:firstLine="443" w:firstLineChars="200"/>
    </w:pPr>
    <w:rPr>
      <w:rFonts w:eastAsia="黑体"/>
      <w:color w:val="000000"/>
      <w:sz w:val="24"/>
    </w:rPr>
  </w:style>
  <w:style w:type="paragraph" w:customStyle="1" w:styleId="29">
    <w:name w:val="普通(网站)1"/>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30">
    <w:name w:val="标题1"/>
    <w:basedOn w:val="1"/>
    <w:qFormat/>
    <w:uiPriority w:val="0"/>
    <w:pPr>
      <w:spacing w:before="240" w:after="60" w:line="460" w:lineRule="exact"/>
      <w:jc w:val="center"/>
      <w:outlineLvl w:val="0"/>
    </w:pPr>
    <w:rPr>
      <w:rFonts w:ascii="Arial" w:hAnsi="Arial"/>
      <w:b/>
      <w:spacing w:val="14"/>
      <w:kern w:val="24"/>
      <w:sz w:val="32"/>
      <w:szCs w:val="20"/>
    </w:rPr>
  </w:style>
  <w:style w:type="paragraph" w:customStyle="1" w:styleId="31">
    <w:name w:val="正文首行缩进 211"/>
    <w:basedOn w:val="17"/>
    <w:qFormat/>
    <w:uiPriority w:val="0"/>
    <w:pPr>
      <w:tabs>
        <w:tab w:val="left" w:pos="720"/>
      </w:tabs>
      <w:ind w:firstLine="420" w:firstLineChars="200"/>
    </w:pPr>
    <w:rPr>
      <w:rFonts w:ascii="宋体"/>
      <w:szCs w:val="20"/>
    </w:rPr>
  </w:style>
  <w:style w:type="paragraph" w:customStyle="1" w:styleId="32">
    <w:name w:val="xl53"/>
    <w:basedOn w:val="1"/>
    <w:qFormat/>
    <w:uiPriority w:val="0"/>
    <w:pPr>
      <w:widowControl/>
      <w:pBdr>
        <w:top w:val="single" w:color="000000" w:sz="4" w:space="0"/>
        <w:left w:val="single" w:color="000000" w:sz="8" w:space="0"/>
        <w:bottom w:val="single" w:color="000000" w:sz="8" w:space="0"/>
        <w:right w:val="single" w:color="000000" w:sz="4" w:space="0"/>
      </w:pBdr>
      <w:spacing w:before="100" w:beforeAutospacing="1" w:after="100" w:afterAutospacing="1" w:line="100" w:lineRule="exact"/>
      <w:jc w:val="center"/>
    </w:pPr>
    <w:rPr>
      <w:rFonts w:ascii="宋体" w:hAnsi="宋体"/>
      <w:b/>
      <w:bCs/>
      <w:kern w:val="0"/>
      <w:sz w:val="20"/>
      <w:szCs w:val="20"/>
    </w:rPr>
  </w:style>
  <w:style w:type="table" w:customStyle="1" w:styleId="33">
    <w:name w:val="网格型1"/>
    <w:basedOn w:val="10"/>
    <w:qFormat/>
    <w:uiPriority w:val="0"/>
    <w:pPr>
      <w:widowControl w:val="0"/>
      <w:jc w:val="both"/>
    </w:pPr>
  </w:style>
  <w:style w:type="character" w:customStyle="1" w:styleId="34">
    <w:name w:val="要点1"/>
    <w:basedOn w:val="9"/>
    <w:link w:val="1"/>
    <w:qFormat/>
    <w:uiPriority w:val="0"/>
    <w:rPr>
      <w:b/>
      <w:bCs/>
    </w:rPr>
  </w:style>
  <w:style w:type="character" w:customStyle="1" w:styleId="35">
    <w:name w:val="页码1"/>
    <w:basedOn w:val="9"/>
    <w:link w:val="1"/>
    <w:qFormat/>
    <w:uiPriority w:val="0"/>
  </w:style>
  <w:style w:type="character" w:customStyle="1" w:styleId="36">
    <w:name w:val="已访问的超链接1"/>
    <w:basedOn w:val="9"/>
    <w:link w:val="1"/>
    <w:qFormat/>
    <w:uiPriority w:val="0"/>
    <w:rPr>
      <w:color w:val="4A4A4A"/>
      <w:u w:val="none"/>
    </w:rPr>
  </w:style>
  <w:style w:type="character" w:customStyle="1" w:styleId="37">
    <w:name w:val="强调1"/>
    <w:basedOn w:val="9"/>
    <w:link w:val="1"/>
    <w:qFormat/>
    <w:uiPriority w:val="0"/>
  </w:style>
  <w:style w:type="character" w:customStyle="1" w:styleId="38">
    <w:name w:val="HTML 定义1"/>
    <w:basedOn w:val="9"/>
    <w:link w:val="1"/>
    <w:qFormat/>
    <w:uiPriority w:val="0"/>
  </w:style>
  <w:style w:type="character" w:customStyle="1" w:styleId="39">
    <w:name w:val="HTML 打字机1"/>
    <w:basedOn w:val="9"/>
    <w:link w:val="1"/>
    <w:qFormat/>
    <w:uiPriority w:val="0"/>
    <w:rPr>
      <w:rFonts w:ascii="monospace" w:hAnsi="monospace" w:eastAsia="monospace"/>
      <w:sz w:val="20"/>
    </w:rPr>
  </w:style>
  <w:style w:type="character" w:customStyle="1" w:styleId="40">
    <w:name w:val="HTML 缩写1"/>
    <w:basedOn w:val="9"/>
    <w:link w:val="1"/>
    <w:qFormat/>
    <w:uiPriority w:val="0"/>
  </w:style>
  <w:style w:type="character" w:customStyle="1" w:styleId="41">
    <w:name w:val="HTML 变量1"/>
    <w:basedOn w:val="9"/>
    <w:link w:val="1"/>
    <w:qFormat/>
    <w:uiPriority w:val="0"/>
  </w:style>
  <w:style w:type="character" w:customStyle="1" w:styleId="42">
    <w:name w:val="超链接1"/>
    <w:basedOn w:val="9"/>
    <w:link w:val="1"/>
    <w:qFormat/>
    <w:uiPriority w:val="0"/>
    <w:rPr>
      <w:color w:val="0000FF"/>
      <w:u w:val="single"/>
    </w:rPr>
  </w:style>
  <w:style w:type="character" w:customStyle="1" w:styleId="43">
    <w:name w:val="HTML 代码1"/>
    <w:basedOn w:val="9"/>
    <w:link w:val="1"/>
    <w:qFormat/>
    <w:uiPriority w:val="0"/>
    <w:rPr>
      <w:rFonts w:ascii="monospace" w:hAnsi="monospace" w:eastAsia="monospace"/>
      <w:sz w:val="20"/>
    </w:rPr>
  </w:style>
  <w:style w:type="character" w:customStyle="1" w:styleId="44">
    <w:name w:val="HTML 引文1"/>
    <w:basedOn w:val="9"/>
    <w:link w:val="1"/>
    <w:qFormat/>
    <w:uiPriority w:val="0"/>
  </w:style>
  <w:style w:type="character" w:customStyle="1" w:styleId="45">
    <w:name w:val="HTML 键盘1"/>
    <w:basedOn w:val="9"/>
    <w:link w:val="1"/>
    <w:qFormat/>
    <w:uiPriority w:val="0"/>
    <w:rPr>
      <w:rFonts w:ascii="monospace" w:hAnsi="monospace" w:eastAsia="monospace"/>
      <w:sz w:val="20"/>
    </w:rPr>
  </w:style>
  <w:style w:type="character" w:customStyle="1" w:styleId="46">
    <w:name w:val="HTML 样本1"/>
    <w:basedOn w:val="9"/>
    <w:link w:val="1"/>
    <w:qFormat/>
    <w:uiPriority w:val="0"/>
    <w:rPr>
      <w:rFonts w:ascii="monospace" w:hAnsi="monospace" w:eastAsia="monospace"/>
    </w:rPr>
  </w:style>
  <w:style w:type="paragraph" w:customStyle="1" w:styleId="47">
    <w:name w:val="Fließtext"/>
    <w:basedOn w:val="1"/>
    <w:qFormat/>
    <w:uiPriority w:val="0"/>
    <w:pPr>
      <w:overflowPunct w:val="0"/>
      <w:autoSpaceDE w:val="0"/>
      <w:autoSpaceDN w:val="0"/>
    </w:pPr>
    <w:rPr>
      <w:kern w:val="28"/>
      <w:szCs w:val="20"/>
    </w:rPr>
  </w:style>
  <w:style w:type="paragraph" w:customStyle="1" w:styleId="48">
    <w:name w:val="BodyText1I"/>
    <w:basedOn w:val="49"/>
    <w:qFormat/>
    <w:uiPriority w:val="0"/>
    <w:pPr>
      <w:ind w:firstLine="420" w:firstLineChars="100"/>
    </w:pPr>
  </w:style>
  <w:style w:type="paragraph" w:customStyle="1" w:styleId="49">
    <w:name w:val="BodyText"/>
    <w:basedOn w:val="1"/>
    <w:qFormat/>
    <w:uiPriority w:val="0"/>
    <w:pPr>
      <w:spacing w:after="120"/>
    </w:pPr>
  </w:style>
  <w:style w:type="paragraph" w:customStyle="1" w:styleId="50">
    <w:name w:val="表内文字"/>
    <w:basedOn w:val="1"/>
    <w:qFormat/>
    <w:uiPriority w:val="0"/>
    <w:pPr>
      <w:spacing w:line="500" w:lineRule="atLeast"/>
      <w:jc w:val="center"/>
    </w:pPr>
    <w:rPr>
      <w:rFonts w:ascii="Arial" w:hAnsi="Arial" w:eastAsia="楷体_GB2312"/>
      <w:sz w:val="28"/>
    </w:rPr>
  </w:style>
  <w:style w:type="paragraph" w:customStyle="1" w:styleId="51">
    <w:name w:val="BodyText1I2"/>
    <w:basedOn w:val="52"/>
    <w:qFormat/>
    <w:uiPriority w:val="0"/>
    <w:pPr>
      <w:ind w:firstLine="420" w:firstLineChars="200"/>
    </w:pPr>
  </w:style>
  <w:style w:type="paragraph" w:customStyle="1" w:styleId="52">
    <w:name w:val="BodyTextIndent"/>
    <w:basedOn w:val="1"/>
    <w:qFormat/>
    <w:uiPriority w:val="0"/>
    <w:pPr>
      <w:spacing w:after="120"/>
      <w:ind w:left="420" w:leftChars="200"/>
    </w:pPr>
    <w:rPr>
      <w:color w:val="000000"/>
    </w:rPr>
  </w:style>
  <w:style w:type="character" w:customStyle="1" w:styleId="53">
    <w:name w:val="font11"/>
    <w:basedOn w:val="9"/>
    <w:link w:val="1"/>
    <w:qFormat/>
    <w:uiPriority w:val="0"/>
    <w:rPr>
      <w:rFonts w:ascii="Calibri" w:hAnsi="Calibri"/>
      <w:color w:val="000000"/>
      <w:sz w:val="21"/>
      <w:szCs w:val="21"/>
      <w:u w:val="none"/>
    </w:rPr>
  </w:style>
  <w:style w:type="character" w:customStyle="1" w:styleId="54">
    <w:name w:val="font21"/>
    <w:basedOn w:val="9"/>
    <w:link w:val="1"/>
    <w:qFormat/>
    <w:uiPriority w:val="0"/>
    <w:rPr>
      <w:rFonts w:ascii="Calibri" w:hAnsi="Calibri"/>
      <w:color w:val="000000"/>
      <w:sz w:val="22"/>
      <w:szCs w:val="22"/>
      <w:u w:val="none"/>
    </w:rPr>
  </w:style>
  <w:style w:type="character" w:customStyle="1" w:styleId="55">
    <w:name w:val="font01"/>
    <w:basedOn w:val="9"/>
    <w:link w:val="1"/>
    <w:qFormat/>
    <w:uiPriority w:val="0"/>
    <w:rPr>
      <w:rFonts w:hint="eastAsia" w:ascii="宋体" w:hAnsi="宋体" w:eastAsia="宋体"/>
      <w:color w:val="000000"/>
      <w:sz w:val="21"/>
      <w:szCs w:val="21"/>
      <w:u w:val="none"/>
    </w:rPr>
  </w:style>
  <w:style w:type="character" w:customStyle="1" w:styleId="56">
    <w:name w:val="font41"/>
    <w:basedOn w:val="9"/>
    <w:link w:val="1"/>
    <w:qFormat/>
    <w:uiPriority w:val="0"/>
    <w:rPr>
      <w:rFonts w:hint="eastAsia" w:ascii="宋体" w:hAnsi="宋体" w:eastAsia="宋体"/>
      <w:color w:val="000000"/>
      <w:sz w:val="22"/>
      <w:szCs w:val="22"/>
      <w:u w:val="none"/>
    </w:rPr>
  </w:style>
  <w:style w:type="paragraph" w:customStyle="1" w:styleId="57">
    <w:name w:val="xl7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b/>
      <w:bCs/>
      <w:kern w:val="0"/>
      <w:sz w:val="28"/>
      <w:szCs w:val="28"/>
    </w:rPr>
  </w:style>
  <w:style w:type="paragraph" w:customStyle="1" w:styleId="58">
    <w:name w:val="表格文字"/>
    <w:basedOn w:val="19"/>
    <w:qFormat/>
    <w:uiPriority w:val="0"/>
    <w:pPr>
      <w:spacing w:line="420" w:lineRule="atLeast"/>
      <w:jc w:val="left"/>
    </w:pPr>
    <w:rPr>
      <w:rFonts w:ascii="Times New Roman" w:hAnsi="Times New Roman"/>
      <w:kern w:val="0"/>
      <w:szCs w:val="24"/>
    </w:rPr>
  </w:style>
  <w:style w:type="paragraph" w:customStyle="1" w:styleId="59">
    <w:name w:val="zw1"/>
    <w:basedOn w:val="1"/>
    <w:qFormat/>
    <w:uiPriority w:val="0"/>
    <w:pPr>
      <w:spacing w:line="360" w:lineRule="auto"/>
      <w:ind w:firstLine="560" w:firstLineChars="200"/>
    </w:pPr>
    <w:rPr>
      <w:sz w:val="28"/>
      <w:szCs w:val="20"/>
    </w:rPr>
  </w:style>
  <w:style w:type="paragraph" w:customStyle="1" w:styleId="60">
    <w:name w:val="列出段落1"/>
    <w:basedOn w:val="1"/>
    <w:qFormat/>
    <w:uiPriority w:val="0"/>
    <w:pPr>
      <w:ind w:firstLine="420" w:firstLineChars="200"/>
    </w:pPr>
  </w:style>
  <w:style w:type="paragraph" w:customStyle="1" w:styleId="61">
    <w:name w:val="正文缩进2"/>
    <w:basedOn w:val="1"/>
    <w:qFormat/>
    <w:uiPriority w:val="0"/>
    <w:pPr>
      <w:spacing w:line="500" w:lineRule="exact"/>
      <w:ind w:firstLine="567"/>
    </w:pPr>
    <w:rPr>
      <w:sz w:val="24"/>
      <w:szCs w:val="20"/>
    </w:rPr>
  </w:style>
  <w:style w:type="paragraph" w:styleId="62">
    <w:name w:val="List Paragraph"/>
    <w:basedOn w:val="1"/>
    <w:qFormat/>
    <w:uiPriority w:val="0"/>
    <w:pPr>
      <w:ind w:firstLine="420" w:firstLineChars="200"/>
    </w:pPr>
    <w:rPr>
      <w:rFonts w:ascii="Calibri" w:hAnsi="Calibri"/>
      <w:szCs w:val="22"/>
    </w:rPr>
  </w:style>
  <w:style w:type="paragraph" w:customStyle="1" w:styleId="63">
    <w:name w:val="xl55"/>
    <w:basedOn w:val="1"/>
    <w:qFormat/>
    <w:uiPriority w:val="0"/>
    <w:pPr>
      <w:widowControl/>
      <w:spacing w:before="100" w:beforeAutospacing="1" w:after="100" w:afterAutospacing="1"/>
      <w:jc w:val="center"/>
    </w:pPr>
    <w:rPr>
      <w:rFonts w:ascii="Arial Unicode MS" w:hAnsi="Arial Unicode MS"/>
      <w:kern w:val="0"/>
      <w:sz w:val="24"/>
    </w:rPr>
  </w:style>
  <w:style w:type="paragraph" w:customStyle="1" w:styleId="64">
    <w:name w:val="正文首行缩进 21"/>
    <w:basedOn w:val="1"/>
    <w:qFormat/>
    <w:uiPriority w:val="0"/>
    <w:pPr>
      <w:spacing w:after="120"/>
      <w:ind w:left="420" w:leftChars="200" w:firstLine="420"/>
    </w:pPr>
    <w:rPr>
      <w:color w:val="000000"/>
      <w:sz w:val="21"/>
      <w:szCs w:val="21"/>
    </w:rPr>
  </w:style>
  <w:style w:type="paragraph" w:customStyle="1" w:styleId="65">
    <w:name w:val="纯文本1"/>
    <w:qFormat/>
    <w:uiPriority w:val="0"/>
    <w:rPr>
      <w:rFonts w:hint="eastAsia" w:ascii="宋体" w:hAnsi="Courier New" w:eastAsia="宋体" w:cs="Times New Roman"/>
      <w:kern w:val="2"/>
      <w:sz w:val="21"/>
      <w:lang w:val="en-US" w:eastAsia="zh-CN" w:bidi="ar-SA"/>
    </w:rPr>
  </w:style>
  <w:style w:type="paragraph" w:customStyle="1" w:styleId="66">
    <w:name w:val="Table Paragraph"/>
    <w:basedOn w:val="1"/>
    <w:qFormat/>
    <w:uiPriority w:val="0"/>
    <w:rPr>
      <w:rFonts w:ascii="宋体" w:hAnsi="宋体"/>
      <w:lang w:val="zh-CN" w:bidi="zh-CN"/>
    </w:rPr>
  </w:style>
  <w:style w:type="paragraph" w:customStyle="1" w:styleId="67">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8">
    <w:name w:val="内文正文"/>
    <w:basedOn w:val="19"/>
    <w:qFormat/>
    <w:uiPriority w:val="0"/>
    <w:pPr>
      <w:widowControl w:val="0"/>
      <w:overflowPunct/>
      <w:autoSpaceDE/>
      <w:autoSpaceDN/>
      <w:snapToGrid w:val="0"/>
      <w:spacing w:line="400" w:lineRule="exact"/>
      <w:ind w:firstLine="200" w:firstLineChars="200"/>
      <w:jc w:val="both"/>
    </w:pPr>
    <w:rPr>
      <w:rFonts w:ascii="Arial" w:hAnsi="Arial"/>
      <w:color w:val="000000"/>
      <w:kern w:val="2"/>
      <w:szCs w:val="20"/>
    </w:rPr>
  </w:style>
  <w:style w:type="paragraph" w:customStyle="1" w:styleId="69">
    <w:name w:val="Body text|1"/>
    <w:basedOn w:val="1"/>
    <w:qFormat/>
    <w:uiPriority w:val="0"/>
    <w:pPr>
      <w:keepNext w:val="0"/>
      <w:keepLines w:val="0"/>
      <w:widowControl w:val="0"/>
      <w:suppressLineNumbers w:val="0"/>
      <w:spacing w:before="0" w:beforeAutospacing="0" w:after="0" w:afterAutospacing="0" w:line="432" w:lineRule="auto"/>
      <w:ind w:left="0" w:right="0" w:firstLine="400"/>
      <w:jc w:val="left"/>
    </w:pPr>
    <w:rPr>
      <w:rFonts w:hint="eastAsia" w:ascii="宋体" w:hAnsi="宋体" w:eastAsia="宋体"/>
      <w:kern w:val="0"/>
      <w:sz w:val="30"/>
      <w:szCs w:val="30"/>
      <w:lang w:val="en-US" w:eastAsia="zh-CN" w:bidi="ar"/>
    </w:rPr>
  </w:style>
  <w:style w:type="paragraph" w:customStyle="1" w:styleId="70">
    <w:name w:val="Body text|5"/>
    <w:basedOn w:val="1"/>
    <w:qFormat/>
    <w:uiPriority w:val="0"/>
    <w:pPr>
      <w:keepNext w:val="0"/>
      <w:keepLines w:val="0"/>
      <w:widowControl w:val="0"/>
      <w:suppressLineNumbers w:val="0"/>
      <w:spacing w:before="0" w:beforeAutospacing="0" w:after="0" w:afterAutospacing="0" w:line="360" w:lineRule="auto"/>
      <w:ind w:left="0" w:right="0" w:hanging="1640"/>
      <w:jc w:val="left"/>
    </w:pPr>
    <w:rPr>
      <w:rFonts w:hint="eastAsia" w:ascii="宋体" w:hAnsi="宋体" w:eastAsia="宋体"/>
      <w:kern w:val="0"/>
      <w:sz w:val="22"/>
      <w:szCs w:val="22"/>
      <w:u w:val="single"/>
      <w:lang w:val="en-US" w:eastAsia="zh-CN" w:bidi="ar"/>
    </w:rPr>
  </w:style>
  <w:style w:type="paragraph" w:customStyle="1" w:styleId="71">
    <w:name w:val="Body text|3"/>
    <w:basedOn w:val="1"/>
    <w:qFormat/>
    <w:uiPriority w:val="0"/>
    <w:pPr>
      <w:keepNext w:val="0"/>
      <w:keepLines w:val="0"/>
      <w:widowControl w:val="0"/>
      <w:suppressLineNumbers w:val="0"/>
      <w:spacing w:before="0" w:beforeAutospacing="0" w:after="60" w:afterAutospacing="0" w:line="360" w:lineRule="auto"/>
      <w:ind w:left="1510" w:right="0"/>
      <w:jc w:val="left"/>
    </w:pPr>
    <w:rPr>
      <w:rFonts w:hint="eastAsia" w:ascii="宋体" w:hAnsi="宋体" w:eastAsia="宋体"/>
      <w:kern w:val="0"/>
      <w:sz w:val="26"/>
      <w:szCs w:val="26"/>
      <w:lang w:val="en-US" w:eastAsia="zh-CN" w:bidi="ar"/>
    </w:rPr>
  </w:style>
  <w:style w:type="paragraph" w:customStyle="1" w:styleId="72">
    <w:name w:val="Default"/>
    <w:qFormat/>
    <w:uiPriority w:val="0"/>
    <w:pPr>
      <w:widowControl w:val="0"/>
      <w:autoSpaceDE w:val="0"/>
      <w:autoSpaceDN w:val="0"/>
    </w:pPr>
    <w:rPr>
      <w:rFonts w:ascii="Arial" w:hAnsi="Arial" w:eastAsia="宋体" w:cs="Times New Roman"/>
      <w:color w:val="000000"/>
      <w:sz w:val="24"/>
      <w:szCs w:val="24"/>
      <w:lang w:val="en-US" w:eastAsia="zh-CN" w:bidi="ar-SA"/>
    </w:rPr>
  </w:style>
  <w:style w:type="paragraph" w:customStyle="1" w:styleId="73">
    <w:name w:val="目录 7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74">
    <w:name w:val="协议书标题2"/>
    <w:basedOn w:val="6"/>
    <w:qFormat/>
    <w:uiPriority w:val="0"/>
    <w:pPr>
      <w:keepNext w:val="0"/>
      <w:keepLines w:val="0"/>
      <w:numPr>
        <w:ilvl w:val="0"/>
        <w:numId w:val="1"/>
      </w:numPr>
      <w:tabs>
        <w:tab w:val="left" w:pos="567"/>
      </w:tabs>
      <w:spacing w:line="360" w:lineRule="auto"/>
      <w:ind w:firstLine="0" w:firstLineChars="0"/>
      <w:jc w:val="left"/>
    </w:pPr>
    <w:rPr>
      <w:rFonts w:ascii="宋体" w:hAnsi="宋体" w:eastAsia="宋体"/>
      <w:sz w:val="24"/>
    </w:rPr>
  </w:style>
  <w:style w:type="paragraph" w:customStyle="1" w:styleId="75">
    <w:name w:val="table"/>
    <w:qFormat/>
    <w:uiPriority w:val="0"/>
    <w:pPr>
      <w:framePr w:hSpace="180" w:wrap="around" w:vAnchor="text" w:hAnchor="margin" w:y="1418"/>
      <w:snapToGrid w:val="0"/>
    </w:pPr>
    <w:rPr>
      <w:rFonts w:ascii="宋体" w:hAnsi="Calibri" w:eastAsia="宋体" w:cs="Times New Roman"/>
      <w:kern w:val="2"/>
      <w:sz w:val="24"/>
      <w:szCs w:val="22"/>
      <w:lang w:val="en-US" w:eastAsia="zh-CN" w:bidi="ar-SA"/>
    </w:rPr>
  </w:style>
  <w:style w:type="paragraph" w:customStyle="1" w:styleId="76">
    <w:name w:val="TOC 标题2"/>
    <w:basedOn w:val="5"/>
    <w:qFormat/>
    <w:uiPriority w:val="0"/>
    <w:pPr>
      <w:keepNext/>
      <w:keepLines/>
      <w:widowControl w:val="0"/>
      <w:snapToGrid/>
      <w:spacing w:before="260" w:after="260" w:line="413" w:lineRule="auto"/>
    </w:pPr>
    <w:rPr>
      <w:rFonts w:ascii="宋体" w:hAnsi="宋体" w:eastAsia="宋体"/>
      <w:sz w:val="36"/>
      <w:szCs w:val="44"/>
      <w:lang w:val="zh-CN"/>
    </w:rPr>
  </w:style>
  <w:style w:type="paragraph" w:customStyle="1" w:styleId="77">
    <w:name w:val="通用标题3"/>
    <w:qFormat/>
    <w:uiPriority w:val="0"/>
    <w:pPr>
      <w:widowControl w:val="0"/>
      <w:numPr>
        <w:ilvl w:val="1"/>
        <w:numId w:val="2"/>
      </w:numPr>
      <w:tabs>
        <w:tab w:val="left" w:pos="851"/>
      </w:tabs>
      <w:snapToGrid w:val="0"/>
      <w:spacing w:after="120" w:line="360" w:lineRule="auto"/>
      <w:jc w:val="both"/>
      <w:outlineLvl w:val="2"/>
    </w:pPr>
    <w:rPr>
      <w:rFonts w:ascii="黑体" w:hAnsi="黑体" w:eastAsia="黑体" w:cs="Times New Roman"/>
      <w:b/>
      <w:kern w:val="2"/>
      <w:sz w:val="24"/>
      <w:szCs w:val="24"/>
      <w:lang w:val="en-US" w:eastAsia="zh-CN" w:bidi="ar-SA"/>
    </w:rPr>
  </w:style>
  <w:style w:type="paragraph" w:customStyle="1" w:styleId="78">
    <w:name w:val="专用标题2"/>
    <w:basedOn w:val="6"/>
    <w:qFormat/>
    <w:uiPriority w:val="0"/>
    <w:pPr>
      <w:keepNext w:val="0"/>
      <w:keepLines w:val="0"/>
      <w:tabs>
        <w:tab w:val="left" w:pos="993"/>
      </w:tabs>
      <w:wordWrap/>
      <w:topLinePunct w:val="0"/>
      <w:spacing w:line="360" w:lineRule="auto"/>
      <w:ind w:firstLine="0" w:firstLineChars="0"/>
    </w:pPr>
    <w:rPr>
      <w:rFonts w:ascii="宋体" w:hAnsi="宋体" w:eastAsia="宋体"/>
    </w:rPr>
  </w:style>
  <w:style w:type="paragraph" w:customStyle="1" w:styleId="79">
    <w:name w:val="附件标题"/>
    <w:basedOn w:val="6"/>
    <w:qFormat/>
    <w:uiPriority w:val="0"/>
    <w:pPr>
      <w:numPr>
        <w:ilvl w:val="0"/>
        <w:numId w:val="3"/>
      </w:numPr>
      <w:tabs>
        <w:tab w:val="left" w:pos="1134"/>
      </w:tabs>
      <w:spacing w:line="360" w:lineRule="auto"/>
      <w:ind w:firstLine="0" w:firstLineChars="0"/>
      <w:jc w:val="center"/>
    </w:pPr>
    <w:rPr>
      <w:rFonts w:ascii="黑体" w:hAnsi="黑体"/>
      <w:sz w:val="30"/>
      <w:szCs w:val="30"/>
    </w:rPr>
  </w:style>
  <w:style w:type="character" w:customStyle="1" w:styleId="80">
    <w:name w:val="NormalCharacter"/>
    <w:link w:val="1"/>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91</Pages>
  <Words>58869</Words>
  <Characters>70235</Characters>
  <Lines>0</Lines>
  <Paragraphs>0</Paragraphs>
  <TotalTime>2</TotalTime>
  <ScaleCrop>false</ScaleCrop>
  <LinksUpToDate>false</LinksUpToDate>
  <CharactersWithSpaces>74311</CharactersWithSpaces>
  <Application>WPS Office_12.1.0.17813_F1E327BC-269C-435d-A152-05C5408002CA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2024-07-22T07:51:00Z</dcterms:created>
  <dc:creator>谢作恒</dc:creator>
  <cp:lastModifiedBy>致致</cp:lastModifiedBy>
  <cp:lastPrinted>2024-08-01T01:51:00Z</cp:lastPrinted>
  <dcterms:modified xsi:type="dcterms:W3CDTF">2024-08-01T07:03:30Z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2052-12.1.0.17813</vt:lpwstr>
  </property>
  <property fmtid="{D5CDD505-2E9C-101B-9397-08002B2CF9AE}" pid="3" name="ICV">
    <vt:lpwstr>6242236D5D3242EB9B12D59F525291BE_13</vt:lpwstr>
  </property>
</Properties>
</file>