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5"/>
      </w:tblGrid>
      <w:tr w14:paraId="6567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66" w:hRule="atLeast"/>
        </w:trPr>
        <w:tc>
          <w:tcPr>
            <w:tcW w:w="9025" w:type="dxa"/>
          </w:tcPr>
          <w:p w14:paraId="64953DA1">
            <w:pPr>
              <w:tabs>
                <w:tab w:val="left" w:pos="6477"/>
              </w:tabs>
              <w:wordWrap w:val="0"/>
              <w:spacing w:line="360" w:lineRule="auto"/>
              <w:jc w:val="center"/>
              <w:rPr>
                <w:rFonts w:hint="eastAsia" w:ascii="宋体" w:hAnsi="宋体" w:cs="宋体"/>
                <w:b/>
                <w:color w:val="auto"/>
                <w:sz w:val="36"/>
                <w:highlight w:val="none"/>
              </w:rPr>
            </w:pPr>
          </w:p>
          <w:p w14:paraId="4C6A3C0E">
            <w:pPr>
              <w:wordWrap w:val="0"/>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平  阳  县</w:t>
            </w:r>
          </w:p>
          <w:p w14:paraId="228EB483">
            <w:pPr>
              <w:wordWrap w:val="0"/>
              <w:jc w:val="center"/>
              <w:rPr>
                <w:rFonts w:hint="eastAsia" w:ascii="宋体" w:hAnsi="宋体" w:cs="宋体"/>
                <w:color w:val="auto"/>
                <w:sz w:val="84"/>
                <w:szCs w:val="84"/>
                <w:highlight w:val="none"/>
              </w:rPr>
            </w:pPr>
            <w:r>
              <w:rPr>
                <w:rFonts w:hint="eastAsia" w:ascii="宋体" w:hAnsi="宋体" w:cs="宋体"/>
                <w:color w:val="auto"/>
                <w:sz w:val="84"/>
                <w:szCs w:val="84"/>
                <w:highlight w:val="none"/>
              </w:rPr>
              <w:t>国有企业采购采购文件</w:t>
            </w:r>
          </w:p>
          <w:p w14:paraId="57AFCDBF">
            <w:pPr>
              <w:wordWrap w:val="0"/>
              <w:ind w:left="1148" w:firstLine="1968" w:firstLineChars="700"/>
              <w:rPr>
                <w:rFonts w:hint="eastAsia" w:ascii="宋体" w:hAnsi="宋体" w:cs="宋体"/>
                <w:b/>
                <w:bCs/>
                <w:color w:val="auto"/>
                <w:sz w:val="28"/>
                <w:highlight w:val="none"/>
              </w:rPr>
            </w:pPr>
            <w:r>
              <w:rPr>
                <w:rFonts w:hint="eastAsia" w:ascii="宋体" w:hAnsi="宋体" w:cs="宋体"/>
                <w:b/>
                <w:bCs/>
                <w:color w:val="auto"/>
                <w:sz w:val="28"/>
                <w:highlight w:val="none"/>
              </w:rPr>
              <w:t>（线上电子招投标）</w:t>
            </w:r>
          </w:p>
          <w:p w14:paraId="0E74EF28">
            <w:pPr>
              <w:pStyle w:val="3"/>
              <w:ind w:firstLine="281"/>
              <w:rPr>
                <w:rFonts w:hint="eastAsia" w:ascii="宋体" w:hAnsi="宋体" w:cs="宋体"/>
                <w:b/>
                <w:bCs w:val="0"/>
                <w:color w:val="auto"/>
                <w:sz w:val="28"/>
                <w:highlight w:val="none"/>
              </w:rPr>
            </w:pPr>
          </w:p>
          <w:p w14:paraId="3707920C">
            <w:pPr>
              <w:pStyle w:val="4"/>
              <w:rPr>
                <w:rFonts w:hint="eastAsia" w:ascii="宋体" w:hAnsi="宋体" w:cs="宋体"/>
                <w:b/>
                <w:bCs/>
                <w:color w:val="auto"/>
                <w:sz w:val="28"/>
                <w:highlight w:val="none"/>
              </w:rPr>
            </w:pPr>
          </w:p>
          <w:p w14:paraId="387A98E6">
            <w:pPr>
              <w:rPr>
                <w:rFonts w:hint="eastAsia" w:ascii="宋体" w:hAnsi="宋体" w:cs="宋体"/>
                <w:b/>
                <w:bCs/>
                <w:color w:val="auto"/>
                <w:sz w:val="28"/>
                <w:highlight w:val="none"/>
              </w:rPr>
            </w:pPr>
          </w:p>
          <w:p w14:paraId="52486E6B">
            <w:pPr>
              <w:pStyle w:val="3"/>
              <w:ind w:firstLine="210"/>
              <w:rPr>
                <w:rFonts w:hint="eastAsia" w:ascii="宋体" w:hAnsi="宋体" w:cs="宋体"/>
                <w:color w:val="auto"/>
                <w:highlight w:val="none"/>
              </w:rPr>
            </w:pPr>
          </w:p>
          <w:p w14:paraId="6E4BB8CC">
            <w:pPr>
              <w:pStyle w:val="4"/>
              <w:rPr>
                <w:rFonts w:hint="eastAsia" w:ascii="宋体" w:hAnsi="宋体" w:cs="宋体"/>
                <w:color w:val="auto"/>
                <w:highlight w:val="none"/>
              </w:rPr>
            </w:pPr>
          </w:p>
          <w:p w14:paraId="3E584C1F">
            <w:pPr>
              <w:rPr>
                <w:rFonts w:hint="eastAsia" w:ascii="宋体" w:hAnsi="宋体" w:cs="宋体"/>
                <w:color w:val="auto"/>
                <w:highlight w:val="none"/>
              </w:rPr>
            </w:pPr>
          </w:p>
          <w:p w14:paraId="0F9A876C">
            <w:pPr>
              <w:pStyle w:val="2"/>
              <w:rPr>
                <w:rFonts w:hint="eastAsia"/>
                <w:color w:val="auto"/>
                <w:highlight w:val="none"/>
              </w:rPr>
            </w:pPr>
          </w:p>
          <w:p w14:paraId="3FC0E7EC">
            <w:pPr>
              <w:rPr>
                <w:rFonts w:hint="eastAsia" w:ascii="宋体" w:hAnsi="宋体" w:cs="宋体"/>
                <w:color w:val="auto"/>
                <w:highlight w:val="none"/>
              </w:rPr>
            </w:pPr>
          </w:p>
          <w:tbl>
            <w:tblPr>
              <w:tblStyle w:val="28"/>
              <w:tblW w:w="0" w:type="auto"/>
              <w:jc w:val="center"/>
              <w:tblLayout w:type="fixed"/>
              <w:tblCellMar>
                <w:top w:w="0" w:type="dxa"/>
                <w:left w:w="108" w:type="dxa"/>
                <w:bottom w:w="0" w:type="dxa"/>
                <w:right w:w="108" w:type="dxa"/>
              </w:tblCellMar>
            </w:tblPr>
            <w:tblGrid>
              <w:gridCol w:w="2304"/>
              <w:gridCol w:w="4762"/>
            </w:tblGrid>
            <w:tr w14:paraId="01C54052">
              <w:tblPrEx>
                <w:tblCellMar>
                  <w:top w:w="0" w:type="dxa"/>
                  <w:left w:w="108" w:type="dxa"/>
                  <w:bottom w:w="0" w:type="dxa"/>
                  <w:right w:w="108" w:type="dxa"/>
                </w:tblCellMar>
              </w:tblPrEx>
              <w:trPr>
                <w:jc w:val="center"/>
              </w:trPr>
              <w:tc>
                <w:tcPr>
                  <w:tcW w:w="2304" w:type="dxa"/>
                </w:tcPr>
                <w:p w14:paraId="668E1589">
                  <w:pPr>
                    <w:spacing w:line="360" w:lineRule="auto"/>
                    <w:jc w:val="distribute"/>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项目名称：</w:t>
                  </w:r>
                </w:p>
              </w:tc>
              <w:tc>
                <w:tcPr>
                  <w:tcW w:w="4762" w:type="dxa"/>
                </w:tcPr>
                <w:p w14:paraId="73DD0993">
                  <w:pPr>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28"/>
                      <w:szCs w:val="28"/>
                      <w:highlight w:val="none"/>
                      <w:lang w:eastAsia="zh-CN"/>
                    </w:rPr>
                    <w:t>山门镇仁里村半岭设施装饰装修及配套采购</w:t>
                  </w:r>
                </w:p>
              </w:tc>
            </w:tr>
            <w:tr w14:paraId="3C04F242">
              <w:tblPrEx>
                <w:tblCellMar>
                  <w:top w:w="0" w:type="dxa"/>
                  <w:left w:w="108" w:type="dxa"/>
                  <w:bottom w:w="0" w:type="dxa"/>
                  <w:right w:w="108" w:type="dxa"/>
                </w:tblCellMar>
              </w:tblPrEx>
              <w:trPr>
                <w:jc w:val="center"/>
              </w:trPr>
              <w:tc>
                <w:tcPr>
                  <w:tcW w:w="2304" w:type="dxa"/>
                </w:tcPr>
                <w:p w14:paraId="07413D45">
                  <w:pPr>
                    <w:spacing w:line="360" w:lineRule="auto"/>
                    <w:jc w:val="distribute"/>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采购编号：</w:t>
                  </w:r>
                </w:p>
              </w:tc>
              <w:tc>
                <w:tcPr>
                  <w:tcW w:w="4762" w:type="dxa"/>
                </w:tcPr>
                <w:p w14:paraId="6CD82B60">
                  <w:pPr>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PYCG250414040</w:t>
                  </w:r>
                </w:p>
              </w:tc>
            </w:tr>
            <w:tr w14:paraId="3D44AD41">
              <w:tblPrEx>
                <w:tblCellMar>
                  <w:top w:w="0" w:type="dxa"/>
                  <w:left w:w="108" w:type="dxa"/>
                  <w:bottom w:w="0" w:type="dxa"/>
                  <w:right w:w="108" w:type="dxa"/>
                </w:tblCellMar>
              </w:tblPrEx>
              <w:trPr>
                <w:jc w:val="center"/>
              </w:trPr>
              <w:tc>
                <w:tcPr>
                  <w:tcW w:w="2304" w:type="dxa"/>
                </w:tcPr>
                <w:p w14:paraId="24CEAA5D">
                  <w:pPr>
                    <w:spacing w:line="360" w:lineRule="auto"/>
                    <w:jc w:val="distribute"/>
                    <w:rPr>
                      <w:rFonts w:hint="eastAsia" w:ascii="宋体" w:hAnsi="宋体" w:cs="宋体"/>
                      <w:b/>
                      <w:bCs/>
                      <w:color w:val="auto"/>
                      <w:sz w:val="30"/>
                      <w:szCs w:val="30"/>
                      <w:highlight w:val="none"/>
                    </w:rPr>
                  </w:pPr>
                </w:p>
              </w:tc>
              <w:tc>
                <w:tcPr>
                  <w:tcW w:w="4762" w:type="dxa"/>
                </w:tcPr>
                <w:p w14:paraId="276A8A34">
                  <w:pPr>
                    <w:spacing w:line="360" w:lineRule="auto"/>
                    <w:jc w:val="left"/>
                    <w:rPr>
                      <w:rFonts w:hint="eastAsia" w:ascii="宋体" w:hAnsi="宋体" w:cs="宋体"/>
                      <w:b/>
                      <w:bCs/>
                      <w:color w:val="auto"/>
                      <w:sz w:val="30"/>
                      <w:szCs w:val="30"/>
                      <w:highlight w:val="none"/>
                    </w:rPr>
                  </w:pPr>
                </w:p>
              </w:tc>
            </w:tr>
            <w:tr w14:paraId="728DB04F">
              <w:tblPrEx>
                <w:tblCellMar>
                  <w:top w:w="0" w:type="dxa"/>
                  <w:left w:w="108" w:type="dxa"/>
                  <w:bottom w:w="0" w:type="dxa"/>
                  <w:right w:w="108" w:type="dxa"/>
                </w:tblCellMar>
              </w:tblPrEx>
              <w:trPr>
                <w:jc w:val="center"/>
              </w:trPr>
              <w:tc>
                <w:tcPr>
                  <w:tcW w:w="2304" w:type="dxa"/>
                </w:tcPr>
                <w:p w14:paraId="0EB77194">
                  <w:pPr>
                    <w:spacing w:line="360" w:lineRule="auto"/>
                    <w:jc w:val="distribute"/>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采购人：</w:t>
                  </w:r>
                </w:p>
              </w:tc>
              <w:tc>
                <w:tcPr>
                  <w:tcW w:w="4762" w:type="dxa"/>
                </w:tcPr>
                <w:p w14:paraId="2E8D01E0">
                  <w:pPr>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平阳县兴阳控股集团有限公司</w:t>
                  </w:r>
                </w:p>
              </w:tc>
            </w:tr>
            <w:tr w14:paraId="549D0BDD">
              <w:tblPrEx>
                <w:tblCellMar>
                  <w:top w:w="0" w:type="dxa"/>
                  <w:left w:w="108" w:type="dxa"/>
                  <w:bottom w:w="0" w:type="dxa"/>
                  <w:right w:w="108" w:type="dxa"/>
                </w:tblCellMar>
              </w:tblPrEx>
              <w:trPr>
                <w:jc w:val="center"/>
              </w:trPr>
              <w:tc>
                <w:tcPr>
                  <w:tcW w:w="2304" w:type="dxa"/>
                </w:tcPr>
                <w:p w14:paraId="40B1C0E8">
                  <w:pPr>
                    <w:spacing w:line="360" w:lineRule="auto"/>
                    <w:jc w:val="distribute"/>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联系人：</w:t>
                  </w:r>
                </w:p>
              </w:tc>
              <w:tc>
                <w:tcPr>
                  <w:tcW w:w="4762" w:type="dxa"/>
                </w:tcPr>
                <w:p w14:paraId="7E426802">
                  <w:pPr>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张先生</w:t>
                  </w:r>
                </w:p>
              </w:tc>
            </w:tr>
            <w:tr w14:paraId="6B3D7F7E">
              <w:tblPrEx>
                <w:tblCellMar>
                  <w:top w:w="0" w:type="dxa"/>
                  <w:left w:w="108" w:type="dxa"/>
                  <w:bottom w:w="0" w:type="dxa"/>
                  <w:right w:w="108" w:type="dxa"/>
                </w:tblCellMar>
              </w:tblPrEx>
              <w:trPr>
                <w:jc w:val="center"/>
              </w:trPr>
              <w:tc>
                <w:tcPr>
                  <w:tcW w:w="2304" w:type="dxa"/>
                </w:tcPr>
                <w:p w14:paraId="27DCEFEF">
                  <w:pPr>
                    <w:spacing w:line="360" w:lineRule="auto"/>
                    <w:jc w:val="distribute"/>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联系电话：</w:t>
                  </w:r>
                </w:p>
              </w:tc>
              <w:tc>
                <w:tcPr>
                  <w:tcW w:w="4762" w:type="dxa"/>
                </w:tcPr>
                <w:p w14:paraId="61ED64B6">
                  <w:pPr>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0577-63168033</w:t>
                  </w:r>
                </w:p>
              </w:tc>
            </w:tr>
            <w:tr w14:paraId="7BCF269C">
              <w:tblPrEx>
                <w:tblCellMar>
                  <w:top w:w="0" w:type="dxa"/>
                  <w:left w:w="108" w:type="dxa"/>
                  <w:bottom w:w="0" w:type="dxa"/>
                  <w:right w:w="108" w:type="dxa"/>
                </w:tblCellMar>
              </w:tblPrEx>
              <w:trPr>
                <w:jc w:val="center"/>
              </w:trPr>
              <w:tc>
                <w:tcPr>
                  <w:tcW w:w="2304" w:type="dxa"/>
                </w:tcPr>
                <w:p w14:paraId="3150FBC3">
                  <w:pPr>
                    <w:spacing w:line="360" w:lineRule="auto"/>
                    <w:jc w:val="distribute"/>
                    <w:rPr>
                      <w:rFonts w:hint="eastAsia" w:ascii="宋体" w:hAnsi="宋体" w:cs="宋体"/>
                      <w:b/>
                      <w:bCs/>
                      <w:color w:val="auto"/>
                      <w:sz w:val="30"/>
                      <w:szCs w:val="30"/>
                      <w:highlight w:val="none"/>
                    </w:rPr>
                  </w:pPr>
                </w:p>
              </w:tc>
              <w:tc>
                <w:tcPr>
                  <w:tcW w:w="4762" w:type="dxa"/>
                </w:tcPr>
                <w:p w14:paraId="0AD72C67">
                  <w:pPr>
                    <w:spacing w:line="360" w:lineRule="auto"/>
                    <w:jc w:val="left"/>
                    <w:rPr>
                      <w:rFonts w:hint="eastAsia" w:ascii="宋体" w:hAnsi="宋体" w:cs="宋体"/>
                      <w:b/>
                      <w:bCs/>
                      <w:color w:val="auto"/>
                      <w:sz w:val="30"/>
                      <w:szCs w:val="30"/>
                      <w:highlight w:val="none"/>
                    </w:rPr>
                  </w:pPr>
                </w:p>
              </w:tc>
            </w:tr>
            <w:tr w14:paraId="17D1E2D5">
              <w:tblPrEx>
                <w:tblCellMar>
                  <w:top w:w="0" w:type="dxa"/>
                  <w:left w:w="108" w:type="dxa"/>
                  <w:bottom w:w="0" w:type="dxa"/>
                  <w:right w:w="108" w:type="dxa"/>
                </w:tblCellMar>
              </w:tblPrEx>
              <w:trPr>
                <w:jc w:val="center"/>
              </w:trPr>
              <w:tc>
                <w:tcPr>
                  <w:tcW w:w="2304" w:type="dxa"/>
                </w:tcPr>
                <w:p w14:paraId="55091B8B">
                  <w:pPr>
                    <w:spacing w:line="360" w:lineRule="auto"/>
                    <w:jc w:val="distribute"/>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采购代理机构：</w:t>
                  </w:r>
                </w:p>
              </w:tc>
              <w:tc>
                <w:tcPr>
                  <w:tcW w:w="4762" w:type="dxa"/>
                </w:tcPr>
                <w:p w14:paraId="59727A7D">
                  <w:pPr>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highlight w:val="none"/>
                      <w:lang w:eastAsia="zh-CN"/>
                    </w:rPr>
                    <w:t>温州天锦工程项目管理有限公司</w:t>
                  </w:r>
                </w:p>
              </w:tc>
            </w:tr>
            <w:tr w14:paraId="211A43E4">
              <w:tblPrEx>
                <w:tblCellMar>
                  <w:top w:w="0" w:type="dxa"/>
                  <w:left w:w="108" w:type="dxa"/>
                  <w:bottom w:w="0" w:type="dxa"/>
                  <w:right w:w="108" w:type="dxa"/>
                </w:tblCellMar>
              </w:tblPrEx>
              <w:trPr>
                <w:trHeight w:val="90" w:hRule="atLeast"/>
                <w:jc w:val="center"/>
              </w:trPr>
              <w:tc>
                <w:tcPr>
                  <w:tcW w:w="2304" w:type="dxa"/>
                </w:tcPr>
                <w:p w14:paraId="69F7BB8D">
                  <w:pPr>
                    <w:spacing w:line="360" w:lineRule="auto"/>
                    <w:jc w:val="distribute"/>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联系人：</w:t>
                  </w:r>
                </w:p>
              </w:tc>
              <w:tc>
                <w:tcPr>
                  <w:tcW w:w="4762" w:type="dxa"/>
                </w:tcPr>
                <w:p w14:paraId="5FE2F693">
                  <w:pPr>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胡先生</w:t>
                  </w:r>
                </w:p>
              </w:tc>
            </w:tr>
            <w:tr w14:paraId="51AE5462">
              <w:tblPrEx>
                <w:tblCellMar>
                  <w:top w:w="0" w:type="dxa"/>
                  <w:left w:w="108" w:type="dxa"/>
                  <w:bottom w:w="0" w:type="dxa"/>
                  <w:right w:w="108" w:type="dxa"/>
                </w:tblCellMar>
              </w:tblPrEx>
              <w:trPr>
                <w:jc w:val="center"/>
              </w:trPr>
              <w:tc>
                <w:tcPr>
                  <w:tcW w:w="2304" w:type="dxa"/>
                </w:tcPr>
                <w:p w14:paraId="07AB372E">
                  <w:pPr>
                    <w:spacing w:line="360" w:lineRule="auto"/>
                    <w:jc w:val="distribute"/>
                    <w:rPr>
                      <w:rFonts w:hint="eastAsia" w:ascii="宋体" w:hAnsi="宋体" w:cs="宋体"/>
                      <w:b/>
                      <w:bCs/>
                      <w:color w:val="auto"/>
                      <w:sz w:val="30"/>
                      <w:szCs w:val="30"/>
                      <w:highlight w:val="none"/>
                    </w:rPr>
                  </w:pPr>
                  <w:r>
                    <w:rPr>
                      <w:rFonts w:hint="eastAsia" w:ascii="宋体" w:hAnsi="宋体" w:cs="宋体"/>
                      <w:b/>
                      <w:bCs/>
                      <w:color w:val="auto"/>
                      <w:sz w:val="30"/>
                      <w:szCs w:val="30"/>
                      <w:highlight w:val="none"/>
                    </w:rPr>
                    <w:t>联系电话：</w:t>
                  </w:r>
                </w:p>
              </w:tc>
              <w:tc>
                <w:tcPr>
                  <w:tcW w:w="4762" w:type="dxa"/>
                </w:tcPr>
                <w:p w14:paraId="4E709FC6">
                  <w:pPr>
                    <w:widowControl/>
                    <w:wordWrap w:val="0"/>
                    <w:snapToGrid w:val="0"/>
                    <w:spacing w:line="360" w:lineRule="auto"/>
                    <w:jc w:val="left"/>
                    <w:rPr>
                      <w:rFonts w:hint="eastAsia" w:ascii="宋体" w:hAnsi="宋体" w:eastAsia="宋体" w:cs="宋体"/>
                      <w:b/>
                      <w:bCs/>
                      <w:color w:val="auto"/>
                      <w:sz w:val="30"/>
                      <w:szCs w:val="30"/>
                      <w:highlight w:val="none"/>
                      <w:lang w:eastAsia="zh-CN"/>
                    </w:rPr>
                  </w:pPr>
                  <w:r>
                    <w:rPr>
                      <w:rFonts w:hint="eastAsia" w:ascii="宋体" w:hAnsi="宋体" w:cs="宋体"/>
                      <w:b/>
                      <w:color w:val="auto"/>
                      <w:sz w:val="30"/>
                      <w:szCs w:val="30"/>
                      <w:highlight w:val="none"/>
                      <w:lang w:eastAsia="zh-CN"/>
                    </w:rPr>
                    <w:t>15257792612</w:t>
                  </w:r>
                </w:p>
              </w:tc>
            </w:tr>
            <w:tr w14:paraId="0C023D9B">
              <w:tblPrEx>
                <w:tblCellMar>
                  <w:top w:w="0" w:type="dxa"/>
                  <w:left w:w="108" w:type="dxa"/>
                  <w:bottom w:w="0" w:type="dxa"/>
                  <w:right w:w="108" w:type="dxa"/>
                </w:tblCellMar>
              </w:tblPrEx>
              <w:trPr>
                <w:jc w:val="center"/>
              </w:trPr>
              <w:tc>
                <w:tcPr>
                  <w:tcW w:w="7066" w:type="dxa"/>
                  <w:gridSpan w:val="2"/>
                </w:tcPr>
                <w:p w14:paraId="27E80B32">
                  <w:pPr>
                    <w:spacing w:line="360" w:lineRule="auto"/>
                    <w:jc w:val="center"/>
                    <w:rPr>
                      <w:rFonts w:hint="eastAsia" w:ascii="宋体" w:hAnsi="宋体" w:cs="宋体"/>
                      <w:color w:val="auto"/>
                      <w:sz w:val="30"/>
                      <w:szCs w:val="30"/>
                      <w:highlight w:val="none"/>
                    </w:rPr>
                  </w:pPr>
                  <w:r>
                    <w:rPr>
                      <w:rFonts w:hint="eastAsia" w:ascii="宋体" w:hAnsi="宋体" w:cs="宋体"/>
                      <w:b/>
                      <w:bCs/>
                      <w:color w:val="auto"/>
                      <w:sz w:val="30"/>
                      <w:szCs w:val="30"/>
                      <w:highlight w:val="none"/>
                    </w:rPr>
                    <w:t>二○二</w:t>
                  </w:r>
                  <w:r>
                    <w:rPr>
                      <w:rFonts w:hint="eastAsia" w:ascii="宋体" w:hAnsi="宋体" w:cs="宋体"/>
                      <w:b/>
                      <w:bCs/>
                      <w:color w:val="auto"/>
                      <w:sz w:val="30"/>
                      <w:szCs w:val="30"/>
                      <w:highlight w:val="none"/>
                      <w:lang w:val="en-US" w:eastAsia="zh-CN"/>
                    </w:rPr>
                    <w:t>五</w:t>
                  </w:r>
                  <w:r>
                    <w:rPr>
                      <w:rFonts w:hint="eastAsia" w:ascii="宋体" w:hAnsi="宋体" w:cs="宋体"/>
                      <w:b/>
                      <w:bCs/>
                      <w:color w:val="auto"/>
                      <w:sz w:val="30"/>
                      <w:szCs w:val="30"/>
                      <w:highlight w:val="none"/>
                    </w:rPr>
                    <w:t>年</w:t>
                  </w:r>
                  <w:r>
                    <w:rPr>
                      <w:rFonts w:hint="eastAsia" w:ascii="宋体" w:hAnsi="宋体" w:cs="宋体"/>
                      <w:b/>
                      <w:bCs/>
                      <w:color w:val="auto"/>
                      <w:sz w:val="30"/>
                      <w:szCs w:val="30"/>
                      <w:highlight w:val="none"/>
                      <w:lang w:val="en-US" w:eastAsia="zh-CN"/>
                    </w:rPr>
                    <w:t>四</w:t>
                  </w:r>
                  <w:r>
                    <w:rPr>
                      <w:rFonts w:hint="eastAsia" w:ascii="宋体" w:hAnsi="宋体" w:cs="宋体"/>
                      <w:b/>
                      <w:bCs/>
                      <w:color w:val="auto"/>
                      <w:sz w:val="30"/>
                      <w:szCs w:val="30"/>
                      <w:highlight w:val="none"/>
                    </w:rPr>
                    <w:t>月</w:t>
                  </w:r>
                </w:p>
              </w:tc>
            </w:tr>
          </w:tbl>
          <w:p w14:paraId="4D021EE0">
            <w:pPr>
              <w:wordWrap w:val="0"/>
              <w:spacing w:line="360" w:lineRule="auto"/>
              <w:jc w:val="center"/>
              <w:rPr>
                <w:rFonts w:hint="eastAsia" w:ascii="宋体" w:hAnsi="宋体" w:cs="宋体"/>
                <w:b/>
                <w:color w:val="auto"/>
                <w:sz w:val="84"/>
                <w:highlight w:val="none"/>
              </w:rPr>
            </w:pPr>
          </w:p>
        </w:tc>
      </w:tr>
    </w:tbl>
    <w:p w14:paraId="5885D4AB">
      <w:pPr>
        <w:wordWrap w:val="0"/>
        <w:spacing w:line="360" w:lineRule="auto"/>
        <w:rPr>
          <w:rFonts w:hint="eastAsia" w:ascii="宋体" w:hAnsi="宋体" w:cs="宋体"/>
          <w:color w:val="auto"/>
          <w:highlight w:val="none"/>
        </w:rPr>
        <w:sectPr>
          <w:pgSz w:w="11906" w:h="16838"/>
          <w:pgMar w:top="1440" w:right="1622" w:bottom="1440" w:left="1287" w:header="851" w:footer="992" w:gutter="0"/>
          <w:pgNumType w:start="0"/>
          <w:cols w:space="720" w:num="1"/>
          <w:docGrid w:linePitch="312" w:charSpace="0"/>
        </w:sectPr>
      </w:pPr>
    </w:p>
    <w:p w14:paraId="10E18B6E">
      <w:pPr>
        <w:widowControl/>
        <w:tabs>
          <w:tab w:val="left" w:pos="2019"/>
        </w:tabs>
        <w:wordWrap w:val="0"/>
        <w:spacing w:line="360" w:lineRule="auto"/>
        <w:jc w:val="center"/>
        <w:rPr>
          <w:rFonts w:hint="eastAsia" w:ascii="宋体" w:hAnsi="宋体" w:cs="宋体"/>
          <w:b/>
          <w:bCs/>
          <w:color w:val="auto"/>
          <w:kern w:val="0"/>
          <w:sz w:val="28"/>
          <w:szCs w:val="28"/>
          <w:highlight w:val="none"/>
        </w:rPr>
      </w:pPr>
      <w:bookmarkStart w:id="0" w:name="OLE_LINK1"/>
      <w:bookmarkStart w:id="1" w:name="OLE_LINK2"/>
      <w:bookmarkStart w:id="2" w:name="OLE_LINK3"/>
      <w:r>
        <w:rPr>
          <w:rFonts w:hint="eastAsia" w:ascii="宋体" w:hAnsi="宋体" w:cs="宋体"/>
          <w:b/>
          <w:bCs/>
          <w:color w:val="auto"/>
          <w:kern w:val="0"/>
          <w:sz w:val="28"/>
          <w:szCs w:val="28"/>
          <w:highlight w:val="none"/>
          <w:lang w:eastAsia="zh-CN"/>
        </w:rPr>
        <w:t>温州天锦工程项目管理有限公司</w:t>
      </w:r>
      <w:r>
        <w:rPr>
          <w:rFonts w:hint="eastAsia" w:ascii="宋体" w:hAnsi="宋体" w:cs="宋体"/>
          <w:b/>
          <w:bCs/>
          <w:color w:val="auto"/>
          <w:kern w:val="0"/>
          <w:sz w:val="28"/>
          <w:szCs w:val="28"/>
          <w:highlight w:val="none"/>
        </w:rPr>
        <w:t>关于</w:t>
      </w:r>
      <w:r>
        <w:rPr>
          <w:rFonts w:hint="eastAsia" w:ascii="宋体" w:hAnsi="宋体" w:cs="宋体"/>
          <w:b/>
          <w:bCs/>
          <w:color w:val="auto"/>
          <w:kern w:val="0"/>
          <w:sz w:val="28"/>
          <w:szCs w:val="28"/>
          <w:highlight w:val="none"/>
          <w:lang w:eastAsia="zh-CN"/>
        </w:rPr>
        <w:t>山门镇仁里村半岭设施装饰装修及配套采购</w:t>
      </w:r>
      <w:r>
        <w:rPr>
          <w:rFonts w:hint="eastAsia" w:ascii="宋体" w:hAnsi="宋体" w:cs="宋体"/>
          <w:b/>
          <w:bCs/>
          <w:color w:val="auto"/>
          <w:kern w:val="0"/>
          <w:sz w:val="28"/>
          <w:szCs w:val="28"/>
          <w:highlight w:val="none"/>
        </w:rPr>
        <w:t>的公开招标公告</w:t>
      </w:r>
    </w:p>
    <w:p w14:paraId="37AEA3A6">
      <w:pPr>
        <w:tabs>
          <w:tab w:val="left" w:pos="0"/>
        </w:tabs>
        <w:wordWrap w:val="0"/>
        <w:spacing w:line="360" w:lineRule="auto"/>
        <w:ind w:left="2" w:firstLine="2"/>
        <w:jc w:val="center"/>
        <w:rPr>
          <w:rFonts w:hint="eastAsia" w:ascii="宋体" w:hAnsi="宋体" w:cs="宋体"/>
          <w:color w:val="auto"/>
          <w:sz w:val="20"/>
          <w:szCs w:val="22"/>
          <w:highlight w:val="none"/>
        </w:rPr>
      </w:pPr>
      <w:r>
        <w:rPr>
          <w:rFonts w:hint="eastAsia" w:ascii="宋体" w:hAnsi="宋体" w:cs="宋体"/>
          <w:b/>
          <w:bCs/>
          <w:color w:val="auto"/>
          <w:sz w:val="28"/>
          <w:szCs w:val="28"/>
          <w:highlight w:val="none"/>
        </w:rPr>
        <w:t>（线上电子招投标）</w:t>
      </w:r>
    </w:p>
    <w:p w14:paraId="41C8E2FC">
      <w:pPr>
        <w:widowControl/>
        <w:tabs>
          <w:tab w:val="left" w:pos="2019"/>
        </w:tabs>
        <w:wordWrap w:val="0"/>
        <w:spacing w:line="360" w:lineRule="auto"/>
        <w:ind w:left="2778" w:leftChars="1" w:hanging="2776" w:hangingChars="1152"/>
        <w:jc w:val="center"/>
        <w:rPr>
          <w:rFonts w:hint="eastAsia" w:ascii="宋体" w:hAnsi="宋体" w:cs="宋体"/>
          <w:b/>
          <w:color w:val="auto"/>
          <w:sz w:val="24"/>
          <w:highlight w:val="none"/>
        </w:rPr>
      </w:pPr>
      <w:r>
        <w:rPr>
          <w:rFonts w:hint="eastAsia" w:ascii="宋体" w:hAnsi="宋体" w:cs="宋体"/>
          <w:b/>
          <w:color w:val="auto"/>
          <w:sz w:val="24"/>
          <w:highlight w:val="none"/>
        </w:rPr>
        <w:t>公告日期：2025年</w:t>
      </w:r>
      <w:r>
        <w:rPr>
          <w:rFonts w:hint="eastAsia" w:ascii="宋体" w:hAnsi="宋体" w:cs="宋体"/>
          <w:b/>
          <w:color w:val="auto"/>
          <w:sz w:val="24"/>
          <w:highlight w:val="none"/>
          <w:lang w:val="en-US" w:eastAsia="zh-CN"/>
        </w:rPr>
        <w:t>4</w:t>
      </w:r>
      <w:r>
        <w:rPr>
          <w:rFonts w:hint="eastAsia" w:ascii="宋体" w:hAnsi="宋体" w:cs="宋体"/>
          <w:b/>
          <w:color w:val="auto"/>
          <w:sz w:val="24"/>
          <w:highlight w:val="none"/>
        </w:rPr>
        <w:t>月</w:t>
      </w:r>
      <w:r>
        <w:rPr>
          <w:rFonts w:hint="eastAsia" w:ascii="宋体" w:hAnsi="宋体" w:cs="宋体"/>
          <w:b/>
          <w:color w:val="auto"/>
          <w:sz w:val="24"/>
          <w:highlight w:val="none"/>
          <w:lang w:val="en-US" w:eastAsia="zh-CN"/>
        </w:rPr>
        <w:t>14</w:t>
      </w:r>
      <w:r>
        <w:rPr>
          <w:rFonts w:hint="eastAsia" w:ascii="宋体" w:hAnsi="宋体" w:cs="宋体"/>
          <w:b/>
          <w:color w:val="auto"/>
          <w:sz w:val="24"/>
          <w:highlight w:val="none"/>
        </w:rPr>
        <w:t>日</w:t>
      </w:r>
    </w:p>
    <w:p w14:paraId="52B8A28E">
      <w:pPr>
        <w:pStyle w:val="24"/>
        <w:wordWrap w:val="0"/>
        <w:spacing w:before="0" w:beforeAutospacing="0" w:after="0" w:afterAutospacing="0" w:line="360" w:lineRule="auto"/>
        <w:jc w:val="both"/>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项目概况</w:t>
      </w:r>
    </w:p>
    <w:p w14:paraId="10410698">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lang w:eastAsia="zh-CN"/>
        </w:rPr>
        <w:t>山门镇仁里村半岭设施装饰装修及配套采购</w:t>
      </w:r>
      <w:r>
        <w:rPr>
          <w:rFonts w:hint="eastAsia" w:ascii="宋体" w:hAnsi="宋体" w:cs="宋体"/>
          <w:color w:val="auto"/>
          <w:sz w:val="22"/>
          <w:szCs w:val="22"/>
          <w:highlight w:val="none"/>
          <w:shd w:val="clear" w:color="auto" w:fill="FFFFFF"/>
        </w:rPr>
        <w:t>招标项目的潜在投标供应商登录乐采云平台https://www.lecaiyun.com/在线申请获取采购文件（进入“项目采购”应用，在获取采购文件菜单中选择项目，申请获取采购文件）获取采购文件，并于2025年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8</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（北京时间）前递交投标文件。</w:t>
      </w:r>
    </w:p>
    <w:p w14:paraId="29A6A300">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 xml:space="preserve">一、项目基本情况  </w:t>
      </w:r>
    </w:p>
    <w:p w14:paraId="78C81029">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项目编号：</w:t>
      </w:r>
      <w:r>
        <w:rPr>
          <w:rFonts w:hint="eastAsia" w:ascii="宋体" w:hAnsi="宋体" w:cs="宋体"/>
          <w:color w:val="auto"/>
          <w:sz w:val="22"/>
          <w:szCs w:val="22"/>
          <w:highlight w:val="none"/>
          <w:lang w:eastAsia="zh-CN"/>
        </w:rPr>
        <w:t>PYCG250414040</w:t>
      </w:r>
      <w:r>
        <w:rPr>
          <w:rFonts w:hint="eastAsia" w:ascii="宋体" w:hAnsi="宋体" w:cs="宋体"/>
          <w:color w:val="auto"/>
          <w:sz w:val="22"/>
          <w:szCs w:val="22"/>
          <w:highlight w:val="none"/>
        </w:rPr>
        <w:t xml:space="preserve">   </w:t>
      </w:r>
    </w:p>
    <w:p w14:paraId="2E20FAF1">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项目名称：</w:t>
      </w:r>
      <w:r>
        <w:rPr>
          <w:rFonts w:hint="eastAsia" w:ascii="宋体" w:hAnsi="宋体" w:cs="宋体"/>
          <w:color w:val="auto"/>
          <w:sz w:val="22"/>
          <w:szCs w:val="22"/>
          <w:highlight w:val="none"/>
          <w:shd w:val="clear" w:color="auto" w:fill="FFFFFF"/>
          <w:lang w:eastAsia="zh-CN"/>
        </w:rPr>
        <w:t>山门镇仁里村半岭设施装饰装修及配套采购</w:t>
      </w:r>
    </w:p>
    <w:p w14:paraId="4247C7BE">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预算金额（元）：</w:t>
      </w:r>
      <w:r>
        <w:rPr>
          <w:rFonts w:hint="eastAsia" w:ascii="宋体" w:hAnsi="宋体" w:cs="宋体"/>
          <w:color w:val="auto"/>
          <w:sz w:val="22"/>
          <w:szCs w:val="22"/>
          <w:highlight w:val="none"/>
          <w:shd w:val="clear" w:color="auto" w:fill="FFFFFF"/>
          <w:lang w:eastAsia="zh-CN"/>
        </w:rPr>
        <w:t>3784152.39</w:t>
      </w:r>
    </w:p>
    <w:p w14:paraId="56C695D8">
      <w:pPr>
        <w:pStyle w:val="24"/>
        <w:wordWrap w:val="0"/>
        <w:spacing w:before="0" w:beforeAutospacing="0" w:after="0" w:afterAutospacing="0" w:line="360" w:lineRule="auto"/>
        <w:ind w:firstLine="440"/>
        <w:rPr>
          <w:rFonts w:hint="eastAsia" w:ascii="宋体" w:hAnsi="宋体" w:eastAsia="宋体" w:cs="宋体"/>
          <w:color w:val="auto"/>
          <w:highlight w:val="none"/>
          <w:lang w:eastAsia="zh-CN"/>
        </w:rPr>
      </w:pPr>
      <w:r>
        <w:rPr>
          <w:rFonts w:hint="eastAsia" w:ascii="宋体" w:hAnsi="宋体" w:cs="宋体"/>
          <w:color w:val="auto"/>
          <w:sz w:val="22"/>
          <w:szCs w:val="22"/>
          <w:highlight w:val="none"/>
          <w:shd w:val="clear" w:color="auto" w:fill="FFFFFF"/>
        </w:rPr>
        <w:t>最高限价（元）：</w:t>
      </w:r>
    </w:p>
    <w:p w14:paraId="4BA47338">
      <w:pPr>
        <w:pStyle w:val="24"/>
        <w:wordWrap w:val="0"/>
        <w:spacing w:before="0" w:beforeAutospacing="0" w:after="0" w:afterAutospacing="0" w:line="360" w:lineRule="auto"/>
        <w:ind w:firstLine="440"/>
        <w:rPr>
          <w:rFonts w:hint="default" w:ascii="宋体" w:hAnsi="宋体" w:eastAsia="宋体" w:cs="宋体"/>
          <w:color w:val="auto"/>
          <w:sz w:val="22"/>
          <w:szCs w:val="22"/>
          <w:highlight w:val="none"/>
          <w:shd w:val="clear" w:color="auto" w:fill="FFFFFF"/>
          <w:lang w:val="en-US" w:eastAsia="zh-CN"/>
        </w:rPr>
      </w:pPr>
      <w:r>
        <w:rPr>
          <w:rFonts w:hint="eastAsia" w:ascii="宋体" w:hAnsi="宋体" w:cs="宋体"/>
          <w:color w:val="auto"/>
          <w:sz w:val="22"/>
          <w:szCs w:val="22"/>
          <w:highlight w:val="none"/>
          <w:shd w:val="clear" w:color="auto" w:fill="FFFFFF"/>
        </w:rPr>
        <w:t>采购需求：</w:t>
      </w:r>
      <w:r>
        <w:rPr>
          <w:rFonts w:hint="eastAsia" w:ascii="宋体" w:hAnsi="宋体" w:cs="宋体"/>
          <w:color w:val="auto"/>
          <w:sz w:val="22"/>
          <w:szCs w:val="22"/>
          <w:highlight w:val="none"/>
          <w:shd w:val="clear" w:color="auto" w:fill="FFFFFF"/>
          <w:lang w:val="en-US" w:eastAsia="zh-CN"/>
        </w:rPr>
        <w:t>详见采购文件。</w:t>
      </w:r>
    </w:p>
    <w:p w14:paraId="35A26F9D">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备注：</w:t>
      </w:r>
      <w:r>
        <w:rPr>
          <w:rFonts w:hint="eastAsia" w:ascii="宋体" w:hAnsi="宋体" w:cs="宋体"/>
          <w:color w:val="auto"/>
          <w:sz w:val="22"/>
          <w:szCs w:val="22"/>
          <w:highlight w:val="none"/>
          <w:shd w:val="clear" w:color="auto" w:fill="FFFFFF"/>
          <w:lang w:val="en-US" w:eastAsia="zh-CN"/>
        </w:rPr>
        <w:t>本项目采用折扣率形式进行报价，并按实结算。</w:t>
      </w:r>
      <w:r>
        <w:rPr>
          <w:rFonts w:hint="eastAsia" w:ascii="宋体" w:hAnsi="宋体" w:cs="宋体"/>
          <w:color w:val="auto"/>
          <w:sz w:val="22"/>
          <w:szCs w:val="22"/>
          <w:highlight w:val="none"/>
          <w:shd w:val="clear" w:color="auto" w:fill="FFFFFF"/>
        </w:rPr>
        <w:t xml:space="preserve"> </w:t>
      </w:r>
    </w:p>
    <w:p w14:paraId="33A0B260">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合同履约期限：</w:t>
      </w:r>
      <w:r>
        <w:rPr>
          <w:rFonts w:hint="eastAsia" w:ascii="宋体" w:hAnsi="宋体" w:cs="宋体"/>
          <w:color w:val="auto"/>
          <w:sz w:val="22"/>
          <w:szCs w:val="22"/>
          <w:highlight w:val="none"/>
          <w:shd w:val="clear" w:color="auto" w:fill="FFFFFF"/>
          <w:lang w:val="en-US" w:eastAsia="zh-CN"/>
        </w:rPr>
        <w:t>详见采购文件。</w:t>
      </w:r>
    </w:p>
    <w:p w14:paraId="36E7ECA2">
      <w:pPr>
        <w:pStyle w:val="24"/>
        <w:wordWrap w:val="0"/>
        <w:spacing w:before="0" w:beforeAutospacing="0" w:after="0" w:afterAutospacing="0" w:line="360" w:lineRule="auto"/>
        <w:ind w:firstLine="440"/>
        <w:rPr>
          <w:rFonts w:hint="eastAsia" w:ascii="宋体" w:hAnsi="宋体" w:cs="宋体"/>
          <w:b w:val="0"/>
          <w:bCs w:val="0"/>
          <w:color w:val="auto"/>
          <w:sz w:val="22"/>
          <w:szCs w:val="22"/>
          <w:highlight w:val="none"/>
          <w:shd w:val="clear" w:color="auto" w:fill="FFFFFF"/>
        </w:rPr>
      </w:pPr>
      <w:r>
        <w:rPr>
          <w:rFonts w:hint="eastAsia" w:ascii="宋体" w:hAnsi="宋体" w:cs="宋体"/>
          <w:b w:val="0"/>
          <w:bCs w:val="0"/>
          <w:color w:val="auto"/>
          <w:sz w:val="22"/>
          <w:szCs w:val="22"/>
          <w:highlight w:val="none"/>
          <w:shd w:val="clear" w:color="auto" w:fill="FFFFFF"/>
        </w:rPr>
        <w:t>本项目（否）接受联合体投标。</w:t>
      </w:r>
    </w:p>
    <w:p w14:paraId="7A6DE1EF">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二、申请人的资格要求</w:t>
      </w:r>
    </w:p>
    <w:p w14:paraId="64817AEB">
      <w:pPr>
        <w:wordWrap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满足《平阳县县属国有企业采购管理办法（试行）》第十四条规定；未被“信用中国”（www.creditchina.gov.cn)、中国政府采购网（www.ccgp.gov.cn）列入失信被执行人、重大税收违法案件当事人名单、政府采购严重违法失信行为记录名单。</w:t>
      </w:r>
    </w:p>
    <w:p w14:paraId="56557531">
      <w:pPr>
        <w:wordWrap w:val="0"/>
        <w:spacing w:line="360" w:lineRule="auto"/>
        <w:ind w:firstLine="220" w:firstLineChars="100"/>
        <w:rPr>
          <w:rFonts w:hint="eastAsia" w:ascii="宋体" w:hAnsi="宋体" w:cs="宋体"/>
          <w:color w:val="auto"/>
          <w:sz w:val="22"/>
          <w:szCs w:val="22"/>
          <w:highlight w:val="none"/>
        </w:rPr>
      </w:pPr>
      <w:r>
        <w:rPr>
          <w:rFonts w:hint="eastAsia" w:ascii="宋体" w:hAnsi="宋体" w:cs="宋体"/>
          <w:color w:val="auto"/>
          <w:sz w:val="22"/>
          <w:szCs w:val="22"/>
          <w:highlight w:val="none"/>
        </w:rPr>
        <w:t> 2.落实政府采购政策需满足的资格要求：无</w:t>
      </w:r>
    </w:p>
    <w:p w14:paraId="277DC141">
      <w:pPr>
        <w:wordWrap w:val="0"/>
        <w:spacing w:line="360" w:lineRule="auto"/>
        <w:ind w:firstLine="440" w:firstLineChars="200"/>
        <w:rPr>
          <w:rFonts w:hint="eastAsia" w:ascii="宋体" w:hAnsi="宋体" w:eastAsia="宋体" w:cs="宋体"/>
          <w:b w:val="0"/>
          <w:bCs w:val="0"/>
          <w:color w:val="auto"/>
          <w:sz w:val="22"/>
          <w:szCs w:val="22"/>
          <w:highlight w:val="none"/>
          <w:lang w:val="en-US" w:eastAsia="zh-CN"/>
        </w:rPr>
      </w:pPr>
      <w:r>
        <w:rPr>
          <w:rFonts w:hint="eastAsia" w:ascii="宋体" w:hAnsi="宋体" w:cs="宋体"/>
          <w:color w:val="auto"/>
          <w:sz w:val="22"/>
          <w:szCs w:val="22"/>
          <w:highlight w:val="none"/>
        </w:rPr>
        <w:t>3.特定资格</w:t>
      </w:r>
      <w:r>
        <w:rPr>
          <w:rFonts w:hint="eastAsia" w:ascii="宋体" w:hAnsi="宋体" w:cs="宋体"/>
          <w:b w:val="0"/>
          <w:bCs w:val="0"/>
          <w:color w:val="auto"/>
          <w:sz w:val="22"/>
          <w:szCs w:val="22"/>
          <w:highlight w:val="none"/>
        </w:rPr>
        <w:t>要求：</w:t>
      </w:r>
      <w:r>
        <w:rPr>
          <w:rFonts w:hint="eastAsia" w:ascii="宋体" w:hAnsi="宋体" w:cs="宋体"/>
          <w:b w:val="0"/>
          <w:bCs w:val="0"/>
          <w:color w:val="auto"/>
          <w:sz w:val="22"/>
          <w:szCs w:val="22"/>
          <w:highlight w:val="none"/>
          <w:lang w:val="en-US" w:eastAsia="zh-CN"/>
        </w:rPr>
        <w:t>1、供应商具有建筑工程施</w:t>
      </w:r>
      <w:r>
        <w:rPr>
          <w:rFonts w:hint="eastAsia" w:ascii="宋体" w:hAnsi="宋体" w:eastAsia="宋体" w:cs="宋体"/>
          <w:b w:val="0"/>
          <w:bCs w:val="0"/>
          <w:color w:val="auto"/>
          <w:sz w:val="22"/>
          <w:szCs w:val="22"/>
          <w:highlight w:val="none"/>
          <w:lang w:val="en-US" w:eastAsia="zh-CN"/>
        </w:rPr>
        <w:t>工总承包三级及以上资质，并且具备有效的安全生产许可证。2、</w:t>
      </w:r>
      <w:r>
        <w:rPr>
          <w:rFonts w:hint="eastAsia" w:ascii="宋体" w:hAnsi="宋体" w:eastAsia="宋体" w:cs="宋体"/>
          <w:b w:val="0"/>
          <w:bCs w:val="0"/>
          <w:color w:val="auto"/>
          <w:sz w:val="22"/>
          <w:szCs w:val="22"/>
          <w:highlight w:val="none"/>
          <w:lang w:val="en-US" w:eastAsia="zh-Hans"/>
        </w:rPr>
        <w:t>浙江省外企业需具备有效期内的《省外企业进浙承接业务备案证明》</w:t>
      </w:r>
      <w:r>
        <w:rPr>
          <w:rFonts w:hint="eastAsia" w:ascii="宋体" w:hAnsi="宋体" w:eastAsia="宋体" w:cs="宋体"/>
          <w:b w:val="0"/>
          <w:bCs w:val="0"/>
          <w:color w:val="auto"/>
          <w:sz w:val="22"/>
          <w:szCs w:val="22"/>
          <w:highlight w:val="none"/>
          <w:lang w:val="en-US" w:eastAsia="zh-CN"/>
        </w:rPr>
        <w:t>（如有）。</w:t>
      </w:r>
    </w:p>
    <w:p w14:paraId="1E6B9609">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三、获取采购文件</w:t>
      </w:r>
    </w:p>
    <w:p w14:paraId="20678C52">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时间：公告发布之日起至投标截止时间止，每天上午00:00至12:00，下午12:00至23:59（北京时间，线上获取法定节假日均可，线下获取文件法定节假日除外）</w:t>
      </w:r>
    </w:p>
    <w:p w14:paraId="3F7EF058">
      <w:pPr>
        <w:pStyle w:val="24"/>
        <w:wordWrap w:val="0"/>
        <w:spacing w:before="0" w:beforeAutospacing="0" w:after="0" w:afterAutospacing="0" w:line="360" w:lineRule="auto"/>
        <w:ind w:firstLine="440"/>
        <w:rPr>
          <w:rFonts w:hint="eastAsia" w:ascii="宋体" w:hAnsi="宋体" w:cs="宋体"/>
          <w:color w:val="auto"/>
          <w:highlight w:val="none"/>
        </w:rPr>
      </w:pPr>
      <w:r>
        <w:rPr>
          <w:rFonts w:hint="eastAsia" w:ascii="宋体" w:hAnsi="宋体" w:cs="宋体"/>
          <w:color w:val="auto"/>
          <w:sz w:val="22"/>
          <w:szCs w:val="22"/>
          <w:highlight w:val="none"/>
          <w:shd w:val="clear" w:color="auto" w:fill="FFFFFF"/>
        </w:rPr>
        <w:t>地点（网址）：乐采云平台（https://www.lecaiyun.com/）；</w:t>
      </w:r>
    </w:p>
    <w:p w14:paraId="03D72F8C">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方式：供应商登录乐采云平台https://www.lecaiyun.com/在线申请获取采购文件（进入“项目采购”应用，在获取采购文件菜单中选择项目，申请获取采购文件）；</w:t>
      </w:r>
    </w:p>
    <w:p w14:paraId="7147BD96">
      <w:pPr>
        <w:pStyle w:val="24"/>
        <w:wordWrap w:val="0"/>
        <w:spacing w:before="0" w:beforeAutospacing="0" w:after="0" w:afterAutospacing="0"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售价（元）：500元，开标时收取。</w:t>
      </w:r>
    </w:p>
    <w:p w14:paraId="245128DE">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四、提交投标文件截止时间、开标时间和地点</w:t>
      </w:r>
    </w:p>
    <w:p w14:paraId="58998824">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提交投标文件截止时间：2025年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8</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w:t>
      </w:r>
    </w:p>
    <w:p w14:paraId="1508AF76">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 xml:space="preserve">投标地点（网址）：乐采云平台在线投标 </w:t>
      </w:r>
    </w:p>
    <w:p w14:paraId="0940084E">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开标时间：2025年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8</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shd w:val="clear" w:color="auto" w:fill="FFFFFF"/>
        </w:rPr>
        <w:t>（北京时间）</w:t>
      </w:r>
    </w:p>
    <w:p w14:paraId="788B41EB">
      <w:pPr>
        <w:pStyle w:val="24"/>
        <w:wordWrap w:val="0"/>
        <w:spacing w:before="0" w:beforeAutospacing="0" w:after="0" w:afterAutospacing="0" w:line="360" w:lineRule="auto"/>
        <w:ind w:firstLine="440"/>
        <w:rPr>
          <w:rFonts w:hint="eastAsia" w:ascii="宋体" w:hAnsi="宋体" w:cs="宋体"/>
          <w:color w:val="auto"/>
          <w:sz w:val="22"/>
          <w:szCs w:val="22"/>
          <w:highlight w:val="none"/>
          <w:shd w:val="clear" w:color="auto" w:fill="FFFFFF"/>
        </w:rPr>
      </w:pPr>
      <w:r>
        <w:rPr>
          <w:rFonts w:hint="eastAsia" w:ascii="宋体" w:hAnsi="宋体" w:cs="宋体"/>
          <w:color w:val="auto"/>
          <w:sz w:val="22"/>
          <w:szCs w:val="22"/>
          <w:highlight w:val="none"/>
          <w:shd w:val="clear" w:color="auto" w:fill="FFFFFF"/>
        </w:rPr>
        <w:t>开标地点（网址）：乐采云平台在线投标</w:t>
      </w:r>
    </w:p>
    <w:p w14:paraId="116CCD4F">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五、公告期限:自本公告发布之日起5个工作日</w:t>
      </w:r>
    </w:p>
    <w:p w14:paraId="160D09C6">
      <w:pPr>
        <w:pStyle w:val="24"/>
        <w:wordWrap w:val="0"/>
        <w:spacing w:before="0" w:beforeAutospacing="0" w:after="0" w:afterAutospacing="0" w:line="360" w:lineRule="auto"/>
        <w:rPr>
          <w:rFonts w:hint="eastAsia" w:ascii="宋体" w:hAnsi="宋体" w:cs="宋体"/>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六、投标保证金</w:t>
      </w:r>
      <w:r>
        <w:rPr>
          <w:rFonts w:hint="eastAsia" w:ascii="宋体" w:hAnsi="宋体" w:cs="宋体"/>
          <w:color w:val="auto"/>
          <w:sz w:val="22"/>
          <w:szCs w:val="22"/>
          <w:highlight w:val="none"/>
          <w:shd w:val="clear" w:color="auto" w:fill="FFFFFF"/>
        </w:rPr>
        <w:t>：</w:t>
      </w:r>
    </w:p>
    <w:p w14:paraId="0D3C9BA4">
      <w:pPr>
        <w:pStyle w:val="24"/>
        <w:wordWrap w:val="0"/>
        <w:spacing w:before="0" w:beforeAutospacing="0" w:after="0" w:afterAutospacing="0" w:line="360" w:lineRule="auto"/>
        <w:ind w:firstLine="442" w:firstLineChars="200"/>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本项目无需递交投标保证金。</w:t>
      </w:r>
    </w:p>
    <w:p w14:paraId="692BAA95">
      <w:pPr>
        <w:pStyle w:val="24"/>
        <w:wordWrap w:val="0"/>
        <w:spacing w:before="0" w:beforeAutospacing="0" w:after="0" w:afterAutospacing="0" w:line="360" w:lineRule="auto"/>
        <w:rPr>
          <w:rFonts w:hint="eastAsia" w:ascii="宋体" w:hAnsi="宋体" w:cs="宋体"/>
          <w:color w:val="auto"/>
          <w:highlight w:val="none"/>
        </w:rPr>
      </w:pPr>
      <w:r>
        <w:rPr>
          <w:rFonts w:hint="eastAsia" w:ascii="宋体" w:hAnsi="宋体" w:cs="宋体"/>
          <w:b/>
          <w:color w:val="auto"/>
          <w:sz w:val="22"/>
          <w:szCs w:val="22"/>
          <w:highlight w:val="none"/>
          <w:shd w:val="clear" w:color="auto" w:fill="FFFFFF"/>
        </w:rPr>
        <w:t>七、其他补充事宜</w:t>
      </w:r>
    </w:p>
    <w:p w14:paraId="148F5007">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1）本项目通过“乐采云平台（www.lecaiyun.com）”实行在线投标响应（电子投标），投标客户端也要使用乐采云投标客户端（下载链接（如有变以乐采云平台为准）：https://b.zhengcaiyun.cn/luban/category?parentId=550045&amp;childrenCode=qicaiCategory17&amp;utm=luban.luban-PC-39026.959-pc-websitegroup-navBar-front.8.c8789bc0520b11efb86dbfa49a87be0d））</w:t>
      </w:r>
    </w:p>
    <w:p w14:paraId="53811E9C">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2）为确保网上操作合法、有效和安全，投标供应商应当在投标截止时间前完成在“乐采云平台（www.lecaiyun.com）”的身份认证，确保在电子投标过程中能够对相关数据电文进行加密和使用电子签章。使用“乐采云平台（www.lecaiyun.com）电子交易客户端”需要提前申领CA数字证书，申领流程请自行前往“浙江政府采购网-下载专区-电子交易客户端-CA驱动和申领流程”进行查阅；（供应商应在开标前完成CA数字证书办理。</w:t>
      </w:r>
    </w:p>
    <w:p w14:paraId="38C49D7B">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3）投标供应商应当在投标截止时间前，将生成的“电子加密投标文件”上传递交至“乐采云平台（www.lecaiyun.com）”。投标截止时间以后上传递交的投标文件将被“乐采云平台（www.lecaiyun.com）”拒收。</w:t>
      </w:r>
    </w:p>
    <w:p w14:paraId="7D9F3A21">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4）投标供应商在“乐采云平台（www.lecaiyun.com）”完成“电子加密投标文件”的上传递交后，还可以（邮寄形式）在投标截止时间前递交以介质（U盘）存储的数据电文形式的“备份投标文件”，邮寄形式“备份投标文件”应当密封包装并在包装上标注投标项目名称、投标单位名称并加盖公章。</w:t>
      </w:r>
    </w:p>
    <w:p w14:paraId="5CBB5D57">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 5）通过“乐采云平台（www.lecaiyun.com）”上传递交的“电子加密投标文件”无法按时解密，投标供应商递交了备份投标文件的，以备份投标文件为依据，否则视为投标文件撤回。通过“乐采云平台（www.lecaiyun.com）”上传递交的“电子加密投标文件”已按时解密的，“备份投标文件”自动失效。投标供应商仅递交备份投标文件的，投标无效。</w:t>
      </w:r>
    </w:p>
    <w:p w14:paraId="7A6F39B7">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eastAsia="宋体" w:cs="宋体"/>
          <w:color w:val="auto"/>
          <w:kern w:val="0"/>
          <w:sz w:val="22"/>
          <w:szCs w:val="22"/>
          <w:highlight w:val="none"/>
          <w:lang w:val="en-US" w:eastAsia="zh-CN"/>
        </w:rPr>
        <w:t>6）质疑投诉：质疑期：公告发布之日起7个工作日内。质疑资格：乐采云平台（www.lecaiyun.com）中本项目通过报名的供应商。对采购文件需求的以书面形式向采购人提出质疑，对其他内容的以书面形式向采购人和采购代理机构提出质疑。供应商在法定质疑期内一次性提出针对同一采购程序环节的质疑。</w:t>
      </w:r>
    </w:p>
    <w:p w14:paraId="306B9446">
      <w:pPr>
        <w:widowControl/>
        <w:wordWrap w:val="0"/>
        <w:snapToGrid w:val="0"/>
        <w:spacing w:line="360" w:lineRule="auto"/>
        <w:ind w:firstLine="433" w:firstLineChars="196"/>
        <w:jc w:val="left"/>
        <w:rPr>
          <w:rFonts w:hint="eastAsia" w:ascii="宋体" w:hAnsi="宋体" w:eastAsia="宋体" w:cs="宋体"/>
          <w:b/>
          <w:bCs/>
          <w:color w:val="auto"/>
          <w:kern w:val="0"/>
          <w:sz w:val="22"/>
          <w:szCs w:val="22"/>
          <w:highlight w:val="none"/>
          <w:lang w:eastAsia="zh-CN"/>
        </w:rPr>
      </w:pPr>
      <w:r>
        <w:rPr>
          <w:rFonts w:hint="eastAsia" w:ascii="宋体" w:hAnsi="宋体" w:eastAsia="宋体" w:cs="宋体"/>
          <w:b/>
          <w:bCs/>
          <w:color w:val="auto"/>
          <w:kern w:val="0"/>
          <w:sz w:val="22"/>
          <w:szCs w:val="22"/>
          <w:highlight w:val="none"/>
          <w:lang w:val="en-US" w:eastAsia="zh-CN"/>
        </w:rPr>
        <w:t>7）本项目属国企采购项目，平阳县公共资源交易中心只负责提供开标评标场地，没有招标文件审核、开标评标过程监督及合同履约监管的职能。对招标文件或开标评标过程有疑义的，向采购单位或代理机构质疑；对质疑答复、合同履约不满意的，向监管部门投诉。  </w:t>
      </w:r>
    </w:p>
    <w:p w14:paraId="347BB9EF">
      <w:pPr>
        <w:pStyle w:val="24"/>
        <w:wordWrap w:val="0"/>
        <w:spacing w:before="0" w:beforeAutospacing="0" w:after="0" w:afterAutospacing="0" w:line="360" w:lineRule="auto"/>
        <w:rPr>
          <w:rFonts w:hint="eastAsia" w:ascii="宋体" w:hAnsi="宋体" w:cs="宋体"/>
          <w:b/>
          <w:color w:val="auto"/>
          <w:sz w:val="22"/>
          <w:szCs w:val="22"/>
          <w:highlight w:val="none"/>
          <w:shd w:val="clear" w:color="auto" w:fill="FFFFFF"/>
        </w:rPr>
      </w:pPr>
      <w:r>
        <w:rPr>
          <w:rFonts w:hint="eastAsia" w:ascii="宋体" w:hAnsi="宋体" w:cs="宋体"/>
          <w:b/>
          <w:color w:val="auto"/>
          <w:sz w:val="22"/>
          <w:szCs w:val="22"/>
          <w:highlight w:val="none"/>
          <w:shd w:val="clear" w:color="auto" w:fill="FFFFFF"/>
        </w:rPr>
        <w:t>八、对本次采购提出询问、质疑、投诉，请按以下方式联系：</w:t>
      </w:r>
    </w:p>
    <w:bookmarkEnd w:id="0"/>
    <w:bookmarkEnd w:id="1"/>
    <w:bookmarkEnd w:id="2"/>
    <w:p w14:paraId="0998E37D">
      <w:pPr>
        <w:widowControl/>
        <w:wordWrap w:val="0"/>
        <w:snapToGrid w:val="0"/>
        <w:spacing w:line="360" w:lineRule="auto"/>
        <w:ind w:firstLine="431" w:firstLineChars="196"/>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1、采购人：</w:t>
      </w:r>
      <w:r>
        <w:rPr>
          <w:rFonts w:hint="eastAsia" w:ascii="宋体" w:hAnsi="宋体" w:cs="宋体"/>
          <w:color w:val="auto"/>
          <w:kern w:val="0"/>
          <w:sz w:val="22"/>
          <w:szCs w:val="22"/>
          <w:highlight w:val="none"/>
          <w:lang w:eastAsia="zh-CN"/>
        </w:rPr>
        <w:t>平阳县兴阳控股集团有限公司</w:t>
      </w:r>
    </w:p>
    <w:p w14:paraId="495BE7D5">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采购人地址：</w:t>
      </w:r>
      <w:r>
        <w:rPr>
          <w:rFonts w:hint="eastAsia" w:ascii="宋体" w:hAnsi="宋体" w:cs="宋体"/>
          <w:color w:val="auto"/>
          <w:kern w:val="0"/>
          <w:sz w:val="22"/>
          <w:szCs w:val="22"/>
          <w:highlight w:val="none"/>
          <w:lang w:eastAsia="zh-CN"/>
        </w:rPr>
        <w:t>平阳县昆阳镇公园路5号</w:t>
      </w:r>
    </w:p>
    <w:p w14:paraId="65D9C3C6">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 系 人：</w:t>
      </w:r>
      <w:r>
        <w:rPr>
          <w:rFonts w:hint="eastAsia" w:ascii="宋体" w:hAnsi="宋体" w:cs="宋体"/>
          <w:color w:val="auto"/>
          <w:kern w:val="0"/>
          <w:sz w:val="22"/>
          <w:szCs w:val="22"/>
          <w:highlight w:val="none"/>
          <w:lang w:eastAsia="zh-CN"/>
        </w:rPr>
        <w:t>张先生</w:t>
      </w:r>
    </w:p>
    <w:p w14:paraId="6E386442">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0577-63168033</w:t>
      </w:r>
    </w:p>
    <w:p w14:paraId="046B364F">
      <w:pPr>
        <w:widowControl/>
        <w:numPr>
          <w:ilvl w:val="0"/>
          <w:numId w:val="1"/>
        </w:numPr>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采购代理机构名称：</w:t>
      </w:r>
      <w:r>
        <w:rPr>
          <w:rFonts w:hint="eastAsia" w:ascii="宋体" w:hAnsi="宋体" w:cs="宋体"/>
          <w:color w:val="auto"/>
          <w:kern w:val="0"/>
          <w:sz w:val="22"/>
          <w:szCs w:val="22"/>
          <w:highlight w:val="none"/>
          <w:lang w:eastAsia="zh-CN"/>
        </w:rPr>
        <w:t>温州天锦工程项目管理有限公司</w:t>
      </w:r>
    </w:p>
    <w:p w14:paraId="200F31C5">
      <w:pPr>
        <w:widowControl/>
        <w:wordWrap w:val="0"/>
        <w:snapToGrid w:val="0"/>
        <w:spacing w:line="360" w:lineRule="auto"/>
        <w:ind w:firstLine="440" w:firstLineChars="200"/>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地址：</w:t>
      </w:r>
      <w:r>
        <w:rPr>
          <w:rFonts w:hint="eastAsia" w:ascii="宋体" w:hAnsi="宋体" w:cs="宋体"/>
          <w:color w:val="auto"/>
          <w:kern w:val="0"/>
          <w:sz w:val="22"/>
          <w:szCs w:val="22"/>
          <w:highlight w:val="none"/>
          <w:lang w:eastAsia="zh-CN"/>
        </w:rPr>
        <w:t>平阳县水头镇金桥路富尔家园A幢116室</w:t>
      </w:r>
    </w:p>
    <w:p w14:paraId="01F50778">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联系人</w:t>
      </w:r>
      <w:bookmarkStart w:id="3" w:name="B38_联系人"/>
      <w:bookmarkEnd w:id="3"/>
      <w:r>
        <w:rPr>
          <w:rFonts w:hint="eastAsia" w:ascii="宋体" w:hAnsi="宋体" w:cs="宋体"/>
          <w:color w:val="auto"/>
          <w:kern w:val="0"/>
          <w:sz w:val="22"/>
          <w:szCs w:val="22"/>
          <w:highlight w:val="none"/>
        </w:rPr>
        <w:t>：</w:t>
      </w:r>
      <w:r>
        <w:rPr>
          <w:rFonts w:hint="eastAsia" w:ascii="宋体" w:hAnsi="宋体" w:cs="宋体"/>
          <w:color w:val="auto"/>
          <w:kern w:val="0"/>
          <w:sz w:val="22"/>
          <w:szCs w:val="22"/>
          <w:highlight w:val="none"/>
          <w:lang w:eastAsia="zh-CN"/>
        </w:rPr>
        <w:t>胡先生</w:t>
      </w:r>
    </w:p>
    <w:p w14:paraId="302C4336">
      <w:pPr>
        <w:widowControl/>
        <w:wordWrap w:val="0"/>
        <w:snapToGrid w:val="0"/>
        <w:spacing w:line="360" w:lineRule="auto"/>
        <w:ind w:left="430" w:leftChars="205"/>
        <w:jc w:val="left"/>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联系电话：</w:t>
      </w:r>
      <w:r>
        <w:rPr>
          <w:rFonts w:hint="eastAsia" w:ascii="宋体" w:hAnsi="宋体" w:cs="宋体"/>
          <w:color w:val="auto"/>
          <w:kern w:val="0"/>
          <w:sz w:val="22"/>
          <w:szCs w:val="22"/>
          <w:highlight w:val="none"/>
          <w:lang w:eastAsia="zh-CN"/>
        </w:rPr>
        <w:t>15257792612</w:t>
      </w:r>
    </w:p>
    <w:p w14:paraId="2D1B4670">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3、同级采购监督管理部门名称：平阳县兴阳控股集团有限公司纪检监察室</w:t>
      </w:r>
    </w:p>
    <w:p w14:paraId="0A69FCAD">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联系人：章先生</w:t>
      </w:r>
    </w:p>
    <w:p w14:paraId="1F0F1EFD">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监督投诉电话：0577-63168022</w:t>
      </w:r>
    </w:p>
    <w:p w14:paraId="72CE17B4">
      <w:pPr>
        <w:widowControl/>
        <w:wordWrap w:val="0"/>
        <w:snapToGrid w:val="0"/>
        <w:spacing w:line="360" w:lineRule="auto"/>
        <w:ind w:left="430" w:leftChars="205"/>
        <w:jc w:val="left"/>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地 址：平阳县昆阳镇公园路5号</w:t>
      </w:r>
    </w:p>
    <w:p w14:paraId="706F0080">
      <w:pPr>
        <w:widowControl/>
        <w:wordWrap w:val="0"/>
        <w:snapToGrid w:val="0"/>
        <w:spacing w:line="360" w:lineRule="auto"/>
        <w:ind w:left="430" w:leftChars="205"/>
        <w:jc w:val="center"/>
        <w:rPr>
          <w:rFonts w:hint="eastAsia" w:ascii="宋体" w:hAnsi="宋体" w:cs="宋体"/>
          <w:b/>
          <w:bCs/>
          <w:color w:val="auto"/>
          <w:sz w:val="36"/>
          <w:szCs w:val="36"/>
          <w:highlight w:val="none"/>
        </w:rPr>
      </w:pPr>
      <w:r>
        <w:rPr>
          <w:rFonts w:hint="eastAsia" w:ascii="宋体" w:hAnsi="宋体" w:cs="宋体"/>
          <w:color w:val="auto"/>
          <w:kern w:val="0"/>
          <w:sz w:val="22"/>
          <w:szCs w:val="22"/>
          <w:highlight w:val="none"/>
        </w:rPr>
        <w:br w:type="page"/>
      </w:r>
      <w:r>
        <w:rPr>
          <w:rFonts w:hint="eastAsia" w:ascii="宋体" w:hAnsi="宋体" w:cs="宋体"/>
          <w:b/>
          <w:bCs/>
          <w:color w:val="auto"/>
          <w:sz w:val="36"/>
          <w:szCs w:val="36"/>
          <w:highlight w:val="none"/>
        </w:rPr>
        <w:t>投 标 通 知 (邀 请) 书</w:t>
      </w:r>
    </w:p>
    <w:p w14:paraId="6D732D20">
      <w:pPr>
        <w:wordWrap w:val="0"/>
        <w:adjustRightInd w:val="0"/>
        <w:snapToGrid w:val="0"/>
        <w:spacing w:line="360" w:lineRule="auto"/>
        <w:ind w:firstLine="440" w:firstLineChars="200"/>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温州天锦工程项目管理有限公司</w:t>
      </w:r>
      <w:r>
        <w:rPr>
          <w:rFonts w:hint="eastAsia" w:ascii="宋体" w:hAnsi="宋体" w:cs="宋体"/>
          <w:color w:val="auto"/>
          <w:kern w:val="0"/>
          <w:sz w:val="22"/>
          <w:szCs w:val="22"/>
          <w:highlight w:val="none"/>
        </w:rPr>
        <w:t>对</w:t>
      </w:r>
      <w:r>
        <w:rPr>
          <w:rFonts w:hint="eastAsia" w:ascii="宋体" w:hAnsi="宋体" w:cs="宋体"/>
          <w:color w:val="auto"/>
          <w:kern w:val="0"/>
          <w:sz w:val="22"/>
          <w:szCs w:val="22"/>
          <w:highlight w:val="none"/>
          <w:lang w:eastAsia="zh-CN"/>
        </w:rPr>
        <w:t>山门镇仁里村半岭设施装饰装修及配套采购</w:t>
      </w:r>
      <w:r>
        <w:rPr>
          <w:rFonts w:hint="eastAsia" w:ascii="宋体" w:hAnsi="宋体" w:cs="宋体"/>
          <w:color w:val="auto"/>
          <w:kern w:val="0"/>
          <w:sz w:val="22"/>
          <w:szCs w:val="22"/>
          <w:highlight w:val="none"/>
        </w:rPr>
        <w:t>进行公开招标，特通知贵公司（企业）前来投标。并请按采购文件的要求认真准备好投标文件，按时前来投标。</w:t>
      </w:r>
    </w:p>
    <w:tbl>
      <w:tblPr>
        <w:tblStyle w:val="28"/>
        <w:tblW w:w="986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842"/>
        <w:gridCol w:w="1553"/>
        <w:gridCol w:w="7469"/>
      </w:tblGrid>
      <w:tr w14:paraId="4D581B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69723ED">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序号</w:t>
            </w:r>
          </w:p>
        </w:tc>
        <w:tc>
          <w:tcPr>
            <w:tcW w:w="1553" w:type="dxa"/>
            <w:vAlign w:val="center"/>
          </w:tcPr>
          <w:p w14:paraId="1F4A2C51">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内容</w:t>
            </w:r>
          </w:p>
        </w:tc>
        <w:tc>
          <w:tcPr>
            <w:tcW w:w="7469" w:type="dxa"/>
            <w:vAlign w:val="center"/>
          </w:tcPr>
          <w:p w14:paraId="7B92E495">
            <w:pPr>
              <w:wordWrap w:val="0"/>
              <w:spacing w:line="240" w:lineRule="auto"/>
              <w:jc w:val="center"/>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说明与要求</w:t>
            </w:r>
          </w:p>
        </w:tc>
      </w:tr>
      <w:tr w14:paraId="5C0B27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8134D9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79481B5">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项目名称</w:t>
            </w:r>
          </w:p>
        </w:tc>
        <w:tc>
          <w:tcPr>
            <w:tcW w:w="7469" w:type="dxa"/>
            <w:vAlign w:val="center"/>
          </w:tcPr>
          <w:p w14:paraId="0740CD28">
            <w:pPr>
              <w:wordWrap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lang w:eastAsia="zh-CN"/>
              </w:rPr>
              <w:t>山门镇仁里村半岭设施装饰装修及配套采购</w:t>
            </w:r>
          </w:p>
        </w:tc>
      </w:tr>
      <w:tr w14:paraId="02F551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2EB23FF">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1D0B30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项目编号</w:t>
            </w:r>
          </w:p>
        </w:tc>
        <w:tc>
          <w:tcPr>
            <w:tcW w:w="7469" w:type="dxa"/>
            <w:vAlign w:val="center"/>
          </w:tcPr>
          <w:p w14:paraId="3E70A84C">
            <w:pPr>
              <w:wordWrap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kern w:val="0"/>
                <w:sz w:val="22"/>
                <w:szCs w:val="22"/>
                <w:highlight w:val="none"/>
                <w:lang w:eastAsia="zh-CN"/>
              </w:rPr>
              <w:t>PYCG250414040</w:t>
            </w:r>
          </w:p>
        </w:tc>
      </w:tr>
      <w:tr w14:paraId="0C815F8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84500A2">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A360BDD">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资金来源</w:t>
            </w:r>
          </w:p>
        </w:tc>
        <w:tc>
          <w:tcPr>
            <w:tcW w:w="7469" w:type="dxa"/>
            <w:vAlign w:val="center"/>
          </w:tcPr>
          <w:p w14:paraId="7671F2ED">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自筹</w:t>
            </w:r>
          </w:p>
        </w:tc>
      </w:tr>
      <w:tr w14:paraId="5A15D0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A3B0B4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62C439D">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采购预算</w:t>
            </w:r>
          </w:p>
          <w:p w14:paraId="0B2AA6F2">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（最高限价）</w:t>
            </w:r>
          </w:p>
        </w:tc>
        <w:tc>
          <w:tcPr>
            <w:tcW w:w="7469" w:type="dxa"/>
            <w:vAlign w:val="center"/>
          </w:tcPr>
          <w:p w14:paraId="7E533B45">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具体见招标公告</w:t>
            </w:r>
          </w:p>
        </w:tc>
      </w:tr>
      <w:tr w14:paraId="5ABFAA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1EB053A">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0344B0E">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采购方式</w:t>
            </w:r>
          </w:p>
        </w:tc>
        <w:tc>
          <w:tcPr>
            <w:tcW w:w="7469" w:type="dxa"/>
            <w:vAlign w:val="center"/>
          </w:tcPr>
          <w:p w14:paraId="71300869">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公开招标</w:t>
            </w:r>
          </w:p>
        </w:tc>
      </w:tr>
      <w:tr w14:paraId="6C68D4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5F99FEB">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478B411">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采购人</w:t>
            </w:r>
          </w:p>
        </w:tc>
        <w:tc>
          <w:tcPr>
            <w:tcW w:w="7469" w:type="dxa"/>
            <w:vAlign w:val="center"/>
          </w:tcPr>
          <w:p w14:paraId="35A0C4C5">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采购人：</w:t>
            </w:r>
            <w:r>
              <w:rPr>
                <w:rFonts w:hint="eastAsia" w:ascii="宋体" w:hAnsi="宋体" w:cs="宋体"/>
                <w:color w:val="auto"/>
                <w:sz w:val="22"/>
                <w:szCs w:val="22"/>
                <w:highlight w:val="none"/>
                <w:lang w:eastAsia="zh-CN"/>
              </w:rPr>
              <w:t>平阳县兴阳控股集团有限公司</w:t>
            </w:r>
          </w:p>
          <w:p w14:paraId="73A9962D">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采购人地址：</w:t>
            </w:r>
            <w:r>
              <w:rPr>
                <w:rFonts w:hint="eastAsia" w:ascii="宋体" w:hAnsi="宋体" w:cs="宋体"/>
                <w:color w:val="auto"/>
                <w:kern w:val="0"/>
                <w:sz w:val="22"/>
                <w:szCs w:val="22"/>
                <w:highlight w:val="none"/>
                <w:lang w:eastAsia="zh-CN"/>
              </w:rPr>
              <w:t>平阳县昆阳镇公园路5号</w:t>
            </w:r>
          </w:p>
          <w:p w14:paraId="4BF329AB">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 xml:space="preserve">联系人： </w:t>
            </w:r>
            <w:r>
              <w:rPr>
                <w:rFonts w:hint="eastAsia" w:ascii="宋体" w:hAnsi="宋体" w:cs="宋体"/>
                <w:color w:val="auto"/>
                <w:sz w:val="22"/>
                <w:szCs w:val="22"/>
                <w:highlight w:val="none"/>
                <w:lang w:eastAsia="zh-CN"/>
              </w:rPr>
              <w:t>张先生</w:t>
            </w:r>
          </w:p>
          <w:p w14:paraId="4A925F8F">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0577-63168033</w:t>
            </w:r>
          </w:p>
        </w:tc>
      </w:tr>
      <w:tr w14:paraId="2D0B7E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C9A092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C5DC81B">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采购代理机构</w:t>
            </w:r>
          </w:p>
        </w:tc>
        <w:tc>
          <w:tcPr>
            <w:tcW w:w="7469" w:type="dxa"/>
            <w:vAlign w:val="center"/>
          </w:tcPr>
          <w:p w14:paraId="04D26A5C">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代理机构名称：</w:t>
            </w:r>
            <w:r>
              <w:rPr>
                <w:rFonts w:hint="eastAsia" w:ascii="宋体" w:hAnsi="宋体" w:cs="宋体"/>
                <w:color w:val="auto"/>
                <w:sz w:val="22"/>
                <w:szCs w:val="22"/>
                <w:highlight w:val="none"/>
                <w:lang w:eastAsia="zh-CN"/>
              </w:rPr>
              <w:t>温州天锦工程项目管理有限公司</w:t>
            </w:r>
          </w:p>
          <w:p w14:paraId="174707E4">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地址：</w:t>
            </w:r>
            <w:r>
              <w:rPr>
                <w:rFonts w:hint="eastAsia" w:ascii="宋体" w:hAnsi="宋体" w:cs="宋体"/>
                <w:color w:val="auto"/>
                <w:kern w:val="0"/>
                <w:sz w:val="22"/>
                <w:szCs w:val="22"/>
                <w:highlight w:val="none"/>
                <w:lang w:eastAsia="zh-CN"/>
              </w:rPr>
              <w:t>平阳县水头镇金桥路富尔家园A幢116室</w:t>
            </w:r>
          </w:p>
          <w:p w14:paraId="1B067FB6">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联系人：</w:t>
            </w:r>
            <w:r>
              <w:rPr>
                <w:rFonts w:hint="eastAsia" w:ascii="宋体" w:hAnsi="宋体" w:cs="宋体"/>
                <w:color w:val="auto"/>
                <w:kern w:val="0"/>
                <w:sz w:val="22"/>
                <w:szCs w:val="22"/>
                <w:highlight w:val="none"/>
                <w:lang w:eastAsia="zh-CN"/>
              </w:rPr>
              <w:t>胡先生</w:t>
            </w:r>
          </w:p>
          <w:p w14:paraId="635E2056">
            <w:pPr>
              <w:wordWrap w:val="0"/>
              <w:adjustRightIn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15257792612</w:t>
            </w:r>
          </w:p>
        </w:tc>
      </w:tr>
      <w:tr w14:paraId="23C51F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CFDE6C1">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38A34B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评标办法</w:t>
            </w:r>
          </w:p>
        </w:tc>
        <w:tc>
          <w:tcPr>
            <w:tcW w:w="7469" w:type="dxa"/>
            <w:vAlign w:val="center"/>
          </w:tcPr>
          <w:p w14:paraId="0814DF3F">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综合评分法</w:t>
            </w:r>
          </w:p>
        </w:tc>
      </w:tr>
      <w:tr w14:paraId="19827A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C44DAD0">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88B3407">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招标内容</w:t>
            </w:r>
          </w:p>
        </w:tc>
        <w:tc>
          <w:tcPr>
            <w:tcW w:w="7469" w:type="dxa"/>
            <w:vAlign w:val="center"/>
          </w:tcPr>
          <w:p w14:paraId="6F57E1E8">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具体内容见采购文件</w:t>
            </w:r>
          </w:p>
        </w:tc>
      </w:tr>
      <w:tr w14:paraId="14331C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DA8AF7D">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B611F30">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投标供应商</w:t>
            </w:r>
          </w:p>
          <w:p w14:paraId="27F62092">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资格要求</w:t>
            </w:r>
          </w:p>
        </w:tc>
        <w:tc>
          <w:tcPr>
            <w:tcW w:w="7469" w:type="dxa"/>
            <w:vAlign w:val="center"/>
          </w:tcPr>
          <w:p w14:paraId="284C5A5B">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详见招标公告</w:t>
            </w:r>
          </w:p>
        </w:tc>
      </w:tr>
      <w:tr w14:paraId="29EB7E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7D21F4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3079894">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是否接受联合体投标</w:t>
            </w:r>
          </w:p>
        </w:tc>
        <w:tc>
          <w:tcPr>
            <w:tcW w:w="7469" w:type="dxa"/>
            <w:vAlign w:val="center"/>
          </w:tcPr>
          <w:p w14:paraId="757523CE">
            <w:pPr>
              <w:wordWrap w:val="0"/>
              <w:spacing w:line="240" w:lineRule="auto"/>
              <w:rPr>
                <w:rFonts w:hint="eastAsia" w:ascii="宋体" w:hAnsi="宋体" w:cs="宋体"/>
                <w:color w:val="auto"/>
                <w:sz w:val="22"/>
                <w:szCs w:val="22"/>
                <w:highlight w:val="none"/>
              </w:rPr>
            </w:pPr>
            <w:r>
              <w:rPr>
                <w:rFonts w:hint="eastAsia" w:ascii="宋体" w:hAnsi="宋体" w:cs="宋体"/>
                <w:b w:val="0"/>
                <w:bCs w:val="0"/>
                <w:color w:val="auto"/>
                <w:sz w:val="22"/>
                <w:szCs w:val="22"/>
                <w:highlight w:val="none"/>
              </w:rPr>
              <w:fldChar w:fldCharType="begin"/>
            </w:r>
            <w:r>
              <w:rPr>
                <w:rFonts w:hint="eastAsia" w:ascii="宋体" w:hAnsi="宋体" w:cs="宋体"/>
                <w:b w:val="0"/>
                <w:bCs w:val="0"/>
                <w:color w:val="auto"/>
                <w:sz w:val="22"/>
                <w:szCs w:val="22"/>
                <w:highlight w:val="none"/>
              </w:rPr>
              <w:instrText xml:space="preserve"> eq \o\ac(□,</w:instrText>
            </w:r>
            <w:r>
              <w:rPr>
                <w:rFonts w:hint="eastAsia" w:ascii="宋体" w:hAnsi="宋体" w:cs="宋体"/>
                <w:b w:val="0"/>
                <w:bCs w:val="0"/>
                <w:color w:val="auto"/>
                <w:position w:val="2"/>
                <w:sz w:val="15"/>
                <w:szCs w:val="22"/>
                <w:highlight w:val="none"/>
              </w:rPr>
              <w:instrText xml:space="preserve">√</w:instrText>
            </w:r>
            <w:r>
              <w:rPr>
                <w:rFonts w:hint="eastAsia" w:ascii="宋体" w:hAnsi="宋体" w:cs="宋体"/>
                <w:b w:val="0"/>
                <w:bCs w:val="0"/>
                <w:color w:val="auto"/>
                <w:sz w:val="22"/>
                <w:szCs w:val="22"/>
                <w:highlight w:val="none"/>
              </w:rPr>
              <w:instrText xml:space="preserve">)</w:instrText>
            </w:r>
            <w:r>
              <w:rPr>
                <w:rFonts w:hint="eastAsia" w:ascii="宋体" w:hAnsi="宋体" w:cs="宋体"/>
                <w:b w:val="0"/>
                <w:bCs w:val="0"/>
                <w:color w:val="auto"/>
                <w:sz w:val="22"/>
                <w:szCs w:val="22"/>
                <w:highlight w:val="none"/>
              </w:rPr>
              <w:fldChar w:fldCharType="end"/>
            </w:r>
            <w:r>
              <w:rPr>
                <w:rFonts w:hint="eastAsia" w:ascii="宋体" w:hAnsi="宋体" w:cs="宋体"/>
                <w:b w:val="0"/>
                <w:bCs w:val="0"/>
                <w:color w:val="auto"/>
                <w:sz w:val="22"/>
                <w:szCs w:val="22"/>
                <w:highlight w:val="none"/>
                <w:lang w:eastAsia="zh-CN"/>
              </w:rPr>
              <w:t>不</w:t>
            </w:r>
            <w:r>
              <w:rPr>
                <w:rFonts w:hint="eastAsia" w:ascii="宋体" w:hAnsi="宋体" w:cs="宋体"/>
                <w:b w:val="0"/>
                <w:bCs w:val="0"/>
                <w:color w:val="auto"/>
                <w:sz w:val="22"/>
                <w:szCs w:val="22"/>
                <w:highlight w:val="none"/>
                <w:shd w:val="clear" w:color="auto" w:fill="FFFFFF"/>
              </w:rPr>
              <w:t>接受</w:t>
            </w:r>
          </w:p>
        </w:tc>
      </w:tr>
      <w:tr w14:paraId="631105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A727736">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454364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踏勘现场</w:t>
            </w:r>
          </w:p>
        </w:tc>
        <w:tc>
          <w:tcPr>
            <w:tcW w:w="7469" w:type="dxa"/>
            <w:vAlign w:val="center"/>
          </w:tcPr>
          <w:p w14:paraId="4DB2E53C">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不组织</w:t>
            </w:r>
          </w:p>
        </w:tc>
      </w:tr>
      <w:tr w14:paraId="6C91C3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F098C73">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4C5DE28E">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是否允许递交备选投标方案</w:t>
            </w:r>
          </w:p>
        </w:tc>
        <w:tc>
          <w:tcPr>
            <w:tcW w:w="7469" w:type="dxa"/>
            <w:vAlign w:val="center"/>
          </w:tcPr>
          <w:p w14:paraId="48C94611">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eq \o\ac(□,</w:instrText>
            </w:r>
            <w:r>
              <w:rPr>
                <w:rFonts w:hint="eastAsia" w:ascii="宋体" w:hAnsi="宋体" w:cs="宋体"/>
                <w:color w:val="auto"/>
                <w:position w:val="2"/>
                <w:sz w:val="22"/>
                <w:szCs w:val="22"/>
                <w:highlight w:val="none"/>
              </w:rPr>
              <w:instrText xml:space="preserve">√</w:instrText>
            </w:r>
            <w:r>
              <w:rPr>
                <w:rFonts w:hint="eastAsia" w:ascii="宋体" w:hAnsi="宋体" w:cs="宋体"/>
                <w:color w:val="auto"/>
                <w:sz w:val="22"/>
                <w:szCs w:val="22"/>
                <w:highlight w:val="none"/>
              </w:rPr>
              <w:instrText xml:space="preserve">)</w:instrTex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不允许</w:t>
            </w:r>
          </w:p>
        </w:tc>
      </w:tr>
      <w:tr w14:paraId="2F618B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F156AE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3B40998">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投标货币</w:t>
            </w:r>
          </w:p>
        </w:tc>
        <w:tc>
          <w:tcPr>
            <w:tcW w:w="7469" w:type="dxa"/>
            <w:vAlign w:val="center"/>
          </w:tcPr>
          <w:p w14:paraId="0CE103F5">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人民币</w:t>
            </w:r>
          </w:p>
        </w:tc>
      </w:tr>
      <w:tr w14:paraId="77183C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C324C06">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409B72CC">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投标语言</w:t>
            </w:r>
          </w:p>
        </w:tc>
        <w:tc>
          <w:tcPr>
            <w:tcW w:w="7469" w:type="dxa"/>
            <w:vAlign w:val="center"/>
          </w:tcPr>
          <w:p w14:paraId="268FD62D">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中文</w:t>
            </w:r>
          </w:p>
        </w:tc>
      </w:tr>
      <w:tr w14:paraId="2903239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7D82D56">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B5031F5">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投标文件的组成</w:t>
            </w:r>
          </w:p>
        </w:tc>
        <w:tc>
          <w:tcPr>
            <w:tcW w:w="7469" w:type="dxa"/>
            <w:vAlign w:val="center"/>
          </w:tcPr>
          <w:p w14:paraId="0E994545">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完整的《投标文件》由“资格文件”、“报价文件”和“商务技术文件”三个部分组成。</w:t>
            </w:r>
          </w:p>
        </w:tc>
      </w:tr>
      <w:tr w14:paraId="600CB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8780754">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FBE0E50">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投标文件的编制</w:t>
            </w:r>
          </w:p>
        </w:tc>
        <w:tc>
          <w:tcPr>
            <w:tcW w:w="7469" w:type="dxa"/>
            <w:vAlign w:val="center"/>
          </w:tcPr>
          <w:p w14:paraId="2937E30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1.供应商应先安装“乐采云电子投标客户端”，并按照本采购文件和“乐采云平台”的要求，通过“乐采云电子投标客户端”编制并加密投标文件。</w:t>
            </w:r>
          </w:p>
        </w:tc>
      </w:tr>
      <w:tr w14:paraId="5414C6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57" w:hRule="atLeast"/>
          <w:jc w:val="center"/>
        </w:trPr>
        <w:tc>
          <w:tcPr>
            <w:tcW w:w="842" w:type="dxa"/>
            <w:vAlign w:val="center"/>
          </w:tcPr>
          <w:p w14:paraId="63AE7FAD">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864F95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签字或盖章要求</w:t>
            </w:r>
          </w:p>
        </w:tc>
        <w:tc>
          <w:tcPr>
            <w:tcW w:w="7469" w:type="dxa"/>
            <w:vAlign w:val="center"/>
          </w:tcPr>
          <w:p w14:paraId="14BE9B95">
            <w:pPr>
              <w:wordWrap w:val="0"/>
              <w:snapToGrid w:val="0"/>
              <w:spacing w:line="240" w:lineRule="auto"/>
              <w:rPr>
                <w:rFonts w:hint="eastAsia" w:ascii="宋体" w:hAnsi="宋体" w:cs="宋体"/>
                <w:color w:val="auto"/>
                <w:sz w:val="22"/>
                <w:szCs w:val="22"/>
                <w:highlight w:val="none"/>
              </w:rPr>
            </w:pPr>
            <w:r>
              <w:rPr>
                <w:rFonts w:hint="eastAsia" w:ascii="宋体" w:hAnsi="宋体" w:cs="宋体"/>
                <w:b/>
                <w:color w:val="auto"/>
                <w:sz w:val="22"/>
                <w:szCs w:val="22"/>
                <w:highlight w:val="none"/>
                <w:lang w:bidi="ar"/>
              </w:rPr>
              <w:t>电子签章。</w:t>
            </w:r>
            <w:r>
              <w:rPr>
                <w:rFonts w:hint="eastAsia" w:ascii="宋体" w:hAnsi="宋体" w:cs="宋体"/>
                <w:color w:val="auto"/>
                <w:sz w:val="22"/>
                <w:szCs w:val="22"/>
                <w:highlight w:val="none"/>
              </w:rPr>
              <w:t>采购文件所指的加盖单位公章为电子签章。</w:t>
            </w:r>
          </w:p>
          <w:p w14:paraId="6F636B35">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投标文件须按采购文件格式要求，由供应商加盖单位公章和法定代表人或其授权代表印章（或签字）。</w:t>
            </w:r>
          </w:p>
        </w:tc>
      </w:tr>
      <w:tr w14:paraId="2F8D21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C0CBB9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4F850C42">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投标文件的形式</w:t>
            </w:r>
          </w:p>
        </w:tc>
        <w:tc>
          <w:tcPr>
            <w:tcW w:w="7469" w:type="dxa"/>
            <w:vAlign w:val="center"/>
          </w:tcPr>
          <w:p w14:paraId="3E34249B">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电子投标文件（包括“电子加密投标文件”和“备份投标文件”，在投标文件编制完成后同时生成）；</w:t>
            </w:r>
          </w:p>
          <w:p w14:paraId="716D25F9">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（1）“电子加密投标文件”是指通过“政采云电子交易客户端”完成投标文件编制后生成并加密的数据电文形式的投标文件。</w:t>
            </w:r>
          </w:p>
          <w:p w14:paraId="0356AF3B">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（2）“备份投标文件”是指与“电子加密投标文件”同时生成的数据电文形式的电子文件（备份标书），</w:t>
            </w:r>
            <w:r>
              <w:rPr>
                <w:rFonts w:hint="eastAsia" w:ascii="宋体" w:hAnsi="宋体" w:cs="宋体"/>
                <w:b/>
                <w:bCs/>
                <w:color w:val="auto"/>
                <w:sz w:val="22"/>
                <w:szCs w:val="22"/>
                <w:highlight w:val="none"/>
              </w:rPr>
              <w:t>其他方式编制的备份投标文件视为无效备份投标文件。</w:t>
            </w:r>
          </w:p>
        </w:tc>
      </w:tr>
      <w:tr w14:paraId="291FE6F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45C7E5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B6763E8">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投标文件份数</w:t>
            </w:r>
          </w:p>
        </w:tc>
        <w:tc>
          <w:tcPr>
            <w:tcW w:w="7469" w:type="dxa"/>
            <w:vAlign w:val="center"/>
          </w:tcPr>
          <w:p w14:paraId="4870C41A">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（1）“电子加密投标文件”：在线上传递交、一份。（2）“备份投标文件”：密封包装后（邮寄形式投标截止时间前递交、一份（邮寄地址：</w:t>
            </w:r>
            <w:r>
              <w:rPr>
                <w:rFonts w:hint="eastAsia" w:ascii="宋体" w:hAnsi="宋体" w:cs="宋体"/>
                <w:color w:val="auto"/>
                <w:sz w:val="22"/>
                <w:szCs w:val="22"/>
                <w:highlight w:val="none"/>
                <w:lang w:eastAsia="zh-CN"/>
              </w:rPr>
              <w:t>平阳县水头镇金桥路富尔家园A幢116室</w:t>
            </w: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eastAsia="zh-CN"/>
              </w:rPr>
              <w:t>胡先生</w:t>
            </w:r>
            <w:r>
              <w:rPr>
                <w:rFonts w:hint="eastAsia" w:ascii="宋体" w:hAnsi="宋体" w:cs="宋体"/>
                <w:color w:val="auto"/>
                <w:sz w:val="22"/>
                <w:szCs w:val="22"/>
                <w:highlight w:val="none"/>
              </w:rPr>
              <w:t xml:space="preserve">收 </w:t>
            </w:r>
            <w:r>
              <w:rPr>
                <w:rFonts w:hint="eastAsia" w:ascii="宋体" w:hAnsi="宋体" w:cs="宋体"/>
                <w:color w:val="auto"/>
                <w:sz w:val="22"/>
                <w:szCs w:val="22"/>
                <w:highlight w:val="none"/>
                <w:lang w:eastAsia="zh-CN"/>
              </w:rPr>
              <w:t>15257792612</w:t>
            </w:r>
            <w:r>
              <w:rPr>
                <w:rFonts w:hint="eastAsia" w:ascii="宋体" w:hAnsi="宋体" w:cs="宋体"/>
                <w:color w:val="auto"/>
                <w:sz w:val="22"/>
                <w:szCs w:val="22"/>
                <w:highlight w:val="none"/>
              </w:rPr>
              <w:t>））或者发至邮箱</w:t>
            </w:r>
            <w:r>
              <w:rPr>
                <w:rFonts w:hint="eastAsia" w:ascii="宋体" w:hAnsi="宋体" w:cs="宋体"/>
                <w:color w:val="auto"/>
                <w:sz w:val="22"/>
                <w:szCs w:val="22"/>
                <w:highlight w:val="none"/>
                <w:lang w:eastAsia="zh-CN"/>
              </w:rPr>
              <w:t>183317634@qq.com</w:t>
            </w:r>
            <w:r>
              <w:rPr>
                <w:rFonts w:hint="eastAsia" w:ascii="宋体" w:hAnsi="宋体" w:cs="宋体"/>
                <w:b/>
                <w:bCs/>
                <w:color w:val="auto"/>
                <w:sz w:val="22"/>
                <w:szCs w:val="22"/>
                <w:highlight w:val="none"/>
              </w:rPr>
              <w:t>（压缩包打包加密，密码由供应商自行保管）</w:t>
            </w:r>
            <w:r>
              <w:rPr>
                <w:rFonts w:hint="eastAsia" w:ascii="宋体" w:hAnsi="宋体" w:cs="宋体"/>
                <w:color w:val="auto"/>
                <w:sz w:val="22"/>
                <w:szCs w:val="22"/>
                <w:highlight w:val="none"/>
              </w:rPr>
              <w:t>。</w:t>
            </w:r>
          </w:p>
        </w:tc>
      </w:tr>
      <w:tr w14:paraId="66C196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7ED9E6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1E2A020">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投标文件的上传和递交</w:t>
            </w:r>
          </w:p>
        </w:tc>
        <w:tc>
          <w:tcPr>
            <w:tcW w:w="7469" w:type="dxa"/>
            <w:vAlign w:val="center"/>
          </w:tcPr>
          <w:p w14:paraId="6E25A2C5">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（1）“电子加密投标文件”的上传、递交：</w:t>
            </w:r>
          </w:p>
          <w:p w14:paraId="34E253C9">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a.投标供应商应在投标截止时间前将“电子加密投标文件”成功上传递交至“乐采云平台”，否则投标无效。</w:t>
            </w:r>
          </w:p>
          <w:p w14:paraId="69B505EE">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b.“电子加密投标文件”成功上传递交后，供应商可自行打印投标文件接收回执。</w:t>
            </w:r>
          </w:p>
          <w:p w14:paraId="60B17957">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（2）“备份投标文件”的密封包装、递交：</w:t>
            </w:r>
          </w:p>
          <w:p w14:paraId="1388DE71">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a.投标供应商在“乐采云平台”完成“电子加密投标文件”的上传递交后，还可以（邮寄形式）在投标截止时间前递交以介质（U盘）存储的 “备份投标文件”（一份）或以电子邮件方式递交；</w:t>
            </w:r>
          </w:p>
          <w:p w14:paraId="04CA54BE">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b.邮寄“备份投标文件”应当密封包装，并在包装上标注投标项目名称、投标单位名称并加盖公章。没有密封包装或者逾期邮寄送达至投标地点的“备份投标文件”将不予接收；</w:t>
            </w:r>
          </w:p>
          <w:p w14:paraId="6121BFA2">
            <w:pPr>
              <w:pStyle w:val="20"/>
              <w:tabs>
                <w:tab w:val="right" w:leader="dot" w:pos="9118"/>
              </w:tabs>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c.通过“乐采云平台”成功上传递交的“电子加密投标文件”已按时解密的，“备份投标文件”自动失效。投标截止时间前，投标供应商仅递交了“备份投标文件”而未将“电子加密投标文件”成功上传至“乐采云平台”的，投标无效。</w:t>
            </w:r>
          </w:p>
        </w:tc>
      </w:tr>
      <w:tr w14:paraId="31899A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BA62F4A">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170F710">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电子加密投标文件的解密和异常情况处理</w:t>
            </w:r>
          </w:p>
        </w:tc>
        <w:tc>
          <w:tcPr>
            <w:tcW w:w="7469" w:type="dxa"/>
            <w:vAlign w:val="center"/>
          </w:tcPr>
          <w:p w14:paraId="05C2D7BD">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（1）开标后，采购组织机构将向各投标供应商发出“电子加密投标文件”的解密通知，各投标供应商代表应当在接到解密通知后30分钟内自行完成“电子加密投标文件”的在线解密。</w:t>
            </w:r>
          </w:p>
          <w:p w14:paraId="1EDB269C">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通过“乐采云平台”成功上传递交的“电子加密投标文件”无法按时解密，投标供应商如按规定递交了“备份投标文件”的，以“备份投标文件”为依据（由采购组织机构按“乐采云平台”操作规范将“备份投标文件”上传至“乐采云平台”，上传成功后，“电子加密投标文件”自动失效），否则视为投标文件撤回。</w:t>
            </w:r>
          </w:p>
          <w:p w14:paraId="5864E3F2">
            <w:pPr>
              <w:wordWrap w:val="0"/>
              <w:adjustRightIn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（3）投标截止时间前，投标供应商仅递交了“备份投标文件”而未将电子加密投标文件上传至“乐采云平台”的，投标无效。</w:t>
            </w:r>
          </w:p>
        </w:tc>
      </w:tr>
      <w:tr w14:paraId="6E3F7F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6F4181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D4CDB35">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投标有效期</w:t>
            </w:r>
          </w:p>
        </w:tc>
        <w:tc>
          <w:tcPr>
            <w:tcW w:w="7469" w:type="dxa"/>
            <w:vAlign w:val="center"/>
          </w:tcPr>
          <w:p w14:paraId="68826A93">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提交投标文件截止日起90天内</w:t>
            </w:r>
          </w:p>
        </w:tc>
      </w:tr>
      <w:tr w14:paraId="52AAE68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51C01AB">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6E78AAC0">
            <w:pPr>
              <w:wordWrap w:val="0"/>
              <w:spacing w:line="240" w:lineRule="auto"/>
              <w:jc w:val="center"/>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投标</w:t>
            </w:r>
            <w:r>
              <w:rPr>
                <w:rFonts w:hint="eastAsia" w:ascii="宋体" w:hAnsi="宋体" w:cs="宋体"/>
                <w:color w:val="auto"/>
                <w:sz w:val="22"/>
                <w:szCs w:val="22"/>
                <w:highlight w:val="none"/>
                <w:lang w:val="en-US" w:eastAsia="zh-CN"/>
              </w:rPr>
              <w:t>样品</w:t>
            </w:r>
          </w:p>
        </w:tc>
        <w:tc>
          <w:tcPr>
            <w:tcW w:w="7469" w:type="dxa"/>
            <w:vAlign w:val="center"/>
          </w:tcPr>
          <w:p w14:paraId="263B7958">
            <w:pPr>
              <w:wordWrap w:val="0"/>
              <w:adjustRightInd w:val="0"/>
              <w:spacing w:line="240" w:lineRule="auto"/>
              <w:rPr>
                <w:rFonts w:hint="eastAsia" w:ascii="宋体" w:hAnsi="宋体" w:cs="宋体"/>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eq \o\ac(□,√)</w:instrText>
            </w:r>
            <w:r>
              <w:rPr>
                <w:rFonts w:hint="eastAsia" w:ascii="宋体" w:hAnsi="宋体" w:cs="宋体"/>
                <w:color w:val="auto"/>
                <w:highlight w:val="none"/>
              </w:rPr>
              <w:fldChar w:fldCharType="end"/>
            </w:r>
            <w:r>
              <w:rPr>
                <w:rFonts w:hint="eastAsia" w:ascii="宋体" w:hAnsi="宋体" w:cs="宋体"/>
                <w:color w:val="auto"/>
                <w:highlight w:val="none"/>
              </w:rPr>
              <w:t>不需要</w:t>
            </w:r>
          </w:p>
        </w:tc>
      </w:tr>
      <w:tr w14:paraId="18C86D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15AC6C7">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2886BD4">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履约保证金</w:t>
            </w:r>
          </w:p>
        </w:tc>
        <w:tc>
          <w:tcPr>
            <w:tcW w:w="7469" w:type="dxa"/>
            <w:vAlign w:val="center"/>
          </w:tcPr>
          <w:p w14:paraId="169D6BF3">
            <w:pPr>
              <w:wordWrap w:val="0"/>
              <w:adjustRightInd w:val="0"/>
              <w:spacing w:line="240" w:lineRule="auto"/>
              <w:rPr>
                <w:rFonts w:hint="default" w:ascii="宋体" w:hAnsi="宋体" w:eastAsia="宋体" w:cs="宋体"/>
                <w:color w:val="auto"/>
                <w:sz w:val="22"/>
                <w:szCs w:val="22"/>
                <w:highlight w:val="none"/>
                <w:lang w:val="en-US" w:eastAsia="zh-CN"/>
              </w:rPr>
            </w:pPr>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color w:val="auto"/>
                <w:sz w:val="22"/>
                <w:szCs w:val="22"/>
                <w:highlight w:val="none"/>
              </w:rPr>
              <w:t>需要</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合同金额的1%（单价结算项目为采购预算金额）。</w:t>
            </w:r>
          </w:p>
        </w:tc>
      </w:tr>
      <w:tr w14:paraId="3F2D8B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C0E66A2">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F84316D">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投标保证金</w:t>
            </w:r>
          </w:p>
        </w:tc>
        <w:tc>
          <w:tcPr>
            <w:tcW w:w="7469" w:type="dxa"/>
            <w:vAlign w:val="center"/>
          </w:tcPr>
          <w:p w14:paraId="7D68F936">
            <w:pPr>
              <w:pStyle w:val="5"/>
              <w:wordWrap w:val="0"/>
              <w:spacing w:line="240" w:lineRule="auto"/>
              <w:rPr>
                <w:rFonts w:hint="eastAsia" w:ascii="宋体" w:hAnsi="宋体" w:cs="宋体"/>
                <w:color w:val="auto"/>
                <w:sz w:val="22"/>
                <w:szCs w:val="22"/>
                <w:highlight w:val="none"/>
              </w:rPr>
            </w:pPr>
            <w:bookmarkStart w:id="4" w:name="_Toc11510"/>
            <w:bookmarkStart w:id="5" w:name="_Toc26701"/>
            <w:bookmarkStart w:id="6" w:name="_Toc25684"/>
            <w:r>
              <w:rPr>
                <w:rFonts w:hint="eastAsia" w:ascii="宋体" w:hAnsi="宋体" w:cs="宋体"/>
                <w:b w:val="0"/>
                <w:color w:val="auto"/>
                <w:sz w:val="22"/>
                <w:szCs w:val="22"/>
                <w:highlight w:val="none"/>
              </w:rPr>
              <w:fldChar w:fldCharType="begin"/>
            </w:r>
            <w:r>
              <w:rPr>
                <w:rFonts w:hint="eastAsia" w:ascii="宋体" w:hAnsi="宋体" w:cs="宋体"/>
                <w:b w:val="0"/>
                <w:color w:val="auto"/>
                <w:sz w:val="22"/>
                <w:szCs w:val="22"/>
                <w:highlight w:val="none"/>
              </w:rPr>
              <w:instrText xml:space="preserve"> eq \o\ac(□,</w:instrText>
            </w:r>
            <w:r>
              <w:rPr>
                <w:rFonts w:hint="eastAsia" w:ascii="宋体" w:hAnsi="宋体" w:cs="宋体"/>
                <w:b w:val="0"/>
                <w:color w:val="auto"/>
                <w:position w:val="2"/>
                <w:sz w:val="15"/>
                <w:szCs w:val="22"/>
                <w:highlight w:val="none"/>
              </w:rPr>
              <w:instrText xml:space="preserve">√</w:instrText>
            </w:r>
            <w:r>
              <w:rPr>
                <w:rFonts w:hint="eastAsia" w:ascii="宋体" w:hAnsi="宋体" w:cs="宋体"/>
                <w:b w:val="0"/>
                <w:color w:val="auto"/>
                <w:sz w:val="22"/>
                <w:szCs w:val="22"/>
                <w:highlight w:val="none"/>
              </w:rPr>
              <w:instrText xml:space="preserve">)</w:instrText>
            </w:r>
            <w:r>
              <w:rPr>
                <w:rFonts w:hint="eastAsia" w:ascii="宋体" w:hAnsi="宋体" w:cs="宋体"/>
                <w:b w:val="0"/>
                <w:color w:val="auto"/>
                <w:sz w:val="22"/>
                <w:szCs w:val="22"/>
                <w:highlight w:val="none"/>
              </w:rPr>
              <w:fldChar w:fldCharType="end"/>
            </w:r>
            <w:r>
              <w:rPr>
                <w:rFonts w:hint="eastAsia" w:ascii="宋体" w:hAnsi="宋体" w:cs="宋体"/>
                <w:b w:val="0"/>
                <w:color w:val="auto"/>
                <w:sz w:val="22"/>
                <w:szCs w:val="22"/>
                <w:highlight w:val="none"/>
              </w:rPr>
              <w:t>不需要</w:t>
            </w:r>
            <w:bookmarkEnd w:id="4"/>
            <w:bookmarkEnd w:id="5"/>
            <w:bookmarkEnd w:id="6"/>
          </w:p>
        </w:tc>
      </w:tr>
      <w:tr w14:paraId="187D0D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515DA796">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0F310F1">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质疑受理联系方式</w:t>
            </w:r>
          </w:p>
        </w:tc>
        <w:tc>
          <w:tcPr>
            <w:tcW w:w="7469" w:type="dxa"/>
            <w:vAlign w:val="center"/>
          </w:tcPr>
          <w:p w14:paraId="57DDB328">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代理机构名称：</w:t>
            </w:r>
            <w:r>
              <w:rPr>
                <w:rFonts w:hint="eastAsia" w:ascii="宋体" w:hAnsi="宋体" w:cs="宋体"/>
                <w:color w:val="auto"/>
                <w:sz w:val="22"/>
                <w:szCs w:val="22"/>
                <w:highlight w:val="none"/>
                <w:lang w:eastAsia="zh-CN"/>
              </w:rPr>
              <w:t>温州天锦工程项目管理有限公司</w:t>
            </w:r>
          </w:p>
          <w:p w14:paraId="6F2EFBEA">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机构地址：</w:t>
            </w:r>
            <w:r>
              <w:rPr>
                <w:rFonts w:hint="eastAsia" w:ascii="宋体" w:hAnsi="宋体" w:cs="宋体"/>
                <w:color w:val="auto"/>
                <w:kern w:val="0"/>
                <w:sz w:val="22"/>
                <w:szCs w:val="22"/>
                <w:highlight w:val="none"/>
                <w:lang w:eastAsia="zh-CN"/>
              </w:rPr>
              <w:t>平阳县水头镇金桥路富尔家园A幢116室</w:t>
            </w:r>
          </w:p>
          <w:p w14:paraId="78833FE8">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 系 人：</w:t>
            </w:r>
            <w:r>
              <w:rPr>
                <w:rFonts w:hint="eastAsia" w:ascii="宋体" w:hAnsi="宋体" w:cs="宋体"/>
                <w:color w:val="auto"/>
                <w:sz w:val="22"/>
                <w:szCs w:val="22"/>
                <w:highlight w:val="none"/>
                <w:lang w:eastAsia="zh-CN"/>
              </w:rPr>
              <w:t>胡先生</w:t>
            </w:r>
          </w:p>
          <w:p w14:paraId="5E37A9E1">
            <w:pPr>
              <w:wordWrap w:val="0"/>
              <w:snapToGrid w:val="0"/>
              <w:spacing w:line="240" w:lineRule="auto"/>
              <w:rPr>
                <w:rFonts w:hint="eastAsia" w:ascii="宋体" w:hAnsi="宋体" w:eastAsia="宋体" w:cs="宋体"/>
                <w:color w:val="auto"/>
                <w:sz w:val="22"/>
                <w:szCs w:val="22"/>
                <w:highlight w:val="none"/>
                <w:lang w:eastAsia="zh-CN"/>
              </w:rPr>
            </w:pPr>
            <w:r>
              <w:rPr>
                <w:rFonts w:hint="eastAsia" w:ascii="宋体" w:hAnsi="宋体" w:cs="宋体"/>
                <w:color w:val="auto"/>
                <w:sz w:val="22"/>
                <w:szCs w:val="22"/>
                <w:highlight w:val="none"/>
              </w:rPr>
              <w:t>联系电话：</w:t>
            </w:r>
            <w:r>
              <w:rPr>
                <w:rFonts w:hint="eastAsia" w:ascii="宋体" w:hAnsi="宋体" w:cs="宋体"/>
                <w:color w:val="auto"/>
                <w:sz w:val="22"/>
                <w:szCs w:val="22"/>
                <w:highlight w:val="none"/>
                <w:lang w:eastAsia="zh-CN"/>
              </w:rPr>
              <w:t>15257792612</w:t>
            </w:r>
          </w:p>
        </w:tc>
      </w:tr>
      <w:tr w14:paraId="5B9247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081B59C">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5B20D166">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w:t>
            </w:r>
          </w:p>
        </w:tc>
        <w:tc>
          <w:tcPr>
            <w:tcW w:w="7469" w:type="dxa"/>
            <w:vAlign w:val="center"/>
          </w:tcPr>
          <w:p w14:paraId="150E2AF2">
            <w:pPr>
              <w:wordWrap w:val="0"/>
              <w:snapToGrid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根据《平阳县县属国有企业采购管理办法（试行）》的规定，供应商认为采购文件、采购过程、中标和成交结果使自己的合法权益受到损害的，应当首先依法向采购人、采购代理机构提出质疑。投标供应商认为国有企业答疑回复处理结果不合法的，可以采购人或代理机构为对象依法向人民法院提起诉讼。</w:t>
            </w:r>
          </w:p>
        </w:tc>
      </w:tr>
      <w:tr w14:paraId="25E908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5C16B35">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83A8C46">
            <w:pPr>
              <w:wordWrap w:val="0"/>
              <w:snapToGri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投诉受理联系方式</w:t>
            </w:r>
          </w:p>
        </w:tc>
        <w:tc>
          <w:tcPr>
            <w:tcW w:w="7469" w:type="dxa"/>
            <w:vAlign w:val="center"/>
          </w:tcPr>
          <w:p w14:paraId="16E3BEC5">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同级采购监督管理部门名称：平阳县兴阳控股集团有限公司纪检监察室</w:t>
            </w:r>
          </w:p>
          <w:p w14:paraId="78F02291">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联系人：章先生</w:t>
            </w:r>
          </w:p>
          <w:p w14:paraId="0BE7FC6C">
            <w:pPr>
              <w:wordWrap w:val="0"/>
              <w:snapToGrid w:val="0"/>
              <w:spacing w:line="240" w:lineRule="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监督投诉电话：0577-63168022</w:t>
            </w:r>
          </w:p>
          <w:p w14:paraId="283BE454">
            <w:pPr>
              <w:wordWrap w:val="0"/>
              <w:snapToGrid w:val="0"/>
              <w:spacing w:line="240" w:lineRule="auto"/>
              <w:rPr>
                <w:rFonts w:hint="eastAsia" w:ascii="宋体" w:hAnsi="宋体" w:eastAsia="宋体" w:cs="宋体"/>
                <w:color w:val="auto"/>
                <w:sz w:val="22"/>
                <w:szCs w:val="22"/>
                <w:highlight w:val="none"/>
                <w:shd w:val="clear" w:color="auto" w:fill="FFFFFF"/>
                <w:lang w:eastAsia="zh-CN"/>
              </w:rPr>
            </w:pPr>
            <w:r>
              <w:rPr>
                <w:rFonts w:hint="eastAsia" w:ascii="宋体" w:hAnsi="宋体" w:eastAsia="宋体" w:cs="宋体"/>
                <w:color w:val="auto"/>
                <w:sz w:val="22"/>
                <w:szCs w:val="22"/>
                <w:highlight w:val="none"/>
              </w:rPr>
              <w:t>地 址：平阳县昆阳镇公园路5号</w:t>
            </w:r>
          </w:p>
        </w:tc>
      </w:tr>
      <w:tr w14:paraId="77B574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7F946FC">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1251BDF">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投标截止时间</w:t>
            </w:r>
          </w:p>
        </w:tc>
        <w:tc>
          <w:tcPr>
            <w:tcW w:w="7469" w:type="dxa"/>
            <w:vAlign w:val="center"/>
          </w:tcPr>
          <w:p w14:paraId="77AB0A42">
            <w:pPr>
              <w:wordWrap w:val="0"/>
              <w:spacing w:line="240" w:lineRule="auto"/>
              <w:rPr>
                <w:rFonts w:hint="eastAsia" w:ascii="宋体" w:hAnsi="宋体" w:eastAsia="宋体" w:cs="宋体"/>
                <w:color w:val="auto"/>
                <w:sz w:val="22"/>
                <w:szCs w:val="22"/>
                <w:highlight w:val="none"/>
                <w:shd w:val="clear" w:color="auto" w:fill="FFFFFF"/>
              </w:rPr>
            </w:pPr>
            <w:r>
              <w:rPr>
                <w:rFonts w:hint="eastAsia" w:ascii="宋体" w:hAnsi="宋体" w:eastAsia="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8</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eastAsia="宋体" w:cs="宋体"/>
                <w:color w:val="auto"/>
                <w:sz w:val="22"/>
                <w:szCs w:val="22"/>
                <w:highlight w:val="none"/>
                <w:shd w:val="clear" w:color="auto" w:fill="FFFFFF"/>
              </w:rPr>
              <w:t>截止(北京时间)。</w:t>
            </w:r>
          </w:p>
        </w:tc>
      </w:tr>
      <w:tr w14:paraId="5CAFFB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7402330">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429294B8">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p>
          <w:p w14:paraId="0C603E19">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评审地点</w:t>
            </w:r>
          </w:p>
        </w:tc>
        <w:tc>
          <w:tcPr>
            <w:tcW w:w="7469" w:type="dxa"/>
            <w:vAlign w:val="center"/>
          </w:tcPr>
          <w:p w14:paraId="633B0418">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开标时间：</w:t>
            </w:r>
            <w:r>
              <w:rPr>
                <w:rFonts w:hint="eastAsia" w:ascii="宋体" w:hAnsi="宋体" w:cs="宋体"/>
                <w:color w:val="auto"/>
                <w:sz w:val="22"/>
                <w:szCs w:val="22"/>
                <w:highlight w:val="none"/>
                <w:shd w:val="clear" w:color="auto" w:fill="FFFFFF"/>
              </w:rPr>
              <w:t>2025年</w:t>
            </w:r>
            <w:r>
              <w:rPr>
                <w:rFonts w:hint="eastAsia" w:ascii="宋体" w:hAnsi="宋体" w:cs="宋体"/>
                <w:color w:val="auto"/>
                <w:sz w:val="22"/>
                <w:szCs w:val="22"/>
                <w:highlight w:val="none"/>
                <w:shd w:val="clear" w:color="auto" w:fill="FFFFFF"/>
                <w:lang w:val="en-US" w:eastAsia="zh-CN"/>
              </w:rPr>
              <w:t>5</w:t>
            </w:r>
            <w:r>
              <w:rPr>
                <w:rFonts w:hint="eastAsia" w:ascii="宋体" w:hAnsi="宋体" w:cs="宋体"/>
                <w:color w:val="auto"/>
                <w:sz w:val="22"/>
                <w:szCs w:val="22"/>
                <w:highlight w:val="none"/>
                <w:shd w:val="clear" w:color="auto" w:fill="FFFFFF"/>
              </w:rPr>
              <w:t>月</w:t>
            </w:r>
            <w:r>
              <w:rPr>
                <w:rFonts w:hint="eastAsia" w:ascii="宋体" w:hAnsi="宋体" w:cs="宋体"/>
                <w:color w:val="auto"/>
                <w:sz w:val="22"/>
                <w:szCs w:val="22"/>
                <w:highlight w:val="none"/>
                <w:shd w:val="clear" w:color="auto" w:fill="FFFFFF"/>
                <w:lang w:val="en-US" w:eastAsia="zh-CN"/>
              </w:rPr>
              <w:t>8</w:t>
            </w:r>
            <w:r>
              <w:rPr>
                <w:rFonts w:hint="eastAsia" w:ascii="宋体" w:hAnsi="宋体" w:cs="宋体"/>
                <w:color w:val="auto"/>
                <w:sz w:val="22"/>
                <w:szCs w:val="22"/>
                <w:highlight w:val="none"/>
                <w:shd w:val="clear" w:color="auto" w:fill="FFFFFF"/>
              </w:rPr>
              <w:t>日</w:t>
            </w:r>
            <w:r>
              <w:rPr>
                <w:rFonts w:hint="eastAsia" w:ascii="宋体" w:hAnsi="宋体" w:cs="宋体"/>
                <w:color w:val="auto"/>
                <w:sz w:val="22"/>
                <w:szCs w:val="22"/>
                <w:highlight w:val="none"/>
                <w:shd w:val="clear" w:color="auto" w:fill="FFFFFF"/>
                <w:lang w:eastAsia="zh-CN"/>
              </w:rPr>
              <w:t>09:30</w:t>
            </w:r>
            <w:r>
              <w:rPr>
                <w:rFonts w:hint="eastAsia" w:ascii="宋体" w:hAnsi="宋体" w:cs="宋体"/>
                <w:color w:val="auto"/>
                <w:sz w:val="22"/>
                <w:szCs w:val="22"/>
                <w:highlight w:val="none"/>
              </w:rPr>
              <w:t xml:space="preserve"> (北京时间)</w:t>
            </w:r>
          </w:p>
          <w:p w14:paraId="6A1903B4">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开标地点：</w:t>
            </w:r>
            <w:r>
              <w:rPr>
                <w:rFonts w:hint="eastAsia" w:ascii="宋体" w:hAnsi="宋体" w:cs="宋体"/>
                <w:color w:val="auto"/>
                <w:sz w:val="22"/>
                <w:szCs w:val="22"/>
                <w:highlight w:val="none"/>
                <w:lang w:val="en-US" w:eastAsia="zh-CN"/>
              </w:rPr>
              <w:t>乐采云平台在线开标</w:t>
            </w:r>
            <w:r>
              <w:rPr>
                <w:rFonts w:hint="eastAsia" w:ascii="宋体" w:hAnsi="宋体" w:cs="宋体"/>
                <w:color w:val="auto"/>
                <w:sz w:val="22"/>
                <w:szCs w:val="22"/>
                <w:highlight w:val="none"/>
              </w:rPr>
              <w:t>。</w:t>
            </w:r>
          </w:p>
        </w:tc>
      </w:tr>
      <w:tr w14:paraId="0668B8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6490D9E">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1B9C534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评审委员会的</w:t>
            </w:r>
          </w:p>
          <w:p w14:paraId="573354FB">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组建</w:t>
            </w:r>
          </w:p>
        </w:tc>
        <w:tc>
          <w:tcPr>
            <w:tcW w:w="7469" w:type="dxa"/>
            <w:vAlign w:val="center"/>
          </w:tcPr>
          <w:p w14:paraId="675015FF">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评标委员会构成：采购人依法组建，成员人数应当为5人及以上单数，其中评审专家不得少于成员总数的三分之二；评审专家确定方式：按相关规定从专家库中抽取。</w:t>
            </w:r>
          </w:p>
        </w:tc>
      </w:tr>
      <w:tr w14:paraId="2B280FD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7A72FB38">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81C9BB7">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政府采购</w:t>
            </w:r>
          </w:p>
          <w:p w14:paraId="6C8E856F">
            <w:pPr>
              <w:wordWrap w:val="0"/>
              <w:adjustRightInd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扶持政策</w:t>
            </w:r>
          </w:p>
        </w:tc>
        <w:tc>
          <w:tcPr>
            <w:tcW w:w="7469" w:type="dxa"/>
            <w:vAlign w:val="center"/>
          </w:tcPr>
          <w:p w14:paraId="32A1D7E1">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本项目对符合财政扶持政策的中小企业（小型、微型）、监狱企业、残疾人福利性单位给予价格优惠扶持：</w:t>
            </w:r>
          </w:p>
          <w:p w14:paraId="05E3A397">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（1）价格优惠：</w:t>
            </w:r>
            <w:r>
              <w:rPr>
                <w:rFonts w:hint="eastAsia" w:ascii="宋体" w:hAnsi="宋体" w:cs="宋体"/>
                <w:color w:val="auto"/>
                <w:kern w:val="0"/>
                <w:sz w:val="22"/>
                <w:szCs w:val="22"/>
                <w:highlight w:val="none"/>
                <w:u w:val="single"/>
              </w:rPr>
              <w:t>6%</w:t>
            </w:r>
            <w:r>
              <w:rPr>
                <w:rFonts w:hint="eastAsia" w:ascii="宋体" w:hAnsi="宋体" w:cs="宋体"/>
                <w:color w:val="auto"/>
                <w:kern w:val="0"/>
                <w:sz w:val="22"/>
                <w:szCs w:val="22"/>
                <w:highlight w:val="none"/>
              </w:rPr>
              <w:t>。</w:t>
            </w:r>
          </w:p>
          <w:p w14:paraId="09078AF6">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（2）项目属性：</w:t>
            </w:r>
            <w:r>
              <w:rPr>
                <w:rFonts w:hint="eastAsia" w:ascii="宋体" w:hAnsi="宋体" w:cs="宋体"/>
                <w:color w:val="auto"/>
                <w:kern w:val="0"/>
                <w:sz w:val="22"/>
                <w:szCs w:val="22"/>
                <w:highlight w:val="none"/>
                <w:lang w:val="en-US" w:eastAsia="zh-CN"/>
              </w:rPr>
              <w:t>工程</w:t>
            </w:r>
            <w:r>
              <w:rPr>
                <w:rFonts w:hint="eastAsia" w:ascii="宋体" w:hAnsi="宋体" w:cs="宋体"/>
                <w:color w:val="auto"/>
                <w:kern w:val="0"/>
                <w:sz w:val="22"/>
                <w:szCs w:val="22"/>
                <w:highlight w:val="none"/>
              </w:rPr>
              <w:t>类</w:t>
            </w:r>
          </w:p>
          <w:p w14:paraId="016AAE34">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（3）中小企业划分标准所属行业：根据《中小企业划型标准规定》执行（工信部联企业〔2011〕300号）</w:t>
            </w:r>
          </w:p>
          <w:p w14:paraId="74A9A228">
            <w:pPr>
              <w:spacing w:line="240" w:lineRule="auto"/>
              <w:rPr>
                <w:rFonts w:hint="eastAsia" w:ascii="宋体" w:hAnsi="宋体" w:eastAsia="宋体" w:cs="宋体"/>
                <w:color w:val="auto"/>
                <w:kern w:val="0"/>
                <w:sz w:val="22"/>
                <w:szCs w:val="22"/>
                <w:highlight w:val="none"/>
                <w:lang w:eastAsia="zh-CN"/>
              </w:rPr>
            </w:pPr>
            <w:r>
              <w:rPr>
                <w:rFonts w:hint="eastAsia" w:ascii="宋体" w:hAnsi="宋体" w:cs="宋体"/>
                <w:color w:val="auto"/>
                <w:kern w:val="0"/>
                <w:sz w:val="22"/>
                <w:szCs w:val="22"/>
                <w:highlight w:val="none"/>
              </w:rPr>
              <w:t>（4）所属行业：</w:t>
            </w:r>
            <w:r>
              <w:rPr>
                <w:rFonts w:hint="eastAsia" w:ascii="宋体" w:hAnsi="宋体" w:cs="宋体"/>
                <w:b/>
                <w:bCs/>
                <w:color w:val="auto"/>
                <w:kern w:val="0"/>
                <w:sz w:val="22"/>
                <w:szCs w:val="22"/>
                <w:highlight w:val="none"/>
                <w:u w:val="single"/>
                <w:lang w:val="en-US" w:eastAsia="zh-CN"/>
              </w:rPr>
              <w:t>建筑业</w:t>
            </w:r>
          </w:p>
          <w:p w14:paraId="2ABECB40">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2. 满足财政部 工业和信息化部关于印发《政府采购促进中小企业发展管理办法》（财库﹝2020﹞46 号）的规定的中小企业可享受优惠扶持。</w:t>
            </w:r>
          </w:p>
          <w:p w14:paraId="748818DC">
            <w:pPr>
              <w:spacing w:line="240" w:lineRule="auto"/>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3.满足关于政府采购支持监狱企业发展有关问题的通知（财库〔2014﹞68号）的规定的供应商可享受优惠扶持。</w:t>
            </w:r>
          </w:p>
          <w:p w14:paraId="242E9C1F">
            <w:pPr>
              <w:wordWrap w:val="0"/>
              <w:spacing w:line="240" w:lineRule="auto"/>
              <w:rPr>
                <w:rFonts w:hint="eastAsia" w:ascii="宋体" w:hAnsi="宋体" w:cs="宋体"/>
                <w:color w:val="auto"/>
                <w:sz w:val="22"/>
                <w:szCs w:val="22"/>
                <w:highlight w:val="none"/>
              </w:rPr>
            </w:pPr>
            <w:r>
              <w:rPr>
                <w:rFonts w:hint="eastAsia" w:ascii="宋体" w:hAnsi="宋体" w:cs="宋体"/>
                <w:color w:val="auto"/>
                <w:kern w:val="0"/>
                <w:sz w:val="22"/>
                <w:szCs w:val="22"/>
                <w:highlight w:val="none"/>
              </w:rPr>
              <w:t>4.满足关于促进残疾人就业政府采购政策的通知（财库〔2017﹞141号）的规定的供应商可享受优惠扶持。</w:t>
            </w:r>
          </w:p>
        </w:tc>
      </w:tr>
      <w:tr w14:paraId="2EB5C7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3AF40531">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E780616">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供应商信用查询</w:t>
            </w:r>
          </w:p>
        </w:tc>
        <w:tc>
          <w:tcPr>
            <w:tcW w:w="7469" w:type="dxa"/>
            <w:vAlign w:val="center"/>
          </w:tcPr>
          <w:p w14:paraId="7904BA9B">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1、投标供应商信用信息查询的查询渠道：“信用中国”(</w:t>
            </w:r>
            <w:r>
              <w:rPr>
                <w:color w:val="auto"/>
                <w:highlight w:val="none"/>
              </w:rPr>
              <w:fldChar w:fldCharType="begin"/>
            </w:r>
            <w:r>
              <w:rPr>
                <w:color w:val="auto"/>
                <w:highlight w:val="none"/>
              </w:rPr>
              <w:instrText xml:space="preserve">HYPERLINK "http://www.creditchina.gov.cn"</w:instrText>
            </w:r>
            <w:r>
              <w:rPr>
                <w:rFonts w:ascii="Times New Roman" w:hAnsi="Times New Roman" w:cs="Times New Roman"/>
                <w:color w:val="auto"/>
                <w:sz w:val="21"/>
                <w:szCs w:val="24"/>
                <w:highlight w:val="none"/>
              </w:rPr>
              <w:fldChar w:fldCharType="separate"/>
            </w:r>
            <w:r>
              <w:rPr>
                <w:rFonts w:hint="eastAsia" w:ascii="宋体" w:hAnsi="宋体" w:cs="宋体"/>
                <w:color w:val="auto"/>
                <w:sz w:val="22"/>
                <w:szCs w:val="22"/>
                <w:highlight w:val="none"/>
              </w:rPr>
              <w:t>www.creditchina.gov.cn</w:t>
            </w:r>
            <w:r>
              <w:rPr>
                <w:rFonts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14:paraId="20C525B7">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2、投标供应商信用信息查询截止时点：至本项目投标截止时间前均可。</w:t>
            </w:r>
          </w:p>
          <w:p w14:paraId="46449C45">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3、投标供应商信用信息查询记录和证据留存的具体方式：网页截图打印；</w:t>
            </w:r>
          </w:p>
          <w:p w14:paraId="512BE526">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4、信用信息的使用规则：截止评标当日，经查询“信用中国”等网站，存在列入失信被执行人、重大税收违法案件当事人名单、政府采购严重违法失信行为记录名单及其他不符合《平阳县县属国有企业采购管理办法（试行）》第十四条规定条件的供应商，其投标做无效投标处理。</w:t>
            </w:r>
          </w:p>
        </w:tc>
      </w:tr>
      <w:tr w14:paraId="599730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0EA04270">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5218AB2">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合同备案</w:t>
            </w:r>
          </w:p>
        </w:tc>
        <w:tc>
          <w:tcPr>
            <w:tcW w:w="7469" w:type="dxa"/>
            <w:vAlign w:val="center"/>
          </w:tcPr>
          <w:p w14:paraId="62D2977E">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1、中标供应商须在中标通知书发出之日起30日内与采购人签订合同。</w:t>
            </w:r>
          </w:p>
          <w:p w14:paraId="440AABE4">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2、中标供应商与采购人签订合同后，2日历天内将合同扫描件电子版发给</w:t>
            </w:r>
            <w:r>
              <w:rPr>
                <w:rFonts w:hint="eastAsia" w:ascii="宋体" w:hAnsi="宋体" w:cs="宋体"/>
                <w:color w:val="auto"/>
                <w:sz w:val="22"/>
                <w:szCs w:val="22"/>
                <w:highlight w:val="none"/>
                <w:lang w:eastAsia="zh-CN"/>
              </w:rPr>
              <w:t>温州天锦工程项目管理有限公司</w:t>
            </w:r>
            <w:r>
              <w:rPr>
                <w:rFonts w:hint="eastAsia" w:ascii="宋体" w:hAnsi="宋体" w:cs="宋体"/>
                <w:color w:val="auto"/>
                <w:sz w:val="22"/>
                <w:szCs w:val="22"/>
                <w:highlight w:val="none"/>
              </w:rPr>
              <w:t>：邮箱：</w:t>
            </w:r>
            <w:r>
              <w:rPr>
                <w:rStyle w:val="39"/>
                <w:rFonts w:hint="eastAsia" w:ascii="宋体" w:hAnsi="宋体" w:cs="宋体"/>
                <w:color w:val="auto"/>
                <w:sz w:val="22"/>
                <w:szCs w:val="22"/>
                <w:highlight w:val="none"/>
                <w:lang w:eastAsia="zh-CN"/>
              </w:rPr>
              <w:t>183317634@qq.com</w:t>
            </w:r>
            <w:r>
              <w:rPr>
                <w:rFonts w:hint="eastAsia" w:ascii="宋体" w:hAnsi="宋体" w:cs="宋体"/>
                <w:color w:val="auto"/>
                <w:sz w:val="22"/>
                <w:szCs w:val="22"/>
                <w:highlight w:val="none"/>
              </w:rPr>
              <w:t>；</w:t>
            </w:r>
          </w:p>
          <w:p w14:paraId="687131FA">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3、本项目国企采购合同按规定在浙江政府采购网（</w:t>
            </w:r>
            <w:r>
              <w:rPr>
                <w:color w:val="auto"/>
                <w:highlight w:val="none"/>
              </w:rPr>
              <w:fldChar w:fldCharType="begin"/>
            </w:r>
            <w:r>
              <w:rPr>
                <w:color w:val="auto"/>
                <w:highlight w:val="none"/>
              </w:rPr>
              <w:instrText xml:space="preserve"> HYPERLINK "http://www.zjzfcg.gov.cn" </w:instrText>
            </w:r>
            <w:r>
              <w:rPr>
                <w:color w:val="auto"/>
                <w:highlight w:val="none"/>
              </w:rPr>
              <w:fldChar w:fldCharType="separate"/>
            </w:r>
            <w:r>
              <w:rPr>
                <w:rFonts w:hint="eastAsia" w:ascii="宋体" w:hAnsi="宋体" w:cs="宋体"/>
                <w:color w:val="auto"/>
                <w:sz w:val="22"/>
                <w:szCs w:val="22"/>
                <w:highlight w:val="none"/>
              </w:rPr>
              <w:t>http://www.zjzfcg.gov.cn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）予以公告。</w:t>
            </w:r>
          </w:p>
        </w:tc>
      </w:tr>
      <w:tr w14:paraId="51D179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181CCE41">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24215CAC">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合同履约管理</w:t>
            </w:r>
          </w:p>
        </w:tc>
        <w:tc>
          <w:tcPr>
            <w:tcW w:w="7469" w:type="dxa"/>
            <w:vAlign w:val="center"/>
          </w:tcPr>
          <w:p w14:paraId="2EECE9C8">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合同签订后，采购人依法加强对合同履约进行管理，并在中标单位供货、项目验收等重要关节，如实填写《合同验收报告》（或考核资料），并及时向同级财政部门报告验收过程中遇到的问题。</w:t>
            </w:r>
          </w:p>
        </w:tc>
      </w:tr>
      <w:tr w14:paraId="30040F0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6C2CD172">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0E6BE3C0">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免则声明</w:t>
            </w:r>
          </w:p>
        </w:tc>
        <w:tc>
          <w:tcPr>
            <w:tcW w:w="7469" w:type="dxa"/>
            <w:vAlign w:val="center"/>
          </w:tcPr>
          <w:p w14:paraId="5C0CEE6D">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1、投标供应商自行承担投标过程中产生的费用。无论何种因素导致采购项目延期开标、废标（流标）、投标供应商未中标、项目终止采购的，采购人与代理机构均不承担供应商投标费用。</w:t>
            </w:r>
          </w:p>
          <w:p w14:paraId="7723B5D8">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2、投标供应商在投标、合同履行过程中必须做好安全保障工作，不因项目实施而危及自身及第三方人员、财产安全。若发生任何安全事故，由中标供应商自行承担一切责任并赔偿损失。</w:t>
            </w:r>
          </w:p>
        </w:tc>
      </w:tr>
      <w:tr w14:paraId="2BC1EA7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26C1B7F1">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70BA7310">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解释权</w:t>
            </w:r>
          </w:p>
        </w:tc>
        <w:tc>
          <w:tcPr>
            <w:tcW w:w="7469" w:type="dxa"/>
            <w:vAlign w:val="center"/>
          </w:tcPr>
          <w:p w14:paraId="3BDD16D6">
            <w:pPr>
              <w:wordWrap w:val="0"/>
              <w:spacing w:line="24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招标投标阶段的约定，按招标公告、投标供应商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14:paraId="23490CC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57" w:hRule="atLeast"/>
          <w:jc w:val="center"/>
        </w:trPr>
        <w:tc>
          <w:tcPr>
            <w:tcW w:w="842" w:type="dxa"/>
            <w:vAlign w:val="center"/>
          </w:tcPr>
          <w:p w14:paraId="494D4940">
            <w:pPr>
              <w:widowControl/>
              <w:numPr>
                <w:ilvl w:val="0"/>
                <w:numId w:val="2"/>
              </w:numPr>
              <w:tabs>
                <w:tab w:val="left" w:pos="420"/>
                <w:tab w:val="clear" w:pos="0"/>
              </w:tabs>
              <w:spacing w:line="240" w:lineRule="auto"/>
              <w:ind w:left="720" w:leftChars="0" w:hanging="720" w:firstLineChars="0"/>
              <w:jc w:val="center"/>
              <w:rPr>
                <w:rFonts w:hint="eastAsia" w:ascii="宋体" w:hAnsi="宋体" w:cs="宋体"/>
                <w:color w:val="auto"/>
                <w:sz w:val="22"/>
                <w:szCs w:val="22"/>
                <w:highlight w:val="none"/>
              </w:rPr>
            </w:pPr>
          </w:p>
        </w:tc>
        <w:tc>
          <w:tcPr>
            <w:tcW w:w="1553" w:type="dxa"/>
            <w:vAlign w:val="center"/>
          </w:tcPr>
          <w:p w14:paraId="34FFEA8D">
            <w:pPr>
              <w:wordWrap w:val="0"/>
              <w:spacing w:line="24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特别说明</w:t>
            </w:r>
          </w:p>
        </w:tc>
        <w:tc>
          <w:tcPr>
            <w:tcW w:w="7469" w:type="dxa"/>
            <w:vAlign w:val="center"/>
          </w:tcPr>
          <w:p w14:paraId="58D5F5F1">
            <w:pPr>
              <w:wordWrap w:val="0"/>
              <w:snapToGrid w:val="0"/>
              <w:spacing w:line="240" w:lineRule="auto"/>
              <w:rPr>
                <w:rFonts w:hint="eastAsia" w:ascii="宋体" w:hAnsi="宋体" w:cs="宋体"/>
                <w:color w:val="auto"/>
                <w:sz w:val="22"/>
                <w:szCs w:val="22"/>
                <w:highlight w:val="none"/>
              </w:rPr>
            </w:pPr>
            <w:r>
              <w:rPr>
                <w:rFonts w:hint="eastAsia" w:ascii="宋体" w:hAnsi="宋体" w:cs="宋体"/>
                <w:b/>
                <w:bCs/>
                <w:color w:val="auto"/>
                <w:sz w:val="22"/>
                <w:szCs w:val="22"/>
                <w:highlight w:val="none"/>
              </w:rPr>
              <w:t>▲中标供应商在合同签订前，采购人有权要求中标供应商提供其投标文件中的相关文件资料的原件进行审核；如无法提供原件或提供的原件与其投标文件中的不符，采购人有权取消其中标资格，并提交主管部门处理。</w:t>
            </w:r>
          </w:p>
        </w:tc>
      </w:tr>
    </w:tbl>
    <w:p w14:paraId="2DB144B5">
      <w:pPr>
        <w:pStyle w:val="2"/>
        <w:wordWrap w:val="0"/>
        <w:spacing w:line="360" w:lineRule="auto"/>
        <w:rPr>
          <w:rFonts w:hint="eastAsia" w:ascii="宋体" w:hAnsi="宋体" w:cs="宋体"/>
          <w:color w:val="auto"/>
          <w:highlight w:val="none"/>
        </w:rPr>
        <w:sectPr>
          <w:footerReference r:id="rId3" w:type="default"/>
          <w:pgSz w:w="11906" w:h="16838"/>
          <w:pgMar w:top="1440" w:right="1080" w:bottom="1440" w:left="1080" w:header="851" w:footer="992" w:gutter="0"/>
          <w:pgNumType w:start="1"/>
          <w:cols w:space="720" w:num="1"/>
          <w:docGrid w:linePitch="312" w:charSpace="0"/>
        </w:sectPr>
      </w:pPr>
    </w:p>
    <w:p w14:paraId="3936FC97">
      <w:pPr>
        <w:wordWrap w:val="0"/>
        <w:autoSpaceDE w:val="0"/>
        <w:autoSpaceDN w:val="0"/>
        <w:spacing w:line="360" w:lineRule="auto"/>
        <w:jc w:val="center"/>
        <w:textAlignment w:val="bottom"/>
        <w:rPr>
          <w:rFonts w:hint="eastAsia" w:ascii="宋体" w:hAnsi="宋体" w:cs="宋体"/>
          <w:color w:val="auto"/>
          <w:sz w:val="28"/>
          <w:highlight w:val="none"/>
        </w:rPr>
      </w:pPr>
      <w:r>
        <w:rPr>
          <w:rFonts w:hint="eastAsia" w:ascii="宋体" w:hAnsi="宋体" w:cs="宋体"/>
          <w:color w:val="auto"/>
          <w:sz w:val="36"/>
          <w:highlight w:val="none"/>
        </w:rPr>
        <w:t>采购文件目录</w:t>
      </w:r>
    </w:p>
    <w:p w14:paraId="0D84FE88">
      <w:pPr>
        <w:spacing w:line="480" w:lineRule="auto"/>
        <w:jc w:val="center"/>
        <w:rPr>
          <w:rFonts w:hint="eastAsia" w:ascii="宋体" w:hAnsi="宋体" w:cs="宋体"/>
          <w:color w:val="auto"/>
          <w:sz w:val="24"/>
          <w:highlight w:val="none"/>
        </w:rPr>
      </w:pPr>
    </w:p>
    <w:p w14:paraId="42255A6F">
      <w:pPr>
        <w:pStyle w:val="20"/>
        <w:tabs>
          <w:tab w:val="right" w:leader="dot" w:pos="8997"/>
        </w:tabs>
        <w:spacing w:line="48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TOC \o "1-2" \h \u </w:instrText>
      </w:r>
      <w:r>
        <w:rPr>
          <w:rFonts w:hint="eastAsia" w:ascii="宋体" w:hAnsi="宋体" w:cs="宋体"/>
          <w:color w:val="auto"/>
          <w:sz w:val="24"/>
          <w:szCs w:val="24"/>
          <w:highlight w:val="none"/>
        </w:rPr>
        <w:fldChar w:fldCharType="separate"/>
      </w:r>
      <w:r>
        <w:rPr>
          <w:color w:val="auto"/>
          <w:highlight w:val="none"/>
        </w:rPr>
        <w:fldChar w:fldCharType="begin"/>
      </w:r>
      <w:r>
        <w:rPr>
          <w:color w:val="auto"/>
          <w:highlight w:val="none"/>
        </w:rPr>
        <w:instrText xml:space="preserve"> HYPERLINK \l "_Toc15431" </w:instrText>
      </w:r>
      <w:r>
        <w:rPr>
          <w:color w:val="auto"/>
          <w:highlight w:val="none"/>
        </w:rPr>
        <w:fldChar w:fldCharType="separate"/>
      </w:r>
      <w:r>
        <w:rPr>
          <w:rFonts w:hint="eastAsia" w:ascii="宋体" w:hAnsi="宋体" w:cs="宋体"/>
          <w:color w:val="auto"/>
          <w:sz w:val="24"/>
          <w:szCs w:val="24"/>
          <w:highlight w:val="none"/>
          <w:lang w:val="zh-CN"/>
        </w:rPr>
        <w:t>第一部分 项目简介</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_Toc15431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2E0B228D">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"_Toc15020" </w:instrText>
      </w:r>
      <w:r>
        <w:rPr>
          <w:color w:val="auto"/>
          <w:highlight w:val="none"/>
        </w:rPr>
        <w:fldChar w:fldCharType="separate"/>
      </w:r>
      <w:r>
        <w:rPr>
          <w:rFonts w:hint="eastAsia" w:ascii="宋体" w:hAnsi="宋体" w:cs="宋体"/>
          <w:color w:val="auto"/>
          <w:sz w:val="24"/>
          <w:szCs w:val="24"/>
          <w:highlight w:val="none"/>
        </w:rPr>
        <w:t>第二部分 采购内容及技术要求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_Toc15020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C3946F9">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"_Toc15258" </w:instrText>
      </w:r>
      <w:r>
        <w:rPr>
          <w:color w:val="auto"/>
          <w:highlight w:val="none"/>
        </w:rPr>
        <w:fldChar w:fldCharType="separate"/>
      </w:r>
      <w:r>
        <w:rPr>
          <w:rFonts w:hint="eastAsia" w:ascii="宋体" w:hAnsi="宋体" w:cs="宋体"/>
          <w:color w:val="auto"/>
          <w:sz w:val="24"/>
          <w:szCs w:val="24"/>
          <w:highlight w:val="none"/>
          <w:lang w:val="zh-CN"/>
        </w:rPr>
        <w:t>第三部分</w:t>
      </w:r>
      <w:r>
        <w:rPr>
          <w:rFonts w:hint="eastAsia" w:ascii="宋体" w:hAnsi="宋体" w:cs="宋体"/>
          <w:color w:val="auto"/>
          <w:sz w:val="24"/>
          <w:szCs w:val="24"/>
          <w:highlight w:val="none"/>
        </w:rPr>
        <w:t xml:space="preserve"> </w:t>
      </w:r>
      <w:r>
        <w:rPr>
          <w:rFonts w:hint="eastAsia" w:ascii="宋体" w:hAnsi="宋体" w:cs="宋体"/>
          <w:color w:val="auto"/>
          <w:sz w:val="24"/>
          <w:szCs w:val="24"/>
          <w:highlight w:val="none"/>
          <w:lang w:val="zh-CN"/>
        </w:rPr>
        <w:t>供应商须知</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_Toc15258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C64B0CC">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"_Toc19221" </w:instrText>
      </w:r>
      <w:r>
        <w:rPr>
          <w:color w:val="auto"/>
          <w:highlight w:val="none"/>
        </w:rPr>
        <w:fldChar w:fldCharType="separate"/>
      </w:r>
      <w:r>
        <w:rPr>
          <w:rFonts w:hint="eastAsia" w:ascii="宋体" w:hAnsi="宋体" w:cs="宋体"/>
          <w:color w:val="auto"/>
          <w:sz w:val="24"/>
          <w:szCs w:val="24"/>
          <w:highlight w:val="none"/>
        </w:rPr>
        <w:t>一、说明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_Toc19221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DDF6323">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"_Toc22107" </w:instrText>
      </w:r>
      <w:r>
        <w:rPr>
          <w:color w:val="auto"/>
          <w:highlight w:val="none"/>
        </w:rPr>
        <w:fldChar w:fldCharType="separate"/>
      </w:r>
      <w:r>
        <w:rPr>
          <w:rFonts w:hint="eastAsia" w:ascii="宋体" w:hAnsi="宋体" w:cs="宋体"/>
          <w:color w:val="auto"/>
          <w:sz w:val="24"/>
          <w:szCs w:val="24"/>
          <w:highlight w:val="none"/>
        </w:rPr>
        <w:t>二、供应商资格要求</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_Toc22107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DEB3E88">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"_Toc10391" </w:instrText>
      </w:r>
      <w:r>
        <w:rPr>
          <w:color w:val="auto"/>
          <w:highlight w:val="none"/>
        </w:rPr>
        <w:fldChar w:fldCharType="separate"/>
      </w:r>
      <w:r>
        <w:rPr>
          <w:rFonts w:hint="eastAsia" w:ascii="宋体" w:hAnsi="宋体" w:cs="宋体"/>
          <w:color w:val="auto"/>
          <w:sz w:val="24"/>
          <w:szCs w:val="24"/>
          <w:highlight w:val="none"/>
        </w:rPr>
        <w:t>三、采购文件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_Toc10391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4CADB52">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"_Toc12846" </w:instrText>
      </w:r>
      <w:r>
        <w:rPr>
          <w:color w:val="auto"/>
          <w:highlight w:val="none"/>
        </w:rPr>
        <w:fldChar w:fldCharType="separate"/>
      </w:r>
      <w:r>
        <w:rPr>
          <w:rFonts w:hint="eastAsia" w:ascii="宋体" w:hAnsi="宋体" w:cs="宋体"/>
          <w:color w:val="auto"/>
          <w:sz w:val="24"/>
          <w:szCs w:val="24"/>
          <w:highlight w:val="none"/>
        </w:rPr>
        <w:t>四、投标文件</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_Toc12846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15</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54CB2A1">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"_Toc16183" </w:instrText>
      </w:r>
      <w:r>
        <w:rPr>
          <w:color w:val="auto"/>
          <w:highlight w:val="none"/>
        </w:rPr>
        <w:fldChar w:fldCharType="separate"/>
      </w:r>
      <w:r>
        <w:rPr>
          <w:rFonts w:hint="eastAsia" w:ascii="宋体" w:hAnsi="宋体" w:cs="宋体"/>
          <w:bCs/>
          <w:color w:val="auto"/>
          <w:sz w:val="24"/>
          <w:szCs w:val="24"/>
          <w:highlight w:val="none"/>
        </w:rPr>
        <w:t>五、投标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_Toc16183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A6D9C29">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"_Toc23198" </w:instrText>
      </w:r>
      <w:r>
        <w:rPr>
          <w:color w:val="auto"/>
          <w:highlight w:val="none"/>
        </w:rPr>
        <w:fldChar w:fldCharType="separate"/>
      </w:r>
      <w:r>
        <w:rPr>
          <w:rFonts w:hint="eastAsia" w:ascii="宋体" w:hAnsi="宋体" w:cs="宋体"/>
          <w:color w:val="auto"/>
          <w:sz w:val="24"/>
          <w:szCs w:val="24"/>
          <w:highlight w:val="none"/>
        </w:rPr>
        <w:t>六、开标和评标</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_Toc23198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19</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A0CAA49">
      <w:pPr>
        <w:pStyle w:val="22"/>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"_Toc16659" </w:instrText>
      </w:r>
      <w:r>
        <w:rPr>
          <w:color w:val="auto"/>
          <w:highlight w:val="none"/>
        </w:rPr>
        <w:fldChar w:fldCharType="separate"/>
      </w:r>
      <w:r>
        <w:rPr>
          <w:rFonts w:hint="eastAsia" w:ascii="宋体" w:hAnsi="宋体" w:cs="宋体"/>
          <w:color w:val="auto"/>
          <w:sz w:val="24"/>
          <w:szCs w:val="24"/>
          <w:highlight w:val="none"/>
        </w:rPr>
        <w:t>七、授予合同</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_Toc16659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23</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12ED80BF">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"_Toc8999" </w:instrText>
      </w:r>
      <w:r>
        <w:rPr>
          <w:color w:val="auto"/>
          <w:highlight w:val="none"/>
        </w:rPr>
        <w:fldChar w:fldCharType="separate"/>
      </w:r>
      <w:r>
        <w:rPr>
          <w:rFonts w:hint="eastAsia" w:ascii="宋体" w:hAnsi="宋体" w:cs="宋体"/>
          <w:color w:val="auto"/>
          <w:sz w:val="24"/>
          <w:szCs w:val="24"/>
          <w:highlight w:val="none"/>
        </w:rPr>
        <w:t>第四部分 采购政策功能相关说明</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_Toc8999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3C70EB24">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"_Toc7442" </w:instrText>
      </w:r>
      <w:r>
        <w:rPr>
          <w:color w:val="auto"/>
          <w:highlight w:val="none"/>
        </w:rPr>
        <w:fldChar w:fldCharType="separate"/>
      </w:r>
      <w:r>
        <w:rPr>
          <w:rFonts w:hint="eastAsia" w:ascii="宋体" w:hAnsi="宋体" w:cs="宋体"/>
          <w:color w:val="auto"/>
          <w:sz w:val="24"/>
          <w:szCs w:val="24"/>
          <w:highlight w:val="none"/>
        </w:rPr>
        <w:t>第五部分 合同格式（仅供参考）</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_Toc7442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52F9900E">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"_Toc1378" </w:instrText>
      </w:r>
      <w:r>
        <w:rPr>
          <w:color w:val="auto"/>
          <w:highlight w:val="none"/>
        </w:rPr>
        <w:fldChar w:fldCharType="separate"/>
      </w:r>
      <w:r>
        <w:rPr>
          <w:rFonts w:hint="eastAsia" w:ascii="宋体" w:hAnsi="宋体" w:cs="宋体"/>
          <w:color w:val="auto"/>
          <w:sz w:val="24"/>
          <w:szCs w:val="24"/>
          <w:highlight w:val="none"/>
        </w:rPr>
        <w:t>第六部分 附件—投标文件格式</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_Toc1378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27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B1849F8">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"_Toc19137" </w:instrText>
      </w:r>
      <w:r>
        <w:rPr>
          <w:color w:val="auto"/>
          <w:highlight w:val="none"/>
        </w:rPr>
        <w:fldChar w:fldCharType="separate"/>
      </w:r>
      <w:r>
        <w:rPr>
          <w:rFonts w:hint="eastAsia" w:ascii="宋体" w:hAnsi="宋体" w:cs="宋体"/>
          <w:bCs/>
          <w:color w:val="auto"/>
          <w:sz w:val="24"/>
          <w:szCs w:val="24"/>
          <w:highlight w:val="none"/>
        </w:rPr>
        <w:t>第七部分 评标办法</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_Toc19137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54</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7DDA839C">
      <w:pPr>
        <w:pStyle w:val="20"/>
        <w:tabs>
          <w:tab w:val="right" w:leader="dot" w:pos="8997"/>
        </w:tabs>
        <w:spacing w:line="480" w:lineRule="auto"/>
        <w:rPr>
          <w:rFonts w:hint="eastAsia" w:ascii="宋体" w:hAnsi="宋体" w:cs="宋体"/>
          <w:color w:val="auto"/>
          <w:sz w:val="24"/>
          <w:szCs w:val="24"/>
          <w:highlight w:val="none"/>
        </w:rPr>
      </w:pPr>
      <w:r>
        <w:rPr>
          <w:color w:val="auto"/>
          <w:highlight w:val="none"/>
        </w:rPr>
        <w:fldChar w:fldCharType="begin"/>
      </w:r>
      <w:r>
        <w:rPr>
          <w:color w:val="auto"/>
          <w:highlight w:val="none"/>
        </w:rPr>
        <w:instrText xml:space="preserve"> HYPERLINK \l "_Toc23666" </w:instrText>
      </w:r>
      <w:r>
        <w:rPr>
          <w:color w:val="auto"/>
          <w:highlight w:val="none"/>
        </w:rPr>
        <w:fldChar w:fldCharType="separate"/>
      </w:r>
      <w:r>
        <w:rPr>
          <w:rFonts w:hint="eastAsia" w:ascii="宋体" w:hAnsi="宋体" w:cs="宋体"/>
          <w:bCs/>
          <w:color w:val="auto"/>
          <w:sz w:val="24"/>
          <w:szCs w:val="24"/>
          <w:highlight w:val="none"/>
        </w:rPr>
        <w:t>国企采购活动现场确认声明书</w:t>
      </w:r>
      <w:r>
        <w:rPr>
          <w:rFonts w:hint="eastAsia" w:ascii="宋体" w:hAnsi="宋体" w:cs="宋体"/>
          <w:color w:val="auto"/>
          <w:sz w:val="24"/>
          <w:szCs w:val="24"/>
          <w:highlight w:val="none"/>
        </w:rPr>
        <w:tab/>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PAGEREF _Toc23666 \h </w:instrText>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t>57</w:t>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fldChar w:fldCharType="end"/>
      </w:r>
    </w:p>
    <w:p w14:paraId="42F7F3AE">
      <w:pPr>
        <w:pStyle w:val="13"/>
        <w:wordWrap w:val="0"/>
        <w:spacing w:before="0" w:beforeLines="0" w:after="0" w:afterLines="0" w:line="480" w:lineRule="auto"/>
        <w:ind w:left="0" w:firstLine="0" w:firstLineChars="0"/>
        <w:rPr>
          <w:rFonts w:hint="eastAsia" w:ascii="宋体" w:hAnsi="宋体" w:eastAsia="宋体" w:cs="宋体"/>
          <w:color w:val="auto"/>
          <w:highlight w:val="none"/>
        </w:rPr>
      </w:pPr>
      <w:r>
        <w:rPr>
          <w:rFonts w:hint="eastAsia" w:ascii="宋体" w:hAnsi="宋体" w:eastAsia="宋体" w:cs="宋体"/>
          <w:color w:val="auto"/>
          <w:sz w:val="24"/>
          <w:highlight w:val="none"/>
        </w:rPr>
        <w:fldChar w:fldCharType="end"/>
      </w:r>
    </w:p>
    <w:p w14:paraId="3D4C255D">
      <w:pPr>
        <w:pStyle w:val="13"/>
        <w:wordWrap w:val="0"/>
        <w:spacing w:before="0" w:beforeLines="0" w:after="0" w:afterLines="0" w:line="360" w:lineRule="auto"/>
        <w:ind w:left="0" w:firstLine="0" w:firstLineChars="0"/>
        <w:rPr>
          <w:rFonts w:hint="eastAsia" w:ascii="宋体" w:hAnsi="宋体" w:eastAsia="宋体" w:cs="宋体"/>
          <w:color w:val="auto"/>
          <w:highlight w:val="none"/>
        </w:rPr>
      </w:pPr>
    </w:p>
    <w:p w14:paraId="2D4241BE">
      <w:pPr>
        <w:pStyle w:val="13"/>
        <w:wordWrap w:val="0"/>
        <w:spacing w:before="0" w:beforeLines="0" w:after="0" w:afterLines="0" w:line="360" w:lineRule="auto"/>
        <w:ind w:left="0" w:firstLine="0" w:firstLineChars="0"/>
        <w:rPr>
          <w:rFonts w:hint="eastAsia" w:ascii="宋体" w:hAnsi="宋体" w:eastAsia="宋体" w:cs="宋体"/>
          <w:color w:val="auto"/>
          <w:highlight w:val="none"/>
        </w:rPr>
      </w:pPr>
    </w:p>
    <w:p w14:paraId="61E0F182">
      <w:pPr>
        <w:pStyle w:val="13"/>
        <w:wordWrap w:val="0"/>
        <w:spacing w:before="0" w:beforeLines="0" w:after="0" w:afterLines="0" w:line="360" w:lineRule="auto"/>
        <w:ind w:left="0" w:firstLine="0" w:firstLineChars="0"/>
        <w:rPr>
          <w:rFonts w:hint="eastAsia" w:ascii="宋体" w:hAnsi="宋体" w:eastAsia="宋体" w:cs="宋体"/>
          <w:color w:val="auto"/>
          <w:highlight w:val="none"/>
        </w:rPr>
      </w:pPr>
    </w:p>
    <w:p w14:paraId="0D9E001D">
      <w:pPr>
        <w:wordWrap w:val="0"/>
        <w:autoSpaceDE w:val="0"/>
        <w:autoSpaceDN w:val="0"/>
        <w:adjustRightInd w:val="0"/>
        <w:snapToGrid w:val="0"/>
        <w:spacing w:line="360" w:lineRule="auto"/>
        <w:jc w:val="center"/>
        <w:textAlignment w:val="bottom"/>
        <w:outlineLvl w:val="0"/>
        <w:rPr>
          <w:rFonts w:hint="eastAsia" w:ascii="宋体" w:hAnsi="宋体" w:cs="宋体"/>
          <w:b/>
          <w:color w:val="auto"/>
          <w:sz w:val="36"/>
          <w:highlight w:val="none"/>
          <w:lang w:val="zh-CN"/>
        </w:rPr>
      </w:pPr>
      <w:bookmarkStart w:id="7" w:name="_Toc15431"/>
      <w:r>
        <w:rPr>
          <w:rFonts w:hint="eastAsia" w:ascii="宋体" w:hAnsi="宋体" w:cs="宋体"/>
          <w:b/>
          <w:color w:val="auto"/>
          <w:sz w:val="36"/>
          <w:highlight w:val="none"/>
          <w:lang w:val="zh-CN"/>
        </w:rPr>
        <w:br w:type="page"/>
      </w:r>
      <w:r>
        <w:rPr>
          <w:rFonts w:hint="eastAsia" w:ascii="宋体" w:hAnsi="宋体" w:cs="宋体"/>
          <w:b/>
          <w:color w:val="auto"/>
          <w:sz w:val="36"/>
          <w:highlight w:val="none"/>
          <w:lang w:val="zh-CN"/>
        </w:rPr>
        <w:t>第一部分 项目简介</w:t>
      </w:r>
      <w:bookmarkEnd w:id="7"/>
    </w:p>
    <w:p w14:paraId="017723FE">
      <w:pPr>
        <w:pStyle w:val="21"/>
        <w:wordWrap w:val="0"/>
        <w:adjustRightInd w:val="0"/>
        <w:snapToGrid w:val="0"/>
        <w:spacing w:line="360" w:lineRule="auto"/>
        <w:ind w:firstLine="0" w:firstLineChars="0"/>
        <w:outlineLvl w:val="0"/>
        <w:rPr>
          <w:rFonts w:hint="eastAsia" w:ascii="宋体" w:hAnsi="宋体" w:eastAsia="宋体" w:cs="宋体"/>
          <w:b/>
          <w:color w:val="auto"/>
          <w:sz w:val="22"/>
          <w:szCs w:val="22"/>
          <w:highlight w:val="none"/>
        </w:rPr>
      </w:pPr>
      <w:bookmarkStart w:id="8" w:name="_Toc23157"/>
      <w:bookmarkStart w:id="9" w:name="_Toc611"/>
      <w:bookmarkStart w:id="10" w:name="_Toc7800"/>
      <w:bookmarkStart w:id="11" w:name="_Toc444066171"/>
      <w:r>
        <w:rPr>
          <w:rFonts w:hint="eastAsia" w:ascii="宋体" w:hAnsi="宋体" w:eastAsia="宋体" w:cs="宋体"/>
          <w:b/>
          <w:color w:val="auto"/>
          <w:sz w:val="22"/>
          <w:szCs w:val="22"/>
          <w:highlight w:val="none"/>
        </w:rPr>
        <w:t>1、项目简介</w:t>
      </w:r>
      <w:bookmarkEnd w:id="8"/>
      <w:bookmarkEnd w:id="9"/>
      <w:bookmarkEnd w:id="10"/>
    </w:p>
    <w:p w14:paraId="52AC7760">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lang w:eastAsia="zh-CN"/>
        </w:rPr>
        <w:t>温州天锦工程项目管理有限公司</w:t>
      </w:r>
      <w:r>
        <w:rPr>
          <w:rFonts w:hint="eastAsia" w:ascii="宋体" w:hAnsi="宋体" w:cs="宋体"/>
          <w:color w:val="auto"/>
          <w:highlight w:val="none"/>
        </w:rPr>
        <w:t>受</w:t>
      </w:r>
      <w:r>
        <w:rPr>
          <w:rFonts w:hint="eastAsia" w:ascii="宋体" w:hAnsi="宋体" w:cs="宋体"/>
          <w:color w:val="auto"/>
          <w:highlight w:val="none"/>
          <w:lang w:eastAsia="zh-CN"/>
        </w:rPr>
        <w:t>平阳县兴阳控股集团有限公司</w:t>
      </w:r>
      <w:r>
        <w:rPr>
          <w:rFonts w:hint="eastAsia" w:ascii="宋体" w:hAnsi="宋体" w:cs="宋体"/>
          <w:color w:val="auto"/>
          <w:highlight w:val="none"/>
        </w:rPr>
        <w:t>委托，以公开招标方式采购</w:t>
      </w:r>
      <w:r>
        <w:rPr>
          <w:rFonts w:hint="eastAsia" w:ascii="宋体" w:hAnsi="宋体" w:cs="宋体"/>
          <w:color w:val="auto"/>
          <w:highlight w:val="none"/>
          <w:lang w:eastAsia="zh-CN"/>
        </w:rPr>
        <w:t>山门镇仁里村半岭设施装饰装修及配套采购</w:t>
      </w:r>
      <w:r>
        <w:rPr>
          <w:rFonts w:hint="eastAsia" w:ascii="宋体" w:hAnsi="宋体" w:cs="宋体"/>
          <w:color w:val="auto"/>
          <w:highlight w:val="none"/>
        </w:rPr>
        <w:t>，本次招标资金已经落实。</w:t>
      </w:r>
    </w:p>
    <w:p w14:paraId="3D6C8F3E">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我们热情欢迎有关公司（企业）前来进行投标。</w:t>
      </w:r>
    </w:p>
    <w:bookmarkEnd w:id="11"/>
    <w:p w14:paraId="08C01C03">
      <w:pPr>
        <w:wordWrap w:val="0"/>
        <w:autoSpaceDE w:val="0"/>
        <w:autoSpaceDN w:val="0"/>
        <w:adjustRightInd w:val="0"/>
        <w:snapToGrid w:val="0"/>
        <w:spacing w:line="360" w:lineRule="auto"/>
        <w:jc w:val="center"/>
        <w:textAlignment w:val="bottom"/>
        <w:rPr>
          <w:rFonts w:hint="eastAsia" w:ascii="宋体" w:hAnsi="宋体" w:cs="宋体"/>
          <w:b/>
          <w:color w:val="auto"/>
          <w:sz w:val="36"/>
          <w:highlight w:val="none"/>
        </w:rPr>
      </w:pPr>
    </w:p>
    <w:p w14:paraId="4CFF5470">
      <w:pPr>
        <w:wordWrap w:val="0"/>
        <w:autoSpaceDE w:val="0"/>
        <w:autoSpaceDN w:val="0"/>
        <w:adjustRightInd w:val="0"/>
        <w:snapToGrid w:val="0"/>
        <w:spacing w:line="360" w:lineRule="auto"/>
        <w:jc w:val="center"/>
        <w:textAlignment w:val="bottom"/>
        <w:outlineLvl w:val="0"/>
        <w:rPr>
          <w:rFonts w:hint="eastAsia" w:ascii="宋体" w:hAnsi="宋体" w:cs="宋体"/>
          <w:b/>
          <w:color w:val="auto"/>
          <w:sz w:val="36"/>
          <w:highlight w:val="none"/>
        </w:rPr>
      </w:pPr>
      <w:bookmarkStart w:id="12" w:name="_Toc15020"/>
      <w:r>
        <w:rPr>
          <w:rFonts w:hint="eastAsia" w:ascii="宋体" w:hAnsi="宋体" w:cs="宋体"/>
          <w:b/>
          <w:color w:val="auto"/>
          <w:sz w:val="36"/>
          <w:highlight w:val="none"/>
        </w:rPr>
        <w:t>第二部分 采购内容及技术要求</w:t>
      </w:r>
      <w:bookmarkEnd w:id="12"/>
      <w:bookmarkStart w:id="13" w:name="_Toc142902564"/>
    </w:p>
    <w:bookmarkEnd w:id="13"/>
    <w:p w14:paraId="1C249107">
      <w:pPr>
        <w:keepNext w:val="0"/>
        <w:keepLines w:val="0"/>
        <w:pageBreakBefore w:val="0"/>
        <w:widowControl/>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color w:val="auto"/>
          <w:sz w:val="22"/>
          <w:highlight w:val="none"/>
        </w:rPr>
      </w:pPr>
      <w:r>
        <w:rPr>
          <w:rFonts w:hint="eastAsia" w:asciiTheme="minorEastAsia" w:hAnsiTheme="minorEastAsia" w:eastAsiaTheme="minorEastAsia" w:cstheme="minorEastAsia"/>
          <w:b/>
          <w:color w:val="auto"/>
          <w:sz w:val="22"/>
          <w:highlight w:val="none"/>
        </w:rPr>
        <w:t>一、采购总说明</w:t>
      </w:r>
    </w:p>
    <w:p w14:paraId="75956226">
      <w:pPr>
        <w:pStyle w:val="14"/>
        <w:keepNext w:val="0"/>
        <w:keepLines w:val="0"/>
        <w:pageBreakBefore w:val="0"/>
        <w:widowControl/>
        <w:shd w:val="clear" w:color="auto" w:fill="auto"/>
        <w:kinsoku/>
        <w:wordWrap w:val="0"/>
        <w:overflowPunct/>
        <w:topLinePunct w:val="0"/>
        <w:bidi w:val="0"/>
        <w:adjustRightInd w:val="0"/>
        <w:snapToGrid w:val="0"/>
        <w:spacing w:line="360" w:lineRule="auto"/>
        <w:ind w:firstLine="482"/>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1.1本技术规范要求提出的是最低限度的基本技术要求，并未对所有技术细节作出规定，供应商应提供符合本技术要求和国家标准、行业标准的优质服务。</w:t>
      </w:r>
    </w:p>
    <w:p w14:paraId="140C616E">
      <w:pPr>
        <w:pStyle w:val="14"/>
        <w:keepNext w:val="0"/>
        <w:keepLines w:val="0"/>
        <w:pageBreakBefore w:val="0"/>
        <w:shd w:val="clear" w:color="auto" w:fill="auto"/>
        <w:kinsoku/>
        <w:wordWrap w:val="0"/>
        <w:overflowPunct/>
        <w:topLinePunct w:val="0"/>
        <w:bidi w:val="0"/>
        <w:adjustRightInd w:val="0"/>
        <w:snapToGrid w:val="0"/>
        <w:spacing w:line="360" w:lineRule="auto"/>
        <w:ind w:firstLine="482"/>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供应商提供的服务与本技术要求不一致时，供应商应在投标文件中予以说明，并由评标委员会鉴定供应商提供的服务能否达到要求。如供应商没有在投标文件中提出异议，则视为供应商提供的服务完全按照本招标文件要求。</w:t>
      </w:r>
    </w:p>
    <w:p w14:paraId="1D3BC9E9">
      <w:pPr>
        <w:pStyle w:val="14"/>
        <w:keepNext w:val="0"/>
        <w:keepLines w:val="0"/>
        <w:pageBreakBefore w:val="0"/>
        <w:shd w:val="clear" w:color="auto" w:fill="auto"/>
        <w:kinsoku/>
        <w:wordWrap w:val="0"/>
        <w:overflowPunct/>
        <w:topLinePunct w:val="0"/>
        <w:bidi w:val="0"/>
        <w:adjustRightInd w:val="0"/>
        <w:snapToGrid w:val="0"/>
        <w:spacing w:line="360" w:lineRule="auto"/>
        <w:ind w:firstLine="482"/>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2、技术要求及标准的执行</w:t>
      </w:r>
    </w:p>
    <w:p w14:paraId="35BB6ACB">
      <w:pPr>
        <w:keepNext w:val="0"/>
        <w:keepLines w:val="0"/>
        <w:pageBreakBefore w:val="0"/>
        <w:shd w:val="clear" w:color="auto" w:fill="auto"/>
        <w:tabs>
          <w:tab w:val="left" w:pos="567"/>
        </w:tabs>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供应商提供的服务应标明所执行的质量标准</w:t>
      </w:r>
      <w:r>
        <w:rPr>
          <w:rFonts w:hint="eastAsia" w:asciiTheme="minorEastAsia" w:hAnsiTheme="minorEastAsia" w:eastAsiaTheme="minorEastAsia" w:cstheme="minorEastAsia"/>
          <w:color w:val="auto"/>
          <w:sz w:val="22"/>
          <w:szCs w:val="22"/>
          <w:highlight w:val="none"/>
          <w:lang w:eastAsia="zh-CN"/>
        </w:rPr>
        <w:t>，</w:t>
      </w:r>
      <w:r>
        <w:rPr>
          <w:rFonts w:hint="eastAsia" w:asciiTheme="minorEastAsia" w:hAnsiTheme="minorEastAsia" w:eastAsiaTheme="minorEastAsia" w:cstheme="minorEastAsia"/>
          <w:color w:val="auto"/>
          <w:sz w:val="22"/>
          <w:szCs w:val="22"/>
          <w:highlight w:val="none"/>
        </w:rPr>
        <w:t>若同一标准已颁发新标准，则按最新标准执行。若同时有几个标准（国际标准、国家标准、行业标准、企业标准等），则按最高层次的标准执行。</w:t>
      </w:r>
    </w:p>
    <w:p w14:paraId="6E3342FB">
      <w:pPr>
        <w:pStyle w:val="61"/>
        <w:keepNext w:val="0"/>
        <w:keepLines w:val="0"/>
        <w:pageBreakBefore w:val="0"/>
        <w:shd w:val="clear" w:color="auto" w:fill="auto"/>
        <w:kinsoku/>
        <w:wordWrap w:val="0"/>
        <w:overflowPunct/>
        <w:topLinePunct w:val="0"/>
        <w:bidi w:val="0"/>
        <w:spacing w:after="0" w:line="360" w:lineRule="auto"/>
        <w:ind w:left="0" w:leftChars="0" w:right="200" w:firstLine="0" w:firstLineChars="0"/>
        <w:jc w:val="both"/>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二、采购内容及要求</w:t>
      </w:r>
    </w:p>
    <w:p w14:paraId="67309613">
      <w:pPr>
        <w:keepNext w:val="0"/>
        <w:keepLines w:val="0"/>
        <w:pageBreakBefore w:val="0"/>
        <w:shd w:val="clear" w:color="auto" w:fill="auto"/>
        <w:kinsoku/>
        <w:wordWrap w:val="0"/>
        <w:overflowPunct/>
        <w:topLinePunct w:val="0"/>
        <w:bidi w:val="0"/>
        <w:spacing w:line="360" w:lineRule="auto"/>
        <w:ind w:firstLine="420"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kern w:val="1"/>
          <w:sz w:val="22"/>
          <w:szCs w:val="22"/>
          <w:highlight w:val="none"/>
        </w:rPr>
        <w:t>1、工程概况：</w:t>
      </w:r>
      <w:r>
        <w:rPr>
          <w:rFonts w:hint="eastAsia" w:asciiTheme="minorEastAsia" w:hAnsiTheme="minorEastAsia" w:eastAsiaTheme="minorEastAsia" w:cstheme="minorEastAsia"/>
          <w:color w:val="auto"/>
          <w:sz w:val="22"/>
          <w:szCs w:val="22"/>
          <w:highlight w:val="none"/>
          <w:lang w:eastAsia="zh-CN"/>
        </w:rPr>
        <w:t>山门镇仁里村半岭设施装饰装修及配套采购，</w:t>
      </w:r>
      <w:r>
        <w:rPr>
          <w:rFonts w:hint="eastAsia" w:asciiTheme="minorEastAsia" w:hAnsiTheme="minorEastAsia" w:eastAsiaTheme="minorEastAsia" w:cstheme="minorEastAsia"/>
          <w:color w:val="auto"/>
          <w:sz w:val="22"/>
          <w:szCs w:val="22"/>
          <w:highlight w:val="none"/>
          <w:lang w:val="en-US" w:eastAsia="zh-CN"/>
        </w:rPr>
        <w:t>采购内容包括室外景观、绿化、电气、给排水、改造装饰等</w:t>
      </w:r>
      <w:r>
        <w:rPr>
          <w:rFonts w:hint="eastAsia" w:asciiTheme="minorEastAsia" w:hAnsiTheme="minorEastAsia" w:eastAsiaTheme="minorEastAsia" w:cstheme="minorEastAsia"/>
          <w:color w:val="auto"/>
          <w:sz w:val="22"/>
          <w:szCs w:val="22"/>
          <w:highlight w:val="none"/>
        </w:rPr>
        <w:t>。</w:t>
      </w:r>
    </w:p>
    <w:p w14:paraId="5B4103B7">
      <w:pPr>
        <w:pStyle w:val="14"/>
        <w:keepNext w:val="0"/>
        <w:keepLines w:val="0"/>
        <w:pageBreakBefore w:val="0"/>
        <w:shd w:val="clear" w:color="auto" w:fill="auto"/>
        <w:kinsoku/>
        <w:wordWrap w:val="0"/>
        <w:overflowPunct/>
        <w:topLinePunct w:val="0"/>
        <w:bidi w:val="0"/>
        <w:adjustRightInd w:val="0"/>
        <w:snapToGrid w:val="0"/>
        <w:spacing w:line="360" w:lineRule="auto"/>
        <w:ind w:firstLine="420" w:firstLineChars="0"/>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2、</w:t>
      </w:r>
      <w:r>
        <w:rPr>
          <w:rFonts w:hint="eastAsia" w:asciiTheme="minorEastAsia" w:hAnsiTheme="minorEastAsia" w:eastAsiaTheme="minorEastAsia" w:cstheme="minorEastAsia"/>
          <w:b/>
          <w:bCs/>
          <w:color w:val="auto"/>
          <w:sz w:val="22"/>
          <w:szCs w:val="22"/>
          <w:highlight w:val="none"/>
          <w:lang w:val="en-US" w:eastAsia="zh-CN"/>
        </w:rPr>
        <w:t>采购清单及内容详见采购文件附件控制价、</w:t>
      </w:r>
      <w:r>
        <w:rPr>
          <w:rFonts w:hint="eastAsia" w:asciiTheme="minorEastAsia" w:hAnsiTheme="minorEastAsia" w:eastAsiaTheme="minorEastAsia" w:cstheme="minorEastAsia"/>
          <w:b/>
          <w:bCs/>
          <w:color w:val="auto"/>
          <w:sz w:val="22"/>
          <w:szCs w:val="22"/>
          <w:highlight w:val="none"/>
        </w:rPr>
        <w:t>施工图</w:t>
      </w:r>
      <w:r>
        <w:rPr>
          <w:rFonts w:hint="eastAsia" w:asciiTheme="minorEastAsia" w:hAnsiTheme="minorEastAsia" w:eastAsiaTheme="minorEastAsia" w:cstheme="minorEastAsia"/>
          <w:b/>
          <w:bCs/>
          <w:color w:val="auto"/>
          <w:sz w:val="22"/>
          <w:szCs w:val="22"/>
          <w:highlight w:val="none"/>
          <w:lang w:val="en-US" w:eastAsia="zh-CN"/>
        </w:rPr>
        <w:t>等</w:t>
      </w:r>
      <w:r>
        <w:rPr>
          <w:rFonts w:hint="eastAsia" w:asciiTheme="minorEastAsia" w:hAnsiTheme="minorEastAsia" w:eastAsiaTheme="minorEastAsia" w:cstheme="minorEastAsia"/>
          <w:b/>
          <w:bCs/>
          <w:color w:val="auto"/>
          <w:sz w:val="22"/>
          <w:szCs w:val="22"/>
          <w:highlight w:val="none"/>
        </w:rPr>
        <w:t>。</w:t>
      </w:r>
    </w:p>
    <w:p w14:paraId="04A966FF">
      <w:pPr>
        <w:keepNext w:val="0"/>
        <w:keepLines w:val="0"/>
        <w:pageBreakBefore w:val="0"/>
        <w:shd w:val="clear" w:color="auto" w:fill="auto"/>
        <w:kinsoku/>
        <w:wordWrap w:val="0"/>
        <w:overflowPunct/>
        <w:topLinePunct w:val="0"/>
        <w:bidi w:val="0"/>
        <w:snapToGrid w:val="0"/>
        <w:spacing w:line="360" w:lineRule="auto"/>
        <w:ind w:firstLine="420"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、承包方式</w:t>
      </w:r>
    </w:p>
    <w:p w14:paraId="2ADF272C">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 xml:space="preserve">本项目工程承包方式采用包工包料，中标供应商应按招标文件的要求实行造价、质量、工期、安全、文明施工管理等全面承包方式。 </w:t>
      </w:r>
    </w:p>
    <w:p w14:paraId="017292DA">
      <w:pPr>
        <w:keepNext w:val="0"/>
        <w:keepLines w:val="0"/>
        <w:pageBreakBefore w:val="0"/>
        <w:shd w:val="clear" w:color="auto" w:fill="auto"/>
        <w:kinsoku/>
        <w:wordWrap w:val="0"/>
        <w:overflowPunct/>
        <w:topLinePunct w:val="0"/>
        <w:bidi w:val="0"/>
        <w:snapToGrid w:val="0"/>
        <w:spacing w:line="360" w:lineRule="auto"/>
        <w:ind w:firstLine="420" w:firstLineChars="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、现场条件和现场踏勘</w:t>
      </w:r>
    </w:p>
    <w:p w14:paraId="3772D4EB">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（1）现场具备施工条件。</w:t>
      </w:r>
    </w:p>
    <w:p w14:paraId="37630FA6">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投标供应商应自行对工程现场和周围环境进行踏勘和了解，以获取有关编制投标文件和签署合同所需的各种资料，并应充分考虑影响本报价的因素、预计实施过程中各种不利因素，由此可能发生的费用均由投标供应商考虑并包含在投标报价中。中标后，投标供应商不得再以不完全了解现场情况等为理由而提出额外付款或延长工期等要求，若有此类要求，采购人将不作任何答复与考虑，投标供应商应承担现场踏勘的责任和风险，踏勘现场的费用由投标供应商自行承担。</w:t>
      </w:r>
    </w:p>
    <w:p w14:paraId="4FF86F30">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lang w:val="en-US" w:eastAsia="zh-CN"/>
        </w:rPr>
      </w:pPr>
      <w:r>
        <w:rPr>
          <w:rFonts w:hint="eastAsia" w:asciiTheme="minorEastAsia" w:hAnsiTheme="minorEastAsia" w:eastAsiaTheme="minorEastAsia" w:cstheme="minorEastAsia"/>
          <w:b/>
          <w:bCs/>
          <w:color w:val="auto"/>
          <w:sz w:val="22"/>
          <w:szCs w:val="22"/>
          <w:highlight w:val="none"/>
          <w:lang w:val="en-US" w:eastAsia="zh-CN"/>
        </w:rPr>
        <w:t>5</w:t>
      </w:r>
      <w:r>
        <w:rPr>
          <w:rFonts w:hint="eastAsia" w:asciiTheme="minorEastAsia" w:hAnsiTheme="minorEastAsia" w:eastAsiaTheme="minorEastAsia" w:cstheme="minorEastAsia"/>
          <w:b/>
          <w:bCs/>
          <w:color w:val="auto"/>
          <w:sz w:val="22"/>
          <w:szCs w:val="22"/>
          <w:highlight w:val="none"/>
        </w:rPr>
        <w:t>、工期</w:t>
      </w: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lang w:val="en-US" w:eastAsia="zh-CN"/>
        </w:rPr>
        <w:t>人员、到位率及违约责任</w:t>
      </w:r>
    </w:p>
    <w:p w14:paraId="1C531175">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b/>
          <w:bCs/>
          <w:color w:val="auto"/>
          <w:sz w:val="22"/>
          <w:szCs w:val="22"/>
          <w:highlight w:val="none"/>
          <w:u w:val="none"/>
        </w:rPr>
      </w:pPr>
      <w:r>
        <w:rPr>
          <w:rFonts w:hint="eastAsia" w:asciiTheme="minorEastAsia" w:hAnsiTheme="minorEastAsia" w:eastAsiaTheme="minorEastAsia" w:cstheme="minorEastAsia"/>
          <w:color w:val="auto"/>
          <w:sz w:val="22"/>
          <w:szCs w:val="22"/>
          <w:highlight w:val="none"/>
          <w:u w:val="none"/>
        </w:rPr>
        <w:t>1.</w:t>
      </w:r>
      <w:r>
        <w:rPr>
          <w:rFonts w:hint="eastAsia" w:asciiTheme="minorEastAsia" w:hAnsiTheme="minorEastAsia" w:eastAsiaTheme="minorEastAsia" w:cstheme="minorEastAsia"/>
          <w:b/>
          <w:bCs/>
          <w:color w:val="auto"/>
          <w:sz w:val="22"/>
          <w:szCs w:val="22"/>
          <w:highlight w:val="none"/>
          <w:u w:val="none"/>
        </w:rPr>
        <w:t>工期要求：120个日历天内完工并通过验收，开工日期以采购人发出通知为准。</w:t>
      </w:r>
    </w:p>
    <w:p w14:paraId="0F26698F">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default" w:asciiTheme="minorEastAsia" w:hAnsiTheme="minorEastAsia" w:eastAsiaTheme="minorEastAsia" w:cstheme="minorEastAsia"/>
          <w:b/>
          <w:bCs/>
          <w:color w:val="auto"/>
          <w:sz w:val="22"/>
          <w:szCs w:val="22"/>
          <w:highlight w:val="none"/>
          <w:u w:val="single"/>
          <w:lang w:val="en-US" w:eastAsia="zh-CN"/>
        </w:rPr>
      </w:pPr>
      <w:r>
        <w:rPr>
          <w:rFonts w:hint="eastAsia" w:asciiTheme="minorEastAsia" w:hAnsiTheme="minorEastAsia" w:eastAsiaTheme="minorEastAsia" w:cstheme="minorEastAsia"/>
          <w:b/>
          <w:bCs/>
          <w:color w:val="auto"/>
          <w:sz w:val="22"/>
          <w:szCs w:val="22"/>
          <w:highlight w:val="none"/>
          <w:u w:val="single"/>
          <w:lang w:val="en-US" w:eastAsia="zh-CN"/>
        </w:rPr>
        <w:t>2.▲人员要求：拟派项目负责人1人，技术负责人1人，主要管理人员由供应商自行委派。</w:t>
      </w:r>
    </w:p>
    <w:p w14:paraId="097FA7FA">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3</w:t>
      </w:r>
      <w:r>
        <w:rPr>
          <w:rFonts w:hint="eastAsia" w:asciiTheme="minorEastAsia" w:hAnsiTheme="minorEastAsia" w:eastAsiaTheme="minorEastAsia" w:cstheme="minorEastAsia"/>
          <w:color w:val="auto"/>
          <w:sz w:val="22"/>
          <w:szCs w:val="22"/>
          <w:highlight w:val="none"/>
        </w:rPr>
        <w:t>.如中标供应商无正当理由而导致延期，经协商无效,采购人有权追究中标供应商的违约责任。延期违约责任按每延期一天向采购人支付</w:t>
      </w: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000元，如果超出合同规定期限30天，则采购人可以终止合同，并有权没收其履约保证金。</w:t>
      </w:r>
    </w:p>
    <w:p w14:paraId="76C465FC">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.从开工之日起5天没有进场施工的，视中标中标方自动放弃，采购人有权没收其履约保证金并上报监管处处罚。</w:t>
      </w:r>
    </w:p>
    <w:p w14:paraId="3E2D32C8">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5.施工期间，项目负责人到位要求每月带班时间不少于当月施工时间的80%，因故需要离开建设项目施工现场时，应向建设单位书面请假，经批准后方可离开，离开期间应委托相关负责人负责其外出时的日常工作。未经批准或擅自离岗，按1000元/日处以违约金，不足一天按一天计。一旦达到合同价的3%，采购人可考虑终止合同，也可要求承包人继续履行合同，但承包人应赔偿采购人因此而导致的全部经济损失。</w:t>
      </w:r>
    </w:p>
    <w:p w14:paraId="5E1A3953">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6.主要施工管理人员未经批准，擅自离开，每少一天承担500元/日人民币违约金，不足一天按一天计。一旦达到合同价的3%，采购人可考虑终止合同，也可要求承包人继续履行合同，但承包人应赔偿采购人因此而导致的全部经济损失。</w:t>
      </w:r>
    </w:p>
    <w:p w14:paraId="16883411">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6</w:t>
      </w:r>
      <w:r>
        <w:rPr>
          <w:rFonts w:hint="eastAsia" w:asciiTheme="minorEastAsia" w:hAnsiTheme="minorEastAsia" w:eastAsiaTheme="minorEastAsia" w:cstheme="minorEastAsia"/>
          <w:b/>
          <w:bCs/>
          <w:color w:val="auto"/>
          <w:sz w:val="22"/>
          <w:szCs w:val="22"/>
          <w:highlight w:val="none"/>
        </w:rPr>
        <w:t>、质量及保修要求</w:t>
      </w:r>
    </w:p>
    <w:p w14:paraId="38955980">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1）质量标准</w:t>
      </w:r>
      <w:r>
        <w:rPr>
          <w:rFonts w:hint="eastAsia" w:asciiTheme="minorEastAsia" w:hAnsiTheme="minorEastAsia" w:eastAsiaTheme="minorEastAsia" w:cstheme="minorEastAsia"/>
          <w:b/>
          <w:bCs/>
          <w:color w:val="auto"/>
          <w:sz w:val="22"/>
          <w:szCs w:val="22"/>
          <w:highlight w:val="none"/>
          <w:lang w:eastAsia="zh-CN"/>
        </w:rPr>
        <w:t>：</w:t>
      </w:r>
      <w:r>
        <w:rPr>
          <w:rFonts w:hint="eastAsia" w:asciiTheme="minorEastAsia" w:hAnsiTheme="minorEastAsia" w:eastAsiaTheme="minorEastAsia" w:cstheme="minorEastAsia"/>
          <w:b/>
          <w:bCs/>
          <w:color w:val="auto"/>
          <w:sz w:val="22"/>
          <w:szCs w:val="22"/>
          <w:highlight w:val="none"/>
        </w:rPr>
        <w:t>工程质量符合国家规定的验收合格标准，一次性验收合格。</w:t>
      </w:r>
    </w:p>
    <w:p w14:paraId="14813206">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中标单位必须严格按照有关现行施工规范精心组织施工，严格把好各道施工工序的质量关，杜绝工程质量事故。</w:t>
      </w:r>
    </w:p>
    <w:p w14:paraId="25446555">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eastAsia" w:asciiTheme="minorEastAsia" w:hAnsiTheme="minorEastAsia" w:eastAsiaTheme="minorEastAsia" w:cstheme="minorEastAsia"/>
          <w:b/>
          <w:bCs/>
          <w:color w:val="auto"/>
          <w:sz w:val="22"/>
          <w:szCs w:val="22"/>
          <w:highlight w:val="none"/>
          <w:u w:val="none"/>
        </w:rPr>
      </w:pPr>
      <w:r>
        <w:rPr>
          <w:rFonts w:hint="eastAsia" w:asciiTheme="minorEastAsia" w:hAnsiTheme="minorEastAsia" w:eastAsiaTheme="minorEastAsia" w:cstheme="minorEastAsia"/>
          <w:b/>
          <w:bCs/>
          <w:color w:val="auto"/>
          <w:sz w:val="22"/>
          <w:szCs w:val="22"/>
          <w:highlight w:val="none"/>
          <w:u w:val="none"/>
        </w:rPr>
        <w:t>2）质保期：质保期至少2年。质量保修期从项目竣工验收合格之日起计算。</w:t>
      </w:r>
    </w:p>
    <w:p w14:paraId="0A58BDD8">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3）保修要求</w:t>
      </w:r>
    </w:p>
    <w:p w14:paraId="0458C86B">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质保期内，在正常运行期间，所发生的产品质量问题，中标供应商应负责解决，免费实行包修、包换、包退直至采购人满意为止。质保期以外或不可抗力因素造成的照明设备损坏，中标供应商应无条件给予维修、交换，适当收取成本费。</w:t>
      </w:r>
    </w:p>
    <w:p w14:paraId="6045F277">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中标供应商应与采购人签订工程质量保修书，中标供应商在质量保修期内，按照有关法律、法规、规章的管理规定和双方约定，承担本工程质量保修责任。中标供应商要对其所提供的施工、材料、设备及其内在工程质量负全部责任。</w:t>
      </w:r>
    </w:p>
    <w:p w14:paraId="54E900D8">
      <w:pPr>
        <w:pStyle w:val="14"/>
        <w:keepNext w:val="0"/>
        <w:keepLines w:val="0"/>
        <w:pageBreakBefore w:val="0"/>
        <w:shd w:val="clear" w:color="auto" w:fill="auto"/>
        <w:kinsoku/>
        <w:wordWrap w:val="0"/>
        <w:overflowPunct/>
        <w:topLinePunct w:val="0"/>
        <w:bidi w:val="0"/>
        <w:adjustRightInd w:val="0"/>
        <w:snapToGrid w:val="0"/>
        <w:spacing w:line="360" w:lineRule="auto"/>
        <w:ind w:firstLine="48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4）供应商在投标文件中须说明质保期内提供的服务计划。</w:t>
      </w:r>
    </w:p>
    <w:p w14:paraId="531521DE">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7</w:t>
      </w:r>
      <w:r>
        <w:rPr>
          <w:rFonts w:hint="eastAsia" w:asciiTheme="minorEastAsia" w:hAnsiTheme="minorEastAsia" w:eastAsiaTheme="minorEastAsia" w:cstheme="minorEastAsia"/>
          <w:b/>
          <w:bCs/>
          <w:color w:val="auto"/>
          <w:sz w:val="22"/>
          <w:szCs w:val="22"/>
          <w:highlight w:val="none"/>
        </w:rPr>
        <w:t>、材料的供应方式及要求</w:t>
      </w:r>
    </w:p>
    <w:p w14:paraId="29CC6AFE">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1）项目所需材料必须符合国家标准，供应商负责采购，采购前提供样品并经采购方确定。</w:t>
      </w:r>
    </w:p>
    <w:p w14:paraId="3A7424DE">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2）材料须响应本招标文件要求并详细编制各项主要用材的清单及说明。</w:t>
      </w:r>
    </w:p>
    <w:p w14:paraId="6A40DBAC">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3）材料进场需报验，不合格材料不得进入施工现场。如果出现原材料检验不合格的情况，所有责任由中标供应商自行承担，并及时更换为符合要求的材料。</w:t>
      </w:r>
    </w:p>
    <w:p w14:paraId="14FD5524">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8</w:t>
      </w:r>
      <w:r>
        <w:rPr>
          <w:rFonts w:hint="eastAsia" w:asciiTheme="minorEastAsia" w:hAnsiTheme="minorEastAsia" w:eastAsiaTheme="minorEastAsia" w:cstheme="minorEastAsia"/>
          <w:b/>
          <w:bCs/>
          <w:color w:val="auto"/>
          <w:sz w:val="22"/>
          <w:szCs w:val="22"/>
          <w:highlight w:val="none"/>
        </w:rPr>
        <w:t>、报价</w:t>
      </w:r>
    </w:p>
    <w:p w14:paraId="7A9733D0">
      <w:pPr>
        <w:keepNext w:val="0"/>
        <w:keepLines w:val="0"/>
        <w:pageBreakBefore w:val="0"/>
        <w:shd w:val="clear" w:color="auto" w:fill="auto"/>
        <w:kinsoku/>
        <w:wordWrap w:val="0"/>
        <w:overflowPunct/>
        <w:topLinePunct w:val="0"/>
        <w:bidi w:val="0"/>
        <w:snapToGrid w:val="0"/>
        <w:spacing w:line="360" w:lineRule="auto"/>
        <w:ind w:firstLine="442"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b/>
          <w:bCs/>
          <w:color w:val="auto"/>
          <w:sz w:val="22"/>
          <w:szCs w:val="22"/>
          <w:highlight w:val="none"/>
        </w:rPr>
        <w:t>1</w:t>
      </w:r>
      <w:r>
        <w:rPr>
          <w:rFonts w:hint="eastAsia" w:asciiTheme="minorEastAsia" w:hAnsiTheme="minorEastAsia" w:eastAsiaTheme="minorEastAsia" w:cstheme="minorEastAsia"/>
          <w:color w:val="auto"/>
          <w:sz w:val="22"/>
          <w:szCs w:val="22"/>
          <w:highlight w:val="none"/>
        </w:rPr>
        <w:t>）</w:t>
      </w:r>
      <w:r>
        <w:rPr>
          <w:rFonts w:hint="eastAsia" w:asciiTheme="minorEastAsia" w:hAnsiTheme="minorEastAsia" w:eastAsiaTheme="minorEastAsia" w:cstheme="minorEastAsia"/>
          <w:b/>
          <w:bCs/>
          <w:color w:val="auto"/>
          <w:kern w:val="2"/>
          <w:sz w:val="22"/>
          <w:highlight w:val="none"/>
          <w:u w:val="single"/>
        </w:rPr>
        <w:t>（</w:t>
      </w:r>
      <w:r>
        <w:rPr>
          <w:rFonts w:hint="eastAsia" w:asciiTheme="minorEastAsia" w:hAnsiTheme="minorEastAsia" w:eastAsiaTheme="minorEastAsia" w:cstheme="minorEastAsia"/>
          <w:b/>
          <w:bCs/>
          <w:color w:val="auto"/>
          <w:kern w:val="2"/>
          <w:sz w:val="22"/>
          <w:highlight w:val="none"/>
          <w:u w:val="single"/>
          <w:lang w:val="en-US" w:eastAsia="zh-CN"/>
        </w:rPr>
        <w:t>1</w:t>
      </w:r>
      <w:r>
        <w:rPr>
          <w:rFonts w:hint="eastAsia" w:asciiTheme="minorEastAsia" w:hAnsiTheme="minorEastAsia" w:eastAsiaTheme="minorEastAsia" w:cstheme="minorEastAsia"/>
          <w:b/>
          <w:bCs/>
          <w:color w:val="auto"/>
          <w:kern w:val="2"/>
          <w:sz w:val="22"/>
          <w:highlight w:val="none"/>
          <w:u w:val="single"/>
        </w:rPr>
        <w:t>）根据工程招标控制价及现场勘察进行报价，报价采用折扣率方式</w:t>
      </w:r>
      <w:r>
        <w:rPr>
          <w:rFonts w:hint="eastAsia" w:asciiTheme="minorEastAsia" w:hAnsiTheme="minorEastAsia" w:eastAsiaTheme="minorEastAsia" w:cstheme="minorEastAsia"/>
          <w:b/>
          <w:bCs/>
          <w:color w:val="auto"/>
          <w:kern w:val="2"/>
          <w:sz w:val="22"/>
          <w:highlight w:val="none"/>
          <w:u w:val="single"/>
          <w:lang w:eastAsia="zh-CN"/>
        </w:rPr>
        <w:t>（</w:t>
      </w:r>
      <w:r>
        <w:rPr>
          <w:rFonts w:hint="eastAsia" w:asciiTheme="minorEastAsia" w:hAnsiTheme="minorEastAsia" w:eastAsiaTheme="minorEastAsia" w:cstheme="minorEastAsia"/>
          <w:b/>
          <w:bCs/>
          <w:color w:val="auto"/>
          <w:kern w:val="2"/>
          <w:sz w:val="22"/>
          <w:highlight w:val="none"/>
          <w:u w:val="single"/>
          <w:lang w:val="en-US" w:eastAsia="zh-CN"/>
        </w:rPr>
        <w:t>如下浮20%，投标折扣率填写80%</w:t>
      </w:r>
      <w:r>
        <w:rPr>
          <w:rFonts w:hint="eastAsia" w:asciiTheme="minorEastAsia" w:hAnsiTheme="minorEastAsia" w:eastAsiaTheme="minorEastAsia" w:cstheme="minorEastAsia"/>
          <w:b/>
          <w:bCs/>
          <w:color w:val="auto"/>
          <w:kern w:val="2"/>
          <w:sz w:val="22"/>
          <w:highlight w:val="none"/>
          <w:u w:val="single"/>
          <w:lang w:eastAsia="zh-CN"/>
        </w:rPr>
        <w:t>）</w:t>
      </w:r>
      <w:r>
        <w:rPr>
          <w:rFonts w:hint="eastAsia" w:asciiTheme="minorEastAsia" w:hAnsiTheme="minorEastAsia" w:eastAsiaTheme="minorEastAsia" w:cstheme="minorEastAsia"/>
          <w:b/>
          <w:bCs/>
          <w:color w:val="auto"/>
          <w:kern w:val="2"/>
          <w:sz w:val="22"/>
          <w:highlight w:val="none"/>
          <w:u w:val="single"/>
        </w:rPr>
        <w:t>，即合同价=清单各项综合单价*中标折扣率，中标折扣率作为今后结算的依据。</w:t>
      </w:r>
    </w:p>
    <w:p w14:paraId="643626D4">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2</w:t>
      </w:r>
      <w:r>
        <w:rPr>
          <w:rFonts w:hint="eastAsia" w:asciiTheme="minorEastAsia" w:hAnsiTheme="minorEastAsia" w:eastAsiaTheme="minorEastAsia" w:cstheme="minorEastAsia"/>
          <w:color w:val="auto"/>
          <w:sz w:val="22"/>
          <w:szCs w:val="22"/>
          <w:highlight w:val="none"/>
        </w:rPr>
        <w:t>）清单未描述，但规范有要求的，投标单位不得另外收取相关费用。</w:t>
      </w:r>
    </w:p>
    <w:p w14:paraId="755093B6">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default"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lang w:val="en-US" w:eastAsia="zh-CN"/>
        </w:rPr>
        <w:t>3）清单外增加的项，在结算过程中应重新组价，单价应按相应专业定额及同期信息价计算。组价依据按照平阳县信息价、温州市信息价、浙江省信息价、市场询价的顺序进行组价。结算金额按组价后金额*中标折扣率进行结算。</w:t>
      </w:r>
    </w:p>
    <w:p w14:paraId="291CCA7A">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4</w:t>
      </w:r>
      <w:r>
        <w:rPr>
          <w:rFonts w:hint="eastAsia" w:asciiTheme="minorEastAsia" w:hAnsiTheme="minorEastAsia" w:eastAsiaTheme="minorEastAsia" w:cstheme="minorEastAsia"/>
          <w:color w:val="auto"/>
          <w:sz w:val="22"/>
          <w:szCs w:val="22"/>
          <w:highlight w:val="none"/>
        </w:rPr>
        <w:t>）本项目工程水电费由中标方承担。</w:t>
      </w:r>
    </w:p>
    <w:p w14:paraId="782E46AD">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5</w:t>
      </w:r>
      <w:r>
        <w:rPr>
          <w:rFonts w:hint="eastAsia" w:asciiTheme="minorEastAsia" w:hAnsiTheme="minorEastAsia" w:eastAsiaTheme="minorEastAsia" w:cstheme="minorEastAsia"/>
          <w:color w:val="auto"/>
          <w:sz w:val="22"/>
          <w:szCs w:val="22"/>
          <w:highlight w:val="none"/>
        </w:rPr>
        <w:t>）施工过程中供应商应保护好公共设施，投标单位需在报价中考虑。</w:t>
      </w:r>
    </w:p>
    <w:p w14:paraId="215B993E">
      <w:pPr>
        <w:keepNext w:val="0"/>
        <w:keepLines w:val="0"/>
        <w:pageBreakBefore w:val="0"/>
        <w:shd w:val="clear" w:color="auto" w:fill="auto"/>
        <w:kinsoku/>
        <w:wordWrap w:val="0"/>
        <w:overflowPunct/>
        <w:topLinePunct w:val="0"/>
        <w:bidi w:val="0"/>
        <w:snapToGrid w:val="0"/>
        <w:spacing w:line="360" w:lineRule="auto"/>
        <w:ind w:firstLine="440" w:firstLineChars="2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lang w:val="en-US" w:eastAsia="zh-CN"/>
        </w:rPr>
        <w:t>6</w:t>
      </w:r>
      <w:r>
        <w:rPr>
          <w:rFonts w:hint="eastAsia" w:asciiTheme="minorEastAsia" w:hAnsiTheme="minorEastAsia" w:eastAsiaTheme="minorEastAsia" w:cstheme="minorEastAsia"/>
          <w:color w:val="auto"/>
          <w:sz w:val="22"/>
          <w:szCs w:val="22"/>
          <w:highlight w:val="none"/>
        </w:rPr>
        <w:t>）招标控制价见相关电子稿及现场勘查。</w:t>
      </w:r>
    </w:p>
    <w:p w14:paraId="77040599">
      <w:pPr>
        <w:keepNext w:val="0"/>
        <w:keepLines w:val="0"/>
        <w:pageBreakBefore w:val="0"/>
        <w:widowControl w:val="0"/>
        <w:numPr>
          <w:ilvl w:val="0"/>
          <w:numId w:val="0"/>
        </w:numPr>
        <w:shd w:val="clear" w:color="auto" w:fill="auto"/>
        <w:kinsoku/>
        <w:wordWrap w:val="0"/>
        <w:overflowPunct/>
        <w:topLinePunct w:val="0"/>
        <w:autoSpaceDE w:val="0"/>
        <w:autoSpaceDN w:val="0"/>
        <w:bidi w:val="0"/>
        <w:adjustRightInd w:val="0"/>
        <w:spacing w:line="360" w:lineRule="auto"/>
        <w:jc w:val="both"/>
        <w:rPr>
          <w:rFonts w:hint="eastAsia" w:asciiTheme="minorEastAsia" w:hAnsiTheme="minorEastAsia" w:eastAsiaTheme="minorEastAsia" w:cstheme="minorEastAsia"/>
          <w:b/>
          <w:bCs/>
          <w:color w:val="auto"/>
          <w:kern w:val="2"/>
          <w:sz w:val="22"/>
          <w:szCs w:val="22"/>
          <w:highlight w:val="none"/>
          <w:lang w:val="en-US" w:eastAsia="zh-CN"/>
        </w:rPr>
      </w:pPr>
      <w:r>
        <w:rPr>
          <w:rFonts w:hint="eastAsia" w:asciiTheme="minorEastAsia" w:hAnsiTheme="minorEastAsia" w:eastAsiaTheme="minorEastAsia" w:cstheme="minorEastAsia"/>
          <w:b/>
          <w:bCs/>
          <w:color w:val="auto"/>
          <w:kern w:val="2"/>
          <w:sz w:val="22"/>
          <w:szCs w:val="22"/>
          <w:highlight w:val="none"/>
          <w:lang w:val="en-US" w:eastAsia="zh-CN"/>
        </w:rPr>
        <w:t>9、支付方式：</w:t>
      </w:r>
    </w:p>
    <w:p w14:paraId="259B235F">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1）履约保证金：合同签订后7个工作日内，供应商向采购人支付合同总价（无总价的以采购预算为准）1%的履约保证金（转账或汇票或保函等非现金方式）。中标人不能按期保质保量完成本项目服务，除承担相关责任外，采购人可相应没收履约保证金。（保函应满足以下几个条件：①为无条件保函：即在供应商没有实施合同或者未履行合同义务时，招标人不需要出具任何证明和理由，只要看到供应商违约，就可对保函进行收兑；②保函期限：自合同生效之日起至合同履约完毕之日止；③如果由于银行、保险公司要求分期出具保函的，则在前一份保函有效期满之日2个月前必须重新出具相同内容的保函。）</w:t>
      </w:r>
    </w:p>
    <w:p w14:paraId="519310A3">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2）合同签订后，采购人支付合同金额10%的预付款，再待项目进场后，采购人支付合同金额20%的预付款，共计合同金额30%的预付款。预付款在前两期进度款支付时等比例扣回。（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预付款应在合同生效以及具备实施条件后7个工作日内支付。）</w:t>
      </w:r>
    </w:p>
    <w:p w14:paraId="52D6504A">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（3）项目完成工程量100%时，支付至合同金额的85%。</w:t>
      </w:r>
    </w:p>
    <w:p w14:paraId="4F4B2080">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Theme="minorEastAsia" w:hAnsiTheme="minorEastAsia" w:eastAsiaTheme="minorEastAsia" w:cstheme="minorEastAsia"/>
          <w:b w:val="0"/>
          <w:bCs w:val="0"/>
          <w:color w:val="auto"/>
          <w:kern w:val="2"/>
          <w:sz w:val="22"/>
          <w:szCs w:val="22"/>
          <w:highlight w:val="none"/>
          <w:lang w:val="en-US" w:eastAsia="zh-CN"/>
        </w:rPr>
      </w:pPr>
      <w:r>
        <w:rPr>
          <w:rFonts w:hint="eastAsia" w:asciiTheme="minorEastAsia" w:hAnsiTheme="minorEastAsia" w:eastAsiaTheme="minorEastAsia" w:cstheme="minorEastAsia"/>
          <w:b w:val="0"/>
          <w:bCs w:val="0"/>
          <w:color w:val="auto"/>
          <w:kern w:val="2"/>
          <w:sz w:val="22"/>
          <w:szCs w:val="22"/>
          <w:highlight w:val="none"/>
          <w:lang w:val="en-US" w:eastAsia="zh-CN"/>
        </w:rPr>
        <w:t>（4）当采购人向中标供应商支付至合同金额的85%时停止支付进度款，待项目竣工验收后并经第三方造价咨询单位审核工程结算后支付至结算价款的98.5%，剩余工程款1.5%为质保金及养护费用。质保金在质保期满无质量问题后扣除相应的违约金后内全部结清（不计利息），若供应商提供结算后工程款1.5%的质保金保函，则支付至结算价款的100%。</w:t>
      </w:r>
    </w:p>
    <w:p w14:paraId="28E4D935">
      <w:pPr>
        <w:keepNext w:val="0"/>
        <w:keepLines w:val="0"/>
        <w:pageBreakBefore w:val="0"/>
        <w:shd w:val="clear" w:color="auto" w:fill="auto"/>
        <w:kinsoku/>
        <w:wordWrap w:val="0"/>
        <w:overflowPunct/>
        <w:topLinePunct w:val="0"/>
        <w:bidi w:val="0"/>
        <w:spacing w:line="360" w:lineRule="auto"/>
        <w:jc w:val="both"/>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val="en-US" w:eastAsia="zh-CN"/>
        </w:rPr>
        <w:t>10</w:t>
      </w:r>
      <w:r>
        <w:rPr>
          <w:rFonts w:hint="eastAsia" w:asciiTheme="minorEastAsia" w:hAnsiTheme="minorEastAsia" w:eastAsiaTheme="minorEastAsia" w:cstheme="minorEastAsia"/>
          <w:b/>
          <w:color w:val="auto"/>
          <w:sz w:val="21"/>
          <w:szCs w:val="21"/>
          <w:highlight w:val="none"/>
        </w:rPr>
        <w:t>、验收</w:t>
      </w:r>
    </w:p>
    <w:p w14:paraId="08CFB5A4">
      <w:pPr>
        <w:keepNext w:val="0"/>
        <w:keepLines w:val="0"/>
        <w:pageBreakBefore w:val="0"/>
        <w:shd w:val="clear" w:color="auto" w:fill="auto"/>
        <w:kinsoku/>
        <w:wordWrap w:val="0"/>
        <w:overflowPunct/>
        <w:topLinePunct w:val="0"/>
        <w:bidi w:val="0"/>
        <w:spacing w:line="360" w:lineRule="auto"/>
        <w:ind w:firstLine="420" w:firstLineChars="200"/>
        <w:jc w:val="both"/>
        <w:rPr>
          <w:rFonts w:hint="eastAsia" w:asciiTheme="minorEastAsia" w:hAnsiTheme="minorEastAsia" w:eastAsiaTheme="minorEastAsia" w:cstheme="minorEastAsia"/>
          <w:bCs/>
          <w:color w:val="auto"/>
          <w:sz w:val="21"/>
          <w:szCs w:val="21"/>
          <w:highlight w:val="none"/>
          <w:lang w:val="zh-CN"/>
        </w:rPr>
      </w:pPr>
      <w:r>
        <w:rPr>
          <w:rFonts w:hint="eastAsia" w:asciiTheme="minorEastAsia" w:hAnsiTheme="minorEastAsia" w:eastAsiaTheme="minorEastAsia" w:cstheme="minorEastAsia"/>
          <w:bCs/>
          <w:color w:val="auto"/>
          <w:sz w:val="21"/>
          <w:szCs w:val="21"/>
          <w:highlight w:val="none"/>
          <w:lang w:val="zh-CN"/>
        </w:rPr>
        <w:t>（1）履约验收工作由采购人负责。采购人可以根据采购项目具体情况自行组织验收；也可委托采购代理机构组织验收，但委托验收不能免除采购人应当承担的法律责任，</w:t>
      </w:r>
      <w:r>
        <w:rPr>
          <w:rFonts w:hint="eastAsia" w:asciiTheme="minorEastAsia" w:hAnsiTheme="minorEastAsia" w:eastAsiaTheme="minorEastAsia" w:cstheme="minorEastAsia"/>
          <w:bCs/>
          <w:color w:val="auto"/>
          <w:sz w:val="21"/>
          <w:szCs w:val="21"/>
          <w:highlight w:val="none"/>
          <w:lang w:val="en-US" w:eastAsia="zh-CN"/>
        </w:rPr>
        <w:t>验收产生的费用包含在投标报价中，由中标供应商支付</w:t>
      </w:r>
      <w:r>
        <w:rPr>
          <w:rFonts w:hint="eastAsia" w:asciiTheme="minorEastAsia" w:hAnsiTheme="minorEastAsia" w:eastAsiaTheme="minorEastAsia" w:cstheme="minorEastAsia"/>
          <w:bCs/>
          <w:color w:val="auto"/>
          <w:sz w:val="21"/>
          <w:szCs w:val="21"/>
          <w:highlight w:val="none"/>
          <w:lang w:val="zh-CN"/>
        </w:rPr>
        <w:t>。</w:t>
      </w:r>
    </w:p>
    <w:p w14:paraId="491CEC05">
      <w:pPr>
        <w:keepNext w:val="0"/>
        <w:keepLines w:val="0"/>
        <w:pageBreakBefore w:val="0"/>
        <w:numPr>
          <w:ilvl w:val="0"/>
          <w:numId w:val="0"/>
        </w:numPr>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lang w:val="en-US" w:eastAsia="zh-CN"/>
        </w:rPr>
        <w:t>11、</w:t>
      </w:r>
      <w:r>
        <w:rPr>
          <w:rFonts w:hint="eastAsia" w:asciiTheme="minorEastAsia" w:hAnsiTheme="minorEastAsia" w:eastAsiaTheme="minorEastAsia" w:cstheme="minorEastAsia"/>
          <w:b/>
          <w:bCs/>
          <w:color w:val="auto"/>
          <w:sz w:val="22"/>
          <w:szCs w:val="22"/>
          <w:highlight w:val="none"/>
        </w:rPr>
        <w:t>养护要求</w:t>
      </w:r>
    </w:p>
    <w:p w14:paraId="26854C73">
      <w:pPr>
        <w:keepNext w:val="0"/>
        <w:keepLines w:val="0"/>
        <w:pageBreakBefore w:val="0"/>
        <w:shd w:val="clear" w:color="auto" w:fill="auto"/>
        <w:kinsoku/>
        <w:wordWrap w:val="0"/>
        <w:overflowPunct/>
        <w:topLinePunct w:val="0"/>
        <w:autoSpaceDE w:val="0"/>
        <w:autoSpaceDN w:val="0"/>
        <w:bidi w:val="0"/>
        <w:adjustRightInd w:val="0"/>
        <w:spacing w:line="360" w:lineRule="auto"/>
        <w:ind w:firstLine="440" w:firstLineChars="200"/>
        <w:jc w:val="both"/>
        <w:textAlignment w:val="bottom"/>
        <w:rPr>
          <w:rFonts w:hint="eastAsia" w:asciiTheme="minorEastAsia" w:hAnsiTheme="minorEastAsia" w:eastAsiaTheme="minorEastAsia" w:cstheme="minorEastAsia"/>
          <w:b w:val="0"/>
          <w:bCs/>
          <w:color w:val="auto"/>
          <w:sz w:val="22"/>
          <w:szCs w:val="22"/>
          <w:highlight w:val="none"/>
          <w:u w:val="none"/>
          <w:lang w:val="en-US" w:eastAsia="zh-CN"/>
        </w:rPr>
      </w:pPr>
      <w:r>
        <w:rPr>
          <w:rFonts w:hint="eastAsia" w:asciiTheme="minorEastAsia" w:hAnsiTheme="minorEastAsia" w:eastAsiaTheme="minorEastAsia" w:cstheme="minorEastAsia"/>
          <w:b w:val="0"/>
          <w:bCs/>
          <w:color w:val="auto"/>
          <w:sz w:val="22"/>
          <w:szCs w:val="22"/>
          <w:highlight w:val="none"/>
          <w:u w:val="none"/>
          <w:lang w:val="en-US" w:eastAsia="zh-CN"/>
        </w:rPr>
        <w:t>养护期：竣工验收后1年。</w:t>
      </w:r>
    </w:p>
    <w:p w14:paraId="78AAABE4">
      <w:pPr>
        <w:keepNext w:val="0"/>
        <w:keepLines w:val="0"/>
        <w:pageBreakBefore w:val="0"/>
        <w:shd w:val="clear" w:color="auto" w:fill="auto"/>
        <w:kinsoku/>
        <w:wordWrap w:val="0"/>
        <w:overflowPunct/>
        <w:topLinePunct w:val="0"/>
        <w:bidi w:val="0"/>
        <w:spacing w:line="360" w:lineRule="auto"/>
        <w:jc w:val="both"/>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1）具体要求</w:t>
      </w:r>
    </w:p>
    <w:p w14:paraId="4E1A27AC">
      <w:pPr>
        <w:keepNext w:val="0"/>
        <w:keepLines w:val="0"/>
        <w:pageBreakBefore w:val="0"/>
        <w:shd w:val="clear" w:color="auto" w:fill="auto"/>
        <w:kinsoku/>
        <w:wordWrap w:val="0"/>
        <w:overflowPunct/>
        <w:topLinePunct w:val="0"/>
        <w:autoSpaceDE w:val="0"/>
        <w:autoSpaceDN w:val="0"/>
        <w:bidi w:val="0"/>
        <w:adjustRightInd w:val="0"/>
        <w:spacing w:line="360" w:lineRule="auto"/>
        <w:jc w:val="both"/>
        <w:textAlignment w:val="bottom"/>
        <w:rPr>
          <w:rFonts w:hint="eastAsia" w:asciiTheme="minorEastAsia" w:hAnsiTheme="minorEastAsia" w:eastAsiaTheme="minorEastAsia" w:cstheme="minorEastAsia"/>
          <w:b/>
          <w:color w:val="auto"/>
          <w:sz w:val="22"/>
          <w:szCs w:val="22"/>
          <w:highlight w:val="none"/>
        </w:rPr>
      </w:pPr>
      <w:r>
        <w:rPr>
          <w:rFonts w:hint="eastAsia" w:asciiTheme="minorEastAsia" w:hAnsiTheme="minorEastAsia" w:eastAsiaTheme="minorEastAsia" w:cstheme="minorEastAsia"/>
          <w:b/>
          <w:color w:val="auto"/>
          <w:sz w:val="22"/>
          <w:szCs w:val="22"/>
          <w:highlight w:val="none"/>
        </w:rPr>
        <w:t>绿化养护：</w:t>
      </w:r>
    </w:p>
    <w:p w14:paraId="6BA9EF97">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（1）乔木:树冠完整美观，分枝点合适，枝条粗壮，无枯枝死杈；主侧枝分布匀称、数量适宜；内膛不乱，通风透光。行道树树穴有平整盖板或种植地被植物，黄土不裸露，设施完好。</w:t>
      </w:r>
    </w:p>
    <w:p w14:paraId="765AE2AA">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（2）花灌木:适时开花，株形丰满，枝叶茂密，无缺株，花后修剪及时合理。绿篱、色块等修剪及时整齐一致。修剪高度根据不同层次合理控制。</w:t>
      </w:r>
    </w:p>
    <w:p w14:paraId="30D31029">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（3）地被草坪:外观整齐，边缘线清晰，生长旺盛，草根不裸露，生长季节不枯黄，修剪及时，基本无杂草。</w:t>
      </w:r>
    </w:p>
    <w:p w14:paraId="14249E19">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（4）花坛花带:轮廓清晰，整齐美观，色彩艳丽，无残缺，无残花败叶。花卉生长健壮，色彩鲜艳，株行距适宜，花期整齐，图案清晰。</w:t>
      </w:r>
    </w:p>
    <w:p w14:paraId="547FC738">
      <w:pPr>
        <w:pStyle w:val="56"/>
        <w:keepNext w:val="0"/>
        <w:keepLines w:val="0"/>
        <w:pageBreakBefore w:val="0"/>
        <w:shd w:val="clear" w:color="auto" w:fill="auto"/>
        <w:kinsoku/>
        <w:wordWrap w:val="0"/>
        <w:overflowPunct/>
        <w:topLinePunct w:val="0"/>
        <w:bidi w:val="0"/>
        <w:spacing w:line="360" w:lineRule="auto"/>
        <w:ind w:firstLine="220" w:firstLineChars="10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（5）病虫害防治:绿化养护技术措施完善，管理得当，病虫害控制及时，无明显虫害发生。</w:t>
      </w:r>
    </w:p>
    <w:p w14:paraId="7C1F7B03">
      <w:pPr>
        <w:keepNext w:val="0"/>
        <w:keepLines w:val="0"/>
        <w:pageBreakBefore w:val="0"/>
        <w:shd w:val="clear" w:color="auto" w:fill="auto"/>
        <w:kinsoku/>
        <w:wordWrap w:val="0"/>
        <w:overflowPunct/>
        <w:topLinePunct w:val="0"/>
        <w:autoSpaceDE w:val="0"/>
        <w:autoSpaceDN w:val="0"/>
        <w:bidi w:val="0"/>
        <w:adjustRightInd w:val="0"/>
        <w:spacing w:line="360" w:lineRule="auto"/>
        <w:ind w:firstLine="220" w:firstLineChars="10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 行道树要求每年施肥二次，绿地内各类树木要求一年施肥二次，肥料为复合肥或肥饼，施肥时需通知采购人，以采购人验收为准；改善土壤理化性状，保持土壤疏松。不出现因缺肥造成树木产生病害。(包工包料）。</w:t>
      </w:r>
    </w:p>
    <w:p w14:paraId="7C20583D">
      <w:pPr>
        <w:keepNext w:val="0"/>
        <w:keepLines w:val="0"/>
        <w:pageBreakBefore w:val="0"/>
        <w:shd w:val="clear" w:color="auto" w:fill="auto"/>
        <w:kinsoku/>
        <w:wordWrap w:val="0"/>
        <w:overflowPunct/>
        <w:topLinePunct w:val="0"/>
        <w:autoSpaceDE w:val="0"/>
        <w:autoSpaceDN w:val="0"/>
        <w:bidi w:val="0"/>
        <w:adjustRightInd w:val="0"/>
        <w:spacing w:line="360" w:lineRule="auto"/>
        <w:jc w:val="both"/>
        <w:textAlignment w:val="bottom"/>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补植：</w:t>
      </w:r>
    </w:p>
    <w:p w14:paraId="08263271">
      <w:pPr>
        <w:keepNext w:val="0"/>
        <w:keepLines w:val="0"/>
        <w:pageBreakBefore w:val="0"/>
        <w:shd w:val="clear" w:color="auto" w:fill="auto"/>
        <w:kinsoku/>
        <w:wordWrap w:val="0"/>
        <w:overflowPunct/>
        <w:topLinePunct w:val="0"/>
        <w:autoSpaceDE w:val="0"/>
        <w:autoSpaceDN w:val="0"/>
        <w:bidi w:val="0"/>
        <w:adjustRightInd w:val="0"/>
        <w:spacing w:line="360" w:lineRule="auto"/>
        <w:ind w:firstLine="330" w:firstLineChars="150"/>
        <w:jc w:val="both"/>
        <w:textAlignment w:val="bottom"/>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由中标供应商养护不到位而造成的一切损失由中标供应商自行负责，必须无条件在1周内补植完毕。遇到因人为、自然灾害预防工作不到位或其它因素造成的不可预见性损失的，供应商应第一时间告知采购人。</w:t>
      </w:r>
    </w:p>
    <w:p w14:paraId="5ECB4D09">
      <w:pPr>
        <w:keepNext w:val="0"/>
        <w:keepLines w:val="0"/>
        <w:pageBreakBefore w:val="0"/>
        <w:shd w:val="clear" w:color="auto" w:fill="auto"/>
        <w:kinsoku/>
        <w:wordWrap w:val="0"/>
        <w:overflowPunct/>
        <w:topLinePunct w:val="0"/>
        <w:bidi w:val="0"/>
        <w:snapToGrid w:val="0"/>
        <w:spacing w:line="360" w:lineRule="auto"/>
        <w:jc w:val="both"/>
        <w:rPr>
          <w:rFonts w:hint="eastAsia" w:asciiTheme="minorEastAsia" w:hAnsiTheme="minorEastAsia" w:eastAsiaTheme="minorEastAsia" w:cstheme="minorEastAsia"/>
          <w:b/>
          <w:bCs/>
          <w:color w:val="auto"/>
          <w:sz w:val="22"/>
          <w:szCs w:val="22"/>
          <w:highlight w:val="none"/>
        </w:rPr>
      </w:pPr>
      <w:r>
        <w:rPr>
          <w:rFonts w:hint="eastAsia" w:asciiTheme="minorEastAsia" w:hAnsiTheme="minorEastAsia" w:eastAsiaTheme="minorEastAsia" w:cstheme="minorEastAsia"/>
          <w:b/>
          <w:bCs/>
          <w:color w:val="auto"/>
          <w:sz w:val="22"/>
          <w:szCs w:val="22"/>
          <w:highlight w:val="none"/>
        </w:rPr>
        <w:t>1</w:t>
      </w:r>
      <w:r>
        <w:rPr>
          <w:rFonts w:hint="eastAsia" w:asciiTheme="minorEastAsia" w:hAnsiTheme="minorEastAsia" w:eastAsiaTheme="minorEastAsia" w:cstheme="minorEastAsia"/>
          <w:b/>
          <w:bCs/>
          <w:color w:val="auto"/>
          <w:sz w:val="22"/>
          <w:szCs w:val="22"/>
          <w:highlight w:val="none"/>
          <w:lang w:val="en-US" w:eastAsia="zh-CN"/>
        </w:rPr>
        <w:t>2</w:t>
      </w:r>
      <w:r>
        <w:rPr>
          <w:rFonts w:hint="eastAsia" w:asciiTheme="minorEastAsia" w:hAnsiTheme="minorEastAsia" w:eastAsiaTheme="minorEastAsia" w:cstheme="minorEastAsia"/>
          <w:b/>
          <w:bCs/>
          <w:color w:val="auto"/>
          <w:sz w:val="22"/>
          <w:szCs w:val="22"/>
          <w:highlight w:val="none"/>
        </w:rPr>
        <w:t>、其它要求</w:t>
      </w:r>
    </w:p>
    <w:p w14:paraId="1B394D6F">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1）材料进场和隐蔽工程等必须进行报验，采购方同意后方可进行下一道工序。</w:t>
      </w:r>
    </w:p>
    <w:p w14:paraId="76F4D955">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2）安全要求：供应商须严格遵守《安全生产法》《建设工程安全生产管理条例》和《安全生产许可证条例》等法律法规，项目负责人和安全管理人员认真履行安全生产管理职责，负责工程现场的施工安全；施工过程中发生的一切非采购方原因的安全事故由供应商全权负责。</w:t>
      </w:r>
    </w:p>
    <w:p w14:paraId="72075D40">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3）文明要求：在施工过程中，必须做到文明施工。工序衔接交叉合理，交接责任明确，施工场地整洁、卫生、道路畅通，有必要的围护和遮挡措施等。</w:t>
      </w:r>
    </w:p>
    <w:p w14:paraId="2924DB7B">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4）建筑垃圾必须及时清运至院外专用场所处理，费用自理。</w:t>
      </w:r>
    </w:p>
    <w:p w14:paraId="3ABEFAA4">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如供应商未能及时清理，由采购方安排清理的，费用在结算时从进度款项中扣除。施工过程中应做好对现有公共设施和绿化以及地下管线等财产的保护措施，如有损坏由供应商全额赔偿。</w:t>
      </w:r>
    </w:p>
    <w:p w14:paraId="34B12BD1">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5）供应商必须包括但不限于二次搬运、税金、材料运输检验、通过验收等费用考虑在报价中，不得以其它理由增加相关费用。</w:t>
      </w:r>
    </w:p>
    <w:p w14:paraId="514CAA5E">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6）完成各项安装、调试、检验、测试工作，并在采购人的配合下进行验收；提供各种数据资料；直至通过验收。</w:t>
      </w:r>
    </w:p>
    <w:p w14:paraId="61A45FA5">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7）对业主的操作人员及维修人员进行技术培训；</w:t>
      </w:r>
    </w:p>
    <w:p w14:paraId="5D88BC61">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8）维保期内维保及养护；</w:t>
      </w:r>
    </w:p>
    <w:p w14:paraId="5201AD51">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9）由中标供应商免费送货到指定地点；</w:t>
      </w:r>
    </w:p>
    <w:p w14:paraId="6ED9D59A">
      <w:pPr>
        <w:keepNext w:val="0"/>
        <w:keepLines w:val="0"/>
        <w:pageBreakBefore w:val="0"/>
        <w:shd w:val="clear" w:color="auto" w:fill="auto"/>
        <w:kinsoku/>
        <w:wordWrap w:val="0"/>
        <w:overflowPunct/>
        <w:topLinePunct w:val="0"/>
        <w:bidi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10）售后服务的措施及承诺。</w:t>
      </w:r>
    </w:p>
    <w:p w14:paraId="3202303B">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11）该项目若因不可抗力因素或政策性调整等情况，采购人有权终止项目。（合同未签订的，合同不予签订；采购合同已经签订但尚未履行的，撤销合同；采购合同已经履行，终止履约。采购人不承担赔偿责任，由供应商自行考虑投标、应标风险。）</w:t>
      </w:r>
    </w:p>
    <w:p w14:paraId="642A79A9">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12）其他说明：</w:t>
      </w:r>
    </w:p>
    <w:p w14:paraId="07133D61">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12.1、投标供应商需保证投标资料的真实性，供货时，采购人将进行如实核对，如查实投标产品技术参数有弄虚作假行为，将上报采购主管部门，废除其中标人资格并有保留追究责任的权利。</w:t>
      </w:r>
    </w:p>
    <w:p w14:paraId="096B39DD">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12.2、本项目采购人将对到货设备进行严格验收，实际到货设备达不到投标文件所响应的，做验收不通过处理，对此采购人有权无条件取消合同并给予相应处罚；供应商到货及施工、安装、退货等所造成的损失自行承担，供应商须慎重投标。</w:t>
      </w:r>
    </w:p>
    <w:p w14:paraId="66E8DFBA">
      <w:pPr>
        <w:pStyle w:val="14"/>
        <w:keepNext w:val="0"/>
        <w:keepLines w:val="0"/>
        <w:pageBreakBefore w:val="0"/>
        <w:shd w:val="clear" w:color="auto" w:fill="auto"/>
        <w:kinsoku/>
        <w:wordWrap w:val="0"/>
        <w:overflowPunct/>
        <w:topLinePunct w:val="0"/>
        <w:bidi w:val="0"/>
        <w:adjustRightInd w:val="0"/>
        <w:snapToGrid w:val="0"/>
        <w:spacing w:line="360" w:lineRule="auto"/>
        <w:ind w:firstLine="418" w:firstLineChars="190"/>
        <w:jc w:val="both"/>
        <w:rPr>
          <w:rFonts w:hint="eastAsia" w:asciiTheme="minorEastAsia" w:hAnsiTheme="minorEastAsia" w:eastAsiaTheme="minorEastAsia" w:cstheme="minorEastAsia"/>
          <w:color w:val="auto"/>
          <w:sz w:val="22"/>
          <w:szCs w:val="22"/>
          <w:highlight w:val="none"/>
        </w:rPr>
      </w:pPr>
      <w:r>
        <w:rPr>
          <w:rFonts w:hint="eastAsia" w:asciiTheme="minorEastAsia" w:hAnsiTheme="minorEastAsia" w:eastAsiaTheme="minorEastAsia" w:cstheme="minorEastAsia"/>
          <w:color w:val="auto"/>
          <w:sz w:val="22"/>
          <w:szCs w:val="22"/>
          <w:highlight w:val="none"/>
        </w:rPr>
        <w:t>12.3、供应商投标文件中须提供检测报告、产品合格证、产品说明等相关证明资料给予佐证。</w:t>
      </w:r>
    </w:p>
    <w:p w14:paraId="0ADACB8B">
      <w:pPr>
        <w:pStyle w:val="27"/>
        <w:spacing w:line="360" w:lineRule="auto"/>
        <w:ind w:left="0" w:leftChars="0" w:firstLineChars="0"/>
        <w:jc w:val="both"/>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color w:val="auto"/>
          <w:sz w:val="22"/>
          <w:szCs w:val="22"/>
          <w:highlight w:val="none"/>
        </w:rPr>
        <w:t>12.4、以上工作内容涉及费用均包含在投标报价中。</w:t>
      </w:r>
    </w:p>
    <w:p w14:paraId="46F5326C">
      <w:pPr>
        <w:pStyle w:val="27"/>
        <w:spacing w:line="360" w:lineRule="auto"/>
        <w:ind w:left="0" w:leftChars="0" w:firstLineChars="0"/>
        <w:jc w:val="center"/>
        <w:rPr>
          <w:rFonts w:hint="eastAsia" w:ascii="宋体" w:hAnsi="宋体" w:cs="宋体"/>
          <w:b/>
          <w:color w:val="auto"/>
          <w:sz w:val="36"/>
          <w:highlight w:val="none"/>
          <w:lang w:val="zh-CN"/>
        </w:rPr>
      </w:pPr>
      <w:r>
        <w:rPr>
          <w:rFonts w:hint="eastAsia" w:ascii="宋体" w:hAnsi="宋体" w:cs="宋体"/>
          <w:color w:val="auto"/>
          <w:sz w:val="22"/>
          <w:szCs w:val="22"/>
          <w:highlight w:val="none"/>
        </w:rPr>
        <w:br w:type="page"/>
      </w:r>
      <w:bookmarkStart w:id="14" w:name="_Toc15258"/>
      <w:r>
        <w:rPr>
          <w:rFonts w:hint="eastAsia" w:ascii="宋体" w:hAnsi="宋体" w:cs="宋体"/>
          <w:b/>
          <w:color w:val="auto"/>
          <w:sz w:val="36"/>
          <w:highlight w:val="none"/>
          <w:lang w:val="zh-CN"/>
        </w:rPr>
        <w:t>第三部分</w:t>
      </w:r>
      <w:r>
        <w:rPr>
          <w:rFonts w:hint="eastAsia" w:ascii="宋体" w:hAnsi="宋体" w:cs="宋体"/>
          <w:b/>
          <w:color w:val="auto"/>
          <w:sz w:val="36"/>
          <w:highlight w:val="none"/>
        </w:rPr>
        <w:t xml:space="preserve"> </w:t>
      </w:r>
      <w:r>
        <w:rPr>
          <w:rFonts w:hint="eastAsia" w:ascii="宋体" w:hAnsi="宋体" w:cs="宋体"/>
          <w:b/>
          <w:color w:val="auto"/>
          <w:sz w:val="36"/>
          <w:highlight w:val="none"/>
          <w:lang w:val="zh-CN"/>
        </w:rPr>
        <w:t>供应商须知</w:t>
      </w:r>
      <w:bookmarkEnd w:id="14"/>
    </w:p>
    <w:p w14:paraId="479C37CB">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5" w:name="_Toc19221"/>
      <w:r>
        <w:rPr>
          <w:rFonts w:hint="eastAsia" w:ascii="宋体" w:hAnsi="宋体" w:cs="宋体"/>
          <w:color w:val="auto"/>
          <w:sz w:val="22"/>
          <w:szCs w:val="22"/>
          <w:highlight w:val="none"/>
        </w:rPr>
        <w:t>一、说明</w:t>
      </w:r>
      <w:bookmarkEnd w:id="15"/>
    </w:p>
    <w:p w14:paraId="4F15496D">
      <w:pPr>
        <w:widowControl/>
        <w:wordWrap w:val="0"/>
        <w:snapToGrid w:val="0"/>
        <w:spacing w:line="360" w:lineRule="auto"/>
        <w:ind w:firstLine="431" w:firstLineChars="196"/>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1、无论投标过程中的作法和结果如何，供应商自行承担投标活动中所发生的全部费用。</w:t>
      </w:r>
    </w:p>
    <w:p w14:paraId="7EAEBCE6">
      <w:pPr>
        <w:wordWrap w:val="0"/>
        <w:autoSpaceDE w:val="0"/>
        <w:autoSpaceDN w:val="0"/>
        <w:adjustRightInd w:val="0"/>
        <w:snapToGrid w:val="0"/>
        <w:spacing w:line="360" w:lineRule="auto"/>
        <w:ind w:firstLine="431" w:firstLineChars="196"/>
        <w:jc w:val="left"/>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b/>
          <w:color w:val="auto"/>
          <w:sz w:val="22"/>
          <w:szCs w:val="22"/>
          <w:highlight w:val="none"/>
          <w:u w:val="single"/>
        </w:rPr>
        <w:t>供应商必须投全部标的物，否则按无效投标处理。</w:t>
      </w:r>
    </w:p>
    <w:p w14:paraId="1091CFC0">
      <w:pPr>
        <w:wordWrap w:val="0"/>
        <w:autoSpaceDE w:val="0"/>
        <w:autoSpaceDN w:val="0"/>
        <w:adjustRightInd w:val="0"/>
        <w:snapToGrid w:val="0"/>
        <w:spacing w:line="360" w:lineRule="auto"/>
        <w:ind w:firstLine="446" w:firstLineChars="203"/>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w:t>
      </w:r>
      <w:r>
        <w:rPr>
          <w:rFonts w:hint="eastAsia" w:ascii="宋体" w:hAnsi="宋体" w:cs="宋体"/>
          <w:color w:val="auto"/>
          <w:sz w:val="22"/>
          <w:highlight w:val="none"/>
        </w:rPr>
        <w:t>本次采购报价文件与商务技术文件分别评审，评标委员会首先评审供应商商务技术文件，商务技术文件无效的供应商不进入报价评审。要求供应商商务技术部分的投标文件（含资信与服务）中不得含产品报价，否则做无效投标处理。</w:t>
      </w:r>
    </w:p>
    <w:p w14:paraId="44DBA688">
      <w:pPr>
        <w:wordWrap w:val="0"/>
        <w:autoSpaceDE w:val="0"/>
        <w:autoSpaceDN w:val="0"/>
        <w:adjustRightInd w:val="0"/>
        <w:snapToGrid w:val="0"/>
        <w:spacing w:line="360" w:lineRule="auto"/>
        <w:ind w:firstLine="420" w:firstLineChars="190"/>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4、</w:t>
      </w:r>
      <w:r>
        <w:rPr>
          <w:rFonts w:hint="eastAsia" w:ascii="宋体" w:hAnsi="宋体" w:cs="宋体"/>
          <w:b/>
          <w:color w:val="auto"/>
          <w:sz w:val="22"/>
          <w:szCs w:val="22"/>
          <w:highlight w:val="none"/>
          <w:u w:val="single"/>
        </w:rPr>
        <w:t>本项目</w:t>
      </w:r>
      <w:r>
        <w:rPr>
          <w:rFonts w:hint="eastAsia" w:ascii="宋体" w:hAnsi="宋体" w:cs="宋体"/>
          <w:b/>
          <w:color w:val="auto"/>
          <w:sz w:val="22"/>
          <w:szCs w:val="22"/>
          <w:highlight w:val="none"/>
          <w:u w:val="single"/>
          <w:lang w:val="en-US" w:eastAsia="zh-CN"/>
        </w:rPr>
        <w:t>折扣率报价，并按实结算</w:t>
      </w:r>
      <w:r>
        <w:rPr>
          <w:rFonts w:hint="eastAsia" w:ascii="宋体" w:hAnsi="宋体" w:cs="宋体"/>
          <w:b/>
          <w:color w:val="auto"/>
          <w:sz w:val="22"/>
          <w:szCs w:val="22"/>
          <w:highlight w:val="none"/>
        </w:rPr>
        <w:t>。供应商须自行现场勘察，以求得准确的报价依据。供应商须自行考虑投标报价的风险。</w:t>
      </w:r>
    </w:p>
    <w:p w14:paraId="39908892">
      <w:pPr>
        <w:pStyle w:val="7"/>
        <w:wordWrap w:val="0"/>
        <w:adjustRightInd w:val="0"/>
        <w:snapToGrid w:val="0"/>
        <w:spacing w:line="360" w:lineRule="auto"/>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5</w:t>
      </w:r>
      <w:r>
        <w:rPr>
          <w:rFonts w:hint="eastAsia" w:ascii="宋体" w:hAnsi="宋体" w:cs="宋体"/>
          <w:b/>
          <w:color w:val="auto"/>
          <w:sz w:val="22"/>
          <w:szCs w:val="22"/>
          <w:highlight w:val="none"/>
          <w:lang w:val="zh-CN"/>
        </w:rPr>
        <w:t>、</w:t>
      </w:r>
      <w:r>
        <w:rPr>
          <w:rFonts w:hint="eastAsia" w:ascii="宋体" w:hAnsi="宋体" w:cs="宋体"/>
          <w:b/>
          <w:color w:val="auto"/>
          <w:sz w:val="22"/>
          <w:szCs w:val="22"/>
          <w:highlight w:val="none"/>
          <w:u w:val="single"/>
        </w:rPr>
        <w:t>供应商企业不是独立法人的，按浙财采监[2013]24号文件执行。</w:t>
      </w:r>
    </w:p>
    <w:p w14:paraId="78D428B8">
      <w:pPr>
        <w:wordWrap w:val="0"/>
        <w:snapToGrid w:val="0"/>
        <w:spacing w:line="360" w:lineRule="auto"/>
        <w:ind w:firstLine="420" w:firstLineChars="190"/>
        <w:rPr>
          <w:rFonts w:hint="eastAsia" w:ascii="宋体" w:hAnsi="宋体" w:cs="宋体"/>
          <w:color w:val="auto"/>
          <w:sz w:val="22"/>
          <w:szCs w:val="22"/>
          <w:highlight w:val="none"/>
        </w:rPr>
      </w:pPr>
      <w:r>
        <w:rPr>
          <w:rFonts w:hint="eastAsia" w:ascii="宋体" w:hAnsi="宋体" w:cs="宋体"/>
          <w:b/>
          <w:color w:val="auto"/>
          <w:sz w:val="22"/>
          <w:szCs w:val="22"/>
          <w:highlight w:val="none"/>
        </w:rPr>
        <w:t>单位负责人为同一人或者存在直接控股、管理关系的不同供应商，不得参加同一合同项下的采购活动。如在评标过程中发现供应商间存在上述关系，评标委员会可以对存在上述关系的供应商做无效投标处理。</w:t>
      </w:r>
    </w:p>
    <w:p w14:paraId="7E2B1952">
      <w:pPr>
        <w:pStyle w:val="7"/>
        <w:wordWrap w:val="0"/>
        <w:adjustRightInd w:val="0"/>
        <w:snapToGrid w:val="0"/>
        <w:spacing w:line="360" w:lineRule="auto"/>
        <w:ind w:firstLine="442"/>
        <w:rPr>
          <w:rFonts w:hint="eastAsia" w:ascii="宋体" w:hAnsi="宋体" w:cs="宋体"/>
          <w:b/>
          <w:color w:val="auto"/>
          <w:sz w:val="22"/>
          <w:szCs w:val="22"/>
          <w:highlight w:val="none"/>
        </w:rPr>
      </w:pPr>
      <w:r>
        <w:rPr>
          <w:rFonts w:hint="eastAsia" w:ascii="宋体" w:hAnsi="宋体" w:cs="宋体"/>
          <w:b/>
          <w:color w:val="auto"/>
          <w:sz w:val="22"/>
          <w:szCs w:val="22"/>
          <w:highlight w:val="none"/>
        </w:rPr>
        <w:t>▲6、本次采购最高限价为</w:t>
      </w:r>
      <w:r>
        <w:rPr>
          <w:rFonts w:hint="eastAsia" w:ascii="宋体" w:hAnsi="宋体" w:cs="宋体"/>
          <w:b/>
          <w:color w:val="auto"/>
          <w:sz w:val="22"/>
          <w:szCs w:val="22"/>
          <w:highlight w:val="none"/>
          <w:u w:val="single"/>
          <w:lang w:val="en-US" w:eastAsia="zh-CN"/>
        </w:rPr>
        <w:t>折扣率100%</w:t>
      </w:r>
      <w:r>
        <w:rPr>
          <w:rFonts w:hint="eastAsia" w:ascii="宋体" w:hAnsi="宋体" w:cs="宋体"/>
          <w:b/>
          <w:color w:val="auto"/>
          <w:sz w:val="22"/>
          <w:szCs w:val="22"/>
          <w:highlight w:val="none"/>
        </w:rPr>
        <w:t>；如果仅仅某个（些）供应商的报价超出采购最高限价的，则拒绝接受其报价，按无效报价处理。</w:t>
      </w:r>
    </w:p>
    <w:p w14:paraId="3A4521E3">
      <w:pPr>
        <w:widowControl/>
        <w:wordWrap w:val="0"/>
        <w:snapToGrid w:val="0"/>
        <w:spacing w:line="360" w:lineRule="auto"/>
        <w:ind w:firstLine="420" w:firstLineChars="190"/>
        <w:jc w:val="left"/>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rPr>
        <w:t>7、本次招标采用资格后审，供应商只需在网上下载采购文件，不接受现场报名。</w:t>
      </w:r>
    </w:p>
    <w:p w14:paraId="0931CE0C">
      <w:pPr>
        <w:pStyle w:val="61"/>
        <w:wordWrap w:val="0"/>
        <w:spacing w:after="0" w:line="360" w:lineRule="auto"/>
        <w:ind w:left="0" w:leftChars="0" w:firstLine="442"/>
        <w:rPr>
          <w:rFonts w:hint="eastAsia" w:ascii="宋体" w:hAnsi="宋体" w:cs="宋体"/>
          <w:b/>
          <w:color w:val="auto"/>
          <w:sz w:val="22"/>
          <w:szCs w:val="22"/>
          <w:highlight w:val="none"/>
          <w:u w:val="single"/>
          <w:lang w:val="zh-CN"/>
        </w:rPr>
      </w:pPr>
      <w:r>
        <w:rPr>
          <w:rFonts w:hint="eastAsia" w:ascii="宋体" w:hAnsi="宋体" w:cs="宋体"/>
          <w:b/>
          <w:color w:val="auto"/>
          <w:sz w:val="22"/>
          <w:szCs w:val="22"/>
          <w:highlight w:val="none"/>
          <w:u w:val="single"/>
        </w:rPr>
        <w:t>8</w:t>
      </w:r>
      <w:r>
        <w:rPr>
          <w:rFonts w:hint="eastAsia" w:ascii="宋体" w:hAnsi="宋体" w:cs="宋体"/>
          <w:b/>
          <w:color w:val="auto"/>
          <w:sz w:val="22"/>
          <w:szCs w:val="22"/>
          <w:highlight w:val="none"/>
          <w:u w:val="single"/>
          <w:lang w:val="zh-CN"/>
        </w:rPr>
        <w:t>、本次采购文件中，带有“▲”标注的有</w:t>
      </w:r>
      <w:bookmarkStart w:id="127" w:name="_GoBack"/>
      <w:bookmarkEnd w:id="127"/>
      <w:r>
        <w:rPr>
          <w:rFonts w:hint="eastAsia" w:ascii="宋体" w:hAnsi="宋体" w:cs="宋体"/>
          <w:b/>
          <w:color w:val="auto"/>
          <w:sz w:val="22"/>
          <w:szCs w:val="22"/>
          <w:highlight w:val="none"/>
          <w:u w:val="single"/>
          <w:lang w:val="zh-CN"/>
        </w:rPr>
        <w:t>关技术和商务条款要求供应商做实质性响应，供应商要特别加以注意，必须对此回答并完全满足这些要求。否则若有一项“▲”的指标未响应或不满足，将按投标无效处理。</w:t>
      </w:r>
    </w:p>
    <w:p w14:paraId="56BA47E6">
      <w:pPr>
        <w:widowControl/>
        <w:wordWrap w:val="0"/>
        <w:snapToGrid w:val="0"/>
        <w:spacing w:line="360" w:lineRule="auto"/>
        <w:ind w:firstLine="420" w:firstLineChars="190"/>
        <w:jc w:val="left"/>
        <w:rPr>
          <w:rFonts w:hint="eastAsia" w:ascii="宋体" w:hAnsi="宋体" w:cs="宋体"/>
          <w:b/>
          <w:color w:val="auto"/>
          <w:sz w:val="22"/>
          <w:szCs w:val="22"/>
          <w:highlight w:val="none"/>
        </w:rPr>
      </w:pPr>
      <w:r>
        <w:rPr>
          <w:rFonts w:hint="eastAsia" w:ascii="宋体" w:hAnsi="宋体" w:cs="宋体"/>
          <w:b/>
          <w:color w:val="auto"/>
          <w:sz w:val="22"/>
          <w:szCs w:val="22"/>
          <w:highlight w:val="none"/>
        </w:rPr>
        <w:t>9</w:t>
      </w:r>
      <w:r>
        <w:rPr>
          <w:rFonts w:hint="eastAsia" w:ascii="宋体" w:hAnsi="宋体" w:cs="宋体"/>
          <w:b/>
          <w:color w:val="auto"/>
          <w:sz w:val="22"/>
          <w:szCs w:val="22"/>
          <w:highlight w:val="none"/>
          <w:lang w:val="zh-CN"/>
        </w:rPr>
        <w:t>、投标供应商信用信息查询渠道及截止时点、信用信息查询记录和证据留存的具体方式、信用信息的使用规则等：</w:t>
      </w:r>
      <w:r>
        <w:rPr>
          <w:rFonts w:hint="eastAsia" w:ascii="宋体" w:hAnsi="宋体" w:cs="宋体"/>
          <w:b/>
          <w:color w:val="auto"/>
          <w:sz w:val="22"/>
          <w:szCs w:val="22"/>
          <w:highlight w:val="none"/>
        </w:rPr>
        <w:t>l</w:t>
      </w:r>
    </w:p>
    <w:p w14:paraId="43651C78">
      <w:pPr>
        <w:widowControl/>
        <w:wordWrap w:val="0"/>
        <w:snapToGrid w:val="0"/>
        <w:spacing w:line="360" w:lineRule="auto"/>
        <w:ind w:firstLine="440" w:firstLineChars="20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lang w:val="zh-CN"/>
        </w:rPr>
        <w:t>投标供应商信用信息查询的查询渠道</w:t>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信用中国</w:t>
      </w:r>
      <w:r>
        <w:rPr>
          <w:rFonts w:hint="eastAsia" w:ascii="宋体" w:hAnsi="宋体" w:cs="宋体"/>
          <w:color w:val="auto"/>
          <w:sz w:val="22"/>
          <w:szCs w:val="22"/>
          <w:highlight w:val="none"/>
        </w:rPr>
        <w:t>”(</w:t>
      </w:r>
      <w:r>
        <w:rPr>
          <w:color w:val="auto"/>
          <w:highlight w:val="none"/>
        </w:rPr>
        <w:fldChar w:fldCharType="begin"/>
      </w:r>
      <w:r>
        <w:rPr>
          <w:color w:val="auto"/>
          <w:highlight w:val="none"/>
        </w:rPr>
        <w:instrText xml:space="preserve"> HYPERLINK "file:///D:\\平阳2019年\\平阳县卫生健康局平阳县基层医疗卫生机构财政补偿机制改革绩效考核信息系统\\www.creditchina.gov.cn"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w:t>
      </w:r>
      <w:r>
        <w:rPr>
          <w:rFonts w:hint="eastAsia" w:ascii="宋体" w:hAnsi="宋体" w:cs="宋体"/>
          <w:color w:val="auto"/>
          <w:sz w:val="22"/>
          <w:szCs w:val="22"/>
          <w:highlight w:val="none"/>
          <w:lang w:val="zh-CN"/>
        </w:rPr>
        <w:t>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ascii="宋体" w:hAnsi="宋体" w:cs="宋体"/>
          <w:color w:val="auto"/>
          <w:sz w:val="22"/>
          <w:szCs w:val="22"/>
          <w:highlight w:val="none"/>
        </w:rPr>
        <w:t>http://www.ccgp.gov.cn/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 xml:space="preserve">）； </w:t>
      </w:r>
    </w:p>
    <w:p w14:paraId="1902003D">
      <w:pPr>
        <w:widowControl/>
        <w:wordWrap w:val="0"/>
        <w:snapToGrid w:val="0"/>
        <w:spacing w:line="360" w:lineRule="auto"/>
        <w:ind w:firstLine="440" w:firstLineChars="20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2）投标供应商信用信息查询截止时点：本项目投标截止时间</w:t>
      </w:r>
      <w:r>
        <w:rPr>
          <w:rFonts w:hint="eastAsia" w:ascii="宋体" w:hAnsi="宋体" w:cs="宋体"/>
          <w:color w:val="auto"/>
          <w:sz w:val="22"/>
          <w:szCs w:val="22"/>
          <w:highlight w:val="none"/>
        </w:rPr>
        <w:t>之前</w:t>
      </w:r>
      <w:r>
        <w:rPr>
          <w:rFonts w:hint="eastAsia" w:ascii="宋体" w:hAnsi="宋体" w:cs="宋体"/>
          <w:color w:val="auto"/>
          <w:sz w:val="22"/>
          <w:szCs w:val="22"/>
          <w:highlight w:val="none"/>
          <w:lang w:val="zh-CN"/>
        </w:rPr>
        <w:t xml:space="preserve">； </w:t>
      </w:r>
    </w:p>
    <w:p w14:paraId="4BE101C6">
      <w:pPr>
        <w:widowControl/>
        <w:wordWrap w:val="0"/>
        <w:snapToGrid w:val="0"/>
        <w:spacing w:line="360" w:lineRule="auto"/>
        <w:ind w:firstLine="440" w:firstLineChars="200"/>
        <w:jc w:val="left"/>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3）投标供应商信用信息查询记录和证据留存的具体方式：网页截图打印；</w:t>
      </w:r>
    </w:p>
    <w:p w14:paraId="120DF79A">
      <w:pPr>
        <w:widowControl/>
        <w:wordWrap w:val="0"/>
        <w:snapToGrid w:val="0"/>
        <w:spacing w:line="360" w:lineRule="auto"/>
        <w:ind w:firstLine="440" w:firstLineChars="200"/>
        <w:jc w:val="left"/>
        <w:rPr>
          <w:rFonts w:hint="eastAsia" w:ascii="宋体" w:hAnsi="宋体" w:cs="宋体"/>
          <w:b/>
          <w:color w:val="auto"/>
          <w:sz w:val="22"/>
          <w:szCs w:val="22"/>
          <w:highlight w:val="none"/>
          <w:lang w:val="zh-CN"/>
        </w:rPr>
      </w:pPr>
      <w:r>
        <w:rPr>
          <w:rFonts w:hint="eastAsia" w:ascii="宋体" w:hAnsi="宋体" w:cs="宋体"/>
          <w:color w:val="auto"/>
          <w:sz w:val="22"/>
          <w:szCs w:val="22"/>
          <w:highlight w:val="none"/>
        </w:rPr>
        <w:t>4）</w:t>
      </w:r>
      <w:r>
        <w:rPr>
          <w:rFonts w:hint="eastAsia" w:ascii="宋体" w:hAnsi="宋体" w:cs="宋体"/>
          <w:color w:val="auto"/>
          <w:sz w:val="22"/>
          <w:szCs w:val="22"/>
          <w:highlight w:val="none"/>
          <w:lang w:val="zh-CN"/>
        </w:rPr>
        <w:t>信用信息的使用规则：截止评标当日，经查询“信用中国”“中国政府采购网”存在列入失信被执行人、重大税收违法案件当事人名单、政府采购严重违法失信行为记录名单及其他不符合《平阳县县属国有企业采购管理办法（试行）》第十四条规定条件的供应商，其投标做无效投标处理。</w:t>
      </w:r>
    </w:p>
    <w:p w14:paraId="3CE08D49">
      <w:pPr>
        <w:wordWrap w:val="0"/>
        <w:autoSpaceDE w:val="0"/>
        <w:autoSpaceDN w:val="0"/>
        <w:adjustRightInd w:val="0"/>
        <w:snapToGrid w:val="0"/>
        <w:spacing w:line="360" w:lineRule="auto"/>
        <w:ind w:firstLine="433" w:firstLineChars="196"/>
        <w:textAlignment w:val="bottom"/>
        <w:rPr>
          <w:rFonts w:hint="eastAsia" w:ascii="宋体" w:hAnsi="宋体" w:cs="宋体"/>
          <w:b/>
          <w:color w:val="auto"/>
          <w:sz w:val="22"/>
          <w:highlight w:val="none"/>
          <w:u w:val="single"/>
        </w:rPr>
      </w:pPr>
      <w:r>
        <w:rPr>
          <w:rFonts w:hint="eastAsia" w:ascii="宋体" w:hAnsi="宋体" w:cs="宋体"/>
          <w:b/>
          <w:color w:val="auto"/>
          <w:sz w:val="22"/>
          <w:szCs w:val="22"/>
          <w:highlight w:val="none"/>
        </w:rPr>
        <w:t>10、</w:t>
      </w:r>
      <w:r>
        <w:rPr>
          <w:rFonts w:hint="eastAsia" w:ascii="宋体" w:hAnsi="宋体" w:cs="宋体"/>
          <w:b/>
          <w:color w:val="auto"/>
          <w:sz w:val="22"/>
          <w:highlight w:val="none"/>
          <w:u w:val="single"/>
        </w:rPr>
        <w:t>供应商进行电子投标应安装客户端软件，并按照采购文件和电子交易平台的要求编制并加密投标文件。供应商未按规定加密的投标文件，电子交易平台拒收并提示。</w:t>
      </w:r>
    </w:p>
    <w:p w14:paraId="0D990828">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11、</w:t>
      </w:r>
      <w:r>
        <w:rPr>
          <w:rFonts w:hint="eastAsia" w:ascii="宋体" w:hAnsi="宋体" w:cs="宋体"/>
          <w:color w:val="auto"/>
          <w:sz w:val="22"/>
          <w:szCs w:val="22"/>
          <w:highlight w:val="none"/>
        </w:rPr>
        <w:t>本次采购的产品如属于政府强制采购节能产品范围的，投标供应商必须选用符合要求的产品并在投标文件中提供相关产品的认证证书扫描件或电子证书，否则按无效投标处理，具体品目见《关于印发节能产品政府采购品目清单的通知》（财库〔2019〕19号）。</w:t>
      </w:r>
    </w:p>
    <w:p w14:paraId="42DAA9D1">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12、</w:t>
      </w:r>
      <w:r>
        <w:rPr>
          <w:rFonts w:hint="eastAsia" w:ascii="宋体" w:hAnsi="宋体" w:cs="宋体"/>
          <w:color w:val="auto"/>
          <w:sz w:val="22"/>
          <w:szCs w:val="22"/>
          <w:highlight w:val="none"/>
        </w:rPr>
        <w:t>本项目采用在线投标响应方式，执行《浙江省财政厅关于印发浙江省政府采购项目电子交易管理暂行办法的通知》（浙财采监〔2019〕10 号）等相关规定</w:t>
      </w:r>
      <w:r>
        <w:rPr>
          <w:rFonts w:hint="eastAsia" w:ascii="宋体" w:hAnsi="宋体" w:cs="宋体"/>
          <w:b/>
          <w:color w:val="auto"/>
          <w:sz w:val="22"/>
          <w:szCs w:val="22"/>
          <w:highlight w:val="none"/>
        </w:rPr>
        <w:t>。</w:t>
      </w:r>
    </w:p>
    <w:p w14:paraId="59B1951C">
      <w:pPr>
        <w:wordWrap w:val="0"/>
        <w:autoSpaceDE w:val="0"/>
        <w:autoSpaceDN w:val="0"/>
        <w:adjustRightInd w:val="0"/>
        <w:snapToGrid w:val="0"/>
        <w:spacing w:line="360" w:lineRule="auto"/>
        <w:ind w:firstLine="422" w:firstLineChars="191"/>
        <w:textAlignment w:val="bottom"/>
        <w:rPr>
          <w:rFonts w:hint="eastAsia" w:ascii="宋体" w:hAnsi="宋体" w:cs="宋体"/>
          <w:b/>
          <w:color w:val="auto"/>
          <w:sz w:val="22"/>
          <w:szCs w:val="22"/>
          <w:highlight w:val="none"/>
        </w:rPr>
      </w:pPr>
      <w:r>
        <w:rPr>
          <w:rFonts w:hint="eastAsia" w:ascii="宋体" w:hAnsi="宋体" w:cs="宋体"/>
          <w:b/>
          <w:color w:val="auto"/>
          <w:sz w:val="22"/>
          <w:szCs w:val="22"/>
          <w:highlight w:val="none"/>
        </w:rPr>
        <w:t>13、本项目在线开评标进行时，供应商授权代表需自行关注平台提示信息，期间如有发出“询标/澄清函”等相关线上函件时，因供应商自身原因逾期/错过回复时间，由此造成的后果由供应商自行承担。</w:t>
      </w:r>
    </w:p>
    <w:p w14:paraId="0CB23961">
      <w:pPr>
        <w:wordWrap w:val="0"/>
        <w:autoSpaceDE w:val="0"/>
        <w:autoSpaceDN w:val="0"/>
        <w:adjustRightInd w:val="0"/>
        <w:snapToGrid w:val="0"/>
        <w:spacing w:line="360" w:lineRule="auto"/>
        <w:ind w:firstLine="433" w:firstLineChars="196"/>
        <w:textAlignment w:val="bottom"/>
        <w:rPr>
          <w:rFonts w:hint="eastAsia" w:ascii="宋体" w:hAnsi="宋体" w:cs="宋体"/>
          <w:b/>
          <w:color w:val="auto"/>
          <w:sz w:val="22"/>
          <w:szCs w:val="22"/>
          <w:highlight w:val="none"/>
          <w:u w:val="single"/>
        </w:rPr>
      </w:pPr>
      <w:r>
        <w:rPr>
          <w:rFonts w:hint="eastAsia" w:ascii="宋体" w:hAnsi="宋体" w:cs="宋体"/>
          <w:b/>
          <w:color w:val="auto"/>
          <w:sz w:val="22"/>
          <w:szCs w:val="22"/>
          <w:highlight w:val="none"/>
          <w:u w:val="single"/>
        </w:rPr>
        <w:t>14、为保证供应商顺利投标，供应商须在投标截止日前自行登录浙江省政府采购网，查看是否有补充更正公告文件。如供应商未按补充更正公告文件进行投标的，责任自负。</w:t>
      </w:r>
    </w:p>
    <w:p w14:paraId="2C4FE86D">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6" w:name="_Toc22107"/>
      <w:r>
        <w:rPr>
          <w:rFonts w:hint="eastAsia" w:ascii="宋体" w:hAnsi="宋体" w:cs="宋体"/>
          <w:color w:val="auto"/>
          <w:sz w:val="22"/>
          <w:szCs w:val="22"/>
          <w:highlight w:val="none"/>
        </w:rPr>
        <w:t>二、供应商资格要求</w:t>
      </w:r>
      <w:bookmarkEnd w:id="16"/>
    </w:p>
    <w:p w14:paraId="10945B31">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按招标公告要求</w:t>
      </w:r>
    </w:p>
    <w:p w14:paraId="267B261E">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7" w:name="_Toc10391"/>
      <w:r>
        <w:rPr>
          <w:rFonts w:hint="eastAsia" w:ascii="宋体" w:hAnsi="宋体" w:cs="宋体"/>
          <w:color w:val="auto"/>
          <w:sz w:val="22"/>
          <w:szCs w:val="22"/>
          <w:highlight w:val="none"/>
        </w:rPr>
        <w:t>三、采购文件</w:t>
      </w:r>
      <w:bookmarkEnd w:id="17"/>
    </w:p>
    <w:p w14:paraId="5D721308">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1、采购文件</w:t>
      </w:r>
    </w:p>
    <w:p w14:paraId="7C50F457">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1.1采购文件的获取</w:t>
      </w:r>
    </w:p>
    <w:p w14:paraId="48BAB706">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供应商在浙江省政府采购网站直接下载本项目采购文件。</w:t>
      </w:r>
    </w:p>
    <w:p w14:paraId="3E0C401D">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1.2采购文件约束力</w:t>
      </w:r>
    </w:p>
    <w:p w14:paraId="770477B1">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供应商一旦获取了本采购文件并参加投标，即被认为接受了本采购文件中所有条款和规定。</w:t>
      </w:r>
    </w:p>
    <w:p w14:paraId="0170B55E">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1.3采购文件的组成</w:t>
      </w:r>
    </w:p>
    <w:p w14:paraId="5BEA988F">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采购文件由采购文件总目录所列内容及补充资料等组成。</w:t>
      </w:r>
    </w:p>
    <w:p w14:paraId="51EB95BE">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2、采购文件的澄清</w:t>
      </w:r>
    </w:p>
    <w:p w14:paraId="55DC7FA0">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供应商对采购文件如有疑点要求澄清，可用书面形式（包括信函、传真，下同）通知</w:t>
      </w:r>
      <w:r>
        <w:rPr>
          <w:rFonts w:hint="eastAsia" w:ascii="宋体" w:hAnsi="宋体" w:cs="宋体"/>
          <w:color w:val="auto"/>
          <w:sz w:val="22"/>
          <w:szCs w:val="22"/>
          <w:highlight w:val="none"/>
          <w:u w:val="single"/>
        </w:rPr>
        <w:t>采购代理机构</w:t>
      </w:r>
      <w:r>
        <w:rPr>
          <w:rFonts w:hint="eastAsia" w:ascii="宋体" w:hAnsi="宋体" w:cs="宋体"/>
          <w:color w:val="auto"/>
          <w:sz w:val="22"/>
          <w:szCs w:val="22"/>
          <w:highlight w:val="none"/>
        </w:rPr>
        <w:t>，但通知不得迟于规定的质疑时间前使采购代理机构收到，采购代理机构将采用用网上答疑形式予以答复。</w:t>
      </w:r>
    </w:p>
    <w:p w14:paraId="071902A8">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3、采购文件的修改</w:t>
      </w:r>
    </w:p>
    <w:p w14:paraId="65879F3A">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 在投标截止时间前，采购人有权修改采购文件，并在网上发布更正公告。补充文件作为采购文件的补充和组成部分，对所有供应商均有约束力。</w:t>
      </w:r>
    </w:p>
    <w:p w14:paraId="1EF456C1">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 为使供应商有足够的时间按采购文件要求修正投标文件，采购人可进行推迟投标截止时间和开标时间，并将此变更网上告知。</w:t>
      </w:r>
    </w:p>
    <w:p w14:paraId="1EB0E60F">
      <w:pPr>
        <w:wordWrap w:val="0"/>
        <w:autoSpaceDE w:val="0"/>
        <w:autoSpaceDN w:val="0"/>
        <w:adjustRightInd w:val="0"/>
        <w:snapToGrid w:val="0"/>
        <w:spacing w:line="360" w:lineRule="auto"/>
        <w:textAlignment w:val="bottom"/>
        <w:outlineLvl w:val="1"/>
        <w:rPr>
          <w:rFonts w:hint="eastAsia" w:ascii="宋体" w:hAnsi="宋体" w:cs="宋体"/>
          <w:color w:val="auto"/>
          <w:sz w:val="22"/>
          <w:szCs w:val="22"/>
          <w:highlight w:val="none"/>
        </w:rPr>
      </w:pPr>
      <w:bookmarkStart w:id="18" w:name="_Toc12846"/>
      <w:r>
        <w:rPr>
          <w:rFonts w:hint="eastAsia" w:ascii="宋体" w:hAnsi="宋体" w:cs="宋体"/>
          <w:color w:val="auto"/>
          <w:sz w:val="22"/>
          <w:szCs w:val="22"/>
          <w:highlight w:val="none"/>
        </w:rPr>
        <w:t>四、投标文件</w:t>
      </w:r>
      <w:bookmarkEnd w:id="18"/>
    </w:p>
    <w:p w14:paraId="03768CEB">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1、投标文件</w:t>
      </w:r>
    </w:p>
    <w:p w14:paraId="7608C113">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1.1</w:t>
      </w:r>
      <w:r>
        <w:rPr>
          <w:rFonts w:hint="eastAsia" w:ascii="宋体" w:hAnsi="宋体" w:cs="宋体"/>
          <w:color w:val="auto"/>
          <w:sz w:val="22"/>
          <w:szCs w:val="22"/>
          <w:highlight w:val="none"/>
        </w:rPr>
        <w:t>供应商应仔细阅读采购文件中的所有内容，按照采购文件要求，详细编制投标文件。并对采购文件的要求做出实质上响应。实质上响应的投标应该是与采购文件要求的条款没有重大偏离的投标。未实质上响应的投标文件将被拒绝，但允许投标在基本满足采购文件要求的前提下出现的微小差异。</w:t>
      </w:r>
    </w:p>
    <w:p w14:paraId="48E3EE76">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1.2</w:t>
      </w:r>
      <w:r>
        <w:rPr>
          <w:rFonts w:hint="eastAsia" w:ascii="宋体" w:hAnsi="宋体" w:cs="宋体"/>
          <w:color w:val="auto"/>
          <w:sz w:val="22"/>
          <w:szCs w:val="22"/>
          <w:highlight w:val="none"/>
        </w:rPr>
        <w:t>供应商必须按采购文件的要求提供相关技术参数、资料，包括采用的计量单位，并保证投标文件的正确性和真实性。投标文件全部内容应保持一致，否则可能导致不利于其投标的评定甚至被拒绝。技术和商务如有偏离均应填写偏离表。</w:t>
      </w:r>
    </w:p>
    <w:p w14:paraId="6B4008BF">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lang w:val="zh-CN"/>
        </w:rPr>
        <w:t>1.3供应商应仔细阅读采购文件中的所有内容，按照采购文件要求，详细编制投标文件，所有文件资料必须是针对本次投标。不按采购文件的要求提供的投标文件可能导致被拒绝。</w:t>
      </w:r>
    </w:p>
    <w:p w14:paraId="129C6619">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2、投标文件的组成 </w:t>
      </w:r>
    </w:p>
    <w:p w14:paraId="15059757">
      <w:pPr>
        <w:wordWrap w:val="0"/>
        <w:autoSpaceDE w:val="0"/>
        <w:autoSpaceDN w:val="0"/>
        <w:adjustRightInd w:val="0"/>
        <w:snapToGrid w:val="0"/>
        <w:spacing w:line="360" w:lineRule="auto"/>
        <w:ind w:firstLine="431" w:firstLineChars="196"/>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2、投标文件的组成  </w:t>
      </w:r>
    </w:p>
    <w:p w14:paraId="128B984F">
      <w:pPr>
        <w:wordWrap w:val="0"/>
        <w:autoSpaceDE w:val="0"/>
        <w:autoSpaceDN w:val="0"/>
        <w:adjustRightInd w:val="0"/>
        <w:snapToGrid w:val="0"/>
        <w:spacing w:line="360" w:lineRule="auto"/>
        <w:ind w:firstLine="442" w:firstLineChars="200"/>
        <w:rPr>
          <w:rFonts w:hint="eastAsia" w:ascii="宋体" w:hAnsi="宋体" w:cs="宋体"/>
          <w:b/>
          <w:color w:val="auto"/>
          <w:sz w:val="22"/>
          <w:szCs w:val="22"/>
          <w:highlight w:val="none"/>
          <w:lang w:val="zh-CN"/>
        </w:rPr>
      </w:pPr>
      <w:r>
        <w:rPr>
          <w:rFonts w:hint="eastAsia" w:ascii="宋体" w:hAnsi="宋体" w:cs="宋体"/>
          <w:b/>
          <w:color w:val="auto"/>
          <w:sz w:val="22"/>
          <w:szCs w:val="22"/>
          <w:highlight w:val="none"/>
          <w:u w:val="single"/>
        </w:rPr>
        <w:t>投标文件应当包括以下主要内容：资格文件、报价文件、商务技术文件。资格文件、商务技术文件不得含报价，否则投标将被拒绝。</w:t>
      </w:r>
    </w:p>
    <w:tbl>
      <w:tblPr>
        <w:tblStyle w:val="28"/>
        <w:tblW w:w="9599" w:type="dxa"/>
        <w:tblInd w:w="10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645"/>
        <w:gridCol w:w="817"/>
        <w:gridCol w:w="7373"/>
        <w:gridCol w:w="764"/>
      </w:tblGrid>
      <w:tr w14:paraId="39DA51A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3" w:hRule="atLeast"/>
          <w:tblHeader/>
        </w:trPr>
        <w:tc>
          <w:tcPr>
            <w:tcW w:w="645" w:type="dxa"/>
            <w:tcBorders>
              <w:bottom w:val="single" w:color="auto" w:sz="6" w:space="0"/>
            </w:tcBorders>
            <w:noWrap w:val="0"/>
            <w:vAlign w:val="center"/>
          </w:tcPr>
          <w:p w14:paraId="459D0992">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序号</w:t>
            </w:r>
          </w:p>
        </w:tc>
        <w:tc>
          <w:tcPr>
            <w:tcW w:w="8190" w:type="dxa"/>
            <w:gridSpan w:val="2"/>
            <w:tcBorders>
              <w:bottom w:val="single" w:color="auto" w:sz="6" w:space="0"/>
            </w:tcBorders>
            <w:noWrap w:val="0"/>
            <w:vAlign w:val="center"/>
          </w:tcPr>
          <w:p w14:paraId="2776FB11">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响应文件组成内容</w:t>
            </w:r>
          </w:p>
        </w:tc>
        <w:tc>
          <w:tcPr>
            <w:tcW w:w="764" w:type="dxa"/>
            <w:tcBorders>
              <w:bottom w:val="single" w:color="auto" w:sz="6" w:space="0"/>
            </w:tcBorders>
            <w:noWrap w:val="0"/>
            <w:vAlign w:val="center"/>
          </w:tcPr>
          <w:p w14:paraId="0F64A596">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投标</w:t>
            </w:r>
          </w:p>
          <w:p w14:paraId="369EA9E2">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格式</w:t>
            </w:r>
          </w:p>
        </w:tc>
      </w:tr>
      <w:tr w14:paraId="345C701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9599" w:type="dxa"/>
            <w:gridSpan w:val="4"/>
            <w:tcBorders>
              <w:top w:val="single" w:color="auto" w:sz="6" w:space="0"/>
              <w:bottom w:val="single" w:color="auto" w:sz="6" w:space="0"/>
            </w:tcBorders>
            <w:noWrap w:val="0"/>
            <w:vAlign w:val="center"/>
          </w:tcPr>
          <w:p w14:paraId="42A8B67F">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一、《资格文件》组成内容（须单页保存，逐页上传，格式见附件）（此项供应商必须提供，否则不能通过资格性审查的，责任自负）</w:t>
            </w:r>
          </w:p>
        </w:tc>
      </w:tr>
      <w:tr w14:paraId="333B71A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7A056CC0">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gridSpan w:val="2"/>
            <w:tcBorders>
              <w:top w:val="single" w:color="auto" w:sz="6" w:space="0"/>
            </w:tcBorders>
            <w:noWrap w:val="0"/>
            <w:vAlign w:val="center"/>
          </w:tcPr>
          <w:p w14:paraId="521C1059">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资格审查声明函，格式见附件</w:t>
            </w:r>
          </w:p>
        </w:tc>
        <w:tc>
          <w:tcPr>
            <w:tcW w:w="764" w:type="dxa"/>
            <w:tcBorders>
              <w:top w:val="single" w:color="auto" w:sz="6" w:space="0"/>
            </w:tcBorders>
            <w:noWrap w:val="0"/>
            <w:vAlign w:val="center"/>
          </w:tcPr>
          <w:p w14:paraId="4647BF21">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753CD4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265" w:hRule="atLeast"/>
        </w:trPr>
        <w:tc>
          <w:tcPr>
            <w:tcW w:w="645" w:type="dxa"/>
            <w:noWrap w:val="0"/>
            <w:vAlign w:val="center"/>
          </w:tcPr>
          <w:p w14:paraId="26A41E50">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190" w:type="dxa"/>
            <w:gridSpan w:val="2"/>
            <w:noWrap w:val="0"/>
            <w:vAlign w:val="center"/>
          </w:tcPr>
          <w:p w14:paraId="042AAF38">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具有独立承担民事责任能力的证明材料：</w:t>
            </w:r>
            <w:r>
              <w:rPr>
                <w:rFonts w:hint="eastAsia" w:ascii="宋体" w:hAnsi="宋体" w:eastAsia="宋体" w:cs="宋体"/>
                <w:b/>
                <w:color w:val="auto"/>
                <w:sz w:val="22"/>
                <w:szCs w:val="22"/>
                <w:highlight w:val="none"/>
                <w:u w:val="single"/>
              </w:rPr>
              <w:t>企业法人营业执照</w:t>
            </w:r>
            <w:r>
              <w:rPr>
                <w:rFonts w:hint="eastAsia" w:ascii="宋体" w:hAnsi="宋体" w:eastAsia="宋体" w:cs="宋体"/>
                <w:color w:val="auto"/>
                <w:sz w:val="22"/>
                <w:szCs w:val="22"/>
                <w:highlight w:val="none"/>
              </w:rPr>
              <w:t>（提供复制件加盖磋商供应商公章）或供应商为依法允许经营的事业单位的，应提交事业单位法人证书（提供复制件加盖磋商供应商公章）</w:t>
            </w:r>
          </w:p>
          <w:p w14:paraId="40F9C257">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磋商供应商公章）。</w:t>
            </w:r>
          </w:p>
        </w:tc>
        <w:tc>
          <w:tcPr>
            <w:tcW w:w="764" w:type="dxa"/>
            <w:noWrap w:val="0"/>
            <w:vAlign w:val="center"/>
          </w:tcPr>
          <w:p w14:paraId="49430470">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C7012A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645" w:type="dxa"/>
            <w:noWrap w:val="0"/>
            <w:vAlign w:val="center"/>
          </w:tcPr>
          <w:p w14:paraId="6DC87513">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3</w:t>
            </w:r>
          </w:p>
        </w:tc>
        <w:tc>
          <w:tcPr>
            <w:tcW w:w="8190" w:type="dxa"/>
            <w:gridSpan w:val="2"/>
            <w:noWrap w:val="0"/>
            <w:vAlign w:val="center"/>
          </w:tcPr>
          <w:p w14:paraId="4F6E9991">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供应商符合</w:t>
            </w:r>
            <w:r>
              <w:rPr>
                <w:rFonts w:hint="eastAsia" w:ascii="宋体" w:hAnsi="宋体" w:eastAsia="宋体" w:cs="宋体"/>
                <w:b/>
                <w:color w:val="auto"/>
                <w:sz w:val="22"/>
                <w:szCs w:val="22"/>
                <w:highlight w:val="none"/>
                <w:lang w:val="en-US" w:eastAsia="zh-CN"/>
              </w:rPr>
              <w:t>参与</w:t>
            </w:r>
            <w:r>
              <w:rPr>
                <w:rFonts w:hint="eastAsia" w:ascii="宋体" w:hAnsi="宋体" w:eastAsia="宋体" w:cs="宋体"/>
                <w:b/>
                <w:color w:val="auto"/>
                <w:sz w:val="22"/>
                <w:szCs w:val="22"/>
                <w:highlight w:val="none"/>
                <w:lang w:eastAsia="zh-CN"/>
              </w:rPr>
              <w:t>国企</w:t>
            </w:r>
            <w:r>
              <w:rPr>
                <w:rFonts w:hint="eastAsia" w:ascii="宋体" w:hAnsi="宋体" w:eastAsia="宋体" w:cs="宋体"/>
                <w:b/>
                <w:color w:val="auto"/>
                <w:sz w:val="22"/>
                <w:szCs w:val="22"/>
                <w:highlight w:val="none"/>
              </w:rPr>
              <w:t>采购活动资格条件的承诺函，格式见附件。</w:t>
            </w:r>
          </w:p>
        </w:tc>
        <w:tc>
          <w:tcPr>
            <w:tcW w:w="764" w:type="dxa"/>
            <w:noWrap w:val="0"/>
            <w:vAlign w:val="center"/>
          </w:tcPr>
          <w:p w14:paraId="2153813A">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557109D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74A11CB3">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4</w:t>
            </w:r>
          </w:p>
        </w:tc>
        <w:tc>
          <w:tcPr>
            <w:tcW w:w="8190" w:type="dxa"/>
            <w:gridSpan w:val="2"/>
            <w:noWrap w:val="0"/>
            <w:vAlign w:val="center"/>
          </w:tcPr>
          <w:p w14:paraId="680C6DBF">
            <w:pPr>
              <w:pageBreakBefore w:val="0"/>
              <w:numPr>
                <w:ilvl w:val="0"/>
                <w:numId w:val="0"/>
              </w:numPr>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bCs/>
                <w:color w:val="auto"/>
                <w:sz w:val="22"/>
                <w:szCs w:val="22"/>
                <w:highlight w:val="none"/>
                <w:shd w:val="clear" w:color="auto" w:fill="FFFFFF"/>
                <w:lang w:val="en-US" w:eastAsia="zh-CN"/>
              </w:rPr>
              <w:t>供应商资质证书</w:t>
            </w:r>
            <w:r>
              <w:rPr>
                <w:rFonts w:hint="eastAsia" w:ascii="宋体" w:hAnsi="宋体" w:eastAsia="宋体" w:cs="宋体"/>
                <w:b/>
                <w:color w:val="auto"/>
                <w:sz w:val="22"/>
                <w:szCs w:val="22"/>
                <w:highlight w:val="none"/>
                <w:lang w:val="en-US" w:eastAsia="zh-CN"/>
              </w:rPr>
              <w:t>（提供相关证书复印件加盖磋商供应商公章，所需证书详见采购公告特定资格要求）</w:t>
            </w:r>
          </w:p>
        </w:tc>
        <w:tc>
          <w:tcPr>
            <w:tcW w:w="764" w:type="dxa"/>
            <w:noWrap w:val="0"/>
            <w:vAlign w:val="center"/>
          </w:tcPr>
          <w:p w14:paraId="45558923">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524D73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shd w:val="clear" w:color="auto" w:fill="auto"/>
            <w:noWrap w:val="0"/>
            <w:vAlign w:val="center"/>
          </w:tcPr>
          <w:p w14:paraId="3D3B0A8A">
            <w:pPr>
              <w:pageBreakBefore w:val="0"/>
              <w:shd w:val="clear" w:color="auto" w:fill="auto"/>
              <w:kinsoku/>
              <w:wordWrap w:val="0"/>
              <w:topLinePunct w:val="0"/>
              <w:bidi w:val="0"/>
              <w:spacing w:line="276" w:lineRule="auto"/>
              <w:jc w:val="center"/>
              <w:rPr>
                <w:rFonts w:hint="eastAsia" w:ascii="宋体" w:hAnsi="宋体" w:eastAsia="宋体" w:cs="宋体"/>
                <w:b/>
                <w:color w:val="auto"/>
                <w:kern w:val="2"/>
                <w:sz w:val="22"/>
                <w:szCs w:val="22"/>
                <w:highlight w:val="none"/>
                <w:lang w:val="en-US" w:eastAsia="zh-CN" w:bidi="ar-SA"/>
              </w:rPr>
            </w:pPr>
            <w:r>
              <w:rPr>
                <w:rFonts w:hint="eastAsia" w:ascii="宋体" w:hAnsi="宋体" w:eastAsia="宋体" w:cs="宋体"/>
                <w:b/>
                <w:color w:val="auto"/>
                <w:sz w:val="22"/>
                <w:szCs w:val="22"/>
                <w:highlight w:val="none"/>
                <w:lang w:val="en-US" w:eastAsia="zh-CN"/>
              </w:rPr>
              <w:t>5</w:t>
            </w:r>
          </w:p>
        </w:tc>
        <w:tc>
          <w:tcPr>
            <w:tcW w:w="8190" w:type="dxa"/>
            <w:gridSpan w:val="2"/>
            <w:shd w:val="clear" w:color="auto" w:fill="auto"/>
            <w:noWrap w:val="0"/>
            <w:vAlign w:val="center"/>
          </w:tcPr>
          <w:p w14:paraId="1001DA83">
            <w:pPr>
              <w:pageBreakBefore w:val="0"/>
              <w:shd w:val="clear" w:color="auto" w:fill="auto"/>
              <w:kinsoku/>
              <w:wordWrap w:val="0"/>
              <w:topLinePunct w:val="0"/>
              <w:bidi w:val="0"/>
              <w:spacing w:line="276" w:lineRule="auto"/>
              <w:jc w:val="left"/>
              <w:rPr>
                <w:rFonts w:hint="eastAsia" w:ascii="宋体" w:hAnsi="宋体" w:eastAsia="宋体" w:cs="宋体"/>
                <w:color w:val="auto"/>
                <w:kern w:val="2"/>
                <w:sz w:val="22"/>
                <w:szCs w:val="24"/>
                <w:highlight w:val="none"/>
                <w:lang w:val="en-US" w:eastAsia="zh-CN" w:bidi="ar-SA"/>
              </w:rPr>
            </w:pPr>
            <w:r>
              <w:rPr>
                <w:rFonts w:hint="eastAsia" w:ascii="宋体" w:hAnsi="宋体" w:eastAsia="宋体" w:cs="宋体"/>
                <w:b/>
                <w:color w:val="auto"/>
                <w:sz w:val="22"/>
                <w:szCs w:val="22"/>
                <w:highlight w:val="none"/>
              </w:rPr>
              <w:t>法定代表人授权书</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lang w:val="en-US" w:eastAsia="zh-CN"/>
              </w:rPr>
              <w:t>如有，非法定代表人参加投标时提供</w:t>
            </w:r>
            <w:r>
              <w:rPr>
                <w:rFonts w:hint="eastAsia" w:ascii="宋体" w:hAnsi="宋体" w:eastAsia="宋体" w:cs="宋体"/>
                <w:b/>
                <w:color w:val="auto"/>
                <w:sz w:val="22"/>
                <w:szCs w:val="22"/>
                <w:highlight w:val="none"/>
                <w:lang w:eastAsia="zh-CN"/>
              </w:rPr>
              <w:t>）</w:t>
            </w:r>
          </w:p>
        </w:tc>
        <w:tc>
          <w:tcPr>
            <w:tcW w:w="764" w:type="dxa"/>
            <w:shd w:val="clear" w:color="auto" w:fill="auto"/>
            <w:noWrap w:val="0"/>
            <w:vAlign w:val="center"/>
          </w:tcPr>
          <w:p w14:paraId="5BB0D63C">
            <w:pPr>
              <w:pageBreakBefore w:val="0"/>
              <w:shd w:val="clear" w:color="auto" w:fill="auto"/>
              <w:kinsoku/>
              <w:wordWrap w:val="0"/>
              <w:topLinePunct w:val="0"/>
              <w:bidi w:val="0"/>
              <w:spacing w:line="276" w:lineRule="auto"/>
              <w:jc w:val="center"/>
              <w:rPr>
                <w:rFonts w:hint="default"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bidi="ar-SA"/>
              </w:rPr>
              <w:t>有</w:t>
            </w:r>
          </w:p>
        </w:tc>
      </w:tr>
      <w:tr w14:paraId="0841B4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599" w:type="dxa"/>
            <w:gridSpan w:val="4"/>
            <w:tcBorders>
              <w:bottom w:val="single" w:color="auto" w:sz="6" w:space="0"/>
            </w:tcBorders>
            <w:noWrap w:val="0"/>
            <w:vAlign w:val="center"/>
          </w:tcPr>
          <w:p w14:paraId="3E212892">
            <w:pPr>
              <w:pStyle w:val="7"/>
              <w:pageBreakBefore w:val="0"/>
              <w:kinsoku/>
              <w:wordWrap w:val="0"/>
              <w:topLinePunct w:val="0"/>
              <w:bidi w:val="0"/>
              <w:ind w:left="0" w:leftChars="0" w:firstLine="0" w:firstLineChars="0"/>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备注：</w:t>
            </w:r>
          </w:p>
          <w:p w14:paraId="2F8BE7C7">
            <w:pPr>
              <w:pStyle w:val="7"/>
              <w:pageBreakBefore w:val="0"/>
              <w:kinsoku/>
              <w:wordWrap w:val="0"/>
              <w:topLinePunct w:val="0"/>
              <w:bidi w:val="0"/>
              <w:ind w:left="0" w:leftChars="0" w:firstLine="442" w:firstLineChars="200"/>
              <w:rPr>
                <w:rFonts w:hint="default" w:eastAsia="宋体"/>
                <w:color w:val="auto"/>
                <w:highlight w:val="none"/>
                <w:lang w:val="en-US" w:eastAsia="zh-CN"/>
              </w:rPr>
            </w:pPr>
            <w:r>
              <w:rPr>
                <w:rFonts w:hint="eastAsia" w:ascii="宋体" w:hAnsi="宋体" w:eastAsia="宋体" w:cs="宋体"/>
                <w:b/>
                <w:color w:val="auto"/>
                <w:sz w:val="22"/>
                <w:szCs w:val="22"/>
                <w:highlight w:val="none"/>
                <w:lang w:val="en-US" w:eastAsia="zh-CN"/>
              </w:rPr>
              <w:t>（1）上述资格证明文件未提供或提供的资格证明材料不齐全的，资格审查作不通过处理，不得进入评审程序。</w:t>
            </w:r>
          </w:p>
        </w:tc>
      </w:tr>
      <w:tr w14:paraId="49FC2ED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27" w:hRule="atLeast"/>
        </w:trPr>
        <w:tc>
          <w:tcPr>
            <w:tcW w:w="9599" w:type="dxa"/>
            <w:gridSpan w:val="4"/>
            <w:tcBorders>
              <w:top w:val="single" w:color="auto" w:sz="6" w:space="0"/>
              <w:bottom w:val="single" w:color="auto" w:sz="6" w:space="0"/>
            </w:tcBorders>
            <w:noWrap w:val="0"/>
            <w:vAlign w:val="center"/>
          </w:tcPr>
          <w:p w14:paraId="5C823F69">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二、《商务技术文件》组成内容</w:t>
            </w:r>
          </w:p>
        </w:tc>
      </w:tr>
      <w:tr w14:paraId="7BA4F0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0E09D073">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gridSpan w:val="2"/>
            <w:tcBorders>
              <w:top w:val="single" w:color="auto" w:sz="6" w:space="0"/>
            </w:tcBorders>
            <w:noWrap w:val="0"/>
            <w:vAlign w:val="center"/>
          </w:tcPr>
          <w:p w14:paraId="6B2629B7">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《商务技术文件》封面</w:t>
            </w:r>
          </w:p>
        </w:tc>
        <w:tc>
          <w:tcPr>
            <w:tcW w:w="764" w:type="dxa"/>
            <w:tcBorders>
              <w:top w:val="single" w:color="auto" w:sz="6" w:space="0"/>
            </w:tcBorders>
            <w:noWrap w:val="0"/>
            <w:vAlign w:val="center"/>
          </w:tcPr>
          <w:p w14:paraId="4E0DD608">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148E7D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2C6124E5">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w:t>
            </w:r>
          </w:p>
        </w:tc>
        <w:tc>
          <w:tcPr>
            <w:tcW w:w="8190" w:type="dxa"/>
            <w:gridSpan w:val="2"/>
            <w:noWrap w:val="0"/>
            <w:vAlign w:val="center"/>
          </w:tcPr>
          <w:p w14:paraId="15FFA926">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《商务技术文件》目录（自拟）</w:t>
            </w:r>
          </w:p>
        </w:tc>
        <w:tc>
          <w:tcPr>
            <w:tcW w:w="764" w:type="dxa"/>
            <w:noWrap w:val="0"/>
            <w:vAlign w:val="center"/>
          </w:tcPr>
          <w:p w14:paraId="0BEE468D">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73B3ED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0286AFEB">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3</w:t>
            </w:r>
          </w:p>
        </w:tc>
        <w:tc>
          <w:tcPr>
            <w:tcW w:w="8190" w:type="dxa"/>
            <w:gridSpan w:val="2"/>
            <w:noWrap w:val="0"/>
            <w:vAlign w:val="center"/>
          </w:tcPr>
          <w:p w14:paraId="1D6A227F">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供应商自评分指引表（自拟）</w:t>
            </w:r>
          </w:p>
        </w:tc>
        <w:tc>
          <w:tcPr>
            <w:tcW w:w="764" w:type="dxa"/>
            <w:noWrap w:val="0"/>
            <w:vAlign w:val="center"/>
          </w:tcPr>
          <w:p w14:paraId="0C2372BC">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无</w:t>
            </w:r>
          </w:p>
        </w:tc>
      </w:tr>
      <w:tr w14:paraId="0EACAD9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2FA0A17D">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4</w:t>
            </w:r>
          </w:p>
        </w:tc>
        <w:tc>
          <w:tcPr>
            <w:tcW w:w="8190" w:type="dxa"/>
            <w:gridSpan w:val="2"/>
            <w:noWrap w:val="0"/>
            <w:vAlign w:val="center"/>
          </w:tcPr>
          <w:p w14:paraId="24940BDE">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供应商参与</w:t>
            </w:r>
            <w:r>
              <w:rPr>
                <w:rFonts w:hint="eastAsia" w:ascii="宋体" w:hAnsi="宋体" w:eastAsia="宋体" w:cs="宋体"/>
                <w:b/>
                <w:color w:val="auto"/>
                <w:sz w:val="22"/>
                <w:szCs w:val="22"/>
                <w:highlight w:val="none"/>
                <w:lang w:eastAsia="zh-CN"/>
              </w:rPr>
              <w:t>国企</w:t>
            </w:r>
            <w:r>
              <w:rPr>
                <w:rFonts w:hint="eastAsia" w:ascii="宋体" w:hAnsi="宋体" w:eastAsia="宋体" w:cs="宋体"/>
                <w:b/>
                <w:color w:val="auto"/>
                <w:sz w:val="22"/>
                <w:szCs w:val="22"/>
                <w:highlight w:val="none"/>
              </w:rPr>
              <w:t>采购活动投标资格声明</w:t>
            </w:r>
          </w:p>
        </w:tc>
        <w:tc>
          <w:tcPr>
            <w:tcW w:w="764" w:type="dxa"/>
            <w:noWrap w:val="0"/>
            <w:vAlign w:val="center"/>
          </w:tcPr>
          <w:p w14:paraId="7A47CEC7">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76725B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45D4A04F">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5</w:t>
            </w:r>
          </w:p>
        </w:tc>
        <w:tc>
          <w:tcPr>
            <w:tcW w:w="8190" w:type="dxa"/>
            <w:gridSpan w:val="2"/>
            <w:noWrap w:val="0"/>
            <w:vAlign w:val="center"/>
          </w:tcPr>
          <w:p w14:paraId="4A44AFB6">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磋商函</w:t>
            </w:r>
          </w:p>
        </w:tc>
        <w:tc>
          <w:tcPr>
            <w:tcW w:w="764" w:type="dxa"/>
            <w:noWrap w:val="0"/>
            <w:vAlign w:val="center"/>
          </w:tcPr>
          <w:p w14:paraId="7E16032A">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C39B3D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noWrap w:val="0"/>
            <w:vAlign w:val="center"/>
          </w:tcPr>
          <w:p w14:paraId="4AA0D498">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6</w:t>
            </w:r>
          </w:p>
        </w:tc>
        <w:tc>
          <w:tcPr>
            <w:tcW w:w="8190" w:type="dxa"/>
            <w:gridSpan w:val="2"/>
            <w:noWrap w:val="0"/>
            <w:vAlign w:val="center"/>
          </w:tcPr>
          <w:p w14:paraId="67C2DD8A">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磋商供应商情况声明（后附企业简介）</w:t>
            </w:r>
          </w:p>
        </w:tc>
        <w:tc>
          <w:tcPr>
            <w:tcW w:w="764" w:type="dxa"/>
            <w:noWrap w:val="0"/>
            <w:vAlign w:val="center"/>
          </w:tcPr>
          <w:p w14:paraId="5517D25D">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1C548C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bottom w:val="single" w:color="auto" w:sz="6" w:space="0"/>
            </w:tcBorders>
            <w:noWrap w:val="0"/>
            <w:vAlign w:val="center"/>
          </w:tcPr>
          <w:p w14:paraId="17C566E9">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7</w:t>
            </w:r>
          </w:p>
        </w:tc>
        <w:tc>
          <w:tcPr>
            <w:tcW w:w="8190" w:type="dxa"/>
            <w:gridSpan w:val="2"/>
            <w:tcBorders>
              <w:bottom w:val="single" w:color="auto" w:sz="6" w:space="0"/>
            </w:tcBorders>
            <w:noWrap w:val="0"/>
            <w:vAlign w:val="center"/>
          </w:tcPr>
          <w:p w14:paraId="34F6FFA2">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商务偏离表、技术偏离表</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bottom w:val="single" w:color="auto" w:sz="6" w:space="0"/>
            </w:tcBorders>
            <w:noWrap w:val="0"/>
            <w:vAlign w:val="center"/>
          </w:tcPr>
          <w:p w14:paraId="4B2AC0C2">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76D06A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3ECED63A">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8</w:t>
            </w:r>
          </w:p>
        </w:tc>
        <w:tc>
          <w:tcPr>
            <w:tcW w:w="8190" w:type="dxa"/>
            <w:gridSpan w:val="2"/>
            <w:tcBorders>
              <w:top w:val="single" w:color="auto" w:sz="6" w:space="0"/>
              <w:bottom w:val="single" w:color="auto" w:sz="6" w:space="0"/>
            </w:tcBorders>
            <w:noWrap w:val="0"/>
            <w:vAlign w:val="center"/>
          </w:tcPr>
          <w:p w14:paraId="65666CDE">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szCs w:val="22"/>
                <w:highlight w:val="none"/>
              </w:rPr>
              <w:t>项目组织实施方案</w:t>
            </w:r>
          </w:p>
        </w:tc>
        <w:tc>
          <w:tcPr>
            <w:tcW w:w="764" w:type="dxa"/>
            <w:tcBorders>
              <w:top w:val="single" w:color="auto" w:sz="6" w:space="0"/>
              <w:bottom w:val="single" w:color="auto" w:sz="6" w:space="0"/>
            </w:tcBorders>
            <w:noWrap w:val="0"/>
            <w:vAlign w:val="center"/>
          </w:tcPr>
          <w:p w14:paraId="1FAD2B98">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673D1CC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7E569110">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9</w:t>
            </w:r>
          </w:p>
        </w:tc>
        <w:tc>
          <w:tcPr>
            <w:tcW w:w="8190" w:type="dxa"/>
            <w:gridSpan w:val="2"/>
            <w:tcBorders>
              <w:top w:val="single" w:color="auto" w:sz="6" w:space="0"/>
              <w:bottom w:val="single" w:color="auto" w:sz="6" w:space="0"/>
            </w:tcBorders>
            <w:noWrap w:val="0"/>
            <w:vAlign w:val="center"/>
          </w:tcPr>
          <w:p w14:paraId="65991268">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项目人员配置情况</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top w:val="single" w:color="auto" w:sz="6" w:space="0"/>
              <w:bottom w:val="single" w:color="auto" w:sz="6" w:space="0"/>
            </w:tcBorders>
            <w:noWrap w:val="0"/>
            <w:vAlign w:val="center"/>
          </w:tcPr>
          <w:p w14:paraId="1BF2DA16">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C4450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6ED95081">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10</w:t>
            </w:r>
          </w:p>
        </w:tc>
        <w:tc>
          <w:tcPr>
            <w:tcW w:w="8190" w:type="dxa"/>
            <w:gridSpan w:val="2"/>
            <w:tcBorders>
              <w:top w:val="single" w:color="auto" w:sz="6" w:space="0"/>
              <w:bottom w:val="single" w:color="auto" w:sz="6" w:space="0"/>
            </w:tcBorders>
            <w:noWrap w:val="0"/>
            <w:vAlign w:val="center"/>
          </w:tcPr>
          <w:p w14:paraId="0174580A">
            <w:pPr>
              <w:pageBreakBefore w:val="0"/>
              <w:shd w:val="clear" w:color="auto" w:fill="auto"/>
              <w:kinsoku/>
              <w:wordWrap w:val="0"/>
              <w:topLinePunct w:val="0"/>
              <w:bidi w:val="0"/>
              <w:spacing w:line="276" w:lineRule="auto"/>
              <w:jc w:val="left"/>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类似项目业绩证明（按评标细则要求）</w:t>
            </w:r>
            <w:r>
              <w:rPr>
                <w:rFonts w:hint="eastAsia" w:ascii="宋体" w:hAnsi="宋体" w:eastAsia="宋体" w:cs="宋体"/>
                <w:b/>
                <w:color w:val="auto"/>
                <w:sz w:val="22"/>
                <w:szCs w:val="22"/>
                <w:highlight w:val="none"/>
                <w:lang w:eastAsia="zh-CN"/>
              </w:rPr>
              <w:t>（</w:t>
            </w:r>
            <w:r>
              <w:rPr>
                <w:rFonts w:hint="eastAsia" w:ascii="宋体" w:hAnsi="宋体" w:eastAsia="宋体" w:cs="宋体"/>
                <w:b/>
                <w:color w:val="auto"/>
                <w:sz w:val="22"/>
                <w:szCs w:val="22"/>
                <w:highlight w:val="none"/>
              </w:rPr>
              <w:t>格式见附件也可自拟）</w:t>
            </w:r>
          </w:p>
        </w:tc>
        <w:tc>
          <w:tcPr>
            <w:tcW w:w="764" w:type="dxa"/>
            <w:tcBorders>
              <w:top w:val="single" w:color="auto" w:sz="6" w:space="0"/>
              <w:bottom w:val="single" w:color="auto" w:sz="6" w:space="0"/>
            </w:tcBorders>
            <w:noWrap w:val="0"/>
            <w:vAlign w:val="center"/>
          </w:tcPr>
          <w:p w14:paraId="74206310">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3CA49A1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0A03D324">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11</w:t>
            </w:r>
          </w:p>
        </w:tc>
        <w:tc>
          <w:tcPr>
            <w:tcW w:w="8190" w:type="dxa"/>
            <w:gridSpan w:val="2"/>
            <w:tcBorders>
              <w:top w:val="single" w:color="auto" w:sz="6" w:space="0"/>
            </w:tcBorders>
            <w:noWrap w:val="0"/>
            <w:vAlign w:val="center"/>
          </w:tcPr>
          <w:p w14:paraId="683C8007">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磋商供应商认为有必要提供的其他与</w:t>
            </w:r>
            <w:r>
              <w:rPr>
                <w:rFonts w:hint="eastAsia" w:ascii="宋体" w:hAnsi="宋体" w:eastAsia="宋体" w:cs="宋体"/>
                <w:b/>
                <w:color w:val="auto"/>
                <w:sz w:val="22"/>
                <w:szCs w:val="22"/>
                <w:highlight w:val="none"/>
                <w:lang w:eastAsia="zh-CN"/>
              </w:rPr>
              <w:t>报价</w:t>
            </w:r>
            <w:r>
              <w:rPr>
                <w:rFonts w:hint="eastAsia" w:ascii="宋体" w:hAnsi="宋体" w:eastAsia="宋体" w:cs="宋体"/>
                <w:b/>
                <w:color w:val="auto"/>
                <w:sz w:val="22"/>
                <w:szCs w:val="22"/>
                <w:highlight w:val="none"/>
              </w:rPr>
              <w:t>有关的材料或说明（如有）</w:t>
            </w:r>
          </w:p>
        </w:tc>
        <w:tc>
          <w:tcPr>
            <w:tcW w:w="764" w:type="dxa"/>
            <w:tcBorders>
              <w:top w:val="single" w:color="auto" w:sz="6" w:space="0"/>
            </w:tcBorders>
            <w:noWrap w:val="0"/>
            <w:vAlign w:val="center"/>
          </w:tcPr>
          <w:p w14:paraId="52481A67">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r>
              <w:rPr>
                <w:rFonts w:hint="eastAsia" w:ascii="宋体" w:hAnsi="宋体" w:eastAsia="宋体" w:cs="宋体"/>
                <w:color w:val="auto"/>
                <w:sz w:val="22"/>
                <w:szCs w:val="22"/>
                <w:highlight w:val="none"/>
                <w:lang w:eastAsia="zh-CN"/>
              </w:rPr>
              <w:t>无</w:t>
            </w:r>
          </w:p>
        </w:tc>
      </w:tr>
      <w:tr w14:paraId="3D9993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tcBorders>
            <w:noWrap w:val="0"/>
            <w:vAlign w:val="center"/>
          </w:tcPr>
          <w:p w14:paraId="5B658742">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val="en-US" w:eastAsia="zh-CN"/>
              </w:rPr>
            </w:pPr>
            <w:r>
              <w:rPr>
                <w:rFonts w:hint="eastAsia" w:ascii="宋体" w:hAnsi="宋体" w:eastAsia="宋体" w:cs="宋体"/>
                <w:b/>
                <w:color w:val="auto"/>
                <w:sz w:val="22"/>
                <w:szCs w:val="22"/>
                <w:highlight w:val="none"/>
                <w:lang w:val="en-US" w:eastAsia="zh-CN"/>
              </w:rPr>
              <w:t>12</w:t>
            </w:r>
          </w:p>
        </w:tc>
        <w:tc>
          <w:tcPr>
            <w:tcW w:w="8190" w:type="dxa"/>
            <w:gridSpan w:val="2"/>
            <w:tcBorders>
              <w:top w:val="single" w:color="auto" w:sz="6" w:space="0"/>
            </w:tcBorders>
            <w:noWrap w:val="0"/>
            <w:vAlign w:val="center"/>
          </w:tcPr>
          <w:p w14:paraId="4CA8A889">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诚信投标承诺书</w:t>
            </w:r>
          </w:p>
        </w:tc>
        <w:tc>
          <w:tcPr>
            <w:tcW w:w="764" w:type="dxa"/>
            <w:tcBorders>
              <w:top w:val="single" w:color="auto" w:sz="6" w:space="0"/>
            </w:tcBorders>
            <w:noWrap w:val="0"/>
            <w:vAlign w:val="center"/>
          </w:tcPr>
          <w:p w14:paraId="66A4FF5E">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p>
        </w:tc>
      </w:tr>
      <w:tr w14:paraId="4042BC7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11" w:hRule="atLeast"/>
        </w:trPr>
        <w:tc>
          <w:tcPr>
            <w:tcW w:w="9599" w:type="dxa"/>
            <w:gridSpan w:val="4"/>
            <w:tcBorders>
              <w:top w:val="single" w:color="auto" w:sz="6" w:space="0"/>
              <w:bottom w:val="single" w:color="auto" w:sz="6" w:space="0"/>
            </w:tcBorders>
            <w:noWrap w:val="0"/>
            <w:vAlign w:val="center"/>
          </w:tcPr>
          <w:p w14:paraId="501E7611">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三、《报价文件》组成内容【依序编制】</w:t>
            </w:r>
          </w:p>
        </w:tc>
      </w:tr>
      <w:tr w14:paraId="11D47AA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549829C3">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w:t>
            </w:r>
          </w:p>
        </w:tc>
        <w:tc>
          <w:tcPr>
            <w:tcW w:w="8190" w:type="dxa"/>
            <w:gridSpan w:val="2"/>
            <w:tcBorders>
              <w:top w:val="single" w:color="auto" w:sz="6" w:space="0"/>
              <w:bottom w:val="single" w:color="auto" w:sz="6" w:space="0"/>
            </w:tcBorders>
            <w:noWrap w:val="0"/>
            <w:vAlign w:val="center"/>
          </w:tcPr>
          <w:p w14:paraId="70F5B454">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《报价文件》封面</w:t>
            </w:r>
          </w:p>
        </w:tc>
        <w:tc>
          <w:tcPr>
            <w:tcW w:w="764" w:type="dxa"/>
            <w:tcBorders>
              <w:top w:val="single" w:color="auto" w:sz="6" w:space="0"/>
              <w:bottom w:val="single" w:color="auto" w:sz="6" w:space="0"/>
            </w:tcBorders>
            <w:noWrap w:val="0"/>
            <w:vAlign w:val="center"/>
          </w:tcPr>
          <w:p w14:paraId="5089F3FD">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27D164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33D6899A">
            <w:pPr>
              <w:pageBreakBefore w:val="0"/>
              <w:shd w:val="clear" w:color="auto" w:fill="auto"/>
              <w:kinsoku/>
              <w:wordWrap w:val="0"/>
              <w:topLinePunct w:val="0"/>
              <w:bidi w:val="0"/>
              <w:spacing w:line="276" w:lineRule="auto"/>
              <w:jc w:val="center"/>
              <w:rPr>
                <w:rFonts w:hint="eastAsia" w:ascii="宋体" w:hAnsi="宋体" w:eastAsia="宋体" w:cs="宋体"/>
                <w:b/>
                <w:color w:val="auto"/>
                <w:sz w:val="22"/>
                <w:szCs w:val="22"/>
                <w:highlight w:val="none"/>
                <w:lang w:eastAsia="zh-CN"/>
              </w:rPr>
            </w:pPr>
            <w:r>
              <w:rPr>
                <w:rFonts w:hint="eastAsia" w:ascii="宋体" w:hAnsi="宋体" w:eastAsia="宋体" w:cs="宋体"/>
                <w:b/>
                <w:color w:val="auto"/>
                <w:sz w:val="22"/>
                <w:szCs w:val="22"/>
                <w:highlight w:val="none"/>
                <w:lang w:val="en-US" w:eastAsia="zh-CN"/>
              </w:rPr>
              <w:t>2</w:t>
            </w:r>
          </w:p>
        </w:tc>
        <w:tc>
          <w:tcPr>
            <w:tcW w:w="8190" w:type="dxa"/>
            <w:gridSpan w:val="2"/>
            <w:tcBorders>
              <w:top w:val="single" w:color="auto" w:sz="6" w:space="0"/>
              <w:bottom w:val="single" w:color="auto" w:sz="6" w:space="0"/>
            </w:tcBorders>
            <w:noWrap w:val="0"/>
            <w:vAlign w:val="center"/>
          </w:tcPr>
          <w:p w14:paraId="4A9B4846">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rPr>
            </w:pP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开标一览表</w:t>
            </w:r>
          </w:p>
        </w:tc>
        <w:tc>
          <w:tcPr>
            <w:tcW w:w="764" w:type="dxa"/>
            <w:tcBorders>
              <w:top w:val="single" w:color="auto" w:sz="6" w:space="0"/>
              <w:bottom w:val="single" w:color="auto" w:sz="6" w:space="0"/>
            </w:tcBorders>
            <w:noWrap w:val="0"/>
            <w:vAlign w:val="center"/>
          </w:tcPr>
          <w:p w14:paraId="2224B742">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有</w:t>
            </w:r>
          </w:p>
        </w:tc>
      </w:tr>
      <w:tr w14:paraId="48130F5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tcBorders>
              <w:top w:val="single" w:color="auto" w:sz="6" w:space="0"/>
              <w:bottom w:val="single" w:color="auto" w:sz="6" w:space="0"/>
            </w:tcBorders>
            <w:noWrap w:val="0"/>
            <w:vAlign w:val="center"/>
          </w:tcPr>
          <w:p w14:paraId="3E9483CB">
            <w:pPr>
              <w:pageBreakBefore w:val="0"/>
              <w:shd w:val="clear" w:color="auto" w:fill="auto"/>
              <w:kinsoku/>
              <w:wordWrap w:val="0"/>
              <w:topLinePunct w:val="0"/>
              <w:bidi w:val="0"/>
              <w:spacing w:line="360" w:lineRule="auto"/>
              <w:jc w:val="center"/>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lang w:val="en-US" w:eastAsia="zh-CN"/>
              </w:rPr>
              <w:t>3</w:t>
            </w:r>
          </w:p>
        </w:tc>
        <w:tc>
          <w:tcPr>
            <w:tcW w:w="8190" w:type="dxa"/>
            <w:gridSpan w:val="2"/>
            <w:tcBorders>
              <w:top w:val="single" w:color="auto" w:sz="6" w:space="0"/>
              <w:bottom w:val="single" w:color="auto" w:sz="6" w:space="0"/>
            </w:tcBorders>
            <w:noWrap w:val="0"/>
            <w:vAlign w:val="center"/>
          </w:tcPr>
          <w:p w14:paraId="559CA46F">
            <w:pPr>
              <w:pageBreakBefore w:val="0"/>
              <w:shd w:val="clear" w:color="auto" w:fill="auto"/>
              <w:kinsoku/>
              <w:wordWrap w:val="0"/>
              <w:topLinePunct w:val="0"/>
              <w:bidi w:val="0"/>
              <w:spacing w:line="360" w:lineRule="auto"/>
              <w:rPr>
                <w:rFonts w:hint="eastAsia" w:ascii="宋体" w:hAnsi="宋体" w:eastAsia="宋体" w:cs="宋体"/>
                <w:color w:val="auto"/>
                <w:sz w:val="22"/>
                <w:szCs w:val="22"/>
                <w:highlight w:val="none"/>
                <w:lang w:val="en-US" w:eastAsia="zh-CN" w:bidi="ar-SA"/>
              </w:rPr>
            </w:pPr>
            <w:r>
              <w:rPr>
                <w:rFonts w:hint="eastAsia" w:ascii="宋体" w:hAnsi="宋体" w:eastAsia="宋体" w:cs="宋体"/>
                <w:b/>
                <w:color w:val="auto"/>
                <w:sz w:val="22"/>
                <w:szCs w:val="22"/>
                <w:highlight w:val="none"/>
              </w:rPr>
              <w:t>投标供应商符合采购文件规定的采购扶持政策的证明文件</w:t>
            </w:r>
            <w:r>
              <w:rPr>
                <w:rFonts w:hint="eastAsia" w:ascii="宋体" w:hAnsi="宋体" w:eastAsia="宋体" w:cs="宋体"/>
                <w:color w:val="auto"/>
                <w:sz w:val="22"/>
                <w:szCs w:val="22"/>
                <w:highlight w:val="none"/>
              </w:rPr>
              <w:t>（如符合）</w:t>
            </w:r>
          </w:p>
        </w:tc>
        <w:tc>
          <w:tcPr>
            <w:tcW w:w="764" w:type="dxa"/>
            <w:tcBorders>
              <w:top w:val="single" w:color="auto" w:sz="6" w:space="0"/>
              <w:bottom w:val="single" w:color="auto" w:sz="6" w:space="0"/>
            </w:tcBorders>
            <w:noWrap w:val="0"/>
            <w:vAlign w:val="center"/>
          </w:tcPr>
          <w:p w14:paraId="5344A682">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lang w:eastAsia="zh-CN"/>
              </w:rPr>
            </w:pPr>
          </w:p>
        </w:tc>
      </w:tr>
      <w:tr w14:paraId="5EA456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vMerge w:val="restart"/>
            <w:tcBorders>
              <w:top w:val="single" w:color="auto" w:sz="6" w:space="0"/>
            </w:tcBorders>
            <w:noWrap w:val="0"/>
            <w:vAlign w:val="center"/>
          </w:tcPr>
          <w:p w14:paraId="42B5C4FA">
            <w:pPr>
              <w:pageBreakBefore w:val="0"/>
              <w:shd w:val="clear" w:color="auto" w:fill="auto"/>
              <w:kinsoku/>
              <w:wordWrap w:val="0"/>
              <w:topLinePunct w:val="0"/>
              <w:bidi w:val="0"/>
              <w:spacing w:line="360" w:lineRule="auto"/>
              <w:jc w:val="center"/>
              <w:rPr>
                <w:rFonts w:hint="eastAsia" w:ascii="宋体" w:hAnsi="宋体" w:eastAsia="宋体" w:cs="宋体"/>
                <w:b/>
                <w:color w:val="auto"/>
                <w:sz w:val="22"/>
                <w:szCs w:val="22"/>
                <w:highlight w:val="none"/>
                <w:lang w:val="en-US" w:eastAsia="zh-CN" w:bidi="ar-SA"/>
              </w:rPr>
            </w:pP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.1</w:t>
            </w:r>
          </w:p>
        </w:tc>
        <w:tc>
          <w:tcPr>
            <w:tcW w:w="817" w:type="dxa"/>
            <w:vMerge w:val="restart"/>
            <w:tcBorders>
              <w:top w:val="single" w:color="auto" w:sz="6" w:space="0"/>
              <w:right w:val="single" w:color="auto" w:sz="4" w:space="0"/>
            </w:tcBorders>
            <w:noWrap w:val="0"/>
            <w:vAlign w:val="center"/>
          </w:tcPr>
          <w:p w14:paraId="3FC9FFE0">
            <w:pPr>
              <w:pageBreakBefore w:val="0"/>
              <w:shd w:val="clear" w:color="auto" w:fill="auto"/>
              <w:kinsoku/>
              <w:wordWrap w:val="0"/>
              <w:topLinePunct w:val="0"/>
              <w:bidi w:val="0"/>
              <w:spacing w:line="36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价格扶持政策材料</w:t>
            </w:r>
          </w:p>
        </w:tc>
        <w:tc>
          <w:tcPr>
            <w:tcW w:w="7373" w:type="dxa"/>
            <w:tcBorders>
              <w:top w:val="single" w:color="auto" w:sz="6" w:space="0"/>
              <w:left w:val="single" w:color="auto" w:sz="4" w:space="0"/>
              <w:bottom w:val="single" w:color="auto" w:sz="6" w:space="0"/>
            </w:tcBorders>
            <w:noWrap w:val="0"/>
            <w:vAlign w:val="center"/>
          </w:tcPr>
          <w:p w14:paraId="4243A043">
            <w:pPr>
              <w:pageBreakBefore w:val="0"/>
              <w:shd w:val="clear" w:color="auto" w:fill="auto"/>
              <w:kinsoku/>
              <w:wordWrap w:val="0"/>
              <w:topLinePunct w:val="0"/>
              <w:bidi w:val="0"/>
              <w:spacing w:line="36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color w:val="auto"/>
                <w:sz w:val="22"/>
                <w:szCs w:val="22"/>
                <w:highlight w:val="none"/>
              </w:rPr>
              <w:t>（1）中小企业声明函</w:t>
            </w:r>
            <w:r>
              <w:rPr>
                <w:rFonts w:hint="eastAsia" w:ascii="宋体" w:hAnsi="宋体" w:eastAsia="宋体" w:cs="宋体"/>
                <w:color w:val="auto"/>
                <w:sz w:val="22"/>
                <w:szCs w:val="22"/>
                <w:highlight w:val="none"/>
              </w:rPr>
              <w:t>（如是，请提供）</w:t>
            </w:r>
          </w:p>
        </w:tc>
        <w:tc>
          <w:tcPr>
            <w:tcW w:w="764" w:type="dxa"/>
            <w:tcBorders>
              <w:top w:val="single" w:color="auto" w:sz="6" w:space="0"/>
              <w:bottom w:val="single" w:color="auto" w:sz="6" w:space="0"/>
            </w:tcBorders>
            <w:noWrap w:val="0"/>
            <w:vAlign w:val="center"/>
          </w:tcPr>
          <w:p w14:paraId="06145F24">
            <w:pPr>
              <w:pageBreakBefore w:val="0"/>
              <w:shd w:val="clear" w:color="auto" w:fill="auto"/>
              <w:kinsoku/>
              <w:wordWrap w:val="0"/>
              <w:topLinePunct w:val="0"/>
              <w:bidi w:val="0"/>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有</w:t>
            </w:r>
          </w:p>
        </w:tc>
      </w:tr>
      <w:tr w14:paraId="485CB63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vMerge w:val="continue"/>
            <w:noWrap w:val="0"/>
            <w:vAlign w:val="center"/>
          </w:tcPr>
          <w:p w14:paraId="0DDBD8EF">
            <w:pPr>
              <w:pageBreakBefore w:val="0"/>
              <w:shd w:val="clear" w:color="auto" w:fill="auto"/>
              <w:kinsoku/>
              <w:wordWrap w:val="0"/>
              <w:topLinePunct w:val="0"/>
              <w:bidi w:val="0"/>
              <w:spacing w:line="276" w:lineRule="auto"/>
              <w:ind w:left="0" w:leftChars="0" w:right="0" w:rightChars="0" w:firstLine="0" w:firstLineChars="0"/>
              <w:jc w:val="center"/>
              <w:rPr>
                <w:rFonts w:hint="eastAsia" w:ascii="宋体" w:hAnsi="宋体" w:eastAsia="宋体" w:cs="宋体"/>
                <w:b/>
                <w:color w:val="auto"/>
                <w:sz w:val="22"/>
                <w:szCs w:val="22"/>
                <w:highlight w:val="none"/>
                <w:lang w:val="en-US" w:eastAsia="zh-CN"/>
              </w:rPr>
            </w:pPr>
          </w:p>
        </w:tc>
        <w:tc>
          <w:tcPr>
            <w:tcW w:w="817" w:type="dxa"/>
            <w:vMerge w:val="continue"/>
            <w:tcBorders>
              <w:right w:val="single" w:color="auto" w:sz="4" w:space="0"/>
            </w:tcBorders>
            <w:noWrap w:val="0"/>
            <w:vAlign w:val="center"/>
          </w:tcPr>
          <w:p w14:paraId="135672F5">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lang w:eastAsia="zh-CN"/>
              </w:rPr>
            </w:pPr>
          </w:p>
        </w:tc>
        <w:tc>
          <w:tcPr>
            <w:tcW w:w="7373" w:type="dxa"/>
            <w:tcBorders>
              <w:top w:val="single" w:color="auto" w:sz="6" w:space="0"/>
              <w:left w:val="single" w:color="auto" w:sz="4" w:space="0"/>
              <w:bottom w:val="single" w:color="auto" w:sz="6" w:space="0"/>
            </w:tcBorders>
            <w:noWrap w:val="0"/>
            <w:vAlign w:val="center"/>
          </w:tcPr>
          <w:p w14:paraId="77FB1989">
            <w:pPr>
              <w:pageBreakBefore w:val="0"/>
              <w:shd w:val="clear" w:color="auto" w:fill="auto"/>
              <w:kinsoku/>
              <w:wordWrap w:val="0"/>
              <w:topLinePunct w:val="0"/>
              <w:bidi w:val="0"/>
              <w:spacing w:line="36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color w:val="auto"/>
                <w:sz w:val="22"/>
                <w:szCs w:val="22"/>
                <w:highlight w:val="none"/>
              </w:rPr>
              <w:t>（2）残疾人福利性单位声明函</w:t>
            </w:r>
            <w:r>
              <w:rPr>
                <w:rFonts w:hint="eastAsia" w:ascii="宋体" w:hAnsi="宋体" w:eastAsia="宋体" w:cs="宋体"/>
                <w:color w:val="auto"/>
                <w:sz w:val="22"/>
                <w:szCs w:val="22"/>
                <w:highlight w:val="none"/>
              </w:rPr>
              <w:t>（如是，请提供）</w:t>
            </w:r>
          </w:p>
        </w:tc>
        <w:tc>
          <w:tcPr>
            <w:tcW w:w="764" w:type="dxa"/>
            <w:tcBorders>
              <w:top w:val="single" w:color="auto" w:sz="6" w:space="0"/>
              <w:bottom w:val="single" w:color="auto" w:sz="6" w:space="0"/>
            </w:tcBorders>
            <w:noWrap w:val="0"/>
            <w:vAlign w:val="center"/>
          </w:tcPr>
          <w:p w14:paraId="08C6BED9">
            <w:pPr>
              <w:pageBreakBefore w:val="0"/>
              <w:shd w:val="clear" w:color="auto" w:fill="auto"/>
              <w:kinsoku/>
              <w:wordWrap w:val="0"/>
              <w:topLinePunct w:val="0"/>
              <w:bidi w:val="0"/>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有</w:t>
            </w:r>
          </w:p>
        </w:tc>
      </w:tr>
      <w:tr w14:paraId="387924B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645" w:type="dxa"/>
            <w:vMerge w:val="continue"/>
            <w:tcBorders>
              <w:bottom w:val="single" w:color="auto" w:sz="6" w:space="0"/>
            </w:tcBorders>
            <w:noWrap w:val="0"/>
            <w:vAlign w:val="center"/>
          </w:tcPr>
          <w:p w14:paraId="3FA8B807">
            <w:pPr>
              <w:pageBreakBefore w:val="0"/>
              <w:shd w:val="clear" w:color="auto" w:fill="auto"/>
              <w:kinsoku/>
              <w:wordWrap w:val="0"/>
              <w:topLinePunct w:val="0"/>
              <w:bidi w:val="0"/>
              <w:spacing w:line="276" w:lineRule="auto"/>
              <w:ind w:left="0" w:leftChars="0" w:right="0" w:rightChars="0" w:firstLine="0" w:firstLineChars="0"/>
              <w:jc w:val="center"/>
              <w:rPr>
                <w:rFonts w:hint="eastAsia" w:ascii="宋体" w:hAnsi="宋体" w:eastAsia="宋体" w:cs="宋体"/>
                <w:b/>
                <w:color w:val="auto"/>
                <w:sz w:val="22"/>
                <w:szCs w:val="22"/>
                <w:highlight w:val="none"/>
                <w:lang w:val="en-US" w:eastAsia="zh-CN"/>
              </w:rPr>
            </w:pPr>
          </w:p>
        </w:tc>
        <w:tc>
          <w:tcPr>
            <w:tcW w:w="817" w:type="dxa"/>
            <w:vMerge w:val="continue"/>
            <w:tcBorders>
              <w:bottom w:val="single" w:color="auto" w:sz="6" w:space="0"/>
              <w:right w:val="single" w:color="auto" w:sz="4" w:space="0"/>
            </w:tcBorders>
            <w:noWrap w:val="0"/>
            <w:vAlign w:val="center"/>
          </w:tcPr>
          <w:p w14:paraId="0EEA1E96">
            <w:pPr>
              <w:pageBreakBefore w:val="0"/>
              <w:shd w:val="clear" w:color="auto" w:fill="auto"/>
              <w:kinsoku/>
              <w:wordWrap w:val="0"/>
              <w:topLinePunct w:val="0"/>
              <w:bidi w:val="0"/>
              <w:spacing w:line="276" w:lineRule="auto"/>
              <w:jc w:val="left"/>
              <w:rPr>
                <w:rFonts w:hint="eastAsia" w:ascii="宋体" w:hAnsi="宋体" w:eastAsia="宋体" w:cs="宋体"/>
                <w:b/>
                <w:color w:val="auto"/>
                <w:sz w:val="22"/>
                <w:szCs w:val="22"/>
                <w:highlight w:val="none"/>
                <w:lang w:eastAsia="zh-CN"/>
              </w:rPr>
            </w:pPr>
          </w:p>
        </w:tc>
        <w:tc>
          <w:tcPr>
            <w:tcW w:w="7373" w:type="dxa"/>
            <w:tcBorders>
              <w:top w:val="single" w:color="auto" w:sz="6" w:space="0"/>
              <w:left w:val="single" w:color="auto" w:sz="4" w:space="0"/>
              <w:bottom w:val="single" w:color="auto" w:sz="6" w:space="0"/>
            </w:tcBorders>
            <w:noWrap w:val="0"/>
            <w:vAlign w:val="center"/>
          </w:tcPr>
          <w:p w14:paraId="232C2C62">
            <w:pPr>
              <w:pageBreakBefore w:val="0"/>
              <w:shd w:val="clear" w:color="auto" w:fill="auto"/>
              <w:kinsoku/>
              <w:wordWrap w:val="0"/>
              <w:topLinePunct w:val="0"/>
              <w:bidi w:val="0"/>
              <w:spacing w:line="360" w:lineRule="auto"/>
              <w:jc w:val="left"/>
              <w:rPr>
                <w:rFonts w:hint="eastAsia" w:ascii="宋体" w:hAnsi="宋体" w:eastAsia="宋体" w:cs="宋体"/>
                <w:color w:val="auto"/>
                <w:sz w:val="22"/>
                <w:szCs w:val="22"/>
                <w:highlight w:val="none"/>
                <w:lang w:val="en-US" w:eastAsia="zh-CN" w:bidi="ar-SA"/>
              </w:rPr>
            </w:pPr>
            <w:r>
              <w:rPr>
                <w:rFonts w:hint="eastAsia" w:ascii="宋体" w:hAnsi="宋体" w:eastAsia="宋体" w:cs="宋体"/>
                <w:b/>
                <w:color w:val="auto"/>
                <w:sz w:val="22"/>
                <w:szCs w:val="22"/>
                <w:highlight w:val="none"/>
              </w:rPr>
              <w:t>（3）相关部门出具的监狱企业证明文件</w:t>
            </w:r>
            <w:r>
              <w:rPr>
                <w:rFonts w:hint="eastAsia" w:ascii="宋体" w:hAnsi="宋体" w:eastAsia="宋体" w:cs="宋体"/>
                <w:color w:val="auto"/>
                <w:sz w:val="22"/>
                <w:szCs w:val="22"/>
                <w:highlight w:val="none"/>
              </w:rPr>
              <w:t>（如是，提供复制件加盖投标供应商公章）</w:t>
            </w:r>
          </w:p>
        </w:tc>
        <w:tc>
          <w:tcPr>
            <w:tcW w:w="764" w:type="dxa"/>
            <w:tcBorders>
              <w:top w:val="single" w:color="auto" w:sz="6" w:space="0"/>
              <w:bottom w:val="single" w:color="auto" w:sz="6" w:space="0"/>
            </w:tcBorders>
            <w:noWrap w:val="0"/>
            <w:vAlign w:val="center"/>
          </w:tcPr>
          <w:p w14:paraId="3EEA2D80">
            <w:pPr>
              <w:pageBreakBefore w:val="0"/>
              <w:shd w:val="clear" w:color="auto" w:fill="auto"/>
              <w:kinsoku/>
              <w:wordWrap w:val="0"/>
              <w:topLinePunct w:val="0"/>
              <w:bidi w:val="0"/>
              <w:spacing w:line="360" w:lineRule="auto"/>
              <w:jc w:val="center"/>
              <w:rPr>
                <w:rFonts w:hint="eastAsia" w:ascii="宋体" w:hAnsi="宋体" w:eastAsia="宋体" w:cs="宋体"/>
                <w:color w:val="auto"/>
                <w:sz w:val="22"/>
                <w:szCs w:val="22"/>
                <w:highlight w:val="none"/>
                <w:lang w:val="en-US" w:eastAsia="zh-CN" w:bidi="ar-SA"/>
              </w:rPr>
            </w:pPr>
            <w:r>
              <w:rPr>
                <w:rFonts w:hint="eastAsia" w:ascii="宋体" w:hAnsi="宋体" w:eastAsia="宋体" w:cs="宋体"/>
                <w:color w:val="auto"/>
                <w:sz w:val="22"/>
                <w:szCs w:val="22"/>
                <w:highlight w:val="none"/>
              </w:rPr>
              <w:t>无</w:t>
            </w:r>
          </w:p>
        </w:tc>
      </w:tr>
      <w:tr w14:paraId="64CBB0B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0" w:hRule="atLeast"/>
        </w:trPr>
        <w:tc>
          <w:tcPr>
            <w:tcW w:w="9599" w:type="dxa"/>
            <w:gridSpan w:val="4"/>
            <w:noWrap w:val="0"/>
            <w:vAlign w:val="center"/>
          </w:tcPr>
          <w:p w14:paraId="211F4CCA">
            <w:pPr>
              <w:pageBreakBefore w:val="0"/>
              <w:shd w:val="clear" w:color="auto" w:fill="auto"/>
              <w:kinsoku/>
              <w:wordWrap w:val="0"/>
              <w:topLinePunct w:val="0"/>
              <w:bidi w:val="0"/>
              <w:spacing w:line="276" w:lineRule="auto"/>
              <w:jc w:val="center"/>
              <w:rPr>
                <w:rFonts w:hint="eastAsia" w:ascii="宋体" w:hAnsi="宋体" w:eastAsia="宋体" w:cs="宋体"/>
                <w:color w:val="auto"/>
                <w:sz w:val="22"/>
                <w:szCs w:val="22"/>
                <w:highlight w:val="none"/>
              </w:rPr>
            </w:pPr>
            <w:r>
              <w:rPr>
                <w:rFonts w:hint="eastAsia" w:ascii="宋体" w:hAnsi="宋体" w:eastAsia="宋体" w:cs="宋体"/>
                <w:b/>
                <w:color w:val="auto"/>
                <w:sz w:val="22"/>
                <w:szCs w:val="22"/>
                <w:highlight w:val="none"/>
              </w:rPr>
              <w:t>备注说明</w:t>
            </w:r>
          </w:p>
        </w:tc>
      </w:tr>
      <w:tr w14:paraId="582CF17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971" w:hRule="atLeast"/>
        </w:trPr>
        <w:tc>
          <w:tcPr>
            <w:tcW w:w="9599" w:type="dxa"/>
            <w:gridSpan w:val="4"/>
            <w:noWrap w:val="0"/>
            <w:vAlign w:val="center"/>
          </w:tcPr>
          <w:p w14:paraId="1B437C12">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1）上述内容本采购文件《响应文件格式》中有提供格式的，磋商供应商可参照格式进行编制（格式中要求提供相关证明材料的还需后附相关证明材料），并按格式要求在指定位置根据要求进行签章，否则视为未提供；</w:t>
            </w:r>
          </w:p>
          <w:p w14:paraId="71F9EBDF">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（2）采购文件《响应文件格式》未提供格式的，请各磋商供应商自行拟定格式，并加盖单位公章，否则视为未提供；</w:t>
            </w:r>
          </w:p>
          <w:p w14:paraId="6C3773E8">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3</w:t>
            </w:r>
            <w:r>
              <w:rPr>
                <w:rFonts w:hint="eastAsia" w:ascii="宋体" w:hAnsi="宋体" w:eastAsia="宋体" w:cs="宋体"/>
                <w:b/>
                <w:color w:val="auto"/>
                <w:sz w:val="22"/>
                <w:szCs w:val="22"/>
                <w:highlight w:val="none"/>
              </w:rPr>
              <w:t>）可以提供复制件的相关证明材料必须加盖磋商供应商公章，否则视为未提供（例如：各类资格资质证书、业绩材料、许可材料、荣誉证书、产品注册登记材料、产品检测材料、验收材料等）；</w:t>
            </w:r>
          </w:p>
          <w:p w14:paraId="38977B00">
            <w:pPr>
              <w:pageBreakBefore w:val="0"/>
              <w:shd w:val="clear" w:color="auto" w:fill="auto"/>
              <w:kinsoku/>
              <w:wordWrap w:val="0"/>
              <w:topLinePunct w:val="0"/>
              <w:bidi w:val="0"/>
              <w:spacing w:line="276" w:lineRule="auto"/>
              <w:rPr>
                <w:rFonts w:hint="eastAsia" w:ascii="宋体" w:hAnsi="宋体" w:eastAsia="宋体" w:cs="宋体"/>
                <w:b/>
                <w:color w:val="auto"/>
                <w:sz w:val="22"/>
                <w:szCs w:val="22"/>
                <w:highlight w:val="none"/>
              </w:rPr>
            </w:pPr>
            <w:r>
              <w:rPr>
                <w:rFonts w:hint="eastAsia" w:ascii="宋体" w:hAnsi="宋体" w:eastAsia="宋体" w:cs="宋体"/>
                <w:b/>
                <w:color w:val="auto"/>
                <w:sz w:val="22"/>
                <w:szCs w:val="22"/>
                <w:highlight w:val="none"/>
              </w:rPr>
              <w:t>（</w:t>
            </w:r>
            <w:r>
              <w:rPr>
                <w:rFonts w:hint="eastAsia" w:ascii="宋体" w:hAnsi="宋体" w:eastAsia="宋体" w:cs="宋体"/>
                <w:b/>
                <w:color w:val="auto"/>
                <w:sz w:val="22"/>
                <w:szCs w:val="22"/>
                <w:highlight w:val="none"/>
                <w:lang w:val="en-US" w:eastAsia="zh-CN"/>
              </w:rPr>
              <w:t>4</w:t>
            </w:r>
            <w:r>
              <w:rPr>
                <w:rFonts w:hint="eastAsia" w:ascii="宋体" w:hAnsi="宋体" w:eastAsia="宋体" w:cs="宋体"/>
                <w:b/>
                <w:color w:val="auto"/>
                <w:sz w:val="22"/>
                <w:szCs w:val="22"/>
                <w:highlight w:val="none"/>
              </w:rPr>
              <w:t>）以上内容中标注“</w:t>
            </w:r>
            <w:r>
              <w:rPr>
                <w:rFonts w:hint="eastAsia" w:ascii="宋体" w:hAnsi="宋体" w:eastAsia="宋体" w:cs="宋体"/>
                <w:color w:val="auto"/>
                <w:sz w:val="22"/>
                <w:highlight w:val="none"/>
              </w:rPr>
              <w:t>▲</w:t>
            </w:r>
            <w:r>
              <w:rPr>
                <w:rFonts w:hint="eastAsia" w:ascii="宋体" w:hAnsi="宋体" w:eastAsia="宋体" w:cs="宋体"/>
                <w:b/>
                <w:color w:val="auto"/>
                <w:sz w:val="22"/>
                <w:szCs w:val="22"/>
                <w:highlight w:val="none"/>
              </w:rPr>
              <w:t>”的内容为必须提供的内容，未提供的投标无效。</w:t>
            </w:r>
          </w:p>
        </w:tc>
      </w:tr>
    </w:tbl>
    <w:p w14:paraId="47A681C2">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 投标文件编制</w:t>
      </w:r>
    </w:p>
    <w:p w14:paraId="59CCC019">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3.1本项目通过“乐采云平台（www.zcygov.cn）”实行在线投标响应（电子投标）。供应商应通过“政采云电子交易客户端”，并按照本采购文件和“乐采云平台”的要求编制并加密投标文件。</w:t>
      </w:r>
    </w:p>
    <w:p w14:paraId="1EF26A02">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3.2投标供应商应当按照本章节 “投标文件组成”规定的内容及顺序在“政采云电子交易客户端”编制投标文件。其中《资格文件》和《商务技术文件》中不得出现本项目投标报价，如因投标供应商原因提前泄露投标报价，是投标供应商的责任。</w:t>
      </w:r>
    </w:p>
    <w:p w14:paraId="54D989EB">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3.3《投标文件》内容不完整、编排混乱导致《投标文件》被误读、漏读或者查找不到相关内容的，是投标供应商的责任。</w:t>
      </w:r>
    </w:p>
    <w:p w14:paraId="388CE93E">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3.4《投标文件》因字迹潦草或表达不清所引起的后果由投标供应商负责。</w:t>
      </w:r>
    </w:p>
    <w:p w14:paraId="10DCC672">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3.5投标供应商没有按照本章节 “投标文件组成”要求提供全部资料，或者没有仔细阅读采购文件，或者没有对采购文件在各方面的要求作出实质性响应是投标供应商的风险，由此造成的一切后果由投标供应商自行承担。</w:t>
      </w:r>
    </w:p>
    <w:p w14:paraId="00B5AB81">
      <w:pPr>
        <w:wordWrap w:val="0"/>
        <w:autoSpaceDE w:val="0"/>
        <w:autoSpaceDN w:val="0"/>
        <w:adjustRightInd w:val="0"/>
        <w:snapToGrid w:val="0"/>
        <w:spacing w:line="360" w:lineRule="auto"/>
        <w:textAlignment w:val="bottom"/>
        <w:rPr>
          <w:rFonts w:hint="eastAsia" w:ascii="宋体" w:hAnsi="宋体" w:cs="宋体"/>
          <w:color w:val="auto"/>
          <w:sz w:val="22"/>
          <w:szCs w:val="22"/>
          <w:highlight w:val="none"/>
        </w:rPr>
      </w:pPr>
      <w:bookmarkStart w:id="19" w:name="_Toc132122412"/>
      <w:bookmarkStart w:id="20" w:name="_Toc132122115"/>
      <w:r>
        <w:rPr>
          <w:rFonts w:hint="eastAsia" w:ascii="宋体" w:hAnsi="宋体" w:cs="宋体"/>
          <w:color w:val="auto"/>
          <w:sz w:val="22"/>
          <w:szCs w:val="22"/>
          <w:highlight w:val="none"/>
        </w:rPr>
        <w:t>4.投标报价</w:t>
      </w:r>
      <w:bookmarkEnd w:id="19"/>
      <w:bookmarkEnd w:id="20"/>
    </w:p>
    <w:p w14:paraId="54812E28">
      <w:pPr>
        <w:wordWrap w:val="0"/>
        <w:autoSpaceDE w:val="0"/>
        <w:autoSpaceDN w:val="0"/>
        <w:adjustRightInd w:val="0"/>
        <w:snapToGrid w:val="0"/>
        <w:spacing w:line="360" w:lineRule="auto"/>
        <w:ind w:firstLine="435" w:firstLineChars="198"/>
        <w:textAlignment w:val="bottom"/>
        <w:rPr>
          <w:rFonts w:hint="eastAsia" w:ascii="宋体" w:hAnsi="宋体" w:cs="宋体"/>
          <w:color w:val="auto"/>
          <w:sz w:val="22"/>
          <w:szCs w:val="22"/>
          <w:highlight w:val="none"/>
        </w:rPr>
      </w:pPr>
      <w:r>
        <w:rPr>
          <w:rFonts w:hint="eastAsia" w:ascii="宋体" w:hAnsi="宋体" w:cs="宋体"/>
          <w:color w:val="auto"/>
          <w:sz w:val="22"/>
          <w:szCs w:val="22"/>
          <w:highlight w:val="none"/>
        </w:rPr>
        <w:t>4.1、供应商应按采购文件中《开标一览表》填写报价。</w:t>
      </w:r>
      <w:r>
        <w:rPr>
          <w:rFonts w:hint="eastAsia" w:ascii="宋体" w:hAnsi="宋体" w:cs="宋体"/>
          <w:b/>
          <w:color w:val="auto"/>
          <w:sz w:val="22"/>
          <w:szCs w:val="22"/>
          <w:highlight w:val="none"/>
        </w:rPr>
        <w:t>投标供应商在线制作投标文件时《开标一览表》中填写的金额与解密后“电子加密投标文件”中《开标一览表》填写的金额不一致的，以解密后“电子加密投标文件”中《开标一览表》填写的金额为准，投标供应商拒绝接受此调整的，按无效投标处理</w:t>
      </w:r>
      <w:r>
        <w:rPr>
          <w:rFonts w:hint="eastAsia" w:ascii="宋体" w:hAnsi="宋体" w:cs="宋体"/>
          <w:color w:val="auto"/>
          <w:sz w:val="22"/>
          <w:szCs w:val="22"/>
          <w:highlight w:val="none"/>
        </w:rPr>
        <w:t>。</w:t>
      </w:r>
    </w:p>
    <w:p w14:paraId="7AD49A82">
      <w:pPr>
        <w:wordWrap w:val="0"/>
        <w:autoSpaceDE w:val="0"/>
        <w:autoSpaceDN w:val="0"/>
        <w:adjustRightInd w:val="0"/>
        <w:snapToGrid w:val="0"/>
        <w:spacing w:line="360" w:lineRule="auto"/>
        <w:ind w:firstLine="440" w:firstLineChars="200"/>
        <w:textAlignment w:val="bottom"/>
        <w:rPr>
          <w:rFonts w:hint="eastAsia" w:ascii="宋体" w:hAnsi="宋体" w:cs="宋体"/>
          <w:bCs/>
          <w:color w:val="auto"/>
          <w:sz w:val="22"/>
          <w:szCs w:val="22"/>
          <w:highlight w:val="none"/>
        </w:rPr>
      </w:pPr>
      <w:r>
        <w:rPr>
          <w:rFonts w:hint="eastAsia" w:ascii="宋体" w:hAnsi="宋体" w:cs="宋体"/>
          <w:bCs/>
          <w:color w:val="auto"/>
          <w:sz w:val="22"/>
          <w:szCs w:val="22"/>
          <w:highlight w:val="none"/>
        </w:rPr>
        <w:t>4.2、本次招标只允许有一个报价，有选择的报价将不予接受。</w:t>
      </w:r>
    </w:p>
    <w:p w14:paraId="49385AB2">
      <w:pPr>
        <w:wordWrap w:val="0"/>
        <w:autoSpaceDE w:val="0"/>
        <w:autoSpaceDN w:val="0"/>
        <w:adjustRightInd w:val="0"/>
        <w:snapToGrid w:val="0"/>
        <w:spacing w:line="360" w:lineRule="auto"/>
        <w:ind w:firstLine="440" w:firstLineChars="200"/>
        <w:textAlignment w:val="bottom"/>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4.3、</w:t>
      </w:r>
      <w:r>
        <w:rPr>
          <w:rFonts w:hint="eastAsia" w:ascii="宋体" w:hAnsi="宋体" w:cs="宋体"/>
          <w:color w:val="auto"/>
          <w:sz w:val="22"/>
          <w:szCs w:val="22"/>
          <w:highlight w:val="none"/>
          <w:u w:val="single"/>
        </w:rPr>
        <w:t>供应商对在合同执行中，除采购文件规定的由中标供应商负责的工作范围以外需要甲方协调或提供便利的工作应当在投标文件中说明。</w:t>
      </w:r>
    </w:p>
    <w:p w14:paraId="11FC470B">
      <w:pPr>
        <w:wordWrap w:val="0"/>
        <w:autoSpaceDE w:val="0"/>
        <w:autoSpaceDN w:val="0"/>
        <w:adjustRightInd w:val="0"/>
        <w:snapToGrid w:val="0"/>
        <w:spacing w:line="360" w:lineRule="auto"/>
        <w:ind w:firstLine="431" w:firstLineChars="196"/>
        <w:rPr>
          <w:rFonts w:hint="eastAsia" w:ascii="宋体" w:hAnsi="宋体" w:cs="宋体"/>
          <w:color w:val="auto"/>
          <w:sz w:val="22"/>
          <w:szCs w:val="22"/>
          <w:highlight w:val="none"/>
        </w:rPr>
      </w:pPr>
      <w:bookmarkStart w:id="21" w:name="_Toc132122414"/>
      <w:bookmarkStart w:id="22" w:name="_Toc132122117"/>
      <w:bookmarkStart w:id="23" w:name="_Toc132122415"/>
      <w:bookmarkStart w:id="24" w:name="_Toc132122118"/>
      <w:r>
        <w:rPr>
          <w:rFonts w:hint="eastAsia" w:ascii="宋体" w:hAnsi="宋体" w:cs="宋体"/>
          <w:color w:val="auto"/>
          <w:sz w:val="22"/>
          <w:szCs w:val="22"/>
          <w:highlight w:val="none"/>
        </w:rPr>
        <w:t>5、投标文件的有效期</w:t>
      </w:r>
      <w:bookmarkEnd w:id="21"/>
      <w:bookmarkEnd w:id="22"/>
    </w:p>
    <w:p w14:paraId="163E2573">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5.1自开标日起90天内，投标文件应保持有效。有效期短于这个规定期限的投标将被拒绝。</w:t>
      </w:r>
    </w:p>
    <w:p w14:paraId="692F65F2">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5.2在特殊情况下，采购人可与供应商协商延长投标文件的有效期，这种要求和答复均应以书面形式进行。</w:t>
      </w:r>
    </w:p>
    <w:p w14:paraId="5A66E574">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5.3供应商可拒绝接受延期要求而不会导致处罚。同意延长有效期的供应商不能修改投标文件。</w:t>
      </w:r>
    </w:p>
    <w:bookmarkEnd w:id="23"/>
    <w:bookmarkEnd w:id="24"/>
    <w:p w14:paraId="387D8C9A">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6、投标文件的签章</w:t>
      </w:r>
    </w:p>
    <w:p w14:paraId="4387B448">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6.1《投标文件》的签章：</w:t>
      </w:r>
      <w:r>
        <w:rPr>
          <w:rFonts w:hint="eastAsia" w:hAnsi="宋体" w:cs="宋体"/>
          <w:b/>
          <w:color w:val="auto"/>
          <w:sz w:val="22"/>
          <w:szCs w:val="22"/>
          <w:highlight w:val="none"/>
          <w:lang w:bidi="ar"/>
        </w:rPr>
        <w:t>电子签章。</w:t>
      </w:r>
      <w:r>
        <w:rPr>
          <w:rFonts w:hint="eastAsia" w:hAnsi="宋体" w:cs="宋体"/>
          <w:color w:val="auto"/>
          <w:sz w:val="22"/>
          <w:szCs w:val="22"/>
          <w:highlight w:val="none"/>
        </w:rPr>
        <w:t>采购文件所指的加盖单位公章为电子签章。</w:t>
      </w:r>
    </w:p>
    <w:p w14:paraId="481BFACF">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6.2《投标文件》应由投标供应商法定代表人或其授权代表签字（或盖章），并时加盖投标供应商公章。</w:t>
      </w:r>
    </w:p>
    <w:p w14:paraId="7471AA11">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6.3电子签章操作指南详见采购公告附件《供应商项目采购-电子招投标操作指南》。</w:t>
      </w:r>
    </w:p>
    <w:p w14:paraId="47964A55">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7、投标文件的形式</w:t>
      </w:r>
    </w:p>
    <w:p w14:paraId="6BAE77F7">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7.1投标文件的形式：见投标通知(邀 请)书；</w:t>
      </w:r>
    </w:p>
    <w:p w14:paraId="1F3D3DD0">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7.2“电子加密投标文件”：“电子加密投标文件”是指通过“政采云电子交易客户端”完成投标文件编制后生成并加密的数据电文形式的投标文件。</w:t>
      </w:r>
    </w:p>
    <w:p w14:paraId="0B790A71">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7.3“备份投标文件”：“备份投标文件”是指与“电子加密投标文件”同时生成的数据电文形式的电子文件（备份标书），其他方式编制的“备份投标文件”视为无效的“备份投标文件”。</w:t>
      </w:r>
    </w:p>
    <w:p w14:paraId="3D92352B">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8、投标文件的份数</w:t>
      </w:r>
    </w:p>
    <w:p w14:paraId="2D0E7B3A">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8.1投标文件的份数：见投标通知(邀 请)书。</w:t>
      </w:r>
    </w:p>
    <w:p w14:paraId="1F9A3A49">
      <w:pPr>
        <w:wordWrap w:val="0"/>
        <w:snapToGrid w:val="0"/>
        <w:spacing w:line="360" w:lineRule="auto"/>
        <w:outlineLvl w:val="1"/>
        <w:rPr>
          <w:rFonts w:hint="eastAsia" w:ascii="宋体" w:hAnsi="宋体" w:cs="宋体"/>
          <w:bCs/>
          <w:color w:val="auto"/>
          <w:sz w:val="22"/>
          <w:szCs w:val="22"/>
          <w:highlight w:val="none"/>
        </w:rPr>
      </w:pPr>
      <w:bookmarkStart w:id="25" w:name="_Toc16183"/>
      <w:r>
        <w:rPr>
          <w:rFonts w:hint="eastAsia" w:ascii="宋体" w:hAnsi="宋体" w:cs="宋体"/>
          <w:bCs/>
          <w:color w:val="auto"/>
          <w:sz w:val="22"/>
          <w:szCs w:val="22"/>
          <w:highlight w:val="none"/>
        </w:rPr>
        <w:t>五、投标</w:t>
      </w:r>
      <w:bookmarkEnd w:id="25"/>
    </w:p>
    <w:p w14:paraId="7ABAD0AB">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1、投标文件的上传和递交</w:t>
      </w:r>
    </w:p>
    <w:p w14:paraId="6BE41B44">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1.1“投标文件”的上传、递交：见投标通知(邀 请)书。</w:t>
      </w:r>
    </w:p>
    <w:p w14:paraId="28F6F651">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2、“电子加密投标文件”解密和异常情况处理</w:t>
      </w:r>
    </w:p>
    <w:p w14:paraId="25544995">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2.1“电子加密投标文件”解密：见投标通知(邀 请)书。</w:t>
      </w:r>
    </w:p>
    <w:p w14:paraId="2D97AFE6">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3、投标文件的补充、修改或撤回</w:t>
      </w:r>
    </w:p>
    <w:p w14:paraId="2F43CB12">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3.1供应商应当在投标截止时间前完成投标文件的上传、递交，并可以补充、修改或者撤回投标文件。补充或者修改投标文件的，应当先行撤回原文件，补充、修改后重新上传、递交。投标截止时间前未完成上传、递交的，视为撤回投标文件。投标截止时间后递交的投标文件，“乐采云平台”将予以拒收。</w:t>
      </w:r>
    </w:p>
    <w:p w14:paraId="56D23413">
      <w:pPr>
        <w:pStyle w:val="14"/>
        <w:wordWrap w:val="0"/>
        <w:adjustRightInd w:val="0"/>
        <w:snapToGrid w:val="0"/>
        <w:spacing w:line="360" w:lineRule="auto"/>
        <w:ind w:firstLine="442" w:firstLineChars="200"/>
        <w:rPr>
          <w:rFonts w:hint="eastAsia" w:hAnsi="宋体" w:cs="宋体"/>
          <w:b/>
          <w:color w:val="auto"/>
          <w:sz w:val="22"/>
          <w:szCs w:val="22"/>
          <w:highlight w:val="none"/>
        </w:rPr>
      </w:pPr>
      <w:r>
        <w:rPr>
          <w:rFonts w:hint="eastAsia" w:hAnsi="宋体" w:cs="宋体"/>
          <w:b/>
          <w:color w:val="auto"/>
          <w:sz w:val="22"/>
          <w:szCs w:val="22"/>
          <w:highlight w:val="none"/>
        </w:rPr>
        <w:t>3.2投标截止时间后，投标供应商不得撤回、修改《投标文件》。</w:t>
      </w:r>
    </w:p>
    <w:p w14:paraId="5924A221">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4、投标文件的备选方案</w:t>
      </w:r>
    </w:p>
    <w:p w14:paraId="6D6CB509">
      <w:pPr>
        <w:pStyle w:val="14"/>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4.1投标供应商不得递交任何的投标备选（替代）方案，否则其投标文件将作无效标处理。与“电子加密投标文件”同时生成的“备份投标文件”不是投标备选（替代）方案。</w:t>
      </w:r>
    </w:p>
    <w:p w14:paraId="7E6A0D6E">
      <w:pPr>
        <w:wordWrap w:val="0"/>
        <w:snapToGrid w:val="0"/>
        <w:spacing w:line="360" w:lineRule="auto"/>
        <w:outlineLvl w:val="1"/>
        <w:rPr>
          <w:rFonts w:hint="eastAsia" w:ascii="宋体" w:hAnsi="宋体" w:cs="宋体"/>
          <w:color w:val="auto"/>
          <w:sz w:val="22"/>
          <w:szCs w:val="22"/>
          <w:highlight w:val="none"/>
        </w:rPr>
      </w:pPr>
      <w:bookmarkStart w:id="26" w:name="_Toc23198"/>
      <w:r>
        <w:rPr>
          <w:rFonts w:hint="eastAsia" w:ascii="宋体" w:hAnsi="宋体" w:cs="宋体"/>
          <w:color w:val="auto"/>
          <w:sz w:val="22"/>
          <w:szCs w:val="22"/>
          <w:highlight w:val="none"/>
        </w:rPr>
        <w:t>六、开标和评标</w:t>
      </w:r>
      <w:bookmarkEnd w:id="26"/>
    </w:p>
    <w:p w14:paraId="45923C35">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一）开标</w:t>
      </w:r>
    </w:p>
    <w:p w14:paraId="161C91DA">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1、开标形式</w:t>
      </w:r>
    </w:p>
    <w:p w14:paraId="61140E71">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1.1 采购组织机构将按照采购文件规定的时间通过“乐采云平台”组织开标、开启投标文件，所有供应商均应当准时在线参加。</w:t>
      </w:r>
    </w:p>
    <w:p w14:paraId="597AF25F">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2、开标准备</w:t>
      </w:r>
    </w:p>
    <w:p w14:paraId="5CB100E0">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2.1开标的准备工作由采购组织机构负责落实；</w:t>
      </w:r>
    </w:p>
    <w:p w14:paraId="0D7B6D77">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2.2采购组织机构将按照采购文件规定的时间通过“乐采云平台”组织开标、开启投标文件，所有供应商均应当准时在线参加。投标供应商如不参加开标大会的，视同认可开标结果，事后不得对采购相关人员、开标过程和开标结果提出异议，同时投标供应商因未在线参加开标而导致投标文件无法按时解密等一切后果由供应商自己承担。</w:t>
      </w:r>
    </w:p>
    <w:p w14:paraId="53232AC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3、开标流程（两阶段）</w:t>
      </w:r>
    </w:p>
    <w:p w14:paraId="072CBEC8">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3.1开标第一阶段</w:t>
      </w:r>
    </w:p>
    <w:p w14:paraId="5A9FB1C2">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向各投标供应商发出电子加密投标文件【开始解密】通知，由供应商按采购文件规定的时间内自行进行投标文件解密。投标供应商在规定的时间内无法完成已递交的“电子加密投标文件”解密的，如已按规定递交了备份投标文件的，将由采购组织机构按“乐采云平台”操作规范将备份投标文件上传至“乐采云平台”，上传成功后，“电子加密投标文件”自动失效；</w:t>
      </w:r>
    </w:p>
    <w:p w14:paraId="3B7334AC">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（2）投标文件解密结束，发送各投标供应商组织签署《国企采购活动现场确认声明书》；</w:t>
      </w:r>
    </w:p>
    <w:p w14:paraId="4DB8721E">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（3）开启投标文件，进入资格审查；</w:t>
      </w:r>
    </w:p>
    <w:p w14:paraId="37FEB540">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（4）开启资格审查通过的投标供应商的商务技术文件进入符合性审查、商务技术评审；</w:t>
      </w:r>
    </w:p>
    <w:p w14:paraId="417C359C">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（5）第一阶段开标结束。</w:t>
      </w:r>
    </w:p>
    <w:p w14:paraId="552187F3">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备注：开标大会的第一阶段结束后，采购人或采购代理机构将对依法对投标供应商的资格进行审查，资格审查结束后进入符合性审查和商务技术的评审工作，具体见本章节“投标供应商资格审查”相关规定。</w:t>
      </w:r>
    </w:p>
    <w:p w14:paraId="02694CCC">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3.2开标大会第二阶段</w:t>
      </w:r>
    </w:p>
    <w:p w14:paraId="1CB3E795">
      <w:pPr>
        <w:numPr>
          <w:ilvl w:val="0"/>
          <w:numId w:val="3"/>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符合性审查、商务技术评审结束后，举行开标大会第二阶段会议。首先公布符合性审查、商务技术评审无效供应商名称及理由；公布经商务技术评审后有效投标供应商的名单，同时公布其商务技术部分得分情况。</w:t>
      </w:r>
    </w:p>
    <w:p w14:paraId="3CC7FED2">
      <w:pPr>
        <w:numPr>
          <w:ilvl w:val="0"/>
          <w:numId w:val="3"/>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开启符合性审查、商务技术评审有效投标供应商的《报价文件》。供应商签字确认（10分钟内未确认的视为无异议），由评标委员会对报价的合理性、准确性等进行审查核实。</w:t>
      </w:r>
    </w:p>
    <w:p w14:paraId="5F8797E7">
      <w:pPr>
        <w:numPr>
          <w:ilvl w:val="0"/>
          <w:numId w:val="3"/>
        </w:num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评审结束后，公布中标（成交）候选供应商名单，及采购人最终确定中标或成交供应商名单的时间和公告方式等。</w:t>
      </w:r>
    </w:p>
    <w:p w14:paraId="6FDB5C0C">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特别说明：如遇“乐采云平台”电子化开标或评审程序调整的，按调整后程序执行。</w:t>
      </w:r>
    </w:p>
    <w:p w14:paraId="4D671E1D">
      <w:pPr>
        <w:wordWrap w:val="0"/>
        <w:snapToGrid w:val="0"/>
        <w:spacing w:line="360" w:lineRule="auto"/>
        <w:ind w:firstLine="527"/>
        <w:rPr>
          <w:rFonts w:hint="eastAsia" w:ascii="宋体" w:hAnsi="宋体" w:cs="宋体"/>
          <w:b/>
          <w:color w:val="auto"/>
          <w:sz w:val="22"/>
          <w:szCs w:val="22"/>
          <w:highlight w:val="none"/>
        </w:rPr>
      </w:pPr>
      <w:bookmarkStart w:id="27" w:name="_Toc24550037"/>
      <w:bookmarkStart w:id="28" w:name="_Toc33194393"/>
      <w:r>
        <w:rPr>
          <w:rFonts w:hint="eastAsia" w:ascii="宋体" w:hAnsi="宋体" w:cs="宋体"/>
          <w:b/>
          <w:color w:val="auto"/>
          <w:sz w:val="22"/>
          <w:szCs w:val="22"/>
          <w:highlight w:val="none"/>
        </w:rPr>
        <w:t>4、投标供应商资格审查</w:t>
      </w:r>
      <w:bookmarkEnd w:id="27"/>
      <w:bookmarkEnd w:id="28"/>
    </w:p>
    <w:p w14:paraId="07FB0BC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4.1开标大会第一阶段结束后，采购人或采购代理机构首先依法对各投标供应商的资格进行审查，审查各投标供应商的资格是否满足采购文件的要求。采购人或采购代理机构对投标供应商所提交的资格证明材料仅负审核的责任。如发现投标供应商所提交的资格证明材料不合法或与事实不符，采购人可取消其中标资格并追究投标供应商的法律责任。</w:t>
      </w:r>
    </w:p>
    <w:p w14:paraId="4500024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4.2投标供应商提交的资格证明材料无法证明其符合采购文件规定的“投标供应商资格要求”的，采购人或采购代理机构将对其作资格审查不通过处理（无效投标），并不再将其投标提交评标委员会进行后续评审。</w:t>
      </w:r>
    </w:p>
    <w:p w14:paraId="2C64129E">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4.3单位负责人为同一人或者存在直接控股、管理关系的不同供应商参加同一合同项下的采购活动的，相关投标供应商均作资格无效处理。</w:t>
      </w:r>
    </w:p>
    <w:p w14:paraId="162B136A">
      <w:pPr>
        <w:wordWrap w:val="0"/>
        <w:snapToGrid w:val="0"/>
        <w:spacing w:line="360" w:lineRule="auto"/>
        <w:ind w:firstLine="527"/>
        <w:rPr>
          <w:rFonts w:hint="eastAsia" w:ascii="宋体" w:hAnsi="宋体" w:cs="宋体"/>
          <w:b/>
          <w:color w:val="auto"/>
          <w:sz w:val="22"/>
          <w:szCs w:val="22"/>
          <w:highlight w:val="none"/>
        </w:rPr>
      </w:pPr>
      <w:r>
        <w:rPr>
          <w:rFonts w:hint="eastAsia" w:ascii="宋体" w:hAnsi="宋体" w:cs="宋体"/>
          <w:b/>
          <w:color w:val="auto"/>
          <w:sz w:val="22"/>
          <w:szCs w:val="22"/>
          <w:highlight w:val="none"/>
        </w:rPr>
        <w:t>二）评标</w:t>
      </w:r>
    </w:p>
    <w:p w14:paraId="0D947F1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2.1评标由采购人依法组建的评标委员会负责，并独立履行下列职责：</w:t>
      </w:r>
    </w:p>
    <w:p w14:paraId="14DC1D9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1）审查投标文件是否符合采购文件要求，并作出评价；</w:t>
      </w:r>
    </w:p>
    <w:p w14:paraId="5B684FAC">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2）要求投标供应商对投标文件有关事项作出解释或者澄清；</w:t>
      </w:r>
    </w:p>
    <w:p w14:paraId="4BC55233">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3）根据采购人授权确定中标供应商；</w:t>
      </w:r>
    </w:p>
    <w:p w14:paraId="6BEF4AC3">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4）向采购代理机构或者有关部门报告非法干预评标工作的行为。</w:t>
      </w:r>
    </w:p>
    <w:p w14:paraId="56140BAE">
      <w:pPr>
        <w:wordWrap w:val="0"/>
        <w:snapToGrid w:val="0"/>
        <w:spacing w:line="360" w:lineRule="auto"/>
        <w:ind w:firstLine="431" w:firstLineChars="196"/>
        <w:rPr>
          <w:rFonts w:hint="eastAsia" w:ascii="宋体" w:hAnsi="宋体" w:cs="宋体"/>
          <w:color w:val="auto"/>
          <w:sz w:val="22"/>
          <w:szCs w:val="22"/>
          <w:highlight w:val="none"/>
        </w:rPr>
      </w:pPr>
      <w:r>
        <w:rPr>
          <w:rFonts w:hint="eastAsia" w:ascii="宋体" w:hAnsi="宋体" w:cs="宋体"/>
          <w:color w:val="auto"/>
          <w:sz w:val="22"/>
          <w:szCs w:val="22"/>
          <w:highlight w:val="none"/>
        </w:rPr>
        <w:t>2.2、评标应当遵循下列工作程序：</w:t>
      </w:r>
    </w:p>
    <w:p w14:paraId="5A110154">
      <w:pPr>
        <w:wordWrap w:val="0"/>
        <w:snapToGrid w:val="0"/>
        <w:spacing w:line="360" w:lineRule="auto"/>
        <w:rPr>
          <w:rFonts w:hint="eastAsia" w:ascii="宋体" w:hAnsi="宋体" w:cs="宋体"/>
          <w:b/>
          <w:color w:val="auto"/>
          <w:sz w:val="22"/>
          <w:szCs w:val="22"/>
          <w:highlight w:val="none"/>
          <w:u w:val="single"/>
        </w:rPr>
      </w:pPr>
      <w:r>
        <w:rPr>
          <w:rFonts w:hint="eastAsia" w:ascii="宋体" w:hAnsi="宋体" w:cs="宋体"/>
          <w:color w:val="auto"/>
          <w:sz w:val="22"/>
          <w:szCs w:val="22"/>
          <w:highlight w:val="none"/>
        </w:rPr>
        <w:t xml:space="preserve">    1）投标文件初审。初审分为资格性检查和符合性检查。</w:t>
      </w:r>
    </w:p>
    <w:p w14:paraId="596CDBAA">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（1)资格性检查。依据法律法规和采购文件的规定，对投标文件中的投标供应商资格文件、投标保证金等进行审查，以确定投标供应商是否具备投标资格。</w:t>
      </w:r>
    </w:p>
    <w:p w14:paraId="4033F508">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（2)符合性检查。依据采购文件的规定，从投标文件的有效性、完整性和对采购文件的响应程度进行审查，以确定是否对采购文件的实质性要求作出响应。</w:t>
      </w:r>
    </w:p>
    <w:p w14:paraId="244BF971">
      <w:pPr>
        <w:wordWrap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2）澄清有关问题。对投标文件中含义不明确、同类问题表述不一致或者有明显文字和计算错误的内容，评标委员会可以书面形式要求供应商作出必要的澄清、说明或者纠正。供应商的澄清、说明或者补正应当采用书面形式，由其授权的代表签字，并不得超出投标文件的范围或者改变投标文件的实质性内容。</w:t>
      </w:r>
    </w:p>
    <w:p w14:paraId="11AD2D1C">
      <w:pPr>
        <w:wordWrap w:val="0"/>
        <w:snapToGrid w:val="0"/>
        <w:spacing w:line="360" w:lineRule="auto"/>
        <w:ind w:firstLine="450"/>
        <w:rPr>
          <w:rFonts w:hint="eastAsia" w:ascii="宋体" w:hAnsi="宋体" w:cs="宋体"/>
          <w:color w:val="auto"/>
          <w:sz w:val="22"/>
          <w:szCs w:val="22"/>
          <w:highlight w:val="none"/>
        </w:rPr>
      </w:pPr>
      <w:r>
        <w:rPr>
          <w:rFonts w:hint="eastAsia" w:ascii="宋体" w:hAnsi="宋体" w:cs="宋体"/>
          <w:color w:val="auto"/>
          <w:sz w:val="22"/>
          <w:szCs w:val="22"/>
          <w:highlight w:val="none"/>
        </w:rPr>
        <w:t>3）比较与评价。按采购文件中规定的评标方法和标准，对资格性检查和符合性检查合格的投标文件进行综合评估，综合比较与评价。</w:t>
      </w:r>
    </w:p>
    <w:p w14:paraId="3BA84278">
      <w:pPr>
        <w:pStyle w:val="14"/>
        <w:wordWrap w:val="0"/>
        <w:adjustRightInd w:val="0"/>
        <w:snapToGrid w:val="0"/>
        <w:spacing w:line="360" w:lineRule="auto"/>
        <w:ind w:firstLine="440" w:firstLineChars="200"/>
        <w:rPr>
          <w:rFonts w:hint="eastAsia" w:hAnsi="宋体" w:cs="宋体"/>
          <w:b/>
          <w:color w:val="auto"/>
          <w:sz w:val="22"/>
          <w:szCs w:val="22"/>
          <w:highlight w:val="none"/>
          <w:u w:val="single"/>
        </w:rPr>
      </w:pPr>
      <w:r>
        <w:rPr>
          <w:rFonts w:hint="eastAsia" w:hAnsi="宋体" w:cs="宋体"/>
          <w:color w:val="auto"/>
          <w:sz w:val="22"/>
          <w:szCs w:val="22"/>
          <w:highlight w:val="none"/>
        </w:rPr>
        <w:t>2.4、</w:t>
      </w:r>
      <w:r>
        <w:rPr>
          <w:rFonts w:hint="eastAsia" w:hAnsi="宋体" w:cs="宋体"/>
          <w:b/>
          <w:color w:val="auto"/>
          <w:sz w:val="22"/>
          <w:szCs w:val="22"/>
          <w:highlight w:val="none"/>
          <w:u w:val="single"/>
        </w:rPr>
        <w:t>评标委员会发现投标文件有下列情形之一的属于重大偏差(评标委员会按少数服从多数原则认定),按照无效投标处理：</w:t>
      </w:r>
    </w:p>
    <w:p w14:paraId="410AD162">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1）未按采购文件要求编制或字迹模糊、辨认不清的投标文件；</w:t>
      </w:r>
    </w:p>
    <w:p w14:paraId="570F63A2">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2）投标文件存在一个或一个以上备选（替代）投标方案的；仅提交“备份投标文件”的；</w:t>
      </w:r>
    </w:p>
    <w:p w14:paraId="046E1F30">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3）没有按采购文件格式要求加盖有效公章、无法定代表人（或授权代表）签字或印章（具体格式见采购文件附件—投标文件格式）；</w:t>
      </w:r>
    </w:p>
    <w:p w14:paraId="0FAF260B">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4）投标文件未有效授权，法定代表人授权委托书等填写不完整或有涂改的；</w:t>
      </w:r>
    </w:p>
    <w:p w14:paraId="4D5330EA">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5）供应商商务技术投标文件中出现投标报价；</w:t>
      </w:r>
    </w:p>
    <w:p w14:paraId="0B884E56">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6）文件组成内容不齐全，本采购文件规定必须提供而未提供的（属于资格审查范围的除外）；明显不符合要求的投标文件；</w:t>
      </w:r>
    </w:p>
    <w:p w14:paraId="0731FE1B">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7）付款方式、服务期出现负偏差的；</w:t>
      </w:r>
    </w:p>
    <w:p w14:paraId="23EE0284">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8）投标文件附有采购人不能接受的条款；</w:t>
      </w:r>
    </w:p>
    <w:p w14:paraId="7CE337F9">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9）不符合采购文件中规定的实质性要求的投标文件，是否为偏离实质性要求由评标委员会认定。</w:t>
      </w:r>
    </w:p>
    <w:p w14:paraId="33E74A3D">
      <w:pPr>
        <w:pStyle w:val="14"/>
        <w:wordWrap w:val="0"/>
        <w:adjustRightInd w:val="0"/>
        <w:snapToGrid w:val="0"/>
        <w:spacing w:line="360" w:lineRule="auto"/>
        <w:ind w:firstLine="431" w:firstLineChars="196"/>
        <w:rPr>
          <w:rFonts w:hint="eastAsia" w:hAnsi="宋体" w:cs="宋体"/>
          <w:color w:val="auto"/>
          <w:highlight w:val="none"/>
        </w:rPr>
      </w:pPr>
      <w:r>
        <w:rPr>
          <w:rFonts w:hint="eastAsia" w:hAnsi="宋体" w:cs="宋体"/>
          <w:color w:val="auto"/>
          <w:sz w:val="22"/>
          <w:szCs w:val="22"/>
          <w:highlight w:val="none"/>
        </w:rPr>
        <w:t>10）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4B17C686">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11）有下列情形之一的，视为投标供应商串通投标，其投标无效：</w:t>
      </w:r>
    </w:p>
    <w:p w14:paraId="6A27DDA4">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（一）不同投标供应商的投标文件由同一单位或者个人编制；</w:t>
      </w:r>
    </w:p>
    <w:p w14:paraId="166ECA0D">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（二）不同投标供应商委托同一单位或者个人办理投标事宜；</w:t>
      </w:r>
    </w:p>
    <w:p w14:paraId="334A16A9">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（三）不同投标供应商的投标文件载明的项目管理成员或者联系人员为同一人；</w:t>
      </w:r>
    </w:p>
    <w:p w14:paraId="3C54253D">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（四）不同投标供应商的投标文件异常一致或者投标报价呈规律性差异；</w:t>
      </w:r>
    </w:p>
    <w:p w14:paraId="032578D2">
      <w:pPr>
        <w:pStyle w:val="14"/>
        <w:wordWrap w:val="0"/>
        <w:adjustRightInd w:val="0"/>
        <w:snapToGrid w:val="0"/>
        <w:spacing w:line="360" w:lineRule="auto"/>
        <w:ind w:firstLine="431" w:firstLineChars="196"/>
        <w:rPr>
          <w:rFonts w:hint="eastAsia" w:hAnsi="宋体" w:cs="宋体"/>
          <w:color w:val="auto"/>
          <w:sz w:val="22"/>
          <w:szCs w:val="22"/>
          <w:highlight w:val="none"/>
        </w:rPr>
      </w:pPr>
      <w:r>
        <w:rPr>
          <w:rFonts w:hint="eastAsia" w:hAnsi="宋体" w:cs="宋体"/>
          <w:color w:val="auto"/>
          <w:sz w:val="22"/>
          <w:szCs w:val="22"/>
          <w:highlight w:val="none"/>
        </w:rPr>
        <w:t>　　（五）不同投标供应商的投标文件相互混装；　　</w:t>
      </w:r>
    </w:p>
    <w:p w14:paraId="4F98B3BB">
      <w:pPr>
        <w:pStyle w:val="14"/>
        <w:wordWrap w:val="0"/>
        <w:adjustRightInd w:val="0"/>
        <w:snapToGrid w:val="0"/>
        <w:spacing w:line="360" w:lineRule="auto"/>
        <w:ind w:firstLine="431" w:firstLineChars="196"/>
        <w:rPr>
          <w:rFonts w:hint="eastAsia" w:hAnsi="宋体" w:cs="宋体"/>
          <w:color w:val="auto"/>
          <w:sz w:val="22"/>
          <w:szCs w:val="22"/>
          <w:highlight w:val="none"/>
          <w:u w:val="single"/>
        </w:rPr>
      </w:pPr>
      <w:r>
        <w:rPr>
          <w:rFonts w:hint="eastAsia" w:hAnsi="宋体" w:cs="宋体"/>
          <w:color w:val="auto"/>
          <w:sz w:val="22"/>
          <w:szCs w:val="22"/>
          <w:highlight w:val="none"/>
        </w:rPr>
        <w:t>12）其他经评标委员会认定的未能在实质上响应的或违反国家有关规定的投标文件。</w:t>
      </w:r>
    </w:p>
    <w:p w14:paraId="3033E38E">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2.5、实质上没有响应采购文件要求的投标将被拒绝。供应商不得通过修正或撤消不合要求的偏离从而使其投标成为实质上响应的投标。</w:t>
      </w:r>
    </w:p>
    <w:p w14:paraId="51AD882A">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2.6、评标委员会对投标文件的判定，只依据投标内容本身，不依靠开标后的任何外来证明。</w:t>
      </w:r>
    </w:p>
    <w:p w14:paraId="094D9B56">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2.7、评标委员会在评标中，不得改变采购文件中规定的评标标准、方法和中标条件。</w:t>
      </w:r>
    </w:p>
    <w:p w14:paraId="014CF130">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3.投标文件的澄清</w:t>
      </w:r>
    </w:p>
    <w:p w14:paraId="7FCD61BA">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3.1对于投标文件中含义不明确、同类问题表述不一致或者有明显文字和计算错误的内容，评标委员会将以书面形式（或通过“乐采云平台”在线询标）的形式要求投标供应商在规定的时间内作出必要的澄清、说明或者补正，投标供应商澄清、说明或补正时间为30分钟。</w:t>
      </w:r>
    </w:p>
    <w:p w14:paraId="052B0B9E">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3.2投标供应商的澄清、说明或者补正应当采用书面（或通过“乐采云平台”在线答复）形式提交，并加盖公章，或者由法定代表人或其授权的代表签字。投标供应商的澄清、说明或者补正不得超出投标文件的范围或者改变投标文件的实质性内容。</w:t>
      </w:r>
    </w:p>
    <w:p w14:paraId="5F6972C1">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4、在采购中，出现下列情形之一的，应予废标：</w:t>
      </w:r>
    </w:p>
    <w:p w14:paraId="6B644574">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(1)截止时间及评审期间，出现有效供应商不足三家的，作流（废）标处理，并重新组织招标。    (2)出现影响采购公正的违法、违规行为的；</w:t>
      </w:r>
    </w:p>
    <w:p w14:paraId="00C97033">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(3)报价均超过预算，不能支付的；</w:t>
      </w:r>
    </w:p>
    <w:p w14:paraId="4AE20E26">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(4)因重大变故，采购任务取消的。</w:t>
      </w:r>
    </w:p>
    <w:p w14:paraId="5D45956E">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5、可中止电子交易活动的情形</w:t>
      </w:r>
    </w:p>
    <w:p w14:paraId="51828928">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采购过程中出现以下情形，导致电子交易平台无法正常运行，或者无法保证电子交易的公平、公正和安全时，采购组织机构可中止电子交易活动：</w:t>
      </w:r>
    </w:p>
    <w:p w14:paraId="17D4A876">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1）电子交易平台发生故障而无法登录访问的；</w:t>
      </w:r>
    </w:p>
    <w:p w14:paraId="544F840B">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2）电子交易平台应用或数据库出现错误，不能进行正常操作的；</w:t>
      </w:r>
    </w:p>
    <w:p w14:paraId="09897749">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3）电子交易平台发现严重安全漏洞，有潜在泄密危险的；</w:t>
      </w:r>
    </w:p>
    <w:p w14:paraId="79B1E476">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4）病毒发作导致不能进行正常操作的；</w:t>
      </w:r>
    </w:p>
    <w:p w14:paraId="389684DE">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5）其他无法保证电子交易的公平、公正和安全的情况。</w:t>
      </w:r>
    </w:p>
    <w:p w14:paraId="01741830">
      <w:pPr>
        <w:wordWrap w:val="0"/>
        <w:adjustRightInd w:val="0"/>
        <w:snapToGrid w:val="0"/>
        <w:spacing w:line="360" w:lineRule="auto"/>
        <w:ind w:firstLine="442" w:firstLineChars="200"/>
        <w:rPr>
          <w:rFonts w:hint="eastAsia" w:ascii="宋体" w:hAnsi="宋体" w:cs="宋体"/>
          <w:b/>
          <w:color w:val="auto"/>
          <w:sz w:val="22"/>
          <w:szCs w:val="22"/>
          <w:highlight w:val="none"/>
        </w:rPr>
      </w:pPr>
      <w:r>
        <w:rPr>
          <w:rFonts w:hint="eastAsia" w:ascii="宋体" w:hAnsi="宋体" w:cs="宋体"/>
          <w:b/>
          <w:color w:val="auto"/>
          <w:sz w:val="22"/>
          <w:szCs w:val="22"/>
          <w:highlight w:val="none"/>
        </w:rPr>
        <w:t>出现前款规定情形，不影响采购公平、公正性的，采购组织机构可以待上述情形消除后继续组织电子交易活动；影响或可能影响采购公平、公正性的，应当重新采购。</w:t>
      </w:r>
    </w:p>
    <w:p w14:paraId="5DD08D40">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6、评标原则</w:t>
      </w:r>
    </w:p>
    <w:p w14:paraId="24C7C9B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评标委员会按照采购文件的要求和条件对投标文件进行资格、商务和技术评估，综合比较与评价。</w:t>
      </w:r>
    </w:p>
    <w:p w14:paraId="1F921AEB">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评标办法具体见本采购文件第七部分。</w:t>
      </w:r>
    </w:p>
    <w:p w14:paraId="431F6E01">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7、评标过程中遇到特殊情况，由评标委员会遵循公开、公正原则，采取投票方式按照少数服从多数原则决定。</w:t>
      </w:r>
    </w:p>
    <w:p w14:paraId="27CC04E4">
      <w:pPr>
        <w:wordWrap w:val="0"/>
        <w:snapToGrid w:val="0"/>
        <w:spacing w:line="360" w:lineRule="auto"/>
        <w:ind w:firstLine="527"/>
        <w:outlineLvl w:val="1"/>
        <w:rPr>
          <w:rFonts w:hint="eastAsia" w:ascii="宋体" w:hAnsi="宋体" w:cs="宋体"/>
          <w:color w:val="auto"/>
          <w:sz w:val="22"/>
          <w:szCs w:val="22"/>
          <w:highlight w:val="none"/>
        </w:rPr>
      </w:pPr>
      <w:bookmarkStart w:id="29" w:name="_Toc16659"/>
      <w:r>
        <w:rPr>
          <w:rFonts w:hint="eastAsia" w:ascii="宋体" w:hAnsi="宋体" w:cs="宋体"/>
          <w:color w:val="auto"/>
          <w:sz w:val="22"/>
          <w:szCs w:val="22"/>
          <w:highlight w:val="none"/>
        </w:rPr>
        <w:t>七、授予合同</w:t>
      </w:r>
      <w:bookmarkEnd w:id="29"/>
    </w:p>
    <w:p w14:paraId="58E46137">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1、决标</w:t>
      </w:r>
    </w:p>
    <w:p w14:paraId="4C72524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评标结束后，评标委员会按照采购文件确定的评标办法，根据采购人授权确定中标供应商。</w:t>
      </w:r>
    </w:p>
    <w:p w14:paraId="58CB125B">
      <w:pPr>
        <w:wordWrap w:val="0"/>
        <w:snapToGrid w:val="0"/>
        <w:spacing w:line="360" w:lineRule="auto"/>
        <w:ind w:firstLine="545" w:firstLineChars="248"/>
        <w:rPr>
          <w:rFonts w:hint="eastAsia" w:ascii="宋体" w:hAnsi="宋体" w:cs="宋体"/>
          <w:color w:val="auto"/>
          <w:sz w:val="22"/>
          <w:szCs w:val="22"/>
          <w:highlight w:val="none"/>
        </w:rPr>
      </w:pPr>
      <w:r>
        <w:rPr>
          <w:rFonts w:hint="eastAsia" w:ascii="宋体" w:hAnsi="宋体" w:cs="宋体"/>
          <w:color w:val="auto"/>
          <w:sz w:val="22"/>
          <w:szCs w:val="22"/>
          <w:highlight w:val="none"/>
        </w:rPr>
        <w:t>2、中标通知书</w:t>
      </w:r>
    </w:p>
    <w:p w14:paraId="018C1F7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2.1、招标机构</w:t>
      </w:r>
      <w:r>
        <w:rPr>
          <w:rFonts w:hint="eastAsia" w:ascii="宋体" w:hAnsi="宋体" w:cs="宋体"/>
          <w:color w:val="auto"/>
          <w:spacing w:val="10"/>
          <w:sz w:val="22"/>
          <w:szCs w:val="22"/>
          <w:highlight w:val="none"/>
        </w:rPr>
        <w:t>在浙江省政府采购网上公告中标结果。</w:t>
      </w:r>
    </w:p>
    <w:p w14:paraId="77A04CCE">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2.2、中标供应商须在中标结果公告后主动联系采购机构领取中标通知书，供应商领取中标通知书时，须填写签收回执；中标通知书对采购人和中标供应商具有法律约束力。中标通知书发出后，采购人改变中标结果或者中标供应商放弃中标的，应当承担法律责任。</w:t>
      </w:r>
    </w:p>
    <w:p w14:paraId="5BAF7199">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3、评标委员会对未中标的供应商不作落标原因解释。</w:t>
      </w:r>
    </w:p>
    <w:p w14:paraId="74A5DC3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4、签订合同</w:t>
      </w:r>
    </w:p>
    <w:p w14:paraId="19FDF776">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4.1、中标供应商领取中标通知书后到采购人处与采购人签订合同（采购结果公告发出后30日内）。中标供应商未经采购人许可，在规定时间内未到采购人处与采购人签订合同，则视为拒签合同。</w:t>
      </w:r>
    </w:p>
    <w:p w14:paraId="3F0B1673">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4.2、采购文件、中标供应商的投标文件及投标修改文件、评标过程中有关澄清文件及经双方签字的询标纪要（承诺）和中标通知书均作为合同附件。</w:t>
      </w:r>
    </w:p>
    <w:p w14:paraId="2769168A">
      <w:pPr>
        <w:wordWrap w:val="0"/>
        <w:snapToGrid w:val="0"/>
        <w:spacing w:line="360" w:lineRule="auto"/>
        <w:ind w:firstLine="527"/>
        <w:rPr>
          <w:rFonts w:hint="eastAsia" w:ascii="宋体" w:hAnsi="宋体" w:cs="宋体"/>
          <w:color w:val="auto"/>
          <w:sz w:val="22"/>
          <w:szCs w:val="22"/>
          <w:highlight w:val="none"/>
        </w:rPr>
      </w:pPr>
      <w:r>
        <w:rPr>
          <w:rFonts w:hint="eastAsia" w:ascii="宋体" w:hAnsi="宋体" w:cs="宋体"/>
          <w:color w:val="auto"/>
          <w:sz w:val="22"/>
          <w:szCs w:val="22"/>
          <w:highlight w:val="none"/>
        </w:rPr>
        <w:t>4.3 拒签合同的责任</w:t>
      </w:r>
    </w:p>
    <w:p w14:paraId="05928108">
      <w:pPr>
        <w:pStyle w:val="14"/>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中标供应商接到中标通知书后，在规定时间内借故否认已经承诺的条件而拒签合同，以投标违约处理，并赔偿采购人由此造成的直接经济损失；采购人重新组织招标的，所需费用由原中标供应商承担。采购人无故不与供应商签订合同的应当承担相应的法律责任。</w:t>
      </w:r>
    </w:p>
    <w:p w14:paraId="606CBBAA">
      <w:pPr>
        <w:pStyle w:val="14"/>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 xml:space="preserve">   5</w:t>
      </w:r>
      <w:r>
        <w:rPr>
          <w:rFonts w:hint="eastAsia" w:hAnsi="宋体" w:cs="宋体"/>
          <w:color w:val="auto"/>
          <w:sz w:val="22"/>
          <w:szCs w:val="22"/>
          <w:highlight w:val="none"/>
          <w:lang w:val="zh-CN"/>
        </w:rPr>
        <w:t>、</w:t>
      </w:r>
      <w:r>
        <w:rPr>
          <w:rFonts w:hint="eastAsia" w:hAnsi="宋体" w:cs="宋体"/>
          <w:color w:val="auto"/>
          <w:sz w:val="22"/>
          <w:szCs w:val="22"/>
          <w:highlight w:val="none"/>
        </w:rPr>
        <w:t>招标代理服务费</w:t>
      </w:r>
    </w:p>
    <w:p w14:paraId="46684598">
      <w:pPr>
        <w:pStyle w:val="14"/>
        <w:wordWrap w:val="0"/>
        <w:adjustRightInd w:val="0"/>
        <w:snapToGrid w:val="0"/>
        <w:spacing w:line="360" w:lineRule="auto"/>
        <w:ind w:firstLine="442" w:firstLineChars="200"/>
        <w:rPr>
          <w:rFonts w:hint="eastAsia" w:hAnsi="宋体" w:cs="宋体"/>
          <w:b/>
          <w:bCs/>
          <w:color w:val="auto"/>
          <w:sz w:val="22"/>
          <w:szCs w:val="22"/>
          <w:highlight w:val="none"/>
        </w:rPr>
      </w:pPr>
      <w:r>
        <w:rPr>
          <w:rFonts w:hint="eastAsia" w:hAnsi="宋体" w:cs="宋体"/>
          <w:b/>
          <w:bCs/>
          <w:color w:val="auto"/>
          <w:sz w:val="22"/>
          <w:szCs w:val="22"/>
          <w:highlight w:val="none"/>
        </w:rPr>
        <w:t>5.1</w:t>
      </w:r>
      <w:r>
        <w:rPr>
          <w:rFonts w:hint="eastAsia" w:ascii="宋体" w:hAnsi="宋体" w:eastAsia="宋体" w:cs="宋体"/>
          <w:color w:val="auto"/>
          <w:sz w:val="22"/>
          <w:szCs w:val="22"/>
          <w:highlight w:val="none"/>
        </w:rPr>
        <w:t>中标供应商在领取中标通知书前向</w:t>
      </w:r>
      <w:r>
        <w:rPr>
          <w:rFonts w:hint="eastAsia" w:hAnsi="宋体" w:cs="宋体"/>
          <w:color w:val="auto"/>
          <w:sz w:val="22"/>
          <w:szCs w:val="22"/>
          <w:highlight w:val="none"/>
          <w:lang w:eastAsia="zh-CN"/>
        </w:rPr>
        <w:t>采购代理机构</w:t>
      </w:r>
      <w:r>
        <w:rPr>
          <w:rFonts w:hint="eastAsia" w:ascii="宋体" w:hAnsi="宋体" w:eastAsia="宋体" w:cs="宋体"/>
          <w:color w:val="auto"/>
          <w:sz w:val="22"/>
          <w:szCs w:val="22"/>
          <w:highlight w:val="none"/>
        </w:rPr>
        <w:t>支付代理服务费（根据国家计委印发的《招标代理服务收费管理暂行办法》</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rPr>
        <w:t>计价格</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2002</w:t>
      </w:r>
      <w:r>
        <w:rPr>
          <w:rFonts w:hint="eastAsia" w:ascii="宋体" w:hAnsi="宋体" w:eastAsia="宋体" w:cs="宋体"/>
          <w:color w:val="auto"/>
          <w:sz w:val="22"/>
          <w:szCs w:val="22"/>
          <w:highlight w:val="none"/>
          <w:lang w:val="en-US" w:eastAsia="zh-CN"/>
        </w:rPr>
        <w:t>〕</w:t>
      </w:r>
      <w:r>
        <w:rPr>
          <w:rFonts w:hint="eastAsia" w:ascii="宋体" w:hAnsi="宋体" w:eastAsia="宋体" w:cs="宋体"/>
          <w:color w:val="auto"/>
          <w:sz w:val="22"/>
          <w:szCs w:val="22"/>
          <w:highlight w:val="none"/>
        </w:rPr>
        <w:t>1980号文</w:t>
      </w:r>
      <w:r>
        <w:rPr>
          <w:rFonts w:hint="eastAsia" w:hAnsi="宋体" w:cs="宋体"/>
          <w:color w:val="auto"/>
          <w:sz w:val="22"/>
          <w:szCs w:val="22"/>
          <w:highlight w:val="none"/>
          <w:lang w:eastAsia="zh-CN"/>
        </w:rPr>
        <w:t>）</w:t>
      </w:r>
      <w:r>
        <w:rPr>
          <w:rFonts w:hint="eastAsia" w:ascii="宋体" w:hAnsi="宋体" w:eastAsia="宋体" w:cs="宋体"/>
          <w:color w:val="auto"/>
          <w:sz w:val="22"/>
          <w:szCs w:val="22"/>
          <w:highlight w:val="none"/>
          <w:lang w:val="en-US" w:eastAsia="zh-CN"/>
        </w:rPr>
        <w:t>工程类</w:t>
      </w:r>
      <w:r>
        <w:rPr>
          <w:rFonts w:hint="eastAsia" w:ascii="宋体" w:hAnsi="宋体" w:eastAsia="宋体" w:cs="宋体"/>
          <w:color w:val="auto"/>
          <w:sz w:val="22"/>
          <w:szCs w:val="22"/>
          <w:highlight w:val="none"/>
        </w:rPr>
        <w:t>收费），代理服务费包含在投标</w:t>
      </w:r>
      <w:r>
        <w:rPr>
          <w:rFonts w:hint="eastAsia" w:ascii="宋体" w:hAnsi="宋体" w:eastAsia="宋体" w:cs="宋体"/>
          <w:color w:val="auto"/>
          <w:sz w:val="22"/>
          <w:szCs w:val="22"/>
          <w:highlight w:val="none"/>
          <w:lang w:val="en-US" w:eastAsia="zh-CN"/>
        </w:rPr>
        <w:t>报</w:t>
      </w:r>
      <w:r>
        <w:rPr>
          <w:rFonts w:hint="eastAsia" w:ascii="宋体" w:hAnsi="宋体" w:eastAsia="宋体" w:cs="宋体"/>
          <w:color w:val="auto"/>
          <w:sz w:val="22"/>
          <w:szCs w:val="22"/>
          <w:highlight w:val="none"/>
        </w:rPr>
        <w:t>价中，不需在报价中单列。</w:t>
      </w:r>
    </w:p>
    <w:p w14:paraId="2942B415">
      <w:pPr>
        <w:wordWrap w:val="0"/>
        <w:snapToGrid w:val="0"/>
        <w:spacing w:line="360" w:lineRule="auto"/>
        <w:ind w:firstLine="630" w:firstLineChars="196"/>
        <w:jc w:val="center"/>
        <w:rPr>
          <w:rFonts w:hint="eastAsia" w:ascii="宋体" w:hAnsi="宋体" w:cs="宋体"/>
          <w:b/>
          <w:color w:val="auto"/>
          <w:sz w:val="32"/>
          <w:szCs w:val="32"/>
          <w:highlight w:val="none"/>
        </w:rPr>
      </w:pPr>
    </w:p>
    <w:p w14:paraId="7F0357A0">
      <w:pPr>
        <w:wordWrap w:val="0"/>
        <w:snapToGrid w:val="0"/>
        <w:spacing w:line="360" w:lineRule="auto"/>
        <w:ind w:firstLine="630" w:firstLineChars="196"/>
        <w:jc w:val="center"/>
        <w:rPr>
          <w:rFonts w:hint="eastAsia" w:ascii="宋体" w:hAnsi="宋体" w:cs="宋体"/>
          <w:b/>
          <w:color w:val="auto"/>
          <w:sz w:val="32"/>
          <w:szCs w:val="32"/>
          <w:highlight w:val="none"/>
        </w:rPr>
      </w:pPr>
    </w:p>
    <w:p w14:paraId="3E4598B3">
      <w:pPr>
        <w:wordWrap w:val="0"/>
        <w:snapToGrid w:val="0"/>
        <w:spacing w:line="360" w:lineRule="auto"/>
        <w:ind w:firstLine="630" w:firstLineChars="196"/>
        <w:jc w:val="center"/>
        <w:outlineLvl w:val="0"/>
        <w:rPr>
          <w:rFonts w:hint="eastAsia" w:ascii="宋体" w:hAnsi="宋体" w:cs="宋体"/>
          <w:b/>
          <w:color w:val="auto"/>
          <w:sz w:val="32"/>
          <w:szCs w:val="32"/>
          <w:highlight w:val="none"/>
        </w:rPr>
      </w:pPr>
      <w:r>
        <w:rPr>
          <w:rFonts w:hint="eastAsia" w:ascii="宋体" w:hAnsi="宋体" w:cs="宋体"/>
          <w:b/>
          <w:color w:val="auto"/>
          <w:sz w:val="32"/>
          <w:szCs w:val="32"/>
          <w:highlight w:val="none"/>
        </w:rPr>
        <w:br w:type="page"/>
      </w:r>
      <w:bookmarkStart w:id="30" w:name="_Toc8999"/>
      <w:r>
        <w:rPr>
          <w:rFonts w:hint="eastAsia" w:ascii="宋体" w:hAnsi="宋体" w:cs="宋体"/>
          <w:b/>
          <w:color w:val="auto"/>
          <w:sz w:val="32"/>
          <w:szCs w:val="32"/>
          <w:highlight w:val="none"/>
        </w:rPr>
        <w:t>第四部分 采购政策功能相关说明</w:t>
      </w:r>
      <w:bookmarkEnd w:id="30"/>
    </w:p>
    <w:p w14:paraId="0EFFE35F">
      <w:pPr>
        <w:wordWrap w:val="0"/>
        <w:spacing w:line="360" w:lineRule="auto"/>
        <w:jc w:val="left"/>
        <w:rPr>
          <w:rFonts w:hint="eastAsia" w:ascii="宋体" w:hAnsi="宋体" w:cs="宋体"/>
          <w:color w:val="auto"/>
          <w:sz w:val="22"/>
          <w:szCs w:val="22"/>
          <w:highlight w:val="none"/>
        </w:rPr>
      </w:pPr>
    </w:p>
    <w:p w14:paraId="09C26CE9">
      <w:pPr>
        <w:wordWrap w:val="0"/>
        <w:spacing w:line="360" w:lineRule="auto"/>
        <w:outlineLvl w:val="1"/>
        <w:rPr>
          <w:rFonts w:hint="eastAsia" w:ascii="宋体" w:hAnsi="宋体" w:cs="宋体"/>
          <w:color w:val="auto"/>
          <w:sz w:val="22"/>
          <w:szCs w:val="22"/>
          <w:highlight w:val="none"/>
        </w:rPr>
      </w:pPr>
      <w:bookmarkStart w:id="31" w:name="_Toc15934"/>
      <w:bookmarkStart w:id="32" w:name="_Toc14337"/>
      <w:bookmarkStart w:id="33" w:name="_Toc31958"/>
      <w:r>
        <w:rPr>
          <w:rFonts w:hint="eastAsia" w:ascii="宋体" w:hAnsi="宋体" w:cs="宋体"/>
          <w:color w:val="auto"/>
          <w:sz w:val="22"/>
          <w:szCs w:val="22"/>
          <w:highlight w:val="none"/>
        </w:rPr>
        <w:t>一、小、微企业（含监狱企业、残疾人福利性单位）扶持政策说明</w:t>
      </w:r>
      <w:bookmarkEnd w:id="31"/>
      <w:bookmarkEnd w:id="32"/>
      <w:bookmarkEnd w:id="33"/>
    </w:p>
    <w:p w14:paraId="02D8DF5F">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1、文件依据</w:t>
      </w:r>
    </w:p>
    <w:p w14:paraId="54FDDFE1">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（1）关于印发《政府采购促进中小企业发展管理办法》的通知（财库〔2020〕46号）</w:t>
      </w:r>
    </w:p>
    <w:p w14:paraId="2A82A690">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（2）浙江省财政厅、浙江省经济和信息化委员会《关于简化中小企业类别确认流程有关事项的通知》(浙财采监[2018]2号)</w:t>
      </w:r>
    </w:p>
    <w:p w14:paraId="713CBB66">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（3）浙江省省财政厅《关于开展政府采购供应商网上注册登记和诚信管理工作的通知》（浙财采监〔2010〕8号)</w:t>
      </w:r>
    </w:p>
    <w:p w14:paraId="41EE3722">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（4）《工业和信息化部、国家统计局、国家发展和改革委员会、财政部关于印发中小企业划型标准规定的通知》（工信部联企业[2011]300号）</w:t>
      </w:r>
    </w:p>
    <w:p w14:paraId="6AC5EF96">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（5）财政部、司法部《关于政府采购支持监狱企业发展有关问题的通知》（财库〔2014〕68号）</w:t>
      </w:r>
    </w:p>
    <w:p w14:paraId="46853E56">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highlight w:val="none"/>
        </w:rPr>
        <w:t>（6）《财政部 民政部 中国残疾人联合会关于促进残疾人就业政府采购政策的通知》（财库〔2017〕 141号）</w:t>
      </w:r>
    </w:p>
    <w:p w14:paraId="00B53200">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2、享受小微企业价格折扣应具备的条件与价格折扣比例</w:t>
      </w:r>
    </w:p>
    <w:p w14:paraId="424BEBCA">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（1）符合中小企业划分标准；</w:t>
      </w:r>
    </w:p>
    <w:p w14:paraId="75A16A4A">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（2）提供本企业制造的货物、承担的工程或者服务，或者提供其他中小企业制造的货物。本项所称货物不包括使用大型企业注册商标的货物。</w:t>
      </w:r>
    </w:p>
    <w:p w14:paraId="4C77903E">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中小企业划分标准，是指国务院有关部门根据企业从业人员、营业收入、资产总额等指标制定的中小企业划型标准。</w:t>
      </w:r>
    </w:p>
    <w:p w14:paraId="21E58200">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  小型、微型企业提供中型企业制造的货物的，视同为中型企业。</w:t>
      </w:r>
    </w:p>
    <w:p w14:paraId="7CB90DEB">
      <w:pPr>
        <w:wordWrap w:val="0"/>
        <w:spacing w:line="360" w:lineRule="auto"/>
        <w:jc w:val="left"/>
        <w:rPr>
          <w:rFonts w:hint="eastAsia" w:ascii="宋体" w:hAnsi="宋体" w:cs="宋体"/>
          <w:color w:val="auto"/>
          <w:sz w:val="22"/>
          <w:szCs w:val="22"/>
          <w:highlight w:val="none"/>
          <w:u w:val="single"/>
        </w:rPr>
      </w:pPr>
      <w:r>
        <w:rPr>
          <w:rFonts w:hint="eastAsia" w:ascii="宋体" w:hAnsi="宋体" w:cs="宋体"/>
          <w:color w:val="auto"/>
          <w:sz w:val="22"/>
          <w:szCs w:val="22"/>
          <w:highlight w:val="none"/>
          <w:u w:val="single"/>
        </w:rPr>
        <w:t>（3）本项目对小型和微型企业产品的价格给予6%的扣除，用扣除后的价格参与评审。</w:t>
      </w:r>
    </w:p>
    <w:p w14:paraId="6257DAFE">
      <w:pPr>
        <w:wordWrap w:val="0"/>
        <w:spacing w:line="360" w:lineRule="auto"/>
        <w:ind w:firstLine="220" w:firstLineChars="100"/>
        <w:jc w:val="left"/>
        <w:rPr>
          <w:rFonts w:hint="eastAsia" w:ascii="宋体" w:hAnsi="宋体" w:cs="宋体"/>
          <w:color w:val="auto"/>
          <w:sz w:val="22"/>
          <w:szCs w:val="22"/>
          <w:highlight w:val="none"/>
        </w:rPr>
      </w:pPr>
      <w:r>
        <w:rPr>
          <w:rFonts w:hint="eastAsia" w:ascii="宋体" w:hAnsi="宋体" w:cs="宋体"/>
          <w:color w:val="auto"/>
          <w:sz w:val="22"/>
          <w:szCs w:val="22"/>
          <w:highlight w:val="none"/>
          <w:u w:val="single"/>
        </w:rPr>
        <w:t>3、享受小微企业价格折扣应提供以下证明材料</w:t>
      </w:r>
      <w:r>
        <w:rPr>
          <w:rFonts w:hint="eastAsia" w:ascii="宋体" w:hAnsi="宋体" w:cs="宋体"/>
          <w:color w:val="auto"/>
          <w:sz w:val="22"/>
          <w:szCs w:val="22"/>
          <w:highlight w:val="none"/>
        </w:rPr>
        <w:t>：</w:t>
      </w:r>
    </w:p>
    <w:p w14:paraId="5F792E65">
      <w:pPr>
        <w:wordWrap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（1）《中小企业声明函》（加盖供应商公章，格式见附件）</w:t>
      </w:r>
    </w:p>
    <w:p w14:paraId="46F5B6A7">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4、</w:t>
      </w:r>
      <w:r>
        <w:rPr>
          <w:rFonts w:hint="eastAsia" w:ascii="宋体" w:hAnsi="宋体" w:cs="宋体"/>
          <w:color w:val="auto"/>
          <w:sz w:val="22"/>
          <w:szCs w:val="22"/>
          <w:highlight w:val="none"/>
          <w:u w:val="single"/>
        </w:rPr>
        <w:t>享受监狱企业价格折扣应提供以下证明材料（投标文件报价文件标中，不提供的不享受价格折扣）</w:t>
      </w:r>
      <w:r>
        <w:rPr>
          <w:rFonts w:hint="eastAsia" w:ascii="宋体" w:hAnsi="宋体" w:cs="宋体"/>
          <w:color w:val="auto"/>
          <w:sz w:val="22"/>
          <w:szCs w:val="22"/>
          <w:highlight w:val="none"/>
        </w:rPr>
        <w:t>：</w:t>
      </w:r>
    </w:p>
    <w:p w14:paraId="5B6CF5F7">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监狱企业参加采购活动时，应当提供由省级以上监狱管理局、戒毒管理局(含新疆生产建设兵团)出具的属于监狱企业的证明文件（原件或复印件加盖公章）。在采购活动中，监狱企业视同小型、微型企业，享受评审中价格扣除政策。</w:t>
      </w:r>
    </w:p>
    <w:p w14:paraId="7E24E1A3">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5、</w:t>
      </w:r>
      <w:r>
        <w:rPr>
          <w:rFonts w:hint="eastAsia" w:ascii="宋体" w:hAnsi="宋体" w:cs="宋体"/>
          <w:color w:val="auto"/>
          <w:sz w:val="22"/>
          <w:szCs w:val="22"/>
          <w:highlight w:val="none"/>
          <w:u w:val="single"/>
        </w:rPr>
        <w:t>享受残疾人福利性单位格折扣应提供以下证明材料（投标文件报价文件标中，不提供的不享受价格折扣）</w:t>
      </w:r>
      <w:r>
        <w:rPr>
          <w:rFonts w:hint="eastAsia" w:ascii="宋体" w:hAnsi="宋体" w:cs="宋体"/>
          <w:color w:val="auto"/>
          <w:sz w:val="22"/>
          <w:szCs w:val="22"/>
          <w:highlight w:val="none"/>
        </w:rPr>
        <w:t>：</w:t>
      </w:r>
    </w:p>
    <w:p w14:paraId="67F13368">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（1）残疾人福利性单位声明函；</w:t>
      </w:r>
    </w:p>
    <w:p w14:paraId="2B4E0D1A">
      <w:pPr>
        <w:wordWrap w:val="0"/>
        <w:spacing w:line="360" w:lineRule="auto"/>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6、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折扣。</w:t>
      </w:r>
    </w:p>
    <w:p w14:paraId="6C595CA2">
      <w:pPr>
        <w:wordWrap w:val="0"/>
        <w:spacing w:line="360" w:lineRule="auto"/>
        <w:jc w:val="left"/>
        <w:rPr>
          <w:rFonts w:hint="eastAsia" w:ascii="宋体" w:hAnsi="宋体" w:cs="宋体"/>
          <w:color w:val="auto"/>
          <w:sz w:val="22"/>
          <w:szCs w:val="22"/>
          <w:highlight w:val="none"/>
        </w:rPr>
      </w:pPr>
    </w:p>
    <w:p w14:paraId="3B43A9EA">
      <w:pPr>
        <w:snapToGrid w:val="0"/>
        <w:spacing w:line="360" w:lineRule="auto"/>
        <w:jc w:val="center"/>
        <w:rPr>
          <w:rFonts w:hint="eastAsia" w:ascii="宋体" w:hAnsi="宋体" w:cs="宋体"/>
          <w:color w:val="auto"/>
          <w:sz w:val="22"/>
          <w:szCs w:val="22"/>
          <w:highlight w:val="none"/>
        </w:rPr>
      </w:pPr>
      <w:bookmarkStart w:id="34" w:name="OLE_LINK14"/>
      <w:bookmarkStart w:id="35" w:name="OLE_LINK13"/>
      <w:r>
        <w:rPr>
          <w:rFonts w:hint="eastAsia" w:ascii="宋体" w:hAnsi="宋体" w:cs="宋体"/>
          <w:color w:val="auto"/>
          <w:sz w:val="22"/>
          <w:szCs w:val="22"/>
          <w:highlight w:val="none"/>
        </w:rPr>
        <w:t>中小企业声明函（服务、工程）</w:t>
      </w:r>
    </w:p>
    <w:p w14:paraId="2DDA419D">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2913E214">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建筑业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万元（注1），属于</w:t>
      </w:r>
      <w:r>
        <w:rPr>
          <w:rFonts w:hint="eastAsia" w:ascii="宋体" w:hAnsi="宋体" w:cs="宋体"/>
          <w:color w:val="auto"/>
          <w:sz w:val="22"/>
          <w:szCs w:val="22"/>
          <w:highlight w:val="none"/>
          <w:u w:val="single"/>
        </w:rPr>
        <w:t>（中型企业、 小型企业、微型企业）</w:t>
      </w:r>
      <w:r>
        <w:rPr>
          <w:rFonts w:hint="eastAsia" w:ascii="宋体" w:hAnsi="宋体" w:cs="宋体"/>
          <w:color w:val="auto"/>
          <w:sz w:val="22"/>
          <w:szCs w:val="22"/>
          <w:highlight w:val="none"/>
        </w:rPr>
        <w:t xml:space="preserve">； </w:t>
      </w:r>
    </w:p>
    <w:p w14:paraId="7AD4DC06">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建筑业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 小型企业、微型企业）</w:t>
      </w:r>
      <w:r>
        <w:rPr>
          <w:rFonts w:hint="eastAsia" w:ascii="宋体" w:hAnsi="宋体" w:cs="宋体"/>
          <w:color w:val="auto"/>
          <w:sz w:val="22"/>
          <w:szCs w:val="22"/>
          <w:highlight w:val="none"/>
        </w:rPr>
        <w:t xml:space="preserve">； </w:t>
      </w:r>
    </w:p>
    <w:p w14:paraId="5309CC50">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39EFF5E6">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以上企业，不属于大企业的分支机构，不存在控股股东为大企业的情形，也不存在与大企业的负责人为同一人的情形。 </w:t>
      </w:r>
    </w:p>
    <w:p w14:paraId="45B9546B">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本企业对上述声明内容的真实性负责。如有虚假，将依法承担相应责任。</w:t>
      </w:r>
    </w:p>
    <w:p w14:paraId="71E85ADE">
      <w:pPr>
        <w:widowControl/>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79F2FA38">
      <w:pPr>
        <w:widowControl/>
        <w:snapToGrid w:val="0"/>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企业名称（盖章）： </w:t>
      </w:r>
    </w:p>
    <w:p w14:paraId="7976350B">
      <w:pPr>
        <w:wordWrap w:val="0"/>
        <w:snapToGrid w:val="0"/>
        <w:spacing w:line="360" w:lineRule="auto"/>
        <w:ind w:firstLine="3740" w:firstLineChars="17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46DDED31">
      <w:pPr>
        <w:pStyle w:val="3"/>
        <w:wordWrap w:val="0"/>
        <w:spacing w:after="0" w:line="360" w:lineRule="auto"/>
        <w:ind w:firstLine="232"/>
        <w:rPr>
          <w:rFonts w:hint="eastAsia" w:ascii="宋体" w:hAnsi="宋体" w:cs="宋体"/>
          <w:color w:val="auto"/>
          <w:sz w:val="22"/>
          <w:highlight w:val="none"/>
        </w:rPr>
      </w:pPr>
      <w:r>
        <w:rPr>
          <w:rFonts w:hint="eastAsia" w:ascii="宋体" w:hAnsi="宋体" w:cs="宋体"/>
          <w:color w:val="auto"/>
          <w:spacing w:val="6"/>
          <w:sz w:val="22"/>
          <w:highlight w:val="none"/>
        </w:rPr>
        <w:t>（注1）从业人员、营业收入、资产总额填报上一年度数据，无上一年度数据的新成立企业可不填</w:t>
      </w:r>
      <w:r>
        <w:rPr>
          <w:rFonts w:hint="eastAsia" w:ascii="宋体" w:hAnsi="宋体" w:cs="宋体"/>
          <w:color w:val="auto"/>
          <w:sz w:val="22"/>
          <w:highlight w:val="none"/>
        </w:rPr>
        <w:t>报。     </w:t>
      </w:r>
    </w:p>
    <w:p w14:paraId="4AE156ED">
      <w:pPr>
        <w:wordWrap w:val="0"/>
        <w:spacing w:line="360" w:lineRule="auto"/>
        <w:jc w:val="center"/>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br w:type="page"/>
      </w:r>
      <w:r>
        <w:rPr>
          <w:rFonts w:hint="eastAsia" w:ascii="宋体" w:hAnsi="宋体" w:cs="宋体"/>
          <w:color w:val="auto"/>
          <w:spacing w:val="6"/>
          <w:sz w:val="22"/>
          <w:szCs w:val="22"/>
          <w:highlight w:val="none"/>
        </w:rPr>
        <w:t>残疾人福利性单位声明函</w:t>
      </w:r>
    </w:p>
    <w:bookmarkEnd w:id="34"/>
    <w:bookmarkEnd w:id="35"/>
    <w:p w14:paraId="41D0B20A">
      <w:pPr>
        <w:wordWrap w:val="0"/>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本单位郑重声明，根据《财政部 民政部 中国残疾人联合会关于促进残疾人就业政府采购政策的通知》（财库</w:t>
      </w:r>
      <w:r>
        <w:rPr>
          <w:rFonts w:hint="eastAsia" w:ascii="宋体" w:hAnsi="宋体" w:cs="宋体"/>
          <w:color w:val="auto"/>
          <w:sz w:val="22"/>
          <w:szCs w:val="22"/>
          <w:highlight w:val="none"/>
        </w:rPr>
        <w:t>〔2017〕 141</w:t>
      </w:r>
      <w:r>
        <w:rPr>
          <w:rFonts w:hint="eastAsia" w:ascii="宋体" w:hAnsi="宋体" w:cs="宋体"/>
          <w:color w:val="auto"/>
          <w:spacing w:val="6"/>
          <w:sz w:val="22"/>
          <w:szCs w:val="22"/>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E4B11B4">
      <w:pPr>
        <w:wordWrap w:val="0"/>
        <w:spacing w:line="360" w:lineRule="auto"/>
        <w:ind w:firstLine="464" w:firstLineChars="200"/>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本单位对上述声明的真实性负责。如有虚假，将依法承担相应责任。</w:t>
      </w:r>
    </w:p>
    <w:p w14:paraId="20F3320F">
      <w:pPr>
        <w:tabs>
          <w:tab w:val="left" w:pos="4860"/>
        </w:tabs>
        <w:wordWrap w:val="0"/>
        <w:spacing w:line="360" w:lineRule="auto"/>
        <w:ind w:right="1560" w:firstLine="464" w:firstLineChars="200"/>
        <w:jc w:val="center"/>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               单位名称（盖章）：</w:t>
      </w:r>
    </w:p>
    <w:p w14:paraId="2CD4331B">
      <w:pPr>
        <w:tabs>
          <w:tab w:val="left" w:pos="4860"/>
        </w:tabs>
        <w:wordWrap w:val="0"/>
        <w:spacing w:line="360" w:lineRule="auto"/>
        <w:ind w:right="1560" w:firstLine="464" w:firstLineChars="200"/>
        <w:jc w:val="center"/>
        <w:rPr>
          <w:rFonts w:hint="eastAsia" w:ascii="宋体" w:hAnsi="宋体" w:cs="宋体"/>
          <w:color w:val="auto"/>
          <w:spacing w:val="6"/>
          <w:sz w:val="22"/>
          <w:szCs w:val="22"/>
          <w:highlight w:val="none"/>
        </w:rPr>
      </w:pPr>
      <w:r>
        <w:rPr>
          <w:rFonts w:hint="eastAsia" w:ascii="宋体" w:hAnsi="宋体" w:cs="宋体"/>
          <w:color w:val="auto"/>
          <w:spacing w:val="6"/>
          <w:sz w:val="22"/>
          <w:szCs w:val="22"/>
          <w:highlight w:val="none"/>
        </w:rPr>
        <w:t xml:space="preserve">       日  期：</w:t>
      </w:r>
    </w:p>
    <w:p w14:paraId="63B95B7D">
      <w:pPr>
        <w:tabs>
          <w:tab w:val="left" w:pos="4860"/>
        </w:tabs>
        <w:wordWrap w:val="0"/>
        <w:spacing w:line="360" w:lineRule="auto"/>
        <w:ind w:right="156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备注说明：</w:t>
      </w:r>
    </w:p>
    <w:p w14:paraId="58F7AB97">
      <w:pPr>
        <w:tabs>
          <w:tab w:val="left" w:pos="4860"/>
        </w:tabs>
        <w:wordWrap w:val="0"/>
        <w:spacing w:line="360" w:lineRule="auto"/>
        <w:ind w:right="1560"/>
        <w:jc w:val="left"/>
        <w:rPr>
          <w:rFonts w:hint="eastAsia" w:ascii="宋体" w:hAnsi="宋体" w:cs="宋体"/>
          <w:color w:val="auto"/>
          <w:sz w:val="22"/>
          <w:szCs w:val="22"/>
          <w:highlight w:val="none"/>
        </w:rPr>
      </w:pPr>
      <w:r>
        <w:rPr>
          <w:rFonts w:hint="eastAsia" w:ascii="宋体" w:hAnsi="宋体" w:cs="宋体"/>
          <w:color w:val="auto"/>
          <w:sz w:val="22"/>
          <w:szCs w:val="22"/>
          <w:highlight w:val="none"/>
        </w:rPr>
        <w:t>1、如中标，将在中标公示中将此残疾人福利性单位声明函予以公示，接受社会监督；</w:t>
      </w:r>
    </w:p>
    <w:p w14:paraId="307EB040">
      <w:pPr>
        <w:tabs>
          <w:tab w:val="left" w:pos="4860"/>
        </w:tabs>
        <w:wordWrap w:val="0"/>
        <w:spacing w:line="360" w:lineRule="auto"/>
        <w:ind w:right="1560"/>
        <w:jc w:val="left"/>
        <w:rPr>
          <w:rFonts w:hint="eastAsia" w:ascii="宋体" w:hAnsi="宋体" w:cs="宋体"/>
          <w:color w:val="auto"/>
          <w:spacing w:val="6"/>
          <w:sz w:val="22"/>
          <w:szCs w:val="22"/>
          <w:highlight w:val="none"/>
        </w:rPr>
      </w:pPr>
      <w:r>
        <w:rPr>
          <w:rFonts w:hint="eastAsia" w:ascii="宋体" w:hAnsi="宋体" w:cs="宋体"/>
          <w:color w:val="auto"/>
          <w:sz w:val="22"/>
          <w:szCs w:val="22"/>
          <w:highlight w:val="none"/>
        </w:rPr>
        <w:t>2、供应商提供的《残疾人福利性单位声明函》与事实不符的，依照《政府采购法》第七十七条第一款的规定追究法律责任。</w:t>
      </w:r>
    </w:p>
    <w:p w14:paraId="073C4C6A">
      <w:pPr>
        <w:wordWrap w:val="0"/>
        <w:snapToGrid w:val="0"/>
        <w:spacing w:line="360" w:lineRule="auto"/>
        <w:outlineLvl w:val="1"/>
        <w:rPr>
          <w:rFonts w:hint="eastAsia" w:ascii="宋体" w:hAnsi="宋体" w:cs="宋体"/>
          <w:color w:val="auto"/>
          <w:sz w:val="22"/>
          <w:szCs w:val="22"/>
          <w:highlight w:val="none"/>
        </w:rPr>
      </w:pPr>
      <w:bookmarkStart w:id="36" w:name="_Toc32144"/>
      <w:bookmarkStart w:id="37" w:name="_Toc25588"/>
      <w:bookmarkStart w:id="38" w:name="_Toc12703"/>
      <w:r>
        <w:rPr>
          <w:rFonts w:hint="eastAsia" w:ascii="宋体" w:hAnsi="宋体" w:cs="宋体"/>
          <w:color w:val="auto"/>
          <w:sz w:val="22"/>
          <w:szCs w:val="22"/>
          <w:highlight w:val="none"/>
        </w:rPr>
        <w:t>二、节能、环保产品优先（强制）采购政策说明</w:t>
      </w:r>
      <w:bookmarkEnd w:id="36"/>
      <w:bookmarkEnd w:id="37"/>
      <w:bookmarkEnd w:id="38"/>
    </w:p>
    <w:p w14:paraId="2F4C24B9">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1、政策依据</w:t>
      </w:r>
    </w:p>
    <w:p w14:paraId="1729991D">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（一）《国务院办公厅关于建立政府强制采购节能产品制度的通知》(国办发[2007]51号)</w:t>
      </w:r>
    </w:p>
    <w:p w14:paraId="31E3A116">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（二）财政部、发展改革委发布的《节能产品政府采购实施意见》(财库[2984]185号)</w:t>
      </w:r>
    </w:p>
    <w:p w14:paraId="04A7A1A3">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（三）财政部、原环保总局印发的《环境标志产品政府采购实施的意见》（财库 [2986]90号）</w:t>
      </w:r>
    </w:p>
    <w:p w14:paraId="2DF0991F">
      <w:pPr>
        <w:wordWrap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2、供应商投标货物属于节能、环保优先（强制）采购范围的，须提供相关证明材料。</w:t>
      </w:r>
    </w:p>
    <w:p w14:paraId="022F08DE">
      <w:pPr>
        <w:wordWrap w:val="0"/>
        <w:autoSpaceDE w:val="0"/>
        <w:autoSpaceDN w:val="0"/>
        <w:adjustRightInd w:val="0"/>
        <w:snapToGrid w:val="0"/>
        <w:spacing w:line="360" w:lineRule="auto"/>
        <w:jc w:val="center"/>
        <w:textAlignment w:val="bottom"/>
        <w:rPr>
          <w:rFonts w:hint="eastAsia" w:ascii="宋体" w:hAnsi="宋体" w:cs="宋体"/>
          <w:color w:val="auto"/>
          <w:sz w:val="36"/>
          <w:highlight w:val="none"/>
        </w:rPr>
      </w:pPr>
    </w:p>
    <w:p w14:paraId="6173CE84">
      <w:pPr>
        <w:wordWrap w:val="0"/>
        <w:autoSpaceDE w:val="0"/>
        <w:autoSpaceDN w:val="0"/>
        <w:adjustRightInd w:val="0"/>
        <w:snapToGrid w:val="0"/>
        <w:spacing w:line="360" w:lineRule="auto"/>
        <w:textAlignment w:val="bottom"/>
        <w:rPr>
          <w:rFonts w:hint="eastAsia" w:ascii="宋体" w:hAnsi="宋体" w:cs="宋体"/>
          <w:color w:val="auto"/>
          <w:sz w:val="36"/>
          <w:highlight w:val="none"/>
        </w:rPr>
      </w:pPr>
    </w:p>
    <w:p w14:paraId="32C67BB1">
      <w:pPr>
        <w:pStyle w:val="56"/>
        <w:wordWrap w:val="0"/>
        <w:spacing w:line="360" w:lineRule="auto"/>
        <w:rPr>
          <w:rFonts w:hint="eastAsia" w:ascii="宋体" w:hAnsi="宋体" w:cs="宋体"/>
          <w:color w:val="auto"/>
          <w:sz w:val="36"/>
          <w:highlight w:val="none"/>
        </w:rPr>
      </w:pPr>
    </w:p>
    <w:p w14:paraId="038408B3">
      <w:pPr>
        <w:pStyle w:val="2"/>
        <w:wordWrap w:val="0"/>
        <w:spacing w:line="360" w:lineRule="auto"/>
        <w:rPr>
          <w:rFonts w:hint="eastAsia" w:ascii="宋体" w:hAnsi="宋体" w:cs="宋体"/>
          <w:color w:val="auto"/>
          <w:sz w:val="36"/>
          <w:highlight w:val="none"/>
        </w:rPr>
      </w:pPr>
    </w:p>
    <w:p w14:paraId="7B4E74DE">
      <w:pPr>
        <w:pStyle w:val="3"/>
        <w:wordWrap w:val="0"/>
        <w:spacing w:after="0" w:line="360" w:lineRule="auto"/>
        <w:ind w:firstLine="360"/>
        <w:rPr>
          <w:rFonts w:hint="eastAsia" w:ascii="宋体" w:hAnsi="宋体" w:cs="宋体"/>
          <w:color w:val="auto"/>
          <w:sz w:val="36"/>
          <w:highlight w:val="none"/>
        </w:rPr>
      </w:pPr>
    </w:p>
    <w:p w14:paraId="0BE6718C">
      <w:pPr>
        <w:pStyle w:val="3"/>
        <w:wordWrap w:val="0"/>
        <w:spacing w:after="0" w:line="360" w:lineRule="auto"/>
        <w:ind w:firstLine="360"/>
        <w:rPr>
          <w:rFonts w:hint="eastAsia" w:ascii="宋体" w:hAnsi="宋体" w:cs="宋体"/>
          <w:color w:val="auto"/>
          <w:sz w:val="36"/>
          <w:highlight w:val="none"/>
        </w:rPr>
      </w:pPr>
    </w:p>
    <w:p w14:paraId="229EB5F1">
      <w:pPr>
        <w:pStyle w:val="3"/>
        <w:wordWrap w:val="0"/>
        <w:spacing w:after="0" w:line="360" w:lineRule="auto"/>
        <w:ind w:firstLine="360"/>
        <w:rPr>
          <w:rFonts w:hint="eastAsia" w:ascii="宋体" w:hAnsi="宋体" w:cs="宋体"/>
          <w:color w:val="auto"/>
          <w:sz w:val="36"/>
          <w:highlight w:val="none"/>
        </w:rPr>
      </w:pPr>
    </w:p>
    <w:p w14:paraId="3DB6AD3A">
      <w:pPr>
        <w:wordWrap w:val="0"/>
        <w:autoSpaceDE w:val="0"/>
        <w:autoSpaceDN w:val="0"/>
        <w:adjustRightInd w:val="0"/>
        <w:snapToGrid w:val="0"/>
        <w:spacing w:line="360" w:lineRule="auto"/>
        <w:jc w:val="center"/>
        <w:textAlignment w:val="bottom"/>
        <w:outlineLvl w:val="0"/>
        <w:rPr>
          <w:rFonts w:hint="eastAsia" w:ascii="宋体" w:hAnsi="宋体" w:cs="宋体"/>
          <w:color w:val="auto"/>
          <w:sz w:val="36"/>
          <w:highlight w:val="none"/>
        </w:rPr>
      </w:pPr>
      <w:r>
        <w:rPr>
          <w:rFonts w:hint="eastAsia" w:ascii="宋体" w:hAnsi="宋体" w:cs="宋体"/>
          <w:color w:val="auto"/>
          <w:sz w:val="36"/>
          <w:highlight w:val="none"/>
        </w:rPr>
        <w:br w:type="page"/>
      </w:r>
      <w:bookmarkStart w:id="39" w:name="_Toc7442"/>
      <w:r>
        <w:rPr>
          <w:rFonts w:hint="eastAsia" w:ascii="宋体" w:hAnsi="宋体" w:cs="宋体"/>
          <w:color w:val="auto"/>
          <w:sz w:val="36"/>
          <w:highlight w:val="none"/>
        </w:rPr>
        <w:t>第五部分 合同格式（仅供参考）</w:t>
      </w:r>
      <w:bookmarkEnd w:id="39"/>
    </w:p>
    <w:p w14:paraId="18CC790E">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olor w:val="auto"/>
          <w:sz w:val="21"/>
          <w:szCs w:val="21"/>
          <w:highlight w:val="none"/>
        </w:rPr>
      </w:pPr>
      <w:bookmarkStart w:id="40" w:name="_Toc1378"/>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年</w:t>
      </w:r>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月</w:t>
      </w:r>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lang w:val="zh-CN"/>
        </w:rPr>
        <w:t>日</w:t>
      </w:r>
      <w:r>
        <w:rPr>
          <w:rFonts w:hint="eastAsia" w:ascii="宋体" w:hAnsi="宋体"/>
          <w:color w:val="auto"/>
          <w:sz w:val="21"/>
          <w:szCs w:val="21"/>
          <w:highlight w:val="none"/>
        </w:rPr>
        <w:t>，</w:t>
      </w:r>
      <w:r>
        <w:rPr>
          <w:rFonts w:hint="eastAsia"/>
          <w:color w:val="auto"/>
          <w:sz w:val="21"/>
          <w:szCs w:val="21"/>
          <w:highlight w:val="none"/>
          <w:u w:val="single"/>
          <w:lang w:eastAsia="zh-CN"/>
        </w:rPr>
        <w:t>平阳县兴阳控股集团有限公司</w:t>
      </w:r>
      <w:r>
        <w:rPr>
          <w:rFonts w:hint="eastAsia" w:ascii="宋体" w:hAnsi="宋体"/>
          <w:color w:val="auto"/>
          <w:sz w:val="21"/>
          <w:szCs w:val="21"/>
          <w:highlight w:val="none"/>
        </w:rPr>
        <w:t>对</w:t>
      </w:r>
      <w:r>
        <w:rPr>
          <w:rFonts w:hint="eastAsia"/>
          <w:color w:val="auto"/>
          <w:sz w:val="21"/>
          <w:szCs w:val="21"/>
          <w:highlight w:val="none"/>
          <w:u w:val="single"/>
          <w:lang w:eastAsia="zh-CN"/>
        </w:rPr>
        <w:t>山门镇仁里村半岭设施装饰装修及配套采购</w:t>
      </w:r>
      <w:r>
        <w:rPr>
          <w:rFonts w:hint="eastAsia" w:ascii="宋体" w:hAnsi="宋体"/>
          <w:color w:val="auto"/>
          <w:sz w:val="21"/>
          <w:szCs w:val="21"/>
          <w:highlight w:val="none"/>
        </w:rPr>
        <w:t>进行了采购。经评标委员会评定，</w:t>
      </w:r>
      <w:r>
        <w:rPr>
          <w:rFonts w:ascii="宋体" w:hAnsi="宋体"/>
          <w:color w:val="auto"/>
          <w:sz w:val="21"/>
          <w:szCs w:val="21"/>
          <w:highlight w:val="none"/>
          <w:u w:val="single"/>
        </w:rPr>
        <w:t xml:space="preserve"> （中标供应商名称）</w:t>
      </w:r>
      <w:r>
        <w:rPr>
          <w:rFonts w:hint="eastAsia" w:ascii="宋体" w:hAnsi="宋体"/>
          <w:color w:val="auto"/>
          <w:sz w:val="21"/>
          <w:szCs w:val="21"/>
          <w:highlight w:val="none"/>
        </w:rPr>
        <w:t>为该项目中标供应商。现于中标通知书发出之日起三十日内，按照采购文件确定的事项签订本合同。</w:t>
      </w:r>
    </w:p>
    <w:p w14:paraId="322E9A9E">
      <w:pPr>
        <w:keepNext w:val="0"/>
        <w:keepLines w:val="0"/>
        <w:pageBreakBefore w:val="0"/>
        <w:widowControl w:val="0"/>
        <w:shd w:val="clear" w:color="auto" w:fill="auto"/>
        <w:kinsoku/>
        <w:wordWrap w:val="0"/>
        <w:overflowPunct/>
        <w:topLinePunct w:val="0"/>
        <w:bidi w:val="0"/>
        <w:spacing w:line="360" w:lineRule="auto"/>
        <w:ind w:firstLine="420" w:firstLineChars="200"/>
        <w:rPr>
          <w:rFonts w:ascii="宋体" w:hAnsi="宋体"/>
          <w:color w:val="auto"/>
          <w:sz w:val="21"/>
          <w:szCs w:val="21"/>
          <w:highlight w:val="none"/>
          <w:lang w:val="zh-CN"/>
        </w:rPr>
      </w:pPr>
      <w:r>
        <w:rPr>
          <w:rFonts w:hint="eastAsia" w:ascii="宋体" w:hAnsi="宋体"/>
          <w:color w:val="auto"/>
          <w:sz w:val="21"/>
          <w:szCs w:val="21"/>
          <w:highlight w:val="none"/>
          <w:lang w:val="zh-CN"/>
        </w:rPr>
        <w:t>根据《中华人民共和国民法典》等相关法律法规之规定，按照平等、自愿、公平、诚实信用和绿色的原则，经</w:t>
      </w:r>
      <w:r>
        <w:rPr>
          <w:rFonts w:ascii="宋体" w:hAnsi="宋体"/>
          <w:color w:val="auto"/>
          <w:sz w:val="21"/>
          <w:szCs w:val="21"/>
          <w:highlight w:val="none"/>
          <w:lang w:val="zh-CN"/>
        </w:rPr>
        <w:t xml:space="preserve"> </w:t>
      </w:r>
      <w:r>
        <w:rPr>
          <w:rFonts w:ascii="宋体" w:hAnsi="宋体"/>
          <w:color w:val="auto"/>
          <w:sz w:val="21"/>
          <w:szCs w:val="21"/>
          <w:highlight w:val="none"/>
          <w:u w:val="single"/>
          <w:lang w:val="zh-CN"/>
        </w:rPr>
        <w:t xml:space="preserve">  </w:t>
      </w:r>
      <w:r>
        <w:rPr>
          <w:rFonts w:hint="eastAsia" w:ascii="宋体" w:hAnsi="宋体"/>
          <w:color w:val="auto"/>
          <w:sz w:val="21"/>
          <w:szCs w:val="21"/>
          <w:highlight w:val="none"/>
          <w:u w:val="single"/>
          <w:lang w:val="zh-CN"/>
        </w:rPr>
        <w:t>（采购人）</w:t>
      </w:r>
      <w:r>
        <w:rPr>
          <w:rFonts w:ascii="宋体" w:hAnsi="宋体"/>
          <w:color w:val="auto"/>
          <w:sz w:val="21"/>
          <w:szCs w:val="21"/>
          <w:highlight w:val="none"/>
          <w:u w:val="single"/>
          <w:lang w:val="zh-CN"/>
        </w:rPr>
        <w:t xml:space="preserve">   (以下简称：甲方)和   （中标供应商名称）   (以下简称：乙方)</w:t>
      </w:r>
      <w:r>
        <w:rPr>
          <w:rFonts w:ascii="宋体" w:hAnsi="宋体"/>
          <w:color w:val="auto"/>
          <w:sz w:val="21"/>
          <w:szCs w:val="21"/>
          <w:highlight w:val="none"/>
          <w:lang w:val="zh-CN"/>
        </w:rPr>
        <w:t>协商一致，约定以下合同</w:t>
      </w:r>
      <w:r>
        <w:rPr>
          <w:rFonts w:hint="eastAsia" w:ascii="宋体" w:hAnsi="宋体"/>
          <w:color w:val="auto"/>
          <w:sz w:val="21"/>
          <w:szCs w:val="21"/>
          <w:highlight w:val="none"/>
          <w:lang w:val="zh-CN"/>
        </w:rPr>
        <w:t>条款，以兹共同遵守、全面履行。</w:t>
      </w:r>
    </w:p>
    <w:p w14:paraId="019D8126">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一、项目概况</w:t>
      </w:r>
    </w:p>
    <w:p w14:paraId="074E29E5">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项目名称：</w:t>
      </w:r>
      <w:r>
        <w:rPr>
          <w:rFonts w:hint="eastAsia" w:cs="宋体"/>
          <w:color w:val="auto"/>
          <w:sz w:val="21"/>
          <w:szCs w:val="21"/>
          <w:highlight w:val="none"/>
          <w:lang w:eastAsia="zh-CN"/>
        </w:rPr>
        <w:t>山门镇仁里村半岭设施装饰装修及配套采购</w:t>
      </w:r>
    </w:p>
    <w:p w14:paraId="052B1F8C">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项目地点：平阳县</w:t>
      </w:r>
    </w:p>
    <w:p w14:paraId="297F135E">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资金来源：</w:t>
      </w:r>
      <w:r>
        <w:rPr>
          <w:rFonts w:hint="eastAsia" w:ascii="宋体" w:hAnsi="宋体" w:cs="宋体"/>
          <w:color w:val="auto"/>
          <w:sz w:val="21"/>
          <w:szCs w:val="21"/>
          <w:highlight w:val="none"/>
          <w:lang w:val="en-US" w:eastAsia="zh-CN"/>
        </w:rPr>
        <w:t>自筹</w:t>
      </w:r>
    </w:p>
    <w:p w14:paraId="30EA9A96">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二、承包范围：详见工程量清单</w:t>
      </w:r>
    </w:p>
    <w:p w14:paraId="263887C1">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三、质量目标和验收标准</w:t>
      </w:r>
    </w:p>
    <w:p w14:paraId="13B33FAB">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1.质量目标</w:t>
      </w:r>
      <w:r>
        <w:rPr>
          <w:rFonts w:hint="eastAsia" w:ascii="宋体" w:hAnsi="宋体" w:cs="宋体"/>
          <w:b/>
          <w:bCs/>
          <w:color w:val="auto"/>
          <w:sz w:val="21"/>
          <w:szCs w:val="21"/>
          <w:highlight w:val="none"/>
        </w:rPr>
        <w:t>：</w:t>
      </w:r>
      <w:r>
        <w:rPr>
          <w:rFonts w:hint="eastAsia" w:ascii="宋体" w:hAnsi="宋体" w:cs="宋体"/>
          <w:color w:val="auto"/>
          <w:sz w:val="21"/>
          <w:szCs w:val="21"/>
          <w:highlight w:val="none"/>
        </w:rPr>
        <w:t>合格。</w:t>
      </w:r>
    </w:p>
    <w:p w14:paraId="107B7E11">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2、履约验收</w:t>
      </w:r>
    </w:p>
    <w:p w14:paraId="688BB15B">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（1）采购人根据项目具体情况，组织各参建主体进行验收。</w:t>
      </w:r>
    </w:p>
    <w:p w14:paraId="28B23CB7">
      <w:pPr>
        <w:keepNext w:val="0"/>
        <w:keepLines w:val="0"/>
        <w:pageBreakBefore w:val="0"/>
        <w:widowControl w:val="0"/>
        <w:shd w:val="clear" w:color="auto" w:fill="auto"/>
        <w:kinsoku/>
        <w:wordWrap w:val="0"/>
        <w:overflowPunct/>
        <w:topLinePunct w:val="0"/>
        <w:bidi w:val="0"/>
        <w:spacing w:line="360" w:lineRule="auto"/>
        <w:ind w:firstLine="420" w:firstLineChars="200"/>
        <w:rPr>
          <w:rFonts w:ascii="宋体" w:hAnsi="宋体" w:cs="宋体"/>
          <w:color w:val="auto"/>
          <w:sz w:val="21"/>
          <w:szCs w:val="21"/>
          <w:highlight w:val="none"/>
        </w:rPr>
      </w:pPr>
      <w:r>
        <w:rPr>
          <w:rFonts w:hint="eastAsia" w:ascii="宋体" w:hAnsi="宋体" w:cs="宋体"/>
          <w:color w:val="auto"/>
          <w:sz w:val="21"/>
          <w:szCs w:val="21"/>
          <w:highlight w:val="none"/>
        </w:rPr>
        <w:t>3、项目质保期：2年</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养护期：1年</w:t>
      </w:r>
      <w:r>
        <w:rPr>
          <w:rFonts w:hint="eastAsia" w:ascii="宋体" w:hAnsi="宋体" w:cs="宋体"/>
          <w:color w:val="auto"/>
          <w:sz w:val="21"/>
          <w:szCs w:val="21"/>
          <w:highlight w:val="none"/>
        </w:rPr>
        <w:t>。</w:t>
      </w:r>
    </w:p>
    <w:p w14:paraId="07271C35">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四、承包期限：</w:t>
      </w:r>
    </w:p>
    <w:p w14:paraId="12E5DCD8">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b/>
          <w:color w:val="auto"/>
          <w:sz w:val="21"/>
          <w:szCs w:val="21"/>
          <w:highlight w:val="none"/>
        </w:rPr>
      </w:pPr>
      <w:r>
        <w:rPr>
          <w:rFonts w:hint="eastAsia" w:ascii="宋体" w:hAnsi="宋体" w:cs="宋体"/>
          <w:bCs/>
          <w:color w:val="auto"/>
          <w:sz w:val="21"/>
          <w:szCs w:val="21"/>
          <w:highlight w:val="none"/>
        </w:rPr>
        <w:t>工期：</w:t>
      </w:r>
      <w:r>
        <w:rPr>
          <w:rFonts w:hint="eastAsia" w:ascii="宋体" w:hAnsi="宋体" w:cs="宋体"/>
          <w:bCs/>
          <w:color w:val="auto"/>
          <w:sz w:val="21"/>
          <w:szCs w:val="21"/>
          <w:highlight w:val="none"/>
          <w:u w:val="single"/>
        </w:rPr>
        <w:t xml:space="preserve">   </w:t>
      </w:r>
      <w:r>
        <w:rPr>
          <w:rFonts w:hint="eastAsia" w:ascii="宋体" w:hAnsi="宋体" w:cs="宋体"/>
          <w:bCs/>
          <w:color w:val="auto"/>
          <w:sz w:val="21"/>
          <w:szCs w:val="21"/>
          <w:highlight w:val="none"/>
        </w:rPr>
        <w:t>日历天。</w:t>
      </w:r>
    </w:p>
    <w:p w14:paraId="540182DB">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五、合同价款</w:t>
      </w:r>
    </w:p>
    <w:p w14:paraId="5E1CBD5E">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b/>
          <w:bCs w:val="0"/>
          <w:color w:val="auto"/>
          <w:sz w:val="21"/>
          <w:szCs w:val="21"/>
          <w:highlight w:val="none"/>
          <w:u w:val="single"/>
          <w:lang w:val="en-US" w:eastAsia="zh-CN"/>
        </w:rPr>
      </w:pPr>
      <w:r>
        <w:rPr>
          <w:rFonts w:hint="eastAsia" w:ascii="宋体" w:hAnsi="宋体" w:cs="宋体"/>
          <w:bCs/>
          <w:color w:val="auto"/>
          <w:sz w:val="21"/>
          <w:szCs w:val="21"/>
          <w:highlight w:val="none"/>
        </w:rPr>
        <w:t>本项目合同价款：</w:t>
      </w:r>
      <w:r>
        <w:rPr>
          <w:rFonts w:hint="eastAsia" w:ascii="宋体" w:hAnsi="宋体" w:cs="宋体"/>
          <w:b/>
          <w:bCs w:val="0"/>
          <w:color w:val="auto"/>
          <w:sz w:val="21"/>
          <w:szCs w:val="21"/>
          <w:highlight w:val="none"/>
          <w:u w:val="single"/>
        </w:rPr>
        <w:t>折扣率为    %，实际采购金额以采购人实际完成工程量×对应的结算综合单价进行结算为准（结算单价=采购预算</w:t>
      </w:r>
      <w:r>
        <w:rPr>
          <w:rFonts w:hint="eastAsia" w:cs="宋体"/>
          <w:b/>
          <w:bCs w:val="0"/>
          <w:color w:val="auto"/>
          <w:sz w:val="21"/>
          <w:szCs w:val="21"/>
          <w:highlight w:val="none"/>
          <w:u w:val="single"/>
          <w:lang w:val="en-US" w:eastAsia="zh-CN"/>
        </w:rPr>
        <w:t>综合</w:t>
      </w:r>
      <w:r>
        <w:rPr>
          <w:rFonts w:hint="eastAsia" w:ascii="宋体" w:hAnsi="宋体" w:cs="宋体"/>
          <w:b/>
          <w:bCs w:val="0"/>
          <w:color w:val="auto"/>
          <w:sz w:val="21"/>
          <w:szCs w:val="21"/>
          <w:highlight w:val="none"/>
          <w:u w:val="single"/>
        </w:rPr>
        <w:t>单价×投标单价统一折扣率），但结算总价不能超过采购预算金额</w:t>
      </w:r>
      <w:r>
        <w:rPr>
          <w:rFonts w:hint="eastAsia" w:cs="宋体"/>
          <w:b/>
          <w:bCs w:val="0"/>
          <w:color w:val="auto"/>
          <w:sz w:val="21"/>
          <w:szCs w:val="21"/>
          <w:highlight w:val="none"/>
          <w:u w:val="single"/>
          <w:lang w:val="en-US" w:eastAsia="zh-CN"/>
        </w:rPr>
        <w:t>。</w:t>
      </w:r>
    </w:p>
    <w:p w14:paraId="2C314CF5">
      <w:pPr>
        <w:keepNext w:val="0"/>
        <w:keepLines w:val="0"/>
        <w:pageBreakBefore w:val="0"/>
        <w:widowControl w:val="0"/>
        <w:shd w:val="clear" w:color="auto" w:fill="auto"/>
        <w:kinsoku/>
        <w:wordWrap w:val="0"/>
        <w:overflowPunct/>
        <w:topLinePunct w:val="0"/>
        <w:bidi w:val="0"/>
        <w:spacing w:line="360" w:lineRule="auto"/>
        <w:rPr>
          <w:rFonts w:ascii="宋体" w:hAnsi="宋体" w:cs="宋体"/>
          <w:b/>
          <w:bCs/>
          <w:color w:val="auto"/>
          <w:sz w:val="21"/>
          <w:szCs w:val="21"/>
          <w:highlight w:val="none"/>
        </w:rPr>
      </w:pPr>
      <w:r>
        <w:rPr>
          <w:rFonts w:hint="eastAsia" w:ascii="宋体" w:hAnsi="宋体" w:cs="宋体"/>
          <w:b/>
          <w:bCs/>
          <w:color w:val="auto"/>
          <w:sz w:val="21"/>
          <w:szCs w:val="21"/>
          <w:highlight w:val="none"/>
        </w:rPr>
        <w:t>六、付款方式:</w:t>
      </w:r>
    </w:p>
    <w:p w14:paraId="0E173EF5">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1）履约保证金：合同签订后7个工作日内，供应商向采购人支付合同总价（无总价的以采购预算为准）1%的履约保证金（转账或汇票或保函等非现金方式）。中标人不能按期保质保量完成本项目服务，除承担相关责任外，采购人可相应没收履约保证金。（保函应满足以下几个条件：①为无条件保函：即在供应商没有实施合同或者未履行合同义务时，招标人不需要出具任何证明和理由，只要看到供应商违约，就可对保函进行收兑；②保函期限：自合同生效之日起至合同履约完毕之日止；③如果由于银行、保险公司要求分期出具保函的，则在前一份保函有效期满之日2个月前必须重新出具相同内容的保函。）</w:t>
      </w:r>
    </w:p>
    <w:p w14:paraId="1E86D8FF">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eastAsia"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2）合同签订后，采购人支付合同金额10%的预付款，再待项目进场后，采购人支付合同金额20%的预付款，共计合同金额30%的预付款。预付款在前两期进度款支付时等比例扣回。（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预付款应在合同生效以及具备实施条件后7个工作日内支付。）</w:t>
      </w:r>
    </w:p>
    <w:p w14:paraId="4B7B9838">
      <w:pPr>
        <w:keepNext w:val="0"/>
        <w:keepLines w:val="0"/>
        <w:pageBreakBefore w:val="0"/>
        <w:widowControl w:val="0"/>
        <w:shd w:val="clear" w:color="auto" w:fill="auto"/>
        <w:kinsoku/>
        <w:wordWrap w:val="0"/>
        <w:overflowPunct/>
        <w:topLinePunct w:val="0"/>
        <w:autoSpaceDE w:val="0"/>
        <w:autoSpaceDN w:val="0"/>
        <w:bidi w:val="0"/>
        <w:adjustRightInd w:val="0"/>
        <w:spacing w:line="360" w:lineRule="auto"/>
        <w:ind w:left="0" w:leftChars="0" w:firstLine="501" w:firstLineChars="228"/>
        <w:jc w:val="both"/>
        <w:rPr>
          <w:rFonts w:hint="default" w:ascii="宋体" w:hAnsi="宋体" w:eastAsia="宋体" w:cs="宋体"/>
          <w:b w:val="0"/>
          <w:bCs w:val="0"/>
          <w:color w:val="auto"/>
          <w:kern w:val="2"/>
          <w:sz w:val="22"/>
          <w:szCs w:val="22"/>
          <w:highlight w:val="none"/>
          <w:lang w:val="en-US" w:eastAsia="zh-CN"/>
        </w:rPr>
      </w:pPr>
      <w:r>
        <w:rPr>
          <w:rFonts w:hint="eastAsia" w:ascii="宋体" w:hAnsi="宋体" w:eastAsia="宋体" w:cs="宋体"/>
          <w:b w:val="0"/>
          <w:bCs w:val="0"/>
          <w:color w:val="auto"/>
          <w:kern w:val="2"/>
          <w:sz w:val="22"/>
          <w:szCs w:val="22"/>
          <w:highlight w:val="none"/>
          <w:lang w:val="en-US" w:eastAsia="zh-CN"/>
        </w:rPr>
        <w:t>（</w:t>
      </w:r>
      <w:r>
        <w:rPr>
          <w:rFonts w:hint="eastAsia" w:ascii="宋体" w:hAnsi="宋体" w:cs="宋体"/>
          <w:b w:val="0"/>
          <w:bCs w:val="0"/>
          <w:color w:val="auto"/>
          <w:kern w:val="2"/>
          <w:sz w:val="22"/>
          <w:szCs w:val="22"/>
          <w:highlight w:val="none"/>
          <w:lang w:val="en-US" w:eastAsia="zh-CN"/>
        </w:rPr>
        <w:t>3</w:t>
      </w:r>
      <w:r>
        <w:rPr>
          <w:rFonts w:hint="eastAsia" w:ascii="宋体" w:hAnsi="宋体" w:eastAsia="宋体" w:cs="宋体"/>
          <w:b w:val="0"/>
          <w:bCs w:val="0"/>
          <w:color w:val="auto"/>
          <w:kern w:val="2"/>
          <w:sz w:val="22"/>
          <w:szCs w:val="22"/>
          <w:highlight w:val="none"/>
          <w:lang w:val="en-US" w:eastAsia="zh-CN"/>
        </w:rPr>
        <w:t>）项目完成工程量100%时，支付至合同金额的85%。</w:t>
      </w:r>
    </w:p>
    <w:p w14:paraId="2C1FF980">
      <w:pPr>
        <w:keepNext w:val="0"/>
        <w:keepLines w:val="0"/>
        <w:pageBreakBefore w:val="0"/>
        <w:widowControl w:val="0"/>
        <w:shd w:val="clear" w:color="auto" w:fill="auto"/>
        <w:kinsoku/>
        <w:wordWrap w:val="0"/>
        <w:overflowPunct/>
        <w:topLinePunct w:val="0"/>
        <w:bidi w:val="0"/>
        <w:spacing w:line="360" w:lineRule="auto"/>
        <w:ind w:firstLine="440" w:firstLineChars="200"/>
        <w:rPr>
          <w:rFonts w:hint="eastAsia" w:ascii="宋体" w:hAnsi="宋体" w:cs="宋体"/>
          <w:color w:val="auto"/>
          <w:sz w:val="21"/>
          <w:szCs w:val="21"/>
          <w:highlight w:val="none"/>
        </w:rPr>
      </w:pPr>
      <w:r>
        <w:rPr>
          <w:rFonts w:hint="eastAsia" w:ascii="宋体" w:hAnsi="宋体" w:eastAsia="宋体" w:cs="宋体"/>
          <w:b w:val="0"/>
          <w:bCs w:val="0"/>
          <w:color w:val="auto"/>
          <w:kern w:val="2"/>
          <w:sz w:val="22"/>
          <w:szCs w:val="22"/>
          <w:highlight w:val="none"/>
          <w:lang w:val="en-US" w:eastAsia="zh-CN"/>
        </w:rPr>
        <w:t>（</w:t>
      </w:r>
      <w:r>
        <w:rPr>
          <w:rFonts w:hint="eastAsia" w:ascii="宋体" w:hAnsi="宋体" w:cs="宋体"/>
          <w:b w:val="0"/>
          <w:bCs w:val="0"/>
          <w:color w:val="auto"/>
          <w:kern w:val="2"/>
          <w:sz w:val="22"/>
          <w:szCs w:val="22"/>
          <w:highlight w:val="none"/>
          <w:lang w:val="en-US" w:eastAsia="zh-CN"/>
        </w:rPr>
        <w:t>4</w:t>
      </w:r>
      <w:r>
        <w:rPr>
          <w:rFonts w:hint="eastAsia" w:ascii="宋体" w:hAnsi="宋体" w:eastAsia="宋体" w:cs="宋体"/>
          <w:b w:val="0"/>
          <w:bCs w:val="0"/>
          <w:color w:val="auto"/>
          <w:kern w:val="2"/>
          <w:sz w:val="22"/>
          <w:szCs w:val="22"/>
          <w:highlight w:val="none"/>
          <w:lang w:val="en-US" w:eastAsia="zh-CN"/>
        </w:rPr>
        <w:t>）当采购人向中标供应商支付至合同金额的85%时停止支付进度款，待项目竣工验收后并经第三方造价咨询单位审核工程结算后支付至结算价款的98.5%，剩余工程款1.5%为质保金及养护费用。质保金在质保期满无质量问题后扣除相应的违约金后内全部结清（不计利息），若供应商提供结算后工程款1.5%的质保金保函，则支付至结算价款的100%。</w:t>
      </w:r>
    </w:p>
    <w:p w14:paraId="53D37B4F">
      <w:pPr>
        <w:keepNext w:val="0"/>
        <w:keepLines w:val="0"/>
        <w:pageBreakBefore w:val="0"/>
        <w:widowControl w:val="0"/>
        <w:shd w:val="clear" w:color="auto" w:fill="auto"/>
        <w:kinsoku/>
        <w:wordWrap w:val="0"/>
        <w:overflowPunct/>
        <w:topLinePunct w:val="0"/>
        <w:bidi w:val="0"/>
        <w:spacing w:line="360" w:lineRule="auto"/>
        <w:rPr>
          <w:rFonts w:hint="eastAsia" w:cs="宋体"/>
          <w:b/>
          <w:bCs/>
          <w:color w:val="auto"/>
          <w:sz w:val="21"/>
          <w:szCs w:val="21"/>
          <w:highlight w:val="none"/>
          <w:lang w:val="en-US" w:eastAsia="zh-CN"/>
        </w:rPr>
      </w:pPr>
      <w:r>
        <w:rPr>
          <w:rFonts w:hint="eastAsia" w:ascii="宋体" w:hAnsi="宋体" w:cs="宋体"/>
          <w:b/>
          <w:bCs/>
          <w:color w:val="auto"/>
          <w:sz w:val="21"/>
          <w:szCs w:val="21"/>
          <w:highlight w:val="none"/>
        </w:rPr>
        <w:t>七、</w:t>
      </w:r>
      <w:r>
        <w:rPr>
          <w:rFonts w:hint="eastAsia" w:cs="宋体"/>
          <w:b/>
          <w:bCs/>
          <w:color w:val="auto"/>
          <w:sz w:val="21"/>
          <w:szCs w:val="21"/>
          <w:highlight w:val="none"/>
          <w:lang w:val="en-US" w:eastAsia="zh-CN"/>
        </w:rPr>
        <w:t>工期延误及验收</w:t>
      </w:r>
    </w:p>
    <w:p w14:paraId="4EB14BF3">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因承包人原因造成工期延误，逾期竣工违约金的计算方法为：每延期一天支付</w:t>
      </w:r>
      <w:r>
        <w:rPr>
          <w:rFonts w:hint="eastAsia" w:ascii="宋体" w:hAnsi="宋体" w:eastAsia="宋体" w:cs="宋体"/>
          <w:color w:val="auto"/>
          <w:sz w:val="21"/>
          <w:szCs w:val="21"/>
          <w:highlight w:val="none"/>
          <w:lang w:val="en-US" w:eastAsia="zh-CN"/>
        </w:rPr>
        <w:t>违约金</w:t>
      </w: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000元，不足一天的按一天计算。</w:t>
      </w:r>
    </w:p>
    <w:p w14:paraId="5DF68FF6">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因承包人原因造成工期延误，逾期竣工违约金的上限：合同总价的5%，一旦达到逾期竣工违约金的上限，</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有权单方面解除合同。</w:t>
      </w:r>
    </w:p>
    <w:p w14:paraId="30319F40">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中标单位应按照工程建设的有关规</w:t>
      </w:r>
      <w:r>
        <w:rPr>
          <w:rFonts w:hint="eastAsia" w:ascii="宋体" w:hAnsi="宋体" w:cs="宋体"/>
          <w:color w:val="auto"/>
          <w:sz w:val="21"/>
          <w:szCs w:val="21"/>
          <w:highlight w:val="none"/>
        </w:rPr>
        <w:t>定，及时如实整理施工记录和技术资料，并由采购人进行检验和签证。</w:t>
      </w:r>
    </w:p>
    <w:p w14:paraId="76B976FC">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4、</w:t>
      </w:r>
      <w:r>
        <w:rPr>
          <w:rFonts w:hint="eastAsia" w:ascii="宋体" w:hAnsi="宋体" w:cs="宋体"/>
          <w:color w:val="auto"/>
          <w:sz w:val="21"/>
          <w:szCs w:val="21"/>
          <w:highlight w:val="none"/>
        </w:rPr>
        <w:t>隐蔽工程在隐蔽前，中标单位应填写隐蔽工程施工检查记录和验收单，并提前48小时通知采购人。采购人应及时组织验收，办妥验收签证后，才可进行下一道工序的施工。</w:t>
      </w:r>
    </w:p>
    <w:p w14:paraId="370A800A">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5、</w:t>
      </w:r>
      <w:r>
        <w:rPr>
          <w:rFonts w:hint="eastAsia" w:ascii="宋体" w:hAnsi="宋体" w:cs="宋体"/>
          <w:color w:val="auto"/>
          <w:sz w:val="21"/>
          <w:szCs w:val="21"/>
          <w:highlight w:val="none"/>
        </w:rPr>
        <w:t>主体工程或关键部位完工，应组织进行中间验收。</w:t>
      </w:r>
    </w:p>
    <w:p w14:paraId="0E02069E">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6、</w:t>
      </w:r>
      <w:r>
        <w:rPr>
          <w:rFonts w:hint="eastAsia" w:ascii="宋体" w:hAnsi="宋体" w:cs="宋体"/>
          <w:color w:val="auto"/>
          <w:sz w:val="21"/>
          <w:szCs w:val="21"/>
          <w:highlight w:val="none"/>
        </w:rPr>
        <w:t>当全部合同工程完工，准备交工验收前，中标单位应将由施工引起的垃圾、废料或各种障碍物全部清除。并按求，整理提交_五__套竣工资料。</w:t>
      </w:r>
    </w:p>
    <w:p w14:paraId="41767FF7">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当具备交工验收条件时，中标单位应提前十天提交工程交工验收报告，通知采购人组织验收。采购人自接到验收报告和上述主要竣工资料后十五天内，应组织有关部门对工程进行验收。</w:t>
      </w:r>
    </w:p>
    <w:p w14:paraId="2F74BFB3">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在验收中，如发现有不合格工程，中标单位应无条件进行整改或返工，直到验收合格方能签署验收证书。由于施工原因进行整改或返工所增加的费用和延误的工期由中标单位负责。</w:t>
      </w:r>
    </w:p>
    <w:p w14:paraId="6C60F12D">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全部工程验收合格，自签署工程验收证书之日起_七_天内，中标单位的人员、机具和材料必须全部退场，并按规定内容整理交齐全部竣工资料。</w:t>
      </w:r>
    </w:p>
    <w:p w14:paraId="32B232F9">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7、</w:t>
      </w:r>
      <w:r>
        <w:rPr>
          <w:rFonts w:hint="eastAsia" w:ascii="宋体" w:hAnsi="宋体" w:cs="宋体"/>
          <w:color w:val="auto"/>
          <w:sz w:val="21"/>
          <w:szCs w:val="21"/>
          <w:highlight w:val="none"/>
        </w:rPr>
        <w:t>若拖延清场，按拖延工期处罚。竣工资料不齐者，不予办理工程结算。</w:t>
      </w:r>
    </w:p>
    <w:p w14:paraId="732FC4CE">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cs="宋体"/>
          <w:color w:val="auto"/>
          <w:sz w:val="21"/>
          <w:szCs w:val="21"/>
          <w:highlight w:val="none"/>
          <w:lang w:val="en-US" w:eastAsia="zh-CN"/>
        </w:rPr>
        <w:t>8、</w:t>
      </w:r>
      <w:r>
        <w:rPr>
          <w:rFonts w:hint="eastAsia" w:ascii="宋体" w:hAnsi="宋体" w:cs="宋体"/>
          <w:color w:val="auto"/>
          <w:sz w:val="21"/>
          <w:szCs w:val="21"/>
          <w:highlight w:val="none"/>
        </w:rPr>
        <w:t>本工程按国家建设工程质量保修的有关规定实施保修。</w:t>
      </w:r>
    </w:p>
    <w:p w14:paraId="6CDB6CE7">
      <w:pPr>
        <w:keepNext w:val="0"/>
        <w:keepLines w:val="0"/>
        <w:pageBreakBefore w:val="0"/>
        <w:widowControl w:val="0"/>
        <w:shd w:val="clear" w:color="auto" w:fill="auto"/>
        <w:kinsoku/>
        <w:wordWrap w:val="0"/>
        <w:overflowPunct/>
        <w:topLinePunct w:val="0"/>
        <w:bidi w:val="0"/>
        <w:spacing w:line="360" w:lineRule="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八、违约责任</w:t>
      </w:r>
    </w:p>
    <w:p w14:paraId="518061A4">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1、</w:t>
      </w:r>
      <w:r>
        <w:rPr>
          <w:rFonts w:hint="default" w:ascii="宋体" w:hAnsi="宋体" w:eastAsia="宋体" w:cs="宋体"/>
          <w:color w:val="auto"/>
          <w:sz w:val="21"/>
          <w:szCs w:val="21"/>
          <w:highlight w:val="none"/>
          <w:lang w:val="en-US" w:eastAsia="zh-CN"/>
        </w:rPr>
        <w:t>如中标供应商无正当理由而导致延期，经协商无效,采购人有权追究中标供应商的违约责任。延期违约责任按每延期一天向采购人支付2000元，如果超出合同规定期限30天，则采购人可以终止合同，并有权没收其履约保证金。</w:t>
      </w:r>
      <w:r>
        <w:rPr>
          <w:rFonts w:hint="eastAsia" w:eastAsia="宋体" w:cs="宋体"/>
          <w:color w:val="auto"/>
          <w:sz w:val="21"/>
          <w:szCs w:val="21"/>
          <w:highlight w:val="none"/>
          <w:lang w:val="en-US" w:eastAsia="zh-CN"/>
        </w:rPr>
        <w:t>如违约金</w:t>
      </w:r>
      <w:r>
        <w:rPr>
          <w:rFonts w:hint="default" w:ascii="宋体" w:hAnsi="宋体" w:eastAsia="宋体" w:cs="宋体"/>
          <w:color w:val="auto"/>
          <w:sz w:val="21"/>
          <w:szCs w:val="21"/>
          <w:highlight w:val="none"/>
          <w:lang w:val="en-US" w:eastAsia="zh-CN"/>
        </w:rPr>
        <w:t>达到合同价的3%，</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可考虑终止合同，也可要求承包人继续履行合同，但承包人应赔偿</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因此而导致的全部经济损失。</w:t>
      </w:r>
    </w:p>
    <w:p w14:paraId="048F01CA">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2、</w:t>
      </w:r>
      <w:r>
        <w:rPr>
          <w:rFonts w:hint="default" w:ascii="宋体" w:hAnsi="宋体" w:eastAsia="宋体" w:cs="宋体"/>
          <w:color w:val="auto"/>
          <w:sz w:val="21"/>
          <w:szCs w:val="21"/>
          <w:highlight w:val="none"/>
          <w:lang w:val="en-US" w:eastAsia="zh-CN"/>
        </w:rPr>
        <w:t>从开工之日起5天没有进场施工的，视中标中标方自动放弃，采购人有权没收其履约保证金并上报监管处处罚。</w:t>
      </w:r>
    </w:p>
    <w:p w14:paraId="049202A8">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3、</w:t>
      </w:r>
      <w:r>
        <w:rPr>
          <w:rFonts w:hint="default" w:ascii="宋体" w:hAnsi="宋体" w:eastAsia="宋体" w:cs="宋体"/>
          <w:color w:val="auto"/>
          <w:sz w:val="21"/>
          <w:szCs w:val="21"/>
          <w:highlight w:val="none"/>
          <w:lang w:val="en-US" w:eastAsia="zh-CN"/>
        </w:rPr>
        <w:t>施工期间，项目负责人到位要求每月带班时间不少于当月施工时间的80%，因故需要离开建设项目施工现场时，应向建设单位书面请假，经批准后方可离开，离开期间应委托相关负责人负责其外出时的日常工作。未经批准或擅自离岗，按1000元/日处以违约金，不足一天按一天计。一旦达到合同价的3%，</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可考虑终止合同，也可要求承包人继续履行合同，但承包人应赔偿</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因此而导致的全部经济损失。</w:t>
      </w:r>
    </w:p>
    <w:p w14:paraId="19253437">
      <w:pPr>
        <w:keepNext w:val="0"/>
        <w:keepLines w:val="0"/>
        <w:pageBreakBefore w:val="0"/>
        <w:widowControl w:val="0"/>
        <w:shd w:val="clear" w:color="auto" w:fill="auto"/>
        <w:kinsoku/>
        <w:wordWrap w:val="0"/>
        <w:overflowPunct/>
        <w:topLinePunct w:val="0"/>
        <w:bidi w:val="0"/>
        <w:spacing w:line="360" w:lineRule="auto"/>
        <w:ind w:firstLine="420" w:firstLineChars="200"/>
        <w:rPr>
          <w:rFonts w:hint="default" w:ascii="宋体" w:hAnsi="宋体" w:eastAsia="宋体" w:cs="宋体"/>
          <w:color w:val="auto"/>
          <w:sz w:val="21"/>
          <w:szCs w:val="21"/>
          <w:highlight w:val="none"/>
          <w:lang w:val="en-US" w:eastAsia="zh-CN"/>
        </w:rPr>
      </w:pPr>
      <w:r>
        <w:rPr>
          <w:rFonts w:hint="eastAsia" w:eastAsia="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主要施工管理人员未经批准，擅自离开，每少一天承担500元/日人民币违约金，不足一天按一天计。一旦达到合同价的3%，</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可考虑终止合同，也可要求承包人继续履行合同，但承包人应赔偿</w:t>
      </w:r>
      <w:r>
        <w:rPr>
          <w:rFonts w:hint="eastAsia" w:eastAsia="宋体" w:cs="宋体"/>
          <w:color w:val="auto"/>
          <w:sz w:val="21"/>
          <w:szCs w:val="21"/>
          <w:highlight w:val="none"/>
          <w:lang w:val="en-US" w:eastAsia="zh-CN"/>
        </w:rPr>
        <w:t>采购人</w:t>
      </w:r>
      <w:r>
        <w:rPr>
          <w:rFonts w:hint="default" w:ascii="宋体" w:hAnsi="宋体" w:eastAsia="宋体" w:cs="宋体"/>
          <w:color w:val="auto"/>
          <w:sz w:val="21"/>
          <w:szCs w:val="21"/>
          <w:highlight w:val="none"/>
          <w:lang w:val="en-US" w:eastAsia="zh-CN"/>
        </w:rPr>
        <w:t>因此而导致的全部经济损失。</w:t>
      </w:r>
    </w:p>
    <w:p w14:paraId="2479ACE4">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九</w:t>
      </w:r>
      <w:r>
        <w:rPr>
          <w:rFonts w:hint="eastAsia" w:ascii="宋体" w:hAnsi="宋体" w:cs="宋体"/>
          <w:b/>
          <w:bCs/>
          <w:color w:val="auto"/>
          <w:sz w:val="21"/>
          <w:szCs w:val="21"/>
          <w:highlight w:val="none"/>
        </w:rPr>
        <w:t>、不可抗力</w:t>
      </w:r>
    </w:p>
    <w:p w14:paraId="11651E75">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1、如果合同各方因不可抗力而导致合同实施延误或不能履行合同义务的话，不应该承担误期赔偿或不能履行合同义务的责任。</w:t>
      </w:r>
    </w:p>
    <w:p w14:paraId="7D10FBBE">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本条所述的“不可抗力”系指那些双方不可预见、不可避免、不可克服的事件，但不包括双方的违约或疏忽。这些事件包括但不限于：战争、严重火灾、洪水、台风、地震、国家政策的重大变化，以及双方商定的其他事件。</w:t>
      </w:r>
    </w:p>
    <w:p w14:paraId="22664EE4">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w:t>
      </w:r>
    </w:p>
    <w:p w14:paraId="1D39249F">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十</w:t>
      </w:r>
      <w:r>
        <w:rPr>
          <w:rFonts w:hint="eastAsia" w:ascii="宋体" w:hAnsi="宋体" w:cs="宋体"/>
          <w:b/>
          <w:bCs/>
          <w:color w:val="auto"/>
          <w:sz w:val="21"/>
          <w:szCs w:val="21"/>
          <w:highlight w:val="none"/>
        </w:rPr>
        <w:t>、争议的解决</w:t>
      </w:r>
    </w:p>
    <w:p w14:paraId="10C83843">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1、合同在履行过程中发生争议时，甲方与乙方及时协商解决。协商不成时，向</w:t>
      </w:r>
      <w:r>
        <w:rPr>
          <w:rFonts w:hint="eastAsia" w:ascii="宋体" w:hAnsi="宋体" w:cs="宋体"/>
          <w:color w:val="auto"/>
          <w:sz w:val="21"/>
          <w:szCs w:val="21"/>
          <w:highlight w:val="none"/>
          <w:lang w:eastAsia="zh-CN"/>
        </w:rPr>
        <w:t>项目所在地人民法院</w:t>
      </w:r>
      <w:r>
        <w:rPr>
          <w:rFonts w:hint="eastAsia" w:ascii="宋体" w:hAnsi="宋体" w:cs="宋体"/>
          <w:color w:val="auto"/>
          <w:sz w:val="21"/>
          <w:szCs w:val="21"/>
          <w:highlight w:val="none"/>
        </w:rPr>
        <w:t>进行诉讼。</w:t>
      </w:r>
    </w:p>
    <w:p w14:paraId="4B4665F4">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2、对于因违反或终止合同而引起的损失、损害的赔偿，由甲方与乙方友好协商解决，经协商仍未能达成一致的，向</w:t>
      </w:r>
      <w:r>
        <w:rPr>
          <w:rFonts w:hint="eastAsia" w:ascii="宋体" w:hAnsi="宋体" w:cs="宋体"/>
          <w:color w:val="auto"/>
          <w:sz w:val="21"/>
          <w:szCs w:val="21"/>
          <w:highlight w:val="none"/>
          <w:lang w:eastAsia="zh-CN"/>
        </w:rPr>
        <w:t>项目所在地人民法院</w:t>
      </w:r>
      <w:r>
        <w:rPr>
          <w:rFonts w:hint="eastAsia" w:ascii="宋体" w:hAnsi="宋体" w:cs="宋体"/>
          <w:color w:val="auto"/>
          <w:sz w:val="21"/>
          <w:szCs w:val="21"/>
          <w:highlight w:val="none"/>
        </w:rPr>
        <w:t>进行诉讼。</w:t>
      </w:r>
    </w:p>
    <w:p w14:paraId="32C4CCD1">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一</w:t>
      </w:r>
      <w:r>
        <w:rPr>
          <w:rFonts w:hint="eastAsia" w:ascii="宋体" w:hAnsi="宋体" w:cs="宋体"/>
          <w:b/>
          <w:bCs/>
          <w:color w:val="auto"/>
          <w:sz w:val="21"/>
          <w:szCs w:val="21"/>
          <w:highlight w:val="none"/>
        </w:rPr>
        <w:t>、合同转让和分包</w:t>
      </w:r>
    </w:p>
    <w:p w14:paraId="6A730A2F">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除采购人事先书面同意外，中标供应商不得转让和分包其应履行的合同义务。</w:t>
      </w:r>
    </w:p>
    <w:p w14:paraId="3D805F86">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cs="宋体"/>
          <w:b/>
          <w:bCs/>
          <w:color w:val="auto"/>
          <w:sz w:val="21"/>
          <w:szCs w:val="21"/>
          <w:highlight w:val="none"/>
          <w:lang w:val="en-US" w:eastAsia="zh-CN"/>
        </w:rPr>
        <w:t>二</w:t>
      </w:r>
      <w:r>
        <w:rPr>
          <w:rFonts w:hint="eastAsia" w:ascii="宋体" w:hAnsi="宋体" w:cs="宋体"/>
          <w:b/>
          <w:bCs/>
          <w:color w:val="auto"/>
          <w:sz w:val="21"/>
          <w:szCs w:val="21"/>
          <w:highlight w:val="none"/>
        </w:rPr>
        <w:t>、组成合同的文件</w:t>
      </w:r>
    </w:p>
    <w:p w14:paraId="39DD49BC">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1、合同协议书</w:t>
      </w:r>
    </w:p>
    <w:p w14:paraId="0E451FE9">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2、中标通知书</w:t>
      </w:r>
    </w:p>
    <w:p w14:paraId="5861A811">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3、招标采购文件与采购补充文件</w:t>
      </w:r>
    </w:p>
    <w:p w14:paraId="281AD4BF">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4、投标文件</w:t>
      </w:r>
    </w:p>
    <w:p w14:paraId="0B9A5EFC">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5、合同条款</w:t>
      </w:r>
    </w:p>
    <w:p w14:paraId="3178BEFA">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6、询标纪要和承诺书</w:t>
      </w:r>
    </w:p>
    <w:p w14:paraId="2F32E31C">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7、标准、规范</w:t>
      </w:r>
    </w:p>
    <w:p w14:paraId="7929AC39">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在合同订立及履行过程中形成的与合同有关的文件均构成合同文件组成部分。</w:t>
      </w:r>
    </w:p>
    <w:p w14:paraId="686DCD52">
      <w:pPr>
        <w:keepNext w:val="0"/>
        <w:keepLines w:val="0"/>
        <w:pageBreakBefore w:val="0"/>
        <w:widowControl w:val="0"/>
        <w:shd w:val="clear" w:color="auto" w:fill="auto"/>
        <w:tabs>
          <w:tab w:val="left" w:pos="840"/>
        </w:tabs>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上述各项合同文件包括合同当事人就该项合同文件所作出的补充和修改，属于同一类内容的文件，应以最新签署的为准。</w:t>
      </w:r>
    </w:p>
    <w:p w14:paraId="4D82BC50">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三</w:t>
      </w:r>
      <w:r>
        <w:rPr>
          <w:rFonts w:hint="eastAsia" w:ascii="宋体" w:hAnsi="宋体" w:cs="宋体"/>
          <w:b/>
          <w:bCs/>
          <w:color w:val="auto"/>
          <w:sz w:val="21"/>
          <w:szCs w:val="21"/>
          <w:highlight w:val="none"/>
        </w:rPr>
        <w:t>、合同生效</w:t>
      </w:r>
    </w:p>
    <w:p w14:paraId="65982527">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合同订立时间：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  月  日</w:t>
      </w:r>
    </w:p>
    <w:p w14:paraId="7150289C">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合同订立地点：平阳县</w:t>
      </w:r>
    </w:p>
    <w:p w14:paraId="4B14FB33">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本合同在双方签字（或盖印鉴）、加盖公章后生效。</w:t>
      </w:r>
    </w:p>
    <w:p w14:paraId="72FB46ED">
      <w:pPr>
        <w:keepNext w:val="0"/>
        <w:keepLines w:val="0"/>
        <w:pageBreakBefore w:val="0"/>
        <w:widowControl w:val="0"/>
        <w:shd w:val="clear" w:color="auto" w:fill="auto"/>
        <w:kinsoku/>
        <w:wordWrap w:val="0"/>
        <w:overflowPunct/>
        <w:topLinePunct w:val="0"/>
        <w:bidi w:val="0"/>
        <w:spacing w:line="360" w:lineRule="auto"/>
        <w:rPr>
          <w:rFonts w:hint="eastAsia" w:ascii="宋体" w:hAnsi="宋体" w:cs="宋体"/>
          <w:b/>
          <w:bCs/>
          <w:color w:val="auto"/>
          <w:sz w:val="21"/>
          <w:szCs w:val="21"/>
          <w:highlight w:val="none"/>
        </w:rPr>
      </w:pPr>
      <w:r>
        <w:rPr>
          <w:rFonts w:hint="eastAsia" w:ascii="宋体" w:hAnsi="宋体" w:cs="宋体"/>
          <w:b/>
          <w:bCs/>
          <w:color w:val="auto"/>
          <w:sz w:val="21"/>
          <w:szCs w:val="21"/>
          <w:highlight w:val="none"/>
        </w:rPr>
        <w:t>十</w:t>
      </w:r>
      <w:r>
        <w:rPr>
          <w:rFonts w:hint="eastAsia" w:ascii="宋体" w:hAnsi="宋体" w:cs="宋体"/>
          <w:b/>
          <w:bCs/>
          <w:color w:val="auto"/>
          <w:sz w:val="21"/>
          <w:szCs w:val="21"/>
          <w:highlight w:val="none"/>
          <w:lang w:val="en-US" w:eastAsia="zh-CN"/>
        </w:rPr>
        <w:t>四</w:t>
      </w:r>
      <w:r>
        <w:rPr>
          <w:rFonts w:hint="eastAsia" w:ascii="宋体" w:hAnsi="宋体" w:cs="宋体"/>
          <w:b/>
          <w:bCs/>
          <w:color w:val="auto"/>
          <w:sz w:val="21"/>
          <w:szCs w:val="21"/>
          <w:highlight w:val="none"/>
        </w:rPr>
        <w:t>、合同份数</w:t>
      </w:r>
    </w:p>
    <w:p w14:paraId="6A3C4F18">
      <w:pPr>
        <w:keepNext w:val="0"/>
        <w:keepLines w:val="0"/>
        <w:pageBreakBefore w:val="0"/>
        <w:widowControl w:val="0"/>
        <w:shd w:val="clear" w:color="auto" w:fill="auto"/>
        <w:kinsoku/>
        <w:wordWrap w:val="0"/>
        <w:overflowPunct/>
        <w:topLinePunct w:val="0"/>
        <w:bidi w:val="0"/>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本合同一式七份，甲乙双方各执三份，代理公司一份，自双方签字盖章之日起生效。</w:t>
      </w:r>
    </w:p>
    <w:p w14:paraId="3C9372BF">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发 包 人：（公章）                    承 包 人：（公章）</w:t>
      </w:r>
    </w:p>
    <w:p w14:paraId="36C10C96">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住    所：                            住    所：</w:t>
      </w:r>
    </w:p>
    <w:p w14:paraId="761DB16E">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法定代表人（负责人）：                法定代表人（负责人）：</w:t>
      </w:r>
    </w:p>
    <w:p w14:paraId="7077887C">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委托代理人：                          委托代理人：</w:t>
      </w:r>
    </w:p>
    <w:p w14:paraId="263C7209">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电    话：                            电    话：</w:t>
      </w:r>
    </w:p>
    <w:p w14:paraId="0B89E19E">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传    真：                            传    真：</w:t>
      </w:r>
    </w:p>
    <w:p w14:paraId="26CE0A3F">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开户银行：                            开户银行：</w:t>
      </w:r>
    </w:p>
    <w:p w14:paraId="56489E68">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帐    号：                            帐    号：</w:t>
      </w:r>
    </w:p>
    <w:p w14:paraId="5885B870">
      <w:pPr>
        <w:keepNext w:val="0"/>
        <w:keepLines w:val="0"/>
        <w:pageBreakBefore w:val="0"/>
        <w:widowControl w:val="0"/>
        <w:shd w:val="clear" w:color="auto" w:fill="auto"/>
        <w:kinsoku/>
        <w:wordWrap w:val="0"/>
        <w:overflowPunct/>
        <w:topLinePunct w:val="0"/>
        <w:bidi w:val="0"/>
        <w:spacing w:line="360" w:lineRule="auto"/>
        <w:ind w:firstLine="420" w:firstLineChars="200"/>
        <w:textAlignment w:val="bottom"/>
        <w:rPr>
          <w:rFonts w:hint="eastAsia" w:ascii="宋体" w:hAnsi="宋体" w:cs="宋体"/>
          <w:color w:val="auto"/>
          <w:sz w:val="21"/>
          <w:szCs w:val="21"/>
          <w:highlight w:val="none"/>
        </w:rPr>
      </w:pPr>
      <w:r>
        <w:rPr>
          <w:rFonts w:hint="eastAsia" w:ascii="宋体" w:hAnsi="宋体" w:cs="宋体"/>
          <w:color w:val="auto"/>
          <w:sz w:val="21"/>
          <w:szCs w:val="21"/>
          <w:highlight w:val="none"/>
        </w:rPr>
        <w:t>邮政编码：                            邮政编码：</w:t>
      </w:r>
    </w:p>
    <w:p w14:paraId="51E7E9CD">
      <w:pPr>
        <w:keepNext w:val="0"/>
        <w:keepLines w:val="0"/>
        <w:pageBreakBefore w:val="0"/>
        <w:widowControl w:val="0"/>
        <w:kinsoku/>
        <w:overflowPunct/>
        <w:topLinePunct w:val="0"/>
        <w:autoSpaceDE/>
        <w:autoSpaceDN/>
        <w:bidi w:val="0"/>
        <w:adjustRightInd w:val="0"/>
        <w:snapToGrid w:val="0"/>
        <w:spacing w:line="360" w:lineRule="auto"/>
        <w:textAlignment w:val="auto"/>
        <w:rPr>
          <w:rFonts w:hint="eastAsia" w:ascii="宋体" w:hAnsi="宋体" w:cs="宋体"/>
          <w:color w:val="auto"/>
          <w:kern w:val="0"/>
          <w:sz w:val="22"/>
          <w:szCs w:val="22"/>
          <w:highlight w:val="none"/>
        </w:rPr>
      </w:pPr>
      <w:r>
        <w:rPr>
          <w:rFonts w:hint="eastAsia"/>
          <w:b/>
          <w:color w:val="auto"/>
          <w:sz w:val="21"/>
          <w:szCs w:val="21"/>
          <w:highlight w:val="none"/>
        </w:rPr>
        <w:t>注：本合同作为示范文本，具体以中标供应商与采购人所签定正式合同为准。</w:t>
      </w:r>
    </w:p>
    <w:p w14:paraId="0BB28710">
      <w:pPr>
        <w:pStyle w:val="14"/>
        <w:wordWrap w:val="0"/>
        <w:adjustRightInd w:val="0"/>
        <w:snapToGrid w:val="0"/>
        <w:spacing w:line="360" w:lineRule="auto"/>
        <w:outlineLvl w:val="0"/>
        <w:rPr>
          <w:rFonts w:hint="eastAsia" w:hAnsi="宋体" w:cs="宋体"/>
          <w:color w:val="auto"/>
          <w:sz w:val="36"/>
          <w:szCs w:val="36"/>
          <w:highlight w:val="none"/>
        </w:rPr>
        <w:sectPr>
          <w:pgSz w:w="11907" w:h="16840"/>
          <w:pgMar w:top="1440" w:right="1117" w:bottom="1440" w:left="1440" w:header="720" w:footer="720" w:gutter="0"/>
          <w:cols w:space="720" w:num="1"/>
          <w:titlePg/>
          <w:docGrid w:linePitch="286" w:charSpace="0"/>
        </w:sectPr>
      </w:pPr>
      <w:r>
        <w:rPr>
          <w:rFonts w:hint="eastAsia" w:hAnsi="宋体" w:cs="宋体"/>
          <w:bCs/>
          <w:color w:val="auto"/>
          <w:sz w:val="22"/>
          <w:szCs w:val="22"/>
          <w:highlight w:val="none"/>
        </w:rPr>
        <w:br w:type="page"/>
      </w:r>
    </w:p>
    <w:p w14:paraId="28CFC020">
      <w:pPr>
        <w:pStyle w:val="14"/>
        <w:wordWrap w:val="0"/>
        <w:adjustRightInd w:val="0"/>
        <w:snapToGrid w:val="0"/>
        <w:spacing w:line="360" w:lineRule="auto"/>
        <w:jc w:val="center"/>
        <w:outlineLvl w:val="0"/>
        <w:rPr>
          <w:rFonts w:hint="eastAsia" w:hAnsi="宋体" w:cs="宋体"/>
          <w:color w:val="auto"/>
          <w:sz w:val="36"/>
          <w:szCs w:val="36"/>
          <w:highlight w:val="none"/>
        </w:rPr>
      </w:pPr>
      <w:r>
        <w:rPr>
          <w:rFonts w:hint="eastAsia" w:hAnsi="宋体" w:cs="宋体"/>
          <w:color w:val="auto"/>
          <w:sz w:val="36"/>
          <w:szCs w:val="36"/>
          <w:highlight w:val="none"/>
        </w:rPr>
        <w:t>第六部分 附件—投标文件格式</w:t>
      </w:r>
      <w:bookmarkEnd w:id="40"/>
    </w:p>
    <w:p w14:paraId="450A4FF6">
      <w:pPr>
        <w:pStyle w:val="14"/>
        <w:wordWrap w:val="0"/>
        <w:adjustRightInd w:val="0"/>
        <w:snapToGrid w:val="0"/>
        <w:spacing w:line="360" w:lineRule="auto"/>
        <w:rPr>
          <w:rFonts w:hint="eastAsia" w:hAnsi="宋体" w:cs="宋体"/>
          <w:color w:val="auto"/>
          <w:sz w:val="30"/>
          <w:highlight w:val="none"/>
        </w:rPr>
      </w:pPr>
    </w:p>
    <w:p w14:paraId="37AA5D05">
      <w:pPr>
        <w:wordWrap w:val="0"/>
        <w:snapToGrid w:val="0"/>
        <w:spacing w:line="360" w:lineRule="auto"/>
        <w:jc w:val="center"/>
        <w:rPr>
          <w:rFonts w:hint="eastAsia" w:ascii="宋体" w:hAnsi="宋体" w:cs="宋体"/>
          <w:color w:val="auto"/>
          <w:sz w:val="36"/>
          <w:highlight w:val="none"/>
        </w:rPr>
      </w:pPr>
      <w:r>
        <w:rPr>
          <w:rFonts w:hint="eastAsia" w:ascii="宋体" w:hAnsi="宋体" w:cs="宋体"/>
          <w:color w:val="auto"/>
          <w:sz w:val="36"/>
          <w:highlight w:val="none"/>
        </w:rPr>
        <w:t>（未提供格式的由供应商自拟）</w:t>
      </w:r>
    </w:p>
    <w:p w14:paraId="1DBF5BB1">
      <w:pPr>
        <w:wordWrap w:val="0"/>
        <w:spacing w:line="360" w:lineRule="auto"/>
        <w:ind w:firstLine="424" w:firstLineChars="151"/>
        <w:rPr>
          <w:rFonts w:hint="eastAsia" w:ascii="宋体" w:hAnsi="宋体" w:cs="宋体"/>
          <w:b/>
          <w:color w:val="auto"/>
          <w:sz w:val="28"/>
          <w:szCs w:val="22"/>
          <w:highlight w:val="none"/>
        </w:rPr>
      </w:pPr>
    </w:p>
    <w:p w14:paraId="512D44BB">
      <w:pPr>
        <w:wordWrap w:val="0"/>
        <w:spacing w:line="360" w:lineRule="auto"/>
        <w:ind w:firstLine="424" w:firstLineChars="151"/>
        <w:rPr>
          <w:rFonts w:hint="eastAsia" w:ascii="宋体" w:hAnsi="宋体" w:cs="宋体"/>
          <w:b/>
          <w:color w:val="auto"/>
          <w:sz w:val="28"/>
          <w:szCs w:val="22"/>
          <w:highlight w:val="none"/>
        </w:rPr>
      </w:pPr>
    </w:p>
    <w:p w14:paraId="50B292F3">
      <w:pPr>
        <w:wordWrap w:val="0"/>
        <w:spacing w:line="360" w:lineRule="auto"/>
        <w:ind w:firstLine="424" w:firstLineChars="151"/>
        <w:rPr>
          <w:rFonts w:hint="eastAsia" w:ascii="宋体" w:hAnsi="宋体" w:cs="宋体"/>
          <w:b/>
          <w:color w:val="auto"/>
          <w:sz w:val="28"/>
          <w:szCs w:val="22"/>
          <w:highlight w:val="none"/>
          <w:u w:val="single"/>
        </w:rPr>
      </w:pPr>
      <w:r>
        <w:rPr>
          <w:rFonts w:hint="eastAsia" w:ascii="宋体" w:hAnsi="宋体" w:cs="宋体"/>
          <w:b/>
          <w:color w:val="auto"/>
          <w:sz w:val="28"/>
          <w:szCs w:val="22"/>
          <w:highlight w:val="none"/>
        </w:rPr>
        <w:t>重要提示：</w:t>
      </w:r>
    </w:p>
    <w:p w14:paraId="6DBC4606">
      <w:pPr>
        <w:wordWrap w:val="0"/>
        <w:spacing w:line="360" w:lineRule="auto"/>
        <w:ind w:firstLine="424" w:firstLineChars="151"/>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（1）</w:t>
      </w:r>
      <w:r>
        <w:rPr>
          <w:rFonts w:hint="eastAsia" w:ascii="宋体" w:hAnsi="宋体" w:cs="宋体"/>
          <w:b/>
          <w:color w:val="auto"/>
          <w:sz w:val="28"/>
          <w:szCs w:val="28"/>
          <w:highlight w:val="none"/>
          <w:u w:val="single"/>
        </w:rPr>
        <w:t>本章节中有提供格式的，供应商可参照本章节提供的格式进行编制（格式中要求提供相关证明材料的还需后附相关证明材料）。并按格式要求在指定位置根据要求进行电子签章，否则视为未提供；</w:t>
      </w:r>
    </w:p>
    <w:p w14:paraId="6AD73489">
      <w:pPr>
        <w:wordWrap w:val="0"/>
        <w:spacing w:line="360" w:lineRule="auto"/>
        <w:ind w:firstLine="424" w:firstLineChars="151"/>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（2）</w:t>
      </w:r>
      <w:r>
        <w:rPr>
          <w:rFonts w:hint="eastAsia" w:ascii="宋体" w:hAnsi="宋体" w:cs="宋体"/>
          <w:b/>
          <w:color w:val="auto"/>
          <w:sz w:val="28"/>
          <w:szCs w:val="28"/>
          <w:highlight w:val="none"/>
          <w:u w:val="single"/>
        </w:rPr>
        <w:t>本章节未提供格式的，请各投标单位自行拟定格式，并加盖单位公章并由法定代表人或其授权代表签署（签字或签章），否则视为未提供；</w:t>
      </w:r>
    </w:p>
    <w:p w14:paraId="5D075C63">
      <w:pPr>
        <w:pStyle w:val="6"/>
        <w:wordWrap w:val="0"/>
        <w:spacing w:before="0" w:after="0" w:line="360" w:lineRule="auto"/>
        <w:rPr>
          <w:rFonts w:hint="eastAsia" w:ascii="宋体" w:hAnsi="宋体" w:eastAsia="宋体" w:cs="宋体"/>
          <w:color w:val="auto"/>
          <w:highlight w:val="none"/>
        </w:rPr>
      </w:pPr>
      <w:bookmarkStart w:id="41" w:name="_Toc24550049"/>
      <w:bookmarkStart w:id="42" w:name="_Toc30408914"/>
    </w:p>
    <w:p w14:paraId="7E701C1A">
      <w:pPr>
        <w:pStyle w:val="6"/>
        <w:wordWrap w:val="0"/>
        <w:spacing w:before="0" w:after="0" w:line="360" w:lineRule="auto"/>
        <w:rPr>
          <w:rFonts w:hint="eastAsia" w:ascii="宋体" w:hAnsi="宋体" w:eastAsia="宋体" w:cs="宋体"/>
          <w:color w:val="auto"/>
          <w:highlight w:val="none"/>
        </w:rPr>
      </w:pPr>
    </w:p>
    <w:p w14:paraId="2DF2FEFE">
      <w:pPr>
        <w:pStyle w:val="6"/>
        <w:wordWrap w:val="0"/>
        <w:spacing w:before="0" w:after="0" w:line="360" w:lineRule="auto"/>
        <w:rPr>
          <w:rFonts w:hint="eastAsia" w:ascii="宋体" w:hAnsi="宋体" w:eastAsia="宋体" w:cs="宋体"/>
          <w:color w:val="auto"/>
          <w:highlight w:val="none"/>
        </w:rPr>
      </w:pPr>
    </w:p>
    <w:p w14:paraId="5E2D1F54">
      <w:pPr>
        <w:pStyle w:val="6"/>
        <w:wordWrap w:val="0"/>
        <w:spacing w:before="0" w:after="0" w:line="360" w:lineRule="auto"/>
        <w:rPr>
          <w:rFonts w:hint="eastAsia" w:ascii="宋体" w:hAnsi="宋体" w:eastAsia="宋体" w:cs="宋体"/>
          <w:color w:val="auto"/>
          <w:highlight w:val="none"/>
        </w:rPr>
      </w:pPr>
    </w:p>
    <w:p w14:paraId="0417B72E">
      <w:pPr>
        <w:pStyle w:val="6"/>
        <w:wordWrap w:val="0"/>
        <w:spacing w:before="0" w:after="0" w:line="360" w:lineRule="auto"/>
        <w:rPr>
          <w:rFonts w:hint="eastAsia" w:ascii="宋体" w:hAnsi="宋体" w:eastAsia="宋体" w:cs="宋体"/>
          <w:color w:val="auto"/>
          <w:highlight w:val="none"/>
        </w:rPr>
      </w:pPr>
    </w:p>
    <w:p w14:paraId="1CDB1523">
      <w:pPr>
        <w:wordWrap w:val="0"/>
        <w:spacing w:line="360" w:lineRule="auto"/>
        <w:rPr>
          <w:rFonts w:hint="eastAsia" w:ascii="宋体" w:hAnsi="宋体" w:cs="宋体"/>
          <w:color w:val="auto"/>
          <w:highlight w:val="none"/>
        </w:rPr>
      </w:pPr>
    </w:p>
    <w:p w14:paraId="1BC6A6C0">
      <w:pPr>
        <w:pStyle w:val="56"/>
        <w:wordWrap w:val="0"/>
        <w:spacing w:line="360" w:lineRule="auto"/>
        <w:rPr>
          <w:rFonts w:hint="eastAsia" w:ascii="宋体" w:hAnsi="宋体" w:cs="宋体"/>
          <w:color w:val="auto"/>
          <w:highlight w:val="none"/>
        </w:rPr>
      </w:pPr>
    </w:p>
    <w:p w14:paraId="2EF7CEB8">
      <w:pPr>
        <w:pStyle w:val="2"/>
        <w:wordWrap w:val="0"/>
        <w:spacing w:line="360" w:lineRule="auto"/>
        <w:rPr>
          <w:rFonts w:hint="eastAsia" w:ascii="宋体" w:hAnsi="宋体" w:cs="宋体"/>
          <w:color w:val="auto"/>
          <w:highlight w:val="none"/>
        </w:rPr>
      </w:pPr>
    </w:p>
    <w:p w14:paraId="73C240CF">
      <w:pPr>
        <w:pStyle w:val="6"/>
        <w:wordWrap w:val="0"/>
        <w:spacing w:before="0" w:after="0"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bookmarkStart w:id="43" w:name="_Toc27639"/>
      <w:bookmarkStart w:id="44" w:name="_Toc6691"/>
      <w:bookmarkStart w:id="45" w:name="_Toc26323"/>
      <w:r>
        <w:rPr>
          <w:rFonts w:hint="eastAsia" w:ascii="宋体" w:hAnsi="宋体" w:eastAsia="宋体" w:cs="宋体"/>
          <w:color w:val="auto"/>
          <w:highlight w:val="none"/>
        </w:rPr>
        <w:t>一、“资格文件”格式</w:t>
      </w:r>
      <w:bookmarkEnd w:id="41"/>
      <w:bookmarkEnd w:id="42"/>
      <w:bookmarkEnd w:id="43"/>
      <w:bookmarkEnd w:id="44"/>
      <w:bookmarkEnd w:id="45"/>
    </w:p>
    <w:p w14:paraId="7E3D287A">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1.1 “资格文件”封面</w:t>
      </w:r>
    </w:p>
    <w:p w14:paraId="0B46C417">
      <w:pPr>
        <w:wordWrap w:val="0"/>
        <w:spacing w:line="360" w:lineRule="auto"/>
        <w:jc w:val="right"/>
        <w:rPr>
          <w:rFonts w:hint="eastAsia" w:ascii="宋体" w:hAnsi="宋体" w:cs="宋体"/>
          <w:b/>
          <w:color w:val="auto"/>
          <w:sz w:val="32"/>
          <w:szCs w:val="22"/>
          <w:highlight w:val="none"/>
        </w:rPr>
      </w:pPr>
    </w:p>
    <w:p w14:paraId="34DD4BE5">
      <w:pPr>
        <w:pStyle w:val="56"/>
        <w:wordWrap w:val="0"/>
        <w:spacing w:line="360" w:lineRule="auto"/>
        <w:jc w:val="center"/>
        <w:rPr>
          <w:rFonts w:hint="eastAsia" w:ascii="宋体" w:hAnsi="宋体" w:eastAsia="宋体" w:cs="宋体"/>
          <w:color w:val="auto"/>
          <w:highlight w:val="none"/>
          <w:lang w:eastAsia="zh-CN"/>
        </w:rPr>
      </w:pPr>
      <w:r>
        <w:rPr>
          <w:rFonts w:hint="eastAsia" w:ascii="宋体" w:hAnsi="宋体" w:cs="宋体"/>
          <w:color w:val="auto"/>
          <w:sz w:val="52"/>
          <w:szCs w:val="18"/>
          <w:highlight w:val="none"/>
          <w:lang w:eastAsia="zh-CN"/>
        </w:rPr>
        <w:t>山门镇仁里村半岭设施装饰装修及配套采购</w:t>
      </w:r>
    </w:p>
    <w:p w14:paraId="28B56A1B">
      <w:pPr>
        <w:wordWrap w:val="0"/>
        <w:spacing w:line="360" w:lineRule="auto"/>
        <w:jc w:val="center"/>
        <w:rPr>
          <w:rFonts w:hint="eastAsia" w:ascii="宋体" w:hAnsi="宋体" w:cs="宋体"/>
          <w:b/>
          <w:color w:val="auto"/>
          <w:sz w:val="52"/>
          <w:szCs w:val="22"/>
          <w:highlight w:val="none"/>
        </w:rPr>
      </w:pPr>
    </w:p>
    <w:p w14:paraId="52B46673">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14:paraId="6DCB1F0B">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（资格文件）</w:t>
      </w:r>
    </w:p>
    <w:p w14:paraId="2472DDF6">
      <w:pPr>
        <w:wordWrap w:val="0"/>
        <w:spacing w:line="360" w:lineRule="auto"/>
        <w:jc w:val="center"/>
        <w:rPr>
          <w:rFonts w:hint="eastAsia" w:ascii="宋体" w:hAnsi="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29062131">
        <w:tblPrEx>
          <w:tblCellMar>
            <w:top w:w="0" w:type="dxa"/>
            <w:left w:w="108" w:type="dxa"/>
            <w:bottom w:w="0" w:type="dxa"/>
            <w:right w:w="108" w:type="dxa"/>
          </w:tblCellMar>
        </w:tblPrEx>
        <w:trPr>
          <w:trHeight w:val="680" w:hRule="atLeast"/>
        </w:trPr>
        <w:tc>
          <w:tcPr>
            <w:tcW w:w="8789" w:type="dxa"/>
            <w:vAlign w:val="center"/>
          </w:tcPr>
          <w:p w14:paraId="65B9EEAC">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PYCG250414040</w:t>
            </w:r>
            <w:r>
              <w:rPr>
                <w:rFonts w:hint="eastAsia" w:ascii="宋体" w:hAnsi="宋体" w:cs="宋体"/>
                <w:b/>
                <w:color w:val="auto"/>
                <w:sz w:val="28"/>
                <w:szCs w:val="28"/>
                <w:highlight w:val="none"/>
              </w:rPr>
              <w:t xml:space="preserve">   </w:t>
            </w:r>
          </w:p>
        </w:tc>
      </w:tr>
      <w:tr w14:paraId="46E65530">
        <w:tblPrEx>
          <w:tblCellMar>
            <w:top w:w="0" w:type="dxa"/>
            <w:left w:w="108" w:type="dxa"/>
            <w:bottom w:w="0" w:type="dxa"/>
            <w:right w:w="108" w:type="dxa"/>
          </w:tblCellMar>
        </w:tblPrEx>
        <w:trPr>
          <w:trHeight w:val="680" w:hRule="atLeast"/>
        </w:trPr>
        <w:tc>
          <w:tcPr>
            <w:tcW w:w="8789" w:type="dxa"/>
            <w:vAlign w:val="center"/>
          </w:tcPr>
          <w:p w14:paraId="6B340D12">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14:paraId="0E47A9B5">
        <w:tblPrEx>
          <w:tblCellMar>
            <w:top w:w="0" w:type="dxa"/>
            <w:left w:w="108" w:type="dxa"/>
            <w:bottom w:w="0" w:type="dxa"/>
            <w:right w:w="108" w:type="dxa"/>
          </w:tblCellMar>
        </w:tblPrEx>
        <w:trPr>
          <w:trHeight w:val="680" w:hRule="atLeast"/>
        </w:trPr>
        <w:tc>
          <w:tcPr>
            <w:tcW w:w="8789" w:type="dxa"/>
            <w:vAlign w:val="center"/>
          </w:tcPr>
          <w:p w14:paraId="0D5EF0C7">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14:paraId="1A071D28">
        <w:tblPrEx>
          <w:tblCellMar>
            <w:top w:w="0" w:type="dxa"/>
            <w:left w:w="108" w:type="dxa"/>
            <w:bottom w:w="0" w:type="dxa"/>
            <w:right w:w="108" w:type="dxa"/>
          </w:tblCellMar>
        </w:tblPrEx>
        <w:trPr>
          <w:trHeight w:val="680" w:hRule="atLeast"/>
        </w:trPr>
        <w:tc>
          <w:tcPr>
            <w:tcW w:w="8789" w:type="dxa"/>
            <w:vAlign w:val="center"/>
          </w:tcPr>
          <w:p w14:paraId="6E464D0F">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法定代表人或其授权代表（签字或签章）：</w:t>
            </w:r>
            <w:r>
              <w:rPr>
                <w:rFonts w:hint="eastAsia" w:ascii="宋体" w:hAnsi="宋体" w:cs="宋体"/>
                <w:b/>
                <w:color w:val="auto"/>
                <w:w w:val="90"/>
                <w:sz w:val="28"/>
                <w:szCs w:val="28"/>
                <w:highlight w:val="none"/>
              </w:rPr>
              <w:t>________________________</w:t>
            </w:r>
          </w:p>
        </w:tc>
      </w:tr>
      <w:tr w14:paraId="0AFA8520">
        <w:tblPrEx>
          <w:tblCellMar>
            <w:top w:w="0" w:type="dxa"/>
            <w:left w:w="108" w:type="dxa"/>
            <w:bottom w:w="0" w:type="dxa"/>
            <w:right w:w="108" w:type="dxa"/>
          </w:tblCellMar>
        </w:tblPrEx>
        <w:trPr>
          <w:trHeight w:val="680" w:hRule="atLeast"/>
        </w:trPr>
        <w:tc>
          <w:tcPr>
            <w:tcW w:w="8789" w:type="dxa"/>
            <w:vAlign w:val="center"/>
          </w:tcPr>
          <w:p w14:paraId="1DF63FCE">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bl>
    <w:p w14:paraId="47D1D472">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1.2供应商资格审查声明函</w:t>
      </w:r>
    </w:p>
    <w:p w14:paraId="57CFFF9D">
      <w:pPr>
        <w:wordWrap w:val="0"/>
        <w:spacing w:line="360" w:lineRule="auto"/>
        <w:jc w:val="center"/>
        <w:rPr>
          <w:rFonts w:hint="eastAsia" w:ascii="宋体" w:hAnsi="宋体" w:cs="宋体"/>
          <w:b/>
          <w:color w:val="auto"/>
          <w:sz w:val="44"/>
          <w:szCs w:val="44"/>
          <w:highlight w:val="none"/>
        </w:rPr>
      </w:pPr>
    </w:p>
    <w:p w14:paraId="618E20F2">
      <w:pPr>
        <w:wordWrap w:val="0"/>
        <w:spacing w:line="360" w:lineRule="auto"/>
        <w:jc w:val="center"/>
        <w:rPr>
          <w:rFonts w:hint="eastAsia" w:ascii="宋体" w:hAnsi="宋体" w:cs="宋体"/>
          <w:color w:val="auto"/>
          <w:highlight w:val="none"/>
        </w:rPr>
      </w:pPr>
      <w:r>
        <w:rPr>
          <w:rFonts w:hint="eastAsia" w:ascii="宋体" w:hAnsi="宋体" w:cs="宋体"/>
          <w:b/>
          <w:color w:val="auto"/>
          <w:sz w:val="44"/>
          <w:szCs w:val="44"/>
          <w:highlight w:val="none"/>
        </w:rPr>
        <w:t>供应商资格审查声明函</w:t>
      </w:r>
    </w:p>
    <w:p w14:paraId="2492C7DF">
      <w:pPr>
        <w:wordWrap w:val="0"/>
        <w:spacing w:line="360" w:lineRule="auto"/>
        <w:rPr>
          <w:rFonts w:hint="eastAsia" w:ascii="宋体" w:hAnsi="宋体" w:cs="宋体"/>
          <w:color w:val="auto"/>
          <w:highlight w:val="none"/>
        </w:rPr>
      </w:pPr>
    </w:p>
    <w:p w14:paraId="2E0A7554">
      <w:pPr>
        <w:wordWrap w:val="0"/>
        <w:spacing w:line="360" w:lineRule="auto"/>
        <w:rPr>
          <w:rFonts w:hint="eastAsia" w:ascii="宋体" w:hAnsi="宋体" w:cs="宋体"/>
          <w:b/>
          <w:color w:val="auto"/>
          <w:w w:val="90"/>
          <w:sz w:val="28"/>
          <w:szCs w:val="22"/>
          <w:highlight w:val="none"/>
          <w:u w:val="single"/>
        </w:rPr>
      </w:pPr>
    </w:p>
    <w:p w14:paraId="6243DDA6">
      <w:pPr>
        <w:wordWrap w:val="0"/>
        <w:spacing w:line="360" w:lineRule="auto"/>
        <w:rPr>
          <w:rFonts w:hint="eastAsia" w:ascii="宋体" w:hAnsi="宋体" w:cs="宋体"/>
          <w:b/>
          <w:color w:val="auto"/>
          <w:sz w:val="32"/>
          <w:szCs w:val="28"/>
          <w:highlight w:val="none"/>
          <w:u w:val="single"/>
        </w:rPr>
      </w:pPr>
      <w:r>
        <w:rPr>
          <w:rFonts w:hint="eastAsia" w:ascii="宋体" w:hAnsi="宋体" w:cs="宋体"/>
          <w:b/>
          <w:color w:val="auto"/>
          <w:sz w:val="32"/>
          <w:szCs w:val="28"/>
          <w:highlight w:val="none"/>
          <w:u w:val="single"/>
          <w:lang w:eastAsia="zh-CN"/>
        </w:rPr>
        <w:t>平阳县兴阳控股集团有限公司</w:t>
      </w:r>
      <w:r>
        <w:rPr>
          <w:rFonts w:hint="eastAsia" w:ascii="宋体" w:hAnsi="宋体" w:cs="宋体"/>
          <w:b/>
          <w:color w:val="auto"/>
          <w:sz w:val="32"/>
          <w:szCs w:val="28"/>
          <w:highlight w:val="none"/>
          <w:u w:val="single"/>
        </w:rPr>
        <w:t xml:space="preserve"> </w:t>
      </w:r>
      <w:r>
        <w:rPr>
          <w:rFonts w:hint="eastAsia" w:ascii="宋体" w:hAnsi="宋体" w:cs="宋体"/>
          <w:b/>
          <w:color w:val="auto"/>
          <w:w w:val="90"/>
          <w:sz w:val="28"/>
          <w:szCs w:val="22"/>
          <w:highlight w:val="none"/>
          <w:u w:val="single"/>
        </w:rPr>
        <w:t>：</w:t>
      </w:r>
    </w:p>
    <w:p w14:paraId="609B03BE">
      <w:pPr>
        <w:wordWrap w:val="0"/>
        <w:spacing w:line="360" w:lineRule="auto"/>
        <w:rPr>
          <w:rFonts w:hint="eastAsia" w:ascii="宋体" w:hAnsi="宋体" w:cs="宋体"/>
          <w:color w:val="auto"/>
          <w:sz w:val="32"/>
          <w:szCs w:val="28"/>
          <w:highlight w:val="none"/>
        </w:rPr>
      </w:pPr>
    </w:p>
    <w:p w14:paraId="35EB7314">
      <w:pPr>
        <w:wordWrap w:val="0"/>
        <w:spacing w:line="360" w:lineRule="auto"/>
        <w:ind w:firstLine="560" w:firstLineChars="200"/>
        <w:rPr>
          <w:rFonts w:hint="eastAsia" w:ascii="宋体" w:hAnsi="宋体" w:cs="宋体"/>
          <w:color w:val="auto"/>
          <w:sz w:val="28"/>
          <w:szCs w:val="22"/>
          <w:highlight w:val="none"/>
        </w:rPr>
      </w:pPr>
      <w:r>
        <w:rPr>
          <w:rFonts w:hint="eastAsia" w:ascii="宋体" w:hAnsi="宋体" w:cs="宋体"/>
          <w:color w:val="auto"/>
          <w:sz w:val="28"/>
          <w:szCs w:val="22"/>
          <w:highlight w:val="none"/>
        </w:rPr>
        <w:t>我公司郑重声明，我公司参加</w:t>
      </w:r>
      <w:r>
        <w:rPr>
          <w:rFonts w:hint="eastAsia" w:ascii="宋体" w:hAnsi="宋体" w:cs="宋体"/>
          <w:b/>
          <w:color w:val="auto"/>
          <w:sz w:val="28"/>
          <w:szCs w:val="22"/>
          <w:highlight w:val="none"/>
          <w:u w:val="single"/>
          <w:lang w:eastAsia="zh-CN"/>
        </w:rPr>
        <w:t>山门镇仁里村半岭设施装饰装修及配套采购</w:t>
      </w:r>
      <w:r>
        <w:rPr>
          <w:rFonts w:hint="eastAsia" w:ascii="宋体" w:hAnsi="宋体" w:cs="宋体"/>
          <w:b/>
          <w:color w:val="auto"/>
          <w:sz w:val="28"/>
          <w:szCs w:val="22"/>
          <w:highlight w:val="none"/>
          <w:u w:val="single"/>
        </w:rPr>
        <w:t>（项目编号：</w:t>
      </w:r>
      <w:r>
        <w:rPr>
          <w:rFonts w:hint="eastAsia" w:ascii="宋体" w:hAnsi="宋体" w:cs="宋体"/>
          <w:b/>
          <w:color w:val="auto"/>
          <w:sz w:val="28"/>
          <w:szCs w:val="22"/>
          <w:highlight w:val="none"/>
          <w:u w:val="single"/>
          <w:lang w:eastAsia="zh-CN"/>
        </w:rPr>
        <w:t>PYCG250414040</w:t>
      </w:r>
      <w:r>
        <w:rPr>
          <w:rFonts w:hint="eastAsia" w:ascii="宋体" w:hAnsi="宋体" w:cs="宋体"/>
          <w:b/>
          <w:color w:val="auto"/>
          <w:sz w:val="28"/>
          <w:szCs w:val="22"/>
          <w:highlight w:val="none"/>
          <w:u w:val="single"/>
        </w:rPr>
        <w:t>）</w:t>
      </w:r>
      <w:r>
        <w:rPr>
          <w:rFonts w:hint="eastAsia" w:ascii="宋体" w:hAnsi="宋体" w:cs="宋体"/>
          <w:color w:val="auto"/>
          <w:sz w:val="28"/>
          <w:szCs w:val="22"/>
          <w:highlight w:val="none"/>
        </w:rPr>
        <w:t>的国企采购活动中所提交的《资格文件》所有内容真实、有效，不存在提供虚假材料的行为。如有违反，愿承担一切责任。</w:t>
      </w:r>
    </w:p>
    <w:p w14:paraId="24AAA50D">
      <w:pPr>
        <w:wordWrap w:val="0"/>
        <w:spacing w:line="360" w:lineRule="auto"/>
        <w:ind w:firstLine="560" w:firstLineChars="200"/>
        <w:rPr>
          <w:rFonts w:hint="eastAsia" w:ascii="宋体" w:hAnsi="宋体" w:cs="宋体"/>
          <w:color w:val="auto"/>
          <w:sz w:val="28"/>
          <w:szCs w:val="22"/>
          <w:highlight w:val="none"/>
        </w:rPr>
      </w:pPr>
    </w:p>
    <w:p w14:paraId="418AB4F2">
      <w:pPr>
        <w:wordWrap w:val="0"/>
        <w:spacing w:line="360" w:lineRule="auto"/>
        <w:ind w:firstLine="560" w:firstLineChars="200"/>
        <w:rPr>
          <w:rFonts w:hint="eastAsia" w:ascii="宋体" w:hAnsi="宋体" w:cs="宋体"/>
          <w:color w:val="auto"/>
          <w:sz w:val="22"/>
          <w:szCs w:val="22"/>
          <w:highlight w:val="none"/>
        </w:rPr>
      </w:pPr>
      <w:r>
        <w:rPr>
          <w:rFonts w:hint="eastAsia" w:ascii="宋体" w:hAnsi="宋体" w:cs="宋体"/>
          <w:color w:val="auto"/>
          <w:sz w:val="28"/>
          <w:szCs w:val="22"/>
          <w:highlight w:val="none"/>
        </w:rPr>
        <w:t>特此声明！</w:t>
      </w:r>
    </w:p>
    <w:p w14:paraId="014C7DDC">
      <w:pPr>
        <w:wordWrap w:val="0"/>
        <w:spacing w:line="360" w:lineRule="auto"/>
        <w:ind w:firstLine="420" w:firstLineChars="200"/>
        <w:rPr>
          <w:rFonts w:hint="eastAsia" w:ascii="宋体" w:hAnsi="宋体" w:cs="宋体"/>
          <w:color w:val="auto"/>
          <w:szCs w:val="22"/>
          <w:highlight w:val="none"/>
        </w:rPr>
      </w:pPr>
    </w:p>
    <w:p w14:paraId="6E852182">
      <w:pPr>
        <w:wordWrap w:val="0"/>
        <w:spacing w:line="360" w:lineRule="auto"/>
        <w:ind w:firstLine="420" w:firstLineChars="200"/>
        <w:rPr>
          <w:rFonts w:hint="eastAsia" w:ascii="宋体" w:hAnsi="宋体" w:cs="宋体"/>
          <w:color w:val="auto"/>
          <w:szCs w:val="22"/>
          <w:highlight w:val="none"/>
        </w:rPr>
      </w:pPr>
    </w:p>
    <w:p w14:paraId="0463681A">
      <w:pPr>
        <w:wordWrap w:val="0"/>
        <w:spacing w:line="360" w:lineRule="auto"/>
        <w:ind w:firstLine="420" w:firstLineChars="200"/>
        <w:rPr>
          <w:rFonts w:hint="eastAsia" w:ascii="宋体" w:hAnsi="宋体" w:cs="宋体"/>
          <w:color w:val="auto"/>
          <w:szCs w:val="22"/>
          <w:highlight w:val="none"/>
        </w:rPr>
      </w:pPr>
    </w:p>
    <w:p w14:paraId="749D4D70">
      <w:pPr>
        <w:wordWrap w:val="0"/>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供应商名称</w:t>
      </w:r>
      <w:r>
        <w:rPr>
          <w:rFonts w:hint="eastAsia" w:ascii="宋体" w:hAnsi="宋体" w:cs="宋体"/>
          <w:b/>
          <w:color w:val="auto"/>
          <w:sz w:val="28"/>
          <w:highlight w:val="none"/>
        </w:rPr>
        <w:t>（盖章）</w:t>
      </w:r>
      <w:r>
        <w:rPr>
          <w:rFonts w:hint="eastAsia" w:ascii="宋体" w:hAnsi="宋体" w:cs="宋体"/>
          <w:color w:val="auto"/>
          <w:sz w:val="28"/>
          <w:szCs w:val="28"/>
          <w:highlight w:val="none"/>
        </w:rPr>
        <w:t>：</w:t>
      </w:r>
      <w:r>
        <w:rPr>
          <w:rFonts w:hint="eastAsia" w:ascii="宋体" w:hAnsi="宋体" w:cs="宋体"/>
          <w:color w:val="auto"/>
          <w:w w:val="90"/>
          <w:sz w:val="28"/>
          <w:szCs w:val="28"/>
          <w:highlight w:val="none"/>
        </w:rPr>
        <w:t>_________________________________________</w:t>
      </w:r>
    </w:p>
    <w:p w14:paraId="51B0B108">
      <w:pPr>
        <w:wordWrap w:val="0"/>
        <w:snapToGrid w:val="0"/>
        <w:spacing w:line="360" w:lineRule="auto"/>
        <w:rPr>
          <w:rFonts w:hint="eastAsia" w:ascii="宋体" w:hAnsi="宋体" w:cs="宋体"/>
          <w:color w:val="auto"/>
          <w:sz w:val="28"/>
          <w:szCs w:val="28"/>
          <w:highlight w:val="none"/>
        </w:rPr>
      </w:pPr>
      <w:r>
        <w:rPr>
          <w:rFonts w:hint="eastAsia" w:ascii="宋体" w:hAnsi="宋体" w:cs="宋体"/>
          <w:color w:val="auto"/>
          <w:sz w:val="28"/>
          <w:szCs w:val="28"/>
          <w:highlight w:val="none"/>
        </w:rPr>
        <w:t>法定代表人或授权代表</w:t>
      </w:r>
      <w:r>
        <w:rPr>
          <w:rFonts w:hint="eastAsia" w:ascii="宋体" w:hAnsi="宋体" w:cs="宋体"/>
          <w:b/>
          <w:color w:val="auto"/>
          <w:sz w:val="28"/>
          <w:highlight w:val="none"/>
        </w:rPr>
        <w:t>（签字或签章）</w:t>
      </w:r>
      <w:r>
        <w:rPr>
          <w:rFonts w:hint="eastAsia" w:ascii="宋体" w:hAnsi="宋体" w:cs="宋体"/>
          <w:color w:val="auto"/>
          <w:sz w:val="28"/>
          <w:szCs w:val="28"/>
          <w:highlight w:val="none"/>
        </w:rPr>
        <w:t>：</w:t>
      </w:r>
      <w:r>
        <w:rPr>
          <w:rFonts w:hint="eastAsia" w:ascii="宋体" w:hAnsi="宋体" w:cs="宋体"/>
          <w:color w:val="auto"/>
          <w:w w:val="90"/>
          <w:sz w:val="28"/>
          <w:szCs w:val="28"/>
          <w:highlight w:val="none"/>
        </w:rPr>
        <w:t>__________________________</w:t>
      </w:r>
    </w:p>
    <w:p w14:paraId="028456C1">
      <w:pPr>
        <w:wordWrap w:val="0"/>
        <w:spacing w:line="360" w:lineRule="auto"/>
        <w:rPr>
          <w:rFonts w:hint="eastAsia" w:ascii="宋体" w:hAnsi="宋体" w:cs="宋体"/>
          <w:b/>
          <w:color w:val="auto"/>
          <w:highlight w:val="none"/>
        </w:rPr>
      </w:pPr>
      <w:r>
        <w:rPr>
          <w:rFonts w:hint="eastAsia" w:ascii="宋体" w:hAnsi="宋体" w:cs="宋体"/>
          <w:color w:val="auto"/>
          <w:sz w:val="28"/>
          <w:szCs w:val="28"/>
          <w:highlight w:val="none"/>
        </w:rPr>
        <w:t>日期：</w:t>
      </w:r>
      <w:r>
        <w:rPr>
          <w:rFonts w:hint="eastAsia" w:ascii="宋体" w:hAnsi="宋体" w:cs="宋体"/>
          <w:color w:val="auto"/>
          <w:w w:val="90"/>
          <w:sz w:val="28"/>
          <w:szCs w:val="28"/>
          <w:highlight w:val="none"/>
        </w:rPr>
        <w:t>________年____月____日</w:t>
      </w:r>
    </w:p>
    <w:p w14:paraId="2A00CB3C">
      <w:pPr>
        <w:wordWrap w:val="0"/>
        <w:spacing w:line="360" w:lineRule="auto"/>
        <w:rPr>
          <w:rFonts w:hint="eastAsia" w:ascii="宋体" w:hAnsi="宋体" w:cs="宋体"/>
          <w:color w:val="auto"/>
          <w:highlight w:val="none"/>
        </w:rPr>
      </w:pPr>
    </w:p>
    <w:p w14:paraId="7B817B36">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1.3具有独立承担民事责任能力的证明材料</w:t>
      </w:r>
    </w:p>
    <w:p w14:paraId="3160C339">
      <w:pPr>
        <w:wordWrap w:val="0"/>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企业法人营业执照</w:t>
      </w:r>
    </w:p>
    <w:tbl>
      <w:tblPr>
        <w:tblStyle w:val="28"/>
        <w:tblW w:w="0" w:type="auto"/>
        <w:tblInd w:w="0" w:type="dxa"/>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Layout w:type="fixed"/>
        <w:tblCellMar>
          <w:top w:w="0" w:type="dxa"/>
          <w:left w:w="108" w:type="dxa"/>
          <w:bottom w:w="0" w:type="dxa"/>
          <w:right w:w="108" w:type="dxa"/>
        </w:tblCellMar>
      </w:tblPr>
      <w:tblGrid>
        <w:gridCol w:w="9145"/>
      </w:tblGrid>
      <w:tr w14:paraId="375F9E7B">
        <w:tblPrEx>
          <w:tblBorders>
            <w:top w:val="dotDash" w:color="BFBFBF" w:sz="4" w:space="0"/>
            <w:left w:val="dotDash" w:color="BFBFBF" w:sz="4" w:space="0"/>
            <w:bottom w:val="dotDash" w:color="BFBFBF" w:sz="4" w:space="0"/>
            <w:right w:val="dotDash" w:color="BFBFBF" w:sz="4" w:space="0"/>
            <w:insideH w:val="dotDash" w:color="BFBFBF" w:sz="4" w:space="0"/>
            <w:insideV w:val="dotDash" w:color="BFBFBF" w:sz="4" w:space="0"/>
          </w:tblBorders>
          <w:tblCellMar>
            <w:top w:w="0" w:type="dxa"/>
            <w:left w:w="108" w:type="dxa"/>
            <w:bottom w:w="0" w:type="dxa"/>
            <w:right w:w="108" w:type="dxa"/>
          </w:tblCellMar>
        </w:tblPrEx>
        <w:trPr>
          <w:trHeight w:val="10874" w:hRule="atLeast"/>
        </w:trPr>
        <w:tc>
          <w:tcPr>
            <w:tcW w:w="9145" w:type="dxa"/>
            <w:vAlign w:val="center"/>
          </w:tcPr>
          <w:p w14:paraId="682E3E3E">
            <w:pPr>
              <w:wordWrap w:val="0"/>
              <w:spacing w:line="360" w:lineRule="auto"/>
              <w:rPr>
                <w:rFonts w:hint="eastAsia" w:ascii="宋体" w:hAnsi="宋体" w:cs="宋体"/>
                <w:color w:val="auto"/>
                <w:highlight w:val="none"/>
              </w:rPr>
            </w:pPr>
            <w:r>
              <w:rPr>
                <w:rFonts w:hint="eastAsia" w:ascii="宋体" w:hAnsi="宋体" w:cs="宋体"/>
                <w:color w:val="auto"/>
                <w:highlight w:val="none"/>
              </w:rPr>
              <w:t>资格要求：具有独立承担民事责任能力</w:t>
            </w:r>
          </w:p>
          <w:p w14:paraId="5116B6E0">
            <w:pPr>
              <w:wordWrap w:val="0"/>
              <w:spacing w:line="360" w:lineRule="auto"/>
              <w:rPr>
                <w:rFonts w:hint="eastAsia" w:ascii="宋体" w:hAnsi="宋体" w:cs="宋体"/>
                <w:color w:val="auto"/>
                <w:highlight w:val="none"/>
              </w:rPr>
            </w:pPr>
          </w:p>
          <w:p w14:paraId="6F728DDB">
            <w:pPr>
              <w:wordWrap w:val="0"/>
              <w:spacing w:line="360" w:lineRule="auto"/>
              <w:rPr>
                <w:rFonts w:hint="eastAsia" w:ascii="宋体" w:hAnsi="宋体" w:cs="宋体"/>
                <w:color w:val="auto"/>
                <w:highlight w:val="none"/>
              </w:rPr>
            </w:pPr>
            <w:r>
              <w:rPr>
                <w:rFonts w:hint="eastAsia" w:ascii="宋体" w:hAnsi="宋体" w:cs="宋体"/>
                <w:color w:val="auto"/>
                <w:highlight w:val="none"/>
              </w:rPr>
              <w:t>证明材料：企业营业执照（提供复制件加盖供应商公章）或供应商为依法允许经营的事业单位的，应提交事业单位法人证书（提供复制件加盖供应商公章）</w:t>
            </w:r>
          </w:p>
          <w:p w14:paraId="18B90CA3">
            <w:pPr>
              <w:wordWrap w:val="0"/>
              <w:spacing w:line="360" w:lineRule="auto"/>
              <w:rPr>
                <w:rFonts w:hint="eastAsia" w:ascii="宋体" w:hAnsi="宋体" w:cs="宋体"/>
                <w:color w:val="auto"/>
                <w:highlight w:val="none"/>
              </w:rPr>
            </w:pPr>
          </w:p>
          <w:p w14:paraId="0E268948">
            <w:pPr>
              <w:wordWrap w:val="0"/>
              <w:spacing w:line="360" w:lineRule="auto"/>
              <w:rPr>
                <w:rFonts w:hint="eastAsia" w:ascii="宋体" w:hAnsi="宋体" w:cs="宋体"/>
                <w:color w:val="auto"/>
                <w:highlight w:val="none"/>
              </w:rPr>
            </w:pPr>
            <w:r>
              <w:rPr>
                <w:rFonts w:hint="eastAsia" w:ascii="宋体" w:hAnsi="宋体" w:cs="宋体"/>
                <w:color w:val="auto"/>
                <w:highlight w:val="none"/>
              </w:rPr>
              <w:t>备注：金融、保险、通讯等特定行业的全国性企业所设立的区域性分支机构，以及个体工商户、个人独资企业、合伙企业参加本项目投标的，除上述提供自身企业营业执照外，还须提供总公司（总机构）授权书或房产权证或其他有效财产证明材料（提供复制件加盖供应商公章）。</w:t>
            </w:r>
          </w:p>
          <w:p w14:paraId="776D4E3E">
            <w:pPr>
              <w:pStyle w:val="4"/>
              <w:wordWrap w:val="0"/>
              <w:spacing w:line="360" w:lineRule="auto"/>
              <w:rPr>
                <w:rFonts w:hint="eastAsia" w:ascii="宋体" w:hAnsi="宋体" w:cs="宋体"/>
                <w:color w:val="auto"/>
                <w:highlight w:val="none"/>
              </w:rPr>
            </w:pPr>
          </w:p>
        </w:tc>
      </w:tr>
    </w:tbl>
    <w:p w14:paraId="6A4F9532">
      <w:pPr>
        <w:wordWrap w:val="0"/>
        <w:spacing w:line="360" w:lineRule="auto"/>
        <w:rPr>
          <w:rFonts w:hint="eastAsia" w:ascii="宋体" w:hAnsi="宋体" w:cs="宋体"/>
          <w:i/>
          <w:color w:val="auto"/>
          <w:sz w:val="22"/>
          <w:szCs w:val="22"/>
          <w:highlight w:val="none"/>
        </w:rPr>
      </w:pPr>
    </w:p>
    <w:p w14:paraId="0A1B8811">
      <w:pPr>
        <w:pStyle w:val="8"/>
        <w:spacing w:before="0" w:after="0" w:line="360" w:lineRule="auto"/>
        <w:rPr>
          <w:rFonts w:hint="eastAsia" w:ascii="宋体" w:hAnsi="宋体" w:cs="宋体"/>
          <w:color w:val="auto"/>
          <w:highlight w:val="none"/>
        </w:rPr>
      </w:pPr>
      <w:r>
        <w:rPr>
          <w:rFonts w:hint="eastAsia" w:ascii="宋体" w:hAnsi="宋体" w:cs="宋体"/>
          <w:color w:val="auto"/>
          <w:highlight w:val="none"/>
        </w:rPr>
        <w:br w:type="page"/>
      </w:r>
      <w:r>
        <w:rPr>
          <w:rFonts w:hint="eastAsia" w:ascii="宋体" w:hAnsi="宋体" w:cs="宋体"/>
          <w:color w:val="auto"/>
          <w:highlight w:val="none"/>
        </w:rPr>
        <w:t>1.4供应商符合参与国企采购活动资格条件的声明函：</w:t>
      </w:r>
    </w:p>
    <w:p w14:paraId="5D3FB30A">
      <w:pPr>
        <w:spacing w:line="360" w:lineRule="auto"/>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声明函</w:t>
      </w:r>
    </w:p>
    <w:p w14:paraId="6FC46FAE">
      <w:pPr>
        <w:spacing w:line="360" w:lineRule="auto"/>
        <w:rPr>
          <w:rFonts w:hint="eastAsia" w:ascii="宋体" w:hAnsi="宋体" w:cs="宋体"/>
          <w:color w:val="auto"/>
          <w:sz w:val="24"/>
          <w:highlight w:val="none"/>
          <w:u w:val="single"/>
        </w:rPr>
      </w:pPr>
      <w:r>
        <w:rPr>
          <w:rFonts w:hint="eastAsia" w:ascii="宋体" w:hAnsi="宋体" w:cs="宋体"/>
          <w:color w:val="auto"/>
          <w:sz w:val="24"/>
          <w:highlight w:val="none"/>
          <w:u w:val="single"/>
        </w:rPr>
        <w:t>（采购人）：</w:t>
      </w:r>
    </w:p>
    <w:p w14:paraId="5DFD5960">
      <w:pPr>
        <w:pStyle w:val="2"/>
        <w:spacing w:line="360" w:lineRule="auto"/>
        <w:rPr>
          <w:rFonts w:hint="eastAsia" w:ascii="宋体" w:hAnsi="宋体" w:cs="宋体"/>
          <w:color w:val="auto"/>
          <w:highlight w:val="none"/>
        </w:rPr>
      </w:pPr>
    </w:p>
    <w:p w14:paraId="5B5A98C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（投标供应商全称）</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参与</w:t>
      </w:r>
      <w:r>
        <w:rPr>
          <w:rFonts w:hint="eastAsia" w:ascii="宋体" w:hAnsi="宋体" w:cs="宋体"/>
          <w:color w:val="auto"/>
          <w:sz w:val="24"/>
          <w:szCs w:val="24"/>
          <w:highlight w:val="none"/>
          <w:u w:val="single"/>
        </w:rPr>
        <w:t xml:space="preserve">    </w:t>
      </w:r>
      <w:r>
        <w:rPr>
          <w:rFonts w:hint="eastAsia" w:ascii="宋体" w:hAnsi="宋体" w:cs="宋体"/>
          <w:i/>
          <w:iCs/>
          <w:color w:val="auto"/>
          <w:sz w:val="24"/>
          <w:szCs w:val="24"/>
          <w:highlight w:val="none"/>
          <w:u w:val="single"/>
        </w:rPr>
        <w:t xml:space="preserve">  （项目名称）   </w:t>
      </w:r>
      <w:r>
        <w:rPr>
          <w:rFonts w:hint="eastAsia" w:ascii="宋体" w:hAnsi="宋体" w:cs="宋体"/>
          <w:color w:val="auto"/>
          <w:sz w:val="24"/>
          <w:szCs w:val="24"/>
          <w:highlight w:val="none"/>
        </w:rPr>
        <w:t>国企采购活动，针对《平阳县县属国有企业采购管理办法（试行）》第十四条所述条件做如下承诺：</w:t>
      </w:r>
    </w:p>
    <w:p w14:paraId="3DA31EFF">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1.我方具有独立承担民事责任的能力；</w:t>
      </w:r>
    </w:p>
    <w:p w14:paraId="35E8F248">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2.我方具有良好的商业信誉和健全的财务会计制度；</w:t>
      </w:r>
    </w:p>
    <w:p w14:paraId="44A37F3C">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3.我方具有履行合同所必需的设备和专业技术、售后保障等能力；</w:t>
      </w:r>
    </w:p>
    <w:p w14:paraId="4F54FAC9">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4.我方有依法缴纳税收和社会保障资金的良好记录；</w:t>
      </w:r>
    </w:p>
    <w:p w14:paraId="0A25D0A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我方在参加本次政府采购活动前三年内，在经营活动中没有重大违法记录（没有因违法经营受到刑事处罚，没有被责令停产停业、被吊销许可证或者执照、被处以较大数额罚款等行政处罚，没有因违法经营被禁止参加政府采购活动的期限未满情形）。</w:t>
      </w:r>
    </w:p>
    <w:p w14:paraId="67C181A2">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6.我方与参加本次项目同一合同项下政府采购活动的其他供应商不存在单位负责人为同一人或者直接控股、管理关系。</w:t>
      </w:r>
    </w:p>
    <w:p w14:paraId="05971931">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7.我方未被“信用中国”（www.creditchina.gov.cn）、中国政府采购网（www.ccgp.gov.cn）列入失信被执行人名单、重大税收违法案件当事人名单、政府采购严重违法失信行为记录名单</w:t>
      </w:r>
    </w:p>
    <w:p w14:paraId="10AE3183">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我方对上述承诺内容的真实性负责。我公司郑重声明，我公司参加本次政府采购活动中所提交的《资格文件》所有内容真实、有效，不存在提供虚假材料的行为。如有违反，愿承担一切责任。如有虚假，将依法承担相应责任。</w:t>
      </w:r>
    </w:p>
    <w:p w14:paraId="05AE37B9">
      <w:pPr>
        <w:pStyle w:val="24"/>
        <w:spacing w:before="0" w:beforeAutospacing="0" w:after="0" w:afterAutospacing="0" w:line="360" w:lineRule="auto"/>
        <w:ind w:left="400" w:firstLine="480" w:firstLineChars="200"/>
        <w:rPr>
          <w:rFonts w:hint="eastAsia" w:ascii="宋体" w:hAnsi="宋体" w:cs="宋体"/>
          <w:bCs/>
          <w:color w:val="auto"/>
          <w:sz w:val="24"/>
          <w:szCs w:val="24"/>
          <w:highlight w:val="none"/>
        </w:rPr>
      </w:pPr>
    </w:p>
    <w:p w14:paraId="079C727A">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供应商名称（盖章） ： </w:t>
      </w:r>
    </w:p>
    <w:p w14:paraId="17E063A0">
      <w:pPr>
        <w:pStyle w:val="24"/>
        <w:spacing w:before="0" w:beforeAutospacing="0" w:after="0" w:afterAutospacing="0" w:line="360" w:lineRule="auto"/>
        <w:ind w:left="4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法定代表人或授权代表（签字或盖章）</w:t>
      </w:r>
    </w:p>
    <w:p w14:paraId="165AB889">
      <w:pPr>
        <w:spacing w:line="360" w:lineRule="auto"/>
        <w:ind w:firstLine="960" w:firstLineChars="400"/>
        <w:rPr>
          <w:rFonts w:hint="eastAsia" w:ascii="宋体" w:hAnsi="宋体" w:cs="宋体"/>
          <w:color w:val="auto"/>
          <w:w w:val="90"/>
          <w:sz w:val="24"/>
          <w:highlight w:val="none"/>
        </w:rPr>
      </w:pPr>
      <w:r>
        <w:rPr>
          <w:rFonts w:hint="eastAsia" w:ascii="宋体" w:hAnsi="宋体" w:cs="宋体"/>
          <w:color w:val="auto"/>
          <w:sz w:val="24"/>
          <w:highlight w:val="none"/>
        </w:rPr>
        <w:t xml:space="preserve">日期：  年  月  日 </w:t>
      </w:r>
    </w:p>
    <w:p w14:paraId="5DC3E80C">
      <w:pPr>
        <w:pStyle w:val="14"/>
        <w:adjustRightInd w:val="0"/>
        <w:snapToGrid w:val="0"/>
        <w:spacing w:line="360" w:lineRule="auto"/>
        <w:rPr>
          <w:rFonts w:hint="eastAsia" w:hAnsi="宋体" w:cs="宋体"/>
          <w:bCs/>
          <w:color w:val="auto"/>
          <w:sz w:val="22"/>
          <w:szCs w:val="22"/>
          <w:highlight w:val="none"/>
        </w:rPr>
      </w:pPr>
      <w:r>
        <w:rPr>
          <w:rFonts w:hint="eastAsia" w:ascii="宋体" w:hAnsi="宋体" w:cs="宋体"/>
          <w:color w:val="auto"/>
          <w:highlight w:val="none"/>
        </w:rPr>
        <w:br w:type="page"/>
      </w:r>
    </w:p>
    <w:p w14:paraId="1A6A9A82">
      <w:pPr>
        <w:pStyle w:val="8"/>
        <w:spacing w:before="0" w:after="0" w:line="360" w:lineRule="auto"/>
        <w:rPr>
          <w:rFonts w:hint="eastAsia" w:ascii="宋体" w:hAnsi="宋体" w:cs="宋体"/>
          <w:color w:val="auto"/>
          <w:highlight w:val="none"/>
        </w:rPr>
        <w:sectPr>
          <w:type w:val="continuous"/>
          <w:pgSz w:w="11907" w:h="16840"/>
          <w:pgMar w:top="1440" w:right="1117" w:bottom="1440" w:left="1440" w:header="720" w:footer="720" w:gutter="0"/>
          <w:cols w:space="720" w:num="1"/>
          <w:titlePg/>
          <w:docGrid w:linePitch="286" w:charSpace="0"/>
        </w:sectPr>
      </w:pPr>
    </w:p>
    <w:p w14:paraId="7817EA2F">
      <w:pPr>
        <w:pStyle w:val="8"/>
        <w:spacing w:before="0" w:after="0" w:line="360" w:lineRule="auto"/>
        <w:rPr>
          <w:rFonts w:hint="eastAsia" w:ascii="宋体" w:hAnsi="宋体" w:cs="宋体"/>
          <w:color w:val="auto"/>
          <w:highlight w:val="none"/>
        </w:rPr>
      </w:pPr>
      <w:r>
        <w:rPr>
          <w:rFonts w:hint="eastAsia" w:ascii="宋体" w:hAnsi="宋体" w:cs="宋体"/>
          <w:color w:val="auto"/>
          <w:highlight w:val="none"/>
        </w:rPr>
        <w:t>1.5法定代表人授权书</w:t>
      </w:r>
    </w:p>
    <w:p w14:paraId="48800329">
      <w:pPr>
        <w:widowControl/>
        <w:autoSpaceDE w:val="0"/>
        <w:autoSpaceDN w:val="0"/>
        <w:snapToGrid w:val="0"/>
        <w:spacing w:line="360" w:lineRule="auto"/>
        <w:jc w:val="center"/>
        <w:rPr>
          <w:rFonts w:hint="eastAsia" w:ascii="宋体" w:hAnsi="宋体" w:cs="宋体"/>
          <w:b/>
          <w:color w:val="auto"/>
          <w:sz w:val="28"/>
          <w:highlight w:val="none"/>
        </w:rPr>
      </w:pPr>
      <w:r>
        <w:rPr>
          <w:rFonts w:hint="eastAsia" w:ascii="宋体" w:hAnsi="宋体" w:cs="宋体"/>
          <w:b/>
          <w:color w:val="auto"/>
          <w:sz w:val="28"/>
          <w:highlight w:val="none"/>
        </w:rPr>
        <w:t>法定代表人授权书</w:t>
      </w:r>
    </w:p>
    <w:p w14:paraId="72061FEC">
      <w:pPr>
        <w:widowControl/>
        <w:autoSpaceDE w:val="0"/>
        <w:autoSpaceDN w:val="0"/>
        <w:snapToGrid w:val="0"/>
        <w:spacing w:line="360" w:lineRule="auto"/>
        <w:jc w:val="left"/>
        <w:rPr>
          <w:rFonts w:hint="eastAsia" w:ascii="宋体" w:hAnsi="宋体" w:cs="宋体"/>
          <w:color w:val="auto"/>
          <w:sz w:val="24"/>
          <w:highlight w:val="none"/>
        </w:rPr>
      </w:pPr>
    </w:p>
    <w:p w14:paraId="70038D61">
      <w:pPr>
        <w:widowControl/>
        <w:snapToGrid w:val="0"/>
        <w:spacing w:line="360" w:lineRule="auto"/>
        <w:jc w:val="left"/>
        <w:rPr>
          <w:rFonts w:hint="eastAsia" w:ascii="宋体" w:hAnsi="宋体" w:cs="宋体"/>
          <w:color w:val="auto"/>
          <w:highlight w:val="none"/>
          <w:u w:val="single"/>
        </w:rPr>
      </w:pPr>
    </w:p>
    <w:p w14:paraId="5353AAC3">
      <w:pPr>
        <w:widowControl/>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u w:val="single"/>
          <w:lang w:eastAsia="zh-CN"/>
        </w:rPr>
        <w:t>平阳县兴阳控股集团有限公司</w:t>
      </w:r>
      <w:r>
        <w:rPr>
          <w:rFonts w:hint="eastAsia" w:ascii="宋体" w:hAnsi="宋体" w:cs="宋体"/>
          <w:color w:val="auto"/>
          <w:sz w:val="22"/>
          <w:highlight w:val="none"/>
        </w:rPr>
        <w:t>：</w:t>
      </w:r>
    </w:p>
    <w:p w14:paraId="4BCAE3AA">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本授权委托书声明：我</w:t>
      </w:r>
      <w:r>
        <w:rPr>
          <w:rFonts w:hint="eastAsia" w:ascii="宋体" w:hAnsi="宋体" w:cs="宋体"/>
          <w:color w:val="auto"/>
          <w:sz w:val="22"/>
          <w:highlight w:val="none"/>
          <w:u w:val="single"/>
        </w:rPr>
        <w:t xml:space="preserve">   （法定代表人姓名）   </w:t>
      </w:r>
      <w:r>
        <w:rPr>
          <w:rFonts w:hint="eastAsia" w:ascii="宋体" w:hAnsi="宋体" w:cs="宋体"/>
          <w:color w:val="auto"/>
          <w:sz w:val="22"/>
          <w:highlight w:val="none"/>
        </w:rPr>
        <w:t>系</w:t>
      </w:r>
      <w:r>
        <w:rPr>
          <w:rFonts w:hint="eastAsia" w:ascii="宋体" w:hAnsi="宋体" w:cs="宋体"/>
          <w:color w:val="auto"/>
          <w:sz w:val="22"/>
          <w:highlight w:val="none"/>
          <w:u w:val="single"/>
        </w:rPr>
        <w:t xml:space="preserve">   （供应商名称）  </w:t>
      </w:r>
      <w:r>
        <w:rPr>
          <w:rFonts w:hint="eastAsia" w:ascii="宋体" w:hAnsi="宋体" w:cs="宋体"/>
          <w:color w:val="auto"/>
          <w:sz w:val="22"/>
          <w:highlight w:val="none"/>
        </w:rPr>
        <w:t>的法定代表人，现授权委托</w:t>
      </w:r>
      <w:r>
        <w:rPr>
          <w:rFonts w:hint="eastAsia" w:ascii="宋体" w:hAnsi="宋体" w:cs="宋体"/>
          <w:color w:val="auto"/>
          <w:sz w:val="22"/>
          <w:highlight w:val="none"/>
          <w:u w:val="single"/>
        </w:rPr>
        <w:t xml:space="preserve">  （单 位 名 称）   </w:t>
      </w:r>
      <w:r>
        <w:rPr>
          <w:rFonts w:hint="eastAsia" w:ascii="宋体" w:hAnsi="宋体" w:cs="宋体"/>
          <w:color w:val="auto"/>
          <w:sz w:val="22"/>
          <w:highlight w:val="none"/>
        </w:rPr>
        <w:t>的</w:t>
      </w:r>
      <w:r>
        <w:rPr>
          <w:rFonts w:hint="eastAsia" w:ascii="宋体" w:hAnsi="宋体" w:cs="宋体"/>
          <w:color w:val="auto"/>
          <w:sz w:val="22"/>
          <w:highlight w:val="none"/>
          <w:u w:val="single"/>
        </w:rPr>
        <w:t xml:space="preserve">  （授权代表姓名）  </w:t>
      </w:r>
      <w:r>
        <w:rPr>
          <w:rFonts w:hint="eastAsia" w:ascii="宋体" w:hAnsi="宋体" w:cs="宋体"/>
          <w:color w:val="auto"/>
          <w:sz w:val="22"/>
          <w:highlight w:val="none"/>
        </w:rPr>
        <w:t>为我公司法定代表人授权代表，参加贵处组织的</w:t>
      </w:r>
      <w:r>
        <w:rPr>
          <w:rFonts w:hint="eastAsia" w:ascii="宋体" w:hAnsi="宋体" w:cs="宋体"/>
          <w:color w:val="auto"/>
          <w:sz w:val="22"/>
          <w:highlight w:val="none"/>
          <w:u w:val="single"/>
        </w:rPr>
        <w:t xml:space="preserve"> 项目名称（括号中填写项目编号）   </w:t>
      </w:r>
      <w:r>
        <w:rPr>
          <w:rFonts w:hint="eastAsia" w:ascii="宋体" w:hAnsi="宋体" w:cs="宋体"/>
          <w:color w:val="auto"/>
          <w:sz w:val="22"/>
          <w:highlight w:val="none"/>
        </w:rPr>
        <w:t>项目投标，全权处理本次招投标活动中的一切事宜，我承认授权代表全权代表我所签署的本项目的投标文件的内容。</w:t>
      </w:r>
    </w:p>
    <w:p w14:paraId="418CCF05">
      <w:pPr>
        <w:widowControl/>
        <w:snapToGrid w:val="0"/>
        <w:spacing w:line="360" w:lineRule="auto"/>
        <w:ind w:firstLine="440"/>
        <w:jc w:val="left"/>
        <w:rPr>
          <w:rFonts w:hint="eastAsia" w:ascii="宋体" w:hAnsi="宋体" w:cs="宋体"/>
          <w:color w:val="auto"/>
          <w:sz w:val="22"/>
          <w:highlight w:val="none"/>
        </w:rPr>
      </w:pPr>
      <w:r>
        <w:rPr>
          <w:rFonts w:hint="eastAsia" w:ascii="宋体" w:hAnsi="宋体" w:cs="宋体"/>
          <w:color w:val="auto"/>
          <w:sz w:val="22"/>
          <w:highlight w:val="none"/>
        </w:rPr>
        <w:t>授权代表无转授权，特此授权</w:t>
      </w:r>
    </w:p>
    <w:p w14:paraId="51EEB99F">
      <w:pPr>
        <w:widowControl/>
        <w:snapToGrid w:val="0"/>
        <w:spacing w:line="360" w:lineRule="auto"/>
        <w:ind w:left="1260"/>
        <w:jc w:val="left"/>
        <w:rPr>
          <w:rFonts w:hint="eastAsia" w:ascii="宋体" w:hAnsi="宋体" w:cs="宋体"/>
          <w:color w:val="auto"/>
          <w:sz w:val="22"/>
          <w:highlight w:val="none"/>
        </w:rPr>
      </w:pPr>
    </w:p>
    <w:p w14:paraId="4E53FB8D">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授权代表：</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性别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年龄：</w:t>
      </w:r>
      <w:r>
        <w:rPr>
          <w:rFonts w:hint="eastAsia" w:ascii="宋体" w:hAnsi="宋体" w:cs="宋体"/>
          <w:color w:val="auto"/>
          <w:sz w:val="22"/>
          <w:highlight w:val="none"/>
          <w:u w:val="single"/>
        </w:rPr>
        <w:t xml:space="preserve">    </w:t>
      </w:r>
    </w:p>
    <w:p w14:paraId="06E6348E">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身份证号码：</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职务：</w:t>
      </w:r>
      <w:r>
        <w:rPr>
          <w:rFonts w:hint="eastAsia" w:ascii="宋体" w:hAnsi="宋体" w:cs="宋体"/>
          <w:color w:val="auto"/>
          <w:sz w:val="22"/>
          <w:highlight w:val="none"/>
          <w:u w:val="single"/>
        </w:rPr>
        <w:t xml:space="preserve">      </w:t>
      </w:r>
    </w:p>
    <w:p w14:paraId="487AE761">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详细通讯地址：</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邮政编码：</w:t>
      </w:r>
      <w:r>
        <w:rPr>
          <w:rFonts w:hint="eastAsia" w:ascii="宋体" w:hAnsi="宋体" w:cs="宋体"/>
          <w:color w:val="auto"/>
          <w:sz w:val="22"/>
          <w:highlight w:val="none"/>
          <w:u w:val="single"/>
        </w:rPr>
        <w:t xml:space="preserve">           </w:t>
      </w:r>
    </w:p>
    <w:p w14:paraId="2E0B4C21">
      <w:pPr>
        <w:widowControl/>
        <w:snapToGrid w:val="0"/>
        <w:spacing w:line="360" w:lineRule="auto"/>
        <w:ind w:left="2098" w:firstLine="959"/>
        <w:jc w:val="left"/>
        <w:rPr>
          <w:rFonts w:hint="eastAsia" w:ascii="宋体" w:hAnsi="宋体" w:cs="宋体"/>
          <w:color w:val="auto"/>
          <w:sz w:val="22"/>
          <w:highlight w:val="none"/>
          <w:u w:val="single"/>
        </w:rPr>
      </w:pPr>
      <w:r>
        <w:rPr>
          <w:rFonts w:hint="eastAsia" w:ascii="宋体" w:hAnsi="宋体" w:cs="宋体"/>
          <w:color w:val="auto"/>
          <w:sz w:val="22"/>
          <w:highlight w:val="none"/>
        </w:rPr>
        <w:t>电话：</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 传真：</w:t>
      </w:r>
      <w:r>
        <w:rPr>
          <w:rFonts w:hint="eastAsia" w:ascii="宋体" w:hAnsi="宋体" w:cs="宋体"/>
          <w:color w:val="auto"/>
          <w:sz w:val="22"/>
          <w:highlight w:val="none"/>
          <w:u w:val="single"/>
        </w:rPr>
        <w:t xml:space="preserve">                    </w:t>
      </w:r>
    </w:p>
    <w:p w14:paraId="02746A4E">
      <w:pPr>
        <w:widowControl/>
        <w:snapToGrid w:val="0"/>
        <w:spacing w:line="360" w:lineRule="auto"/>
        <w:ind w:left="2098" w:firstLine="959"/>
        <w:jc w:val="left"/>
        <w:rPr>
          <w:rFonts w:hint="eastAsia" w:ascii="宋体" w:hAnsi="宋体" w:cs="宋体"/>
          <w:color w:val="auto"/>
          <w:sz w:val="22"/>
          <w:highlight w:val="none"/>
        </w:rPr>
      </w:pPr>
      <w:r>
        <w:rPr>
          <w:rFonts w:hint="eastAsia" w:ascii="宋体" w:hAnsi="宋体" w:cs="宋体"/>
          <w:color w:val="auto"/>
          <w:sz w:val="22"/>
          <w:highlight w:val="none"/>
        </w:rPr>
        <w:t xml:space="preserve">                                </w:t>
      </w:r>
    </w:p>
    <w:p w14:paraId="471EDD6B">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供应商：</w:t>
      </w:r>
      <w:r>
        <w:rPr>
          <w:rFonts w:hint="eastAsia" w:ascii="宋体" w:hAnsi="宋体" w:cs="宋体"/>
          <w:color w:val="auto"/>
          <w:sz w:val="22"/>
          <w:highlight w:val="none"/>
          <w:u w:val="single"/>
        </w:rPr>
        <w:t xml:space="preserve">                                   （盖章）</w:t>
      </w:r>
    </w:p>
    <w:p w14:paraId="06213CBA">
      <w:pPr>
        <w:widowControl/>
        <w:snapToGrid w:val="0"/>
        <w:spacing w:line="360" w:lineRule="auto"/>
        <w:ind w:left="2098" w:right="440" w:firstLine="959"/>
        <w:jc w:val="left"/>
        <w:rPr>
          <w:rFonts w:hint="eastAsia" w:ascii="宋体" w:hAnsi="宋体" w:cs="宋体"/>
          <w:color w:val="auto"/>
          <w:sz w:val="22"/>
          <w:highlight w:val="none"/>
        </w:rPr>
      </w:pPr>
      <w:r>
        <w:rPr>
          <w:rFonts w:hint="eastAsia" w:ascii="宋体" w:hAnsi="宋体" w:cs="宋体"/>
          <w:color w:val="auto"/>
          <w:sz w:val="22"/>
          <w:highlight w:val="none"/>
        </w:rPr>
        <w:t>法定代表人：</w:t>
      </w:r>
      <w:r>
        <w:rPr>
          <w:rFonts w:hint="eastAsia" w:ascii="宋体" w:hAnsi="宋体" w:cs="宋体"/>
          <w:color w:val="auto"/>
          <w:sz w:val="22"/>
          <w:highlight w:val="none"/>
          <w:u w:val="single"/>
        </w:rPr>
        <w:t xml:space="preserve">                           （签字或盖章）</w:t>
      </w:r>
    </w:p>
    <w:p w14:paraId="4423506F">
      <w:pPr>
        <w:widowControl/>
        <w:snapToGrid w:val="0"/>
        <w:spacing w:line="360" w:lineRule="auto"/>
        <w:jc w:val="left"/>
        <w:rPr>
          <w:rFonts w:hint="eastAsia" w:ascii="宋体" w:hAnsi="宋体" w:cs="宋体"/>
          <w:color w:val="auto"/>
          <w:sz w:val="22"/>
          <w:highlight w:val="none"/>
        </w:rPr>
      </w:pPr>
    </w:p>
    <w:p w14:paraId="19D19A41">
      <w:pPr>
        <w:widowControl/>
        <w:snapToGrid w:val="0"/>
        <w:spacing w:line="360" w:lineRule="auto"/>
        <w:ind w:left="2098" w:right="440" w:firstLine="959"/>
        <w:jc w:val="left"/>
        <w:rPr>
          <w:rFonts w:hint="eastAsia" w:ascii="宋体" w:hAnsi="宋体" w:cs="宋体"/>
          <w:color w:val="auto"/>
          <w:sz w:val="24"/>
          <w:highlight w:val="none"/>
        </w:rPr>
      </w:pPr>
      <w:r>
        <w:rPr>
          <w:rFonts w:hint="eastAsia" w:ascii="宋体" w:hAnsi="宋体" w:cs="宋体"/>
          <w:color w:val="auto"/>
          <w:sz w:val="22"/>
          <w:highlight w:val="none"/>
        </w:rPr>
        <w:t>授权委托日期：</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 xml:space="preserve">年 </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w:t>
      </w:r>
    </w:p>
    <w:tbl>
      <w:tblPr>
        <w:tblStyle w:val="28"/>
        <w:tblW w:w="0" w:type="auto"/>
        <w:tblInd w:w="108" w:type="dxa"/>
        <w:tblLayout w:type="fixed"/>
        <w:tblCellMar>
          <w:top w:w="0" w:type="dxa"/>
          <w:left w:w="0" w:type="dxa"/>
          <w:bottom w:w="0" w:type="dxa"/>
          <w:right w:w="0" w:type="dxa"/>
        </w:tblCellMar>
      </w:tblPr>
      <w:tblGrid>
        <w:gridCol w:w="8657"/>
      </w:tblGrid>
      <w:tr w14:paraId="134E0636">
        <w:tblPrEx>
          <w:tblCellMar>
            <w:top w:w="0" w:type="dxa"/>
            <w:left w:w="0" w:type="dxa"/>
            <w:bottom w:w="0" w:type="dxa"/>
            <w:right w:w="0" w:type="dxa"/>
          </w:tblCellMar>
        </w:tblPrEx>
        <w:trPr>
          <w:trHeight w:val="2891" w:hRule="atLeast"/>
        </w:trPr>
        <w:tc>
          <w:tcPr>
            <w:tcW w:w="865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917609E">
            <w:pPr>
              <w:widowControl/>
              <w:snapToGrid w:val="0"/>
              <w:spacing w:line="360" w:lineRule="auto"/>
              <w:jc w:val="center"/>
              <w:rPr>
                <w:rFonts w:hint="eastAsia" w:ascii="宋体" w:hAnsi="宋体" w:cs="宋体"/>
                <w:color w:val="auto"/>
                <w:sz w:val="24"/>
                <w:highlight w:val="none"/>
              </w:rPr>
            </w:pPr>
          </w:p>
          <w:p w14:paraId="30E25F4C">
            <w:pPr>
              <w:widowControl/>
              <w:snapToGrid w:val="0"/>
              <w:spacing w:line="360" w:lineRule="auto"/>
              <w:jc w:val="center"/>
              <w:rPr>
                <w:rFonts w:hint="eastAsia" w:ascii="宋体" w:hAnsi="宋体" w:cs="宋体"/>
                <w:color w:val="auto"/>
                <w:sz w:val="24"/>
                <w:highlight w:val="none"/>
              </w:rPr>
            </w:pPr>
          </w:p>
          <w:p w14:paraId="776EAE8A">
            <w:pPr>
              <w:widowControl/>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授权代表身份证复印件与影印件粘贴处</w:t>
            </w:r>
          </w:p>
          <w:p w14:paraId="6C2ACC5B">
            <w:pPr>
              <w:widowControl/>
              <w:snapToGrid w:val="0"/>
              <w:spacing w:line="360" w:lineRule="auto"/>
              <w:jc w:val="center"/>
              <w:rPr>
                <w:rFonts w:hint="eastAsia" w:ascii="宋体" w:hAnsi="宋体" w:cs="宋体"/>
                <w:color w:val="auto"/>
                <w:sz w:val="24"/>
                <w:highlight w:val="none"/>
              </w:rPr>
            </w:pPr>
          </w:p>
          <w:p w14:paraId="40EEB260">
            <w:pPr>
              <w:widowControl/>
              <w:snapToGrid w:val="0"/>
              <w:spacing w:line="360" w:lineRule="auto"/>
              <w:jc w:val="center"/>
              <w:rPr>
                <w:rFonts w:hint="eastAsia" w:ascii="宋体" w:hAnsi="宋体" w:cs="宋体"/>
                <w:color w:val="auto"/>
                <w:sz w:val="24"/>
                <w:highlight w:val="none"/>
              </w:rPr>
            </w:pPr>
          </w:p>
          <w:p w14:paraId="203DD555">
            <w:pPr>
              <w:widowControl/>
              <w:snapToGrid w:val="0"/>
              <w:spacing w:line="360" w:lineRule="auto"/>
              <w:jc w:val="center"/>
              <w:rPr>
                <w:rFonts w:hint="eastAsia" w:ascii="宋体" w:hAnsi="宋体" w:cs="宋体"/>
                <w:color w:val="auto"/>
                <w:sz w:val="24"/>
                <w:highlight w:val="none"/>
              </w:rPr>
            </w:pPr>
          </w:p>
          <w:p w14:paraId="7F2DEA27">
            <w:pPr>
              <w:widowControl/>
              <w:snapToGrid w:val="0"/>
              <w:spacing w:line="360" w:lineRule="auto"/>
              <w:jc w:val="center"/>
              <w:rPr>
                <w:rFonts w:hint="eastAsia" w:ascii="宋体" w:hAnsi="宋体" w:cs="宋体"/>
                <w:color w:val="auto"/>
                <w:sz w:val="24"/>
                <w:highlight w:val="none"/>
              </w:rPr>
            </w:pPr>
          </w:p>
          <w:p w14:paraId="1F7CD6ED">
            <w:pPr>
              <w:widowControl/>
              <w:snapToGrid w:val="0"/>
              <w:spacing w:line="360" w:lineRule="auto"/>
              <w:jc w:val="center"/>
              <w:rPr>
                <w:rFonts w:hint="eastAsia" w:ascii="宋体" w:hAnsi="宋体" w:cs="宋体"/>
                <w:color w:val="auto"/>
                <w:sz w:val="36"/>
                <w:highlight w:val="none"/>
              </w:rPr>
            </w:pPr>
          </w:p>
        </w:tc>
      </w:tr>
    </w:tbl>
    <w:p w14:paraId="3350FD5D">
      <w:pPr>
        <w:widowControl/>
        <w:tabs>
          <w:tab w:val="left" w:pos="360"/>
        </w:tabs>
        <w:snapToGrid w:val="0"/>
        <w:spacing w:line="360" w:lineRule="auto"/>
        <w:ind w:left="360"/>
        <w:jc w:val="left"/>
        <w:rPr>
          <w:rFonts w:hint="eastAsia" w:ascii="宋体" w:hAnsi="宋体" w:cs="宋体"/>
          <w:b/>
          <w:color w:val="auto"/>
          <w:sz w:val="22"/>
          <w:highlight w:val="none"/>
        </w:rPr>
      </w:pPr>
      <w:r>
        <w:rPr>
          <w:rFonts w:hint="eastAsia" w:ascii="宋体" w:hAnsi="宋体" w:cs="宋体"/>
          <w:b/>
          <w:color w:val="auto"/>
          <w:sz w:val="22"/>
          <w:highlight w:val="none"/>
        </w:rPr>
        <w:t>注：法定代表人必须签字或盖章，否则做无效标处理。如为法定代表人投标，则无需提供。</w:t>
      </w:r>
    </w:p>
    <w:p w14:paraId="4514B805">
      <w:pPr>
        <w:widowControl/>
        <w:snapToGrid w:val="0"/>
        <w:spacing w:line="360" w:lineRule="auto"/>
        <w:jc w:val="left"/>
        <w:rPr>
          <w:rFonts w:hint="eastAsia" w:ascii="宋体" w:hAnsi="宋体" w:cs="宋体"/>
          <w:color w:val="auto"/>
          <w:sz w:val="30"/>
          <w:highlight w:val="none"/>
        </w:rPr>
      </w:pPr>
    </w:p>
    <w:p w14:paraId="12C2AB89">
      <w:pPr>
        <w:pStyle w:val="6"/>
        <w:wordWrap w:val="0"/>
        <w:spacing w:before="0" w:after="0" w:line="360" w:lineRule="auto"/>
        <w:rPr>
          <w:rFonts w:hint="eastAsia" w:ascii="宋体" w:hAnsi="宋体" w:eastAsia="宋体" w:cs="宋体"/>
          <w:color w:val="auto"/>
          <w:highlight w:val="none"/>
        </w:rPr>
      </w:pPr>
      <w:bookmarkStart w:id="46" w:name="_Toc13445"/>
      <w:bookmarkStart w:id="47" w:name="_Toc28966"/>
      <w:bookmarkStart w:id="48" w:name="_Toc817"/>
      <w:r>
        <w:rPr>
          <w:rFonts w:hint="eastAsia" w:ascii="宋体" w:hAnsi="宋体" w:eastAsia="宋体" w:cs="宋体"/>
          <w:color w:val="auto"/>
          <w:highlight w:val="none"/>
        </w:rPr>
        <w:br w:type="page"/>
      </w:r>
      <w:bookmarkEnd w:id="46"/>
      <w:bookmarkEnd w:id="47"/>
      <w:bookmarkEnd w:id="48"/>
      <w:bookmarkStart w:id="49" w:name="_Toc28157"/>
      <w:bookmarkStart w:id="50" w:name="_Toc28635"/>
      <w:bookmarkStart w:id="51" w:name="_Toc6047"/>
      <w:r>
        <w:rPr>
          <w:rFonts w:hint="eastAsia" w:ascii="宋体" w:hAnsi="宋体" w:eastAsia="宋体" w:cs="宋体"/>
          <w:color w:val="auto"/>
          <w:highlight w:val="none"/>
        </w:rPr>
        <w:t>二、“报价文件”格式</w:t>
      </w:r>
      <w:bookmarkEnd w:id="49"/>
      <w:bookmarkEnd w:id="50"/>
      <w:bookmarkEnd w:id="51"/>
    </w:p>
    <w:p w14:paraId="513B687B">
      <w:pPr>
        <w:pStyle w:val="9"/>
        <w:wordWrap w:val="0"/>
        <w:spacing w:before="0" w:after="0" w:line="360" w:lineRule="auto"/>
        <w:rPr>
          <w:rFonts w:hint="eastAsia" w:ascii="宋体" w:hAnsi="宋体" w:cs="宋体"/>
          <w:color w:val="auto"/>
          <w:sz w:val="32"/>
          <w:szCs w:val="22"/>
          <w:highlight w:val="none"/>
        </w:rPr>
      </w:pPr>
      <w:r>
        <w:rPr>
          <w:rFonts w:hint="eastAsia" w:ascii="宋体" w:hAnsi="宋体" w:cs="宋体"/>
          <w:color w:val="auto"/>
          <w:highlight w:val="none"/>
        </w:rPr>
        <w:t>2.1 “报价文件”封面</w:t>
      </w:r>
    </w:p>
    <w:p w14:paraId="6F241BFC">
      <w:pPr>
        <w:wordWrap w:val="0"/>
        <w:spacing w:line="360" w:lineRule="auto"/>
        <w:jc w:val="center"/>
        <w:rPr>
          <w:rFonts w:hint="eastAsia" w:ascii="宋体" w:hAnsi="宋体" w:eastAsia="宋体" w:cs="宋体"/>
          <w:color w:val="auto"/>
          <w:sz w:val="52"/>
          <w:szCs w:val="18"/>
          <w:highlight w:val="none"/>
          <w:lang w:eastAsia="zh-CN"/>
        </w:rPr>
      </w:pPr>
      <w:r>
        <w:rPr>
          <w:rFonts w:hint="eastAsia" w:ascii="宋体" w:hAnsi="宋体" w:cs="宋体"/>
          <w:color w:val="auto"/>
          <w:sz w:val="52"/>
          <w:szCs w:val="18"/>
          <w:highlight w:val="none"/>
          <w:lang w:eastAsia="zh-CN"/>
        </w:rPr>
        <w:t>山门镇仁里村半岭设施装饰装修及配套采购</w:t>
      </w:r>
    </w:p>
    <w:p w14:paraId="57528290">
      <w:pPr>
        <w:pStyle w:val="61"/>
        <w:wordWrap w:val="0"/>
        <w:spacing w:after="0" w:line="360" w:lineRule="auto"/>
        <w:rPr>
          <w:rFonts w:hint="eastAsia" w:ascii="宋体" w:hAnsi="宋体" w:cs="宋体"/>
          <w:color w:val="auto"/>
          <w:highlight w:val="none"/>
        </w:rPr>
      </w:pPr>
    </w:p>
    <w:p w14:paraId="1367BD6F">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14:paraId="0DDB0D1D">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（报价文件）</w:t>
      </w:r>
    </w:p>
    <w:p w14:paraId="2792D772">
      <w:pPr>
        <w:wordWrap w:val="0"/>
        <w:spacing w:line="360" w:lineRule="auto"/>
        <w:jc w:val="center"/>
        <w:rPr>
          <w:rFonts w:hint="eastAsia" w:ascii="宋体" w:hAnsi="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476B3455">
        <w:tblPrEx>
          <w:tblCellMar>
            <w:top w:w="0" w:type="dxa"/>
            <w:left w:w="108" w:type="dxa"/>
            <w:bottom w:w="0" w:type="dxa"/>
            <w:right w:w="108" w:type="dxa"/>
          </w:tblCellMar>
        </w:tblPrEx>
        <w:trPr>
          <w:trHeight w:val="680" w:hRule="atLeast"/>
        </w:trPr>
        <w:tc>
          <w:tcPr>
            <w:tcW w:w="8789" w:type="dxa"/>
            <w:vAlign w:val="center"/>
          </w:tcPr>
          <w:p w14:paraId="475FF5F3">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 xml:space="preserve">项目编号： </w:t>
            </w:r>
            <w:r>
              <w:rPr>
                <w:rFonts w:hint="eastAsia" w:ascii="宋体" w:hAnsi="宋体" w:cs="宋体"/>
                <w:b/>
                <w:color w:val="auto"/>
                <w:sz w:val="28"/>
                <w:szCs w:val="28"/>
                <w:highlight w:val="none"/>
                <w:lang w:eastAsia="zh-CN"/>
              </w:rPr>
              <w:t>PYCG250414040</w:t>
            </w:r>
            <w:r>
              <w:rPr>
                <w:rFonts w:hint="eastAsia" w:ascii="宋体" w:hAnsi="宋体" w:cs="宋体"/>
                <w:b/>
                <w:color w:val="auto"/>
                <w:sz w:val="28"/>
                <w:szCs w:val="28"/>
                <w:highlight w:val="none"/>
              </w:rPr>
              <w:t xml:space="preserve">    </w:t>
            </w:r>
          </w:p>
        </w:tc>
      </w:tr>
      <w:tr w14:paraId="44DA4FEC">
        <w:tblPrEx>
          <w:tblCellMar>
            <w:top w:w="0" w:type="dxa"/>
            <w:left w:w="108" w:type="dxa"/>
            <w:bottom w:w="0" w:type="dxa"/>
            <w:right w:w="108" w:type="dxa"/>
          </w:tblCellMar>
        </w:tblPrEx>
        <w:trPr>
          <w:trHeight w:val="680" w:hRule="atLeast"/>
        </w:trPr>
        <w:tc>
          <w:tcPr>
            <w:tcW w:w="8789" w:type="dxa"/>
            <w:vAlign w:val="center"/>
          </w:tcPr>
          <w:p w14:paraId="76C37E89">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14:paraId="4DBD3B68">
        <w:tblPrEx>
          <w:tblCellMar>
            <w:top w:w="0" w:type="dxa"/>
            <w:left w:w="108" w:type="dxa"/>
            <w:bottom w:w="0" w:type="dxa"/>
            <w:right w:w="108" w:type="dxa"/>
          </w:tblCellMar>
        </w:tblPrEx>
        <w:trPr>
          <w:trHeight w:val="680" w:hRule="atLeast"/>
        </w:trPr>
        <w:tc>
          <w:tcPr>
            <w:tcW w:w="8789" w:type="dxa"/>
            <w:vAlign w:val="center"/>
          </w:tcPr>
          <w:p w14:paraId="0638D7D8">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14:paraId="6F2F55C7">
        <w:tblPrEx>
          <w:tblCellMar>
            <w:top w:w="0" w:type="dxa"/>
            <w:left w:w="108" w:type="dxa"/>
            <w:bottom w:w="0" w:type="dxa"/>
            <w:right w:w="108" w:type="dxa"/>
          </w:tblCellMar>
        </w:tblPrEx>
        <w:trPr>
          <w:trHeight w:val="680" w:hRule="atLeast"/>
        </w:trPr>
        <w:tc>
          <w:tcPr>
            <w:tcW w:w="8789" w:type="dxa"/>
            <w:vAlign w:val="center"/>
          </w:tcPr>
          <w:p w14:paraId="6F9CD8A0">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法定代表人或其授权代表（签字或签章）：</w:t>
            </w:r>
            <w:r>
              <w:rPr>
                <w:rFonts w:hint="eastAsia" w:ascii="宋体" w:hAnsi="宋体" w:cs="宋体"/>
                <w:b/>
                <w:color w:val="auto"/>
                <w:w w:val="90"/>
                <w:sz w:val="28"/>
                <w:szCs w:val="28"/>
                <w:highlight w:val="none"/>
              </w:rPr>
              <w:t>________________________</w:t>
            </w:r>
          </w:p>
        </w:tc>
      </w:tr>
      <w:tr w14:paraId="7B637C4C">
        <w:tblPrEx>
          <w:tblCellMar>
            <w:top w:w="0" w:type="dxa"/>
            <w:left w:w="108" w:type="dxa"/>
            <w:bottom w:w="0" w:type="dxa"/>
            <w:right w:w="108" w:type="dxa"/>
          </w:tblCellMar>
        </w:tblPrEx>
        <w:trPr>
          <w:trHeight w:val="680" w:hRule="atLeast"/>
        </w:trPr>
        <w:tc>
          <w:tcPr>
            <w:tcW w:w="8789" w:type="dxa"/>
            <w:vAlign w:val="center"/>
          </w:tcPr>
          <w:p w14:paraId="05FAA39D">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r w14:paraId="690EF422">
        <w:tblPrEx>
          <w:tblCellMar>
            <w:top w:w="0" w:type="dxa"/>
            <w:left w:w="108" w:type="dxa"/>
            <w:bottom w:w="0" w:type="dxa"/>
            <w:right w:w="108" w:type="dxa"/>
          </w:tblCellMar>
        </w:tblPrEx>
        <w:trPr>
          <w:trHeight w:val="335" w:hRule="atLeast"/>
        </w:trPr>
        <w:tc>
          <w:tcPr>
            <w:tcW w:w="8789" w:type="dxa"/>
            <w:vAlign w:val="center"/>
          </w:tcPr>
          <w:p w14:paraId="32A46DA4">
            <w:pPr>
              <w:wordWrap w:val="0"/>
              <w:spacing w:line="360" w:lineRule="auto"/>
              <w:rPr>
                <w:rFonts w:hint="eastAsia" w:ascii="宋体" w:hAnsi="宋体" w:cs="宋体"/>
                <w:color w:val="auto"/>
                <w:sz w:val="28"/>
                <w:szCs w:val="28"/>
                <w:highlight w:val="none"/>
              </w:rPr>
            </w:pPr>
          </w:p>
        </w:tc>
      </w:tr>
      <w:tr w14:paraId="3015A891">
        <w:tblPrEx>
          <w:tblCellMar>
            <w:top w:w="0" w:type="dxa"/>
            <w:left w:w="108" w:type="dxa"/>
            <w:bottom w:w="0" w:type="dxa"/>
            <w:right w:w="108" w:type="dxa"/>
          </w:tblCellMar>
        </w:tblPrEx>
        <w:trPr>
          <w:trHeight w:val="680" w:hRule="atLeast"/>
        </w:trPr>
        <w:tc>
          <w:tcPr>
            <w:tcW w:w="8789" w:type="dxa"/>
            <w:vAlign w:val="center"/>
          </w:tcPr>
          <w:p w14:paraId="7DB8A818">
            <w:pPr>
              <w:wordWrap w:val="0"/>
              <w:spacing w:line="360" w:lineRule="auto"/>
              <w:jc w:val="center"/>
              <w:rPr>
                <w:rFonts w:hint="eastAsia" w:ascii="宋体" w:hAnsi="宋体" w:cs="宋体"/>
                <w:b/>
                <w:color w:val="auto"/>
                <w:sz w:val="28"/>
                <w:szCs w:val="28"/>
                <w:highlight w:val="none"/>
              </w:rPr>
            </w:pPr>
          </w:p>
        </w:tc>
      </w:tr>
    </w:tbl>
    <w:p w14:paraId="07C97393">
      <w:pPr>
        <w:wordWrap w:val="0"/>
        <w:autoSpaceDE w:val="0"/>
        <w:autoSpaceDN w:val="0"/>
        <w:adjustRightInd w:val="0"/>
        <w:snapToGrid w:val="0"/>
        <w:spacing w:line="360" w:lineRule="auto"/>
        <w:rPr>
          <w:rFonts w:hint="eastAsia" w:ascii="宋体" w:hAnsi="宋体" w:cs="宋体"/>
          <w:color w:val="auto"/>
          <w:highlight w:val="none"/>
        </w:rPr>
        <w:sectPr>
          <w:headerReference r:id="rId5" w:type="first"/>
          <w:footerReference r:id="rId7" w:type="first"/>
          <w:headerReference r:id="rId4" w:type="default"/>
          <w:footerReference r:id="rId6" w:type="default"/>
          <w:pgSz w:w="11906" w:h="16838"/>
          <w:pgMar w:top="1440" w:right="748" w:bottom="1440" w:left="1361" w:header="720" w:footer="720" w:gutter="0"/>
          <w:cols w:space="720" w:num="1"/>
          <w:titlePg/>
          <w:docGrid w:linePitch="286" w:charSpace="-3831"/>
        </w:sectPr>
      </w:pPr>
    </w:p>
    <w:p w14:paraId="04F438BE">
      <w:pPr>
        <w:pStyle w:val="9"/>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2.2 开标一览表</w:t>
      </w:r>
    </w:p>
    <w:p w14:paraId="283194AF">
      <w:pPr>
        <w:pStyle w:val="14"/>
        <w:wordWrap w:val="0"/>
        <w:adjustRightInd w:val="0"/>
        <w:snapToGrid w:val="0"/>
        <w:spacing w:line="360" w:lineRule="auto"/>
        <w:jc w:val="center"/>
        <w:rPr>
          <w:rFonts w:hint="eastAsia" w:hAnsi="宋体" w:cs="宋体"/>
          <w:color w:val="auto"/>
          <w:sz w:val="36"/>
          <w:szCs w:val="36"/>
          <w:highlight w:val="none"/>
        </w:rPr>
      </w:pPr>
      <w:r>
        <w:rPr>
          <w:rFonts w:hint="eastAsia" w:hAnsi="宋体" w:cs="宋体"/>
          <w:color w:val="auto"/>
          <w:sz w:val="36"/>
          <w:szCs w:val="36"/>
          <w:highlight w:val="none"/>
        </w:rPr>
        <w:t>开标一览表</w:t>
      </w:r>
    </w:p>
    <w:p w14:paraId="1121D83E">
      <w:pPr>
        <w:pStyle w:val="14"/>
        <w:wordWrap w:val="0"/>
        <w:adjustRightInd w:val="0"/>
        <w:snapToGrid w:val="0"/>
        <w:spacing w:line="360" w:lineRule="auto"/>
        <w:rPr>
          <w:rFonts w:hint="eastAsia" w:hAnsi="宋体" w:cs="宋体"/>
          <w:color w:val="auto"/>
          <w:sz w:val="36"/>
          <w:szCs w:val="36"/>
          <w:highlight w:val="none"/>
        </w:rPr>
      </w:pPr>
    </w:p>
    <w:p w14:paraId="5A716DC1">
      <w:pPr>
        <w:pStyle w:val="14"/>
        <w:wordWrap w:val="0"/>
        <w:adjustRightInd w:val="0"/>
        <w:snapToGrid w:val="0"/>
        <w:spacing w:line="360" w:lineRule="auto"/>
        <w:rPr>
          <w:rFonts w:hint="eastAsia" w:hAnsi="宋体" w:cs="宋体"/>
          <w:color w:val="auto"/>
          <w:sz w:val="36"/>
          <w:szCs w:val="36"/>
          <w:highlight w:val="none"/>
        </w:rPr>
      </w:pPr>
    </w:p>
    <w:p w14:paraId="4C8C7DE6">
      <w:pPr>
        <w:pStyle w:val="14"/>
        <w:wordWrap w:val="0"/>
        <w:adjustRightInd w:val="0"/>
        <w:snapToGrid w:val="0"/>
        <w:spacing w:line="360" w:lineRule="auto"/>
        <w:rPr>
          <w:rFonts w:hint="eastAsia" w:hAnsi="宋体" w:cs="宋体"/>
          <w:color w:val="auto"/>
          <w:sz w:val="24"/>
          <w:szCs w:val="24"/>
          <w:highlight w:val="none"/>
        </w:rPr>
      </w:pPr>
      <w:r>
        <w:rPr>
          <w:rFonts w:hint="eastAsia" w:hAnsi="宋体" w:cs="宋体"/>
          <w:color w:val="auto"/>
          <w:sz w:val="24"/>
          <w:szCs w:val="24"/>
          <w:highlight w:val="none"/>
        </w:rPr>
        <w:t xml:space="preserve">项目名称：                        项目编号：          </w:t>
      </w:r>
    </w:p>
    <w:tbl>
      <w:tblPr>
        <w:tblStyle w:val="28"/>
        <w:tblW w:w="0" w:type="auto"/>
        <w:tblInd w:w="0" w:type="dxa"/>
        <w:tblLayout w:type="fixed"/>
        <w:tblCellMar>
          <w:top w:w="0" w:type="dxa"/>
          <w:left w:w="0" w:type="dxa"/>
          <w:bottom w:w="0" w:type="dxa"/>
          <w:right w:w="0" w:type="dxa"/>
        </w:tblCellMar>
      </w:tblPr>
      <w:tblGrid>
        <w:gridCol w:w="3794"/>
        <w:gridCol w:w="5879"/>
      </w:tblGrid>
      <w:tr w14:paraId="575970BD">
        <w:trPr>
          <w:trHeight w:val="919" w:hRule="atLeast"/>
        </w:trPr>
        <w:tc>
          <w:tcPr>
            <w:tcW w:w="3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42C10683">
            <w:pPr>
              <w:pageBreakBefore w:val="0"/>
              <w:widowControl/>
              <w:shd w:val="clear" w:color="auto" w:fill="auto"/>
              <w:kinsoku/>
              <w:wordWrap w:val="0"/>
              <w:topLinePunct w:val="0"/>
              <w:bidi w:val="0"/>
              <w:snapToGrid w:val="0"/>
              <w:jc w:val="center"/>
              <w:rPr>
                <w:rFonts w:hint="eastAsia" w:ascii="宋体" w:hAnsi="宋体" w:eastAsia="宋体" w:cs="宋体"/>
                <w:color w:val="auto"/>
                <w:sz w:val="22"/>
                <w:highlight w:val="none"/>
              </w:rPr>
            </w:pPr>
            <w:r>
              <w:rPr>
                <w:rFonts w:hint="eastAsia" w:ascii="宋体" w:hAnsi="宋体" w:eastAsia="宋体" w:cs="宋体"/>
                <w:color w:val="auto"/>
                <w:sz w:val="22"/>
                <w:highlight w:val="none"/>
              </w:rPr>
              <w:t>项目名称</w:t>
            </w:r>
          </w:p>
        </w:tc>
        <w:tc>
          <w:tcPr>
            <w:tcW w:w="5879"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14:paraId="41F3200A">
            <w:pPr>
              <w:pageBreakBefore w:val="0"/>
              <w:widowControl/>
              <w:shd w:val="clear" w:color="auto" w:fill="auto"/>
              <w:kinsoku/>
              <w:wordWrap w:val="0"/>
              <w:topLinePunct w:val="0"/>
              <w:bidi w:val="0"/>
              <w:snapToGrid w:val="0"/>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lang w:val="en-US" w:eastAsia="zh-CN"/>
              </w:rPr>
              <w:t>投标折扣率</w:t>
            </w:r>
          </w:p>
        </w:tc>
      </w:tr>
      <w:tr w14:paraId="30E9982C">
        <w:tblPrEx>
          <w:tblCellMar>
            <w:top w:w="0" w:type="dxa"/>
            <w:left w:w="0" w:type="dxa"/>
            <w:bottom w:w="0" w:type="dxa"/>
            <w:right w:w="0" w:type="dxa"/>
          </w:tblCellMar>
        </w:tblPrEx>
        <w:trPr>
          <w:trHeight w:val="1545" w:hRule="atLeast"/>
        </w:trPr>
        <w:tc>
          <w:tcPr>
            <w:tcW w:w="3794"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CA01AF">
            <w:pPr>
              <w:pageBreakBefore w:val="0"/>
              <w:widowControl/>
              <w:shd w:val="clear" w:color="auto" w:fill="auto"/>
              <w:kinsoku/>
              <w:wordWrap w:val="0"/>
              <w:topLinePunct w:val="0"/>
              <w:bidi w:val="0"/>
              <w:snapToGrid w:val="0"/>
              <w:jc w:val="center"/>
              <w:rPr>
                <w:rFonts w:hint="eastAsia" w:ascii="宋体" w:hAnsi="宋体" w:eastAsia="宋体" w:cs="宋体"/>
                <w:color w:val="auto"/>
                <w:sz w:val="22"/>
                <w:highlight w:val="none"/>
              </w:rPr>
            </w:pPr>
            <w:r>
              <w:rPr>
                <w:rFonts w:hint="eastAsia" w:ascii="宋体" w:hAnsi="宋体" w:cs="宋体"/>
                <w:color w:val="auto"/>
                <w:sz w:val="22"/>
                <w:highlight w:val="none"/>
                <w:lang w:eastAsia="zh-CN"/>
              </w:rPr>
              <w:t>山门镇仁里村半岭设施装饰装修及配套采购</w:t>
            </w:r>
          </w:p>
        </w:tc>
        <w:tc>
          <w:tcPr>
            <w:tcW w:w="5879" w:type="dxa"/>
            <w:tcBorders>
              <w:top w:val="single" w:color="000000" w:sz="4" w:space="0"/>
              <w:left w:val="single" w:color="000000" w:sz="4" w:space="0"/>
              <w:bottom w:val="single" w:color="000000" w:sz="4" w:space="0"/>
              <w:right w:val="single" w:color="000000" w:sz="8" w:space="0"/>
            </w:tcBorders>
            <w:noWrap w:val="0"/>
            <w:tcMar>
              <w:top w:w="0" w:type="dxa"/>
              <w:left w:w="108" w:type="dxa"/>
              <w:bottom w:w="0" w:type="dxa"/>
              <w:right w:w="108" w:type="dxa"/>
            </w:tcMar>
            <w:vAlign w:val="center"/>
          </w:tcPr>
          <w:p w14:paraId="7CE6680B">
            <w:pPr>
              <w:pageBreakBefore w:val="0"/>
              <w:widowControl/>
              <w:shd w:val="clear" w:color="auto" w:fill="auto"/>
              <w:kinsoku/>
              <w:wordWrap w:val="0"/>
              <w:topLinePunct w:val="0"/>
              <w:bidi w:val="0"/>
              <w:snapToGrid w:val="0"/>
              <w:jc w:val="center"/>
              <w:rPr>
                <w:rFonts w:hint="default" w:ascii="宋体" w:hAnsi="宋体" w:eastAsia="宋体" w:cs="宋体"/>
                <w:color w:val="auto"/>
                <w:sz w:val="22"/>
                <w:highlight w:val="none"/>
                <w:lang w:val="en-US" w:eastAsia="zh-CN"/>
              </w:rPr>
            </w:pPr>
            <w:r>
              <w:rPr>
                <w:rFonts w:hint="eastAsia" w:ascii="宋体" w:hAnsi="宋体" w:eastAsia="宋体" w:cs="宋体"/>
                <w:color w:val="auto"/>
                <w:sz w:val="22"/>
                <w:highlight w:val="none"/>
                <w:u w:val="single"/>
                <w:lang w:val="en-US" w:eastAsia="zh-CN"/>
              </w:rPr>
              <w:t xml:space="preserve">          </w:t>
            </w:r>
            <w:r>
              <w:rPr>
                <w:rFonts w:hint="eastAsia" w:ascii="宋体" w:hAnsi="宋体" w:eastAsia="宋体" w:cs="宋体"/>
                <w:color w:val="auto"/>
                <w:sz w:val="22"/>
                <w:highlight w:val="none"/>
                <w:lang w:val="en-US" w:eastAsia="zh-CN"/>
              </w:rPr>
              <w:t>%（保留两位小数）</w:t>
            </w:r>
          </w:p>
        </w:tc>
      </w:tr>
    </w:tbl>
    <w:p w14:paraId="373E7A95">
      <w:pPr>
        <w:pStyle w:val="22"/>
        <w:wordWrap w:val="0"/>
        <w:spacing w:line="360" w:lineRule="auto"/>
        <w:ind w:left="0" w:leftChars="0"/>
        <w:rPr>
          <w:rFonts w:hint="eastAsia" w:ascii="宋体" w:hAnsi="宋体" w:cs="宋体"/>
          <w:b/>
          <w:bCs/>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、▲不提供此表格的将视为没有实质性响应采购文件。</w:t>
      </w:r>
    </w:p>
    <w:p w14:paraId="72F17A58">
      <w:pPr>
        <w:wordWrap w:val="0"/>
        <w:autoSpaceDE w:val="0"/>
        <w:autoSpaceDN w:val="0"/>
        <w:adjustRightInd w:val="0"/>
        <w:spacing w:line="360" w:lineRule="auto"/>
        <w:rPr>
          <w:rFonts w:hint="eastAsia" w:ascii="宋体" w:hAnsi="宋体" w:cs="宋体"/>
          <w:color w:val="auto"/>
          <w:sz w:val="24"/>
          <w:highlight w:val="none"/>
          <w:lang w:val="zh-CN"/>
        </w:rPr>
      </w:pPr>
    </w:p>
    <w:p w14:paraId="34EF8877">
      <w:pPr>
        <w:wordWrap w:val="0"/>
        <w:autoSpaceDE w:val="0"/>
        <w:autoSpaceDN w:val="0"/>
        <w:adjustRightInd w:val="0"/>
        <w:spacing w:line="360" w:lineRule="auto"/>
        <w:rPr>
          <w:rFonts w:hint="eastAsia" w:ascii="宋体" w:hAnsi="宋体" w:cs="宋体"/>
          <w:color w:val="auto"/>
          <w:sz w:val="24"/>
          <w:highlight w:val="none"/>
          <w:lang w:val="zh-CN"/>
        </w:rPr>
      </w:pPr>
    </w:p>
    <w:p w14:paraId="645318DE">
      <w:pPr>
        <w:wordWrap w:val="0"/>
        <w:autoSpaceDE w:val="0"/>
        <w:autoSpaceDN w:val="0"/>
        <w:adjustRightInd w:val="0"/>
        <w:spacing w:line="360" w:lineRule="auto"/>
        <w:rPr>
          <w:rFonts w:hint="eastAsia" w:ascii="宋体" w:hAnsi="宋体" w:cs="宋体"/>
          <w:color w:val="auto"/>
          <w:sz w:val="24"/>
          <w:highlight w:val="none"/>
          <w:lang w:val="zh-CN"/>
        </w:rPr>
      </w:pPr>
    </w:p>
    <w:p w14:paraId="62EDDC1B">
      <w:pPr>
        <w:wordWrap w:val="0"/>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供应商全称（盖章）：</w:t>
      </w:r>
    </w:p>
    <w:p w14:paraId="5A21E162">
      <w:pPr>
        <w:wordWrap w:val="0"/>
        <w:autoSpaceDE w:val="0"/>
        <w:autoSpaceDN w:val="0"/>
        <w:adjustRightInd w:val="0"/>
        <w:spacing w:line="360" w:lineRule="auto"/>
        <w:rPr>
          <w:rFonts w:hint="eastAsia" w:ascii="宋体" w:hAnsi="宋体" w:cs="宋体"/>
          <w:color w:val="auto"/>
          <w:sz w:val="24"/>
          <w:highlight w:val="none"/>
          <w:lang w:val="zh-CN"/>
        </w:rPr>
      </w:pPr>
      <w:r>
        <w:rPr>
          <w:rFonts w:hint="eastAsia" w:ascii="宋体" w:hAnsi="宋体" w:cs="宋体"/>
          <w:color w:val="auto"/>
          <w:sz w:val="24"/>
          <w:highlight w:val="none"/>
          <w:lang w:val="zh-CN"/>
        </w:rPr>
        <w:t>法定代表人或授权代表（签字或盖章）：</w:t>
      </w:r>
    </w:p>
    <w:p w14:paraId="60D043D1">
      <w:pPr>
        <w:wordWrap w:val="0"/>
        <w:autoSpaceDE w:val="0"/>
        <w:autoSpaceDN w:val="0"/>
        <w:adjustRightInd w:val="0"/>
        <w:spacing w:line="360" w:lineRule="auto"/>
        <w:rPr>
          <w:rFonts w:hint="eastAsia" w:ascii="宋体" w:hAnsi="宋体" w:cs="宋体"/>
          <w:b/>
          <w:color w:val="auto"/>
          <w:sz w:val="24"/>
          <w:highlight w:val="none"/>
          <w:lang w:val="zh-CN"/>
        </w:rPr>
      </w:pPr>
      <w:r>
        <w:rPr>
          <w:rFonts w:hint="eastAsia" w:ascii="宋体" w:hAnsi="宋体" w:cs="宋体"/>
          <w:color w:val="auto"/>
          <w:sz w:val="24"/>
          <w:highlight w:val="none"/>
          <w:lang w:val="zh-CN"/>
        </w:rPr>
        <w:t>日期：</w:t>
      </w:r>
    </w:p>
    <w:p w14:paraId="30C69340">
      <w:pPr>
        <w:wordWrap w:val="0"/>
        <w:autoSpaceDE w:val="0"/>
        <w:autoSpaceDN w:val="0"/>
        <w:adjustRightInd w:val="0"/>
        <w:spacing w:line="360" w:lineRule="auto"/>
        <w:rPr>
          <w:rFonts w:hint="eastAsia" w:ascii="宋体" w:hAnsi="宋体" w:cs="宋体"/>
          <w:b/>
          <w:color w:val="auto"/>
          <w:sz w:val="24"/>
          <w:highlight w:val="none"/>
          <w:lang w:val="zh-CN"/>
        </w:rPr>
      </w:pPr>
    </w:p>
    <w:p w14:paraId="4D0BCE6C">
      <w:pPr>
        <w:wordWrap w:val="0"/>
        <w:autoSpaceDE w:val="0"/>
        <w:autoSpaceDN w:val="0"/>
        <w:adjustRightInd w:val="0"/>
        <w:spacing w:line="360" w:lineRule="auto"/>
        <w:rPr>
          <w:rFonts w:hint="eastAsia" w:ascii="宋体" w:hAnsi="宋体" w:cs="宋体"/>
          <w:b/>
          <w:color w:val="auto"/>
          <w:sz w:val="30"/>
          <w:highlight w:val="none"/>
          <w:lang w:val="zh-CN"/>
        </w:rPr>
      </w:pPr>
    </w:p>
    <w:p w14:paraId="58FAECB6">
      <w:pPr>
        <w:wordWrap w:val="0"/>
        <w:autoSpaceDE w:val="0"/>
        <w:autoSpaceDN w:val="0"/>
        <w:adjustRightInd w:val="0"/>
        <w:spacing w:line="360" w:lineRule="auto"/>
        <w:rPr>
          <w:rFonts w:hint="eastAsia" w:ascii="宋体" w:hAnsi="宋体" w:cs="宋体"/>
          <w:b/>
          <w:color w:val="auto"/>
          <w:sz w:val="30"/>
          <w:highlight w:val="none"/>
          <w:lang w:val="zh-CN"/>
        </w:rPr>
      </w:pPr>
    </w:p>
    <w:p w14:paraId="2D57D60A">
      <w:pPr>
        <w:wordWrap w:val="0"/>
        <w:autoSpaceDE w:val="0"/>
        <w:autoSpaceDN w:val="0"/>
        <w:adjustRightInd w:val="0"/>
        <w:spacing w:line="360" w:lineRule="auto"/>
        <w:rPr>
          <w:rFonts w:hint="eastAsia" w:ascii="宋体" w:hAnsi="宋体" w:cs="宋体"/>
          <w:b/>
          <w:color w:val="auto"/>
          <w:sz w:val="30"/>
          <w:highlight w:val="none"/>
          <w:lang w:val="zh-CN"/>
        </w:rPr>
      </w:pPr>
    </w:p>
    <w:p w14:paraId="1DBB01E5">
      <w:pPr>
        <w:wordWrap w:val="0"/>
        <w:autoSpaceDE w:val="0"/>
        <w:autoSpaceDN w:val="0"/>
        <w:adjustRightInd w:val="0"/>
        <w:spacing w:line="360" w:lineRule="auto"/>
        <w:rPr>
          <w:rFonts w:hint="eastAsia" w:ascii="宋体" w:hAnsi="宋体" w:cs="宋体"/>
          <w:b/>
          <w:color w:val="auto"/>
          <w:sz w:val="30"/>
          <w:highlight w:val="none"/>
          <w:lang w:val="zh-CN"/>
        </w:rPr>
      </w:pPr>
    </w:p>
    <w:p w14:paraId="2A4473E0">
      <w:pPr>
        <w:wordWrap w:val="0"/>
        <w:autoSpaceDE w:val="0"/>
        <w:autoSpaceDN w:val="0"/>
        <w:adjustRightInd w:val="0"/>
        <w:spacing w:line="360" w:lineRule="auto"/>
        <w:rPr>
          <w:rFonts w:hint="eastAsia" w:ascii="宋体" w:hAnsi="宋体" w:cs="宋体"/>
          <w:color w:val="auto"/>
          <w:sz w:val="22"/>
          <w:szCs w:val="22"/>
          <w:highlight w:val="none"/>
          <w:lang w:val="zh-CN"/>
        </w:rPr>
      </w:pPr>
    </w:p>
    <w:p w14:paraId="1252A88D">
      <w:pPr>
        <w:pStyle w:val="14"/>
        <w:wordWrap w:val="0"/>
        <w:spacing w:line="360" w:lineRule="auto"/>
        <w:rPr>
          <w:rFonts w:hint="eastAsia" w:hAnsi="宋体" w:cs="宋体"/>
          <w:b/>
          <w:color w:val="auto"/>
          <w:sz w:val="30"/>
          <w:highlight w:val="none"/>
        </w:rPr>
        <w:sectPr>
          <w:pgSz w:w="11906" w:h="16838"/>
          <w:pgMar w:top="1440" w:right="1361" w:bottom="1440" w:left="1361" w:header="851" w:footer="992" w:gutter="0"/>
          <w:cols w:space="720" w:num="1"/>
          <w:docGrid w:linePitch="312" w:charSpace="0"/>
        </w:sectPr>
      </w:pPr>
    </w:p>
    <w:p w14:paraId="640BFE91">
      <w:pPr>
        <w:wordWrap w:val="0"/>
        <w:spacing w:line="360" w:lineRule="auto"/>
        <w:rPr>
          <w:rFonts w:hint="eastAsia" w:ascii="宋体" w:hAnsi="宋体" w:cs="宋体"/>
          <w:b/>
          <w:bCs/>
          <w:color w:val="auto"/>
          <w:sz w:val="24"/>
          <w:highlight w:val="none"/>
        </w:rPr>
      </w:pPr>
      <w:r>
        <w:rPr>
          <w:rFonts w:hint="eastAsia" w:ascii="宋体" w:hAnsi="宋体" w:cs="宋体"/>
          <w:b/>
          <w:bCs/>
          <w:color w:val="auto"/>
          <w:sz w:val="24"/>
          <w:highlight w:val="none"/>
        </w:rPr>
        <w:t>2.3中小企业声明函、监狱企业、残疾人福利性单位及其他相关的充分的证明材料</w:t>
      </w:r>
    </w:p>
    <w:p w14:paraId="3B31DD36">
      <w:pPr>
        <w:wordWrap w:val="0"/>
        <w:snapToGrid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中小企业声明函及其相关的充分的证明材料中小企业声明函</w:t>
      </w:r>
    </w:p>
    <w:p w14:paraId="030046F9">
      <w:pPr>
        <w:wordWrap w:val="0"/>
        <w:snapToGrid w:val="0"/>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【不属于中小企业的无需填写、递交】</w:t>
      </w:r>
    </w:p>
    <w:p w14:paraId="3CAF7694">
      <w:pPr>
        <w:snapToGrid w:val="0"/>
        <w:spacing w:line="360" w:lineRule="auto"/>
        <w:jc w:val="center"/>
        <w:rPr>
          <w:rFonts w:hint="eastAsia" w:ascii="宋体" w:hAnsi="宋体" w:cs="宋体"/>
          <w:color w:val="auto"/>
          <w:sz w:val="22"/>
          <w:szCs w:val="22"/>
          <w:highlight w:val="none"/>
        </w:rPr>
      </w:pPr>
      <w:r>
        <w:rPr>
          <w:rFonts w:hint="eastAsia" w:ascii="宋体" w:hAnsi="宋体" w:cs="宋体"/>
          <w:color w:val="auto"/>
          <w:sz w:val="22"/>
          <w:szCs w:val="22"/>
          <w:highlight w:val="none"/>
        </w:rPr>
        <w:t>中小企业声明函（服务、工程）</w:t>
      </w:r>
    </w:p>
    <w:p w14:paraId="3264E77B">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本公司（联合体）郑重声明，根据《政府采购促进中小 企业发展管理办法》（财库﹝2020﹞46 号）的规定，本公司 （联合体）参加</w:t>
      </w:r>
      <w:r>
        <w:rPr>
          <w:rFonts w:hint="eastAsia" w:ascii="宋体" w:hAnsi="宋体" w:cs="宋体"/>
          <w:color w:val="auto"/>
          <w:sz w:val="22"/>
          <w:szCs w:val="22"/>
          <w:highlight w:val="none"/>
          <w:u w:val="single"/>
        </w:rPr>
        <w:t>（单位名称）</w:t>
      </w:r>
      <w:r>
        <w:rPr>
          <w:rFonts w:hint="eastAsia" w:ascii="宋体" w:hAnsi="宋体" w:cs="宋体"/>
          <w:color w:val="auto"/>
          <w:sz w:val="22"/>
          <w:szCs w:val="22"/>
          <w:highlight w:val="none"/>
        </w:rPr>
        <w:t>的</w:t>
      </w:r>
      <w:r>
        <w:rPr>
          <w:rFonts w:hint="eastAsia" w:ascii="宋体" w:hAnsi="宋体" w:cs="宋体"/>
          <w:color w:val="auto"/>
          <w:sz w:val="22"/>
          <w:szCs w:val="22"/>
          <w:highlight w:val="none"/>
          <w:u w:val="single"/>
        </w:rPr>
        <w:t>（项目名称）</w:t>
      </w:r>
      <w:r>
        <w:rPr>
          <w:rFonts w:hint="eastAsia" w:ascii="宋体" w:hAnsi="宋体" w:cs="宋体"/>
          <w:color w:val="auto"/>
          <w:sz w:val="22"/>
          <w:szCs w:val="22"/>
          <w:highlight w:val="none"/>
        </w:rPr>
        <w:t xml:space="preserve">采购活动，工程的施工单位全部为符合政策要求的中小企业（或者：服务全部由符合政策要求的中小企业承接）。相关企业（含联合体中的中小企业、签订分包意向协议的中小企业）的具体情况如下： </w:t>
      </w:r>
    </w:p>
    <w:p w14:paraId="641130C0">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建筑业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万元（注1），属于</w:t>
      </w:r>
      <w:r>
        <w:rPr>
          <w:rFonts w:hint="eastAsia" w:ascii="宋体" w:hAnsi="宋体" w:cs="宋体"/>
          <w:color w:val="auto"/>
          <w:sz w:val="22"/>
          <w:szCs w:val="22"/>
          <w:highlight w:val="none"/>
          <w:u w:val="single"/>
        </w:rPr>
        <w:t>（中型企业、 小型企业、微型企业）</w:t>
      </w:r>
      <w:r>
        <w:rPr>
          <w:rFonts w:hint="eastAsia" w:ascii="宋体" w:hAnsi="宋体" w:cs="宋体"/>
          <w:color w:val="auto"/>
          <w:sz w:val="22"/>
          <w:szCs w:val="22"/>
          <w:highlight w:val="none"/>
        </w:rPr>
        <w:t xml:space="preserve">； </w:t>
      </w:r>
    </w:p>
    <w:p w14:paraId="02881224">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w:t>
      </w:r>
      <w:r>
        <w:rPr>
          <w:rFonts w:hint="eastAsia" w:ascii="宋体" w:hAnsi="宋体" w:cs="宋体"/>
          <w:color w:val="auto"/>
          <w:sz w:val="22"/>
          <w:szCs w:val="22"/>
          <w:highlight w:val="none"/>
          <w:u w:val="single"/>
        </w:rPr>
        <w:t xml:space="preserve"> （标的名称） </w:t>
      </w:r>
      <w:r>
        <w:rPr>
          <w:rFonts w:hint="eastAsia" w:ascii="宋体" w:hAnsi="宋体" w:cs="宋体"/>
          <w:color w:val="auto"/>
          <w:sz w:val="22"/>
          <w:szCs w:val="22"/>
          <w:highlight w:val="none"/>
        </w:rPr>
        <w:t>，属于</w:t>
      </w:r>
      <w:r>
        <w:rPr>
          <w:rFonts w:hint="eastAsia" w:ascii="宋体" w:hAnsi="宋体" w:cs="宋体"/>
          <w:color w:val="auto"/>
          <w:sz w:val="22"/>
          <w:szCs w:val="22"/>
          <w:highlight w:val="none"/>
          <w:u w:val="single"/>
          <w:lang w:eastAsia="zh-CN"/>
        </w:rPr>
        <w:t>建筑业</w:t>
      </w:r>
      <w:r>
        <w:rPr>
          <w:rFonts w:hint="eastAsia" w:ascii="宋体" w:hAnsi="宋体" w:cs="宋体"/>
          <w:color w:val="auto"/>
          <w:sz w:val="22"/>
          <w:szCs w:val="22"/>
          <w:highlight w:val="none"/>
        </w:rPr>
        <w:t>；承建（承接）企业为</w:t>
      </w:r>
      <w:r>
        <w:rPr>
          <w:rFonts w:hint="eastAsia" w:ascii="宋体" w:hAnsi="宋体" w:cs="宋体"/>
          <w:color w:val="auto"/>
          <w:sz w:val="22"/>
          <w:szCs w:val="22"/>
          <w:highlight w:val="none"/>
          <w:u w:val="single"/>
        </w:rPr>
        <w:t>（企业名称）</w:t>
      </w:r>
      <w:r>
        <w:rPr>
          <w:rFonts w:hint="eastAsia" w:ascii="宋体" w:hAnsi="宋体" w:cs="宋体"/>
          <w:color w:val="auto"/>
          <w:sz w:val="22"/>
          <w:szCs w:val="22"/>
          <w:highlight w:val="none"/>
        </w:rPr>
        <w:t>，从业人员</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人，营业收入为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万元，资产总额为</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rPr>
        <w:t>万元，属于</w:t>
      </w:r>
      <w:r>
        <w:rPr>
          <w:rFonts w:hint="eastAsia" w:ascii="宋体" w:hAnsi="宋体" w:cs="宋体"/>
          <w:color w:val="auto"/>
          <w:sz w:val="22"/>
          <w:szCs w:val="22"/>
          <w:highlight w:val="none"/>
          <w:u w:val="single"/>
        </w:rPr>
        <w:t>（中型企业、 小型企业、微型企业）</w:t>
      </w:r>
      <w:r>
        <w:rPr>
          <w:rFonts w:hint="eastAsia" w:ascii="宋体" w:hAnsi="宋体" w:cs="宋体"/>
          <w:color w:val="auto"/>
          <w:sz w:val="22"/>
          <w:szCs w:val="22"/>
          <w:highlight w:val="none"/>
        </w:rPr>
        <w:t xml:space="preserve">； </w:t>
      </w:r>
    </w:p>
    <w:p w14:paraId="392CA122">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 </w:t>
      </w:r>
    </w:p>
    <w:p w14:paraId="002E55B9">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以上企业，不属于大企业的分支机构，不存在控股股东为大企业的情形，也不存在与大企业的负责人为同一人的情形。 </w:t>
      </w:r>
    </w:p>
    <w:p w14:paraId="0C9B3F73">
      <w:pPr>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本企业对上述声明内容的真实性负责。如有虚假，将依法承担相应责任。  </w:t>
      </w:r>
    </w:p>
    <w:p w14:paraId="3ADDDCD2">
      <w:pPr>
        <w:widowControl/>
        <w:snapToGrid w:val="0"/>
        <w:spacing w:line="360" w:lineRule="auto"/>
        <w:ind w:firstLine="440" w:firstLineChars="2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 xml:space="preserve">企业名称（盖章）： </w:t>
      </w:r>
    </w:p>
    <w:p w14:paraId="6C6D356D">
      <w:pPr>
        <w:wordWrap w:val="0"/>
        <w:snapToGrid w:val="0"/>
        <w:spacing w:line="360" w:lineRule="auto"/>
        <w:ind w:firstLine="3740" w:firstLineChars="1700"/>
        <w:jc w:val="right"/>
        <w:rPr>
          <w:rFonts w:hint="eastAsia" w:ascii="宋体" w:hAnsi="宋体" w:cs="宋体"/>
          <w:color w:val="auto"/>
          <w:sz w:val="22"/>
          <w:szCs w:val="22"/>
          <w:highlight w:val="none"/>
        </w:rPr>
      </w:pPr>
      <w:r>
        <w:rPr>
          <w:rFonts w:hint="eastAsia" w:ascii="宋体" w:hAnsi="宋体" w:cs="宋体"/>
          <w:color w:val="auto"/>
          <w:sz w:val="22"/>
          <w:szCs w:val="22"/>
          <w:highlight w:val="none"/>
        </w:rPr>
        <w:t>日期：</w:t>
      </w:r>
    </w:p>
    <w:p w14:paraId="34A77CA7">
      <w:pPr>
        <w:pBdr>
          <w:bottom w:val="single" w:color="auto" w:sz="6" w:space="1"/>
        </w:pBdr>
        <w:wordWrap w:val="0"/>
        <w:snapToGrid w:val="0"/>
        <w:spacing w:line="360" w:lineRule="auto"/>
        <w:ind w:firstLine="464" w:firstLineChars="200"/>
        <w:rPr>
          <w:rFonts w:hint="eastAsia" w:ascii="宋体" w:hAnsi="宋体" w:cs="宋体"/>
          <w:color w:val="auto"/>
          <w:sz w:val="22"/>
          <w:szCs w:val="22"/>
          <w:highlight w:val="none"/>
        </w:rPr>
      </w:pPr>
      <w:r>
        <w:rPr>
          <w:rFonts w:hint="eastAsia" w:ascii="宋体" w:hAnsi="宋体" w:cs="宋体"/>
          <w:color w:val="auto"/>
          <w:spacing w:val="6"/>
          <w:sz w:val="22"/>
          <w:szCs w:val="22"/>
          <w:highlight w:val="none"/>
        </w:rPr>
        <w:t>（注1）从业人员、营业收入、资产总额填报上一年度数据，无上一年度数据的新成立企业可不填</w:t>
      </w:r>
      <w:r>
        <w:rPr>
          <w:rFonts w:hint="eastAsia" w:ascii="宋体" w:hAnsi="宋体" w:cs="宋体"/>
          <w:color w:val="auto"/>
          <w:sz w:val="22"/>
          <w:szCs w:val="22"/>
          <w:highlight w:val="none"/>
        </w:rPr>
        <w:t>报。 </w:t>
      </w:r>
    </w:p>
    <w:p w14:paraId="1865D56F">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填写说明：</w:t>
      </w:r>
    </w:p>
    <w:p w14:paraId="15B9B0BC">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1）投标供应商为中型、小型、微型企业的提供此函；</w:t>
      </w:r>
    </w:p>
    <w:p w14:paraId="0FBDD2A0">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2）中型企业不享受价格扣除，小型、微型企业的行业类别由评审专家结合投标供应商出具的证明材料认定；经认定不符合小型、微型企业标准的，不享受价格扣除；</w:t>
      </w:r>
    </w:p>
    <w:p w14:paraId="0045EBB1">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3）所投标项内的产品如由多个企业制造的，在填写企业类型时，按产品生产企业中规模最大的企业类型填写；</w:t>
      </w:r>
    </w:p>
    <w:p w14:paraId="156F952F">
      <w:pPr>
        <w:wordWrap w:val="0"/>
        <w:snapToGrid w:val="0"/>
        <w:spacing w:line="360" w:lineRule="auto"/>
        <w:ind w:firstLine="400" w:firstLineChars="200"/>
        <w:rPr>
          <w:rFonts w:hint="eastAsia" w:ascii="宋体" w:hAnsi="宋体" w:cs="宋体"/>
          <w:color w:val="auto"/>
          <w:sz w:val="20"/>
          <w:szCs w:val="20"/>
          <w:highlight w:val="none"/>
        </w:rPr>
      </w:pPr>
      <w:r>
        <w:rPr>
          <w:rFonts w:hint="eastAsia" w:ascii="宋体" w:hAnsi="宋体" w:cs="宋体"/>
          <w:color w:val="auto"/>
          <w:sz w:val="20"/>
          <w:szCs w:val="20"/>
          <w:highlight w:val="none"/>
        </w:rPr>
        <w:t xml:space="preserve">4）投标产品制造商投标，提供投标供应商出具的《中小企业声明函》及其相关的充分的证明材料；代理商投标，提供投标供应商及产品制造商出具的《中小企业声明函》及其相关的充分的证明材料； </w:t>
      </w:r>
    </w:p>
    <w:p w14:paraId="74BAE22C">
      <w:pPr>
        <w:wordWrap w:val="0"/>
        <w:snapToGrid w:val="0"/>
        <w:spacing w:line="360" w:lineRule="auto"/>
        <w:ind w:firstLine="400" w:firstLineChars="200"/>
        <w:rPr>
          <w:rFonts w:hint="eastAsia" w:ascii="宋体" w:hAnsi="宋体" w:cs="宋体"/>
          <w:b/>
          <w:color w:val="auto"/>
          <w:sz w:val="20"/>
          <w:szCs w:val="20"/>
          <w:highlight w:val="none"/>
        </w:rPr>
      </w:pPr>
      <w:r>
        <w:rPr>
          <w:rFonts w:hint="eastAsia" w:ascii="宋体" w:hAnsi="宋体" w:cs="宋体"/>
          <w:color w:val="auto"/>
          <w:sz w:val="20"/>
          <w:szCs w:val="20"/>
          <w:highlight w:val="none"/>
        </w:rPr>
        <w:t>5）注：小型、微型企业参加采购活动时，应提供：a）《中小企业声明函》；上述证明材料提供不齐全的，不能享受价格扣除。</w:t>
      </w:r>
    </w:p>
    <w:p w14:paraId="40839FBC">
      <w:pPr>
        <w:wordWrap w:val="0"/>
        <w:snapToGrid w:val="0"/>
        <w:spacing w:line="360" w:lineRule="auto"/>
        <w:ind w:firstLine="402" w:firstLineChars="200"/>
        <w:rPr>
          <w:rFonts w:hint="eastAsia" w:ascii="宋体" w:hAnsi="宋体" w:cs="宋体"/>
          <w:b/>
          <w:bCs/>
          <w:color w:val="auto"/>
          <w:highlight w:val="none"/>
        </w:rPr>
      </w:pPr>
      <w:r>
        <w:rPr>
          <w:rFonts w:hint="eastAsia" w:ascii="宋体" w:hAnsi="宋体" w:cs="宋体"/>
          <w:b/>
          <w:bCs/>
          <w:color w:val="auto"/>
          <w:sz w:val="20"/>
          <w:szCs w:val="22"/>
          <w:highlight w:val="none"/>
        </w:rPr>
        <w:t>▲投标供应商提供的中小企业声明函与实际情况不符的，视为投标供应商提供虚假材料投标的，投标无效。</w:t>
      </w:r>
    </w:p>
    <w:p w14:paraId="065E40F5">
      <w:pPr>
        <w:wordWrap w:val="0"/>
        <w:snapToGrid w:val="0"/>
        <w:spacing w:line="360" w:lineRule="auto"/>
        <w:jc w:val="center"/>
        <w:rPr>
          <w:rFonts w:hint="eastAsia" w:ascii="宋体" w:hAnsi="宋体" w:cs="宋体"/>
          <w:b/>
          <w:color w:val="auto"/>
          <w:highlight w:val="none"/>
        </w:rPr>
      </w:pPr>
    </w:p>
    <w:p w14:paraId="68EEAB14">
      <w:pPr>
        <w:wordWrap w:val="0"/>
        <w:snapToGrid w:val="0"/>
        <w:spacing w:line="360" w:lineRule="auto"/>
        <w:jc w:val="center"/>
        <w:rPr>
          <w:rFonts w:hint="eastAsia" w:ascii="宋体" w:hAnsi="宋体" w:cs="宋体"/>
          <w:b/>
          <w:color w:val="auto"/>
          <w:sz w:val="28"/>
          <w:szCs w:val="36"/>
          <w:highlight w:val="none"/>
        </w:rPr>
      </w:pPr>
      <w:r>
        <w:rPr>
          <w:rFonts w:hint="eastAsia" w:ascii="宋体" w:hAnsi="宋体" w:cs="宋体"/>
          <w:b/>
          <w:color w:val="auto"/>
          <w:sz w:val="28"/>
          <w:szCs w:val="36"/>
          <w:highlight w:val="none"/>
        </w:rPr>
        <w:t>监狱企业声明函</w:t>
      </w:r>
    </w:p>
    <w:p w14:paraId="27260153">
      <w:pPr>
        <w:wordWrap w:val="0"/>
        <w:snapToGrid w:val="0"/>
        <w:spacing w:line="360" w:lineRule="auto"/>
        <w:ind w:firstLine="420" w:firstLineChars="200"/>
        <w:jc w:val="center"/>
        <w:rPr>
          <w:rFonts w:hint="eastAsia" w:ascii="宋体" w:hAnsi="宋体" w:cs="宋体"/>
          <w:color w:val="auto"/>
          <w:highlight w:val="none"/>
        </w:rPr>
      </w:pPr>
      <w:r>
        <w:rPr>
          <w:rFonts w:hint="eastAsia" w:ascii="宋体" w:hAnsi="宋体" w:cs="宋体"/>
          <w:color w:val="auto"/>
          <w:highlight w:val="none"/>
        </w:rPr>
        <w:t>【不属于监狱企业的无需填写、递交】</w:t>
      </w:r>
    </w:p>
    <w:p w14:paraId="780D8592">
      <w:pPr>
        <w:wordWrap w:val="0"/>
        <w:snapToGrid w:val="0"/>
        <w:spacing w:line="360" w:lineRule="auto"/>
        <w:ind w:firstLine="420" w:firstLineChars="200"/>
        <w:rPr>
          <w:rFonts w:hint="eastAsia" w:ascii="宋体" w:hAnsi="宋体" w:cs="宋体"/>
          <w:color w:val="auto"/>
          <w:highlight w:val="none"/>
        </w:rPr>
      </w:pPr>
    </w:p>
    <w:p w14:paraId="39CA29A0">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本公司郑重声明，根据《关于政府采购支持监狱企业发展有关问题的通知》 （财库[2014]68 号）的规定，本公司为</w:t>
      </w:r>
      <w:r>
        <w:rPr>
          <w:rFonts w:hint="eastAsia" w:ascii="宋体" w:hAnsi="宋体" w:cs="宋体"/>
          <w:color w:val="auto"/>
          <w:highlight w:val="none"/>
          <w:u w:val="single"/>
        </w:rPr>
        <w:t>监狱企业</w:t>
      </w:r>
      <w:r>
        <w:rPr>
          <w:rFonts w:hint="eastAsia" w:ascii="宋体" w:hAnsi="宋体" w:cs="宋体"/>
          <w:color w:val="auto"/>
          <w:highlight w:val="none"/>
        </w:rPr>
        <w:t>。</w:t>
      </w:r>
    </w:p>
    <w:p w14:paraId="1BABB512">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根据上述标准，我公司属于监狱企业的理由为：</w:t>
      </w:r>
      <w:r>
        <w:rPr>
          <w:rFonts w:hint="eastAsia" w:ascii="宋体" w:hAnsi="宋体" w:cs="宋体"/>
          <w:color w:val="auto"/>
          <w:highlight w:val="none"/>
          <w:u w:val="single"/>
        </w:rPr>
        <w:t xml:space="preserve">         </w:t>
      </w:r>
      <w:r>
        <w:rPr>
          <w:rFonts w:hint="eastAsia" w:ascii="宋体" w:hAnsi="宋体" w:cs="宋体"/>
          <w:color w:val="auto"/>
          <w:highlight w:val="none"/>
        </w:rPr>
        <w:t>。</w:t>
      </w:r>
    </w:p>
    <w:p w14:paraId="254E3421">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本公司为参加（</w:t>
      </w:r>
      <w:r>
        <w:rPr>
          <w:rFonts w:hint="eastAsia" w:ascii="宋体" w:hAnsi="宋体" w:cs="宋体"/>
          <w:color w:val="auto"/>
          <w:highlight w:val="none"/>
          <w:u w:val="single"/>
        </w:rPr>
        <w:t xml:space="preserve">    项目名称    </w:t>
      </w:r>
      <w:r>
        <w:rPr>
          <w:rFonts w:hint="eastAsia" w:ascii="宋体" w:hAnsi="宋体" w:cs="宋体"/>
          <w:color w:val="auto"/>
          <w:highlight w:val="none"/>
        </w:rPr>
        <w:t>） （项目编号：</w:t>
      </w:r>
      <w:r>
        <w:rPr>
          <w:rFonts w:hint="eastAsia" w:ascii="宋体" w:hAnsi="宋体" w:cs="宋体"/>
          <w:color w:val="auto"/>
          <w:highlight w:val="none"/>
          <w:u w:val="single"/>
        </w:rPr>
        <w:t xml:space="preserve">      </w:t>
      </w:r>
      <w:r>
        <w:rPr>
          <w:rFonts w:hint="eastAsia" w:ascii="宋体" w:hAnsi="宋体" w:cs="宋体"/>
          <w:color w:val="auto"/>
          <w:highlight w:val="none"/>
        </w:rPr>
        <w:t>）采购活动提供本企业提供服务。</w:t>
      </w:r>
    </w:p>
    <w:p w14:paraId="44329F7E">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本公司对上述声明的真实性负责。如有虚假，将依法承担相应责任。</w:t>
      </w:r>
    </w:p>
    <w:p w14:paraId="651D85E1">
      <w:pPr>
        <w:wordWrap w:val="0"/>
        <w:snapToGrid w:val="0"/>
        <w:spacing w:line="360" w:lineRule="auto"/>
        <w:ind w:firstLine="420" w:firstLineChars="200"/>
        <w:rPr>
          <w:rFonts w:hint="eastAsia" w:ascii="宋体" w:hAnsi="宋体" w:cs="宋体"/>
          <w:color w:val="auto"/>
          <w:highlight w:val="none"/>
        </w:rPr>
      </w:pPr>
    </w:p>
    <w:p w14:paraId="38A5F22A">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投标供应商名称（盖章）：</w:t>
      </w:r>
    </w:p>
    <w:p w14:paraId="5147FE89">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日期：    年  月  日</w:t>
      </w:r>
    </w:p>
    <w:p w14:paraId="51FCC056">
      <w:pPr>
        <w:wordWrap w:val="0"/>
        <w:snapToGrid w:val="0"/>
        <w:spacing w:line="360" w:lineRule="auto"/>
        <w:ind w:firstLine="420" w:firstLineChars="200"/>
        <w:rPr>
          <w:rFonts w:hint="eastAsia" w:ascii="宋体" w:hAnsi="宋体" w:cs="宋体"/>
          <w:color w:val="auto"/>
          <w:highlight w:val="none"/>
        </w:rPr>
      </w:pPr>
    </w:p>
    <w:p w14:paraId="686B72AA">
      <w:pPr>
        <w:wordWrap w:val="0"/>
        <w:snapToGrid w:val="0"/>
        <w:spacing w:line="360" w:lineRule="auto"/>
        <w:ind w:firstLine="420" w:firstLineChars="200"/>
        <w:rPr>
          <w:rFonts w:hint="eastAsia" w:ascii="宋体" w:hAnsi="宋体" w:cs="宋体"/>
          <w:color w:val="auto"/>
          <w:highlight w:val="none"/>
        </w:rPr>
      </w:pPr>
    </w:p>
    <w:p w14:paraId="7D1AD246">
      <w:pPr>
        <w:wordWrap w:val="0"/>
        <w:snapToGrid w:val="0"/>
        <w:spacing w:line="360" w:lineRule="auto"/>
        <w:ind w:firstLine="420" w:firstLineChars="200"/>
        <w:rPr>
          <w:rFonts w:hint="eastAsia" w:ascii="宋体" w:hAnsi="宋体" w:cs="宋体"/>
          <w:color w:val="auto"/>
          <w:highlight w:val="none"/>
        </w:rPr>
      </w:pPr>
    </w:p>
    <w:p w14:paraId="0901C490">
      <w:pPr>
        <w:wordWrap w:val="0"/>
        <w:snapToGrid w:val="0"/>
        <w:spacing w:line="360" w:lineRule="auto"/>
        <w:ind w:firstLine="420" w:firstLineChars="200"/>
        <w:rPr>
          <w:rFonts w:hint="eastAsia" w:ascii="宋体" w:hAnsi="宋体" w:cs="宋体"/>
          <w:color w:val="auto"/>
          <w:highlight w:val="none"/>
        </w:rPr>
      </w:pPr>
    </w:p>
    <w:p w14:paraId="23DE88FA">
      <w:pPr>
        <w:wordWrap w:val="0"/>
        <w:snapToGrid w:val="0"/>
        <w:spacing w:line="360" w:lineRule="auto"/>
        <w:ind w:firstLine="420" w:firstLineChars="200"/>
        <w:rPr>
          <w:rFonts w:hint="eastAsia" w:ascii="宋体" w:hAnsi="宋体" w:cs="宋体"/>
          <w:color w:val="auto"/>
          <w:highlight w:val="none"/>
        </w:rPr>
      </w:pPr>
    </w:p>
    <w:p w14:paraId="2B39AF4B">
      <w:pPr>
        <w:wordWrap w:val="0"/>
        <w:snapToGrid w:val="0"/>
        <w:spacing w:line="360" w:lineRule="auto"/>
        <w:ind w:firstLine="420" w:firstLineChars="200"/>
        <w:rPr>
          <w:rFonts w:hint="eastAsia" w:ascii="宋体" w:hAnsi="宋体" w:cs="宋体"/>
          <w:color w:val="auto"/>
          <w:highlight w:val="none"/>
        </w:rPr>
      </w:pPr>
    </w:p>
    <w:p w14:paraId="5F06AD3B">
      <w:pPr>
        <w:wordWrap w:val="0"/>
        <w:snapToGrid w:val="0"/>
        <w:spacing w:line="360" w:lineRule="auto"/>
        <w:rPr>
          <w:rFonts w:hint="eastAsia" w:ascii="宋体" w:hAnsi="宋体" w:cs="宋体"/>
          <w:b/>
          <w:color w:val="auto"/>
          <w:spacing w:val="6"/>
          <w:highlight w:val="none"/>
        </w:rPr>
      </w:pPr>
    </w:p>
    <w:p w14:paraId="1E309A3C">
      <w:pPr>
        <w:wordWrap w:val="0"/>
        <w:snapToGrid w:val="0"/>
        <w:spacing w:line="360" w:lineRule="auto"/>
        <w:rPr>
          <w:rFonts w:hint="eastAsia" w:ascii="宋体" w:hAnsi="宋体" w:cs="宋体"/>
          <w:b/>
          <w:color w:val="auto"/>
          <w:spacing w:val="6"/>
          <w:highlight w:val="none"/>
        </w:rPr>
      </w:pPr>
    </w:p>
    <w:p w14:paraId="4999B58E">
      <w:pPr>
        <w:wordWrap w:val="0"/>
        <w:snapToGrid w:val="0"/>
        <w:spacing w:line="360" w:lineRule="auto"/>
        <w:jc w:val="center"/>
        <w:rPr>
          <w:rFonts w:hint="eastAsia" w:ascii="宋体" w:hAnsi="宋体" w:cs="宋体"/>
          <w:b/>
          <w:color w:val="auto"/>
          <w:spacing w:val="6"/>
          <w:highlight w:val="none"/>
        </w:rPr>
      </w:pPr>
    </w:p>
    <w:p w14:paraId="28D6E68C">
      <w:pPr>
        <w:wordWrap w:val="0"/>
        <w:snapToGrid w:val="0"/>
        <w:spacing w:line="360" w:lineRule="auto"/>
        <w:jc w:val="center"/>
        <w:rPr>
          <w:rFonts w:hint="eastAsia" w:ascii="宋体" w:hAnsi="宋体" w:cs="宋体"/>
          <w:b/>
          <w:color w:val="auto"/>
          <w:spacing w:val="6"/>
          <w:highlight w:val="none"/>
        </w:rPr>
      </w:pPr>
    </w:p>
    <w:p w14:paraId="57575A28">
      <w:pPr>
        <w:pageBreakBefore/>
        <w:wordWrap w:val="0"/>
        <w:snapToGrid w:val="0"/>
        <w:spacing w:line="360" w:lineRule="auto"/>
        <w:jc w:val="center"/>
        <w:rPr>
          <w:rFonts w:hint="eastAsia" w:ascii="宋体" w:hAnsi="宋体" w:cs="宋体"/>
          <w:b/>
          <w:color w:val="auto"/>
          <w:spacing w:val="6"/>
          <w:sz w:val="28"/>
          <w:szCs w:val="36"/>
          <w:highlight w:val="none"/>
        </w:rPr>
      </w:pPr>
      <w:r>
        <w:rPr>
          <w:rFonts w:hint="eastAsia" w:ascii="宋体" w:hAnsi="宋体" w:cs="宋体"/>
          <w:b/>
          <w:color w:val="auto"/>
          <w:spacing w:val="6"/>
          <w:sz w:val="28"/>
          <w:szCs w:val="36"/>
          <w:highlight w:val="none"/>
        </w:rPr>
        <w:t>残疾人福利性单位声明函</w:t>
      </w:r>
    </w:p>
    <w:p w14:paraId="4D2A8D71">
      <w:pPr>
        <w:wordWrap w:val="0"/>
        <w:snapToGrid w:val="0"/>
        <w:spacing w:line="360" w:lineRule="auto"/>
        <w:ind w:firstLine="420" w:firstLineChars="200"/>
        <w:rPr>
          <w:rFonts w:hint="eastAsia" w:ascii="宋体" w:hAnsi="宋体" w:cs="宋体"/>
          <w:color w:val="auto"/>
          <w:highlight w:val="none"/>
        </w:rPr>
      </w:pPr>
    </w:p>
    <w:p w14:paraId="74810AE1">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8B49FC">
      <w:pPr>
        <w:wordWrap w:val="0"/>
        <w:snapToGrid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本单位对上述声明的真实性负责。如有虚假，将依法承担相应责任。</w:t>
      </w:r>
    </w:p>
    <w:p w14:paraId="1BA1FFEC">
      <w:pPr>
        <w:wordWrap w:val="0"/>
        <w:snapToGrid w:val="0"/>
        <w:spacing w:line="360" w:lineRule="auto"/>
        <w:ind w:firstLine="420" w:firstLineChars="200"/>
        <w:rPr>
          <w:rFonts w:hint="eastAsia" w:ascii="宋体" w:hAnsi="宋体" w:cs="宋体"/>
          <w:color w:val="auto"/>
          <w:highlight w:val="none"/>
        </w:rPr>
      </w:pPr>
    </w:p>
    <w:p w14:paraId="30E3BD21">
      <w:pPr>
        <w:wordWrap w:val="0"/>
        <w:snapToGrid w:val="0"/>
        <w:spacing w:line="360" w:lineRule="auto"/>
        <w:ind w:firstLine="420" w:firstLineChars="200"/>
        <w:rPr>
          <w:rFonts w:hint="eastAsia" w:ascii="宋体" w:hAnsi="宋体" w:cs="宋体"/>
          <w:color w:val="auto"/>
          <w:highlight w:val="none"/>
        </w:rPr>
      </w:pPr>
    </w:p>
    <w:p w14:paraId="2BDB5DE7">
      <w:pPr>
        <w:tabs>
          <w:tab w:val="left" w:pos="4860"/>
        </w:tabs>
        <w:wordWrap w:val="0"/>
        <w:snapToGrid w:val="0"/>
        <w:spacing w:line="360" w:lineRule="auto"/>
        <w:ind w:right="1560" w:firstLine="420" w:firstLineChars="200"/>
        <w:rPr>
          <w:rFonts w:hint="eastAsia" w:ascii="宋体" w:hAnsi="宋体" w:cs="宋体"/>
          <w:color w:val="auto"/>
          <w:highlight w:val="none"/>
        </w:rPr>
      </w:pPr>
      <w:r>
        <w:rPr>
          <w:rFonts w:hint="eastAsia" w:ascii="宋体" w:hAnsi="宋体" w:cs="宋体"/>
          <w:color w:val="auto"/>
          <w:highlight w:val="none"/>
        </w:rPr>
        <w:t xml:space="preserve">       单位名称（盖章）：</w:t>
      </w:r>
    </w:p>
    <w:p w14:paraId="19AE2244">
      <w:pPr>
        <w:tabs>
          <w:tab w:val="left" w:pos="4860"/>
        </w:tabs>
        <w:wordWrap w:val="0"/>
        <w:snapToGrid w:val="0"/>
        <w:spacing w:line="360" w:lineRule="auto"/>
        <w:ind w:right="1560" w:firstLine="420" w:firstLineChars="200"/>
        <w:rPr>
          <w:rFonts w:hint="eastAsia" w:ascii="宋体" w:hAnsi="宋体" w:cs="宋体"/>
          <w:color w:val="auto"/>
          <w:highlight w:val="none"/>
        </w:rPr>
      </w:pPr>
      <w:r>
        <w:rPr>
          <w:rFonts w:hint="eastAsia" w:ascii="宋体" w:hAnsi="宋体" w:cs="宋体"/>
          <w:color w:val="auto"/>
          <w:highlight w:val="none"/>
        </w:rPr>
        <w:t xml:space="preserve">       日  期：</w:t>
      </w:r>
    </w:p>
    <w:p w14:paraId="486538C9">
      <w:pPr>
        <w:pStyle w:val="68"/>
        <w:wordWrap w:val="0"/>
        <w:snapToGrid w:val="0"/>
        <w:spacing w:line="360" w:lineRule="auto"/>
        <w:ind w:left="360" w:firstLine="0" w:firstLineChars="0"/>
        <w:rPr>
          <w:rFonts w:hint="eastAsia" w:ascii="宋体" w:hAnsi="宋体" w:cs="宋体"/>
          <w:color w:val="auto"/>
          <w:highlight w:val="none"/>
        </w:rPr>
      </w:pPr>
    </w:p>
    <w:p w14:paraId="6E4045B1">
      <w:pPr>
        <w:pStyle w:val="68"/>
        <w:wordWrap w:val="0"/>
        <w:snapToGrid w:val="0"/>
        <w:spacing w:line="360" w:lineRule="auto"/>
        <w:ind w:left="360" w:firstLine="0" w:firstLineChars="0"/>
        <w:rPr>
          <w:rFonts w:hint="eastAsia" w:ascii="宋体" w:hAnsi="宋体" w:cs="宋体"/>
          <w:color w:val="auto"/>
          <w:highlight w:val="none"/>
        </w:rPr>
      </w:pPr>
    </w:p>
    <w:p w14:paraId="32BE8CDD">
      <w:pPr>
        <w:pStyle w:val="68"/>
        <w:wordWrap w:val="0"/>
        <w:snapToGrid w:val="0"/>
        <w:spacing w:line="360" w:lineRule="auto"/>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扶持政策说明：</w:t>
      </w:r>
    </w:p>
    <w:p w14:paraId="532ED3F9">
      <w:pPr>
        <w:pStyle w:val="68"/>
        <w:wordWrap w:val="0"/>
        <w:snapToGrid w:val="0"/>
        <w:spacing w:line="360" w:lineRule="auto"/>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1、根据财政部、工业和信息化部制定的《政府采购促进中小企业发展暂行办法》和转发财政部工业和信息化部关于印发《政府采购促进中小企业发展暂行办法》的通知（浙财采监[2012]11号），对小型或微型企业的投标报价给予</w:t>
      </w:r>
      <w:r>
        <w:rPr>
          <w:rFonts w:hint="eastAsia" w:ascii="宋体" w:hAnsi="宋体" w:cs="宋体"/>
          <w:b/>
          <w:bCs/>
          <w:color w:val="auto"/>
          <w:szCs w:val="21"/>
          <w:highlight w:val="none"/>
          <w:u w:val="single"/>
        </w:rPr>
        <w:t>6%</w:t>
      </w:r>
      <w:r>
        <w:rPr>
          <w:rFonts w:hint="eastAsia" w:ascii="宋体" w:hAnsi="宋体" w:cs="宋体"/>
          <w:b/>
          <w:bCs/>
          <w:color w:val="auto"/>
          <w:szCs w:val="21"/>
          <w:highlight w:val="none"/>
        </w:rPr>
        <w:t>的扣除，并用扣除后的价格计算价格评分。</w:t>
      </w:r>
    </w:p>
    <w:p w14:paraId="4686E18E">
      <w:pPr>
        <w:wordWrap w:val="0"/>
        <w:snapToGrid w:val="0"/>
        <w:spacing w:line="360" w:lineRule="auto"/>
        <w:ind w:firstLine="211" w:firstLineChars="100"/>
        <w:rPr>
          <w:rFonts w:hint="eastAsia" w:ascii="宋体" w:hAnsi="宋体" w:cs="宋体"/>
          <w:b/>
          <w:bCs/>
          <w:color w:val="auto"/>
          <w:szCs w:val="21"/>
          <w:highlight w:val="none"/>
        </w:rPr>
      </w:pPr>
      <w:r>
        <w:rPr>
          <w:rFonts w:hint="eastAsia" w:ascii="宋体" w:hAnsi="宋体" w:cs="宋体"/>
          <w:b/>
          <w:bCs/>
          <w:color w:val="auto"/>
          <w:szCs w:val="21"/>
          <w:highlight w:val="none"/>
        </w:rPr>
        <w:t>2、监狱企业视同小微企业，参加本项目投标的，享受小微企业同等的价格扣除。【注：提供《监狱企业声明函》及其相关的充分的证明材料】。</w:t>
      </w:r>
    </w:p>
    <w:p w14:paraId="3F87E638">
      <w:pPr>
        <w:pStyle w:val="68"/>
        <w:wordWrap w:val="0"/>
        <w:snapToGrid w:val="0"/>
        <w:spacing w:line="360" w:lineRule="auto"/>
        <w:ind w:firstLine="211" w:firstLineChars="100"/>
        <w:rPr>
          <w:rFonts w:hint="eastAsia" w:ascii="宋体" w:hAnsi="宋体" w:cs="宋体"/>
          <w:b/>
          <w:bCs/>
          <w:color w:val="auto"/>
          <w:sz w:val="24"/>
          <w:highlight w:val="none"/>
        </w:rPr>
      </w:pPr>
      <w:r>
        <w:rPr>
          <w:rFonts w:hint="eastAsia" w:ascii="宋体" w:hAnsi="宋体" w:cs="宋体"/>
          <w:b/>
          <w:bCs/>
          <w:color w:val="auto"/>
          <w:szCs w:val="21"/>
          <w:highlight w:val="none"/>
        </w:rPr>
        <w:t>3、残疾人福利性单位参加投标【提供《残疾人福利性单位声明函》】，视为小型、微型企业，享受小微企业政策扶持。</w:t>
      </w:r>
    </w:p>
    <w:p w14:paraId="5B97BFD1">
      <w:pPr>
        <w:pStyle w:val="68"/>
        <w:wordWrap w:val="0"/>
        <w:snapToGrid w:val="0"/>
        <w:spacing w:line="360" w:lineRule="auto"/>
        <w:ind w:firstLine="241" w:firstLineChars="100"/>
        <w:rPr>
          <w:rFonts w:hint="eastAsia" w:ascii="宋体" w:hAnsi="宋体" w:cs="宋体"/>
          <w:b/>
          <w:bCs/>
          <w:color w:val="auto"/>
          <w:sz w:val="24"/>
          <w:highlight w:val="none"/>
        </w:rPr>
      </w:pPr>
    </w:p>
    <w:p w14:paraId="67A6AE15">
      <w:pPr>
        <w:pStyle w:val="14"/>
        <w:wordWrap w:val="0"/>
        <w:adjustRightInd w:val="0"/>
        <w:snapToGrid w:val="0"/>
        <w:spacing w:line="360" w:lineRule="auto"/>
        <w:rPr>
          <w:rFonts w:hint="eastAsia" w:hAnsi="宋体" w:cs="宋体"/>
          <w:color w:val="auto"/>
          <w:sz w:val="30"/>
          <w:highlight w:val="none"/>
        </w:rPr>
      </w:pPr>
    </w:p>
    <w:p w14:paraId="007150D2">
      <w:pPr>
        <w:pStyle w:val="14"/>
        <w:wordWrap w:val="0"/>
        <w:adjustRightInd w:val="0"/>
        <w:snapToGrid w:val="0"/>
        <w:spacing w:line="360" w:lineRule="auto"/>
        <w:rPr>
          <w:rFonts w:hint="eastAsia" w:hAnsi="宋体" w:cs="宋体"/>
          <w:color w:val="auto"/>
          <w:sz w:val="30"/>
          <w:highlight w:val="none"/>
        </w:rPr>
      </w:pPr>
    </w:p>
    <w:p w14:paraId="16363F11">
      <w:pPr>
        <w:pStyle w:val="14"/>
        <w:wordWrap w:val="0"/>
        <w:adjustRightInd w:val="0"/>
        <w:snapToGrid w:val="0"/>
        <w:spacing w:line="360" w:lineRule="auto"/>
        <w:rPr>
          <w:rFonts w:hint="eastAsia" w:hAnsi="宋体" w:cs="宋体"/>
          <w:color w:val="auto"/>
          <w:sz w:val="30"/>
          <w:highlight w:val="none"/>
        </w:rPr>
      </w:pPr>
    </w:p>
    <w:p w14:paraId="3A1E1A30">
      <w:pPr>
        <w:pStyle w:val="14"/>
        <w:wordWrap w:val="0"/>
        <w:adjustRightInd w:val="0"/>
        <w:snapToGrid w:val="0"/>
        <w:spacing w:line="360" w:lineRule="auto"/>
        <w:rPr>
          <w:rFonts w:hint="eastAsia" w:hAnsi="宋体" w:cs="宋体"/>
          <w:color w:val="auto"/>
          <w:sz w:val="30"/>
          <w:highlight w:val="none"/>
        </w:rPr>
      </w:pPr>
    </w:p>
    <w:p w14:paraId="2FDF6C75">
      <w:pPr>
        <w:pStyle w:val="14"/>
        <w:wordWrap w:val="0"/>
        <w:adjustRightInd w:val="0"/>
        <w:snapToGrid w:val="0"/>
        <w:spacing w:line="360" w:lineRule="auto"/>
        <w:rPr>
          <w:rFonts w:hint="eastAsia" w:hAnsi="宋体" w:cs="宋体"/>
          <w:color w:val="auto"/>
          <w:sz w:val="30"/>
          <w:highlight w:val="none"/>
        </w:rPr>
      </w:pPr>
    </w:p>
    <w:p w14:paraId="29508B8A">
      <w:pPr>
        <w:pStyle w:val="14"/>
        <w:wordWrap w:val="0"/>
        <w:adjustRightInd w:val="0"/>
        <w:snapToGrid w:val="0"/>
        <w:spacing w:line="360" w:lineRule="auto"/>
        <w:rPr>
          <w:rFonts w:hint="eastAsia" w:hAnsi="宋体" w:cs="宋体"/>
          <w:color w:val="auto"/>
          <w:sz w:val="30"/>
          <w:highlight w:val="none"/>
        </w:rPr>
      </w:pPr>
    </w:p>
    <w:p w14:paraId="1205E81B">
      <w:pPr>
        <w:pStyle w:val="6"/>
        <w:wordWrap w:val="0"/>
        <w:spacing w:before="0" w:after="0" w:line="360" w:lineRule="auto"/>
        <w:rPr>
          <w:rFonts w:hint="eastAsia" w:ascii="宋体" w:hAnsi="宋体" w:eastAsia="宋体" w:cs="宋体"/>
          <w:color w:val="auto"/>
          <w:highlight w:val="none"/>
        </w:rPr>
      </w:pPr>
      <w:bookmarkStart w:id="52" w:name="_Toc13216"/>
      <w:bookmarkStart w:id="53" w:name="_Toc440162800"/>
      <w:bookmarkStart w:id="54" w:name="_Toc20870"/>
      <w:bookmarkStart w:id="55" w:name="_Toc8008423"/>
      <w:bookmarkStart w:id="56" w:name="_Toc7988468"/>
      <w:bookmarkStart w:id="57" w:name="_Toc24550050"/>
      <w:bookmarkStart w:id="58" w:name="_Toc30408915"/>
      <w:bookmarkStart w:id="59" w:name="_Toc424164168"/>
      <w:bookmarkStart w:id="60" w:name="_Toc11423"/>
      <w:bookmarkStart w:id="61" w:name="_Toc7988414"/>
      <w:r>
        <w:rPr>
          <w:rFonts w:hint="eastAsia" w:ascii="宋体" w:hAnsi="宋体" w:eastAsia="宋体" w:cs="宋体"/>
          <w:color w:val="auto"/>
          <w:highlight w:val="none"/>
        </w:rPr>
        <w:t>三、“商务技术文件”格式</w:t>
      </w:r>
      <w:bookmarkEnd w:id="52"/>
      <w:bookmarkEnd w:id="53"/>
      <w:bookmarkEnd w:id="54"/>
      <w:bookmarkEnd w:id="55"/>
      <w:bookmarkEnd w:id="56"/>
      <w:bookmarkEnd w:id="57"/>
      <w:bookmarkEnd w:id="58"/>
      <w:bookmarkEnd w:id="59"/>
      <w:bookmarkEnd w:id="60"/>
      <w:bookmarkEnd w:id="61"/>
    </w:p>
    <w:p w14:paraId="07A6056A">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3.1 “商务技术文件”封面</w:t>
      </w:r>
    </w:p>
    <w:p w14:paraId="072A706E">
      <w:pPr>
        <w:wordWrap w:val="0"/>
        <w:spacing w:line="360" w:lineRule="auto"/>
        <w:jc w:val="right"/>
        <w:rPr>
          <w:rFonts w:hint="eastAsia" w:ascii="宋体" w:hAnsi="宋体" w:cs="宋体"/>
          <w:b/>
          <w:color w:val="auto"/>
          <w:sz w:val="32"/>
          <w:szCs w:val="22"/>
          <w:highlight w:val="none"/>
        </w:rPr>
      </w:pPr>
    </w:p>
    <w:p w14:paraId="0227D2EE">
      <w:pPr>
        <w:wordWrap w:val="0"/>
        <w:spacing w:line="360" w:lineRule="auto"/>
        <w:jc w:val="center"/>
        <w:rPr>
          <w:rFonts w:hint="eastAsia" w:ascii="宋体" w:hAnsi="宋体" w:cs="宋体"/>
          <w:b/>
          <w:color w:val="auto"/>
          <w:w w:val="90"/>
          <w:sz w:val="220"/>
          <w:szCs w:val="22"/>
          <w:highlight w:val="none"/>
        </w:rPr>
      </w:pPr>
      <w:r>
        <w:rPr>
          <w:rFonts w:hint="eastAsia" w:ascii="宋体" w:hAnsi="宋体" w:cs="宋体"/>
          <w:b/>
          <w:color w:val="auto"/>
          <w:w w:val="90"/>
          <w:sz w:val="44"/>
          <w:szCs w:val="22"/>
          <w:highlight w:val="none"/>
          <w:lang w:eastAsia="zh-CN"/>
        </w:rPr>
        <w:t>山门镇仁里村半岭设施装饰装修及配套采购</w:t>
      </w:r>
      <w:r>
        <w:rPr>
          <w:rFonts w:hint="eastAsia" w:ascii="宋体" w:hAnsi="宋体" w:cs="宋体"/>
          <w:b/>
          <w:color w:val="auto"/>
          <w:w w:val="90"/>
          <w:sz w:val="44"/>
          <w:szCs w:val="22"/>
          <w:highlight w:val="none"/>
        </w:rPr>
        <w:t>项目</w:t>
      </w:r>
    </w:p>
    <w:p w14:paraId="4CD392F5">
      <w:pPr>
        <w:wordWrap w:val="0"/>
        <w:spacing w:line="360" w:lineRule="auto"/>
        <w:jc w:val="center"/>
        <w:rPr>
          <w:rFonts w:hint="eastAsia" w:ascii="宋体" w:hAnsi="宋体" w:cs="宋体"/>
          <w:b/>
          <w:color w:val="auto"/>
          <w:sz w:val="52"/>
          <w:szCs w:val="22"/>
          <w:highlight w:val="none"/>
        </w:rPr>
      </w:pPr>
    </w:p>
    <w:p w14:paraId="6BB99812">
      <w:pPr>
        <w:wordWrap w:val="0"/>
        <w:spacing w:line="360" w:lineRule="auto"/>
        <w:jc w:val="center"/>
        <w:rPr>
          <w:rFonts w:hint="eastAsia" w:ascii="宋体" w:hAnsi="宋体" w:cs="宋体"/>
          <w:color w:val="auto"/>
          <w:sz w:val="96"/>
          <w:szCs w:val="22"/>
          <w:highlight w:val="none"/>
        </w:rPr>
      </w:pPr>
      <w:r>
        <w:rPr>
          <w:rFonts w:hint="eastAsia" w:ascii="宋体" w:hAnsi="宋体" w:cs="宋体"/>
          <w:color w:val="auto"/>
          <w:sz w:val="96"/>
          <w:szCs w:val="22"/>
          <w:highlight w:val="none"/>
        </w:rPr>
        <w:t>投 标 文 件</w:t>
      </w:r>
    </w:p>
    <w:p w14:paraId="4A0BDDEE">
      <w:pPr>
        <w:wordWrap w:val="0"/>
        <w:spacing w:line="360" w:lineRule="auto"/>
        <w:jc w:val="center"/>
        <w:rPr>
          <w:rFonts w:hint="eastAsia" w:ascii="宋体" w:hAnsi="宋体" w:cs="宋体"/>
          <w:b/>
          <w:color w:val="auto"/>
          <w:sz w:val="52"/>
          <w:szCs w:val="22"/>
          <w:highlight w:val="none"/>
        </w:rPr>
      </w:pPr>
      <w:r>
        <w:rPr>
          <w:rFonts w:hint="eastAsia" w:ascii="宋体" w:hAnsi="宋体" w:cs="宋体"/>
          <w:b/>
          <w:color w:val="auto"/>
          <w:sz w:val="52"/>
          <w:szCs w:val="22"/>
          <w:highlight w:val="none"/>
        </w:rPr>
        <w:t>（商务技术文件）</w:t>
      </w:r>
    </w:p>
    <w:p w14:paraId="444DC2CF">
      <w:pPr>
        <w:wordWrap w:val="0"/>
        <w:spacing w:line="360" w:lineRule="auto"/>
        <w:jc w:val="center"/>
        <w:rPr>
          <w:rFonts w:hint="eastAsia" w:ascii="宋体" w:hAnsi="宋体" w:cs="宋体"/>
          <w:b/>
          <w:color w:val="auto"/>
          <w:sz w:val="52"/>
          <w:szCs w:val="22"/>
          <w:highlight w:val="none"/>
        </w:rPr>
      </w:pPr>
    </w:p>
    <w:tbl>
      <w:tblPr>
        <w:tblStyle w:val="28"/>
        <w:tblW w:w="0" w:type="auto"/>
        <w:tblInd w:w="250" w:type="dxa"/>
        <w:tblLayout w:type="fixed"/>
        <w:tblCellMar>
          <w:top w:w="0" w:type="dxa"/>
          <w:left w:w="108" w:type="dxa"/>
          <w:bottom w:w="0" w:type="dxa"/>
          <w:right w:w="108" w:type="dxa"/>
        </w:tblCellMar>
      </w:tblPr>
      <w:tblGrid>
        <w:gridCol w:w="8789"/>
      </w:tblGrid>
      <w:tr w14:paraId="466DAEA3">
        <w:tblPrEx>
          <w:tblCellMar>
            <w:top w:w="0" w:type="dxa"/>
            <w:left w:w="108" w:type="dxa"/>
            <w:bottom w:w="0" w:type="dxa"/>
            <w:right w:w="108" w:type="dxa"/>
          </w:tblCellMar>
        </w:tblPrEx>
        <w:trPr>
          <w:trHeight w:val="680" w:hRule="atLeast"/>
        </w:trPr>
        <w:tc>
          <w:tcPr>
            <w:tcW w:w="8789" w:type="dxa"/>
            <w:vAlign w:val="center"/>
          </w:tcPr>
          <w:p w14:paraId="763766BF">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项目编号：</w:t>
            </w:r>
            <w:r>
              <w:rPr>
                <w:rFonts w:hint="eastAsia" w:ascii="宋体" w:hAnsi="宋体" w:cs="宋体"/>
                <w:b/>
                <w:color w:val="auto"/>
                <w:sz w:val="28"/>
                <w:szCs w:val="28"/>
                <w:highlight w:val="none"/>
                <w:lang w:eastAsia="zh-CN"/>
              </w:rPr>
              <w:t>PYCG250414040</w:t>
            </w:r>
            <w:r>
              <w:rPr>
                <w:rFonts w:hint="eastAsia" w:ascii="宋体" w:hAnsi="宋体" w:cs="宋体"/>
                <w:b/>
                <w:color w:val="auto"/>
                <w:sz w:val="28"/>
                <w:szCs w:val="28"/>
                <w:highlight w:val="none"/>
              </w:rPr>
              <w:t xml:space="preserve">   </w:t>
            </w:r>
          </w:p>
        </w:tc>
      </w:tr>
      <w:tr w14:paraId="199FFDC6">
        <w:tblPrEx>
          <w:tblCellMar>
            <w:top w:w="0" w:type="dxa"/>
            <w:left w:w="108" w:type="dxa"/>
            <w:bottom w:w="0" w:type="dxa"/>
            <w:right w:w="108" w:type="dxa"/>
          </w:tblCellMar>
        </w:tblPrEx>
        <w:trPr>
          <w:trHeight w:val="680" w:hRule="atLeast"/>
        </w:trPr>
        <w:tc>
          <w:tcPr>
            <w:tcW w:w="8789" w:type="dxa"/>
            <w:vAlign w:val="center"/>
          </w:tcPr>
          <w:p w14:paraId="78D189CA">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供应商名称（盖章）：</w:t>
            </w:r>
            <w:r>
              <w:rPr>
                <w:rFonts w:hint="eastAsia" w:ascii="宋体" w:hAnsi="宋体" w:cs="宋体"/>
                <w:b/>
                <w:color w:val="auto"/>
                <w:w w:val="90"/>
                <w:sz w:val="28"/>
                <w:szCs w:val="28"/>
                <w:highlight w:val="none"/>
              </w:rPr>
              <w:t>_______________________________________</w:t>
            </w:r>
          </w:p>
        </w:tc>
      </w:tr>
      <w:tr w14:paraId="472EDF58">
        <w:tblPrEx>
          <w:tblCellMar>
            <w:top w:w="0" w:type="dxa"/>
            <w:left w:w="108" w:type="dxa"/>
            <w:bottom w:w="0" w:type="dxa"/>
            <w:right w:w="108" w:type="dxa"/>
          </w:tblCellMar>
        </w:tblPrEx>
        <w:trPr>
          <w:trHeight w:val="680" w:hRule="atLeast"/>
        </w:trPr>
        <w:tc>
          <w:tcPr>
            <w:tcW w:w="8789" w:type="dxa"/>
            <w:vAlign w:val="center"/>
          </w:tcPr>
          <w:p w14:paraId="29D76448">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供应商地址：</w:t>
            </w:r>
            <w:r>
              <w:rPr>
                <w:rFonts w:hint="eastAsia" w:ascii="宋体" w:hAnsi="宋体" w:cs="宋体"/>
                <w:b/>
                <w:color w:val="auto"/>
                <w:w w:val="90"/>
                <w:sz w:val="28"/>
                <w:szCs w:val="28"/>
                <w:highlight w:val="none"/>
              </w:rPr>
              <w:t>_______________________________________________</w:t>
            </w:r>
          </w:p>
        </w:tc>
      </w:tr>
      <w:tr w14:paraId="308F7110">
        <w:tblPrEx>
          <w:tblCellMar>
            <w:top w:w="0" w:type="dxa"/>
            <w:left w:w="108" w:type="dxa"/>
            <w:bottom w:w="0" w:type="dxa"/>
            <w:right w:w="108" w:type="dxa"/>
          </w:tblCellMar>
        </w:tblPrEx>
        <w:trPr>
          <w:trHeight w:val="680" w:hRule="atLeast"/>
        </w:trPr>
        <w:tc>
          <w:tcPr>
            <w:tcW w:w="8789" w:type="dxa"/>
            <w:vAlign w:val="center"/>
          </w:tcPr>
          <w:p w14:paraId="6C3B0DDB">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法定代表人或其授权代表（签字或盖章）：</w:t>
            </w:r>
            <w:r>
              <w:rPr>
                <w:rFonts w:hint="eastAsia" w:ascii="宋体" w:hAnsi="宋体" w:cs="宋体"/>
                <w:b/>
                <w:color w:val="auto"/>
                <w:w w:val="90"/>
                <w:sz w:val="28"/>
                <w:szCs w:val="28"/>
                <w:highlight w:val="none"/>
              </w:rPr>
              <w:t>________________________</w:t>
            </w:r>
          </w:p>
        </w:tc>
      </w:tr>
      <w:tr w14:paraId="061F967C">
        <w:tblPrEx>
          <w:tblCellMar>
            <w:top w:w="0" w:type="dxa"/>
            <w:left w:w="108" w:type="dxa"/>
            <w:bottom w:w="0" w:type="dxa"/>
            <w:right w:w="108" w:type="dxa"/>
          </w:tblCellMar>
        </w:tblPrEx>
        <w:trPr>
          <w:trHeight w:val="680" w:hRule="atLeast"/>
        </w:trPr>
        <w:tc>
          <w:tcPr>
            <w:tcW w:w="8789" w:type="dxa"/>
            <w:vAlign w:val="center"/>
          </w:tcPr>
          <w:p w14:paraId="09F138E0">
            <w:pPr>
              <w:wordWrap w:val="0"/>
              <w:spacing w:line="360" w:lineRule="auto"/>
              <w:rPr>
                <w:rFonts w:hint="eastAsia" w:ascii="宋体" w:hAnsi="宋体" w:cs="宋体"/>
                <w:b/>
                <w:color w:val="auto"/>
                <w:sz w:val="28"/>
                <w:szCs w:val="28"/>
                <w:highlight w:val="none"/>
              </w:rPr>
            </w:pPr>
            <w:r>
              <w:rPr>
                <w:rFonts w:hint="eastAsia" w:ascii="宋体" w:hAnsi="宋体" w:cs="宋体"/>
                <w:b/>
                <w:color w:val="auto"/>
                <w:sz w:val="28"/>
                <w:szCs w:val="28"/>
                <w:highlight w:val="none"/>
              </w:rPr>
              <w:t>日期：</w:t>
            </w:r>
            <w:r>
              <w:rPr>
                <w:rFonts w:hint="eastAsia" w:ascii="宋体" w:hAnsi="宋体" w:cs="宋体"/>
                <w:b/>
                <w:color w:val="auto"/>
                <w:w w:val="90"/>
                <w:sz w:val="28"/>
                <w:szCs w:val="28"/>
                <w:highlight w:val="none"/>
              </w:rPr>
              <w:t>__________________________________________________________</w:t>
            </w:r>
          </w:p>
        </w:tc>
      </w:tr>
      <w:tr w14:paraId="26B87D55">
        <w:tblPrEx>
          <w:tblCellMar>
            <w:top w:w="0" w:type="dxa"/>
            <w:left w:w="108" w:type="dxa"/>
            <w:bottom w:w="0" w:type="dxa"/>
            <w:right w:w="108" w:type="dxa"/>
          </w:tblCellMar>
        </w:tblPrEx>
        <w:trPr>
          <w:trHeight w:val="335" w:hRule="atLeast"/>
        </w:trPr>
        <w:tc>
          <w:tcPr>
            <w:tcW w:w="8789" w:type="dxa"/>
            <w:vAlign w:val="center"/>
          </w:tcPr>
          <w:p w14:paraId="04DCD3DD">
            <w:pPr>
              <w:wordWrap w:val="0"/>
              <w:spacing w:line="360" w:lineRule="auto"/>
              <w:rPr>
                <w:rFonts w:hint="eastAsia" w:ascii="宋体" w:hAnsi="宋体" w:cs="宋体"/>
                <w:color w:val="auto"/>
                <w:sz w:val="28"/>
                <w:szCs w:val="28"/>
                <w:highlight w:val="none"/>
              </w:rPr>
            </w:pPr>
          </w:p>
        </w:tc>
      </w:tr>
    </w:tbl>
    <w:p w14:paraId="0EACFAA0">
      <w:pPr>
        <w:wordWrap w:val="0"/>
        <w:spacing w:line="360" w:lineRule="auto"/>
        <w:rPr>
          <w:rFonts w:hint="eastAsia" w:ascii="宋体" w:hAnsi="宋体" w:cs="宋体"/>
          <w:color w:val="auto"/>
          <w:highlight w:val="none"/>
        </w:rPr>
      </w:pPr>
    </w:p>
    <w:p w14:paraId="795DEF82">
      <w:pPr>
        <w:rPr>
          <w:rFonts w:hint="eastAsia" w:ascii="宋体" w:hAnsi="宋体" w:cs="宋体"/>
          <w:color w:val="auto"/>
          <w:highlight w:val="none"/>
        </w:rPr>
      </w:pPr>
      <w:r>
        <w:rPr>
          <w:rFonts w:hint="eastAsia" w:ascii="宋体" w:hAnsi="宋体" w:cs="宋体"/>
          <w:color w:val="auto"/>
          <w:highlight w:val="none"/>
        </w:rPr>
        <w:br w:type="page"/>
      </w:r>
    </w:p>
    <w:p w14:paraId="1D179050">
      <w:pPr>
        <w:pStyle w:val="8"/>
        <w:wordWrap w:val="0"/>
        <w:spacing w:before="0" w:after="0" w:line="360" w:lineRule="auto"/>
        <w:rPr>
          <w:rFonts w:hint="eastAsia" w:ascii="宋体" w:hAnsi="宋体" w:cs="宋体"/>
          <w:color w:val="auto"/>
          <w:highlight w:val="none"/>
        </w:rPr>
      </w:pPr>
      <w:r>
        <w:rPr>
          <w:rFonts w:hint="eastAsia" w:ascii="宋体" w:hAnsi="宋体" w:cs="宋体"/>
          <w:color w:val="auto"/>
          <w:highlight w:val="none"/>
        </w:rPr>
        <w:t>3.2供应商自评分指引表</w:t>
      </w:r>
    </w:p>
    <w:tbl>
      <w:tblPr>
        <w:tblStyle w:val="28"/>
        <w:tblW w:w="0" w:type="auto"/>
        <w:tblInd w:w="0" w:type="dxa"/>
        <w:tblLayout w:type="fixed"/>
        <w:tblCellMar>
          <w:top w:w="0" w:type="dxa"/>
          <w:left w:w="0" w:type="dxa"/>
          <w:bottom w:w="0" w:type="dxa"/>
          <w:right w:w="0" w:type="dxa"/>
        </w:tblCellMar>
      </w:tblPr>
      <w:tblGrid>
        <w:gridCol w:w="1095"/>
        <w:gridCol w:w="7470"/>
        <w:gridCol w:w="1340"/>
      </w:tblGrid>
      <w:tr w14:paraId="4B360CB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080BC7">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序号</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B8AC68">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评分项目</w:t>
            </w: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BAE6D4">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投标文件索引（页码）</w:t>
            </w:r>
          </w:p>
        </w:tc>
      </w:tr>
      <w:tr w14:paraId="48F22131">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9276B5">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E100BA">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E5CCE4">
            <w:pPr>
              <w:wordWrap w:val="0"/>
              <w:snapToGrid w:val="0"/>
              <w:spacing w:line="360" w:lineRule="auto"/>
              <w:jc w:val="center"/>
              <w:rPr>
                <w:rFonts w:hint="eastAsia" w:ascii="宋体" w:hAnsi="宋体" w:cs="宋体"/>
                <w:color w:val="auto"/>
                <w:sz w:val="22"/>
                <w:highlight w:val="none"/>
              </w:rPr>
            </w:pPr>
          </w:p>
        </w:tc>
      </w:tr>
      <w:tr w14:paraId="3A6BAAE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F030E4">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2</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90575F">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474A85B">
            <w:pPr>
              <w:wordWrap w:val="0"/>
              <w:snapToGrid w:val="0"/>
              <w:spacing w:line="360" w:lineRule="auto"/>
              <w:jc w:val="center"/>
              <w:rPr>
                <w:rFonts w:hint="eastAsia" w:ascii="宋体" w:hAnsi="宋体" w:cs="宋体"/>
                <w:color w:val="auto"/>
                <w:sz w:val="22"/>
                <w:highlight w:val="none"/>
              </w:rPr>
            </w:pPr>
          </w:p>
        </w:tc>
      </w:tr>
      <w:tr w14:paraId="5B7780F5">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F879BCF">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3</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07129C5">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5C2EAD">
            <w:pPr>
              <w:wordWrap w:val="0"/>
              <w:snapToGrid w:val="0"/>
              <w:spacing w:line="360" w:lineRule="auto"/>
              <w:jc w:val="center"/>
              <w:rPr>
                <w:rFonts w:hint="eastAsia" w:ascii="宋体" w:hAnsi="宋体" w:cs="宋体"/>
                <w:color w:val="auto"/>
                <w:sz w:val="22"/>
                <w:highlight w:val="none"/>
              </w:rPr>
            </w:pPr>
          </w:p>
        </w:tc>
      </w:tr>
      <w:tr w14:paraId="47DBDE6B">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29B163E">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4</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0F6D4">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FA0699">
            <w:pPr>
              <w:wordWrap w:val="0"/>
              <w:snapToGrid w:val="0"/>
              <w:spacing w:line="360" w:lineRule="auto"/>
              <w:jc w:val="center"/>
              <w:rPr>
                <w:rFonts w:hint="eastAsia" w:ascii="宋体" w:hAnsi="宋体" w:cs="宋体"/>
                <w:color w:val="auto"/>
                <w:sz w:val="22"/>
                <w:highlight w:val="none"/>
              </w:rPr>
            </w:pPr>
          </w:p>
        </w:tc>
      </w:tr>
      <w:tr w14:paraId="5B43D996">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F0899C">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5</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EDBFE3D">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8B53875">
            <w:pPr>
              <w:wordWrap w:val="0"/>
              <w:snapToGrid w:val="0"/>
              <w:spacing w:line="360" w:lineRule="auto"/>
              <w:jc w:val="center"/>
              <w:rPr>
                <w:rFonts w:hint="eastAsia" w:ascii="宋体" w:hAnsi="宋体" w:cs="宋体"/>
                <w:color w:val="auto"/>
                <w:sz w:val="22"/>
                <w:highlight w:val="none"/>
              </w:rPr>
            </w:pPr>
          </w:p>
        </w:tc>
      </w:tr>
      <w:tr w14:paraId="6597A969">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FF3DB6">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6</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EEF505F">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DEB43E0">
            <w:pPr>
              <w:wordWrap w:val="0"/>
              <w:snapToGrid w:val="0"/>
              <w:spacing w:line="360" w:lineRule="auto"/>
              <w:jc w:val="center"/>
              <w:rPr>
                <w:rFonts w:hint="eastAsia" w:ascii="宋体" w:hAnsi="宋体" w:cs="宋体"/>
                <w:color w:val="auto"/>
                <w:sz w:val="22"/>
                <w:highlight w:val="none"/>
              </w:rPr>
            </w:pPr>
          </w:p>
        </w:tc>
      </w:tr>
      <w:tr w14:paraId="18C78777">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64B1477">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7</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5CBB40">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84B8F">
            <w:pPr>
              <w:wordWrap w:val="0"/>
              <w:snapToGrid w:val="0"/>
              <w:spacing w:line="360" w:lineRule="auto"/>
              <w:jc w:val="center"/>
              <w:rPr>
                <w:rFonts w:hint="eastAsia" w:ascii="宋体" w:hAnsi="宋体" w:cs="宋体"/>
                <w:color w:val="auto"/>
                <w:sz w:val="22"/>
                <w:highlight w:val="none"/>
              </w:rPr>
            </w:pPr>
          </w:p>
        </w:tc>
      </w:tr>
      <w:tr w14:paraId="0C5C3203">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A4A3E4">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8</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C303C7D">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18D7F5E">
            <w:pPr>
              <w:wordWrap w:val="0"/>
              <w:snapToGrid w:val="0"/>
              <w:spacing w:line="360" w:lineRule="auto"/>
              <w:jc w:val="center"/>
              <w:rPr>
                <w:rFonts w:hint="eastAsia" w:ascii="宋体" w:hAnsi="宋体" w:cs="宋体"/>
                <w:color w:val="auto"/>
                <w:sz w:val="22"/>
                <w:highlight w:val="none"/>
              </w:rPr>
            </w:pPr>
          </w:p>
        </w:tc>
      </w:tr>
      <w:tr w14:paraId="115FE52A">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F7500A">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9</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C67D40">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ABFF67C">
            <w:pPr>
              <w:wordWrap w:val="0"/>
              <w:snapToGrid w:val="0"/>
              <w:spacing w:line="360" w:lineRule="auto"/>
              <w:jc w:val="center"/>
              <w:rPr>
                <w:rFonts w:hint="eastAsia" w:ascii="宋体" w:hAnsi="宋体" w:cs="宋体"/>
                <w:color w:val="auto"/>
                <w:sz w:val="22"/>
                <w:highlight w:val="none"/>
              </w:rPr>
            </w:pPr>
          </w:p>
        </w:tc>
      </w:tr>
      <w:tr w14:paraId="146A7C94">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6E7483D">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10</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CB06AF">
            <w:pPr>
              <w:wordWrap w:val="0"/>
              <w:snapToGrid w:val="0"/>
              <w:spacing w:line="360" w:lineRule="auto"/>
              <w:jc w:val="center"/>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4CC15BB">
            <w:pPr>
              <w:wordWrap w:val="0"/>
              <w:snapToGrid w:val="0"/>
              <w:spacing w:line="360" w:lineRule="auto"/>
              <w:jc w:val="center"/>
              <w:rPr>
                <w:rFonts w:hint="eastAsia" w:ascii="宋体" w:hAnsi="宋体" w:cs="宋体"/>
                <w:color w:val="auto"/>
                <w:sz w:val="22"/>
                <w:highlight w:val="none"/>
              </w:rPr>
            </w:pPr>
          </w:p>
        </w:tc>
      </w:tr>
      <w:tr w14:paraId="3DA7FDAF">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43A04D8">
            <w:pPr>
              <w:wordWrap w:val="0"/>
              <w:snapToGrid w:val="0"/>
              <w:spacing w:line="360" w:lineRule="auto"/>
              <w:jc w:val="center"/>
              <w:rPr>
                <w:rFonts w:hint="eastAsia" w:ascii="宋体" w:hAnsi="宋体" w:cs="宋体"/>
                <w:color w:val="auto"/>
                <w:sz w:val="22"/>
                <w:highlight w:val="none"/>
              </w:rPr>
            </w:pPr>
            <w:r>
              <w:rPr>
                <w:rFonts w:hint="eastAsia" w:ascii="宋体" w:hAnsi="宋体" w:cs="宋体"/>
                <w:color w:val="auto"/>
                <w:sz w:val="22"/>
                <w:highlight w:val="none"/>
              </w:rPr>
              <w:t>11</w:t>
            </w: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0D8AC75">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35CE41D">
            <w:pPr>
              <w:wordWrap w:val="0"/>
              <w:snapToGrid w:val="0"/>
              <w:spacing w:line="360" w:lineRule="auto"/>
              <w:jc w:val="center"/>
              <w:rPr>
                <w:rFonts w:hint="eastAsia" w:ascii="宋体" w:hAnsi="宋体" w:cs="宋体"/>
                <w:color w:val="auto"/>
                <w:sz w:val="22"/>
                <w:highlight w:val="none"/>
              </w:rPr>
            </w:pPr>
          </w:p>
        </w:tc>
      </w:tr>
      <w:tr w14:paraId="0C336C3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BBF18C">
            <w:pPr>
              <w:wordWrap w:val="0"/>
              <w:snapToGrid w:val="0"/>
              <w:spacing w:line="360" w:lineRule="auto"/>
              <w:jc w:val="center"/>
              <w:rPr>
                <w:rFonts w:hint="eastAsia" w:ascii="宋体" w:hAnsi="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2E72EE">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FC0408">
            <w:pPr>
              <w:wordWrap w:val="0"/>
              <w:snapToGrid w:val="0"/>
              <w:spacing w:line="360" w:lineRule="auto"/>
              <w:jc w:val="center"/>
              <w:rPr>
                <w:rFonts w:hint="eastAsia" w:ascii="宋体" w:hAnsi="宋体" w:cs="宋体"/>
                <w:color w:val="auto"/>
                <w:sz w:val="22"/>
                <w:highlight w:val="none"/>
              </w:rPr>
            </w:pPr>
          </w:p>
        </w:tc>
      </w:tr>
      <w:tr w14:paraId="1666C088">
        <w:tblPrEx>
          <w:tblCellMar>
            <w:top w:w="0" w:type="dxa"/>
            <w:left w:w="0" w:type="dxa"/>
            <w:bottom w:w="0" w:type="dxa"/>
            <w:right w:w="0" w:type="dxa"/>
          </w:tblCellMar>
        </w:tblPrEx>
        <w:trPr>
          <w:trHeight w:val="600" w:hRule="atLeast"/>
        </w:trPr>
        <w:tc>
          <w:tcPr>
            <w:tcW w:w="109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CB547F">
            <w:pPr>
              <w:wordWrap w:val="0"/>
              <w:snapToGrid w:val="0"/>
              <w:spacing w:line="360" w:lineRule="auto"/>
              <w:jc w:val="center"/>
              <w:rPr>
                <w:rFonts w:hint="eastAsia" w:ascii="宋体" w:hAnsi="宋体" w:cs="宋体"/>
                <w:color w:val="auto"/>
                <w:sz w:val="22"/>
                <w:highlight w:val="none"/>
              </w:rPr>
            </w:pPr>
          </w:p>
        </w:tc>
        <w:tc>
          <w:tcPr>
            <w:tcW w:w="747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754FCC">
            <w:pPr>
              <w:wordWrap w:val="0"/>
              <w:snapToGrid w:val="0"/>
              <w:spacing w:line="360" w:lineRule="auto"/>
              <w:rPr>
                <w:rFonts w:hint="eastAsia" w:ascii="宋体" w:hAnsi="宋体" w:cs="宋体"/>
                <w:color w:val="auto"/>
                <w:sz w:val="22"/>
                <w:highlight w:val="none"/>
              </w:rPr>
            </w:pPr>
          </w:p>
        </w:tc>
        <w:tc>
          <w:tcPr>
            <w:tcW w:w="134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831FC5">
            <w:pPr>
              <w:wordWrap w:val="0"/>
              <w:snapToGrid w:val="0"/>
              <w:spacing w:line="360" w:lineRule="auto"/>
              <w:jc w:val="center"/>
              <w:rPr>
                <w:rFonts w:hint="eastAsia" w:ascii="宋体" w:hAnsi="宋体" w:cs="宋体"/>
                <w:color w:val="auto"/>
                <w:sz w:val="22"/>
                <w:highlight w:val="none"/>
              </w:rPr>
            </w:pPr>
          </w:p>
        </w:tc>
      </w:tr>
    </w:tbl>
    <w:p w14:paraId="7EF4CD76">
      <w:pPr>
        <w:wordWrap w:val="0"/>
        <w:spacing w:line="360" w:lineRule="auto"/>
        <w:rPr>
          <w:rFonts w:hint="eastAsia" w:ascii="宋体" w:hAnsi="宋体" w:cs="宋体"/>
          <w:color w:val="auto"/>
          <w:highlight w:val="none"/>
        </w:rPr>
      </w:pPr>
    </w:p>
    <w:p w14:paraId="107B2094">
      <w:pPr>
        <w:wordWrap w:val="0"/>
        <w:spacing w:line="360" w:lineRule="auto"/>
        <w:rPr>
          <w:rFonts w:hint="eastAsia" w:ascii="宋体" w:hAnsi="宋体" w:cs="宋体"/>
          <w:color w:val="auto"/>
          <w:sz w:val="32"/>
          <w:highlight w:val="none"/>
        </w:rPr>
      </w:pPr>
    </w:p>
    <w:p w14:paraId="5E9D9938">
      <w:pPr>
        <w:wordWrap w:val="0"/>
        <w:spacing w:line="360" w:lineRule="auto"/>
        <w:rPr>
          <w:rFonts w:hint="eastAsia" w:ascii="宋体" w:hAnsi="宋体" w:cs="宋体"/>
          <w:color w:val="auto"/>
          <w:sz w:val="32"/>
          <w:highlight w:val="none"/>
        </w:rPr>
      </w:pPr>
    </w:p>
    <w:p w14:paraId="5F0BCFCF">
      <w:pPr>
        <w:wordWrap w:val="0"/>
        <w:spacing w:line="360" w:lineRule="auto"/>
        <w:rPr>
          <w:rFonts w:hint="eastAsia" w:ascii="宋体" w:hAnsi="宋体" w:cs="宋体"/>
          <w:color w:val="auto"/>
          <w:sz w:val="32"/>
          <w:highlight w:val="none"/>
        </w:rPr>
      </w:pPr>
    </w:p>
    <w:p w14:paraId="63302990">
      <w:pPr>
        <w:wordWrap w:val="0"/>
        <w:spacing w:line="360" w:lineRule="auto"/>
        <w:rPr>
          <w:rFonts w:hint="eastAsia" w:ascii="宋体" w:hAnsi="宋体" w:cs="宋体"/>
          <w:color w:val="auto"/>
          <w:sz w:val="32"/>
          <w:highlight w:val="none"/>
        </w:rPr>
      </w:pPr>
    </w:p>
    <w:p w14:paraId="49B772B2">
      <w:pPr>
        <w:wordWrap w:val="0"/>
        <w:spacing w:line="360" w:lineRule="auto"/>
        <w:rPr>
          <w:rFonts w:hint="eastAsia" w:ascii="宋体" w:hAnsi="宋体" w:cs="宋体"/>
          <w:color w:val="auto"/>
          <w:sz w:val="32"/>
          <w:highlight w:val="none"/>
        </w:rPr>
      </w:pPr>
    </w:p>
    <w:p w14:paraId="1DB7FA65">
      <w:pPr>
        <w:wordWrap w:val="0"/>
        <w:spacing w:line="360" w:lineRule="auto"/>
        <w:rPr>
          <w:rFonts w:hint="eastAsia" w:ascii="宋体" w:hAnsi="宋体" w:cs="宋体"/>
          <w:color w:val="auto"/>
          <w:sz w:val="32"/>
          <w:highlight w:val="none"/>
        </w:rPr>
      </w:pPr>
    </w:p>
    <w:p w14:paraId="360DC577">
      <w:pPr>
        <w:wordWrap w:val="0"/>
        <w:spacing w:line="360" w:lineRule="auto"/>
        <w:rPr>
          <w:rFonts w:hint="eastAsia" w:ascii="宋体" w:hAnsi="宋体" w:cs="宋体"/>
          <w:color w:val="auto"/>
          <w:sz w:val="32"/>
          <w:highlight w:val="none"/>
        </w:rPr>
      </w:pPr>
      <w:r>
        <w:rPr>
          <w:rFonts w:hint="eastAsia" w:ascii="宋体" w:hAnsi="宋体" w:cs="宋体"/>
          <w:color w:val="auto"/>
          <w:sz w:val="32"/>
          <w:highlight w:val="none"/>
        </w:rPr>
        <w:t>3.3供应商参与政府采购活动投标资格声明函</w:t>
      </w:r>
    </w:p>
    <w:p w14:paraId="495D38BA">
      <w:pPr>
        <w:wordWrap w:val="0"/>
        <w:snapToGrid w:val="0"/>
        <w:spacing w:line="360" w:lineRule="auto"/>
        <w:jc w:val="center"/>
        <w:rPr>
          <w:rFonts w:hint="eastAsia" w:ascii="宋体" w:hAnsi="宋体" w:cs="宋体"/>
          <w:b/>
          <w:color w:val="auto"/>
          <w:sz w:val="32"/>
          <w:highlight w:val="none"/>
        </w:rPr>
      </w:pPr>
      <w:r>
        <w:rPr>
          <w:rFonts w:hint="eastAsia" w:ascii="宋体" w:hAnsi="宋体" w:cs="宋体"/>
          <w:b/>
          <w:color w:val="auto"/>
          <w:sz w:val="32"/>
          <w:highlight w:val="none"/>
        </w:rPr>
        <w:t>供应商参与政府采购活动投标资格声明函</w:t>
      </w:r>
    </w:p>
    <w:tbl>
      <w:tblPr>
        <w:tblStyle w:val="28"/>
        <w:tblW w:w="0" w:type="auto"/>
        <w:tblInd w:w="108" w:type="dxa"/>
        <w:tblLayout w:type="fixed"/>
        <w:tblCellMar>
          <w:top w:w="0" w:type="dxa"/>
          <w:left w:w="0" w:type="dxa"/>
          <w:bottom w:w="0" w:type="dxa"/>
          <w:right w:w="0" w:type="dxa"/>
        </w:tblCellMar>
      </w:tblPr>
      <w:tblGrid>
        <w:gridCol w:w="1620"/>
        <w:gridCol w:w="7992"/>
      </w:tblGrid>
      <w:tr w14:paraId="02ACD816">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85610E3">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项目名称</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8D29BB9">
            <w:pPr>
              <w:wordWrap w:val="0"/>
              <w:snapToGrid w:val="0"/>
              <w:spacing w:line="360" w:lineRule="auto"/>
              <w:ind w:left="422" w:firstLine="331"/>
              <w:rPr>
                <w:rFonts w:hint="eastAsia" w:ascii="宋体" w:hAnsi="宋体" w:cs="宋体"/>
                <w:color w:val="auto"/>
                <w:sz w:val="22"/>
                <w:highlight w:val="none"/>
              </w:rPr>
            </w:pPr>
          </w:p>
        </w:tc>
      </w:tr>
      <w:tr w14:paraId="1D6571DF">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3BEA693B">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项目采购编号</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2AD3E0D7">
            <w:pPr>
              <w:wordWrap w:val="0"/>
              <w:snapToGrid w:val="0"/>
              <w:spacing w:line="360" w:lineRule="auto"/>
              <w:ind w:left="422" w:firstLine="361"/>
              <w:rPr>
                <w:rFonts w:hint="eastAsia" w:ascii="宋体" w:hAnsi="宋体" w:cs="宋体"/>
                <w:color w:val="auto"/>
                <w:sz w:val="22"/>
                <w:highlight w:val="none"/>
              </w:rPr>
            </w:pPr>
          </w:p>
        </w:tc>
      </w:tr>
      <w:tr w14:paraId="6957351F">
        <w:tblPrEx>
          <w:tblCellMar>
            <w:top w:w="0" w:type="dxa"/>
            <w:left w:w="0" w:type="dxa"/>
            <w:bottom w:w="0" w:type="dxa"/>
            <w:right w:w="0" w:type="dxa"/>
          </w:tblCellMar>
        </w:tblPrEx>
        <w:tc>
          <w:tcPr>
            <w:tcW w:w="162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7CE42B7">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时    间</w:t>
            </w:r>
          </w:p>
        </w:tc>
        <w:tc>
          <w:tcPr>
            <w:tcW w:w="79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1EE243FE">
            <w:pPr>
              <w:wordWrap w:val="0"/>
              <w:snapToGrid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投标截止时间：</w:t>
            </w:r>
          </w:p>
        </w:tc>
      </w:tr>
      <w:tr w14:paraId="6CD39180">
        <w:tblPrEx>
          <w:tblCellMar>
            <w:top w:w="0" w:type="dxa"/>
            <w:left w:w="0" w:type="dxa"/>
            <w:bottom w:w="0" w:type="dxa"/>
            <w:right w:w="0" w:type="dxa"/>
          </w:tblCellMar>
        </w:tblPrEx>
        <w:trPr>
          <w:trHeight w:val="5376"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14:paraId="519DDBE6">
            <w:pPr>
              <w:wordWrap w:val="0"/>
              <w:snapToGrid w:val="0"/>
              <w:spacing w:line="360" w:lineRule="auto"/>
              <w:ind w:firstLine="450"/>
              <w:jc w:val="left"/>
              <w:rPr>
                <w:rFonts w:hint="eastAsia" w:ascii="宋体" w:hAnsi="宋体" w:cs="宋体"/>
                <w:color w:val="auto"/>
                <w:sz w:val="22"/>
                <w:highlight w:val="none"/>
              </w:rPr>
            </w:pPr>
            <w:r>
              <w:rPr>
                <w:rFonts w:hint="eastAsia" w:ascii="宋体" w:hAnsi="宋体" w:cs="宋体"/>
                <w:color w:val="auto"/>
                <w:sz w:val="22"/>
                <w:highlight w:val="none"/>
              </w:rPr>
              <w:t>1、根据平阳县县属国有企业采购管理办法（试行）第十四条规定，我单位满足以下条件：</w:t>
            </w:r>
          </w:p>
          <w:p w14:paraId="3009E723">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（一）具有独立承担民事责任的能力； </w:t>
            </w:r>
          </w:p>
          <w:p w14:paraId="06F508BA">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（二）具有良好的商业信誉和健全的财务会计制度； </w:t>
            </w:r>
          </w:p>
          <w:p w14:paraId="015C8757">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（三）具有履行合同所必需的设备和专业技术能力； </w:t>
            </w:r>
          </w:p>
          <w:p w14:paraId="55C0B7D2">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（四）有依法缴纳税收和社会保障资金的良好记录； </w:t>
            </w:r>
          </w:p>
          <w:p w14:paraId="5D58DB5D">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（五）参加政府采购活动前三年内，在经营活动中没有重大违法记录； </w:t>
            </w:r>
          </w:p>
          <w:p w14:paraId="34E46F8E">
            <w:pPr>
              <w:wordWrap w:val="0"/>
              <w:snapToGrid w:val="0"/>
              <w:spacing w:line="360" w:lineRule="auto"/>
              <w:jc w:val="left"/>
              <w:rPr>
                <w:rFonts w:hint="eastAsia" w:ascii="宋体" w:hAnsi="宋体" w:cs="宋体"/>
                <w:color w:val="auto"/>
                <w:sz w:val="22"/>
                <w:highlight w:val="none"/>
              </w:rPr>
            </w:pPr>
            <w:r>
              <w:rPr>
                <w:rFonts w:hint="eastAsia" w:ascii="宋体" w:hAnsi="宋体" w:cs="宋体"/>
                <w:color w:val="auto"/>
                <w:sz w:val="22"/>
                <w:highlight w:val="none"/>
              </w:rPr>
              <w:t xml:space="preserve">（六）法律、行政法规规定的其他条件。 </w:t>
            </w:r>
          </w:p>
          <w:p w14:paraId="3A985C39">
            <w:pPr>
              <w:wordWrap w:val="0"/>
              <w:snapToGrid w:val="0"/>
              <w:spacing w:line="360" w:lineRule="auto"/>
              <w:ind w:firstLine="450"/>
              <w:rPr>
                <w:rFonts w:hint="eastAsia" w:ascii="宋体" w:hAnsi="宋体" w:cs="宋体"/>
                <w:b/>
                <w:color w:val="auto"/>
                <w:sz w:val="22"/>
                <w:highlight w:val="none"/>
              </w:rPr>
            </w:pPr>
            <w:r>
              <w:rPr>
                <w:rFonts w:hint="eastAsia" w:ascii="宋体" w:hAnsi="宋体" w:cs="宋体"/>
                <w:color w:val="auto"/>
                <w:sz w:val="22"/>
                <w:highlight w:val="none"/>
              </w:rPr>
              <w:t>2、根据财政部与有关部门联合签署了《关于对重大税收违法案件当事人实施联合惩戒措施的合作备忘录》(发改财金〔2014〕3062号)、《失信企业协同监管和联合惩戒合作备忘录》(发改财金〔2015〕2045号)、《关于对违法失信上市公司相关责任主体实施联合惩戒的合作备忘录》(发改财金〔2015〕3062号)、《关于对失信被执行人实施联合惩戒的合作备忘录》(发改财金〔2016〕141号)、《关于对安全生产领域失信生产经营单位及其有关人员开展联合惩戒的合作备忘录》(发改财金〔2016〕1001号)，依法限制相关失信主体参与政府采购活动。</w:t>
            </w:r>
            <w:r>
              <w:rPr>
                <w:rFonts w:hint="eastAsia" w:ascii="宋体" w:hAnsi="宋体" w:cs="宋体"/>
                <w:b/>
                <w:color w:val="auto"/>
                <w:sz w:val="22"/>
                <w:highlight w:val="none"/>
              </w:rPr>
              <w:t>我单位承诺不存在上述文件规定依法限制参与政府采购的情况。</w:t>
            </w:r>
          </w:p>
          <w:p w14:paraId="0216D50C">
            <w:pPr>
              <w:wordWrap w:val="0"/>
              <w:snapToGrid w:val="0"/>
              <w:spacing w:line="360" w:lineRule="auto"/>
              <w:ind w:firstLine="450"/>
              <w:rPr>
                <w:rFonts w:hint="eastAsia" w:ascii="宋体" w:hAnsi="宋体" w:cs="宋体"/>
                <w:color w:val="auto"/>
                <w:sz w:val="22"/>
                <w:highlight w:val="none"/>
              </w:rPr>
            </w:pPr>
            <w:r>
              <w:rPr>
                <w:rFonts w:hint="eastAsia" w:ascii="宋体" w:hAnsi="宋体" w:cs="宋体"/>
                <w:color w:val="auto"/>
                <w:sz w:val="22"/>
                <w:highlight w:val="none"/>
              </w:rPr>
              <w:t>3、我单位承诺没有被各地、各级财政部门限制参加政府采购活动。</w:t>
            </w:r>
          </w:p>
          <w:p w14:paraId="40F7D4C6">
            <w:pPr>
              <w:tabs>
                <w:tab w:val="center" w:pos="4483"/>
              </w:tabs>
              <w:wordWrap w:val="0"/>
              <w:snapToGrid w:val="0"/>
              <w:spacing w:line="360" w:lineRule="auto"/>
              <w:ind w:firstLine="400"/>
              <w:rPr>
                <w:rFonts w:hint="eastAsia" w:ascii="宋体" w:hAnsi="宋体" w:cs="宋体"/>
                <w:color w:val="auto"/>
                <w:sz w:val="22"/>
                <w:highlight w:val="none"/>
                <w:u w:val="single"/>
              </w:rPr>
            </w:pPr>
            <w:r>
              <w:rPr>
                <w:rFonts w:hint="eastAsia" w:ascii="宋体" w:hAnsi="宋体" w:cs="宋体"/>
                <w:color w:val="auto"/>
                <w:sz w:val="22"/>
                <w:highlight w:val="none"/>
              </w:rPr>
              <w:t>4、我单位承诺参与本项目政府采购活动3年内没有其它重大违法记录（重大违法记录，是指供应商因违法经营受到刑事处罚或者责令停产停业、吊销许可证或者执照、较大数额罚款等行政处罚）。</w:t>
            </w:r>
          </w:p>
          <w:p w14:paraId="7EAA783C">
            <w:pPr>
              <w:tabs>
                <w:tab w:val="center" w:pos="4483"/>
              </w:tabs>
              <w:wordWrap w:val="0"/>
              <w:snapToGrid w:val="0"/>
              <w:spacing w:line="360" w:lineRule="auto"/>
              <w:ind w:firstLine="440"/>
              <w:rPr>
                <w:rFonts w:hint="eastAsia" w:ascii="宋体" w:hAnsi="宋体" w:cs="宋体"/>
                <w:color w:val="auto"/>
                <w:sz w:val="22"/>
                <w:highlight w:val="none"/>
              </w:rPr>
            </w:pPr>
            <w:r>
              <w:rPr>
                <w:rFonts w:hint="eastAsia" w:ascii="宋体" w:hAnsi="宋体" w:cs="宋体"/>
                <w:color w:val="auto"/>
                <w:sz w:val="22"/>
                <w:highlight w:val="none"/>
                <w:u w:val="single"/>
              </w:rPr>
              <w:t>本公司所提交的本声明和陈述均是真实的、准确的。若与真实情况不符，本公司愿意承担由此而产生的一切后果。我方提供了全部能提供的资料和数据，我们同意遵照贵方要求出示有关证明文件。</w:t>
            </w:r>
          </w:p>
        </w:tc>
      </w:tr>
      <w:tr w14:paraId="0F356162">
        <w:tblPrEx>
          <w:tblCellMar>
            <w:top w:w="0" w:type="dxa"/>
            <w:left w:w="0" w:type="dxa"/>
            <w:bottom w:w="0" w:type="dxa"/>
            <w:right w:w="0" w:type="dxa"/>
          </w:tblCellMar>
        </w:tblPrEx>
        <w:trPr>
          <w:trHeight w:val="341"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81D783">
            <w:pPr>
              <w:wordWrap w:val="0"/>
              <w:snapToGrid w:val="0"/>
              <w:spacing w:line="360" w:lineRule="auto"/>
              <w:ind w:left="422" w:firstLine="331"/>
              <w:rPr>
                <w:rFonts w:hint="eastAsia" w:ascii="宋体" w:hAnsi="宋体" w:cs="宋体"/>
                <w:color w:val="auto"/>
                <w:sz w:val="22"/>
                <w:highlight w:val="none"/>
              </w:rPr>
            </w:pPr>
            <w:r>
              <w:rPr>
                <w:rFonts w:hint="eastAsia" w:ascii="宋体" w:hAnsi="宋体" w:cs="宋体"/>
                <w:color w:val="auto"/>
                <w:sz w:val="22"/>
                <w:highlight w:val="none"/>
              </w:rPr>
              <w:t>供应商名称（加盖盖章）：</w:t>
            </w:r>
          </w:p>
        </w:tc>
      </w:tr>
      <w:tr w14:paraId="3E4C04A7">
        <w:tblPrEx>
          <w:tblCellMar>
            <w:top w:w="0" w:type="dxa"/>
            <w:left w:w="0" w:type="dxa"/>
            <w:bottom w:w="0" w:type="dxa"/>
            <w:right w:w="0" w:type="dxa"/>
          </w:tblCellMar>
        </w:tblPrEx>
        <w:trPr>
          <w:trHeight w:val="219"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DE5A733">
            <w:pPr>
              <w:wordWrap w:val="0"/>
              <w:snapToGrid w:val="0"/>
              <w:spacing w:line="360" w:lineRule="auto"/>
              <w:ind w:left="422" w:firstLine="316"/>
              <w:rPr>
                <w:rFonts w:hint="eastAsia" w:ascii="宋体" w:hAnsi="宋体" w:cs="宋体"/>
                <w:color w:val="auto"/>
                <w:sz w:val="22"/>
                <w:highlight w:val="none"/>
              </w:rPr>
            </w:pPr>
            <w:r>
              <w:rPr>
                <w:rFonts w:hint="eastAsia" w:ascii="宋体" w:hAnsi="宋体" w:cs="宋体"/>
                <w:color w:val="auto"/>
                <w:sz w:val="22"/>
                <w:highlight w:val="none"/>
              </w:rPr>
              <w:t>法定代表人或授权代表（签字或盖章）：</w:t>
            </w:r>
          </w:p>
        </w:tc>
      </w:tr>
      <w:tr w14:paraId="1A86BF42">
        <w:tblPrEx>
          <w:tblCellMar>
            <w:top w:w="0" w:type="dxa"/>
            <w:left w:w="0" w:type="dxa"/>
            <w:bottom w:w="0" w:type="dxa"/>
            <w:right w:w="0" w:type="dxa"/>
          </w:tblCellMar>
        </w:tblPrEx>
        <w:trPr>
          <w:trHeight w:val="97" w:hRule="atLeast"/>
        </w:trPr>
        <w:tc>
          <w:tcPr>
            <w:tcW w:w="9612"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5B4C32">
            <w:pPr>
              <w:wordWrap w:val="0"/>
              <w:snapToGrid w:val="0"/>
              <w:spacing w:line="360" w:lineRule="auto"/>
              <w:ind w:left="422" w:firstLine="331"/>
              <w:rPr>
                <w:rFonts w:hint="eastAsia" w:ascii="宋体" w:hAnsi="宋体" w:cs="宋体"/>
                <w:color w:val="auto"/>
                <w:sz w:val="22"/>
                <w:highlight w:val="none"/>
              </w:rPr>
            </w:pPr>
            <w:r>
              <w:rPr>
                <w:rFonts w:hint="eastAsia" w:ascii="宋体" w:hAnsi="宋体" w:cs="宋体"/>
                <w:color w:val="auto"/>
                <w:sz w:val="22"/>
                <w:highlight w:val="none"/>
              </w:rPr>
              <w:t>签署日期：</w:t>
            </w:r>
          </w:p>
        </w:tc>
      </w:tr>
    </w:tbl>
    <w:p w14:paraId="3E63F715">
      <w:pPr>
        <w:wordWrap w:val="0"/>
        <w:spacing w:line="360" w:lineRule="auto"/>
        <w:rPr>
          <w:rFonts w:hint="eastAsia" w:ascii="宋体" w:hAnsi="宋体" w:cs="宋体"/>
          <w:color w:val="auto"/>
          <w:sz w:val="36"/>
          <w:highlight w:val="none"/>
        </w:rPr>
      </w:pPr>
    </w:p>
    <w:p w14:paraId="1C0AABA2">
      <w:pPr>
        <w:pStyle w:val="14"/>
        <w:wordWrap w:val="0"/>
        <w:adjustRightInd w:val="0"/>
        <w:snapToGrid w:val="0"/>
        <w:spacing w:line="360" w:lineRule="auto"/>
        <w:rPr>
          <w:rFonts w:hint="eastAsia" w:hAnsi="宋体" w:cs="宋体"/>
          <w:color w:val="auto"/>
          <w:sz w:val="36"/>
          <w:highlight w:val="none"/>
        </w:rPr>
      </w:pPr>
      <w:r>
        <w:rPr>
          <w:rFonts w:hint="eastAsia" w:hAnsi="宋体" w:cs="宋体"/>
          <w:color w:val="auto"/>
          <w:kern w:val="0"/>
          <w:sz w:val="32"/>
          <w:szCs w:val="24"/>
          <w:highlight w:val="none"/>
        </w:rPr>
        <w:t>3.4投标函</w:t>
      </w:r>
      <w:r>
        <w:rPr>
          <w:rFonts w:hint="eastAsia" w:hAnsi="宋体" w:cs="宋体"/>
          <w:color w:val="auto"/>
          <w:kern w:val="0"/>
          <w:sz w:val="32"/>
          <w:szCs w:val="24"/>
          <w:highlight w:val="none"/>
        </w:rPr>
        <w:cr/>
      </w:r>
      <w:r>
        <w:rPr>
          <w:rFonts w:hint="eastAsia" w:hAnsi="宋体" w:cs="宋体"/>
          <w:color w:val="auto"/>
          <w:sz w:val="32"/>
          <w:highlight w:val="none"/>
        </w:rPr>
        <w:t xml:space="preserve">                      </w:t>
      </w:r>
      <w:r>
        <w:rPr>
          <w:rFonts w:hint="eastAsia" w:hAnsi="宋体" w:cs="宋体"/>
          <w:b/>
          <w:bCs/>
          <w:color w:val="auto"/>
          <w:sz w:val="32"/>
          <w:highlight w:val="none"/>
        </w:rPr>
        <w:t xml:space="preserve">   </w:t>
      </w:r>
      <w:r>
        <w:rPr>
          <w:rFonts w:hint="eastAsia" w:hAnsi="宋体" w:cs="宋体"/>
          <w:b/>
          <w:bCs/>
          <w:color w:val="auto"/>
          <w:sz w:val="36"/>
          <w:highlight w:val="none"/>
        </w:rPr>
        <w:t>投  标  函</w:t>
      </w:r>
    </w:p>
    <w:p w14:paraId="606738DF">
      <w:pPr>
        <w:pStyle w:val="14"/>
        <w:wordWrap w:val="0"/>
        <w:adjustRightInd w:val="0"/>
        <w:snapToGrid w:val="0"/>
        <w:spacing w:line="360" w:lineRule="auto"/>
        <w:ind w:firstLine="450"/>
        <w:rPr>
          <w:rFonts w:hint="eastAsia" w:hAnsi="宋体" w:cs="宋体"/>
          <w:color w:val="auto"/>
          <w:sz w:val="22"/>
          <w:szCs w:val="22"/>
          <w:highlight w:val="none"/>
          <w:u w:val="single"/>
        </w:rPr>
      </w:pPr>
      <w:r>
        <w:rPr>
          <w:rFonts w:hint="eastAsia" w:hAnsi="宋体" w:cs="宋体"/>
          <w:color w:val="auto"/>
          <w:sz w:val="22"/>
          <w:szCs w:val="22"/>
          <w:highlight w:val="none"/>
          <w:u w:val="single"/>
          <w:lang w:eastAsia="zh-CN"/>
        </w:rPr>
        <w:t>平阳县兴阳控股集团有限公司</w:t>
      </w:r>
      <w:r>
        <w:rPr>
          <w:rFonts w:hint="eastAsia" w:hAnsi="宋体" w:cs="宋体"/>
          <w:color w:val="auto"/>
          <w:sz w:val="22"/>
          <w:szCs w:val="22"/>
          <w:highlight w:val="none"/>
          <w:u w:val="single"/>
        </w:rPr>
        <w:t>：</w:t>
      </w:r>
    </w:p>
    <w:p w14:paraId="72FDA6BD">
      <w:pPr>
        <w:pStyle w:val="14"/>
        <w:wordWrap w:val="0"/>
        <w:adjustRightInd w:val="0"/>
        <w:snapToGrid w:val="0"/>
        <w:spacing w:line="360" w:lineRule="auto"/>
        <w:ind w:firstLine="450"/>
        <w:rPr>
          <w:rFonts w:hint="eastAsia" w:hAnsi="宋体" w:cs="宋体"/>
          <w:color w:val="auto"/>
          <w:sz w:val="22"/>
          <w:szCs w:val="22"/>
          <w:highlight w:val="none"/>
        </w:rPr>
      </w:pPr>
    </w:p>
    <w:p w14:paraId="07F297CD">
      <w:pPr>
        <w:wordWrap w:val="0"/>
        <w:autoSpaceDE w:val="0"/>
        <w:autoSpaceDN w:val="0"/>
        <w:adjustRightInd w:val="0"/>
        <w:snapToGrid w:val="0"/>
        <w:spacing w:line="360" w:lineRule="auto"/>
        <w:rPr>
          <w:rFonts w:hint="eastAsia" w:ascii="宋体" w:hAnsi="宋体" w:cs="宋体"/>
          <w:color w:val="auto"/>
          <w:sz w:val="22"/>
          <w:szCs w:val="22"/>
          <w:highlight w:val="none"/>
          <w:lang w:val="zh-CN"/>
        </w:rPr>
      </w:pPr>
      <w:r>
        <w:rPr>
          <w:rFonts w:hint="eastAsia" w:ascii="宋体" w:hAnsi="宋体" w:cs="宋体"/>
          <w:color w:val="auto"/>
          <w:sz w:val="22"/>
          <w:szCs w:val="22"/>
          <w:highlight w:val="none"/>
        </w:rPr>
        <w:t xml:space="preserve">     </w:t>
      </w:r>
      <w:r>
        <w:rPr>
          <w:rFonts w:hint="eastAsia" w:ascii="宋体" w:hAnsi="宋体" w:cs="宋体"/>
          <w:color w:val="auto"/>
          <w:sz w:val="22"/>
          <w:szCs w:val="22"/>
          <w:highlight w:val="none"/>
          <w:lang w:val="zh-CN"/>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（供应商全称）授权</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 xml:space="preserve"> （授权代表名称）</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（职务、职称）为授权代表，参加贵方组织的</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u w:val="single"/>
        </w:rPr>
        <w:t xml:space="preserve">    </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（招标项目名称）（括号内填投标编号）招标的有关活动，为此：并对</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 xml:space="preserve">项目（采购项目名称）进行投标。   </w:t>
      </w:r>
    </w:p>
    <w:p w14:paraId="00B63FC2">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1、提供供应商须知规定的全部投标文件。</w:t>
      </w:r>
    </w:p>
    <w:p w14:paraId="6AB8B65D">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2、保证遵守采购文件中的有关规定和收费标准。</w:t>
      </w:r>
    </w:p>
    <w:p w14:paraId="4B38F32A">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3、保证忠实地执行采购人、中标供应商双方所签的合同， 并承担合同规定的责任义务。</w:t>
      </w:r>
    </w:p>
    <w:p w14:paraId="62D56E58">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4、我方承诺在合同生效后</w:t>
      </w:r>
      <w:r>
        <w:rPr>
          <w:rFonts w:hint="eastAsia" w:ascii="宋体" w:hAnsi="宋体" w:cs="宋体"/>
          <w:b/>
          <w:color w:val="auto"/>
          <w:sz w:val="22"/>
          <w:szCs w:val="22"/>
          <w:highlight w:val="none"/>
          <w:u w:val="single"/>
          <w:lang w:val="zh-CN"/>
        </w:rPr>
        <w:t>按采购文件要求完成本项目</w:t>
      </w:r>
      <w:r>
        <w:rPr>
          <w:rFonts w:hint="eastAsia" w:ascii="宋体" w:hAnsi="宋体" w:cs="宋体"/>
          <w:color w:val="auto"/>
          <w:sz w:val="22"/>
          <w:szCs w:val="22"/>
          <w:highlight w:val="none"/>
          <w:lang w:val="zh-CN"/>
        </w:rPr>
        <w:t>。</w:t>
      </w:r>
    </w:p>
    <w:p w14:paraId="30F708E0">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5、供应商已详细审查全部采购文件，包括采购文件补充文件（如果有的话）。我方完全理解并同意放弃对这方面有不明及误解的权力。如果采购文件有相互矛盾之处，我方同意按采购人的理解处理。</w:t>
      </w:r>
    </w:p>
    <w:p w14:paraId="101C4A3A">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6、利益冲突：近三年内直至目前，我公司与本项目的采购人、采购机构没有任何的利害关系。</w:t>
      </w:r>
    </w:p>
    <w:p w14:paraId="2858462C">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7、我公司近三年内没有行贿受贿记录；我公司符合</w:t>
      </w:r>
      <w:r>
        <w:rPr>
          <w:rFonts w:hint="eastAsia" w:ascii="宋体" w:hAnsi="宋体" w:cs="宋体"/>
          <w:color w:val="auto"/>
          <w:sz w:val="22"/>
          <w:szCs w:val="22"/>
          <w:highlight w:val="none"/>
        </w:rPr>
        <w:t>《平阳县县属国有企业采购管理办法（试行）》第十四条对供应商的资格要求；</w:t>
      </w:r>
      <w:r>
        <w:rPr>
          <w:rFonts w:hint="eastAsia" w:ascii="宋体" w:hAnsi="宋体" w:cs="宋体"/>
          <w:color w:val="auto"/>
          <w:sz w:val="22"/>
          <w:szCs w:val="22"/>
          <w:highlight w:val="none"/>
          <w:lang w:val="zh-CN"/>
        </w:rPr>
        <w:t>我公司没有被政府采购管理部门限制参加投标。</w:t>
      </w:r>
    </w:p>
    <w:p w14:paraId="5D88DB2D">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8、愿意向贵方提供任何与该项投标有关的数据、情况和技术资料，完全理解贵方不一定接受最低价的投标或收到的任何投标。</w:t>
      </w:r>
    </w:p>
    <w:p w14:paraId="664D3B57">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9、本投标自开标之日起90天内有效。</w:t>
      </w:r>
    </w:p>
    <w:p w14:paraId="3BEA6B52">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10、与本投标有关的一切往来通讯请寄：</w:t>
      </w:r>
    </w:p>
    <w:p w14:paraId="2B240627">
      <w:pPr>
        <w:wordWrap w:val="0"/>
        <w:autoSpaceDE w:val="0"/>
        <w:autoSpaceDN w:val="0"/>
        <w:adjustRightInd w:val="0"/>
        <w:snapToGrid w:val="0"/>
        <w:spacing w:line="360" w:lineRule="auto"/>
        <w:ind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地址：</w:t>
      </w:r>
      <w:r>
        <w:rPr>
          <w:rFonts w:hint="eastAsia" w:ascii="宋体" w:hAnsi="宋体" w:cs="宋体"/>
          <w:color w:val="auto"/>
          <w:sz w:val="22"/>
          <w:szCs w:val="22"/>
          <w:highlight w:val="none"/>
          <w:u w:val="single"/>
          <w:lang w:val="zh-CN"/>
        </w:rPr>
        <w:t xml:space="preserve">                                 </w:t>
      </w:r>
    </w:p>
    <w:p w14:paraId="200CC616">
      <w:pPr>
        <w:wordWrap w:val="0"/>
        <w:autoSpaceDE w:val="0"/>
        <w:autoSpaceDN w:val="0"/>
        <w:adjustRightInd w:val="0"/>
        <w:snapToGrid w:val="0"/>
        <w:spacing w:line="360" w:lineRule="auto"/>
        <w:ind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邮编：</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电话：</w:t>
      </w:r>
      <w:r>
        <w:rPr>
          <w:rFonts w:hint="eastAsia" w:ascii="宋体" w:hAnsi="宋体" w:cs="宋体"/>
          <w:color w:val="auto"/>
          <w:sz w:val="22"/>
          <w:szCs w:val="22"/>
          <w:highlight w:val="none"/>
          <w:u w:val="single"/>
          <w:lang w:val="zh-CN"/>
        </w:rPr>
        <w:t xml:space="preserve">                 </w:t>
      </w:r>
      <w:r>
        <w:rPr>
          <w:rFonts w:hint="eastAsia" w:ascii="宋体" w:hAnsi="宋体" w:cs="宋体"/>
          <w:color w:val="auto"/>
          <w:sz w:val="22"/>
          <w:szCs w:val="22"/>
          <w:highlight w:val="none"/>
          <w:lang w:val="zh-CN"/>
        </w:rPr>
        <w:t>传真：</w:t>
      </w:r>
      <w:r>
        <w:rPr>
          <w:rFonts w:hint="eastAsia" w:ascii="宋体" w:hAnsi="宋体" w:cs="宋体"/>
          <w:color w:val="auto"/>
          <w:sz w:val="22"/>
          <w:szCs w:val="22"/>
          <w:highlight w:val="none"/>
          <w:u w:val="single"/>
          <w:lang w:val="zh-CN"/>
        </w:rPr>
        <w:t xml:space="preserve">                 </w:t>
      </w:r>
    </w:p>
    <w:p w14:paraId="2517EB26">
      <w:pPr>
        <w:wordWrap w:val="0"/>
        <w:autoSpaceDE w:val="0"/>
        <w:autoSpaceDN w:val="0"/>
        <w:adjustRightInd w:val="0"/>
        <w:snapToGrid w:val="0"/>
        <w:spacing w:line="360" w:lineRule="auto"/>
        <w:ind w:firstLine="26" w:firstLineChars="12"/>
        <w:rPr>
          <w:rFonts w:hint="eastAsia" w:ascii="宋体" w:hAnsi="宋体" w:cs="宋体"/>
          <w:color w:val="auto"/>
          <w:sz w:val="22"/>
          <w:szCs w:val="22"/>
          <w:highlight w:val="none"/>
          <w:lang w:val="zh-CN"/>
        </w:rPr>
      </w:pPr>
    </w:p>
    <w:p w14:paraId="21A4CA47">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供应商全称（盖章）：</w:t>
      </w:r>
    </w:p>
    <w:p w14:paraId="49F0C57B">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法定代表人（负责人）或授权代表（签字或签章）：</w:t>
      </w:r>
    </w:p>
    <w:p w14:paraId="34D4E8A9">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r>
        <w:rPr>
          <w:rFonts w:hint="eastAsia" w:ascii="宋体" w:hAnsi="宋体" w:cs="宋体"/>
          <w:color w:val="auto"/>
          <w:sz w:val="22"/>
          <w:szCs w:val="22"/>
          <w:highlight w:val="none"/>
          <w:lang w:val="zh-CN"/>
        </w:rPr>
        <w:t>日期：</w:t>
      </w:r>
    </w:p>
    <w:p w14:paraId="66EE613A">
      <w:pPr>
        <w:wordWrap w:val="0"/>
        <w:autoSpaceDE w:val="0"/>
        <w:autoSpaceDN w:val="0"/>
        <w:adjustRightInd w:val="0"/>
        <w:snapToGrid w:val="0"/>
        <w:spacing w:line="360" w:lineRule="auto"/>
        <w:ind w:left="1" w:firstLine="585" w:firstLineChars="266"/>
        <w:rPr>
          <w:rFonts w:hint="eastAsia" w:ascii="宋体" w:hAnsi="宋体" w:cs="宋体"/>
          <w:color w:val="auto"/>
          <w:sz w:val="22"/>
          <w:szCs w:val="22"/>
          <w:highlight w:val="none"/>
          <w:lang w:val="zh-CN"/>
        </w:rPr>
      </w:pPr>
    </w:p>
    <w:p w14:paraId="6214D2FF">
      <w:pPr>
        <w:wordWrap w:val="0"/>
        <w:autoSpaceDE w:val="0"/>
        <w:autoSpaceDN w:val="0"/>
        <w:adjustRightInd w:val="0"/>
        <w:snapToGrid w:val="0"/>
        <w:spacing w:line="360" w:lineRule="auto"/>
        <w:ind w:firstLine="601" w:firstLineChars="285"/>
        <w:rPr>
          <w:rFonts w:hint="eastAsia" w:ascii="宋体" w:hAnsi="宋体" w:cs="宋体"/>
          <w:b/>
          <w:color w:val="auto"/>
          <w:sz w:val="22"/>
          <w:szCs w:val="22"/>
          <w:highlight w:val="none"/>
          <w:u w:val="single"/>
          <w:lang w:val="zh-CN"/>
        </w:rPr>
      </w:pPr>
      <w:r>
        <w:rPr>
          <w:rFonts w:hint="eastAsia" w:ascii="宋体" w:hAnsi="宋体" w:cs="宋体"/>
          <w:b/>
          <w:color w:val="auto"/>
          <w:highlight w:val="none"/>
          <w:u w:val="single"/>
        </w:rPr>
        <w:t>不提供本函做无效投标处理。</w:t>
      </w:r>
    </w:p>
    <w:p w14:paraId="53EF742D">
      <w:pPr>
        <w:pStyle w:val="14"/>
        <w:wordWrap w:val="0"/>
        <w:spacing w:line="360" w:lineRule="auto"/>
        <w:rPr>
          <w:rFonts w:hint="eastAsia" w:hAnsi="宋体" w:cs="宋体"/>
          <w:b/>
          <w:color w:val="auto"/>
          <w:sz w:val="32"/>
          <w:szCs w:val="32"/>
          <w:highlight w:val="none"/>
        </w:rPr>
      </w:pPr>
    </w:p>
    <w:p w14:paraId="2448BFA3">
      <w:pPr>
        <w:pStyle w:val="14"/>
        <w:wordWrap w:val="0"/>
        <w:adjustRightInd w:val="0"/>
        <w:snapToGrid w:val="0"/>
        <w:spacing w:line="360" w:lineRule="auto"/>
        <w:outlineLvl w:val="0"/>
        <w:rPr>
          <w:rFonts w:hint="eastAsia" w:hAnsi="宋体" w:cs="宋体"/>
          <w:color w:val="auto"/>
          <w:sz w:val="32"/>
          <w:highlight w:val="none"/>
        </w:rPr>
      </w:pPr>
      <w:r>
        <w:rPr>
          <w:rFonts w:hint="eastAsia" w:hAnsi="宋体" w:cs="宋体"/>
          <w:color w:val="auto"/>
          <w:kern w:val="0"/>
          <w:sz w:val="32"/>
          <w:szCs w:val="24"/>
          <w:highlight w:val="none"/>
        </w:rPr>
        <w:br w:type="page"/>
      </w:r>
      <w:bookmarkStart w:id="62" w:name="_Toc16564"/>
      <w:bookmarkStart w:id="63" w:name="_Toc3313"/>
      <w:bookmarkStart w:id="64" w:name="_Toc29299"/>
      <w:r>
        <w:rPr>
          <w:rFonts w:hint="eastAsia" w:hAnsi="宋体" w:cs="宋体"/>
          <w:color w:val="auto"/>
          <w:kern w:val="0"/>
          <w:sz w:val="32"/>
          <w:szCs w:val="24"/>
          <w:highlight w:val="none"/>
        </w:rPr>
        <w:t>3.</w:t>
      </w:r>
      <w:r>
        <w:rPr>
          <w:rFonts w:hint="eastAsia" w:hAnsi="宋体" w:cs="宋体"/>
          <w:color w:val="auto"/>
          <w:sz w:val="32"/>
          <w:highlight w:val="none"/>
        </w:rPr>
        <w:t>5投标供应商情况声明</w:t>
      </w:r>
      <w:bookmarkEnd w:id="62"/>
      <w:bookmarkEnd w:id="63"/>
      <w:bookmarkEnd w:id="64"/>
    </w:p>
    <w:p w14:paraId="15EC892A">
      <w:pPr>
        <w:pStyle w:val="14"/>
        <w:wordWrap w:val="0"/>
        <w:adjustRightInd w:val="0"/>
        <w:snapToGrid w:val="0"/>
        <w:spacing w:line="360" w:lineRule="auto"/>
        <w:jc w:val="center"/>
        <w:outlineLvl w:val="0"/>
        <w:rPr>
          <w:rFonts w:hint="eastAsia" w:hAnsi="宋体" w:cs="宋体"/>
          <w:b/>
          <w:color w:val="auto"/>
          <w:sz w:val="36"/>
          <w:highlight w:val="none"/>
        </w:rPr>
      </w:pPr>
      <w:bookmarkStart w:id="65" w:name="_Toc9797"/>
      <w:bookmarkStart w:id="66" w:name="_Toc31506"/>
      <w:bookmarkStart w:id="67" w:name="_Toc28012"/>
      <w:r>
        <w:rPr>
          <w:rFonts w:hint="eastAsia" w:hAnsi="宋体" w:cs="宋体"/>
          <w:b/>
          <w:color w:val="auto"/>
          <w:sz w:val="36"/>
          <w:highlight w:val="none"/>
        </w:rPr>
        <w:t>投标供应商情况声明</w:t>
      </w:r>
      <w:bookmarkEnd w:id="65"/>
      <w:bookmarkEnd w:id="66"/>
      <w:bookmarkEnd w:id="67"/>
    </w:p>
    <w:p w14:paraId="2E56C589">
      <w:pPr>
        <w:wordWrap w:val="0"/>
        <w:spacing w:line="360" w:lineRule="auto"/>
        <w:outlineLvl w:val="0"/>
        <w:rPr>
          <w:rFonts w:hint="eastAsia" w:ascii="宋体" w:hAnsi="宋体" w:cs="宋体"/>
          <w:color w:val="auto"/>
          <w:sz w:val="22"/>
          <w:highlight w:val="none"/>
        </w:rPr>
      </w:pPr>
      <w:bookmarkStart w:id="68" w:name="_Toc10096"/>
      <w:bookmarkStart w:id="69" w:name="_Toc17869"/>
      <w:bookmarkStart w:id="70" w:name="_Toc16036"/>
      <w:r>
        <w:rPr>
          <w:rFonts w:hint="eastAsia" w:ascii="宋体" w:hAnsi="宋体" w:cs="宋体"/>
          <w:color w:val="auto"/>
          <w:sz w:val="22"/>
          <w:highlight w:val="none"/>
        </w:rPr>
        <w:t>1. 名称及概况：</w:t>
      </w:r>
      <w:bookmarkEnd w:id="68"/>
      <w:bookmarkEnd w:id="69"/>
      <w:bookmarkEnd w:id="70"/>
    </w:p>
    <w:p w14:paraId="51E4D1DD">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（1）供应商名称：</w:t>
      </w:r>
      <w:r>
        <w:rPr>
          <w:rFonts w:hint="eastAsia" w:ascii="宋体" w:hAnsi="宋体" w:cs="宋体"/>
          <w:color w:val="auto"/>
          <w:sz w:val="22"/>
          <w:highlight w:val="none"/>
          <w:u w:val="single"/>
        </w:rPr>
        <w:t xml:space="preserve">                           </w:t>
      </w:r>
    </w:p>
    <w:p w14:paraId="5253F4DC">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（2）总部地址：</w:t>
      </w:r>
      <w:r>
        <w:rPr>
          <w:rFonts w:hint="eastAsia" w:ascii="宋体" w:hAnsi="宋体" w:cs="宋体"/>
          <w:color w:val="auto"/>
          <w:sz w:val="22"/>
          <w:highlight w:val="none"/>
          <w:u w:val="single"/>
        </w:rPr>
        <w:t xml:space="preserve">                             </w:t>
      </w:r>
    </w:p>
    <w:p w14:paraId="79E57323">
      <w:pPr>
        <w:wordWrap w:val="0"/>
        <w:spacing w:line="360" w:lineRule="auto"/>
        <w:ind w:firstLine="600"/>
        <w:rPr>
          <w:rFonts w:hint="eastAsia" w:ascii="宋体" w:hAnsi="宋体" w:cs="宋体"/>
          <w:color w:val="auto"/>
          <w:sz w:val="22"/>
          <w:highlight w:val="none"/>
          <w:u w:val="single"/>
        </w:rPr>
      </w:pPr>
      <w:r>
        <w:rPr>
          <w:rFonts w:hint="eastAsia" w:ascii="宋体" w:hAnsi="宋体" w:cs="宋体"/>
          <w:color w:val="auto"/>
          <w:sz w:val="22"/>
          <w:highlight w:val="none"/>
        </w:rPr>
        <w:t>传真/电话号码：</w:t>
      </w:r>
      <w:r>
        <w:rPr>
          <w:rFonts w:hint="eastAsia" w:ascii="宋体" w:hAnsi="宋体" w:cs="宋体"/>
          <w:color w:val="auto"/>
          <w:sz w:val="22"/>
          <w:highlight w:val="none"/>
          <w:u w:val="single"/>
        </w:rPr>
        <w:t xml:space="preserve">                        </w:t>
      </w:r>
    </w:p>
    <w:p w14:paraId="727EF009">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（3）温州设立长期驻点办公地址（如有）：</w:t>
      </w:r>
      <w:r>
        <w:rPr>
          <w:rFonts w:hint="eastAsia" w:ascii="宋体" w:hAnsi="宋体" w:cs="宋体"/>
          <w:color w:val="auto"/>
          <w:sz w:val="22"/>
          <w:highlight w:val="none"/>
          <w:u w:val="single"/>
        </w:rPr>
        <w:t xml:space="preserve">                        </w:t>
      </w:r>
    </w:p>
    <w:p w14:paraId="0ACB7FE2">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电话号码：</w:t>
      </w:r>
      <w:r>
        <w:rPr>
          <w:rFonts w:hint="eastAsia" w:ascii="宋体" w:hAnsi="宋体" w:cs="宋体"/>
          <w:color w:val="auto"/>
          <w:sz w:val="22"/>
          <w:highlight w:val="none"/>
          <w:u w:val="single"/>
        </w:rPr>
        <w:t xml:space="preserve">                        </w:t>
      </w:r>
    </w:p>
    <w:p w14:paraId="3BF5C942">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（4）成立或注册日期：</w:t>
      </w:r>
      <w:r>
        <w:rPr>
          <w:rFonts w:hint="eastAsia" w:ascii="宋体" w:hAnsi="宋体" w:cs="宋体"/>
          <w:color w:val="auto"/>
          <w:sz w:val="22"/>
          <w:highlight w:val="none"/>
          <w:u w:val="single"/>
        </w:rPr>
        <w:t xml:space="preserve">                        </w:t>
      </w:r>
    </w:p>
    <w:p w14:paraId="5F36BFBE">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（5）实收资本：</w:t>
      </w:r>
      <w:r>
        <w:rPr>
          <w:rFonts w:hint="eastAsia" w:ascii="宋体" w:hAnsi="宋体" w:cs="宋体"/>
          <w:color w:val="auto"/>
          <w:sz w:val="22"/>
          <w:highlight w:val="none"/>
          <w:u w:val="single"/>
        </w:rPr>
        <w:t xml:space="preserve">                              </w:t>
      </w:r>
    </w:p>
    <w:p w14:paraId="5266C2E6">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（6）近期资产负债表（到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年</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月</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日止）</w:t>
      </w:r>
    </w:p>
    <w:p w14:paraId="4B4FDA74">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1）固定资产：</w:t>
      </w:r>
      <w:r>
        <w:rPr>
          <w:rFonts w:hint="eastAsia" w:ascii="宋体" w:hAnsi="宋体" w:cs="宋体"/>
          <w:color w:val="auto"/>
          <w:sz w:val="22"/>
          <w:highlight w:val="none"/>
          <w:u w:val="single"/>
        </w:rPr>
        <w:t xml:space="preserve">               </w:t>
      </w:r>
    </w:p>
    <w:p w14:paraId="517C795E">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2）流动资产：</w:t>
      </w:r>
      <w:r>
        <w:rPr>
          <w:rFonts w:hint="eastAsia" w:ascii="宋体" w:hAnsi="宋体" w:cs="宋体"/>
          <w:color w:val="auto"/>
          <w:sz w:val="22"/>
          <w:highlight w:val="none"/>
          <w:u w:val="single"/>
        </w:rPr>
        <w:t xml:space="preserve">               </w:t>
      </w:r>
    </w:p>
    <w:p w14:paraId="2F48F433">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3）长期负债：</w:t>
      </w:r>
      <w:r>
        <w:rPr>
          <w:rFonts w:hint="eastAsia" w:ascii="宋体" w:hAnsi="宋体" w:cs="宋体"/>
          <w:color w:val="auto"/>
          <w:sz w:val="22"/>
          <w:highlight w:val="none"/>
          <w:u w:val="single"/>
        </w:rPr>
        <w:t xml:space="preserve">               </w:t>
      </w:r>
    </w:p>
    <w:p w14:paraId="1CCD1555">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4）流动负债：</w:t>
      </w:r>
      <w:r>
        <w:rPr>
          <w:rFonts w:hint="eastAsia" w:ascii="宋体" w:hAnsi="宋体" w:cs="宋体"/>
          <w:color w:val="auto"/>
          <w:sz w:val="22"/>
          <w:highlight w:val="none"/>
          <w:u w:val="single"/>
        </w:rPr>
        <w:t xml:space="preserve">               </w:t>
      </w:r>
    </w:p>
    <w:p w14:paraId="02B81854">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 xml:space="preserve">  5）净值：</w:t>
      </w:r>
      <w:r>
        <w:rPr>
          <w:rFonts w:hint="eastAsia" w:ascii="宋体" w:hAnsi="宋体" w:cs="宋体"/>
          <w:color w:val="auto"/>
          <w:sz w:val="22"/>
          <w:highlight w:val="none"/>
          <w:u w:val="single"/>
        </w:rPr>
        <w:t xml:space="preserve">                   </w:t>
      </w:r>
    </w:p>
    <w:p w14:paraId="6B89F5B3">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（6）主要负责人姓名：</w:t>
      </w:r>
      <w:r>
        <w:rPr>
          <w:rFonts w:hint="eastAsia" w:ascii="宋体" w:hAnsi="宋体" w:cs="宋体"/>
          <w:color w:val="auto"/>
          <w:sz w:val="22"/>
          <w:highlight w:val="none"/>
          <w:u w:val="single"/>
        </w:rPr>
        <w:t xml:space="preserve">                      </w:t>
      </w:r>
    </w:p>
    <w:p w14:paraId="26A3D429">
      <w:pPr>
        <w:wordWrap w:val="0"/>
        <w:spacing w:line="360" w:lineRule="auto"/>
        <w:ind w:left="660" w:hanging="660" w:hangingChars="300"/>
        <w:rPr>
          <w:rFonts w:hint="eastAsia" w:ascii="宋体" w:hAnsi="宋体" w:cs="宋体"/>
          <w:color w:val="auto"/>
          <w:sz w:val="22"/>
          <w:highlight w:val="none"/>
        </w:rPr>
      </w:pPr>
      <w:r>
        <w:rPr>
          <w:rFonts w:hint="eastAsia" w:ascii="宋体" w:hAnsi="宋体" w:cs="宋体"/>
          <w:color w:val="auto"/>
          <w:sz w:val="22"/>
          <w:highlight w:val="none"/>
        </w:rPr>
        <w:t>2．企业生产设备及规模：</w:t>
      </w:r>
    </w:p>
    <w:p w14:paraId="760EE44F">
      <w:pPr>
        <w:wordWrap w:val="0"/>
        <w:spacing w:line="360" w:lineRule="auto"/>
        <w:ind w:left="660" w:hanging="660" w:hangingChars="300"/>
        <w:outlineLvl w:val="0"/>
        <w:rPr>
          <w:rFonts w:hint="eastAsia" w:ascii="宋体" w:hAnsi="宋体" w:cs="宋体"/>
          <w:color w:val="auto"/>
          <w:sz w:val="22"/>
          <w:highlight w:val="none"/>
        </w:rPr>
      </w:pPr>
      <w:bookmarkStart w:id="71" w:name="_Toc3048"/>
      <w:bookmarkStart w:id="72" w:name="_Toc30295"/>
      <w:bookmarkStart w:id="73" w:name="_Toc5309"/>
      <w:r>
        <w:rPr>
          <w:rFonts w:hint="eastAsia" w:ascii="宋体" w:hAnsi="宋体" w:cs="宋体"/>
          <w:color w:val="auto"/>
          <w:sz w:val="22"/>
          <w:highlight w:val="none"/>
        </w:rPr>
        <w:t>3. 企业人员情况：</w:t>
      </w:r>
      <w:bookmarkEnd w:id="71"/>
      <w:bookmarkEnd w:id="72"/>
      <w:bookmarkEnd w:id="73"/>
    </w:p>
    <w:p w14:paraId="3459AC7A">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职工（在职）人数</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人，其中技术人员</w:t>
      </w:r>
      <w:r>
        <w:rPr>
          <w:rFonts w:hint="eastAsia" w:ascii="宋体" w:hAnsi="宋体" w:cs="宋体"/>
          <w:color w:val="auto"/>
          <w:sz w:val="22"/>
          <w:highlight w:val="none"/>
          <w:u w:val="single"/>
        </w:rPr>
        <w:t xml:space="preserve">       </w:t>
      </w:r>
      <w:r>
        <w:rPr>
          <w:rFonts w:hint="eastAsia" w:ascii="宋体" w:hAnsi="宋体" w:cs="宋体"/>
          <w:color w:val="auto"/>
          <w:sz w:val="22"/>
          <w:highlight w:val="none"/>
        </w:rPr>
        <w:t>人，</w:t>
      </w:r>
    </w:p>
    <w:p w14:paraId="6F3A8EDF">
      <w:pPr>
        <w:wordWrap w:val="0"/>
        <w:spacing w:line="360" w:lineRule="auto"/>
        <w:ind w:left="660" w:hanging="660" w:hangingChars="300"/>
        <w:outlineLvl w:val="0"/>
        <w:rPr>
          <w:rFonts w:hint="eastAsia" w:ascii="宋体" w:hAnsi="宋体" w:cs="宋体"/>
          <w:color w:val="auto"/>
          <w:sz w:val="22"/>
          <w:highlight w:val="none"/>
        </w:rPr>
      </w:pPr>
      <w:bookmarkStart w:id="74" w:name="_Toc22181"/>
      <w:bookmarkStart w:id="75" w:name="_Toc1185"/>
      <w:bookmarkStart w:id="76" w:name="_Toc22922"/>
      <w:r>
        <w:rPr>
          <w:rFonts w:hint="eastAsia" w:ascii="宋体" w:hAnsi="宋体" w:cs="宋体"/>
          <w:color w:val="auto"/>
          <w:sz w:val="22"/>
          <w:highlight w:val="none"/>
        </w:rPr>
        <w:t>4. 近三年的年营业总额</w:t>
      </w:r>
      <w:bookmarkEnd w:id="74"/>
      <w:bookmarkEnd w:id="75"/>
      <w:bookmarkEnd w:id="76"/>
      <w:r>
        <w:rPr>
          <w:rFonts w:hint="eastAsia" w:ascii="宋体" w:hAnsi="宋体" w:cs="宋体"/>
          <w:color w:val="auto"/>
          <w:sz w:val="22"/>
          <w:highlight w:val="none"/>
          <w:u w:val="single"/>
        </w:rPr>
        <w:t xml:space="preserve">                       </w:t>
      </w:r>
    </w:p>
    <w:p w14:paraId="3487F6F3">
      <w:pPr>
        <w:wordWrap w:val="0"/>
        <w:spacing w:line="360" w:lineRule="auto"/>
        <w:ind w:firstLine="220" w:firstLineChars="100"/>
        <w:rPr>
          <w:rFonts w:hint="eastAsia" w:ascii="宋体" w:hAnsi="宋体" w:cs="宋体"/>
          <w:color w:val="auto"/>
          <w:sz w:val="22"/>
          <w:highlight w:val="none"/>
        </w:rPr>
      </w:pPr>
      <w:r>
        <w:rPr>
          <w:rFonts w:hint="eastAsia" w:ascii="宋体" w:hAnsi="宋体" w:cs="宋体"/>
          <w:color w:val="auto"/>
          <w:sz w:val="22"/>
          <w:highlight w:val="none"/>
        </w:rPr>
        <w:t>兹证明上述声明是真实、正确的、并提供了全部能提供的资料和数据，我们同意遵照贵方要求出示有关证明文件。</w:t>
      </w:r>
    </w:p>
    <w:p w14:paraId="5F199E85">
      <w:pPr>
        <w:wordWrap w:val="0"/>
        <w:spacing w:line="360" w:lineRule="auto"/>
        <w:rPr>
          <w:rFonts w:hint="eastAsia" w:ascii="宋体" w:hAnsi="宋体" w:cs="宋体"/>
          <w:color w:val="auto"/>
          <w:sz w:val="22"/>
          <w:highlight w:val="none"/>
        </w:rPr>
      </w:pPr>
    </w:p>
    <w:p w14:paraId="74E330C6">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供应商名称</w:t>
      </w:r>
      <w:r>
        <w:rPr>
          <w:rFonts w:hint="eastAsia" w:ascii="宋体" w:hAnsi="宋体" w:cs="宋体"/>
          <w:color w:val="auto"/>
          <w:sz w:val="22"/>
          <w:highlight w:val="none"/>
          <w:u w:val="single"/>
        </w:rPr>
        <w:t xml:space="preserve">                               （盖章）</w:t>
      </w:r>
    </w:p>
    <w:p w14:paraId="4AD321AD">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法定代表人姓名和职务</w:t>
      </w:r>
      <w:r>
        <w:rPr>
          <w:rFonts w:hint="eastAsia" w:ascii="宋体" w:hAnsi="宋体" w:cs="宋体"/>
          <w:color w:val="auto"/>
          <w:sz w:val="22"/>
          <w:highlight w:val="none"/>
          <w:u w:val="single"/>
        </w:rPr>
        <w:t xml:space="preserve">                     </w:t>
      </w:r>
    </w:p>
    <w:p w14:paraId="20BFCC88">
      <w:pPr>
        <w:wordWrap w:val="0"/>
        <w:spacing w:line="360" w:lineRule="auto"/>
        <w:rPr>
          <w:rFonts w:hint="eastAsia" w:ascii="宋体" w:hAnsi="宋体" w:cs="宋体"/>
          <w:color w:val="auto"/>
          <w:sz w:val="22"/>
          <w:highlight w:val="none"/>
        </w:rPr>
      </w:pPr>
      <w:r>
        <w:rPr>
          <w:rFonts w:hint="eastAsia" w:ascii="宋体" w:hAnsi="宋体" w:cs="宋体"/>
          <w:color w:val="auto"/>
          <w:highlight w:val="none"/>
        </w:rPr>
        <w:t>法定代表人（负责人）或</w:t>
      </w:r>
      <w:r>
        <w:rPr>
          <w:rFonts w:hint="eastAsia" w:ascii="宋体" w:hAnsi="宋体" w:cs="宋体"/>
          <w:color w:val="auto"/>
          <w:sz w:val="22"/>
          <w:szCs w:val="22"/>
          <w:highlight w:val="none"/>
          <w:lang w:val="zh-CN"/>
        </w:rPr>
        <w:t>授权代表（签字或签章）</w:t>
      </w:r>
      <w:r>
        <w:rPr>
          <w:rFonts w:hint="eastAsia" w:ascii="宋体" w:hAnsi="宋体" w:cs="宋体"/>
          <w:color w:val="auto"/>
          <w:sz w:val="22"/>
          <w:highlight w:val="none"/>
          <w:u w:val="single"/>
        </w:rPr>
        <w:t xml:space="preserve">                           </w:t>
      </w:r>
    </w:p>
    <w:p w14:paraId="79163959">
      <w:pPr>
        <w:wordWrap w:val="0"/>
        <w:spacing w:line="360" w:lineRule="auto"/>
        <w:rPr>
          <w:rFonts w:hint="eastAsia" w:ascii="宋体" w:hAnsi="宋体" w:cs="宋体"/>
          <w:color w:val="auto"/>
          <w:sz w:val="22"/>
          <w:highlight w:val="none"/>
        </w:rPr>
      </w:pPr>
      <w:r>
        <w:rPr>
          <w:rFonts w:hint="eastAsia" w:ascii="宋体" w:hAnsi="宋体" w:cs="宋体"/>
          <w:color w:val="auto"/>
          <w:sz w:val="22"/>
          <w:highlight w:val="none"/>
        </w:rPr>
        <w:t>签字日期</w:t>
      </w:r>
      <w:r>
        <w:rPr>
          <w:rFonts w:hint="eastAsia" w:ascii="宋体" w:hAnsi="宋体" w:cs="宋体"/>
          <w:color w:val="auto"/>
          <w:sz w:val="22"/>
          <w:highlight w:val="none"/>
          <w:u w:val="single"/>
        </w:rPr>
        <w:t xml:space="preserve">                                 </w:t>
      </w:r>
    </w:p>
    <w:p w14:paraId="64A2F128">
      <w:pPr>
        <w:wordWrap w:val="0"/>
        <w:spacing w:line="360" w:lineRule="auto"/>
        <w:rPr>
          <w:rFonts w:hint="eastAsia" w:ascii="宋体" w:hAnsi="宋体" w:cs="宋体"/>
          <w:color w:val="auto"/>
          <w:sz w:val="22"/>
          <w:highlight w:val="none"/>
          <w:u w:val="single"/>
        </w:rPr>
      </w:pPr>
      <w:r>
        <w:rPr>
          <w:rFonts w:hint="eastAsia" w:ascii="宋体" w:hAnsi="宋体" w:cs="宋体"/>
          <w:color w:val="auto"/>
          <w:sz w:val="22"/>
          <w:highlight w:val="none"/>
        </w:rPr>
        <w:t>电子邮件</w:t>
      </w:r>
      <w:r>
        <w:rPr>
          <w:rFonts w:hint="eastAsia" w:ascii="宋体" w:hAnsi="宋体" w:cs="宋体"/>
          <w:color w:val="auto"/>
          <w:sz w:val="22"/>
          <w:highlight w:val="none"/>
          <w:u w:val="single"/>
        </w:rPr>
        <w:t xml:space="preserve">                                 </w:t>
      </w:r>
    </w:p>
    <w:p w14:paraId="5A0A860A">
      <w:pPr>
        <w:pStyle w:val="14"/>
        <w:wordWrap w:val="0"/>
        <w:spacing w:line="360" w:lineRule="auto"/>
        <w:rPr>
          <w:rFonts w:hint="eastAsia" w:hAnsi="宋体" w:cs="宋体"/>
          <w:b/>
          <w:color w:val="auto"/>
          <w:sz w:val="32"/>
          <w:szCs w:val="32"/>
          <w:highlight w:val="none"/>
        </w:rPr>
      </w:pPr>
    </w:p>
    <w:p w14:paraId="60C506CC">
      <w:pPr>
        <w:pStyle w:val="14"/>
        <w:wordWrap w:val="0"/>
        <w:spacing w:line="360" w:lineRule="auto"/>
        <w:rPr>
          <w:rFonts w:hint="eastAsia" w:hAnsi="宋体" w:cs="宋体"/>
          <w:b/>
          <w:color w:val="auto"/>
          <w:sz w:val="32"/>
          <w:szCs w:val="32"/>
          <w:highlight w:val="none"/>
        </w:rPr>
      </w:pPr>
    </w:p>
    <w:p w14:paraId="01A29FCC">
      <w:pPr>
        <w:pStyle w:val="14"/>
        <w:wordWrap w:val="0"/>
        <w:spacing w:line="360" w:lineRule="auto"/>
        <w:rPr>
          <w:rFonts w:hint="eastAsia" w:hAnsi="宋体" w:cs="宋体"/>
          <w:b/>
          <w:color w:val="auto"/>
          <w:sz w:val="32"/>
          <w:szCs w:val="32"/>
          <w:highlight w:val="none"/>
        </w:rPr>
      </w:pPr>
    </w:p>
    <w:p w14:paraId="56D906DC">
      <w:pPr>
        <w:wordWrap w:val="0"/>
        <w:autoSpaceDE w:val="0"/>
        <w:autoSpaceDN w:val="0"/>
        <w:adjustRightInd w:val="0"/>
        <w:spacing w:line="360" w:lineRule="auto"/>
        <w:outlineLvl w:val="0"/>
        <w:rPr>
          <w:rFonts w:hint="eastAsia" w:ascii="宋体" w:hAnsi="宋体" w:cs="宋体"/>
          <w:b/>
          <w:color w:val="auto"/>
          <w:sz w:val="32"/>
          <w:highlight w:val="none"/>
          <w:lang w:val="zh-CN"/>
        </w:rPr>
      </w:pPr>
      <w:bookmarkStart w:id="77" w:name="_Toc15806"/>
      <w:bookmarkStart w:id="78" w:name="_Toc12302"/>
      <w:bookmarkStart w:id="79" w:name="_Toc7270"/>
      <w:r>
        <w:rPr>
          <w:rFonts w:hint="eastAsia" w:ascii="宋体" w:hAnsi="宋体" w:cs="宋体"/>
          <w:b/>
          <w:color w:val="auto"/>
          <w:sz w:val="32"/>
          <w:highlight w:val="none"/>
          <w:lang w:val="zh-CN"/>
        </w:rPr>
        <w:t>3.</w:t>
      </w:r>
      <w:r>
        <w:rPr>
          <w:rFonts w:hint="eastAsia" w:ascii="宋体" w:hAnsi="宋体" w:cs="宋体"/>
          <w:b/>
          <w:color w:val="auto"/>
          <w:sz w:val="32"/>
          <w:highlight w:val="none"/>
        </w:rPr>
        <w:t>6</w:t>
      </w:r>
      <w:r>
        <w:rPr>
          <w:rFonts w:hint="eastAsia" w:ascii="宋体" w:hAnsi="宋体" w:cs="宋体"/>
          <w:b/>
          <w:color w:val="auto"/>
          <w:sz w:val="32"/>
          <w:highlight w:val="none"/>
          <w:lang w:val="zh-CN"/>
        </w:rPr>
        <w:t>商务偏离表、技术偏离表</w:t>
      </w:r>
      <w:bookmarkEnd w:id="77"/>
      <w:bookmarkEnd w:id="78"/>
      <w:bookmarkEnd w:id="79"/>
    </w:p>
    <w:p w14:paraId="5EE91723">
      <w:pPr>
        <w:wordWrap w:val="0"/>
        <w:autoSpaceDE w:val="0"/>
        <w:autoSpaceDN w:val="0"/>
        <w:adjustRightInd w:val="0"/>
        <w:spacing w:line="360" w:lineRule="auto"/>
        <w:ind w:firstLine="3413"/>
        <w:outlineLvl w:val="0"/>
        <w:rPr>
          <w:rFonts w:hint="eastAsia" w:ascii="宋体" w:hAnsi="宋体" w:cs="宋体"/>
          <w:b/>
          <w:color w:val="auto"/>
          <w:sz w:val="36"/>
          <w:highlight w:val="none"/>
          <w:lang w:val="zh-CN"/>
        </w:rPr>
      </w:pPr>
      <w:bookmarkStart w:id="80" w:name="_Toc21941"/>
      <w:bookmarkStart w:id="81" w:name="_Toc18670"/>
      <w:bookmarkStart w:id="82" w:name="_Toc14824"/>
      <w:r>
        <w:rPr>
          <w:rFonts w:hint="eastAsia" w:ascii="宋体" w:hAnsi="宋体" w:cs="宋体"/>
          <w:b/>
          <w:color w:val="auto"/>
          <w:sz w:val="36"/>
          <w:highlight w:val="none"/>
          <w:lang w:val="zh-CN"/>
        </w:rPr>
        <w:t>商 务 偏 离 表</w:t>
      </w:r>
      <w:bookmarkEnd w:id="80"/>
      <w:bookmarkEnd w:id="81"/>
      <w:bookmarkEnd w:id="82"/>
    </w:p>
    <w:p w14:paraId="2F2990A1">
      <w:pPr>
        <w:wordWrap w:val="0"/>
        <w:autoSpaceDE w:val="0"/>
        <w:autoSpaceDN w:val="0"/>
        <w:adjustRightInd w:val="0"/>
        <w:spacing w:line="360" w:lineRule="auto"/>
        <w:ind w:firstLine="3413"/>
        <w:rPr>
          <w:rFonts w:hint="eastAsia" w:ascii="宋体" w:hAnsi="宋体" w:cs="宋体"/>
          <w:b/>
          <w:color w:val="auto"/>
          <w:sz w:val="36"/>
          <w:highlight w:val="none"/>
          <w:lang w:val="zh-CN"/>
        </w:rPr>
      </w:pPr>
    </w:p>
    <w:tbl>
      <w:tblPr>
        <w:tblStyle w:val="28"/>
        <w:tblW w:w="0" w:type="auto"/>
        <w:tblInd w:w="0" w:type="dxa"/>
        <w:tblLayout w:type="fixed"/>
        <w:tblCellMar>
          <w:top w:w="0" w:type="dxa"/>
          <w:left w:w="108" w:type="dxa"/>
          <w:bottom w:w="0" w:type="dxa"/>
          <w:right w:w="108" w:type="dxa"/>
        </w:tblCellMar>
      </w:tblPr>
      <w:tblGrid>
        <w:gridCol w:w="900"/>
        <w:gridCol w:w="1800"/>
        <w:gridCol w:w="2664"/>
        <w:gridCol w:w="2110"/>
        <w:gridCol w:w="2126"/>
      </w:tblGrid>
      <w:tr w14:paraId="4BC19038">
        <w:tblPrEx>
          <w:tblCellMar>
            <w:top w:w="0" w:type="dxa"/>
            <w:left w:w="108" w:type="dxa"/>
            <w:bottom w:w="0" w:type="dxa"/>
            <w:right w:w="108" w:type="dxa"/>
          </w:tblCellMar>
        </w:tblPrEx>
        <w:trPr>
          <w:trHeight w:val="936" w:hRule="atLeast"/>
        </w:trPr>
        <w:tc>
          <w:tcPr>
            <w:tcW w:w="900" w:type="dxa"/>
            <w:tcBorders>
              <w:top w:val="single" w:color="auto" w:sz="6" w:space="0"/>
              <w:left w:val="single" w:color="auto" w:sz="6" w:space="0"/>
              <w:bottom w:val="single" w:color="auto" w:sz="6" w:space="0"/>
              <w:right w:val="single" w:color="auto" w:sz="6" w:space="0"/>
            </w:tcBorders>
            <w:vAlign w:val="center"/>
          </w:tcPr>
          <w:p w14:paraId="689E2E14">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175A9AF2">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内容</w:t>
            </w:r>
          </w:p>
        </w:tc>
        <w:tc>
          <w:tcPr>
            <w:tcW w:w="2664" w:type="dxa"/>
            <w:tcBorders>
              <w:top w:val="single" w:color="auto" w:sz="6" w:space="0"/>
              <w:left w:val="single" w:color="auto" w:sz="6" w:space="0"/>
              <w:bottom w:val="single" w:color="auto" w:sz="6" w:space="0"/>
              <w:right w:val="single" w:color="auto" w:sz="6" w:space="0"/>
            </w:tcBorders>
            <w:vAlign w:val="center"/>
          </w:tcPr>
          <w:p w14:paraId="09F6FC0D">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采购文件规范要求</w:t>
            </w:r>
          </w:p>
        </w:tc>
        <w:tc>
          <w:tcPr>
            <w:tcW w:w="2110" w:type="dxa"/>
            <w:tcBorders>
              <w:top w:val="single" w:color="auto" w:sz="6" w:space="0"/>
              <w:left w:val="single" w:color="auto" w:sz="6" w:space="0"/>
              <w:bottom w:val="single" w:color="auto" w:sz="6" w:space="0"/>
              <w:right w:val="single" w:color="auto" w:sz="6" w:space="0"/>
            </w:tcBorders>
            <w:vAlign w:val="center"/>
          </w:tcPr>
          <w:p w14:paraId="633032CC">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投标文件</w:t>
            </w:r>
          </w:p>
          <w:p w14:paraId="4B199F2A">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对应规范</w:t>
            </w:r>
          </w:p>
        </w:tc>
        <w:tc>
          <w:tcPr>
            <w:tcW w:w="2126" w:type="dxa"/>
            <w:tcBorders>
              <w:top w:val="single" w:color="auto" w:sz="6" w:space="0"/>
              <w:left w:val="single" w:color="auto" w:sz="6" w:space="0"/>
              <w:bottom w:val="single" w:color="auto" w:sz="6" w:space="0"/>
              <w:right w:val="single" w:color="auto" w:sz="6" w:space="0"/>
            </w:tcBorders>
            <w:vAlign w:val="center"/>
          </w:tcPr>
          <w:p w14:paraId="30FBED0B">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备 注</w:t>
            </w:r>
          </w:p>
        </w:tc>
      </w:tr>
      <w:tr w14:paraId="02C4837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5BC68A49">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6AB3F97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1576607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795F6FF9">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5D578CE1">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2E63C0F1">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7F3F2A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74B1A22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DA691B3">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A3070A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0F5E4402">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00C57B96">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3EDAA94">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0FB5BF1E">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A71A31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048A5DE2">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4B40673D">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70A351BA">
        <w:tblPrEx>
          <w:tblCellMar>
            <w:top w:w="0" w:type="dxa"/>
            <w:left w:w="108" w:type="dxa"/>
            <w:bottom w:w="0" w:type="dxa"/>
            <w:right w:w="108" w:type="dxa"/>
          </w:tblCellMar>
        </w:tblPrEx>
        <w:trPr>
          <w:trHeight w:val="436" w:hRule="atLeast"/>
        </w:trPr>
        <w:tc>
          <w:tcPr>
            <w:tcW w:w="900" w:type="dxa"/>
            <w:tcBorders>
              <w:top w:val="single" w:color="auto" w:sz="6" w:space="0"/>
              <w:left w:val="single" w:color="auto" w:sz="6" w:space="0"/>
              <w:bottom w:val="single" w:color="auto" w:sz="6" w:space="0"/>
              <w:right w:val="single" w:color="auto" w:sz="6" w:space="0"/>
            </w:tcBorders>
          </w:tcPr>
          <w:p w14:paraId="3322D69A">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A8F92C2">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50FE0663">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3C47E752">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2D820916">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02479E54">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44834A60">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7BC91DD0">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6D89A5B4">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54A6CF0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1E60CA8F">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31D61397">
        <w:tblPrEx>
          <w:tblCellMar>
            <w:top w:w="0" w:type="dxa"/>
            <w:left w:w="108" w:type="dxa"/>
            <w:bottom w:w="0" w:type="dxa"/>
            <w:right w:w="108" w:type="dxa"/>
          </w:tblCellMar>
        </w:tblPrEx>
        <w:trPr>
          <w:trHeight w:val="424" w:hRule="atLeast"/>
        </w:trPr>
        <w:tc>
          <w:tcPr>
            <w:tcW w:w="900" w:type="dxa"/>
            <w:tcBorders>
              <w:top w:val="single" w:color="auto" w:sz="6" w:space="0"/>
              <w:left w:val="single" w:color="auto" w:sz="6" w:space="0"/>
              <w:bottom w:val="single" w:color="auto" w:sz="6" w:space="0"/>
              <w:right w:val="single" w:color="auto" w:sz="6" w:space="0"/>
            </w:tcBorders>
          </w:tcPr>
          <w:p w14:paraId="1091AFD8">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4013B53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664" w:type="dxa"/>
            <w:tcBorders>
              <w:top w:val="single" w:color="auto" w:sz="6" w:space="0"/>
              <w:left w:val="single" w:color="auto" w:sz="6" w:space="0"/>
              <w:bottom w:val="single" w:color="auto" w:sz="6" w:space="0"/>
              <w:right w:val="single" w:color="auto" w:sz="6" w:space="0"/>
            </w:tcBorders>
          </w:tcPr>
          <w:p w14:paraId="4F1B848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10" w:type="dxa"/>
            <w:tcBorders>
              <w:top w:val="single" w:color="auto" w:sz="6" w:space="0"/>
              <w:left w:val="single" w:color="auto" w:sz="6" w:space="0"/>
              <w:bottom w:val="single" w:color="auto" w:sz="6" w:space="0"/>
              <w:right w:val="single" w:color="auto" w:sz="6" w:space="0"/>
            </w:tcBorders>
          </w:tcPr>
          <w:p w14:paraId="6DB7F373">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126" w:type="dxa"/>
            <w:tcBorders>
              <w:top w:val="single" w:color="auto" w:sz="6" w:space="0"/>
              <w:left w:val="single" w:color="auto" w:sz="6" w:space="0"/>
              <w:bottom w:val="single" w:color="auto" w:sz="6" w:space="0"/>
              <w:right w:val="single" w:color="auto" w:sz="6" w:space="0"/>
            </w:tcBorders>
          </w:tcPr>
          <w:p w14:paraId="45037CC3">
            <w:pPr>
              <w:wordWrap w:val="0"/>
              <w:autoSpaceDE w:val="0"/>
              <w:autoSpaceDN w:val="0"/>
              <w:adjustRightInd w:val="0"/>
              <w:spacing w:line="360" w:lineRule="auto"/>
              <w:jc w:val="center"/>
              <w:rPr>
                <w:rFonts w:hint="eastAsia" w:ascii="宋体" w:hAnsi="宋体" w:cs="宋体"/>
                <w:b/>
                <w:color w:val="auto"/>
                <w:highlight w:val="none"/>
                <w:lang w:val="zh-CN"/>
              </w:rPr>
            </w:pPr>
          </w:p>
        </w:tc>
      </w:tr>
    </w:tbl>
    <w:p w14:paraId="7CBA5E05">
      <w:pPr>
        <w:wordWrap w:val="0"/>
        <w:autoSpaceDE w:val="0"/>
        <w:autoSpaceDN w:val="0"/>
        <w:adjustRightInd w:val="0"/>
        <w:spacing w:line="360" w:lineRule="auto"/>
        <w:rPr>
          <w:rFonts w:hint="eastAsia" w:ascii="宋体" w:hAnsi="宋体" w:cs="宋体"/>
          <w:b/>
          <w:color w:val="auto"/>
          <w:highlight w:val="none"/>
          <w:lang w:val="zh-CN"/>
        </w:rPr>
      </w:pPr>
      <w:r>
        <w:rPr>
          <w:rFonts w:hint="eastAsia" w:ascii="宋体" w:hAnsi="宋体" w:cs="宋体"/>
          <w:b/>
          <w:color w:val="auto"/>
          <w:highlight w:val="none"/>
          <w:lang w:val="zh-CN"/>
        </w:rPr>
        <w:t>供应商盖章：</w:t>
      </w:r>
    </w:p>
    <w:p w14:paraId="14B5E1AD">
      <w:pPr>
        <w:wordWrap w:val="0"/>
        <w:autoSpaceDE w:val="0"/>
        <w:autoSpaceDN w:val="0"/>
        <w:adjustRightInd w:val="0"/>
        <w:spacing w:line="360" w:lineRule="auto"/>
        <w:rPr>
          <w:rFonts w:hint="eastAsia" w:ascii="宋体" w:hAnsi="宋体" w:cs="宋体"/>
          <w:b/>
          <w:color w:val="auto"/>
          <w:sz w:val="32"/>
          <w:highlight w:val="none"/>
          <w:lang w:val="zh-CN"/>
        </w:rPr>
      </w:pPr>
    </w:p>
    <w:p w14:paraId="209F6711">
      <w:pPr>
        <w:wordWrap w:val="0"/>
        <w:autoSpaceDE w:val="0"/>
        <w:autoSpaceDN w:val="0"/>
        <w:adjustRightInd w:val="0"/>
        <w:spacing w:line="360" w:lineRule="auto"/>
        <w:rPr>
          <w:rFonts w:hint="eastAsia" w:ascii="宋体" w:hAnsi="宋体" w:cs="宋体"/>
          <w:b/>
          <w:color w:val="auto"/>
          <w:sz w:val="32"/>
          <w:highlight w:val="none"/>
          <w:lang w:val="zh-CN"/>
        </w:rPr>
      </w:pPr>
    </w:p>
    <w:p w14:paraId="1E41BA04">
      <w:pPr>
        <w:wordWrap w:val="0"/>
        <w:autoSpaceDE w:val="0"/>
        <w:autoSpaceDN w:val="0"/>
        <w:adjustRightInd w:val="0"/>
        <w:spacing w:line="360" w:lineRule="auto"/>
        <w:rPr>
          <w:rFonts w:hint="eastAsia" w:ascii="宋体" w:hAnsi="宋体" w:cs="宋体"/>
          <w:b/>
          <w:color w:val="auto"/>
          <w:sz w:val="32"/>
          <w:highlight w:val="none"/>
          <w:lang w:val="zh-CN"/>
        </w:rPr>
      </w:pPr>
    </w:p>
    <w:p w14:paraId="5A89DFD4">
      <w:pPr>
        <w:wordWrap w:val="0"/>
        <w:autoSpaceDE w:val="0"/>
        <w:autoSpaceDN w:val="0"/>
        <w:adjustRightInd w:val="0"/>
        <w:spacing w:line="360" w:lineRule="auto"/>
        <w:ind w:firstLine="3614" w:firstLineChars="1000"/>
        <w:outlineLvl w:val="0"/>
        <w:rPr>
          <w:rFonts w:hint="eastAsia" w:ascii="宋体" w:hAnsi="宋体" w:cs="宋体"/>
          <w:b/>
          <w:color w:val="auto"/>
          <w:sz w:val="36"/>
          <w:highlight w:val="none"/>
          <w:lang w:val="zh-CN"/>
        </w:rPr>
      </w:pPr>
      <w:bookmarkStart w:id="83" w:name="_Toc18312"/>
      <w:bookmarkStart w:id="84" w:name="_Toc31864"/>
      <w:bookmarkStart w:id="85" w:name="_Toc27863"/>
      <w:r>
        <w:rPr>
          <w:rFonts w:hint="eastAsia" w:ascii="宋体" w:hAnsi="宋体" w:cs="宋体"/>
          <w:b/>
          <w:color w:val="auto"/>
          <w:sz w:val="36"/>
          <w:highlight w:val="none"/>
          <w:lang w:val="zh-CN"/>
        </w:rPr>
        <w:t>技术偏离表</w:t>
      </w:r>
      <w:bookmarkEnd w:id="83"/>
      <w:bookmarkEnd w:id="84"/>
      <w:bookmarkEnd w:id="85"/>
    </w:p>
    <w:tbl>
      <w:tblPr>
        <w:tblStyle w:val="28"/>
        <w:tblW w:w="0" w:type="auto"/>
        <w:tblInd w:w="-192" w:type="dxa"/>
        <w:tblLayout w:type="fixed"/>
        <w:tblCellMar>
          <w:top w:w="0" w:type="dxa"/>
          <w:left w:w="108" w:type="dxa"/>
          <w:bottom w:w="0" w:type="dxa"/>
          <w:right w:w="108" w:type="dxa"/>
        </w:tblCellMar>
      </w:tblPr>
      <w:tblGrid>
        <w:gridCol w:w="900"/>
        <w:gridCol w:w="1800"/>
        <w:gridCol w:w="2300"/>
        <w:gridCol w:w="2000"/>
        <w:gridCol w:w="2800"/>
      </w:tblGrid>
      <w:tr w14:paraId="736ABB3E">
        <w:tblPrEx>
          <w:tblCellMar>
            <w:top w:w="0" w:type="dxa"/>
            <w:left w:w="108" w:type="dxa"/>
            <w:bottom w:w="0" w:type="dxa"/>
            <w:right w:w="108" w:type="dxa"/>
          </w:tblCellMar>
        </w:tblPrEx>
        <w:trPr>
          <w:trHeight w:val="918" w:hRule="atLeast"/>
        </w:trPr>
        <w:tc>
          <w:tcPr>
            <w:tcW w:w="900" w:type="dxa"/>
            <w:tcBorders>
              <w:top w:val="single" w:color="auto" w:sz="6" w:space="0"/>
              <w:left w:val="single" w:color="auto" w:sz="6" w:space="0"/>
              <w:bottom w:val="single" w:color="auto" w:sz="6" w:space="0"/>
              <w:right w:val="single" w:color="auto" w:sz="6" w:space="0"/>
            </w:tcBorders>
            <w:vAlign w:val="center"/>
          </w:tcPr>
          <w:p w14:paraId="765CA094">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序 号</w:t>
            </w:r>
          </w:p>
        </w:tc>
        <w:tc>
          <w:tcPr>
            <w:tcW w:w="1800" w:type="dxa"/>
            <w:tcBorders>
              <w:top w:val="single" w:color="auto" w:sz="6" w:space="0"/>
              <w:left w:val="single" w:color="auto" w:sz="6" w:space="0"/>
              <w:bottom w:val="single" w:color="auto" w:sz="6" w:space="0"/>
              <w:right w:val="single" w:color="auto" w:sz="6" w:space="0"/>
            </w:tcBorders>
            <w:vAlign w:val="center"/>
          </w:tcPr>
          <w:p w14:paraId="5A89426D">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内容</w:t>
            </w:r>
          </w:p>
        </w:tc>
        <w:tc>
          <w:tcPr>
            <w:tcW w:w="2300" w:type="dxa"/>
            <w:tcBorders>
              <w:top w:val="single" w:color="auto" w:sz="6" w:space="0"/>
              <w:left w:val="single" w:color="auto" w:sz="6" w:space="0"/>
              <w:bottom w:val="single" w:color="auto" w:sz="6" w:space="0"/>
              <w:right w:val="single" w:color="auto" w:sz="6" w:space="0"/>
            </w:tcBorders>
            <w:vAlign w:val="center"/>
          </w:tcPr>
          <w:p w14:paraId="5EC648C1">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采购文件规范要求</w:t>
            </w:r>
          </w:p>
        </w:tc>
        <w:tc>
          <w:tcPr>
            <w:tcW w:w="2000" w:type="dxa"/>
            <w:tcBorders>
              <w:top w:val="single" w:color="auto" w:sz="6" w:space="0"/>
              <w:left w:val="single" w:color="auto" w:sz="6" w:space="0"/>
              <w:bottom w:val="single" w:color="auto" w:sz="6" w:space="0"/>
              <w:right w:val="single" w:color="auto" w:sz="6" w:space="0"/>
            </w:tcBorders>
            <w:vAlign w:val="center"/>
          </w:tcPr>
          <w:p w14:paraId="77E2094C">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投标文件</w:t>
            </w:r>
          </w:p>
          <w:p w14:paraId="358BAC1C">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对应规范</w:t>
            </w:r>
          </w:p>
        </w:tc>
        <w:tc>
          <w:tcPr>
            <w:tcW w:w="2800" w:type="dxa"/>
            <w:tcBorders>
              <w:top w:val="single" w:color="auto" w:sz="6" w:space="0"/>
              <w:left w:val="single" w:color="auto" w:sz="6" w:space="0"/>
              <w:bottom w:val="single" w:color="auto" w:sz="6" w:space="0"/>
              <w:right w:val="single" w:color="auto" w:sz="6" w:space="0"/>
            </w:tcBorders>
            <w:vAlign w:val="center"/>
          </w:tcPr>
          <w:p w14:paraId="4A567F9E">
            <w:pPr>
              <w:wordWrap w:val="0"/>
              <w:autoSpaceDE w:val="0"/>
              <w:autoSpaceDN w:val="0"/>
              <w:adjustRightInd w:val="0"/>
              <w:spacing w:line="360" w:lineRule="auto"/>
              <w:jc w:val="center"/>
              <w:rPr>
                <w:rFonts w:hint="eastAsia" w:ascii="宋体" w:hAnsi="宋体" w:cs="宋体"/>
                <w:b/>
                <w:color w:val="auto"/>
                <w:highlight w:val="none"/>
                <w:lang w:val="zh-CN"/>
              </w:rPr>
            </w:pPr>
            <w:r>
              <w:rPr>
                <w:rFonts w:hint="eastAsia" w:ascii="宋体" w:hAnsi="宋体" w:cs="宋体"/>
                <w:b/>
                <w:color w:val="auto"/>
                <w:highlight w:val="none"/>
                <w:lang w:val="zh-CN"/>
              </w:rPr>
              <w:t>备 注</w:t>
            </w:r>
          </w:p>
        </w:tc>
      </w:tr>
      <w:tr w14:paraId="534772A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09E3A79">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136250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053734B2">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31ED382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748FFF70">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20A16210">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7058FEF">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2B6FB0EC">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76E31331">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00642741">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1D42A42F">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0061360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6A3BD082">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13BAFD1F">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078D455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51A9BB20">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777C8E04">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257123B7">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2C6266B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560B287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051D1982">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48683863">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61481597">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2C2AAA28">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0073DF81">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7851F7EE">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7BA15BC5">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784A991D">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60E0D3D0">
            <w:pPr>
              <w:wordWrap w:val="0"/>
              <w:autoSpaceDE w:val="0"/>
              <w:autoSpaceDN w:val="0"/>
              <w:adjustRightInd w:val="0"/>
              <w:spacing w:line="360" w:lineRule="auto"/>
              <w:jc w:val="center"/>
              <w:rPr>
                <w:rFonts w:hint="eastAsia" w:ascii="宋体" w:hAnsi="宋体" w:cs="宋体"/>
                <w:b/>
                <w:color w:val="auto"/>
                <w:highlight w:val="none"/>
                <w:lang w:val="zh-CN"/>
              </w:rPr>
            </w:pPr>
          </w:p>
        </w:tc>
      </w:tr>
      <w:tr w14:paraId="647259F2">
        <w:tblPrEx>
          <w:tblCellMar>
            <w:top w:w="0" w:type="dxa"/>
            <w:left w:w="108" w:type="dxa"/>
            <w:bottom w:w="0" w:type="dxa"/>
            <w:right w:w="108" w:type="dxa"/>
          </w:tblCellMar>
        </w:tblPrEx>
        <w:tc>
          <w:tcPr>
            <w:tcW w:w="900" w:type="dxa"/>
            <w:tcBorders>
              <w:top w:val="single" w:color="auto" w:sz="6" w:space="0"/>
              <w:left w:val="single" w:color="auto" w:sz="6" w:space="0"/>
              <w:bottom w:val="single" w:color="auto" w:sz="6" w:space="0"/>
              <w:right w:val="single" w:color="auto" w:sz="6" w:space="0"/>
            </w:tcBorders>
          </w:tcPr>
          <w:p w14:paraId="7BCE80F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1800" w:type="dxa"/>
            <w:tcBorders>
              <w:top w:val="single" w:color="auto" w:sz="6" w:space="0"/>
              <w:left w:val="single" w:color="auto" w:sz="6" w:space="0"/>
              <w:bottom w:val="single" w:color="auto" w:sz="6" w:space="0"/>
              <w:right w:val="single" w:color="auto" w:sz="6" w:space="0"/>
            </w:tcBorders>
          </w:tcPr>
          <w:p w14:paraId="3C368C07">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300" w:type="dxa"/>
            <w:tcBorders>
              <w:top w:val="single" w:color="auto" w:sz="6" w:space="0"/>
              <w:left w:val="single" w:color="auto" w:sz="6" w:space="0"/>
              <w:bottom w:val="single" w:color="auto" w:sz="6" w:space="0"/>
              <w:right w:val="single" w:color="auto" w:sz="6" w:space="0"/>
            </w:tcBorders>
          </w:tcPr>
          <w:p w14:paraId="13A6AB9B">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000" w:type="dxa"/>
            <w:tcBorders>
              <w:top w:val="single" w:color="auto" w:sz="6" w:space="0"/>
              <w:left w:val="single" w:color="auto" w:sz="6" w:space="0"/>
              <w:bottom w:val="single" w:color="auto" w:sz="6" w:space="0"/>
              <w:right w:val="single" w:color="auto" w:sz="6" w:space="0"/>
            </w:tcBorders>
          </w:tcPr>
          <w:p w14:paraId="7C122296">
            <w:pPr>
              <w:wordWrap w:val="0"/>
              <w:autoSpaceDE w:val="0"/>
              <w:autoSpaceDN w:val="0"/>
              <w:adjustRightInd w:val="0"/>
              <w:spacing w:line="360" w:lineRule="auto"/>
              <w:jc w:val="center"/>
              <w:rPr>
                <w:rFonts w:hint="eastAsia" w:ascii="宋体" w:hAnsi="宋体" w:cs="宋体"/>
                <w:b/>
                <w:color w:val="auto"/>
                <w:highlight w:val="none"/>
                <w:lang w:val="zh-CN"/>
              </w:rPr>
            </w:pPr>
          </w:p>
        </w:tc>
        <w:tc>
          <w:tcPr>
            <w:tcW w:w="2800" w:type="dxa"/>
            <w:tcBorders>
              <w:top w:val="single" w:color="auto" w:sz="6" w:space="0"/>
              <w:left w:val="single" w:color="auto" w:sz="6" w:space="0"/>
              <w:bottom w:val="single" w:color="auto" w:sz="6" w:space="0"/>
              <w:right w:val="single" w:color="auto" w:sz="6" w:space="0"/>
            </w:tcBorders>
          </w:tcPr>
          <w:p w14:paraId="5EC5C70E">
            <w:pPr>
              <w:wordWrap w:val="0"/>
              <w:autoSpaceDE w:val="0"/>
              <w:autoSpaceDN w:val="0"/>
              <w:adjustRightInd w:val="0"/>
              <w:spacing w:line="360" w:lineRule="auto"/>
              <w:jc w:val="center"/>
              <w:rPr>
                <w:rFonts w:hint="eastAsia" w:ascii="宋体" w:hAnsi="宋体" w:cs="宋体"/>
                <w:b/>
                <w:color w:val="auto"/>
                <w:highlight w:val="none"/>
                <w:lang w:val="zh-CN"/>
              </w:rPr>
            </w:pPr>
          </w:p>
        </w:tc>
      </w:tr>
    </w:tbl>
    <w:p w14:paraId="11F18E68">
      <w:pPr>
        <w:wordWrap w:val="0"/>
        <w:autoSpaceDE w:val="0"/>
        <w:autoSpaceDN w:val="0"/>
        <w:adjustRightInd w:val="0"/>
        <w:spacing w:line="360" w:lineRule="auto"/>
        <w:rPr>
          <w:rFonts w:hint="eastAsia" w:ascii="宋体" w:hAnsi="宋体" w:cs="宋体"/>
          <w:b/>
          <w:color w:val="auto"/>
          <w:highlight w:val="none"/>
          <w:lang w:val="zh-CN"/>
        </w:rPr>
      </w:pPr>
      <w:r>
        <w:rPr>
          <w:rFonts w:hint="eastAsia" w:ascii="宋体" w:hAnsi="宋体" w:cs="宋体"/>
          <w:b/>
          <w:color w:val="auto"/>
          <w:highlight w:val="none"/>
          <w:lang w:val="zh-CN"/>
        </w:rPr>
        <w:t>供应商盖章：</w:t>
      </w:r>
      <w:r>
        <w:rPr>
          <w:rFonts w:hint="eastAsia" w:ascii="宋体" w:hAnsi="宋体" w:cs="宋体"/>
          <w:b/>
          <w:color w:val="auto"/>
          <w:highlight w:val="none"/>
          <w:u w:val="single"/>
          <w:lang w:val="zh-CN"/>
        </w:rPr>
        <w:t xml:space="preserve">               </w:t>
      </w:r>
    </w:p>
    <w:p w14:paraId="7AF0D810">
      <w:pPr>
        <w:wordWrap w:val="0"/>
        <w:autoSpaceDE w:val="0"/>
        <w:autoSpaceDN w:val="0"/>
        <w:adjustRightInd w:val="0"/>
        <w:spacing w:line="360" w:lineRule="auto"/>
        <w:rPr>
          <w:rFonts w:hint="eastAsia" w:ascii="宋体" w:hAnsi="宋体" w:cs="宋体"/>
          <w:b/>
          <w:color w:val="auto"/>
          <w:sz w:val="32"/>
          <w:highlight w:val="none"/>
        </w:rPr>
      </w:pPr>
    </w:p>
    <w:p w14:paraId="3E548C58">
      <w:pPr>
        <w:wordWrap w:val="0"/>
        <w:spacing w:line="360" w:lineRule="auto"/>
        <w:rPr>
          <w:rFonts w:hint="eastAsia" w:ascii="宋体" w:hAnsi="宋体" w:cs="宋体"/>
          <w:color w:val="auto"/>
          <w:highlight w:val="none"/>
        </w:rPr>
        <w:sectPr>
          <w:headerReference r:id="rId8" w:type="default"/>
          <w:footerReference r:id="rId9" w:type="default"/>
          <w:pgSz w:w="11906" w:h="16838"/>
          <w:pgMar w:top="1440" w:right="1361" w:bottom="1440" w:left="1361" w:header="851" w:footer="992" w:gutter="0"/>
          <w:cols w:space="720" w:num="1"/>
          <w:docGrid w:linePitch="312" w:charSpace="0"/>
        </w:sectPr>
      </w:pPr>
    </w:p>
    <w:p w14:paraId="57C4308B">
      <w:pPr>
        <w:wordWrap w:val="0"/>
        <w:autoSpaceDE w:val="0"/>
        <w:autoSpaceDN w:val="0"/>
        <w:adjustRightInd w:val="0"/>
        <w:spacing w:line="360" w:lineRule="auto"/>
        <w:outlineLvl w:val="0"/>
        <w:rPr>
          <w:rFonts w:hint="eastAsia" w:ascii="宋体" w:hAnsi="宋体" w:cs="宋体"/>
          <w:b/>
          <w:color w:val="auto"/>
          <w:sz w:val="32"/>
          <w:highlight w:val="none"/>
          <w:lang w:val="zh-CN"/>
        </w:rPr>
      </w:pPr>
      <w:bookmarkStart w:id="86" w:name="_Toc14491"/>
      <w:bookmarkStart w:id="87" w:name="_Toc24567"/>
      <w:bookmarkStart w:id="88" w:name="_Toc30953"/>
      <w:r>
        <w:rPr>
          <w:rFonts w:hint="eastAsia" w:ascii="宋体" w:hAnsi="宋体" w:cs="宋体"/>
          <w:b/>
          <w:color w:val="auto"/>
          <w:sz w:val="32"/>
          <w:highlight w:val="none"/>
          <w:lang w:val="zh-CN"/>
        </w:rPr>
        <w:t>3.</w:t>
      </w:r>
      <w:r>
        <w:rPr>
          <w:rFonts w:hint="eastAsia" w:ascii="宋体" w:hAnsi="宋体" w:cs="宋体"/>
          <w:b/>
          <w:color w:val="auto"/>
          <w:sz w:val="32"/>
          <w:highlight w:val="none"/>
        </w:rPr>
        <w:t>7</w:t>
      </w:r>
      <w:r>
        <w:rPr>
          <w:rFonts w:hint="eastAsia" w:ascii="宋体" w:hAnsi="宋体" w:cs="宋体"/>
          <w:b/>
          <w:color w:val="auto"/>
          <w:sz w:val="32"/>
          <w:highlight w:val="none"/>
          <w:lang w:val="zh-CN"/>
        </w:rPr>
        <w:t xml:space="preserve"> </w:t>
      </w:r>
      <w:r>
        <w:rPr>
          <w:rFonts w:hint="eastAsia" w:ascii="宋体" w:hAnsi="宋体" w:cs="宋体"/>
          <w:b/>
          <w:color w:val="auto"/>
          <w:sz w:val="32"/>
          <w:highlight w:val="none"/>
        </w:rPr>
        <w:t xml:space="preserve"> </w:t>
      </w:r>
      <w:r>
        <w:rPr>
          <w:rFonts w:hint="eastAsia" w:ascii="宋体" w:hAnsi="宋体" w:cs="宋体"/>
          <w:b/>
          <w:color w:val="auto"/>
          <w:sz w:val="32"/>
          <w:highlight w:val="none"/>
          <w:lang w:val="zh-CN"/>
        </w:rPr>
        <w:t>类似项目业绩证明</w:t>
      </w:r>
      <w:bookmarkEnd w:id="86"/>
      <w:bookmarkEnd w:id="87"/>
      <w:bookmarkEnd w:id="88"/>
    </w:p>
    <w:p w14:paraId="1C871C3D">
      <w:pPr>
        <w:pStyle w:val="14"/>
        <w:wordWrap w:val="0"/>
        <w:adjustRightInd w:val="0"/>
        <w:snapToGrid w:val="0"/>
        <w:spacing w:line="360" w:lineRule="auto"/>
        <w:jc w:val="center"/>
        <w:outlineLvl w:val="1"/>
        <w:rPr>
          <w:rFonts w:hint="eastAsia" w:hAnsi="宋体" w:cs="宋体"/>
          <w:color w:val="auto"/>
          <w:sz w:val="36"/>
          <w:szCs w:val="36"/>
          <w:highlight w:val="none"/>
        </w:rPr>
      </w:pPr>
      <w:bookmarkStart w:id="89" w:name="_Toc15194"/>
      <w:bookmarkStart w:id="90" w:name="_Toc18976"/>
      <w:bookmarkStart w:id="91" w:name="_Toc21195"/>
      <w:r>
        <w:rPr>
          <w:rFonts w:hint="eastAsia" w:hAnsi="宋体" w:cs="宋体"/>
          <w:color w:val="auto"/>
          <w:sz w:val="36"/>
          <w:szCs w:val="36"/>
          <w:highlight w:val="none"/>
        </w:rPr>
        <w:t>类似项目业绩证明（按评标细则要求提供）（复印件加盖公章）</w:t>
      </w:r>
      <w:bookmarkEnd w:id="89"/>
      <w:bookmarkEnd w:id="90"/>
      <w:bookmarkEnd w:id="91"/>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30" w:type="dxa"/>
          <w:bottom w:w="0" w:type="dxa"/>
          <w:right w:w="30" w:type="dxa"/>
        </w:tblCellMar>
      </w:tblPr>
      <w:tblGrid>
        <w:gridCol w:w="537"/>
        <w:gridCol w:w="1041"/>
        <w:gridCol w:w="1199"/>
        <w:gridCol w:w="970"/>
        <w:gridCol w:w="966"/>
        <w:gridCol w:w="1034"/>
        <w:gridCol w:w="1695"/>
        <w:gridCol w:w="1174"/>
        <w:gridCol w:w="1407"/>
      </w:tblGrid>
      <w:tr w14:paraId="054CA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6531E8A">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1041" w:type="dxa"/>
            <w:vAlign w:val="center"/>
          </w:tcPr>
          <w:p w14:paraId="3DC74776">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项目名称</w:t>
            </w:r>
          </w:p>
        </w:tc>
        <w:tc>
          <w:tcPr>
            <w:tcW w:w="1199" w:type="dxa"/>
            <w:vAlign w:val="center"/>
          </w:tcPr>
          <w:p w14:paraId="210D3D9B">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项目地址</w:t>
            </w:r>
          </w:p>
        </w:tc>
        <w:tc>
          <w:tcPr>
            <w:tcW w:w="970" w:type="dxa"/>
            <w:vAlign w:val="center"/>
          </w:tcPr>
          <w:p w14:paraId="14011E94">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合同内容</w:t>
            </w:r>
          </w:p>
        </w:tc>
        <w:tc>
          <w:tcPr>
            <w:tcW w:w="966" w:type="dxa"/>
            <w:vAlign w:val="center"/>
          </w:tcPr>
          <w:p w14:paraId="09FEE13F">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合同总价</w:t>
            </w:r>
          </w:p>
        </w:tc>
        <w:tc>
          <w:tcPr>
            <w:tcW w:w="1034" w:type="dxa"/>
            <w:vAlign w:val="center"/>
          </w:tcPr>
          <w:p w14:paraId="1213DA53">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签约日期</w:t>
            </w:r>
          </w:p>
        </w:tc>
        <w:tc>
          <w:tcPr>
            <w:tcW w:w="1695" w:type="dxa"/>
            <w:tcBorders>
              <w:right w:val="single" w:color="auto" w:sz="4" w:space="0"/>
            </w:tcBorders>
            <w:vAlign w:val="center"/>
          </w:tcPr>
          <w:p w14:paraId="1EAB4A9E">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发包方联系人</w:t>
            </w:r>
          </w:p>
        </w:tc>
        <w:tc>
          <w:tcPr>
            <w:tcW w:w="1174" w:type="dxa"/>
            <w:tcBorders>
              <w:left w:val="single" w:color="auto" w:sz="4" w:space="0"/>
              <w:right w:val="single" w:color="auto" w:sz="4" w:space="0"/>
            </w:tcBorders>
            <w:vAlign w:val="center"/>
          </w:tcPr>
          <w:p w14:paraId="2C5A462C">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联系电话</w:t>
            </w:r>
          </w:p>
        </w:tc>
        <w:tc>
          <w:tcPr>
            <w:tcW w:w="1407" w:type="dxa"/>
            <w:tcBorders>
              <w:left w:val="single" w:color="auto" w:sz="4" w:space="0"/>
            </w:tcBorders>
            <w:vAlign w:val="center"/>
          </w:tcPr>
          <w:p w14:paraId="1E42D75C">
            <w:pPr>
              <w:wordWrap w:val="0"/>
              <w:autoSpaceDE w:val="0"/>
              <w:autoSpaceDN w:val="0"/>
              <w:adjustRightInd w:val="0"/>
              <w:spacing w:line="360" w:lineRule="auto"/>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获奖情况</w:t>
            </w:r>
          </w:p>
        </w:tc>
      </w:tr>
      <w:tr w14:paraId="251983A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67ED52E5">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16920BD0">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7BDBDE42">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3CEA96EB">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0EAC827A">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0B163247">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6D938ADB">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5042F52F">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33C4EF35">
            <w:pPr>
              <w:wordWrap w:val="0"/>
              <w:autoSpaceDE w:val="0"/>
              <w:autoSpaceDN w:val="0"/>
              <w:adjustRightInd w:val="0"/>
              <w:spacing w:line="360" w:lineRule="auto"/>
              <w:jc w:val="center"/>
              <w:rPr>
                <w:rFonts w:hint="eastAsia" w:ascii="宋体" w:hAnsi="宋体" w:cs="宋体"/>
                <w:color w:val="auto"/>
                <w:highlight w:val="none"/>
              </w:rPr>
            </w:pPr>
          </w:p>
        </w:tc>
      </w:tr>
      <w:tr w14:paraId="6E74B5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EDC1E0B">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3D796250">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74BD7A7D">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24110F0A">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3D7AAF66">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26A7C1CF">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0CC2EF4E">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2D63334B">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51B38150">
            <w:pPr>
              <w:wordWrap w:val="0"/>
              <w:autoSpaceDE w:val="0"/>
              <w:autoSpaceDN w:val="0"/>
              <w:adjustRightInd w:val="0"/>
              <w:spacing w:line="360" w:lineRule="auto"/>
              <w:jc w:val="center"/>
              <w:rPr>
                <w:rFonts w:hint="eastAsia" w:ascii="宋体" w:hAnsi="宋体" w:cs="宋体"/>
                <w:color w:val="auto"/>
                <w:highlight w:val="none"/>
              </w:rPr>
            </w:pPr>
          </w:p>
        </w:tc>
      </w:tr>
      <w:tr w14:paraId="6499DA7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E5D1423">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23DA343F">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05130AD7">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46938530">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24696D4A">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7B92641B">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3A1750CD">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2B839F04">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73782E6C">
            <w:pPr>
              <w:wordWrap w:val="0"/>
              <w:autoSpaceDE w:val="0"/>
              <w:autoSpaceDN w:val="0"/>
              <w:adjustRightInd w:val="0"/>
              <w:spacing w:line="360" w:lineRule="auto"/>
              <w:jc w:val="center"/>
              <w:rPr>
                <w:rFonts w:hint="eastAsia" w:ascii="宋体" w:hAnsi="宋体" w:cs="宋体"/>
                <w:color w:val="auto"/>
                <w:highlight w:val="none"/>
              </w:rPr>
            </w:pPr>
          </w:p>
        </w:tc>
      </w:tr>
      <w:tr w14:paraId="0CD18E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7D601E50">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6B77DDA5">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707EE312">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4EDA2B8A">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22C52CAB">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014F664E">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5E146B11">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505C55E0">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01574A7F">
            <w:pPr>
              <w:wordWrap w:val="0"/>
              <w:autoSpaceDE w:val="0"/>
              <w:autoSpaceDN w:val="0"/>
              <w:adjustRightInd w:val="0"/>
              <w:spacing w:line="360" w:lineRule="auto"/>
              <w:jc w:val="center"/>
              <w:rPr>
                <w:rFonts w:hint="eastAsia" w:ascii="宋体" w:hAnsi="宋体" w:cs="宋体"/>
                <w:color w:val="auto"/>
                <w:highlight w:val="none"/>
              </w:rPr>
            </w:pPr>
          </w:p>
        </w:tc>
      </w:tr>
      <w:tr w14:paraId="488F0E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5E597B92">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29E68784">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0BE98B4D">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1991D33B">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0A613223">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4DCD28EE">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52A7FF7D">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12012DC3">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52455307">
            <w:pPr>
              <w:wordWrap w:val="0"/>
              <w:autoSpaceDE w:val="0"/>
              <w:autoSpaceDN w:val="0"/>
              <w:adjustRightInd w:val="0"/>
              <w:spacing w:line="360" w:lineRule="auto"/>
              <w:jc w:val="center"/>
              <w:rPr>
                <w:rFonts w:hint="eastAsia" w:ascii="宋体" w:hAnsi="宋体" w:cs="宋体"/>
                <w:color w:val="auto"/>
                <w:highlight w:val="none"/>
              </w:rPr>
            </w:pPr>
          </w:p>
        </w:tc>
      </w:tr>
      <w:tr w14:paraId="0E058B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33297877">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58FF334A">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515F715A">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558C70DF">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07D2F96D">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43B778FA">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70A8F95E">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1D73703B">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70A53C41">
            <w:pPr>
              <w:wordWrap w:val="0"/>
              <w:autoSpaceDE w:val="0"/>
              <w:autoSpaceDN w:val="0"/>
              <w:adjustRightInd w:val="0"/>
              <w:spacing w:line="360" w:lineRule="auto"/>
              <w:jc w:val="center"/>
              <w:rPr>
                <w:rFonts w:hint="eastAsia" w:ascii="宋体" w:hAnsi="宋体" w:cs="宋体"/>
                <w:color w:val="auto"/>
                <w:highlight w:val="none"/>
              </w:rPr>
            </w:pPr>
          </w:p>
        </w:tc>
      </w:tr>
      <w:tr w14:paraId="0AA34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30" w:type="dxa"/>
            <w:bottom w:w="0" w:type="dxa"/>
            <w:right w:w="30" w:type="dxa"/>
          </w:tblCellMar>
        </w:tblPrEx>
        <w:trPr>
          <w:trHeight w:val="620" w:hRule="exact"/>
          <w:jc w:val="center"/>
        </w:trPr>
        <w:tc>
          <w:tcPr>
            <w:tcW w:w="537" w:type="dxa"/>
            <w:vAlign w:val="center"/>
          </w:tcPr>
          <w:p w14:paraId="05D844DA">
            <w:pPr>
              <w:wordWrap w:val="0"/>
              <w:autoSpaceDE w:val="0"/>
              <w:autoSpaceDN w:val="0"/>
              <w:adjustRightInd w:val="0"/>
              <w:spacing w:line="360" w:lineRule="auto"/>
              <w:jc w:val="center"/>
              <w:rPr>
                <w:rFonts w:hint="eastAsia" w:ascii="宋体" w:hAnsi="宋体" w:cs="宋体"/>
                <w:color w:val="auto"/>
                <w:highlight w:val="none"/>
              </w:rPr>
            </w:pPr>
          </w:p>
        </w:tc>
        <w:tc>
          <w:tcPr>
            <w:tcW w:w="1041" w:type="dxa"/>
            <w:vAlign w:val="center"/>
          </w:tcPr>
          <w:p w14:paraId="54D60DCD">
            <w:pPr>
              <w:wordWrap w:val="0"/>
              <w:autoSpaceDE w:val="0"/>
              <w:autoSpaceDN w:val="0"/>
              <w:adjustRightInd w:val="0"/>
              <w:spacing w:line="360" w:lineRule="auto"/>
              <w:jc w:val="center"/>
              <w:rPr>
                <w:rFonts w:hint="eastAsia" w:ascii="宋体" w:hAnsi="宋体" w:cs="宋体"/>
                <w:color w:val="auto"/>
                <w:highlight w:val="none"/>
              </w:rPr>
            </w:pPr>
          </w:p>
        </w:tc>
        <w:tc>
          <w:tcPr>
            <w:tcW w:w="1199" w:type="dxa"/>
            <w:vAlign w:val="center"/>
          </w:tcPr>
          <w:p w14:paraId="32DC4A90">
            <w:pPr>
              <w:wordWrap w:val="0"/>
              <w:autoSpaceDE w:val="0"/>
              <w:autoSpaceDN w:val="0"/>
              <w:adjustRightInd w:val="0"/>
              <w:spacing w:line="360" w:lineRule="auto"/>
              <w:jc w:val="center"/>
              <w:rPr>
                <w:rFonts w:hint="eastAsia" w:ascii="宋体" w:hAnsi="宋体" w:cs="宋体"/>
                <w:color w:val="auto"/>
                <w:highlight w:val="none"/>
              </w:rPr>
            </w:pPr>
          </w:p>
        </w:tc>
        <w:tc>
          <w:tcPr>
            <w:tcW w:w="970" w:type="dxa"/>
            <w:vAlign w:val="center"/>
          </w:tcPr>
          <w:p w14:paraId="48254F07">
            <w:pPr>
              <w:wordWrap w:val="0"/>
              <w:autoSpaceDE w:val="0"/>
              <w:autoSpaceDN w:val="0"/>
              <w:adjustRightInd w:val="0"/>
              <w:spacing w:line="360" w:lineRule="auto"/>
              <w:jc w:val="center"/>
              <w:rPr>
                <w:rFonts w:hint="eastAsia" w:ascii="宋体" w:hAnsi="宋体" w:cs="宋体"/>
                <w:color w:val="auto"/>
                <w:highlight w:val="none"/>
              </w:rPr>
            </w:pPr>
          </w:p>
        </w:tc>
        <w:tc>
          <w:tcPr>
            <w:tcW w:w="966" w:type="dxa"/>
            <w:vAlign w:val="center"/>
          </w:tcPr>
          <w:p w14:paraId="5A559BC7">
            <w:pPr>
              <w:wordWrap w:val="0"/>
              <w:autoSpaceDE w:val="0"/>
              <w:autoSpaceDN w:val="0"/>
              <w:adjustRightInd w:val="0"/>
              <w:spacing w:line="360" w:lineRule="auto"/>
              <w:jc w:val="center"/>
              <w:rPr>
                <w:rFonts w:hint="eastAsia" w:ascii="宋体" w:hAnsi="宋体" w:cs="宋体"/>
                <w:color w:val="auto"/>
                <w:highlight w:val="none"/>
              </w:rPr>
            </w:pPr>
          </w:p>
        </w:tc>
        <w:tc>
          <w:tcPr>
            <w:tcW w:w="1034" w:type="dxa"/>
            <w:vAlign w:val="center"/>
          </w:tcPr>
          <w:p w14:paraId="21461223">
            <w:pPr>
              <w:wordWrap w:val="0"/>
              <w:autoSpaceDE w:val="0"/>
              <w:autoSpaceDN w:val="0"/>
              <w:adjustRightInd w:val="0"/>
              <w:spacing w:line="360" w:lineRule="auto"/>
              <w:jc w:val="center"/>
              <w:rPr>
                <w:rFonts w:hint="eastAsia" w:ascii="宋体" w:hAnsi="宋体" w:cs="宋体"/>
                <w:color w:val="auto"/>
                <w:highlight w:val="none"/>
              </w:rPr>
            </w:pPr>
          </w:p>
        </w:tc>
        <w:tc>
          <w:tcPr>
            <w:tcW w:w="1695" w:type="dxa"/>
            <w:tcBorders>
              <w:right w:val="single" w:color="auto" w:sz="4" w:space="0"/>
            </w:tcBorders>
            <w:vAlign w:val="center"/>
          </w:tcPr>
          <w:p w14:paraId="18329153">
            <w:pPr>
              <w:wordWrap w:val="0"/>
              <w:autoSpaceDE w:val="0"/>
              <w:autoSpaceDN w:val="0"/>
              <w:adjustRightInd w:val="0"/>
              <w:spacing w:line="360" w:lineRule="auto"/>
              <w:jc w:val="center"/>
              <w:rPr>
                <w:rFonts w:hint="eastAsia" w:ascii="宋体" w:hAnsi="宋体" w:cs="宋体"/>
                <w:color w:val="auto"/>
                <w:highlight w:val="none"/>
              </w:rPr>
            </w:pPr>
          </w:p>
        </w:tc>
        <w:tc>
          <w:tcPr>
            <w:tcW w:w="1174" w:type="dxa"/>
            <w:tcBorders>
              <w:left w:val="single" w:color="auto" w:sz="4" w:space="0"/>
              <w:right w:val="single" w:color="auto" w:sz="4" w:space="0"/>
            </w:tcBorders>
            <w:vAlign w:val="center"/>
          </w:tcPr>
          <w:p w14:paraId="66FDD100">
            <w:pPr>
              <w:wordWrap w:val="0"/>
              <w:autoSpaceDE w:val="0"/>
              <w:autoSpaceDN w:val="0"/>
              <w:adjustRightInd w:val="0"/>
              <w:spacing w:line="360" w:lineRule="auto"/>
              <w:jc w:val="center"/>
              <w:rPr>
                <w:rFonts w:hint="eastAsia" w:ascii="宋体" w:hAnsi="宋体" w:cs="宋体"/>
                <w:color w:val="auto"/>
                <w:highlight w:val="none"/>
              </w:rPr>
            </w:pPr>
          </w:p>
        </w:tc>
        <w:tc>
          <w:tcPr>
            <w:tcW w:w="1407" w:type="dxa"/>
            <w:tcBorders>
              <w:left w:val="single" w:color="auto" w:sz="4" w:space="0"/>
            </w:tcBorders>
            <w:vAlign w:val="center"/>
          </w:tcPr>
          <w:p w14:paraId="3247E184">
            <w:pPr>
              <w:wordWrap w:val="0"/>
              <w:autoSpaceDE w:val="0"/>
              <w:autoSpaceDN w:val="0"/>
              <w:adjustRightInd w:val="0"/>
              <w:spacing w:line="360" w:lineRule="auto"/>
              <w:jc w:val="center"/>
              <w:rPr>
                <w:rFonts w:hint="eastAsia" w:ascii="宋体" w:hAnsi="宋体" w:cs="宋体"/>
                <w:color w:val="auto"/>
                <w:highlight w:val="none"/>
              </w:rPr>
            </w:pPr>
          </w:p>
        </w:tc>
      </w:tr>
    </w:tbl>
    <w:p w14:paraId="3550A7C2">
      <w:pPr>
        <w:wordWrap w:val="0"/>
        <w:spacing w:line="360" w:lineRule="auto"/>
        <w:rPr>
          <w:rFonts w:hint="eastAsia" w:ascii="宋体" w:hAnsi="宋体" w:cs="宋体"/>
          <w:b/>
          <w:color w:val="auto"/>
          <w:sz w:val="22"/>
          <w:szCs w:val="22"/>
          <w:highlight w:val="none"/>
        </w:rPr>
      </w:pPr>
      <w:r>
        <w:rPr>
          <w:rFonts w:hint="eastAsia" w:ascii="宋体" w:hAnsi="宋体" w:cs="宋体"/>
          <w:b/>
          <w:color w:val="auto"/>
          <w:sz w:val="22"/>
          <w:szCs w:val="22"/>
          <w:highlight w:val="none"/>
        </w:rPr>
        <w:t>注：1、按评标细则要求提供（加盖单位公章）须附在商务技术投标文件中</w:t>
      </w:r>
      <w:r>
        <w:rPr>
          <w:rFonts w:hint="eastAsia" w:ascii="宋体" w:hAnsi="宋体" w:cs="宋体"/>
          <w:color w:val="auto"/>
          <w:sz w:val="22"/>
          <w:szCs w:val="22"/>
          <w:highlight w:val="none"/>
        </w:rPr>
        <w:t>。</w:t>
      </w:r>
    </w:p>
    <w:p w14:paraId="72409DFB">
      <w:pPr>
        <w:pStyle w:val="14"/>
        <w:wordWrap w:val="0"/>
        <w:spacing w:line="360" w:lineRule="auto"/>
        <w:rPr>
          <w:rFonts w:hint="eastAsia" w:hAnsi="宋体" w:cs="宋体"/>
          <w:b/>
          <w:color w:val="auto"/>
          <w:sz w:val="22"/>
          <w:szCs w:val="22"/>
          <w:highlight w:val="none"/>
        </w:rPr>
      </w:pPr>
    </w:p>
    <w:p w14:paraId="33F9A497">
      <w:pPr>
        <w:pStyle w:val="14"/>
        <w:wordWrap w:val="0"/>
        <w:spacing w:line="360" w:lineRule="auto"/>
        <w:rPr>
          <w:rFonts w:hint="eastAsia" w:hAnsi="宋体" w:cs="宋体"/>
          <w:b/>
          <w:color w:val="auto"/>
          <w:sz w:val="22"/>
          <w:szCs w:val="22"/>
          <w:highlight w:val="none"/>
        </w:rPr>
      </w:pPr>
    </w:p>
    <w:p w14:paraId="0B2BF8D2">
      <w:pPr>
        <w:pStyle w:val="14"/>
        <w:wordWrap w:val="0"/>
        <w:spacing w:line="360" w:lineRule="auto"/>
        <w:rPr>
          <w:rFonts w:hint="eastAsia" w:hAnsi="宋体" w:cs="宋体"/>
          <w:b/>
          <w:color w:val="auto"/>
          <w:sz w:val="22"/>
          <w:szCs w:val="22"/>
          <w:highlight w:val="none"/>
        </w:rPr>
      </w:pPr>
    </w:p>
    <w:p w14:paraId="30F53A1A">
      <w:pPr>
        <w:pStyle w:val="14"/>
        <w:wordWrap w:val="0"/>
        <w:spacing w:line="360" w:lineRule="auto"/>
        <w:rPr>
          <w:rFonts w:hint="eastAsia" w:hAnsi="宋体" w:cs="宋体"/>
          <w:b/>
          <w:color w:val="auto"/>
          <w:sz w:val="22"/>
          <w:highlight w:val="none"/>
        </w:rPr>
      </w:pPr>
      <w:r>
        <w:rPr>
          <w:rFonts w:hint="eastAsia" w:hAnsi="宋体" w:cs="宋体"/>
          <w:b/>
          <w:color w:val="auto"/>
          <w:sz w:val="22"/>
          <w:highlight w:val="none"/>
        </w:rPr>
        <w:t>供应商名称（盖章）：</w:t>
      </w:r>
    </w:p>
    <w:p w14:paraId="4AC2B88F">
      <w:pPr>
        <w:pStyle w:val="14"/>
        <w:wordWrap w:val="0"/>
        <w:spacing w:line="360" w:lineRule="auto"/>
        <w:rPr>
          <w:rFonts w:hint="eastAsia" w:hAnsi="宋体" w:cs="宋体"/>
          <w:b/>
          <w:color w:val="auto"/>
          <w:sz w:val="22"/>
          <w:highlight w:val="none"/>
        </w:rPr>
      </w:pPr>
      <w:r>
        <w:rPr>
          <w:rFonts w:hint="eastAsia" w:hAnsi="宋体" w:cs="宋体"/>
          <w:b/>
          <w:color w:val="auto"/>
          <w:sz w:val="22"/>
          <w:highlight w:val="none"/>
        </w:rPr>
        <w:t>法定代表人或授权代表（签字或盖章）：</w:t>
      </w:r>
    </w:p>
    <w:p w14:paraId="2B2F19DF">
      <w:pPr>
        <w:pStyle w:val="14"/>
        <w:wordWrap w:val="0"/>
        <w:spacing w:line="360" w:lineRule="auto"/>
        <w:rPr>
          <w:rFonts w:hint="eastAsia" w:hAnsi="宋体" w:cs="宋体"/>
          <w:b/>
          <w:color w:val="auto"/>
          <w:sz w:val="22"/>
          <w:highlight w:val="none"/>
        </w:rPr>
      </w:pPr>
      <w:r>
        <w:rPr>
          <w:rFonts w:hint="eastAsia" w:hAnsi="宋体" w:cs="宋体"/>
          <w:b/>
          <w:color w:val="auto"/>
          <w:sz w:val="22"/>
          <w:highlight w:val="none"/>
        </w:rPr>
        <w:t>日    期：</w:t>
      </w:r>
    </w:p>
    <w:p w14:paraId="49004445">
      <w:pPr>
        <w:pStyle w:val="14"/>
        <w:wordWrap w:val="0"/>
        <w:spacing w:line="360" w:lineRule="auto"/>
        <w:rPr>
          <w:rFonts w:hint="eastAsia" w:hAnsi="宋体" w:cs="宋体"/>
          <w:b/>
          <w:color w:val="auto"/>
          <w:sz w:val="22"/>
          <w:highlight w:val="none"/>
        </w:rPr>
      </w:pPr>
    </w:p>
    <w:p w14:paraId="2A47F71D">
      <w:pPr>
        <w:pStyle w:val="14"/>
        <w:wordWrap w:val="0"/>
        <w:spacing w:line="360" w:lineRule="auto"/>
        <w:rPr>
          <w:rFonts w:hint="eastAsia" w:hAnsi="宋体" w:cs="宋体"/>
          <w:b/>
          <w:color w:val="auto"/>
          <w:sz w:val="22"/>
          <w:highlight w:val="none"/>
        </w:rPr>
      </w:pPr>
    </w:p>
    <w:p w14:paraId="25DFEA87">
      <w:pPr>
        <w:pStyle w:val="14"/>
        <w:wordWrap w:val="0"/>
        <w:spacing w:line="360" w:lineRule="auto"/>
        <w:rPr>
          <w:rFonts w:hint="eastAsia" w:hAnsi="宋体" w:cs="宋体"/>
          <w:b/>
          <w:color w:val="auto"/>
          <w:sz w:val="22"/>
          <w:highlight w:val="none"/>
        </w:rPr>
      </w:pPr>
    </w:p>
    <w:p w14:paraId="1A351277">
      <w:pPr>
        <w:pStyle w:val="14"/>
        <w:wordWrap w:val="0"/>
        <w:spacing w:line="360" w:lineRule="auto"/>
        <w:rPr>
          <w:rFonts w:hint="eastAsia" w:hAnsi="宋体" w:cs="宋体"/>
          <w:b/>
          <w:color w:val="auto"/>
          <w:sz w:val="22"/>
          <w:highlight w:val="none"/>
        </w:rPr>
      </w:pPr>
    </w:p>
    <w:p w14:paraId="01121568">
      <w:pPr>
        <w:pStyle w:val="22"/>
        <w:wordWrap w:val="0"/>
        <w:spacing w:line="360" w:lineRule="auto"/>
        <w:rPr>
          <w:rFonts w:hint="eastAsia" w:ascii="宋体" w:hAnsi="宋体" w:cs="宋体"/>
          <w:b/>
          <w:color w:val="auto"/>
          <w:sz w:val="22"/>
          <w:highlight w:val="none"/>
        </w:rPr>
      </w:pPr>
    </w:p>
    <w:p w14:paraId="2DCBF6C5">
      <w:pPr>
        <w:wordWrap w:val="0"/>
        <w:spacing w:line="360" w:lineRule="auto"/>
        <w:rPr>
          <w:rFonts w:hint="eastAsia" w:ascii="宋体" w:hAnsi="宋体" w:cs="宋体"/>
          <w:color w:val="auto"/>
          <w:highlight w:val="none"/>
        </w:rPr>
      </w:pPr>
    </w:p>
    <w:p w14:paraId="04C6C20E">
      <w:pPr>
        <w:pStyle w:val="14"/>
        <w:wordWrap w:val="0"/>
        <w:spacing w:line="360" w:lineRule="auto"/>
        <w:rPr>
          <w:rFonts w:hint="eastAsia" w:hAnsi="宋体" w:cs="宋体"/>
          <w:b/>
          <w:color w:val="auto"/>
          <w:sz w:val="22"/>
          <w:highlight w:val="none"/>
        </w:rPr>
      </w:pPr>
    </w:p>
    <w:p w14:paraId="580F53EF">
      <w:pPr>
        <w:pStyle w:val="14"/>
        <w:wordWrap w:val="0"/>
        <w:spacing w:line="360" w:lineRule="auto"/>
        <w:rPr>
          <w:rFonts w:hint="eastAsia" w:hAnsi="宋体" w:cs="宋体"/>
          <w:b/>
          <w:color w:val="auto"/>
          <w:sz w:val="22"/>
          <w:highlight w:val="none"/>
        </w:rPr>
      </w:pPr>
    </w:p>
    <w:p w14:paraId="5F13ECE6">
      <w:pPr>
        <w:pStyle w:val="14"/>
        <w:wordWrap w:val="0"/>
        <w:spacing w:line="360" w:lineRule="auto"/>
        <w:rPr>
          <w:rFonts w:hint="eastAsia" w:hAnsi="宋体" w:cs="宋体"/>
          <w:b/>
          <w:color w:val="auto"/>
          <w:sz w:val="22"/>
          <w:highlight w:val="none"/>
        </w:rPr>
      </w:pPr>
    </w:p>
    <w:p w14:paraId="1A741976">
      <w:pPr>
        <w:wordWrap w:val="0"/>
        <w:spacing w:line="360" w:lineRule="auto"/>
        <w:rPr>
          <w:rFonts w:hint="eastAsia" w:ascii="宋体" w:hAnsi="宋体" w:cs="宋体"/>
          <w:b/>
          <w:color w:val="auto"/>
          <w:sz w:val="32"/>
          <w:highlight w:val="none"/>
          <w:lang w:val="zh-CN"/>
        </w:rPr>
      </w:pPr>
    </w:p>
    <w:p w14:paraId="7301788A">
      <w:pPr>
        <w:wordWrap w:val="0"/>
        <w:spacing w:line="360" w:lineRule="auto"/>
        <w:rPr>
          <w:rFonts w:hint="eastAsia" w:ascii="宋体" w:hAnsi="宋体" w:cs="宋体"/>
          <w:b/>
          <w:color w:val="auto"/>
          <w:sz w:val="32"/>
          <w:highlight w:val="none"/>
          <w:lang w:val="zh-CN"/>
        </w:rPr>
      </w:pPr>
      <w:r>
        <w:rPr>
          <w:rFonts w:hint="eastAsia" w:ascii="宋体" w:hAnsi="宋体" w:cs="宋体"/>
          <w:b/>
          <w:color w:val="auto"/>
          <w:sz w:val="32"/>
          <w:highlight w:val="none"/>
          <w:lang w:val="zh-CN"/>
        </w:rPr>
        <w:t>3.</w:t>
      </w:r>
      <w:r>
        <w:rPr>
          <w:rFonts w:hint="eastAsia" w:ascii="宋体" w:hAnsi="宋体" w:cs="宋体"/>
          <w:b/>
          <w:color w:val="auto"/>
          <w:sz w:val="32"/>
          <w:highlight w:val="none"/>
        </w:rPr>
        <w:t>8</w:t>
      </w:r>
      <w:r>
        <w:rPr>
          <w:rFonts w:hint="eastAsia" w:ascii="宋体" w:hAnsi="宋体" w:cs="宋体"/>
          <w:b/>
          <w:color w:val="auto"/>
          <w:sz w:val="32"/>
          <w:highlight w:val="none"/>
          <w:lang w:val="zh-CN"/>
        </w:rPr>
        <w:t>针对本项目拟派人员名单</w:t>
      </w:r>
    </w:p>
    <w:p w14:paraId="1A7A3A93">
      <w:pPr>
        <w:pStyle w:val="25"/>
        <w:wordWrap w:val="0"/>
        <w:spacing w:before="0" w:after="0" w:line="360" w:lineRule="auto"/>
        <w:ind w:firstLine="723"/>
        <w:rPr>
          <w:rFonts w:hint="eastAsia" w:ascii="宋体" w:hAnsi="宋体" w:cs="宋体"/>
          <w:b w:val="0"/>
          <w:color w:val="auto"/>
          <w:sz w:val="36"/>
          <w:highlight w:val="none"/>
        </w:rPr>
      </w:pPr>
      <w:bookmarkStart w:id="92" w:name="_Toc24758"/>
      <w:bookmarkStart w:id="93" w:name="_Toc28398"/>
      <w:bookmarkStart w:id="94" w:name="_Toc18995"/>
      <w:r>
        <w:rPr>
          <w:rFonts w:hint="eastAsia" w:ascii="宋体" w:hAnsi="宋体" w:cs="宋体"/>
          <w:b w:val="0"/>
          <w:color w:val="auto"/>
          <w:sz w:val="36"/>
          <w:szCs w:val="36"/>
          <w:highlight w:val="none"/>
        </w:rPr>
        <w:t>针对本项目拟派人员名单</w:t>
      </w:r>
      <w:bookmarkEnd w:id="92"/>
      <w:bookmarkEnd w:id="93"/>
      <w:bookmarkEnd w:id="94"/>
    </w:p>
    <w:tbl>
      <w:tblPr>
        <w:tblStyle w:val="28"/>
        <w:tblW w:w="0" w:type="auto"/>
        <w:tblInd w:w="9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4"/>
        <w:gridCol w:w="2520"/>
        <w:gridCol w:w="720"/>
        <w:gridCol w:w="720"/>
        <w:gridCol w:w="720"/>
        <w:gridCol w:w="1080"/>
        <w:gridCol w:w="1080"/>
        <w:gridCol w:w="1651"/>
      </w:tblGrid>
      <w:tr w14:paraId="19FB17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E25D75E">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姓名</w:t>
            </w:r>
          </w:p>
        </w:tc>
        <w:tc>
          <w:tcPr>
            <w:tcW w:w="2520" w:type="dxa"/>
            <w:vAlign w:val="center"/>
          </w:tcPr>
          <w:p w14:paraId="6CC4134D">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本项目主要工作</w:t>
            </w:r>
          </w:p>
        </w:tc>
        <w:tc>
          <w:tcPr>
            <w:tcW w:w="720" w:type="dxa"/>
            <w:vAlign w:val="center"/>
          </w:tcPr>
          <w:p w14:paraId="39256F3A">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年龄</w:t>
            </w:r>
          </w:p>
        </w:tc>
        <w:tc>
          <w:tcPr>
            <w:tcW w:w="720" w:type="dxa"/>
            <w:vAlign w:val="center"/>
          </w:tcPr>
          <w:p w14:paraId="6C28E074">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性别</w:t>
            </w:r>
          </w:p>
        </w:tc>
        <w:tc>
          <w:tcPr>
            <w:tcW w:w="720" w:type="dxa"/>
            <w:vAlign w:val="center"/>
          </w:tcPr>
          <w:p w14:paraId="7737C0EB">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专业</w:t>
            </w:r>
          </w:p>
        </w:tc>
        <w:tc>
          <w:tcPr>
            <w:tcW w:w="1080" w:type="dxa"/>
            <w:vAlign w:val="center"/>
          </w:tcPr>
          <w:p w14:paraId="30F0DE19">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专业</w:t>
            </w:r>
          </w:p>
          <w:p w14:paraId="2385401F">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年限</w:t>
            </w:r>
          </w:p>
        </w:tc>
        <w:tc>
          <w:tcPr>
            <w:tcW w:w="1080" w:type="dxa"/>
            <w:vAlign w:val="center"/>
          </w:tcPr>
          <w:p w14:paraId="49F9B356">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职务</w:t>
            </w:r>
          </w:p>
          <w:p w14:paraId="0B61CE6D">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和职称</w:t>
            </w:r>
          </w:p>
        </w:tc>
        <w:tc>
          <w:tcPr>
            <w:tcW w:w="1651" w:type="dxa"/>
            <w:vAlign w:val="center"/>
          </w:tcPr>
          <w:p w14:paraId="4238D974">
            <w:pPr>
              <w:wordWrap w:val="0"/>
              <w:spacing w:line="360" w:lineRule="auto"/>
              <w:jc w:val="center"/>
              <w:rPr>
                <w:rFonts w:hint="eastAsia" w:ascii="宋体" w:hAnsi="宋体" w:cs="宋体"/>
                <w:b/>
                <w:bCs/>
                <w:color w:val="auto"/>
                <w:sz w:val="22"/>
                <w:highlight w:val="none"/>
              </w:rPr>
            </w:pPr>
            <w:r>
              <w:rPr>
                <w:rFonts w:hint="eastAsia" w:ascii="宋体" w:hAnsi="宋体" w:cs="宋体"/>
                <w:b/>
                <w:bCs/>
                <w:color w:val="auto"/>
                <w:sz w:val="22"/>
                <w:highlight w:val="none"/>
              </w:rPr>
              <w:t>联系方式</w:t>
            </w:r>
          </w:p>
        </w:tc>
      </w:tr>
      <w:tr w14:paraId="0DF2BF2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0B8B3FE">
            <w:pPr>
              <w:wordWrap w:val="0"/>
              <w:spacing w:line="360" w:lineRule="auto"/>
              <w:jc w:val="center"/>
              <w:rPr>
                <w:rFonts w:hint="eastAsia" w:ascii="宋体" w:hAnsi="宋体" w:cs="宋体"/>
                <w:color w:val="auto"/>
                <w:sz w:val="22"/>
                <w:highlight w:val="none"/>
              </w:rPr>
            </w:pPr>
          </w:p>
        </w:tc>
        <w:tc>
          <w:tcPr>
            <w:tcW w:w="2520" w:type="dxa"/>
            <w:vAlign w:val="center"/>
          </w:tcPr>
          <w:p w14:paraId="58DDEFC3">
            <w:pPr>
              <w:wordWrap w:val="0"/>
              <w:spacing w:line="360" w:lineRule="auto"/>
              <w:jc w:val="center"/>
              <w:rPr>
                <w:rFonts w:hint="eastAsia" w:ascii="宋体" w:hAnsi="宋体" w:cs="宋体"/>
                <w:color w:val="auto"/>
                <w:sz w:val="22"/>
                <w:highlight w:val="none"/>
              </w:rPr>
            </w:pPr>
          </w:p>
        </w:tc>
        <w:tc>
          <w:tcPr>
            <w:tcW w:w="720" w:type="dxa"/>
            <w:vAlign w:val="center"/>
          </w:tcPr>
          <w:p w14:paraId="5543F989">
            <w:pPr>
              <w:wordWrap w:val="0"/>
              <w:spacing w:line="360" w:lineRule="auto"/>
              <w:jc w:val="center"/>
              <w:rPr>
                <w:rFonts w:hint="eastAsia" w:ascii="宋体" w:hAnsi="宋体" w:cs="宋体"/>
                <w:color w:val="auto"/>
                <w:sz w:val="22"/>
                <w:highlight w:val="none"/>
              </w:rPr>
            </w:pPr>
          </w:p>
        </w:tc>
        <w:tc>
          <w:tcPr>
            <w:tcW w:w="720" w:type="dxa"/>
            <w:vAlign w:val="center"/>
          </w:tcPr>
          <w:p w14:paraId="2BC8D39D">
            <w:pPr>
              <w:wordWrap w:val="0"/>
              <w:spacing w:line="360" w:lineRule="auto"/>
              <w:jc w:val="center"/>
              <w:rPr>
                <w:rFonts w:hint="eastAsia" w:ascii="宋体" w:hAnsi="宋体" w:cs="宋体"/>
                <w:color w:val="auto"/>
                <w:sz w:val="22"/>
                <w:highlight w:val="none"/>
              </w:rPr>
            </w:pPr>
          </w:p>
        </w:tc>
        <w:tc>
          <w:tcPr>
            <w:tcW w:w="720" w:type="dxa"/>
            <w:vAlign w:val="center"/>
          </w:tcPr>
          <w:p w14:paraId="526AF584">
            <w:pPr>
              <w:wordWrap w:val="0"/>
              <w:spacing w:line="360" w:lineRule="auto"/>
              <w:jc w:val="center"/>
              <w:rPr>
                <w:rFonts w:hint="eastAsia" w:ascii="宋体" w:hAnsi="宋体" w:cs="宋体"/>
                <w:color w:val="auto"/>
                <w:sz w:val="22"/>
                <w:highlight w:val="none"/>
              </w:rPr>
            </w:pPr>
          </w:p>
        </w:tc>
        <w:tc>
          <w:tcPr>
            <w:tcW w:w="1080" w:type="dxa"/>
            <w:vAlign w:val="center"/>
          </w:tcPr>
          <w:p w14:paraId="6C59ADBB">
            <w:pPr>
              <w:wordWrap w:val="0"/>
              <w:spacing w:line="360" w:lineRule="auto"/>
              <w:jc w:val="center"/>
              <w:rPr>
                <w:rFonts w:hint="eastAsia" w:ascii="宋体" w:hAnsi="宋体" w:cs="宋体"/>
                <w:color w:val="auto"/>
                <w:sz w:val="22"/>
                <w:highlight w:val="none"/>
              </w:rPr>
            </w:pPr>
          </w:p>
        </w:tc>
        <w:tc>
          <w:tcPr>
            <w:tcW w:w="1080" w:type="dxa"/>
            <w:vAlign w:val="center"/>
          </w:tcPr>
          <w:p w14:paraId="476AC489">
            <w:pPr>
              <w:pStyle w:val="15"/>
              <w:wordWrap w:val="0"/>
              <w:spacing w:line="360" w:lineRule="auto"/>
              <w:ind w:left="5250"/>
              <w:jc w:val="center"/>
              <w:rPr>
                <w:rFonts w:hint="eastAsia" w:ascii="宋体" w:hAnsi="宋体" w:cs="宋体"/>
                <w:color w:val="auto"/>
                <w:sz w:val="22"/>
                <w:highlight w:val="none"/>
              </w:rPr>
            </w:pPr>
          </w:p>
        </w:tc>
        <w:tc>
          <w:tcPr>
            <w:tcW w:w="1651" w:type="dxa"/>
            <w:vAlign w:val="center"/>
          </w:tcPr>
          <w:p w14:paraId="6602A14C">
            <w:pPr>
              <w:wordWrap w:val="0"/>
              <w:spacing w:line="360" w:lineRule="auto"/>
              <w:jc w:val="center"/>
              <w:rPr>
                <w:rFonts w:hint="eastAsia" w:ascii="宋体" w:hAnsi="宋体" w:cs="宋体"/>
                <w:color w:val="auto"/>
                <w:sz w:val="22"/>
                <w:highlight w:val="none"/>
              </w:rPr>
            </w:pPr>
          </w:p>
        </w:tc>
      </w:tr>
      <w:tr w14:paraId="2C063BB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349CB74D">
            <w:pPr>
              <w:wordWrap w:val="0"/>
              <w:spacing w:line="360" w:lineRule="auto"/>
              <w:rPr>
                <w:rFonts w:hint="eastAsia" w:ascii="宋体" w:hAnsi="宋体" w:cs="宋体"/>
                <w:color w:val="auto"/>
                <w:sz w:val="22"/>
                <w:highlight w:val="none"/>
              </w:rPr>
            </w:pPr>
          </w:p>
        </w:tc>
        <w:tc>
          <w:tcPr>
            <w:tcW w:w="2520" w:type="dxa"/>
            <w:vAlign w:val="center"/>
          </w:tcPr>
          <w:p w14:paraId="7B30E746">
            <w:pPr>
              <w:wordWrap w:val="0"/>
              <w:spacing w:line="360" w:lineRule="auto"/>
              <w:rPr>
                <w:rFonts w:hint="eastAsia" w:ascii="宋体" w:hAnsi="宋体" w:cs="宋体"/>
                <w:color w:val="auto"/>
                <w:sz w:val="22"/>
                <w:highlight w:val="none"/>
              </w:rPr>
            </w:pPr>
          </w:p>
        </w:tc>
        <w:tc>
          <w:tcPr>
            <w:tcW w:w="720" w:type="dxa"/>
            <w:vAlign w:val="center"/>
          </w:tcPr>
          <w:p w14:paraId="1E25749F">
            <w:pPr>
              <w:wordWrap w:val="0"/>
              <w:spacing w:line="360" w:lineRule="auto"/>
              <w:rPr>
                <w:rFonts w:hint="eastAsia" w:ascii="宋体" w:hAnsi="宋体" w:cs="宋体"/>
                <w:color w:val="auto"/>
                <w:sz w:val="22"/>
                <w:highlight w:val="none"/>
              </w:rPr>
            </w:pPr>
          </w:p>
        </w:tc>
        <w:tc>
          <w:tcPr>
            <w:tcW w:w="720" w:type="dxa"/>
            <w:vAlign w:val="center"/>
          </w:tcPr>
          <w:p w14:paraId="1DF7CBE9">
            <w:pPr>
              <w:wordWrap w:val="0"/>
              <w:spacing w:line="360" w:lineRule="auto"/>
              <w:rPr>
                <w:rFonts w:hint="eastAsia" w:ascii="宋体" w:hAnsi="宋体" w:cs="宋体"/>
                <w:color w:val="auto"/>
                <w:sz w:val="22"/>
                <w:highlight w:val="none"/>
              </w:rPr>
            </w:pPr>
          </w:p>
        </w:tc>
        <w:tc>
          <w:tcPr>
            <w:tcW w:w="720" w:type="dxa"/>
            <w:vAlign w:val="center"/>
          </w:tcPr>
          <w:p w14:paraId="46565C72">
            <w:pPr>
              <w:wordWrap w:val="0"/>
              <w:spacing w:line="360" w:lineRule="auto"/>
              <w:rPr>
                <w:rFonts w:hint="eastAsia" w:ascii="宋体" w:hAnsi="宋体" w:cs="宋体"/>
                <w:color w:val="auto"/>
                <w:sz w:val="22"/>
                <w:highlight w:val="none"/>
              </w:rPr>
            </w:pPr>
          </w:p>
        </w:tc>
        <w:tc>
          <w:tcPr>
            <w:tcW w:w="1080" w:type="dxa"/>
            <w:vAlign w:val="center"/>
          </w:tcPr>
          <w:p w14:paraId="7A256118">
            <w:pPr>
              <w:wordWrap w:val="0"/>
              <w:spacing w:line="360" w:lineRule="auto"/>
              <w:rPr>
                <w:rFonts w:hint="eastAsia" w:ascii="宋体" w:hAnsi="宋体" w:cs="宋体"/>
                <w:color w:val="auto"/>
                <w:sz w:val="22"/>
                <w:highlight w:val="none"/>
              </w:rPr>
            </w:pPr>
          </w:p>
        </w:tc>
        <w:tc>
          <w:tcPr>
            <w:tcW w:w="1080" w:type="dxa"/>
            <w:vAlign w:val="center"/>
          </w:tcPr>
          <w:p w14:paraId="070AD434">
            <w:pPr>
              <w:wordWrap w:val="0"/>
              <w:spacing w:line="360" w:lineRule="auto"/>
              <w:rPr>
                <w:rFonts w:hint="eastAsia" w:ascii="宋体" w:hAnsi="宋体" w:cs="宋体"/>
                <w:color w:val="auto"/>
                <w:sz w:val="22"/>
                <w:highlight w:val="none"/>
              </w:rPr>
            </w:pPr>
          </w:p>
        </w:tc>
        <w:tc>
          <w:tcPr>
            <w:tcW w:w="1651" w:type="dxa"/>
            <w:vAlign w:val="center"/>
          </w:tcPr>
          <w:p w14:paraId="457B7361">
            <w:pPr>
              <w:wordWrap w:val="0"/>
              <w:spacing w:line="360" w:lineRule="auto"/>
              <w:rPr>
                <w:rFonts w:hint="eastAsia" w:ascii="宋体" w:hAnsi="宋体" w:cs="宋体"/>
                <w:color w:val="auto"/>
                <w:sz w:val="22"/>
                <w:highlight w:val="none"/>
              </w:rPr>
            </w:pPr>
          </w:p>
        </w:tc>
      </w:tr>
      <w:tr w14:paraId="5B23B7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62C948D">
            <w:pPr>
              <w:wordWrap w:val="0"/>
              <w:spacing w:line="360" w:lineRule="auto"/>
              <w:rPr>
                <w:rFonts w:hint="eastAsia" w:ascii="宋体" w:hAnsi="宋体" w:cs="宋体"/>
                <w:color w:val="auto"/>
                <w:sz w:val="22"/>
                <w:highlight w:val="none"/>
              </w:rPr>
            </w:pPr>
          </w:p>
        </w:tc>
        <w:tc>
          <w:tcPr>
            <w:tcW w:w="2520" w:type="dxa"/>
            <w:vAlign w:val="center"/>
          </w:tcPr>
          <w:p w14:paraId="774B8EE1">
            <w:pPr>
              <w:wordWrap w:val="0"/>
              <w:spacing w:line="360" w:lineRule="auto"/>
              <w:rPr>
                <w:rFonts w:hint="eastAsia" w:ascii="宋体" w:hAnsi="宋体" w:cs="宋体"/>
                <w:color w:val="auto"/>
                <w:sz w:val="22"/>
                <w:highlight w:val="none"/>
              </w:rPr>
            </w:pPr>
          </w:p>
        </w:tc>
        <w:tc>
          <w:tcPr>
            <w:tcW w:w="720" w:type="dxa"/>
            <w:vAlign w:val="center"/>
          </w:tcPr>
          <w:p w14:paraId="28B54DA5">
            <w:pPr>
              <w:wordWrap w:val="0"/>
              <w:spacing w:line="360" w:lineRule="auto"/>
              <w:rPr>
                <w:rFonts w:hint="eastAsia" w:ascii="宋体" w:hAnsi="宋体" w:cs="宋体"/>
                <w:color w:val="auto"/>
                <w:sz w:val="22"/>
                <w:highlight w:val="none"/>
              </w:rPr>
            </w:pPr>
          </w:p>
        </w:tc>
        <w:tc>
          <w:tcPr>
            <w:tcW w:w="720" w:type="dxa"/>
            <w:vAlign w:val="center"/>
          </w:tcPr>
          <w:p w14:paraId="4E7068D0">
            <w:pPr>
              <w:wordWrap w:val="0"/>
              <w:spacing w:line="360" w:lineRule="auto"/>
              <w:rPr>
                <w:rFonts w:hint="eastAsia" w:ascii="宋体" w:hAnsi="宋体" w:cs="宋体"/>
                <w:color w:val="auto"/>
                <w:sz w:val="22"/>
                <w:highlight w:val="none"/>
              </w:rPr>
            </w:pPr>
          </w:p>
        </w:tc>
        <w:tc>
          <w:tcPr>
            <w:tcW w:w="720" w:type="dxa"/>
            <w:vAlign w:val="center"/>
          </w:tcPr>
          <w:p w14:paraId="4971E467">
            <w:pPr>
              <w:wordWrap w:val="0"/>
              <w:spacing w:line="360" w:lineRule="auto"/>
              <w:rPr>
                <w:rFonts w:hint="eastAsia" w:ascii="宋体" w:hAnsi="宋体" w:cs="宋体"/>
                <w:color w:val="auto"/>
                <w:sz w:val="22"/>
                <w:highlight w:val="none"/>
              </w:rPr>
            </w:pPr>
          </w:p>
        </w:tc>
        <w:tc>
          <w:tcPr>
            <w:tcW w:w="1080" w:type="dxa"/>
            <w:vAlign w:val="center"/>
          </w:tcPr>
          <w:p w14:paraId="31543263">
            <w:pPr>
              <w:wordWrap w:val="0"/>
              <w:spacing w:line="360" w:lineRule="auto"/>
              <w:rPr>
                <w:rFonts w:hint="eastAsia" w:ascii="宋体" w:hAnsi="宋体" w:cs="宋体"/>
                <w:color w:val="auto"/>
                <w:sz w:val="22"/>
                <w:highlight w:val="none"/>
              </w:rPr>
            </w:pPr>
          </w:p>
        </w:tc>
        <w:tc>
          <w:tcPr>
            <w:tcW w:w="1080" w:type="dxa"/>
            <w:vAlign w:val="center"/>
          </w:tcPr>
          <w:p w14:paraId="061DDA2F">
            <w:pPr>
              <w:wordWrap w:val="0"/>
              <w:spacing w:line="360" w:lineRule="auto"/>
              <w:rPr>
                <w:rFonts w:hint="eastAsia" w:ascii="宋体" w:hAnsi="宋体" w:cs="宋体"/>
                <w:color w:val="auto"/>
                <w:sz w:val="22"/>
                <w:highlight w:val="none"/>
              </w:rPr>
            </w:pPr>
          </w:p>
        </w:tc>
        <w:tc>
          <w:tcPr>
            <w:tcW w:w="1651" w:type="dxa"/>
            <w:vAlign w:val="center"/>
          </w:tcPr>
          <w:p w14:paraId="4247E4DD">
            <w:pPr>
              <w:wordWrap w:val="0"/>
              <w:spacing w:line="360" w:lineRule="auto"/>
              <w:rPr>
                <w:rFonts w:hint="eastAsia" w:ascii="宋体" w:hAnsi="宋体" w:cs="宋体"/>
                <w:color w:val="auto"/>
                <w:sz w:val="22"/>
                <w:highlight w:val="none"/>
              </w:rPr>
            </w:pPr>
          </w:p>
        </w:tc>
      </w:tr>
      <w:tr w14:paraId="10E88EB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432FDA4">
            <w:pPr>
              <w:wordWrap w:val="0"/>
              <w:spacing w:line="360" w:lineRule="auto"/>
              <w:rPr>
                <w:rFonts w:hint="eastAsia" w:ascii="宋体" w:hAnsi="宋体" w:cs="宋体"/>
                <w:color w:val="auto"/>
                <w:sz w:val="22"/>
                <w:highlight w:val="none"/>
              </w:rPr>
            </w:pPr>
          </w:p>
        </w:tc>
        <w:tc>
          <w:tcPr>
            <w:tcW w:w="2520" w:type="dxa"/>
            <w:vAlign w:val="center"/>
          </w:tcPr>
          <w:p w14:paraId="333936B9">
            <w:pPr>
              <w:wordWrap w:val="0"/>
              <w:spacing w:line="360" w:lineRule="auto"/>
              <w:rPr>
                <w:rFonts w:hint="eastAsia" w:ascii="宋体" w:hAnsi="宋体" w:cs="宋体"/>
                <w:color w:val="auto"/>
                <w:sz w:val="22"/>
                <w:highlight w:val="none"/>
              </w:rPr>
            </w:pPr>
          </w:p>
        </w:tc>
        <w:tc>
          <w:tcPr>
            <w:tcW w:w="720" w:type="dxa"/>
            <w:vAlign w:val="center"/>
          </w:tcPr>
          <w:p w14:paraId="34F52F40">
            <w:pPr>
              <w:wordWrap w:val="0"/>
              <w:spacing w:line="360" w:lineRule="auto"/>
              <w:rPr>
                <w:rFonts w:hint="eastAsia" w:ascii="宋体" w:hAnsi="宋体" w:cs="宋体"/>
                <w:color w:val="auto"/>
                <w:sz w:val="22"/>
                <w:highlight w:val="none"/>
              </w:rPr>
            </w:pPr>
          </w:p>
        </w:tc>
        <w:tc>
          <w:tcPr>
            <w:tcW w:w="720" w:type="dxa"/>
            <w:vAlign w:val="center"/>
          </w:tcPr>
          <w:p w14:paraId="3D226E23">
            <w:pPr>
              <w:wordWrap w:val="0"/>
              <w:spacing w:line="360" w:lineRule="auto"/>
              <w:rPr>
                <w:rFonts w:hint="eastAsia" w:ascii="宋体" w:hAnsi="宋体" w:cs="宋体"/>
                <w:color w:val="auto"/>
                <w:sz w:val="22"/>
                <w:highlight w:val="none"/>
              </w:rPr>
            </w:pPr>
          </w:p>
        </w:tc>
        <w:tc>
          <w:tcPr>
            <w:tcW w:w="720" w:type="dxa"/>
            <w:vAlign w:val="center"/>
          </w:tcPr>
          <w:p w14:paraId="6CE7FDEB">
            <w:pPr>
              <w:wordWrap w:val="0"/>
              <w:spacing w:line="360" w:lineRule="auto"/>
              <w:rPr>
                <w:rFonts w:hint="eastAsia" w:ascii="宋体" w:hAnsi="宋体" w:cs="宋体"/>
                <w:color w:val="auto"/>
                <w:sz w:val="22"/>
                <w:highlight w:val="none"/>
              </w:rPr>
            </w:pPr>
          </w:p>
        </w:tc>
        <w:tc>
          <w:tcPr>
            <w:tcW w:w="1080" w:type="dxa"/>
            <w:vAlign w:val="center"/>
          </w:tcPr>
          <w:p w14:paraId="1B050BF8">
            <w:pPr>
              <w:wordWrap w:val="0"/>
              <w:spacing w:line="360" w:lineRule="auto"/>
              <w:rPr>
                <w:rFonts w:hint="eastAsia" w:ascii="宋体" w:hAnsi="宋体" w:cs="宋体"/>
                <w:color w:val="auto"/>
                <w:sz w:val="22"/>
                <w:highlight w:val="none"/>
              </w:rPr>
            </w:pPr>
          </w:p>
        </w:tc>
        <w:tc>
          <w:tcPr>
            <w:tcW w:w="1080" w:type="dxa"/>
            <w:vAlign w:val="center"/>
          </w:tcPr>
          <w:p w14:paraId="2BA8FCA4">
            <w:pPr>
              <w:wordWrap w:val="0"/>
              <w:spacing w:line="360" w:lineRule="auto"/>
              <w:rPr>
                <w:rFonts w:hint="eastAsia" w:ascii="宋体" w:hAnsi="宋体" w:cs="宋体"/>
                <w:color w:val="auto"/>
                <w:sz w:val="22"/>
                <w:highlight w:val="none"/>
              </w:rPr>
            </w:pPr>
          </w:p>
        </w:tc>
        <w:tc>
          <w:tcPr>
            <w:tcW w:w="1651" w:type="dxa"/>
            <w:vAlign w:val="center"/>
          </w:tcPr>
          <w:p w14:paraId="0CF0E75D">
            <w:pPr>
              <w:wordWrap w:val="0"/>
              <w:spacing w:line="360" w:lineRule="auto"/>
              <w:rPr>
                <w:rFonts w:hint="eastAsia" w:ascii="宋体" w:hAnsi="宋体" w:cs="宋体"/>
                <w:color w:val="auto"/>
                <w:sz w:val="22"/>
                <w:highlight w:val="none"/>
              </w:rPr>
            </w:pPr>
          </w:p>
        </w:tc>
      </w:tr>
      <w:tr w14:paraId="15711DF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44B7B13C">
            <w:pPr>
              <w:wordWrap w:val="0"/>
              <w:spacing w:line="360" w:lineRule="auto"/>
              <w:rPr>
                <w:rFonts w:hint="eastAsia" w:ascii="宋体" w:hAnsi="宋体" w:cs="宋体"/>
                <w:color w:val="auto"/>
                <w:sz w:val="22"/>
                <w:highlight w:val="none"/>
              </w:rPr>
            </w:pPr>
          </w:p>
        </w:tc>
        <w:tc>
          <w:tcPr>
            <w:tcW w:w="2520" w:type="dxa"/>
            <w:vAlign w:val="center"/>
          </w:tcPr>
          <w:p w14:paraId="561731D2">
            <w:pPr>
              <w:wordWrap w:val="0"/>
              <w:spacing w:line="360" w:lineRule="auto"/>
              <w:rPr>
                <w:rFonts w:hint="eastAsia" w:ascii="宋体" w:hAnsi="宋体" w:cs="宋体"/>
                <w:color w:val="auto"/>
                <w:sz w:val="22"/>
                <w:highlight w:val="none"/>
              </w:rPr>
            </w:pPr>
          </w:p>
        </w:tc>
        <w:tc>
          <w:tcPr>
            <w:tcW w:w="720" w:type="dxa"/>
            <w:vAlign w:val="center"/>
          </w:tcPr>
          <w:p w14:paraId="52DF3C20">
            <w:pPr>
              <w:wordWrap w:val="0"/>
              <w:spacing w:line="360" w:lineRule="auto"/>
              <w:rPr>
                <w:rFonts w:hint="eastAsia" w:ascii="宋体" w:hAnsi="宋体" w:cs="宋体"/>
                <w:color w:val="auto"/>
                <w:sz w:val="22"/>
                <w:highlight w:val="none"/>
              </w:rPr>
            </w:pPr>
          </w:p>
        </w:tc>
        <w:tc>
          <w:tcPr>
            <w:tcW w:w="720" w:type="dxa"/>
            <w:vAlign w:val="center"/>
          </w:tcPr>
          <w:p w14:paraId="5912749C">
            <w:pPr>
              <w:wordWrap w:val="0"/>
              <w:spacing w:line="360" w:lineRule="auto"/>
              <w:rPr>
                <w:rFonts w:hint="eastAsia" w:ascii="宋体" w:hAnsi="宋体" w:cs="宋体"/>
                <w:color w:val="auto"/>
                <w:sz w:val="22"/>
                <w:highlight w:val="none"/>
              </w:rPr>
            </w:pPr>
          </w:p>
        </w:tc>
        <w:tc>
          <w:tcPr>
            <w:tcW w:w="720" w:type="dxa"/>
            <w:vAlign w:val="center"/>
          </w:tcPr>
          <w:p w14:paraId="34106E79">
            <w:pPr>
              <w:wordWrap w:val="0"/>
              <w:spacing w:line="360" w:lineRule="auto"/>
              <w:rPr>
                <w:rFonts w:hint="eastAsia" w:ascii="宋体" w:hAnsi="宋体" w:cs="宋体"/>
                <w:color w:val="auto"/>
                <w:sz w:val="22"/>
                <w:highlight w:val="none"/>
              </w:rPr>
            </w:pPr>
          </w:p>
        </w:tc>
        <w:tc>
          <w:tcPr>
            <w:tcW w:w="1080" w:type="dxa"/>
            <w:vAlign w:val="center"/>
          </w:tcPr>
          <w:p w14:paraId="756ADDB6">
            <w:pPr>
              <w:wordWrap w:val="0"/>
              <w:spacing w:line="360" w:lineRule="auto"/>
              <w:rPr>
                <w:rFonts w:hint="eastAsia" w:ascii="宋体" w:hAnsi="宋体" w:cs="宋体"/>
                <w:color w:val="auto"/>
                <w:sz w:val="22"/>
                <w:highlight w:val="none"/>
              </w:rPr>
            </w:pPr>
          </w:p>
        </w:tc>
        <w:tc>
          <w:tcPr>
            <w:tcW w:w="1080" w:type="dxa"/>
            <w:vAlign w:val="center"/>
          </w:tcPr>
          <w:p w14:paraId="1FC89371">
            <w:pPr>
              <w:wordWrap w:val="0"/>
              <w:spacing w:line="360" w:lineRule="auto"/>
              <w:rPr>
                <w:rFonts w:hint="eastAsia" w:ascii="宋体" w:hAnsi="宋体" w:cs="宋体"/>
                <w:color w:val="auto"/>
                <w:sz w:val="22"/>
                <w:highlight w:val="none"/>
              </w:rPr>
            </w:pPr>
          </w:p>
        </w:tc>
        <w:tc>
          <w:tcPr>
            <w:tcW w:w="1651" w:type="dxa"/>
            <w:vAlign w:val="center"/>
          </w:tcPr>
          <w:p w14:paraId="6CCD277F">
            <w:pPr>
              <w:wordWrap w:val="0"/>
              <w:spacing w:line="360" w:lineRule="auto"/>
              <w:rPr>
                <w:rFonts w:hint="eastAsia" w:ascii="宋体" w:hAnsi="宋体" w:cs="宋体"/>
                <w:color w:val="auto"/>
                <w:sz w:val="22"/>
                <w:highlight w:val="none"/>
              </w:rPr>
            </w:pPr>
          </w:p>
        </w:tc>
      </w:tr>
      <w:tr w14:paraId="7F4A792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2F982749">
            <w:pPr>
              <w:wordWrap w:val="0"/>
              <w:spacing w:line="360" w:lineRule="auto"/>
              <w:rPr>
                <w:rFonts w:hint="eastAsia" w:ascii="宋体" w:hAnsi="宋体" w:cs="宋体"/>
                <w:color w:val="auto"/>
                <w:sz w:val="22"/>
                <w:highlight w:val="none"/>
              </w:rPr>
            </w:pPr>
          </w:p>
        </w:tc>
        <w:tc>
          <w:tcPr>
            <w:tcW w:w="2520" w:type="dxa"/>
            <w:vAlign w:val="center"/>
          </w:tcPr>
          <w:p w14:paraId="7B27F415">
            <w:pPr>
              <w:wordWrap w:val="0"/>
              <w:spacing w:line="360" w:lineRule="auto"/>
              <w:rPr>
                <w:rFonts w:hint="eastAsia" w:ascii="宋体" w:hAnsi="宋体" w:cs="宋体"/>
                <w:color w:val="auto"/>
                <w:sz w:val="22"/>
                <w:highlight w:val="none"/>
              </w:rPr>
            </w:pPr>
          </w:p>
        </w:tc>
        <w:tc>
          <w:tcPr>
            <w:tcW w:w="720" w:type="dxa"/>
            <w:vAlign w:val="center"/>
          </w:tcPr>
          <w:p w14:paraId="46CBBE4B">
            <w:pPr>
              <w:wordWrap w:val="0"/>
              <w:spacing w:line="360" w:lineRule="auto"/>
              <w:rPr>
                <w:rFonts w:hint="eastAsia" w:ascii="宋体" w:hAnsi="宋体" w:cs="宋体"/>
                <w:color w:val="auto"/>
                <w:sz w:val="22"/>
                <w:highlight w:val="none"/>
              </w:rPr>
            </w:pPr>
          </w:p>
        </w:tc>
        <w:tc>
          <w:tcPr>
            <w:tcW w:w="720" w:type="dxa"/>
            <w:vAlign w:val="center"/>
          </w:tcPr>
          <w:p w14:paraId="1150160C">
            <w:pPr>
              <w:wordWrap w:val="0"/>
              <w:spacing w:line="360" w:lineRule="auto"/>
              <w:rPr>
                <w:rFonts w:hint="eastAsia" w:ascii="宋体" w:hAnsi="宋体" w:cs="宋体"/>
                <w:color w:val="auto"/>
                <w:sz w:val="22"/>
                <w:highlight w:val="none"/>
              </w:rPr>
            </w:pPr>
          </w:p>
        </w:tc>
        <w:tc>
          <w:tcPr>
            <w:tcW w:w="720" w:type="dxa"/>
            <w:vAlign w:val="center"/>
          </w:tcPr>
          <w:p w14:paraId="486A72D2">
            <w:pPr>
              <w:wordWrap w:val="0"/>
              <w:spacing w:line="360" w:lineRule="auto"/>
              <w:rPr>
                <w:rFonts w:hint="eastAsia" w:ascii="宋体" w:hAnsi="宋体" w:cs="宋体"/>
                <w:color w:val="auto"/>
                <w:sz w:val="22"/>
                <w:highlight w:val="none"/>
              </w:rPr>
            </w:pPr>
          </w:p>
        </w:tc>
        <w:tc>
          <w:tcPr>
            <w:tcW w:w="1080" w:type="dxa"/>
            <w:vAlign w:val="center"/>
          </w:tcPr>
          <w:p w14:paraId="36C3BF6D">
            <w:pPr>
              <w:wordWrap w:val="0"/>
              <w:spacing w:line="360" w:lineRule="auto"/>
              <w:rPr>
                <w:rFonts w:hint="eastAsia" w:ascii="宋体" w:hAnsi="宋体" w:cs="宋体"/>
                <w:color w:val="auto"/>
                <w:sz w:val="22"/>
                <w:highlight w:val="none"/>
              </w:rPr>
            </w:pPr>
          </w:p>
        </w:tc>
        <w:tc>
          <w:tcPr>
            <w:tcW w:w="1080" w:type="dxa"/>
            <w:vAlign w:val="center"/>
          </w:tcPr>
          <w:p w14:paraId="0E9389F9">
            <w:pPr>
              <w:wordWrap w:val="0"/>
              <w:spacing w:line="360" w:lineRule="auto"/>
              <w:rPr>
                <w:rFonts w:hint="eastAsia" w:ascii="宋体" w:hAnsi="宋体" w:cs="宋体"/>
                <w:color w:val="auto"/>
                <w:sz w:val="22"/>
                <w:highlight w:val="none"/>
              </w:rPr>
            </w:pPr>
          </w:p>
        </w:tc>
        <w:tc>
          <w:tcPr>
            <w:tcW w:w="1651" w:type="dxa"/>
            <w:vAlign w:val="center"/>
          </w:tcPr>
          <w:p w14:paraId="4D20D2F9">
            <w:pPr>
              <w:wordWrap w:val="0"/>
              <w:spacing w:line="360" w:lineRule="auto"/>
              <w:rPr>
                <w:rFonts w:hint="eastAsia" w:ascii="宋体" w:hAnsi="宋体" w:cs="宋体"/>
                <w:color w:val="auto"/>
                <w:sz w:val="22"/>
                <w:highlight w:val="none"/>
              </w:rPr>
            </w:pPr>
          </w:p>
        </w:tc>
      </w:tr>
      <w:tr w14:paraId="2C0DFBE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71730DF">
            <w:pPr>
              <w:wordWrap w:val="0"/>
              <w:spacing w:line="360" w:lineRule="auto"/>
              <w:rPr>
                <w:rFonts w:hint="eastAsia" w:ascii="宋体" w:hAnsi="宋体" w:cs="宋体"/>
                <w:color w:val="auto"/>
                <w:sz w:val="22"/>
                <w:highlight w:val="none"/>
              </w:rPr>
            </w:pPr>
          </w:p>
        </w:tc>
        <w:tc>
          <w:tcPr>
            <w:tcW w:w="2520" w:type="dxa"/>
            <w:vAlign w:val="center"/>
          </w:tcPr>
          <w:p w14:paraId="7FBADB83">
            <w:pPr>
              <w:wordWrap w:val="0"/>
              <w:spacing w:line="360" w:lineRule="auto"/>
              <w:rPr>
                <w:rFonts w:hint="eastAsia" w:ascii="宋体" w:hAnsi="宋体" w:cs="宋体"/>
                <w:color w:val="auto"/>
                <w:sz w:val="22"/>
                <w:highlight w:val="none"/>
              </w:rPr>
            </w:pPr>
          </w:p>
        </w:tc>
        <w:tc>
          <w:tcPr>
            <w:tcW w:w="720" w:type="dxa"/>
            <w:vAlign w:val="center"/>
          </w:tcPr>
          <w:p w14:paraId="3E841E23">
            <w:pPr>
              <w:wordWrap w:val="0"/>
              <w:spacing w:line="360" w:lineRule="auto"/>
              <w:rPr>
                <w:rFonts w:hint="eastAsia" w:ascii="宋体" w:hAnsi="宋体" w:cs="宋体"/>
                <w:color w:val="auto"/>
                <w:sz w:val="22"/>
                <w:highlight w:val="none"/>
              </w:rPr>
            </w:pPr>
          </w:p>
        </w:tc>
        <w:tc>
          <w:tcPr>
            <w:tcW w:w="720" w:type="dxa"/>
            <w:vAlign w:val="center"/>
          </w:tcPr>
          <w:p w14:paraId="6D84EDC4">
            <w:pPr>
              <w:wordWrap w:val="0"/>
              <w:spacing w:line="360" w:lineRule="auto"/>
              <w:rPr>
                <w:rFonts w:hint="eastAsia" w:ascii="宋体" w:hAnsi="宋体" w:cs="宋体"/>
                <w:color w:val="auto"/>
                <w:sz w:val="22"/>
                <w:highlight w:val="none"/>
              </w:rPr>
            </w:pPr>
          </w:p>
        </w:tc>
        <w:tc>
          <w:tcPr>
            <w:tcW w:w="720" w:type="dxa"/>
            <w:vAlign w:val="center"/>
          </w:tcPr>
          <w:p w14:paraId="1FA27C3B">
            <w:pPr>
              <w:wordWrap w:val="0"/>
              <w:spacing w:line="360" w:lineRule="auto"/>
              <w:rPr>
                <w:rFonts w:hint="eastAsia" w:ascii="宋体" w:hAnsi="宋体" w:cs="宋体"/>
                <w:color w:val="auto"/>
                <w:sz w:val="22"/>
                <w:highlight w:val="none"/>
              </w:rPr>
            </w:pPr>
          </w:p>
        </w:tc>
        <w:tc>
          <w:tcPr>
            <w:tcW w:w="1080" w:type="dxa"/>
            <w:vAlign w:val="center"/>
          </w:tcPr>
          <w:p w14:paraId="37849902">
            <w:pPr>
              <w:wordWrap w:val="0"/>
              <w:spacing w:line="360" w:lineRule="auto"/>
              <w:rPr>
                <w:rFonts w:hint="eastAsia" w:ascii="宋体" w:hAnsi="宋体" w:cs="宋体"/>
                <w:color w:val="auto"/>
                <w:sz w:val="22"/>
                <w:highlight w:val="none"/>
              </w:rPr>
            </w:pPr>
          </w:p>
        </w:tc>
        <w:tc>
          <w:tcPr>
            <w:tcW w:w="1080" w:type="dxa"/>
            <w:vAlign w:val="center"/>
          </w:tcPr>
          <w:p w14:paraId="74EEB6B1">
            <w:pPr>
              <w:wordWrap w:val="0"/>
              <w:spacing w:line="360" w:lineRule="auto"/>
              <w:rPr>
                <w:rFonts w:hint="eastAsia" w:ascii="宋体" w:hAnsi="宋体" w:cs="宋体"/>
                <w:color w:val="auto"/>
                <w:sz w:val="22"/>
                <w:highlight w:val="none"/>
              </w:rPr>
            </w:pPr>
          </w:p>
        </w:tc>
        <w:tc>
          <w:tcPr>
            <w:tcW w:w="1651" w:type="dxa"/>
            <w:vAlign w:val="center"/>
          </w:tcPr>
          <w:p w14:paraId="04E3A3C2">
            <w:pPr>
              <w:wordWrap w:val="0"/>
              <w:spacing w:line="360" w:lineRule="auto"/>
              <w:rPr>
                <w:rFonts w:hint="eastAsia" w:ascii="宋体" w:hAnsi="宋体" w:cs="宋体"/>
                <w:color w:val="auto"/>
                <w:sz w:val="22"/>
                <w:highlight w:val="none"/>
              </w:rPr>
            </w:pPr>
          </w:p>
        </w:tc>
      </w:tr>
      <w:tr w14:paraId="72A048E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2F85B020">
            <w:pPr>
              <w:wordWrap w:val="0"/>
              <w:spacing w:line="360" w:lineRule="auto"/>
              <w:rPr>
                <w:rFonts w:hint="eastAsia" w:ascii="宋体" w:hAnsi="宋体" w:cs="宋体"/>
                <w:color w:val="auto"/>
                <w:sz w:val="22"/>
                <w:highlight w:val="none"/>
              </w:rPr>
            </w:pPr>
          </w:p>
        </w:tc>
        <w:tc>
          <w:tcPr>
            <w:tcW w:w="2520" w:type="dxa"/>
            <w:vAlign w:val="center"/>
          </w:tcPr>
          <w:p w14:paraId="36C281FC">
            <w:pPr>
              <w:wordWrap w:val="0"/>
              <w:spacing w:line="360" w:lineRule="auto"/>
              <w:rPr>
                <w:rFonts w:hint="eastAsia" w:ascii="宋体" w:hAnsi="宋体" w:cs="宋体"/>
                <w:color w:val="auto"/>
                <w:sz w:val="22"/>
                <w:highlight w:val="none"/>
              </w:rPr>
            </w:pPr>
          </w:p>
        </w:tc>
        <w:tc>
          <w:tcPr>
            <w:tcW w:w="720" w:type="dxa"/>
            <w:vAlign w:val="center"/>
          </w:tcPr>
          <w:p w14:paraId="5F016987">
            <w:pPr>
              <w:wordWrap w:val="0"/>
              <w:spacing w:line="360" w:lineRule="auto"/>
              <w:rPr>
                <w:rFonts w:hint="eastAsia" w:ascii="宋体" w:hAnsi="宋体" w:cs="宋体"/>
                <w:color w:val="auto"/>
                <w:sz w:val="22"/>
                <w:highlight w:val="none"/>
              </w:rPr>
            </w:pPr>
          </w:p>
        </w:tc>
        <w:tc>
          <w:tcPr>
            <w:tcW w:w="720" w:type="dxa"/>
            <w:vAlign w:val="center"/>
          </w:tcPr>
          <w:p w14:paraId="543A36BC">
            <w:pPr>
              <w:wordWrap w:val="0"/>
              <w:spacing w:line="360" w:lineRule="auto"/>
              <w:rPr>
                <w:rFonts w:hint="eastAsia" w:ascii="宋体" w:hAnsi="宋体" w:cs="宋体"/>
                <w:color w:val="auto"/>
                <w:sz w:val="22"/>
                <w:highlight w:val="none"/>
              </w:rPr>
            </w:pPr>
          </w:p>
        </w:tc>
        <w:tc>
          <w:tcPr>
            <w:tcW w:w="720" w:type="dxa"/>
            <w:vAlign w:val="center"/>
          </w:tcPr>
          <w:p w14:paraId="5852AA34">
            <w:pPr>
              <w:wordWrap w:val="0"/>
              <w:spacing w:line="360" w:lineRule="auto"/>
              <w:rPr>
                <w:rFonts w:hint="eastAsia" w:ascii="宋体" w:hAnsi="宋体" w:cs="宋体"/>
                <w:color w:val="auto"/>
                <w:sz w:val="22"/>
                <w:highlight w:val="none"/>
              </w:rPr>
            </w:pPr>
          </w:p>
        </w:tc>
        <w:tc>
          <w:tcPr>
            <w:tcW w:w="1080" w:type="dxa"/>
            <w:vAlign w:val="center"/>
          </w:tcPr>
          <w:p w14:paraId="765879E9">
            <w:pPr>
              <w:wordWrap w:val="0"/>
              <w:spacing w:line="360" w:lineRule="auto"/>
              <w:rPr>
                <w:rFonts w:hint="eastAsia" w:ascii="宋体" w:hAnsi="宋体" w:cs="宋体"/>
                <w:color w:val="auto"/>
                <w:sz w:val="22"/>
                <w:highlight w:val="none"/>
              </w:rPr>
            </w:pPr>
          </w:p>
        </w:tc>
        <w:tc>
          <w:tcPr>
            <w:tcW w:w="1080" w:type="dxa"/>
            <w:vAlign w:val="center"/>
          </w:tcPr>
          <w:p w14:paraId="3B49C480">
            <w:pPr>
              <w:wordWrap w:val="0"/>
              <w:spacing w:line="360" w:lineRule="auto"/>
              <w:rPr>
                <w:rFonts w:hint="eastAsia" w:ascii="宋体" w:hAnsi="宋体" w:cs="宋体"/>
                <w:color w:val="auto"/>
                <w:sz w:val="22"/>
                <w:highlight w:val="none"/>
              </w:rPr>
            </w:pPr>
          </w:p>
        </w:tc>
        <w:tc>
          <w:tcPr>
            <w:tcW w:w="1651" w:type="dxa"/>
            <w:vAlign w:val="center"/>
          </w:tcPr>
          <w:p w14:paraId="180428DC">
            <w:pPr>
              <w:wordWrap w:val="0"/>
              <w:spacing w:line="360" w:lineRule="auto"/>
              <w:rPr>
                <w:rFonts w:hint="eastAsia" w:ascii="宋体" w:hAnsi="宋体" w:cs="宋体"/>
                <w:color w:val="auto"/>
                <w:sz w:val="22"/>
                <w:highlight w:val="none"/>
              </w:rPr>
            </w:pPr>
          </w:p>
        </w:tc>
      </w:tr>
      <w:tr w14:paraId="3B37E6D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0A199C9D">
            <w:pPr>
              <w:wordWrap w:val="0"/>
              <w:spacing w:line="360" w:lineRule="auto"/>
              <w:rPr>
                <w:rFonts w:hint="eastAsia" w:ascii="宋体" w:hAnsi="宋体" w:cs="宋体"/>
                <w:color w:val="auto"/>
                <w:sz w:val="22"/>
                <w:highlight w:val="none"/>
              </w:rPr>
            </w:pPr>
          </w:p>
        </w:tc>
        <w:tc>
          <w:tcPr>
            <w:tcW w:w="2520" w:type="dxa"/>
            <w:vAlign w:val="center"/>
          </w:tcPr>
          <w:p w14:paraId="1399ECA8">
            <w:pPr>
              <w:wordWrap w:val="0"/>
              <w:spacing w:line="360" w:lineRule="auto"/>
              <w:rPr>
                <w:rFonts w:hint="eastAsia" w:ascii="宋体" w:hAnsi="宋体" w:cs="宋体"/>
                <w:color w:val="auto"/>
                <w:sz w:val="22"/>
                <w:highlight w:val="none"/>
              </w:rPr>
            </w:pPr>
          </w:p>
        </w:tc>
        <w:tc>
          <w:tcPr>
            <w:tcW w:w="720" w:type="dxa"/>
            <w:vAlign w:val="center"/>
          </w:tcPr>
          <w:p w14:paraId="1318B6A9">
            <w:pPr>
              <w:wordWrap w:val="0"/>
              <w:spacing w:line="360" w:lineRule="auto"/>
              <w:rPr>
                <w:rFonts w:hint="eastAsia" w:ascii="宋体" w:hAnsi="宋体" w:cs="宋体"/>
                <w:color w:val="auto"/>
                <w:sz w:val="22"/>
                <w:highlight w:val="none"/>
              </w:rPr>
            </w:pPr>
          </w:p>
        </w:tc>
        <w:tc>
          <w:tcPr>
            <w:tcW w:w="720" w:type="dxa"/>
            <w:vAlign w:val="center"/>
          </w:tcPr>
          <w:p w14:paraId="36242BC4">
            <w:pPr>
              <w:wordWrap w:val="0"/>
              <w:spacing w:line="360" w:lineRule="auto"/>
              <w:rPr>
                <w:rFonts w:hint="eastAsia" w:ascii="宋体" w:hAnsi="宋体" w:cs="宋体"/>
                <w:color w:val="auto"/>
                <w:sz w:val="22"/>
                <w:highlight w:val="none"/>
              </w:rPr>
            </w:pPr>
          </w:p>
        </w:tc>
        <w:tc>
          <w:tcPr>
            <w:tcW w:w="720" w:type="dxa"/>
            <w:vAlign w:val="center"/>
          </w:tcPr>
          <w:p w14:paraId="24AFC4CA">
            <w:pPr>
              <w:wordWrap w:val="0"/>
              <w:spacing w:line="360" w:lineRule="auto"/>
              <w:rPr>
                <w:rFonts w:hint="eastAsia" w:ascii="宋体" w:hAnsi="宋体" w:cs="宋体"/>
                <w:color w:val="auto"/>
                <w:sz w:val="22"/>
                <w:highlight w:val="none"/>
              </w:rPr>
            </w:pPr>
          </w:p>
        </w:tc>
        <w:tc>
          <w:tcPr>
            <w:tcW w:w="1080" w:type="dxa"/>
            <w:vAlign w:val="center"/>
          </w:tcPr>
          <w:p w14:paraId="061D30E9">
            <w:pPr>
              <w:wordWrap w:val="0"/>
              <w:spacing w:line="360" w:lineRule="auto"/>
              <w:rPr>
                <w:rFonts w:hint="eastAsia" w:ascii="宋体" w:hAnsi="宋体" w:cs="宋体"/>
                <w:color w:val="auto"/>
                <w:sz w:val="22"/>
                <w:highlight w:val="none"/>
              </w:rPr>
            </w:pPr>
          </w:p>
        </w:tc>
        <w:tc>
          <w:tcPr>
            <w:tcW w:w="1080" w:type="dxa"/>
            <w:vAlign w:val="center"/>
          </w:tcPr>
          <w:p w14:paraId="28E9FE9D">
            <w:pPr>
              <w:wordWrap w:val="0"/>
              <w:spacing w:line="360" w:lineRule="auto"/>
              <w:rPr>
                <w:rFonts w:hint="eastAsia" w:ascii="宋体" w:hAnsi="宋体" w:cs="宋体"/>
                <w:color w:val="auto"/>
                <w:sz w:val="22"/>
                <w:highlight w:val="none"/>
              </w:rPr>
            </w:pPr>
          </w:p>
        </w:tc>
        <w:tc>
          <w:tcPr>
            <w:tcW w:w="1651" w:type="dxa"/>
            <w:vAlign w:val="center"/>
          </w:tcPr>
          <w:p w14:paraId="33D987B5">
            <w:pPr>
              <w:wordWrap w:val="0"/>
              <w:spacing w:line="360" w:lineRule="auto"/>
              <w:rPr>
                <w:rFonts w:hint="eastAsia" w:ascii="宋体" w:hAnsi="宋体" w:cs="宋体"/>
                <w:color w:val="auto"/>
                <w:sz w:val="22"/>
                <w:highlight w:val="none"/>
              </w:rPr>
            </w:pPr>
          </w:p>
        </w:tc>
      </w:tr>
      <w:tr w14:paraId="3BDEBA2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A9FE03B">
            <w:pPr>
              <w:wordWrap w:val="0"/>
              <w:spacing w:line="360" w:lineRule="auto"/>
              <w:rPr>
                <w:rFonts w:hint="eastAsia" w:ascii="宋体" w:hAnsi="宋体" w:cs="宋体"/>
                <w:color w:val="auto"/>
                <w:sz w:val="22"/>
                <w:highlight w:val="none"/>
              </w:rPr>
            </w:pPr>
          </w:p>
        </w:tc>
        <w:tc>
          <w:tcPr>
            <w:tcW w:w="2520" w:type="dxa"/>
            <w:vAlign w:val="center"/>
          </w:tcPr>
          <w:p w14:paraId="126A29A1">
            <w:pPr>
              <w:wordWrap w:val="0"/>
              <w:spacing w:line="360" w:lineRule="auto"/>
              <w:rPr>
                <w:rFonts w:hint="eastAsia" w:ascii="宋体" w:hAnsi="宋体" w:cs="宋体"/>
                <w:color w:val="auto"/>
                <w:sz w:val="22"/>
                <w:highlight w:val="none"/>
              </w:rPr>
            </w:pPr>
          </w:p>
        </w:tc>
        <w:tc>
          <w:tcPr>
            <w:tcW w:w="720" w:type="dxa"/>
            <w:vAlign w:val="center"/>
          </w:tcPr>
          <w:p w14:paraId="0DCBB213">
            <w:pPr>
              <w:wordWrap w:val="0"/>
              <w:spacing w:line="360" w:lineRule="auto"/>
              <w:rPr>
                <w:rFonts w:hint="eastAsia" w:ascii="宋体" w:hAnsi="宋体" w:cs="宋体"/>
                <w:color w:val="auto"/>
                <w:sz w:val="22"/>
                <w:highlight w:val="none"/>
              </w:rPr>
            </w:pPr>
          </w:p>
        </w:tc>
        <w:tc>
          <w:tcPr>
            <w:tcW w:w="720" w:type="dxa"/>
            <w:vAlign w:val="center"/>
          </w:tcPr>
          <w:p w14:paraId="5A7B394D">
            <w:pPr>
              <w:wordWrap w:val="0"/>
              <w:spacing w:line="360" w:lineRule="auto"/>
              <w:rPr>
                <w:rFonts w:hint="eastAsia" w:ascii="宋体" w:hAnsi="宋体" w:cs="宋体"/>
                <w:color w:val="auto"/>
                <w:sz w:val="22"/>
                <w:highlight w:val="none"/>
              </w:rPr>
            </w:pPr>
          </w:p>
        </w:tc>
        <w:tc>
          <w:tcPr>
            <w:tcW w:w="720" w:type="dxa"/>
            <w:vAlign w:val="center"/>
          </w:tcPr>
          <w:p w14:paraId="445213DE">
            <w:pPr>
              <w:wordWrap w:val="0"/>
              <w:spacing w:line="360" w:lineRule="auto"/>
              <w:rPr>
                <w:rFonts w:hint="eastAsia" w:ascii="宋体" w:hAnsi="宋体" w:cs="宋体"/>
                <w:color w:val="auto"/>
                <w:sz w:val="22"/>
                <w:highlight w:val="none"/>
              </w:rPr>
            </w:pPr>
          </w:p>
        </w:tc>
        <w:tc>
          <w:tcPr>
            <w:tcW w:w="1080" w:type="dxa"/>
            <w:vAlign w:val="center"/>
          </w:tcPr>
          <w:p w14:paraId="1BD0FDC6">
            <w:pPr>
              <w:wordWrap w:val="0"/>
              <w:spacing w:line="360" w:lineRule="auto"/>
              <w:rPr>
                <w:rFonts w:hint="eastAsia" w:ascii="宋体" w:hAnsi="宋体" w:cs="宋体"/>
                <w:color w:val="auto"/>
                <w:sz w:val="22"/>
                <w:highlight w:val="none"/>
              </w:rPr>
            </w:pPr>
          </w:p>
        </w:tc>
        <w:tc>
          <w:tcPr>
            <w:tcW w:w="1080" w:type="dxa"/>
            <w:vAlign w:val="center"/>
          </w:tcPr>
          <w:p w14:paraId="3BA44B67">
            <w:pPr>
              <w:wordWrap w:val="0"/>
              <w:spacing w:line="360" w:lineRule="auto"/>
              <w:rPr>
                <w:rFonts w:hint="eastAsia" w:ascii="宋体" w:hAnsi="宋体" w:cs="宋体"/>
                <w:color w:val="auto"/>
                <w:sz w:val="22"/>
                <w:highlight w:val="none"/>
              </w:rPr>
            </w:pPr>
          </w:p>
        </w:tc>
        <w:tc>
          <w:tcPr>
            <w:tcW w:w="1651" w:type="dxa"/>
            <w:vAlign w:val="center"/>
          </w:tcPr>
          <w:p w14:paraId="28ED8A48">
            <w:pPr>
              <w:wordWrap w:val="0"/>
              <w:spacing w:line="360" w:lineRule="auto"/>
              <w:rPr>
                <w:rFonts w:hint="eastAsia" w:ascii="宋体" w:hAnsi="宋体" w:cs="宋体"/>
                <w:color w:val="auto"/>
                <w:sz w:val="22"/>
                <w:highlight w:val="none"/>
              </w:rPr>
            </w:pPr>
          </w:p>
        </w:tc>
      </w:tr>
      <w:tr w14:paraId="66CDBCE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A986DBD">
            <w:pPr>
              <w:wordWrap w:val="0"/>
              <w:spacing w:line="360" w:lineRule="auto"/>
              <w:rPr>
                <w:rFonts w:hint="eastAsia" w:ascii="宋体" w:hAnsi="宋体" w:cs="宋体"/>
                <w:color w:val="auto"/>
                <w:sz w:val="22"/>
                <w:highlight w:val="none"/>
              </w:rPr>
            </w:pPr>
          </w:p>
        </w:tc>
        <w:tc>
          <w:tcPr>
            <w:tcW w:w="2520" w:type="dxa"/>
            <w:vAlign w:val="center"/>
          </w:tcPr>
          <w:p w14:paraId="74B6EA5C">
            <w:pPr>
              <w:wordWrap w:val="0"/>
              <w:spacing w:line="360" w:lineRule="auto"/>
              <w:rPr>
                <w:rFonts w:hint="eastAsia" w:ascii="宋体" w:hAnsi="宋体" w:cs="宋体"/>
                <w:color w:val="auto"/>
                <w:sz w:val="22"/>
                <w:highlight w:val="none"/>
              </w:rPr>
            </w:pPr>
          </w:p>
        </w:tc>
        <w:tc>
          <w:tcPr>
            <w:tcW w:w="720" w:type="dxa"/>
            <w:vAlign w:val="center"/>
          </w:tcPr>
          <w:p w14:paraId="2849D18C">
            <w:pPr>
              <w:wordWrap w:val="0"/>
              <w:spacing w:line="360" w:lineRule="auto"/>
              <w:rPr>
                <w:rFonts w:hint="eastAsia" w:ascii="宋体" w:hAnsi="宋体" w:cs="宋体"/>
                <w:color w:val="auto"/>
                <w:sz w:val="22"/>
                <w:highlight w:val="none"/>
              </w:rPr>
            </w:pPr>
          </w:p>
        </w:tc>
        <w:tc>
          <w:tcPr>
            <w:tcW w:w="720" w:type="dxa"/>
            <w:vAlign w:val="center"/>
          </w:tcPr>
          <w:p w14:paraId="32F8A0BB">
            <w:pPr>
              <w:wordWrap w:val="0"/>
              <w:spacing w:line="360" w:lineRule="auto"/>
              <w:rPr>
                <w:rFonts w:hint="eastAsia" w:ascii="宋体" w:hAnsi="宋体" w:cs="宋体"/>
                <w:color w:val="auto"/>
                <w:sz w:val="22"/>
                <w:highlight w:val="none"/>
              </w:rPr>
            </w:pPr>
          </w:p>
        </w:tc>
        <w:tc>
          <w:tcPr>
            <w:tcW w:w="720" w:type="dxa"/>
            <w:vAlign w:val="center"/>
          </w:tcPr>
          <w:p w14:paraId="073AFA9B">
            <w:pPr>
              <w:wordWrap w:val="0"/>
              <w:spacing w:line="360" w:lineRule="auto"/>
              <w:rPr>
                <w:rFonts w:hint="eastAsia" w:ascii="宋体" w:hAnsi="宋体" w:cs="宋体"/>
                <w:color w:val="auto"/>
                <w:sz w:val="22"/>
                <w:highlight w:val="none"/>
              </w:rPr>
            </w:pPr>
          </w:p>
        </w:tc>
        <w:tc>
          <w:tcPr>
            <w:tcW w:w="1080" w:type="dxa"/>
            <w:vAlign w:val="center"/>
          </w:tcPr>
          <w:p w14:paraId="7CACC986">
            <w:pPr>
              <w:wordWrap w:val="0"/>
              <w:spacing w:line="360" w:lineRule="auto"/>
              <w:rPr>
                <w:rFonts w:hint="eastAsia" w:ascii="宋体" w:hAnsi="宋体" w:cs="宋体"/>
                <w:color w:val="auto"/>
                <w:sz w:val="22"/>
                <w:highlight w:val="none"/>
              </w:rPr>
            </w:pPr>
          </w:p>
        </w:tc>
        <w:tc>
          <w:tcPr>
            <w:tcW w:w="1080" w:type="dxa"/>
            <w:vAlign w:val="center"/>
          </w:tcPr>
          <w:p w14:paraId="0BBC02E2">
            <w:pPr>
              <w:wordWrap w:val="0"/>
              <w:spacing w:line="360" w:lineRule="auto"/>
              <w:rPr>
                <w:rFonts w:hint="eastAsia" w:ascii="宋体" w:hAnsi="宋体" w:cs="宋体"/>
                <w:color w:val="auto"/>
                <w:sz w:val="22"/>
                <w:highlight w:val="none"/>
              </w:rPr>
            </w:pPr>
          </w:p>
        </w:tc>
        <w:tc>
          <w:tcPr>
            <w:tcW w:w="1651" w:type="dxa"/>
            <w:vAlign w:val="center"/>
          </w:tcPr>
          <w:p w14:paraId="46C74C7A">
            <w:pPr>
              <w:wordWrap w:val="0"/>
              <w:spacing w:line="360" w:lineRule="auto"/>
              <w:rPr>
                <w:rFonts w:hint="eastAsia" w:ascii="宋体" w:hAnsi="宋体" w:cs="宋体"/>
                <w:color w:val="auto"/>
                <w:sz w:val="22"/>
                <w:highlight w:val="none"/>
              </w:rPr>
            </w:pPr>
          </w:p>
        </w:tc>
      </w:tr>
      <w:tr w14:paraId="1366F2C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DD41EC3">
            <w:pPr>
              <w:wordWrap w:val="0"/>
              <w:spacing w:line="360" w:lineRule="auto"/>
              <w:rPr>
                <w:rFonts w:hint="eastAsia" w:ascii="宋体" w:hAnsi="宋体" w:cs="宋体"/>
                <w:color w:val="auto"/>
                <w:sz w:val="22"/>
                <w:highlight w:val="none"/>
              </w:rPr>
            </w:pPr>
          </w:p>
        </w:tc>
        <w:tc>
          <w:tcPr>
            <w:tcW w:w="2520" w:type="dxa"/>
            <w:vAlign w:val="center"/>
          </w:tcPr>
          <w:p w14:paraId="4DAD17EC">
            <w:pPr>
              <w:wordWrap w:val="0"/>
              <w:spacing w:line="360" w:lineRule="auto"/>
              <w:rPr>
                <w:rFonts w:hint="eastAsia" w:ascii="宋体" w:hAnsi="宋体" w:cs="宋体"/>
                <w:color w:val="auto"/>
                <w:sz w:val="22"/>
                <w:highlight w:val="none"/>
              </w:rPr>
            </w:pPr>
          </w:p>
        </w:tc>
        <w:tc>
          <w:tcPr>
            <w:tcW w:w="720" w:type="dxa"/>
            <w:vAlign w:val="center"/>
          </w:tcPr>
          <w:p w14:paraId="047BA6F5">
            <w:pPr>
              <w:wordWrap w:val="0"/>
              <w:spacing w:line="360" w:lineRule="auto"/>
              <w:rPr>
                <w:rFonts w:hint="eastAsia" w:ascii="宋体" w:hAnsi="宋体" w:cs="宋体"/>
                <w:color w:val="auto"/>
                <w:sz w:val="22"/>
                <w:highlight w:val="none"/>
              </w:rPr>
            </w:pPr>
          </w:p>
        </w:tc>
        <w:tc>
          <w:tcPr>
            <w:tcW w:w="720" w:type="dxa"/>
            <w:vAlign w:val="center"/>
          </w:tcPr>
          <w:p w14:paraId="16C0BFE6">
            <w:pPr>
              <w:wordWrap w:val="0"/>
              <w:spacing w:line="360" w:lineRule="auto"/>
              <w:rPr>
                <w:rFonts w:hint="eastAsia" w:ascii="宋体" w:hAnsi="宋体" w:cs="宋体"/>
                <w:color w:val="auto"/>
                <w:sz w:val="22"/>
                <w:highlight w:val="none"/>
              </w:rPr>
            </w:pPr>
          </w:p>
        </w:tc>
        <w:tc>
          <w:tcPr>
            <w:tcW w:w="720" w:type="dxa"/>
            <w:vAlign w:val="center"/>
          </w:tcPr>
          <w:p w14:paraId="7B8EAB8D">
            <w:pPr>
              <w:wordWrap w:val="0"/>
              <w:spacing w:line="360" w:lineRule="auto"/>
              <w:rPr>
                <w:rFonts w:hint="eastAsia" w:ascii="宋体" w:hAnsi="宋体" w:cs="宋体"/>
                <w:color w:val="auto"/>
                <w:sz w:val="22"/>
                <w:highlight w:val="none"/>
              </w:rPr>
            </w:pPr>
          </w:p>
        </w:tc>
        <w:tc>
          <w:tcPr>
            <w:tcW w:w="1080" w:type="dxa"/>
            <w:vAlign w:val="center"/>
          </w:tcPr>
          <w:p w14:paraId="2B5827A0">
            <w:pPr>
              <w:wordWrap w:val="0"/>
              <w:spacing w:line="360" w:lineRule="auto"/>
              <w:rPr>
                <w:rFonts w:hint="eastAsia" w:ascii="宋体" w:hAnsi="宋体" w:cs="宋体"/>
                <w:color w:val="auto"/>
                <w:sz w:val="22"/>
                <w:highlight w:val="none"/>
              </w:rPr>
            </w:pPr>
          </w:p>
        </w:tc>
        <w:tc>
          <w:tcPr>
            <w:tcW w:w="1080" w:type="dxa"/>
            <w:vAlign w:val="center"/>
          </w:tcPr>
          <w:p w14:paraId="6FF4F213">
            <w:pPr>
              <w:wordWrap w:val="0"/>
              <w:spacing w:line="360" w:lineRule="auto"/>
              <w:rPr>
                <w:rFonts w:hint="eastAsia" w:ascii="宋体" w:hAnsi="宋体" w:cs="宋体"/>
                <w:color w:val="auto"/>
                <w:sz w:val="22"/>
                <w:highlight w:val="none"/>
              </w:rPr>
            </w:pPr>
          </w:p>
        </w:tc>
        <w:tc>
          <w:tcPr>
            <w:tcW w:w="1651" w:type="dxa"/>
            <w:vAlign w:val="center"/>
          </w:tcPr>
          <w:p w14:paraId="22F7B1A6">
            <w:pPr>
              <w:wordWrap w:val="0"/>
              <w:spacing w:line="360" w:lineRule="auto"/>
              <w:rPr>
                <w:rFonts w:hint="eastAsia" w:ascii="宋体" w:hAnsi="宋体" w:cs="宋体"/>
                <w:color w:val="auto"/>
                <w:sz w:val="22"/>
                <w:highlight w:val="none"/>
              </w:rPr>
            </w:pPr>
          </w:p>
        </w:tc>
      </w:tr>
      <w:tr w14:paraId="1C8D489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6F7C0B4A">
            <w:pPr>
              <w:wordWrap w:val="0"/>
              <w:spacing w:line="360" w:lineRule="auto"/>
              <w:rPr>
                <w:rFonts w:hint="eastAsia" w:ascii="宋体" w:hAnsi="宋体" w:cs="宋体"/>
                <w:color w:val="auto"/>
                <w:sz w:val="22"/>
                <w:highlight w:val="none"/>
              </w:rPr>
            </w:pPr>
          </w:p>
        </w:tc>
        <w:tc>
          <w:tcPr>
            <w:tcW w:w="2520" w:type="dxa"/>
            <w:vAlign w:val="center"/>
          </w:tcPr>
          <w:p w14:paraId="04C9F7AB">
            <w:pPr>
              <w:wordWrap w:val="0"/>
              <w:spacing w:line="360" w:lineRule="auto"/>
              <w:rPr>
                <w:rFonts w:hint="eastAsia" w:ascii="宋体" w:hAnsi="宋体" w:cs="宋体"/>
                <w:color w:val="auto"/>
                <w:sz w:val="22"/>
                <w:highlight w:val="none"/>
              </w:rPr>
            </w:pPr>
          </w:p>
        </w:tc>
        <w:tc>
          <w:tcPr>
            <w:tcW w:w="720" w:type="dxa"/>
            <w:vAlign w:val="center"/>
          </w:tcPr>
          <w:p w14:paraId="532F103F">
            <w:pPr>
              <w:wordWrap w:val="0"/>
              <w:spacing w:line="360" w:lineRule="auto"/>
              <w:rPr>
                <w:rFonts w:hint="eastAsia" w:ascii="宋体" w:hAnsi="宋体" w:cs="宋体"/>
                <w:color w:val="auto"/>
                <w:sz w:val="22"/>
                <w:highlight w:val="none"/>
              </w:rPr>
            </w:pPr>
          </w:p>
        </w:tc>
        <w:tc>
          <w:tcPr>
            <w:tcW w:w="720" w:type="dxa"/>
            <w:vAlign w:val="center"/>
          </w:tcPr>
          <w:p w14:paraId="4F8F1268">
            <w:pPr>
              <w:wordWrap w:val="0"/>
              <w:spacing w:line="360" w:lineRule="auto"/>
              <w:rPr>
                <w:rFonts w:hint="eastAsia" w:ascii="宋体" w:hAnsi="宋体" w:cs="宋体"/>
                <w:color w:val="auto"/>
                <w:sz w:val="22"/>
                <w:highlight w:val="none"/>
              </w:rPr>
            </w:pPr>
          </w:p>
        </w:tc>
        <w:tc>
          <w:tcPr>
            <w:tcW w:w="720" w:type="dxa"/>
            <w:vAlign w:val="center"/>
          </w:tcPr>
          <w:p w14:paraId="3EC21199">
            <w:pPr>
              <w:wordWrap w:val="0"/>
              <w:spacing w:line="360" w:lineRule="auto"/>
              <w:rPr>
                <w:rFonts w:hint="eastAsia" w:ascii="宋体" w:hAnsi="宋体" w:cs="宋体"/>
                <w:color w:val="auto"/>
                <w:sz w:val="22"/>
                <w:highlight w:val="none"/>
              </w:rPr>
            </w:pPr>
          </w:p>
        </w:tc>
        <w:tc>
          <w:tcPr>
            <w:tcW w:w="1080" w:type="dxa"/>
            <w:vAlign w:val="center"/>
          </w:tcPr>
          <w:p w14:paraId="3629F10D">
            <w:pPr>
              <w:wordWrap w:val="0"/>
              <w:spacing w:line="360" w:lineRule="auto"/>
              <w:rPr>
                <w:rFonts w:hint="eastAsia" w:ascii="宋体" w:hAnsi="宋体" w:cs="宋体"/>
                <w:color w:val="auto"/>
                <w:sz w:val="22"/>
                <w:highlight w:val="none"/>
              </w:rPr>
            </w:pPr>
          </w:p>
        </w:tc>
        <w:tc>
          <w:tcPr>
            <w:tcW w:w="1080" w:type="dxa"/>
            <w:vAlign w:val="center"/>
          </w:tcPr>
          <w:p w14:paraId="02114ABB">
            <w:pPr>
              <w:wordWrap w:val="0"/>
              <w:spacing w:line="360" w:lineRule="auto"/>
              <w:rPr>
                <w:rFonts w:hint="eastAsia" w:ascii="宋体" w:hAnsi="宋体" w:cs="宋体"/>
                <w:color w:val="auto"/>
                <w:sz w:val="22"/>
                <w:highlight w:val="none"/>
              </w:rPr>
            </w:pPr>
          </w:p>
        </w:tc>
        <w:tc>
          <w:tcPr>
            <w:tcW w:w="1651" w:type="dxa"/>
            <w:vAlign w:val="center"/>
          </w:tcPr>
          <w:p w14:paraId="6C6C9497">
            <w:pPr>
              <w:wordWrap w:val="0"/>
              <w:spacing w:line="360" w:lineRule="auto"/>
              <w:rPr>
                <w:rFonts w:hint="eastAsia" w:ascii="宋体" w:hAnsi="宋体" w:cs="宋体"/>
                <w:color w:val="auto"/>
                <w:sz w:val="22"/>
                <w:highlight w:val="none"/>
              </w:rPr>
            </w:pPr>
          </w:p>
        </w:tc>
      </w:tr>
      <w:tr w14:paraId="48A960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73268A44">
            <w:pPr>
              <w:wordWrap w:val="0"/>
              <w:spacing w:line="360" w:lineRule="auto"/>
              <w:rPr>
                <w:rFonts w:hint="eastAsia" w:ascii="宋体" w:hAnsi="宋体" w:cs="宋体"/>
                <w:color w:val="auto"/>
                <w:sz w:val="22"/>
                <w:highlight w:val="none"/>
              </w:rPr>
            </w:pPr>
          </w:p>
        </w:tc>
        <w:tc>
          <w:tcPr>
            <w:tcW w:w="2520" w:type="dxa"/>
            <w:vAlign w:val="center"/>
          </w:tcPr>
          <w:p w14:paraId="2893427F">
            <w:pPr>
              <w:wordWrap w:val="0"/>
              <w:spacing w:line="360" w:lineRule="auto"/>
              <w:rPr>
                <w:rFonts w:hint="eastAsia" w:ascii="宋体" w:hAnsi="宋体" w:cs="宋体"/>
                <w:color w:val="auto"/>
                <w:sz w:val="22"/>
                <w:highlight w:val="none"/>
              </w:rPr>
            </w:pPr>
          </w:p>
        </w:tc>
        <w:tc>
          <w:tcPr>
            <w:tcW w:w="720" w:type="dxa"/>
            <w:vAlign w:val="center"/>
          </w:tcPr>
          <w:p w14:paraId="346ADC47">
            <w:pPr>
              <w:wordWrap w:val="0"/>
              <w:spacing w:line="360" w:lineRule="auto"/>
              <w:rPr>
                <w:rFonts w:hint="eastAsia" w:ascii="宋体" w:hAnsi="宋体" w:cs="宋体"/>
                <w:color w:val="auto"/>
                <w:sz w:val="22"/>
                <w:highlight w:val="none"/>
              </w:rPr>
            </w:pPr>
          </w:p>
        </w:tc>
        <w:tc>
          <w:tcPr>
            <w:tcW w:w="720" w:type="dxa"/>
            <w:vAlign w:val="center"/>
          </w:tcPr>
          <w:p w14:paraId="029156FB">
            <w:pPr>
              <w:wordWrap w:val="0"/>
              <w:spacing w:line="360" w:lineRule="auto"/>
              <w:rPr>
                <w:rFonts w:hint="eastAsia" w:ascii="宋体" w:hAnsi="宋体" w:cs="宋体"/>
                <w:color w:val="auto"/>
                <w:sz w:val="22"/>
                <w:highlight w:val="none"/>
              </w:rPr>
            </w:pPr>
          </w:p>
        </w:tc>
        <w:tc>
          <w:tcPr>
            <w:tcW w:w="720" w:type="dxa"/>
            <w:vAlign w:val="center"/>
          </w:tcPr>
          <w:p w14:paraId="1CC27DBA">
            <w:pPr>
              <w:wordWrap w:val="0"/>
              <w:spacing w:line="360" w:lineRule="auto"/>
              <w:rPr>
                <w:rFonts w:hint="eastAsia" w:ascii="宋体" w:hAnsi="宋体" w:cs="宋体"/>
                <w:color w:val="auto"/>
                <w:sz w:val="22"/>
                <w:highlight w:val="none"/>
              </w:rPr>
            </w:pPr>
          </w:p>
        </w:tc>
        <w:tc>
          <w:tcPr>
            <w:tcW w:w="1080" w:type="dxa"/>
            <w:vAlign w:val="center"/>
          </w:tcPr>
          <w:p w14:paraId="6C5E184B">
            <w:pPr>
              <w:wordWrap w:val="0"/>
              <w:spacing w:line="360" w:lineRule="auto"/>
              <w:rPr>
                <w:rFonts w:hint="eastAsia" w:ascii="宋体" w:hAnsi="宋体" w:cs="宋体"/>
                <w:color w:val="auto"/>
                <w:sz w:val="22"/>
                <w:highlight w:val="none"/>
              </w:rPr>
            </w:pPr>
          </w:p>
        </w:tc>
        <w:tc>
          <w:tcPr>
            <w:tcW w:w="1080" w:type="dxa"/>
            <w:vAlign w:val="center"/>
          </w:tcPr>
          <w:p w14:paraId="70D6F047">
            <w:pPr>
              <w:wordWrap w:val="0"/>
              <w:spacing w:line="360" w:lineRule="auto"/>
              <w:rPr>
                <w:rFonts w:hint="eastAsia" w:ascii="宋体" w:hAnsi="宋体" w:cs="宋体"/>
                <w:color w:val="auto"/>
                <w:sz w:val="22"/>
                <w:highlight w:val="none"/>
              </w:rPr>
            </w:pPr>
          </w:p>
        </w:tc>
        <w:tc>
          <w:tcPr>
            <w:tcW w:w="1651" w:type="dxa"/>
            <w:vAlign w:val="center"/>
          </w:tcPr>
          <w:p w14:paraId="00CCB787">
            <w:pPr>
              <w:wordWrap w:val="0"/>
              <w:spacing w:line="360" w:lineRule="auto"/>
              <w:rPr>
                <w:rFonts w:hint="eastAsia" w:ascii="宋体" w:hAnsi="宋体" w:cs="宋体"/>
                <w:color w:val="auto"/>
                <w:sz w:val="22"/>
                <w:highlight w:val="none"/>
              </w:rPr>
            </w:pPr>
          </w:p>
        </w:tc>
      </w:tr>
      <w:tr w14:paraId="164E32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24E8F483">
            <w:pPr>
              <w:wordWrap w:val="0"/>
              <w:spacing w:line="360" w:lineRule="auto"/>
              <w:rPr>
                <w:rFonts w:hint="eastAsia" w:ascii="宋体" w:hAnsi="宋体" w:cs="宋体"/>
                <w:color w:val="auto"/>
                <w:sz w:val="22"/>
                <w:highlight w:val="none"/>
              </w:rPr>
            </w:pPr>
          </w:p>
        </w:tc>
        <w:tc>
          <w:tcPr>
            <w:tcW w:w="2520" w:type="dxa"/>
            <w:vAlign w:val="center"/>
          </w:tcPr>
          <w:p w14:paraId="17F8FFE3">
            <w:pPr>
              <w:wordWrap w:val="0"/>
              <w:spacing w:line="360" w:lineRule="auto"/>
              <w:rPr>
                <w:rFonts w:hint="eastAsia" w:ascii="宋体" w:hAnsi="宋体" w:cs="宋体"/>
                <w:color w:val="auto"/>
                <w:sz w:val="22"/>
                <w:highlight w:val="none"/>
              </w:rPr>
            </w:pPr>
          </w:p>
        </w:tc>
        <w:tc>
          <w:tcPr>
            <w:tcW w:w="720" w:type="dxa"/>
            <w:vAlign w:val="center"/>
          </w:tcPr>
          <w:p w14:paraId="467D6714">
            <w:pPr>
              <w:wordWrap w:val="0"/>
              <w:spacing w:line="360" w:lineRule="auto"/>
              <w:rPr>
                <w:rFonts w:hint="eastAsia" w:ascii="宋体" w:hAnsi="宋体" w:cs="宋体"/>
                <w:color w:val="auto"/>
                <w:sz w:val="22"/>
                <w:highlight w:val="none"/>
              </w:rPr>
            </w:pPr>
          </w:p>
        </w:tc>
        <w:tc>
          <w:tcPr>
            <w:tcW w:w="720" w:type="dxa"/>
            <w:vAlign w:val="center"/>
          </w:tcPr>
          <w:p w14:paraId="53E84C45">
            <w:pPr>
              <w:wordWrap w:val="0"/>
              <w:spacing w:line="360" w:lineRule="auto"/>
              <w:rPr>
                <w:rFonts w:hint="eastAsia" w:ascii="宋体" w:hAnsi="宋体" w:cs="宋体"/>
                <w:color w:val="auto"/>
                <w:sz w:val="22"/>
                <w:highlight w:val="none"/>
              </w:rPr>
            </w:pPr>
          </w:p>
        </w:tc>
        <w:tc>
          <w:tcPr>
            <w:tcW w:w="720" w:type="dxa"/>
            <w:vAlign w:val="center"/>
          </w:tcPr>
          <w:p w14:paraId="11C2E363">
            <w:pPr>
              <w:wordWrap w:val="0"/>
              <w:spacing w:line="360" w:lineRule="auto"/>
              <w:rPr>
                <w:rFonts w:hint="eastAsia" w:ascii="宋体" w:hAnsi="宋体" w:cs="宋体"/>
                <w:color w:val="auto"/>
                <w:sz w:val="22"/>
                <w:highlight w:val="none"/>
              </w:rPr>
            </w:pPr>
          </w:p>
        </w:tc>
        <w:tc>
          <w:tcPr>
            <w:tcW w:w="1080" w:type="dxa"/>
            <w:vAlign w:val="center"/>
          </w:tcPr>
          <w:p w14:paraId="7C9A0B27">
            <w:pPr>
              <w:wordWrap w:val="0"/>
              <w:spacing w:line="360" w:lineRule="auto"/>
              <w:rPr>
                <w:rFonts w:hint="eastAsia" w:ascii="宋体" w:hAnsi="宋体" w:cs="宋体"/>
                <w:color w:val="auto"/>
                <w:sz w:val="22"/>
                <w:highlight w:val="none"/>
              </w:rPr>
            </w:pPr>
          </w:p>
        </w:tc>
        <w:tc>
          <w:tcPr>
            <w:tcW w:w="1080" w:type="dxa"/>
            <w:vAlign w:val="center"/>
          </w:tcPr>
          <w:p w14:paraId="3CAACE3B">
            <w:pPr>
              <w:wordWrap w:val="0"/>
              <w:spacing w:line="360" w:lineRule="auto"/>
              <w:rPr>
                <w:rFonts w:hint="eastAsia" w:ascii="宋体" w:hAnsi="宋体" w:cs="宋体"/>
                <w:color w:val="auto"/>
                <w:sz w:val="22"/>
                <w:highlight w:val="none"/>
              </w:rPr>
            </w:pPr>
          </w:p>
        </w:tc>
        <w:tc>
          <w:tcPr>
            <w:tcW w:w="1651" w:type="dxa"/>
            <w:vAlign w:val="center"/>
          </w:tcPr>
          <w:p w14:paraId="7FB67908">
            <w:pPr>
              <w:wordWrap w:val="0"/>
              <w:spacing w:line="360" w:lineRule="auto"/>
              <w:rPr>
                <w:rFonts w:hint="eastAsia" w:ascii="宋体" w:hAnsi="宋体" w:cs="宋体"/>
                <w:color w:val="auto"/>
                <w:sz w:val="22"/>
                <w:highlight w:val="none"/>
              </w:rPr>
            </w:pPr>
          </w:p>
        </w:tc>
      </w:tr>
      <w:tr w14:paraId="445C296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96" w:hRule="atLeast"/>
        </w:trPr>
        <w:tc>
          <w:tcPr>
            <w:tcW w:w="734" w:type="dxa"/>
            <w:vAlign w:val="center"/>
          </w:tcPr>
          <w:p w14:paraId="50FAD99C">
            <w:pPr>
              <w:wordWrap w:val="0"/>
              <w:spacing w:line="360" w:lineRule="auto"/>
              <w:rPr>
                <w:rFonts w:hint="eastAsia" w:ascii="宋体" w:hAnsi="宋体" w:cs="宋体"/>
                <w:color w:val="auto"/>
                <w:sz w:val="22"/>
                <w:highlight w:val="none"/>
              </w:rPr>
            </w:pPr>
          </w:p>
        </w:tc>
        <w:tc>
          <w:tcPr>
            <w:tcW w:w="2520" w:type="dxa"/>
            <w:vAlign w:val="center"/>
          </w:tcPr>
          <w:p w14:paraId="427B0971">
            <w:pPr>
              <w:wordWrap w:val="0"/>
              <w:spacing w:line="360" w:lineRule="auto"/>
              <w:rPr>
                <w:rFonts w:hint="eastAsia" w:ascii="宋体" w:hAnsi="宋体" w:cs="宋体"/>
                <w:color w:val="auto"/>
                <w:sz w:val="22"/>
                <w:highlight w:val="none"/>
              </w:rPr>
            </w:pPr>
          </w:p>
        </w:tc>
        <w:tc>
          <w:tcPr>
            <w:tcW w:w="720" w:type="dxa"/>
            <w:vAlign w:val="center"/>
          </w:tcPr>
          <w:p w14:paraId="052610BE">
            <w:pPr>
              <w:wordWrap w:val="0"/>
              <w:spacing w:line="360" w:lineRule="auto"/>
              <w:rPr>
                <w:rFonts w:hint="eastAsia" w:ascii="宋体" w:hAnsi="宋体" w:cs="宋体"/>
                <w:color w:val="auto"/>
                <w:sz w:val="22"/>
                <w:highlight w:val="none"/>
              </w:rPr>
            </w:pPr>
          </w:p>
        </w:tc>
        <w:tc>
          <w:tcPr>
            <w:tcW w:w="720" w:type="dxa"/>
            <w:vAlign w:val="center"/>
          </w:tcPr>
          <w:p w14:paraId="205CF096">
            <w:pPr>
              <w:wordWrap w:val="0"/>
              <w:spacing w:line="360" w:lineRule="auto"/>
              <w:rPr>
                <w:rFonts w:hint="eastAsia" w:ascii="宋体" w:hAnsi="宋体" w:cs="宋体"/>
                <w:color w:val="auto"/>
                <w:sz w:val="22"/>
                <w:highlight w:val="none"/>
              </w:rPr>
            </w:pPr>
          </w:p>
        </w:tc>
        <w:tc>
          <w:tcPr>
            <w:tcW w:w="720" w:type="dxa"/>
            <w:vAlign w:val="center"/>
          </w:tcPr>
          <w:p w14:paraId="288680BD">
            <w:pPr>
              <w:wordWrap w:val="0"/>
              <w:spacing w:line="360" w:lineRule="auto"/>
              <w:rPr>
                <w:rFonts w:hint="eastAsia" w:ascii="宋体" w:hAnsi="宋体" w:cs="宋体"/>
                <w:color w:val="auto"/>
                <w:sz w:val="22"/>
                <w:highlight w:val="none"/>
              </w:rPr>
            </w:pPr>
          </w:p>
        </w:tc>
        <w:tc>
          <w:tcPr>
            <w:tcW w:w="1080" w:type="dxa"/>
            <w:vAlign w:val="center"/>
          </w:tcPr>
          <w:p w14:paraId="4B0588C2">
            <w:pPr>
              <w:wordWrap w:val="0"/>
              <w:spacing w:line="360" w:lineRule="auto"/>
              <w:rPr>
                <w:rFonts w:hint="eastAsia" w:ascii="宋体" w:hAnsi="宋体" w:cs="宋体"/>
                <w:color w:val="auto"/>
                <w:sz w:val="22"/>
                <w:highlight w:val="none"/>
              </w:rPr>
            </w:pPr>
          </w:p>
        </w:tc>
        <w:tc>
          <w:tcPr>
            <w:tcW w:w="1080" w:type="dxa"/>
            <w:vAlign w:val="center"/>
          </w:tcPr>
          <w:p w14:paraId="2E5C59DD">
            <w:pPr>
              <w:wordWrap w:val="0"/>
              <w:spacing w:line="360" w:lineRule="auto"/>
              <w:rPr>
                <w:rFonts w:hint="eastAsia" w:ascii="宋体" w:hAnsi="宋体" w:cs="宋体"/>
                <w:color w:val="auto"/>
                <w:sz w:val="22"/>
                <w:highlight w:val="none"/>
              </w:rPr>
            </w:pPr>
          </w:p>
        </w:tc>
        <w:tc>
          <w:tcPr>
            <w:tcW w:w="1651" w:type="dxa"/>
            <w:vAlign w:val="center"/>
          </w:tcPr>
          <w:p w14:paraId="27F02F88">
            <w:pPr>
              <w:wordWrap w:val="0"/>
              <w:spacing w:line="360" w:lineRule="auto"/>
              <w:rPr>
                <w:rFonts w:hint="eastAsia" w:ascii="宋体" w:hAnsi="宋体" w:cs="宋体"/>
                <w:color w:val="auto"/>
                <w:sz w:val="22"/>
                <w:highlight w:val="none"/>
              </w:rPr>
            </w:pPr>
          </w:p>
        </w:tc>
      </w:tr>
    </w:tbl>
    <w:p w14:paraId="1EAC5830">
      <w:pPr>
        <w:wordWrap w:val="0"/>
        <w:adjustRightInd w:val="0"/>
        <w:snapToGrid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注： 1、列入本表人员如要更换，需经采购人同意，擅自更换或不到位属违约行为。</w:t>
      </w:r>
    </w:p>
    <w:p w14:paraId="54BFFD22">
      <w:pPr>
        <w:wordWrap w:val="0"/>
        <w:adjustRightInd w:val="0"/>
        <w:snapToGrid w:val="0"/>
        <w:spacing w:line="360" w:lineRule="auto"/>
        <w:ind w:firstLine="550" w:firstLineChars="250"/>
        <w:rPr>
          <w:rFonts w:hint="eastAsia" w:ascii="宋体" w:hAnsi="宋体" w:cs="宋体"/>
          <w:color w:val="auto"/>
          <w:sz w:val="22"/>
          <w:szCs w:val="22"/>
          <w:highlight w:val="none"/>
        </w:rPr>
      </w:pPr>
      <w:r>
        <w:rPr>
          <w:rFonts w:hint="eastAsia" w:ascii="宋体" w:hAnsi="宋体" w:cs="宋体"/>
          <w:color w:val="auto"/>
          <w:sz w:val="22"/>
          <w:szCs w:val="22"/>
          <w:highlight w:val="none"/>
        </w:rPr>
        <w:t>2、表格可以延续。</w:t>
      </w:r>
    </w:p>
    <w:p w14:paraId="645ED711">
      <w:pPr>
        <w:wordWrap w:val="0"/>
        <w:spacing w:line="360" w:lineRule="auto"/>
        <w:ind w:firstLine="480"/>
        <w:rPr>
          <w:rFonts w:hint="eastAsia" w:ascii="宋体" w:hAnsi="宋体" w:cs="宋体"/>
          <w:color w:val="auto"/>
          <w:spacing w:val="20"/>
          <w:sz w:val="22"/>
          <w:szCs w:val="22"/>
          <w:highlight w:val="none"/>
        </w:rPr>
      </w:pPr>
    </w:p>
    <w:p w14:paraId="256D9F96">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投标供应商盖章：</w:t>
      </w:r>
    </w:p>
    <w:p w14:paraId="7990135B">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 xml:space="preserve">法定代表人（负责人）或授权代表（签字或盖章）：            </w:t>
      </w:r>
    </w:p>
    <w:p w14:paraId="27439068">
      <w:pPr>
        <w:wordWrap w:val="0"/>
        <w:autoSpaceDE w:val="0"/>
        <w:autoSpaceDN w:val="0"/>
        <w:adjustRightInd w:val="0"/>
        <w:spacing w:line="360" w:lineRule="auto"/>
        <w:rPr>
          <w:rFonts w:hint="eastAsia" w:ascii="宋体" w:hAnsi="宋体" w:cs="宋体"/>
          <w:color w:val="auto"/>
          <w:sz w:val="22"/>
          <w:highlight w:val="none"/>
          <w:lang w:val="zh-CN"/>
        </w:rPr>
      </w:pPr>
      <w:r>
        <w:rPr>
          <w:rFonts w:hint="eastAsia" w:ascii="宋体" w:hAnsi="宋体" w:cs="宋体"/>
          <w:color w:val="auto"/>
          <w:sz w:val="22"/>
          <w:highlight w:val="none"/>
          <w:lang w:val="zh-CN"/>
        </w:rPr>
        <w:t>日期：</w:t>
      </w:r>
    </w:p>
    <w:p w14:paraId="6607B37B">
      <w:pPr>
        <w:wordWrap w:val="0"/>
        <w:spacing w:line="360" w:lineRule="auto"/>
        <w:rPr>
          <w:rFonts w:hint="eastAsia" w:ascii="宋体" w:hAnsi="宋体" w:cs="宋体"/>
          <w:color w:val="auto"/>
          <w:sz w:val="36"/>
          <w:szCs w:val="36"/>
          <w:highlight w:val="none"/>
        </w:rPr>
      </w:pPr>
    </w:p>
    <w:p w14:paraId="507D5D62">
      <w:pPr>
        <w:wordWrap w:val="0"/>
        <w:spacing w:line="360" w:lineRule="auto"/>
        <w:rPr>
          <w:rFonts w:hint="eastAsia" w:ascii="宋体" w:hAnsi="宋体" w:cs="宋体"/>
          <w:color w:val="auto"/>
          <w:sz w:val="36"/>
          <w:szCs w:val="36"/>
          <w:highlight w:val="none"/>
        </w:rPr>
      </w:pPr>
    </w:p>
    <w:p w14:paraId="7474616C">
      <w:pPr>
        <w:wordWrap w:val="0"/>
        <w:spacing w:line="360" w:lineRule="auto"/>
        <w:rPr>
          <w:rFonts w:hint="eastAsia" w:ascii="宋体" w:hAnsi="宋体" w:cs="宋体"/>
          <w:b/>
          <w:color w:val="auto"/>
          <w:sz w:val="32"/>
          <w:highlight w:val="none"/>
          <w:lang w:val="zh-CN"/>
        </w:rPr>
      </w:pPr>
      <w:r>
        <w:rPr>
          <w:rFonts w:hint="eastAsia" w:ascii="宋体" w:hAnsi="宋体" w:cs="宋体"/>
          <w:b/>
          <w:color w:val="auto"/>
          <w:sz w:val="32"/>
          <w:highlight w:val="none"/>
          <w:lang w:val="zh-CN"/>
        </w:rPr>
        <w:br w:type="page"/>
      </w:r>
      <w:r>
        <w:rPr>
          <w:rFonts w:hint="eastAsia" w:ascii="宋体" w:hAnsi="宋体" w:cs="宋体"/>
          <w:b/>
          <w:color w:val="auto"/>
          <w:sz w:val="32"/>
          <w:highlight w:val="none"/>
        </w:rPr>
        <w:t>3.9项目组织实施方案（供应商根据评分细则自行自拟）</w:t>
      </w:r>
      <w:r>
        <w:rPr>
          <w:rFonts w:hint="eastAsia" w:ascii="宋体" w:hAnsi="宋体" w:cs="宋体"/>
          <w:b/>
          <w:color w:val="auto"/>
          <w:sz w:val="32"/>
          <w:highlight w:val="none"/>
          <w:lang w:val="zh-CN"/>
        </w:rPr>
        <w:br w:type="page"/>
      </w:r>
      <w:r>
        <w:rPr>
          <w:rFonts w:hint="eastAsia" w:ascii="宋体" w:hAnsi="宋体" w:cs="宋体"/>
          <w:b/>
          <w:color w:val="auto"/>
          <w:sz w:val="32"/>
          <w:highlight w:val="none"/>
          <w:lang w:val="zh-CN"/>
        </w:rPr>
        <w:t>3.1</w:t>
      </w:r>
      <w:r>
        <w:rPr>
          <w:rFonts w:hint="eastAsia" w:ascii="宋体" w:hAnsi="宋体" w:cs="宋体"/>
          <w:b/>
          <w:color w:val="auto"/>
          <w:sz w:val="32"/>
          <w:highlight w:val="none"/>
        </w:rPr>
        <w:t>0</w:t>
      </w:r>
      <w:r>
        <w:rPr>
          <w:rFonts w:hint="eastAsia" w:ascii="宋体" w:hAnsi="宋体" w:cs="宋体"/>
          <w:b/>
          <w:color w:val="auto"/>
          <w:sz w:val="32"/>
          <w:highlight w:val="none"/>
          <w:lang w:val="zh-CN"/>
        </w:rPr>
        <w:t>供应商认为有必要提供的其他材料或说明（如有）</w:t>
      </w:r>
    </w:p>
    <w:p w14:paraId="2FCA70DC">
      <w:pPr>
        <w:pStyle w:val="9"/>
        <w:wordWrap w:val="0"/>
        <w:spacing w:before="0" w:after="0" w:line="360" w:lineRule="auto"/>
        <w:rPr>
          <w:rFonts w:hint="eastAsia" w:ascii="宋体" w:hAnsi="宋体" w:cs="宋体"/>
          <w:color w:val="auto"/>
          <w:highlight w:val="none"/>
        </w:rPr>
      </w:pPr>
    </w:p>
    <w:p w14:paraId="04586EE2">
      <w:pPr>
        <w:wordWrap w:val="0"/>
        <w:spacing w:line="360" w:lineRule="auto"/>
        <w:jc w:val="center"/>
        <w:outlineLvl w:val="1"/>
        <w:rPr>
          <w:rFonts w:hint="eastAsia" w:ascii="宋体" w:hAnsi="宋体" w:cs="宋体"/>
          <w:b/>
          <w:color w:val="auto"/>
          <w:sz w:val="40"/>
          <w:highlight w:val="none"/>
        </w:rPr>
      </w:pPr>
      <w:bookmarkStart w:id="95" w:name="_Toc15594"/>
      <w:bookmarkStart w:id="96" w:name="_Toc3954"/>
      <w:bookmarkStart w:id="97" w:name="_Toc5823"/>
      <w:r>
        <w:rPr>
          <w:rFonts w:hint="eastAsia" w:ascii="宋体" w:hAnsi="宋体" w:cs="宋体"/>
          <w:b/>
          <w:color w:val="auto"/>
          <w:sz w:val="40"/>
          <w:highlight w:val="none"/>
        </w:rPr>
        <w:t>供应商认为有必要提供的其他材料或说明</w:t>
      </w:r>
      <w:bookmarkEnd w:id="95"/>
      <w:bookmarkEnd w:id="96"/>
      <w:bookmarkEnd w:id="97"/>
    </w:p>
    <w:p w14:paraId="4FA2881A">
      <w:pPr>
        <w:wordWrap w:val="0"/>
        <w:spacing w:line="360" w:lineRule="auto"/>
        <w:rPr>
          <w:rFonts w:hint="eastAsia" w:ascii="宋体" w:hAnsi="宋体" w:eastAsia="宋体" w:cs="宋体"/>
          <w:b/>
          <w:color w:val="auto"/>
          <w:szCs w:val="22"/>
          <w:highlight w:val="none"/>
          <w:u w:val="single"/>
          <w:lang w:eastAsia="zh-CN"/>
        </w:rPr>
      </w:pPr>
      <w:r>
        <w:rPr>
          <w:rFonts w:hint="eastAsia" w:ascii="宋体" w:hAnsi="宋体" w:cs="宋体"/>
          <w:b/>
          <w:color w:val="auto"/>
          <w:szCs w:val="22"/>
          <w:highlight w:val="none"/>
        </w:rPr>
        <w:t>项目名称：</w:t>
      </w:r>
      <w:r>
        <w:rPr>
          <w:rFonts w:hint="eastAsia" w:ascii="宋体" w:hAnsi="宋体" w:cs="宋体"/>
          <w:b/>
          <w:color w:val="auto"/>
          <w:szCs w:val="22"/>
          <w:highlight w:val="none"/>
          <w:u w:val="single"/>
          <w:lang w:eastAsia="zh-CN"/>
        </w:rPr>
        <w:t>山门镇仁里村半岭设施装饰装修及配套采购</w:t>
      </w:r>
    </w:p>
    <w:p w14:paraId="294C2989">
      <w:pPr>
        <w:wordWrap w:val="0"/>
        <w:spacing w:line="360" w:lineRule="auto"/>
        <w:rPr>
          <w:rFonts w:hint="eastAsia" w:ascii="宋体" w:hAnsi="宋体" w:eastAsia="宋体" w:cs="宋体"/>
          <w:b/>
          <w:color w:val="auto"/>
          <w:highlight w:val="none"/>
          <w:u w:val="single"/>
          <w:lang w:eastAsia="zh-CN"/>
        </w:rPr>
      </w:pPr>
      <w:r>
        <w:rPr>
          <w:rFonts w:hint="eastAsia" w:ascii="宋体" w:hAnsi="宋体" w:cs="宋体"/>
          <w:b/>
          <w:color w:val="auto"/>
          <w:szCs w:val="22"/>
          <w:highlight w:val="none"/>
        </w:rPr>
        <w:t>项目编号：</w:t>
      </w:r>
      <w:r>
        <w:rPr>
          <w:rFonts w:hint="eastAsia" w:ascii="宋体" w:hAnsi="宋体" w:cs="宋体"/>
          <w:b/>
          <w:color w:val="auto"/>
          <w:szCs w:val="22"/>
          <w:highlight w:val="none"/>
          <w:u w:val="single"/>
        </w:rPr>
        <w:t xml:space="preserve"> </w:t>
      </w:r>
      <w:r>
        <w:rPr>
          <w:rFonts w:hint="eastAsia" w:ascii="宋体" w:hAnsi="宋体" w:cs="宋体"/>
          <w:b/>
          <w:color w:val="auto"/>
          <w:szCs w:val="22"/>
          <w:highlight w:val="none"/>
          <w:u w:val="single"/>
          <w:lang w:eastAsia="zh-CN"/>
        </w:rPr>
        <w:t>PYCG250414040</w:t>
      </w:r>
    </w:p>
    <w:tbl>
      <w:tblPr>
        <w:tblStyle w:val="28"/>
        <w:tblW w:w="0" w:type="auto"/>
        <w:tblInd w:w="0" w:type="dxa"/>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Layout w:type="fixed"/>
        <w:tblCellMar>
          <w:top w:w="0" w:type="dxa"/>
          <w:left w:w="108" w:type="dxa"/>
          <w:bottom w:w="0" w:type="dxa"/>
          <w:right w:w="108" w:type="dxa"/>
        </w:tblCellMar>
      </w:tblPr>
      <w:tblGrid>
        <w:gridCol w:w="9145"/>
      </w:tblGrid>
      <w:tr w14:paraId="2457B2EA">
        <w:tblPrEx>
          <w:tblBorders>
            <w:top w:val="dotDash" w:color="D9D9D9" w:sz="4" w:space="0"/>
            <w:left w:val="dotDash" w:color="D9D9D9" w:sz="4" w:space="0"/>
            <w:bottom w:val="dotDash" w:color="D9D9D9" w:sz="4" w:space="0"/>
            <w:right w:val="dotDash" w:color="D9D9D9" w:sz="4" w:space="0"/>
            <w:insideH w:val="dotDash" w:color="D9D9D9" w:sz="4" w:space="0"/>
            <w:insideV w:val="dotDash" w:color="D9D9D9" w:sz="4" w:space="0"/>
          </w:tblBorders>
          <w:tblCellMar>
            <w:top w:w="0" w:type="dxa"/>
            <w:left w:w="108" w:type="dxa"/>
            <w:bottom w:w="0" w:type="dxa"/>
            <w:right w:w="108" w:type="dxa"/>
          </w:tblCellMar>
        </w:tblPrEx>
        <w:trPr>
          <w:trHeight w:val="7655" w:hRule="atLeast"/>
        </w:trPr>
        <w:tc>
          <w:tcPr>
            <w:tcW w:w="9145" w:type="dxa"/>
          </w:tcPr>
          <w:p w14:paraId="69E2294F">
            <w:pPr>
              <w:wordWrap w:val="0"/>
              <w:spacing w:line="360" w:lineRule="auto"/>
              <w:rPr>
                <w:rFonts w:hint="eastAsia" w:ascii="宋体" w:hAnsi="宋体" w:cs="宋体"/>
                <w:color w:val="auto"/>
                <w:szCs w:val="21"/>
                <w:highlight w:val="none"/>
              </w:rPr>
            </w:pPr>
          </w:p>
        </w:tc>
      </w:tr>
    </w:tbl>
    <w:p w14:paraId="53776E1C">
      <w:pPr>
        <w:wordWrap w:val="0"/>
        <w:snapToGrid w:val="0"/>
        <w:spacing w:line="360" w:lineRule="auto"/>
        <w:rPr>
          <w:rFonts w:hint="eastAsia" w:ascii="宋体" w:hAnsi="宋体" w:cs="宋体"/>
          <w:color w:val="auto"/>
          <w:highlight w:val="none"/>
        </w:rPr>
      </w:pPr>
      <w:r>
        <w:rPr>
          <w:rFonts w:hint="eastAsia" w:ascii="宋体" w:hAnsi="宋体" w:cs="宋体"/>
          <w:color w:val="auto"/>
          <w:highlight w:val="none"/>
        </w:rPr>
        <w:t>供应商名称（盖章）：____________________________________________</w:t>
      </w:r>
    </w:p>
    <w:p w14:paraId="27C7FD5E">
      <w:pPr>
        <w:wordWrap w:val="0"/>
        <w:snapToGrid w:val="0"/>
        <w:spacing w:line="360" w:lineRule="auto"/>
        <w:rPr>
          <w:rFonts w:hint="eastAsia" w:ascii="宋体" w:hAnsi="宋体" w:cs="宋体"/>
          <w:color w:val="auto"/>
          <w:highlight w:val="none"/>
          <w:u w:val="single"/>
        </w:rPr>
      </w:pPr>
      <w:r>
        <w:rPr>
          <w:rFonts w:hint="eastAsia" w:ascii="宋体" w:hAnsi="宋体" w:cs="宋体"/>
          <w:color w:val="auto"/>
          <w:highlight w:val="none"/>
        </w:rPr>
        <w:t>法定代表人或其授权代表（签字或盖章）：____________________________</w:t>
      </w:r>
    </w:p>
    <w:p w14:paraId="3E4FC6C8">
      <w:pPr>
        <w:wordWrap w:val="0"/>
        <w:spacing w:line="360" w:lineRule="auto"/>
        <w:rPr>
          <w:rFonts w:hint="eastAsia" w:ascii="宋体" w:hAnsi="宋体" w:cs="宋体"/>
          <w:color w:val="auto"/>
          <w:szCs w:val="21"/>
          <w:highlight w:val="none"/>
          <w:u w:val="single"/>
        </w:rPr>
      </w:pPr>
      <w:r>
        <w:rPr>
          <w:rFonts w:hint="eastAsia" w:ascii="宋体" w:hAnsi="宋体" w:cs="宋体"/>
          <w:color w:val="auto"/>
          <w:highlight w:val="none"/>
        </w:rPr>
        <w:t>日期：________年____月____日</w:t>
      </w:r>
    </w:p>
    <w:p w14:paraId="1589B303">
      <w:pPr>
        <w:tabs>
          <w:tab w:val="left" w:pos="1575"/>
        </w:tabs>
        <w:wordWrap w:val="0"/>
        <w:adjustRightInd w:val="0"/>
        <w:snapToGrid w:val="0"/>
        <w:spacing w:line="360" w:lineRule="auto"/>
        <w:jc w:val="center"/>
        <w:rPr>
          <w:rFonts w:hint="eastAsia" w:ascii="宋体" w:hAnsi="宋体" w:cs="宋体"/>
          <w:b/>
          <w:color w:val="auto"/>
          <w:sz w:val="36"/>
          <w:szCs w:val="36"/>
          <w:highlight w:val="none"/>
        </w:rPr>
      </w:pPr>
    </w:p>
    <w:p w14:paraId="5EA53116">
      <w:pPr>
        <w:pStyle w:val="3"/>
        <w:wordWrap w:val="0"/>
        <w:spacing w:after="0" w:line="360" w:lineRule="auto"/>
        <w:ind w:firstLine="361"/>
        <w:rPr>
          <w:rFonts w:hint="eastAsia" w:ascii="宋体" w:hAnsi="宋体" w:cs="宋体"/>
          <w:b/>
          <w:color w:val="auto"/>
          <w:sz w:val="36"/>
          <w:szCs w:val="36"/>
          <w:highlight w:val="none"/>
        </w:rPr>
      </w:pPr>
    </w:p>
    <w:p w14:paraId="0258FF46">
      <w:pPr>
        <w:pStyle w:val="4"/>
        <w:wordWrap w:val="0"/>
        <w:spacing w:line="360" w:lineRule="auto"/>
        <w:rPr>
          <w:rFonts w:hint="eastAsia" w:ascii="宋体" w:hAnsi="宋体" w:cs="宋体"/>
          <w:color w:val="auto"/>
          <w:highlight w:val="none"/>
        </w:rPr>
      </w:pPr>
    </w:p>
    <w:p w14:paraId="2B45D196">
      <w:pPr>
        <w:tabs>
          <w:tab w:val="left" w:pos="1575"/>
        </w:tabs>
        <w:wordWrap w:val="0"/>
        <w:adjustRightInd w:val="0"/>
        <w:snapToGrid w:val="0"/>
        <w:spacing w:line="360" w:lineRule="auto"/>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br w:type="page"/>
      </w:r>
      <w:r>
        <w:rPr>
          <w:rFonts w:hint="eastAsia" w:ascii="宋体" w:hAnsi="宋体" w:cs="宋体"/>
          <w:b/>
          <w:color w:val="auto"/>
          <w:sz w:val="36"/>
          <w:szCs w:val="36"/>
          <w:highlight w:val="none"/>
        </w:rPr>
        <w:t>质量服务承诺书</w:t>
      </w:r>
    </w:p>
    <w:p w14:paraId="308620F7">
      <w:pPr>
        <w:wordWrap w:val="0"/>
        <w:spacing w:line="360" w:lineRule="auto"/>
        <w:rPr>
          <w:rFonts w:hint="eastAsia" w:ascii="宋体" w:hAnsi="宋体" w:cs="宋体"/>
          <w:color w:val="auto"/>
          <w:highlight w:val="none"/>
        </w:rPr>
      </w:pPr>
      <w:r>
        <w:rPr>
          <w:rFonts w:hint="eastAsia" w:ascii="宋体" w:hAnsi="宋体" w:cs="宋体"/>
          <w:color w:val="auto"/>
          <w:highlight w:val="none"/>
        </w:rPr>
        <w:t>致</w:t>
      </w:r>
      <w:r>
        <w:rPr>
          <w:rFonts w:hint="eastAsia" w:ascii="宋体" w:hAnsi="宋体" w:cs="宋体"/>
          <w:color w:val="auto"/>
          <w:highlight w:val="none"/>
          <w:u w:val="single"/>
        </w:rPr>
        <w:t xml:space="preserve">               </w:t>
      </w:r>
      <w:r>
        <w:rPr>
          <w:rFonts w:hint="eastAsia" w:ascii="宋体" w:hAnsi="宋体" w:cs="宋体"/>
          <w:color w:val="auto"/>
          <w:highlight w:val="none"/>
        </w:rPr>
        <w:t>（采购人）:</w:t>
      </w:r>
    </w:p>
    <w:p w14:paraId="24AB7A6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本公司</w:t>
      </w:r>
      <w:r>
        <w:rPr>
          <w:rFonts w:hint="eastAsia" w:ascii="宋体" w:hAnsi="宋体" w:cs="宋体"/>
          <w:color w:val="auto"/>
          <w:highlight w:val="none"/>
          <w:u w:val="single"/>
        </w:rPr>
        <w:t xml:space="preserve">                     </w:t>
      </w:r>
      <w:r>
        <w:rPr>
          <w:rFonts w:hint="eastAsia" w:ascii="宋体" w:hAnsi="宋体" w:cs="宋体"/>
          <w:color w:val="auto"/>
          <w:highlight w:val="none"/>
        </w:rPr>
        <w:t>（供应商）对</w:t>
      </w:r>
      <w:r>
        <w:rPr>
          <w:rFonts w:hint="eastAsia" w:ascii="宋体" w:hAnsi="宋体" w:cs="宋体"/>
          <w:color w:val="auto"/>
          <w:highlight w:val="none"/>
          <w:u w:val="single"/>
        </w:rPr>
        <w:t xml:space="preserve">                 </w:t>
      </w:r>
      <w:r>
        <w:rPr>
          <w:rFonts w:hint="eastAsia" w:ascii="宋体" w:hAnsi="宋体" w:cs="宋体"/>
          <w:color w:val="auto"/>
          <w:highlight w:val="none"/>
        </w:rPr>
        <w:t>（项目名称）项目做出如下承诺。</w:t>
      </w:r>
    </w:p>
    <w:p w14:paraId="61846124">
      <w:pPr>
        <w:wordWrap w:val="0"/>
        <w:spacing w:line="360" w:lineRule="auto"/>
        <w:rPr>
          <w:rFonts w:hint="eastAsia" w:ascii="宋体" w:hAnsi="宋体" w:cs="宋体"/>
          <w:color w:val="auto"/>
          <w:highlight w:val="none"/>
        </w:rPr>
      </w:pPr>
      <w:r>
        <w:rPr>
          <w:rFonts w:hint="eastAsia" w:ascii="宋体" w:hAnsi="宋体" w:cs="宋体"/>
          <w:color w:val="auto"/>
          <w:highlight w:val="none"/>
        </w:rPr>
        <w:t xml:space="preserve">    如果我公司有幸成为</w:t>
      </w:r>
      <w:r>
        <w:rPr>
          <w:rFonts w:hint="eastAsia" w:ascii="宋体" w:hAnsi="宋体" w:cs="宋体"/>
          <w:color w:val="auto"/>
          <w:highlight w:val="none"/>
          <w:u w:val="single"/>
        </w:rPr>
        <w:t xml:space="preserve">                 </w:t>
      </w:r>
      <w:r>
        <w:rPr>
          <w:rFonts w:hint="eastAsia" w:ascii="宋体" w:hAnsi="宋体" w:cs="宋体"/>
          <w:color w:val="auto"/>
          <w:highlight w:val="none"/>
        </w:rPr>
        <w:t>（项目名称）项目的中标人，将作出以下承诺：</w:t>
      </w:r>
    </w:p>
    <w:p w14:paraId="2E8F8F1A">
      <w:pPr>
        <w:wordWrap w:val="0"/>
        <w:spacing w:line="360" w:lineRule="auto"/>
        <w:ind w:firstLine="420" w:firstLineChars="200"/>
        <w:rPr>
          <w:rFonts w:hint="eastAsia" w:ascii="宋体" w:hAnsi="宋体" w:cs="宋体"/>
          <w:color w:val="auto"/>
          <w:highlight w:val="none"/>
        </w:rPr>
      </w:pPr>
    </w:p>
    <w:p w14:paraId="547196EF">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一、本公司所提供的服务均符合法律法规以及行业相关质量标准；</w:t>
      </w:r>
    </w:p>
    <w:p w14:paraId="24B83B66">
      <w:pPr>
        <w:wordWrap w:val="0"/>
        <w:spacing w:line="360" w:lineRule="auto"/>
        <w:rPr>
          <w:rFonts w:hint="eastAsia" w:ascii="宋体" w:hAnsi="宋体" w:cs="宋体"/>
          <w:color w:val="auto"/>
          <w:highlight w:val="none"/>
        </w:rPr>
      </w:pPr>
    </w:p>
    <w:p w14:paraId="4ACB7319">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二、在采购文件要求的质保期内，无条件服务直至满足使用方的项目使用需求；</w:t>
      </w:r>
    </w:p>
    <w:p w14:paraId="7A0B6503">
      <w:pPr>
        <w:wordWrap w:val="0"/>
        <w:spacing w:line="360" w:lineRule="auto"/>
        <w:rPr>
          <w:rFonts w:hint="eastAsia" w:ascii="宋体" w:hAnsi="宋体" w:cs="宋体"/>
          <w:color w:val="auto"/>
          <w:highlight w:val="none"/>
        </w:rPr>
      </w:pPr>
    </w:p>
    <w:p w14:paraId="222F299D">
      <w:pPr>
        <w:wordWrap w:val="0"/>
        <w:spacing w:line="360" w:lineRule="auto"/>
        <w:ind w:firstLine="420" w:firstLineChars="200"/>
        <w:rPr>
          <w:rFonts w:hint="eastAsia" w:ascii="宋体" w:hAnsi="宋体" w:cs="宋体"/>
          <w:color w:val="auto"/>
          <w:highlight w:val="none"/>
        </w:rPr>
      </w:pPr>
      <w:r>
        <w:rPr>
          <w:rFonts w:hint="eastAsia" w:ascii="宋体" w:hAnsi="宋体" w:cs="宋体"/>
          <w:color w:val="auto"/>
          <w:highlight w:val="none"/>
        </w:rPr>
        <w:t>本承诺书自开标日起至招标方与中标方合同结束之日均有效。</w:t>
      </w:r>
    </w:p>
    <w:p w14:paraId="065C39E4">
      <w:pPr>
        <w:wordWrap w:val="0"/>
        <w:spacing w:line="360" w:lineRule="auto"/>
        <w:ind w:firstLine="420" w:firstLineChars="200"/>
        <w:rPr>
          <w:rFonts w:hint="eastAsia" w:ascii="宋体" w:hAnsi="宋体" w:cs="宋体"/>
          <w:color w:val="auto"/>
          <w:highlight w:val="none"/>
        </w:rPr>
      </w:pPr>
    </w:p>
    <w:p w14:paraId="1B2588BE">
      <w:pPr>
        <w:wordWrap w:val="0"/>
        <w:spacing w:line="360" w:lineRule="auto"/>
        <w:ind w:firstLine="420" w:firstLineChars="200"/>
        <w:rPr>
          <w:rFonts w:hint="eastAsia" w:ascii="宋体" w:hAnsi="宋体" w:cs="宋体"/>
          <w:color w:val="auto"/>
          <w:highlight w:val="none"/>
        </w:rPr>
      </w:pPr>
    </w:p>
    <w:p w14:paraId="09FB9B3F">
      <w:pPr>
        <w:wordWrap w:val="0"/>
        <w:spacing w:line="360" w:lineRule="auto"/>
        <w:ind w:firstLine="420" w:firstLineChars="200"/>
        <w:rPr>
          <w:rFonts w:hint="eastAsia" w:ascii="宋体" w:hAnsi="宋体" w:cs="宋体"/>
          <w:color w:val="auto"/>
          <w:highlight w:val="none"/>
        </w:rPr>
      </w:pPr>
    </w:p>
    <w:p w14:paraId="147F7889">
      <w:pPr>
        <w:wordWrap w:val="0"/>
        <w:spacing w:line="360" w:lineRule="auto"/>
        <w:ind w:firstLine="420" w:firstLineChars="200"/>
        <w:rPr>
          <w:rFonts w:hint="eastAsia" w:ascii="宋体" w:hAnsi="宋体" w:cs="宋体"/>
          <w:color w:val="auto"/>
          <w:highlight w:val="none"/>
        </w:rPr>
      </w:pPr>
    </w:p>
    <w:p w14:paraId="793FDF88">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地址：</w:t>
      </w:r>
      <w:r>
        <w:rPr>
          <w:rFonts w:hint="eastAsia" w:ascii="宋体" w:hAnsi="宋体" w:cs="宋体"/>
          <w:color w:val="auto"/>
          <w:highlight w:val="none"/>
          <w:u w:val="single"/>
        </w:rPr>
        <w:t>　　　　　　　　　　</w:t>
      </w:r>
      <w:r>
        <w:rPr>
          <w:rFonts w:hint="eastAsia" w:ascii="宋体" w:hAnsi="宋体" w:cs="宋体"/>
          <w:color w:val="auto"/>
          <w:highlight w:val="none"/>
        </w:rPr>
        <w:t>　　　　　邮编：</w:t>
      </w:r>
      <w:r>
        <w:rPr>
          <w:rFonts w:hint="eastAsia" w:ascii="宋体" w:hAnsi="宋体" w:cs="宋体"/>
          <w:color w:val="auto"/>
          <w:highlight w:val="none"/>
          <w:u w:val="single"/>
        </w:rPr>
        <w:t>　　　　　　　</w:t>
      </w:r>
    </w:p>
    <w:p w14:paraId="226F545A">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电话：</w:t>
      </w:r>
      <w:r>
        <w:rPr>
          <w:rFonts w:hint="eastAsia" w:ascii="宋体" w:hAnsi="宋体" w:cs="宋体"/>
          <w:color w:val="auto"/>
          <w:highlight w:val="none"/>
          <w:u w:val="single"/>
        </w:rPr>
        <w:t>　　　　　　　　</w:t>
      </w:r>
      <w:r>
        <w:rPr>
          <w:rFonts w:hint="eastAsia" w:ascii="宋体" w:hAnsi="宋体" w:cs="宋体"/>
          <w:color w:val="auto"/>
          <w:highlight w:val="none"/>
        </w:rPr>
        <w:t>　　　传真：</w:t>
      </w:r>
      <w:r>
        <w:rPr>
          <w:rFonts w:hint="eastAsia" w:ascii="宋体" w:hAnsi="宋体" w:cs="宋体"/>
          <w:color w:val="auto"/>
          <w:highlight w:val="none"/>
          <w:u w:val="single"/>
        </w:rPr>
        <w:t>　　　　　　</w:t>
      </w:r>
      <w:r>
        <w:rPr>
          <w:rFonts w:hint="eastAsia" w:ascii="宋体" w:hAnsi="宋体" w:cs="宋体"/>
          <w:color w:val="auto"/>
          <w:highlight w:val="none"/>
        </w:rPr>
        <w:t>　　</w:t>
      </w:r>
    </w:p>
    <w:p w14:paraId="2403C28F">
      <w:pPr>
        <w:wordWrap w:val="0"/>
        <w:snapToGrid w:val="0"/>
        <w:spacing w:line="360" w:lineRule="auto"/>
        <w:ind w:right="480"/>
        <w:rPr>
          <w:rFonts w:hint="eastAsia" w:ascii="宋体" w:hAnsi="宋体" w:cs="宋体"/>
          <w:color w:val="auto"/>
          <w:highlight w:val="none"/>
        </w:rPr>
      </w:pPr>
      <w:r>
        <w:rPr>
          <w:rFonts w:hint="eastAsia" w:ascii="宋体" w:hAnsi="宋体" w:cs="宋体"/>
          <w:color w:val="auto"/>
          <w:highlight w:val="none"/>
        </w:rPr>
        <w:t>供应商授权代表姓名职务：</w:t>
      </w:r>
      <w:r>
        <w:rPr>
          <w:rFonts w:hint="eastAsia" w:ascii="宋体" w:hAnsi="宋体" w:cs="宋体"/>
          <w:color w:val="auto"/>
          <w:highlight w:val="none"/>
          <w:u w:val="single"/>
        </w:rPr>
        <w:t>　　　　　　</w:t>
      </w:r>
      <w:r>
        <w:rPr>
          <w:rFonts w:hint="eastAsia" w:ascii="宋体" w:hAnsi="宋体" w:cs="宋体"/>
          <w:color w:val="auto"/>
          <w:highlight w:val="none"/>
        </w:rPr>
        <w:t>　　</w:t>
      </w:r>
    </w:p>
    <w:p w14:paraId="3F4BB4D3">
      <w:pPr>
        <w:tabs>
          <w:tab w:val="left" w:pos="1260"/>
        </w:tabs>
        <w:wordWrap w:val="0"/>
        <w:spacing w:line="360" w:lineRule="auto"/>
        <w:ind w:right="480"/>
        <w:rPr>
          <w:rFonts w:hint="eastAsia" w:ascii="宋体" w:hAnsi="宋体" w:cs="宋体"/>
          <w:color w:val="auto"/>
          <w:highlight w:val="none"/>
          <w:u w:val="single"/>
        </w:rPr>
      </w:pPr>
      <w:r>
        <w:rPr>
          <w:rFonts w:hint="eastAsia" w:ascii="宋体" w:hAnsi="宋体" w:cs="宋体"/>
          <w:color w:val="auto"/>
          <w:highlight w:val="none"/>
        </w:rPr>
        <w:t>供应商名称（公章）：</w:t>
      </w:r>
      <w:r>
        <w:rPr>
          <w:rFonts w:hint="eastAsia" w:ascii="宋体" w:hAnsi="宋体" w:cs="宋体"/>
          <w:color w:val="auto"/>
          <w:highlight w:val="none"/>
          <w:u w:val="single"/>
        </w:rPr>
        <w:t>　　　　　　</w:t>
      </w:r>
    </w:p>
    <w:p w14:paraId="5664EA6D">
      <w:pPr>
        <w:tabs>
          <w:tab w:val="left" w:pos="1260"/>
        </w:tabs>
        <w:wordWrap w:val="0"/>
        <w:spacing w:line="360" w:lineRule="auto"/>
        <w:ind w:right="480"/>
        <w:rPr>
          <w:rFonts w:hint="eastAsia" w:ascii="宋体" w:hAnsi="宋体" w:cs="宋体"/>
          <w:color w:val="auto"/>
          <w:highlight w:val="none"/>
        </w:rPr>
      </w:pPr>
      <w:r>
        <w:rPr>
          <w:rFonts w:hint="eastAsia" w:ascii="宋体" w:hAnsi="宋体" w:cs="宋体"/>
          <w:color w:val="auto"/>
          <w:highlight w:val="none"/>
        </w:rPr>
        <w:t>法定代表人（负责人）或授权代表（签字或盖章）：</w:t>
      </w:r>
    </w:p>
    <w:p w14:paraId="78824763">
      <w:pPr>
        <w:wordWrap w:val="0"/>
        <w:spacing w:line="360" w:lineRule="auto"/>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br w:type="page"/>
      </w:r>
      <w:r>
        <w:rPr>
          <w:rFonts w:hint="eastAsia" w:ascii="宋体" w:hAnsi="宋体" w:cs="宋体"/>
          <w:b/>
          <w:color w:val="auto"/>
          <w:sz w:val="28"/>
          <w:szCs w:val="28"/>
          <w:highlight w:val="none"/>
        </w:rPr>
        <w:t>诚信投标承诺书</w:t>
      </w:r>
    </w:p>
    <w:p w14:paraId="38F9A178">
      <w:pPr>
        <w:wordWrap w:val="0"/>
        <w:spacing w:line="360" w:lineRule="auto"/>
        <w:ind w:right="-153" w:rightChars="-73"/>
        <w:rPr>
          <w:rFonts w:hint="eastAsia" w:ascii="宋体" w:hAnsi="宋体" w:cs="宋体"/>
          <w:color w:val="auto"/>
          <w:sz w:val="22"/>
          <w:szCs w:val="22"/>
          <w:highlight w:val="none"/>
        </w:rPr>
      </w:pPr>
      <w:r>
        <w:rPr>
          <w:rFonts w:hint="eastAsia" w:ascii="宋体" w:hAnsi="宋体" w:cs="宋体"/>
          <w:color w:val="auto"/>
          <w:sz w:val="22"/>
          <w:szCs w:val="22"/>
          <w:highlight w:val="none"/>
        </w:rPr>
        <w:t>本企业郑重承诺：</w:t>
      </w:r>
    </w:p>
    <w:p w14:paraId="5BB43FD9">
      <w:pPr>
        <w:wordWrap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为了积极配合采购人组织的</w:t>
      </w:r>
      <w:r>
        <w:rPr>
          <w:rFonts w:hint="eastAsia" w:ascii="宋体" w:hAnsi="宋体" w:cs="宋体"/>
          <w:color w:val="auto"/>
          <w:sz w:val="22"/>
          <w:szCs w:val="22"/>
          <w:highlight w:val="none"/>
          <w:u w:val="single"/>
        </w:rPr>
        <w:t xml:space="preserve"> （项目名称） </w:t>
      </w:r>
      <w:r>
        <w:rPr>
          <w:rFonts w:hint="eastAsia" w:ascii="宋体" w:hAnsi="宋体" w:cs="宋体"/>
          <w:color w:val="auto"/>
          <w:sz w:val="22"/>
          <w:szCs w:val="22"/>
          <w:highlight w:val="none"/>
        </w:rPr>
        <w:t>招标工作，有效遏制不公平竞争和违规违纪问题的发生，确保招标工作的公平、公正、公开，我们保证认真贯彻《平阳县县属国有企业采购管理办法（试行）》等法律及有关法规相关规定以及有关廉洁要求，特承诺如下事项：</w:t>
      </w:r>
    </w:p>
    <w:p w14:paraId="2D025E12">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1、自觉遵守国家法律法规及有关廉政建设制度。</w:t>
      </w:r>
    </w:p>
    <w:p w14:paraId="4EDFA424">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2、主动了解采购人招投标纪律，积极配合采购人执行招投标廉政建设的有关规定。</w:t>
      </w:r>
    </w:p>
    <w:p w14:paraId="74A8DD7B">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3、不使用不正当手段妨碍、排挤其它供应商或串通投标。</w:t>
      </w:r>
    </w:p>
    <w:p w14:paraId="0D45A0D0">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4、按照本采购文件规定的方式进行投标，不隐瞒本单位投标资质的真实情况，投标资质符合规定。</w:t>
      </w:r>
    </w:p>
    <w:p w14:paraId="4336F90B">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5、不以任何方式向采购人员赠送礼品、礼金及有价证券；不宴请或邀请采购人的任何人参加高档娱乐消费、旅游、考察、参观等活动；不以任何形式报销采购人的任何人以及亲友的各种票据及费用；不进行可能影响招投标公平、公正的任何活动。</w:t>
      </w:r>
    </w:p>
    <w:p w14:paraId="2EFCFEA7">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6、不向采购人及个人购置或提供通讯工具、交通工具和高档办公用品等。</w:t>
      </w:r>
    </w:p>
    <w:p w14:paraId="3AC21679">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7、不向采购人涉及招标的人员的配偶、子女分包此次招标项目。</w:t>
      </w:r>
    </w:p>
    <w:p w14:paraId="42E4F693">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8、不向采购人及个人支付好处费、介绍费。</w:t>
      </w:r>
    </w:p>
    <w:p w14:paraId="64D43E57">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9、一旦发现相关人员在招标过程中的索要财物等不廉洁行为，坚决予以抵制，并及时向有关纪检监察部门举报。</w:t>
      </w:r>
    </w:p>
    <w:p w14:paraId="3D6880BF">
      <w:pPr>
        <w:wordWrap w:val="0"/>
        <w:snapToGrid w:val="0"/>
        <w:spacing w:line="360" w:lineRule="auto"/>
        <w:ind w:firstLine="385" w:firstLineChars="175"/>
        <w:rPr>
          <w:rFonts w:hint="eastAsia" w:ascii="宋体" w:hAnsi="宋体" w:cs="宋体"/>
          <w:color w:val="auto"/>
          <w:sz w:val="22"/>
          <w:szCs w:val="22"/>
          <w:highlight w:val="none"/>
        </w:rPr>
      </w:pPr>
      <w:r>
        <w:rPr>
          <w:rFonts w:hint="eastAsia" w:ascii="宋体" w:hAnsi="宋体" w:cs="宋体"/>
          <w:color w:val="auto"/>
          <w:sz w:val="22"/>
          <w:szCs w:val="22"/>
          <w:highlight w:val="none"/>
        </w:rPr>
        <w:t>10、我们若违反上述承诺，愿接受取消供应商中标资格及其他任何形式的处理。</w:t>
      </w:r>
    </w:p>
    <w:p w14:paraId="6D2003DD">
      <w:pPr>
        <w:wordWrap w:val="0"/>
        <w:snapToGrid w:val="0"/>
        <w:spacing w:line="360" w:lineRule="auto"/>
        <w:ind w:firstLine="385" w:firstLineChars="175"/>
        <w:rPr>
          <w:rFonts w:hint="eastAsia" w:ascii="宋体" w:hAnsi="宋体" w:cs="宋体"/>
          <w:color w:val="auto"/>
          <w:sz w:val="22"/>
          <w:szCs w:val="22"/>
          <w:highlight w:val="none"/>
        </w:rPr>
      </w:pPr>
    </w:p>
    <w:p w14:paraId="00412562">
      <w:pPr>
        <w:wordWrap w:val="0"/>
        <w:spacing w:line="360" w:lineRule="auto"/>
        <w:rPr>
          <w:rFonts w:hint="eastAsia" w:ascii="宋体" w:hAnsi="宋体" w:cs="宋体"/>
          <w:color w:val="auto"/>
          <w:sz w:val="22"/>
          <w:szCs w:val="22"/>
          <w:highlight w:val="none"/>
        </w:rPr>
      </w:pPr>
      <w:r>
        <w:rPr>
          <w:rFonts w:hint="eastAsia" w:ascii="宋体" w:hAnsi="宋体" w:cs="宋体"/>
          <w:color w:val="auto"/>
          <w:sz w:val="22"/>
          <w:szCs w:val="22"/>
          <w:highlight w:val="none"/>
        </w:rPr>
        <w:t>供应商全称(盖章)</w:t>
      </w:r>
      <w:r>
        <w:rPr>
          <w:rFonts w:hint="eastAsia" w:ascii="宋体" w:hAnsi="宋体" w:cs="宋体"/>
          <w:color w:val="auto"/>
          <w:sz w:val="22"/>
          <w:szCs w:val="22"/>
          <w:highlight w:val="none"/>
          <w:u w:val="single"/>
        </w:rPr>
        <w:t xml:space="preserve">                    </w:t>
      </w:r>
    </w:p>
    <w:p w14:paraId="5E43C9E3">
      <w:pPr>
        <w:wordWrap w:val="0"/>
        <w:spacing w:line="360" w:lineRule="auto"/>
        <w:rPr>
          <w:rFonts w:hint="eastAsia" w:ascii="宋体" w:hAnsi="宋体" w:cs="宋体"/>
          <w:color w:val="auto"/>
          <w:sz w:val="22"/>
          <w:szCs w:val="22"/>
          <w:highlight w:val="none"/>
          <w:u w:val="single"/>
        </w:rPr>
      </w:pPr>
      <w:r>
        <w:rPr>
          <w:rFonts w:hint="eastAsia" w:ascii="宋体" w:hAnsi="宋体" w:cs="宋体"/>
          <w:color w:val="auto"/>
          <w:sz w:val="22"/>
          <w:szCs w:val="22"/>
          <w:highlight w:val="none"/>
        </w:rPr>
        <w:t>法定代表人（负责人）或授权代表（签字或签章）</w:t>
      </w:r>
      <w:r>
        <w:rPr>
          <w:rFonts w:hint="eastAsia" w:ascii="宋体" w:hAnsi="宋体" w:cs="宋体"/>
          <w:color w:val="auto"/>
          <w:sz w:val="22"/>
          <w:szCs w:val="22"/>
          <w:highlight w:val="none"/>
          <w:u w:val="single"/>
        </w:rPr>
        <w:t xml:space="preserve">          </w:t>
      </w:r>
    </w:p>
    <w:p w14:paraId="69A4E686">
      <w:pPr>
        <w:wordWrap w:val="0"/>
        <w:spacing w:line="360" w:lineRule="auto"/>
        <w:rPr>
          <w:rFonts w:hint="eastAsia" w:ascii="宋体" w:hAnsi="宋体" w:cs="宋体"/>
          <w:bCs/>
          <w:color w:val="auto"/>
          <w:sz w:val="22"/>
          <w:highlight w:val="none"/>
        </w:rPr>
      </w:pPr>
      <w:r>
        <w:rPr>
          <w:rFonts w:hint="eastAsia" w:ascii="宋体" w:hAnsi="宋体" w:cs="宋体"/>
          <w:color w:val="auto"/>
          <w:sz w:val="22"/>
          <w:szCs w:val="22"/>
          <w:highlight w:val="none"/>
        </w:rPr>
        <w:t>日 期</w:t>
      </w:r>
      <w:r>
        <w:rPr>
          <w:rFonts w:hint="eastAsia" w:ascii="宋体" w:hAnsi="宋体" w:cs="宋体"/>
          <w:color w:val="auto"/>
          <w:sz w:val="22"/>
          <w:szCs w:val="22"/>
          <w:highlight w:val="none"/>
          <w:u w:val="single"/>
        </w:rPr>
        <w:t xml:space="preserve">                               </w:t>
      </w:r>
    </w:p>
    <w:p w14:paraId="762CA1D4">
      <w:pPr>
        <w:pStyle w:val="14"/>
        <w:wordWrap w:val="0"/>
        <w:adjustRightInd w:val="0"/>
        <w:snapToGrid w:val="0"/>
        <w:spacing w:line="360" w:lineRule="auto"/>
        <w:rPr>
          <w:rFonts w:hint="eastAsia" w:hAnsi="宋体" w:cs="宋体"/>
          <w:color w:val="auto"/>
          <w:sz w:val="30"/>
          <w:highlight w:val="none"/>
        </w:rPr>
      </w:pPr>
    </w:p>
    <w:p w14:paraId="29494B96">
      <w:pPr>
        <w:pStyle w:val="14"/>
        <w:wordWrap w:val="0"/>
        <w:adjustRightInd w:val="0"/>
        <w:snapToGrid w:val="0"/>
        <w:spacing w:line="360" w:lineRule="auto"/>
        <w:rPr>
          <w:rFonts w:hint="eastAsia" w:hAnsi="宋体" w:cs="宋体"/>
          <w:color w:val="auto"/>
          <w:sz w:val="30"/>
          <w:highlight w:val="none"/>
        </w:rPr>
      </w:pPr>
    </w:p>
    <w:p w14:paraId="7BE57FD9">
      <w:pPr>
        <w:wordWrap w:val="0"/>
        <w:autoSpaceDE w:val="0"/>
        <w:autoSpaceDN w:val="0"/>
        <w:adjustRightInd w:val="0"/>
        <w:snapToGrid w:val="0"/>
        <w:spacing w:line="360" w:lineRule="auto"/>
        <w:jc w:val="center"/>
        <w:textAlignment w:val="bottom"/>
        <w:rPr>
          <w:rFonts w:hint="eastAsia" w:ascii="宋体" w:hAnsi="宋体" w:cs="宋体"/>
          <w:b/>
          <w:bCs/>
          <w:color w:val="auto"/>
          <w:sz w:val="36"/>
          <w:highlight w:val="none"/>
        </w:rPr>
      </w:pPr>
      <w:r>
        <w:rPr>
          <w:rFonts w:hint="eastAsia" w:ascii="宋体" w:hAnsi="宋体" w:cs="宋体"/>
          <w:color w:val="auto"/>
          <w:sz w:val="36"/>
          <w:highlight w:val="none"/>
        </w:rPr>
        <w:br w:type="page"/>
      </w:r>
      <w:bookmarkStart w:id="98" w:name="_Toc19137"/>
      <w:r>
        <w:rPr>
          <w:rFonts w:hint="eastAsia" w:ascii="宋体" w:hAnsi="宋体" w:cs="宋体"/>
          <w:b/>
          <w:bCs/>
          <w:color w:val="auto"/>
          <w:sz w:val="36"/>
          <w:highlight w:val="none"/>
        </w:rPr>
        <w:t>第七部分 评标办法</w:t>
      </w:r>
      <w:bookmarkEnd w:id="98"/>
    </w:p>
    <w:p w14:paraId="2E66972D">
      <w:pPr>
        <w:pStyle w:val="16"/>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根据《平阳县县属国有企业采购管理办法（试行）》等有关政府采购法规，结合本次采购的实际，按照公平、公正、科学、择优的原则选择中标供应商，特制定本评标办法。</w:t>
      </w:r>
    </w:p>
    <w:p w14:paraId="30C27031">
      <w:pPr>
        <w:pStyle w:val="16"/>
        <w:wordWrap w:val="0"/>
        <w:adjustRightInd w:val="0"/>
        <w:snapToGrid w:val="0"/>
        <w:spacing w:line="360" w:lineRule="auto"/>
        <w:jc w:val="center"/>
        <w:outlineLvl w:val="1"/>
        <w:rPr>
          <w:rFonts w:hint="eastAsia" w:hAnsi="宋体" w:cs="宋体"/>
          <w:color w:val="auto"/>
          <w:sz w:val="22"/>
          <w:szCs w:val="22"/>
          <w:highlight w:val="none"/>
        </w:rPr>
      </w:pPr>
      <w:bookmarkStart w:id="99" w:name="_Toc17848"/>
      <w:bookmarkStart w:id="100" w:name="_Toc22055"/>
      <w:bookmarkStart w:id="101" w:name="_Toc3069"/>
      <w:r>
        <w:rPr>
          <w:rFonts w:hint="eastAsia" w:hAnsi="宋体" w:cs="宋体"/>
          <w:color w:val="auto"/>
          <w:sz w:val="22"/>
          <w:szCs w:val="22"/>
          <w:highlight w:val="none"/>
        </w:rPr>
        <w:t>一、总则</w:t>
      </w:r>
      <w:bookmarkEnd w:id="99"/>
      <w:bookmarkEnd w:id="100"/>
      <w:bookmarkEnd w:id="101"/>
    </w:p>
    <w:p w14:paraId="2E56CF49">
      <w:pPr>
        <w:pStyle w:val="16"/>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评标工作遵循公平、公正、民主、科学的原则和诚实、信誉、效率的服务原则，本着科学、严谨的态度，认真进行评标，择优选定供应商，确保服务质量，节约投资，最大限度地保护当事人权益。严格按照采购文件的商务、技术要求，对投标文件进行综合评定，提出优选方案，编写评标报告。评标人员必须严格遵守保密规定，不得泄漏评标的有关情况，不得索贿受贿，不得接受吃请和礼品，不得参加影响公正评标的有关活动。对落标供应商，评标委员会不作任何落标解释。供应商不得以任何方式干扰招投标工作的进行，一经发现，其投标文件将被拒绝。</w:t>
      </w:r>
    </w:p>
    <w:p w14:paraId="535AE1EF">
      <w:pPr>
        <w:wordWrap w:val="0"/>
        <w:adjustRightInd w:val="0"/>
        <w:snapToGrid w:val="0"/>
        <w:spacing w:line="360" w:lineRule="auto"/>
        <w:jc w:val="center"/>
        <w:outlineLvl w:val="1"/>
        <w:rPr>
          <w:rFonts w:hint="eastAsia" w:ascii="宋体" w:hAnsi="宋体" w:cs="宋体"/>
          <w:bCs/>
          <w:color w:val="auto"/>
          <w:sz w:val="22"/>
          <w:szCs w:val="22"/>
          <w:highlight w:val="none"/>
        </w:rPr>
      </w:pPr>
      <w:bookmarkStart w:id="102" w:name="_Toc24880"/>
      <w:bookmarkStart w:id="103" w:name="_Toc11447"/>
      <w:bookmarkStart w:id="104" w:name="_Toc29171"/>
      <w:r>
        <w:rPr>
          <w:rFonts w:hint="eastAsia" w:ascii="宋体" w:hAnsi="宋体" w:cs="宋体"/>
          <w:bCs/>
          <w:color w:val="auto"/>
          <w:sz w:val="22"/>
          <w:szCs w:val="22"/>
          <w:highlight w:val="none"/>
        </w:rPr>
        <w:t>二．评标组织</w:t>
      </w:r>
      <w:bookmarkEnd w:id="102"/>
      <w:bookmarkEnd w:id="103"/>
      <w:bookmarkEnd w:id="104"/>
    </w:p>
    <w:p w14:paraId="609A736D">
      <w:pPr>
        <w:pStyle w:val="16"/>
        <w:wordWrap w:val="0"/>
        <w:adjustRightInd w:val="0"/>
        <w:snapToGrid w:val="0"/>
        <w:spacing w:line="360" w:lineRule="auto"/>
        <w:rPr>
          <w:rFonts w:hint="eastAsia" w:hAnsi="宋体" w:cs="宋体"/>
          <w:color w:val="auto"/>
          <w:sz w:val="22"/>
          <w:szCs w:val="22"/>
          <w:highlight w:val="none"/>
        </w:rPr>
      </w:pPr>
      <w:r>
        <w:rPr>
          <w:rFonts w:hint="eastAsia" w:hAnsi="宋体" w:cs="宋体"/>
          <w:color w:val="auto"/>
          <w:sz w:val="22"/>
          <w:szCs w:val="22"/>
          <w:highlight w:val="none"/>
        </w:rPr>
        <w:t>评标工作由采购机构依法组建的评标委员会负责，评标委员会由采购人依法组建，成员人数应当为7人及以上单数，其中评审专家不得少于成员总数的三分之二；评审专家确定方式：按相关规定从专家库中抽取。评标全过程由招标管理部门监督整个开标、评标和定标过程。</w:t>
      </w:r>
    </w:p>
    <w:p w14:paraId="204B0221">
      <w:pPr>
        <w:pStyle w:val="65"/>
        <w:widowControl w:val="0"/>
        <w:pBdr>
          <w:left w:val="none" w:color="auto" w:sz="0" w:space="0"/>
          <w:bottom w:val="none" w:color="auto" w:sz="0" w:space="0"/>
          <w:right w:val="none" w:color="auto" w:sz="0" w:space="0"/>
        </w:pBdr>
        <w:wordWrap w:val="0"/>
        <w:adjustRightInd w:val="0"/>
        <w:snapToGrid w:val="0"/>
        <w:spacing w:before="0" w:beforeAutospacing="0" w:after="0" w:afterAutospacing="0" w:line="360" w:lineRule="auto"/>
        <w:textAlignment w:val="auto"/>
        <w:outlineLvl w:val="1"/>
        <w:rPr>
          <w:rFonts w:hint="eastAsia" w:ascii="宋体" w:hAnsi="宋体" w:cs="宋体"/>
          <w:b w:val="0"/>
          <w:color w:val="auto"/>
          <w:kern w:val="2"/>
          <w:sz w:val="22"/>
          <w:szCs w:val="22"/>
          <w:highlight w:val="none"/>
        </w:rPr>
      </w:pPr>
      <w:bookmarkStart w:id="105" w:name="_Toc16062"/>
      <w:bookmarkStart w:id="106" w:name="_Toc5207"/>
      <w:bookmarkStart w:id="107" w:name="_Toc5227"/>
      <w:r>
        <w:rPr>
          <w:rFonts w:hint="eastAsia" w:ascii="宋体" w:hAnsi="宋体" w:cs="宋体"/>
          <w:b w:val="0"/>
          <w:color w:val="auto"/>
          <w:kern w:val="2"/>
          <w:sz w:val="22"/>
          <w:szCs w:val="22"/>
          <w:highlight w:val="none"/>
        </w:rPr>
        <w:t>三、评标程序</w:t>
      </w:r>
      <w:bookmarkEnd w:id="105"/>
      <w:bookmarkEnd w:id="106"/>
      <w:bookmarkEnd w:id="107"/>
    </w:p>
    <w:p w14:paraId="789D642E">
      <w:pPr>
        <w:pStyle w:val="7"/>
        <w:wordWrap w:val="0"/>
        <w:adjustRightInd w:val="0"/>
        <w:snapToGrid w:val="0"/>
        <w:spacing w:line="360" w:lineRule="auto"/>
        <w:ind w:firstLine="440"/>
        <w:rPr>
          <w:rFonts w:hint="eastAsia" w:ascii="宋体" w:hAnsi="宋体" w:cs="宋体"/>
          <w:color w:val="auto"/>
          <w:sz w:val="22"/>
          <w:szCs w:val="22"/>
          <w:highlight w:val="none"/>
        </w:rPr>
      </w:pPr>
      <w:r>
        <w:rPr>
          <w:rFonts w:hint="eastAsia" w:ascii="宋体" w:hAnsi="宋体" w:cs="宋体"/>
          <w:color w:val="auto"/>
          <w:sz w:val="22"/>
          <w:szCs w:val="22"/>
          <w:highlight w:val="none"/>
        </w:rPr>
        <w:t>本次开标，资格审核部分、商务技术文件和报价文件分别开启</w:t>
      </w:r>
      <w:r>
        <w:rPr>
          <w:rFonts w:hint="eastAsia" w:ascii="宋体" w:hAnsi="宋体" w:cs="宋体"/>
          <w:b/>
          <w:color w:val="auto"/>
          <w:sz w:val="22"/>
          <w:szCs w:val="22"/>
          <w:highlight w:val="none"/>
        </w:rPr>
        <w:t>。</w:t>
      </w:r>
      <w:r>
        <w:rPr>
          <w:rFonts w:hint="eastAsia" w:ascii="宋体" w:hAnsi="宋体" w:cs="宋体"/>
          <w:color w:val="auto"/>
          <w:sz w:val="22"/>
          <w:szCs w:val="22"/>
          <w:highlight w:val="none"/>
        </w:rPr>
        <w:t>开标程序如下：</w:t>
      </w:r>
    </w:p>
    <w:p w14:paraId="491941C1">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第一步：</w:t>
      </w:r>
      <w:r>
        <w:rPr>
          <w:rFonts w:hint="eastAsia" w:ascii="宋体" w:hAnsi="宋体" w:cs="宋体"/>
          <w:color w:val="auto"/>
          <w:sz w:val="22"/>
          <w:szCs w:val="22"/>
          <w:highlight w:val="none"/>
          <w:u w:val="single"/>
        </w:rPr>
        <w:t>首先开启资格审核资料部分及商务技术文件投标文件，</w:t>
      </w:r>
      <w:r>
        <w:rPr>
          <w:rFonts w:hint="eastAsia" w:ascii="宋体" w:hAnsi="宋体" w:cs="宋体"/>
          <w:color w:val="auto"/>
          <w:sz w:val="22"/>
          <w:szCs w:val="22"/>
          <w:highlight w:val="none"/>
        </w:rPr>
        <w:t>采购人或采购代理机构根据投标资格要求对各投标供应商投标资格进行审核，资格审核未通过的供应商做无效标处理，不进入技术资信及商务标评审。评标委员会根据评审原则和评审办法，对资格审核通过的各供应商的资信、技术部分投标进行评审并打分，商务、技术标不合格的供应商做无效标处理，不进入商务标评审。</w:t>
      </w:r>
    </w:p>
    <w:p w14:paraId="68FC6B7E">
      <w:pPr>
        <w:wordWrap w:val="0"/>
        <w:adjustRightInd w:val="0"/>
        <w:snapToGrid w:val="0"/>
        <w:spacing w:line="360" w:lineRule="auto"/>
        <w:ind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第二步：</w:t>
      </w:r>
      <w:r>
        <w:rPr>
          <w:rFonts w:hint="eastAsia" w:ascii="宋体" w:hAnsi="宋体" w:cs="宋体"/>
          <w:color w:val="auto"/>
          <w:sz w:val="22"/>
          <w:szCs w:val="22"/>
          <w:highlight w:val="none"/>
          <w:u w:val="single"/>
        </w:rPr>
        <w:t>公布资格审核情况及商务、技术标得分</w:t>
      </w:r>
      <w:r>
        <w:rPr>
          <w:rFonts w:hint="eastAsia" w:ascii="宋体" w:hAnsi="宋体" w:cs="宋体"/>
          <w:color w:val="auto"/>
          <w:sz w:val="22"/>
          <w:szCs w:val="22"/>
          <w:highlight w:val="none"/>
        </w:rPr>
        <w:t>，开启合格供应商的报价文件。</w:t>
      </w:r>
    </w:p>
    <w:p w14:paraId="36B4AD92">
      <w:pPr>
        <w:pStyle w:val="21"/>
        <w:wordWrap w:val="0"/>
        <w:snapToGrid w:val="0"/>
        <w:spacing w:line="360" w:lineRule="auto"/>
        <w:ind w:firstLine="440"/>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第三步：</w:t>
      </w:r>
      <w:r>
        <w:rPr>
          <w:rFonts w:hint="eastAsia" w:ascii="宋体" w:hAnsi="宋体" w:eastAsia="宋体" w:cs="宋体"/>
          <w:bCs/>
          <w:color w:val="auto"/>
          <w:sz w:val="22"/>
          <w:szCs w:val="22"/>
          <w:highlight w:val="none"/>
        </w:rPr>
        <w:t>评标委员会</w:t>
      </w:r>
      <w:r>
        <w:rPr>
          <w:rFonts w:hint="eastAsia" w:ascii="宋体" w:hAnsi="宋体" w:eastAsia="宋体" w:cs="宋体"/>
          <w:color w:val="auto"/>
          <w:sz w:val="22"/>
          <w:szCs w:val="22"/>
          <w:highlight w:val="none"/>
        </w:rPr>
        <w:t>以商务、技术标和报价标合计分值由高到低的顺序</w:t>
      </w:r>
      <w:r>
        <w:rPr>
          <w:rFonts w:hint="eastAsia" w:ascii="宋体" w:hAnsi="宋体" w:eastAsia="宋体" w:cs="宋体"/>
          <w:bCs/>
          <w:color w:val="auto"/>
          <w:sz w:val="22"/>
          <w:szCs w:val="22"/>
          <w:highlight w:val="none"/>
        </w:rPr>
        <w:t>推荐</w:t>
      </w:r>
      <w:r>
        <w:rPr>
          <w:rFonts w:hint="eastAsia" w:ascii="宋体" w:hAnsi="宋体" w:eastAsia="宋体" w:cs="宋体"/>
          <w:color w:val="auto"/>
          <w:sz w:val="22"/>
          <w:szCs w:val="22"/>
          <w:highlight w:val="none"/>
        </w:rPr>
        <w:t>供应商名单，并提交书面评审报告。</w:t>
      </w:r>
    </w:p>
    <w:p w14:paraId="4C7389FD">
      <w:pPr>
        <w:pStyle w:val="21"/>
        <w:wordWrap w:val="0"/>
        <w:snapToGrid w:val="0"/>
        <w:spacing w:line="360" w:lineRule="auto"/>
        <w:ind w:firstLine="440"/>
        <w:rPr>
          <w:rFonts w:hint="eastAsia" w:ascii="宋体" w:hAnsi="宋体" w:eastAsia="宋体" w:cs="宋体"/>
          <w:b/>
          <w:bCs/>
          <w:color w:val="auto"/>
          <w:sz w:val="22"/>
          <w:szCs w:val="22"/>
          <w:highlight w:val="none"/>
        </w:rPr>
      </w:pPr>
      <w:r>
        <w:rPr>
          <w:rFonts w:hint="eastAsia" w:ascii="宋体" w:hAnsi="宋体" w:eastAsia="宋体" w:cs="宋体"/>
          <w:color w:val="auto"/>
          <w:sz w:val="22"/>
          <w:szCs w:val="22"/>
          <w:highlight w:val="none"/>
        </w:rPr>
        <w:t>第四步：采购人授权由评标委员会根据评审报告直接确定综合得分第一名的供应商为中标供应商。如果得分相同的，按投标报价由低到高顺序排列。得分且投标报价相同的并列。投标文件满足采购文件全部实质性要求，且按照评审因素的量化指标评审得分最高的投标供应商为排名第一的中标候选人。</w:t>
      </w:r>
    </w:p>
    <w:p w14:paraId="0781817C">
      <w:pPr>
        <w:wordWrap w:val="0"/>
        <w:adjustRightInd w:val="0"/>
        <w:snapToGrid w:val="0"/>
        <w:spacing w:line="360" w:lineRule="auto"/>
        <w:ind w:firstLine="420"/>
        <w:rPr>
          <w:rFonts w:hint="eastAsia" w:ascii="宋体" w:hAnsi="宋体" w:cs="宋体"/>
          <w:color w:val="auto"/>
          <w:sz w:val="22"/>
          <w:szCs w:val="22"/>
          <w:highlight w:val="none"/>
        </w:rPr>
      </w:pPr>
      <w:r>
        <w:rPr>
          <w:rFonts w:hint="eastAsia" w:ascii="宋体" w:hAnsi="宋体" w:cs="宋体"/>
          <w:color w:val="auto"/>
          <w:sz w:val="22"/>
          <w:szCs w:val="22"/>
          <w:highlight w:val="none"/>
        </w:rPr>
        <w:t>中标供应商放弃中标，或者因不可抗力提出不能履行合同，采购机构可以取消其中标资格。本次采购失败，依法重新组织采购。</w:t>
      </w:r>
    </w:p>
    <w:p w14:paraId="0E512BF8">
      <w:pPr>
        <w:wordWrap w:val="0"/>
        <w:adjustRightInd w:val="0"/>
        <w:snapToGrid w:val="0"/>
        <w:spacing w:line="360" w:lineRule="auto"/>
        <w:ind w:firstLine="420"/>
        <w:rPr>
          <w:rFonts w:hint="eastAsia" w:ascii="宋体" w:hAnsi="宋体" w:cs="宋体"/>
          <w:color w:val="auto"/>
          <w:sz w:val="22"/>
          <w:szCs w:val="22"/>
          <w:highlight w:val="none"/>
        </w:rPr>
      </w:pPr>
      <w:r>
        <w:rPr>
          <w:rFonts w:hint="eastAsia" w:ascii="宋体" w:hAnsi="宋体" w:cs="宋体"/>
          <w:b/>
          <w:color w:val="auto"/>
          <w:sz w:val="22"/>
          <w:szCs w:val="22"/>
          <w:highlight w:val="none"/>
        </w:rPr>
        <w:t>其它参见本采购文件第三部分：“供应商须知” 中的相关内容。</w:t>
      </w:r>
    </w:p>
    <w:p w14:paraId="5E0AE383">
      <w:pPr>
        <w:wordWrap w:val="0"/>
        <w:adjustRightInd w:val="0"/>
        <w:snapToGrid w:val="0"/>
        <w:spacing w:line="360" w:lineRule="auto"/>
        <w:rPr>
          <w:rFonts w:hint="eastAsia" w:ascii="宋体" w:hAnsi="宋体" w:cs="宋体"/>
          <w:color w:val="auto"/>
          <w:sz w:val="24"/>
          <w:highlight w:val="none"/>
        </w:rPr>
        <w:sectPr>
          <w:headerReference r:id="rId10" w:type="default"/>
          <w:footerReference r:id="rId11" w:type="default"/>
          <w:pgSz w:w="11907" w:h="16840"/>
          <w:pgMar w:top="1440" w:right="1106" w:bottom="1440" w:left="1157" w:header="720" w:footer="720" w:gutter="0"/>
          <w:cols w:space="720" w:num="1"/>
          <w:docGrid w:linePitch="312" w:charSpace="0"/>
        </w:sectPr>
      </w:pPr>
    </w:p>
    <w:p w14:paraId="7D1DE7FD">
      <w:pPr>
        <w:pStyle w:val="14"/>
        <w:wordWrap w:val="0"/>
        <w:adjustRightInd w:val="0"/>
        <w:snapToGrid w:val="0"/>
        <w:spacing w:line="360" w:lineRule="auto"/>
        <w:jc w:val="center"/>
        <w:outlineLvl w:val="0"/>
        <w:rPr>
          <w:rFonts w:hint="eastAsia" w:hAnsi="宋体" w:cs="宋体"/>
          <w:b/>
          <w:color w:val="auto"/>
          <w:sz w:val="36"/>
          <w:szCs w:val="36"/>
          <w:highlight w:val="none"/>
        </w:rPr>
      </w:pPr>
      <w:bookmarkStart w:id="108" w:name="_Toc10562"/>
      <w:bookmarkStart w:id="109" w:name="_Toc22630"/>
      <w:bookmarkStart w:id="110" w:name="_Toc23951"/>
      <w:r>
        <w:rPr>
          <w:rFonts w:hint="eastAsia" w:hAnsi="宋体" w:cs="宋体"/>
          <w:b/>
          <w:color w:val="auto"/>
          <w:sz w:val="36"/>
          <w:szCs w:val="36"/>
          <w:highlight w:val="none"/>
        </w:rPr>
        <w:t>评标细则</w:t>
      </w:r>
      <w:bookmarkEnd w:id="108"/>
      <w:bookmarkEnd w:id="109"/>
      <w:bookmarkEnd w:id="110"/>
    </w:p>
    <w:p w14:paraId="7F59D2C9">
      <w:pPr>
        <w:pStyle w:val="14"/>
        <w:tabs>
          <w:tab w:val="left" w:pos="5325"/>
        </w:tabs>
        <w:wordWrap w:val="0"/>
        <w:adjustRightInd w:val="0"/>
        <w:snapToGrid w:val="0"/>
        <w:spacing w:line="360" w:lineRule="auto"/>
        <w:outlineLvl w:val="1"/>
        <w:rPr>
          <w:rFonts w:hint="eastAsia" w:hAnsi="宋体" w:cs="宋体"/>
          <w:b/>
          <w:bCs/>
          <w:color w:val="auto"/>
          <w:sz w:val="22"/>
          <w:szCs w:val="22"/>
          <w:highlight w:val="none"/>
        </w:rPr>
      </w:pPr>
      <w:bookmarkStart w:id="111" w:name="_Toc16331"/>
      <w:bookmarkStart w:id="112" w:name="_Toc9058"/>
      <w:bookmarkStart w:id="113" w:name="_Toc20537"/>
      <w:r>
        <w:rPr>
          <w:rFonts w:hint="eastAsia" w:hAnsi="宋体" w:cs="宋体"/>
          <w:b/>
          <w:bCs/>
          <w:color w:val="auto"/>
          <w:sz w:val="22"/>
          <w:szCs w:val="22"/>
          <w:highlight w:val="none"/>
        </w:rPr>
        <w:t>一、</w:t>
      </w:r>
      <w:r>
        <w:rPr>
          <w:rFonts w:hint="eastAsia" w:hAnsi="宋体" w:cs="宋体"/>
          <w:b/>
          <w:bCs/>
          <w:color w:val="auto"/>
          <w:sz w:val="22"/>
          <w:szCs w:val="22"/>
          <w:highlight w:val="none"/>
          <w:u w:val="single"/>
        </w:rPr>
        <w:t>报价评分</w:t>
      </w:r>
      <w:r>
        <w:rPr>
          <w:rFonts w:hint="eastAsia" w:hAnsi="宋体" w:cs="宋体"/>
          <w:b/>
          <w:bCs/>
          <w:color w:val="auto"/>
          <w:sz w:val="22"/>
          <w:szCs w:val="22"/>
          <w:highlight w:val="none"/>
          <w:u w:val="single"/>
          <w:lang w:val="en-US" w:eastAsia="zh-CN"/>
        </w:rPr>
        <w:t>15</w:t>
      </w:r>
      <w:r>
        <w:rPr>
          <w:rFonts w:hint="eastAsia" w:hAnsi="宋体" w:cs="宋体"/>
          <w:b/>
          <w:bCs/>
          <w:color w:val="auto"/>
          <w:sz w:val="22"/>
          <w:szCs w:val="22"/>
          <w:highlight w:val="none"/>
        </w:rPr>
        <w:t>分</w:t>
      </w:r>
      <w:bookmarkEnd w:id="111"/>
      <w:bookmarkEnd w:id="112"/>
      <w:bookmarkEnd w:id="113"/>
      <w:r>
        <w:rPr>
          <w:rFonts w:hint="eastAsia" w:hAnsi="宋体" w:cs="宋体"/>
          <w:b/>
          <w:bCs/>
          <w:color w:val="auto"/>
          <w:sz w:val="22"/>
          <w:szCs w:val="22"/>
          <w:highlight w:val="none"/>
        </w:rPr>
        <w:t xml:space="preserve">  </w:t>
      </w:r>
      <w:r>
        <w:rPr>
          <w:rFonts w:hint="eastAsia" w:hAnsi="宋体" w:cs="宋体"/>
          <w:b/>
          <w:bCs/>
          <w:color w:val="auto"/>
          <w:sz w:val="22"/>
          <w:szCs w:val="22"/>
          <w:highlight w:val="none"/>
        </w:rPr>
        <w:tab/>
      </w:r>
    </w:p>
    <w:p w14:paraId="33F86F38">
      <w:pPr>
        <w:pStyle w:val="12"/>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1、以有效投标供应商的有效投标价中的最低价为评标基准价，得满分</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分。报价评分结算公式为:报价得分=(评标基准价／投标价)×</w:t>
      </w:r>
      <w:r>
        <w:rPr>
          <w:rFonts w:hint="eastAsia" w:ascii="宋体" w:hAnsi="宋体" w:cs="宋体"/>
          <w:color w:val="auto"/>
          <w:sz w:val="22"/>
          <w:szCs w:val="22"/>
          <w:highlight w:val="none"/>
          <w:lang w:val="en-US" w:eastAsia="zh-CN"/>
        </w:rPr>
        <w:t>15</w:t>
      </w:r>
      <w:r>
        <w:rPr>
          <w:rFonts w:hint="eastAsia" w:ascii="宋体" w:hAnsi="宋体" w:cs="宋体"/>
          <w:color w:val="auto"/>
          <w:sz w:val="22"/>
          <w:szCs w:val="22"/>
          <w:highlight w:val="none"/>
        </w:rPr>
        <w:t>%×100；</w:t>
      </w:r>
    </w:p>
    <w:p w14:paraId="5CCF771B">
      <w:pPr>
        <w:pStyle w:val="12"/>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2、如果某些（个）供应商投标报价超出该采购预算，该供应商投标按无效投标处理。</w:t>
      </w:r>
    </w:p>
    <w:p w14:paraId="1E1936C1">
      <w:pPr>
        <w:pStyle w:val="12"/>
        <w:wordWrap w:val="0"/>
        <w:spacing w:after="0" w:line="360" w:lineRule="auto"/>
        <w:ind w:left="0" w:leftChars="0" w:firstLine="440" w:firstLineChars="200"/>
        <w:rPr>
          <w:rFonts w:hint="eastAsia" w:ascii="宋体" w:hAnsi="宋体" w:cs="宋体"/>
          <w:color w:val="auto"/>
          <w:sz w:val="22"/>
          <w:szCs w:val="22"/>
          <w:highlight w:val="none"/>
        </w:rPr>
      </w:pPr>
      <w:r>
        <w:rPr>
          <w:rFonts w:hint="eastAsia" w:ascii="宋体" w:hAnsi="宋体" w:cs="宋体"/>
          <w:color w:val="auto"/>
          <w:sz w:val="22"/>
          <w:szCs w:val="22"/>
          <w:highlight w:val="none"/>
        </w:rPr>
        <w:t>3、享受政策优惠的供应商按政策优惠后的参与评审。</w:t>
      </w:r>
    </w:p>
    <w:p w14:paraId="48564BD3">
      <w:pPr>
        <w:pStyle w:val="14"/>
        <w:wordWrap w:val="0"/>
        <w:adjustRightInd w:val="0"/>
        <w:snapToGrid w:val="0"/>
        <w:spacing w:line="360" w:lineRule="auto"/>
        <w:outlineLvl w:val="1"/>
        <w:rPr>
          <w:rFonts w:hint="eastAsia" w:hAnsi="宋体" w:cs="宋体"/>
          <w:b/>
          <w:color w:val="auto"/>
          <w:sz w:val="22"/>
          <w:szCs w:val="22"/>
          <w:highlight w:val="none"/>
        </w:rPr>
      </w:pPr>
      <w:bookmarkStart w:id="114" w:name="_Toc11731"/>
      <w:bookmarkStart w:id="115" w:name="_Toc25823"/>
      <w:bookmarkStart w:id="116" w:name="_Toc23612"/>
      <w:r>
        <w:rPr>
          <w:rFonts w:hint="eastAsia" w:hAnsi="宋体" w:cs="宋体"/>
          <w:b/>
          <w:color w:val="auto"/>
          <w:sz w:val="22"/>
          <w:szCs w:val="22"/>
          <w:highlight w:val="none"/>
        </w:rPr>
        <w:t>二、</w:t>
      </w:r>
      <w:r>
        <w:rPr>
          <w:rFonts w:hint="eastAsia" w:hAnsi="宋体" w:cs="宋体"/>
          <w:b/>
          <w:color w:val="auto"/>
          <w:sz w:val="22"/>
          <w:szCs w:val="22"/>
          <w:highlight w:val="none"/>
          <w:u w:val="single"/>
        </w:rPr>
        <w:t>商务、技术评分</w:t>
      </w:r>
      <w:r>
        <w:rPr>
          <w:rFonts w:hint="eastAsia" w:hAnsi="宋体" w:cs="宋体"/>
          <w:b/>
          <w:color w:val="auto"/>
          <w:sz w:val="22"/>
          <w:szCs w:val="22"/>
          <w:highlight w:val="none"/>
          <w:lang w:val="en-US" w:eastAsia="zh-CN"/>
        </w:rPr>
        <w:t>85</w:t>
      </w:r>
      <w:r>
        <w:rPr>
          <w:rFonts w:hint="eastAsia" w:hAnsi="宋体" w:cs="宋体"/>
          <w:b/>
          <w:color w:val="auto"/>
          <w:sz w:val="22"/>
          <w:szCs w:val="22"/>
          <w:highlight w:val="none"/>
        </w:rPr>
        <w:t>分</w:t>
      </w:r>
      <w:bookmarkEnd w:id="114"/>
      <w:bookmarkEnd w:id="115"/>
      <w:bookmarkEnd w:id="116"/>
    </w:p>
    <w:tbl>
      <w:tblPr>
        <w:tblStyle w:val="28"/>
        <w:tblW w:w="100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9"/>
        <w:gridCol w:w="1322"/>
        <w:gridCol w:w="6057"/>
        <w:gridCol w:w="850"/>
        <w:gridCol w:w="1104"/>
      </w:tblGrid>
      <w:tr w14:paraId="561E7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9" w:type="dxa"/>
            <w:shd w:val="clear" w:color="auto" w:fill="auto"/>
            <w:noWrap w:val="0"/>
            <w:vAlign w:val="center"/>
          </w:tcPr>
          <w:p w14:paraId="19889F29">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序号</w:t>
            </w:r>
          </w:p>
        </w:tc>
        <w:tc>
          <w:tcPr>
            <w:tcW w:w="1322" w:type="dxa"/>
            <w:shd w:val="clear" w:color="auto" w:fill="auto"/>
            <w:noWrap w:val="0"/>
            <w:vAlign w:val="center"/>
          </w:tcPr>
          <w:p w14:paraId="0F31B6A0">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评分项</w:t>
            </w:r>
          </w:p>
        </w:tc>
        <w:tc>
          <w:tcPr>
            <w:tcW w:w="6057" w:type="dxa"/>
            <w:shd w:val="clear" w:color="auto" w:fill="auto"/>
            <w:noWrap w:val="0"/>
            <w:vAlign w:val="center"/>
          </w:tcPr>
          <w:p w14:paraId="5D238994">
            <w:pPr>
              <w:keepNext w:val="0"/>
              <w:keepLines w:val="0"/>
              <w:pageBreakBefore w:val="0"/>
              <w:widowControl w:val="0"/>
              <w:kinsoku/>
              <w:wordWrap w:val="0"/>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评分内容</w:t>
            </w:r>
          </w:p>
        </w:tc>
        <w:tc>
          <w:tcPr>
            <w:tcW w:w="850" w:type="dxa"/>
            <w:shd w:val="clear" w:color="auto" w:fill="auto"/>
            <w:noWrap w:val="0"/>
            <w:vAlign w:val="center"/>
          </w:tcPr>
          <w:p w14:paraId="7471C631">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bCs/>
                <w:color w:val="auto"/>
                <w:kern w:val="2"/>
                <w:sz w:val="21"/>
                <w:szCs w:val="21"/>
                <w:highlight w:val="none"/>
                <w:lang w:val="en-US" w:eastAsia="zh-CN" w:bidi="ar-SA"/>
              </w:rPr>
            </w:pPr>
            <w:r>
              <w:rPr>
                <w:rFonts w:hint="eastAsia" w:asciiTheme="minorEastAsia" w:hAnsiTheme="minorEastAsia" w:eastAsiaTheme="minorEastAsia" w:cstheme="minorEastAsia"/>
                <w:b/>
                <w:bCs/>
                <w:color w:val="auto"/>
                <w:sz w:val="21"/>
                <w:szCs w:val="21"/>
                <w:highlight w:val="none"/>
                <w:lang w:val="en-US" w:eastAsia="zh-CN"/>
              </w:rPr>
              <w:t>分值</w:t>
            </w:r>
          </w:p>
        </w:tc>
        <w:tc>
          <w:tcPr>
            <w:tcW w:w="1104" w:type="dxa"/>
            <w:shd w:val="clear" w:color="auto" w:fill="auto"/>
            <w:noWrap w:val="0"/>
            <w:vAlign w:val="center"/>
          </w:tcPr>
          <w:p w14:paraId="255464C9">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评分方式</w:t>
            </w:r>
          </w:p>
        </w:tc>
      </w:tr>
      <w:tr w14:paraId="488DC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9" w:type="dxa"/>
            <w:shd w:val="clear" w:color="auto" w:fill="auto"/>
            <w:noWrap w:val="0"/>
            <w:vAlign w:val="center"/>
          </w:tcPr>
          <w:p w14:paraId="5566A1CC">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w:t>
            </w:r>
          </w:p>
        </w:tc>
        <w:tc>
          <w:tcPr>
            <w:tcW w:w="1322" w:type="dxa"/>
            <w:shd w:val="clear" w:color="auto" w:fill="auto"/>
            <w:noWrap w:val="0"/>
            <w:vAlign w:val="center"/>
          </w:tcPr>
          <w:p w14:paraId="389420BF">
            <w:pPr>
              <w:keepNext w:val="0"/>
              <w:keepLines w:val="0"/>
              <w:pageBreakBefore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供应商情况</w:t>
            </w:r>
          </w:p>
        </w:tc>
        <w:tc>
          <w:tcPr>
            <w:tcW w:w="6057" w:type="dxa"/>
            <w:shd w:val="clear" w:color="auto" w:fill="auto"/>
            <w:noWrap w:val="0"/>
            <w:vAlign w:val="center"/>
          </w:tcPr>
          <w:p w14:paraId="6B24B516">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1、供应商具有有效的质量管理体系认证证书，得2分；</w:t>
            </w:r>
          </w:p>
          <w:p w14:paraId="32CA3AE0">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2、供应商具有有效的环境管理体系认证证书，得2分；</w:t>
            </w:r>
          </w:p>
          <w:p w14:paraId="49C07C16">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3、供应商具有有效的职业健康安全管理体系认证证书，得2分；</w:t>
            </w:r>
          </w:p>
          <w:p w14:paraId="52D0D5CA">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注：须同时提供有效证书扫描件及国家认证认可监督管理委员会（http://www.cnca.gov.cn/）查询网站截图并加盖公章，否则不得分。</w:t>
            </w:r>
          </w:p>
        </w:tc>
        <w:tc>
          <w:tcPr>
            <w:tcW w:w="850" w:type="dxa"/>
            <w:shd w:val="clear" w:color="auto" w:fill="auto"/>
            <w:noWrap w:val="0"/>
            <w:vAlign w:val="center"/>
          </w:tcPr>
          <w:p w14:paraId="1EB39A21">
            <w:pPr>
              <w:keepNext w:val="0"/>
              <w:keepLines w:val="0"/>
              <w:pageBreakBefore w:val="0"/>
              <w:widowControl/>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0-6</w:t>
            </w:r>
          </w:p>
        </w:tc>
        <w:tc>
          <w:tcPr>
            <w:tcW w:w="1104" w:type="dxa"/>
            <w:shd w:val="clear" w:color="auto" w:fill="auto"/>
            <w:noWrap w:val="0"/>
            <w:vAlign w:val="center"/>
          </w:tcPr>
          <w:p w14:paraId="6A0A77CC">
            <w:pPr>
              <w:keepNext w:val="0"/>
              <w:keepLines w:val="0"/>
              <w:pageBreakBefore w:val="0"/>
              <w:widowControl/>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客观</w:t>
            </w:r>
          </w:p>
        </w:tc>
      </w:tr>
      <w:tr w14:paraId="01268D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9" w:type="dxa"/>
            <w:shd w:val="clear" w:color="auto" w:fill="auto"/>
            <w:noWrap w:val="0"/>
            <w:vAlign w:val="center"/>
          </w:tcPr>
          <w:p w14:paraId="023A0A02">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w:t>
            </w:r>
          </w:p>
        </w:tc>
        <w:tc>
          <w:tcPr>
            <w:tcW w:w="1322" w:type="dxa"/>
            <w:shd w:val="clear" w:color="auto" w:fill="auto"/>
            <w:noWrap w:val="0"/>
            <w:vAlign w:val="center"/>
          </w:tcPr>
          <w:p w14:paraId="31C23546">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类似业绩</w:t>
            </w:r>
          </w:p>
        </w:tc>
        <w:tc>
          <w:tcPr>
            <w:tcW w:w="6057" w:type="dxa"/>
            <w:shd w:val="clear" w:color="auto" w:fill="auto"/>
            <w:noWrap w:val="0"/>
            <w:vAlign w:val="center"/>
          </w:tcPr>
          <w:p w14:paraId="0E5BB88D">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供应商每提供一个自2021年1月1日以来（以合同签订时间为准）类似项目业绩，每提供一份得1分，本项最高得3分。</w:t>
            </w:r>
          </w:p>
          <w:p w14:paraId="646F6F43">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注：须同时提供合同及中标通知书复印件或扫描件并加盖投标供应商公章，否则不得分。</w:t>
            </w:r>
          </w:p>
        </w:tc>
        <w:tc>
          <w:tcPr>
            <w:tcW w:w="850" w:type="dxa"/>
            <w:shd w:val="clear" w:color="auto" w:fill="auto"/>
            <w:noWrap w:val="0"/>
            <w:vAlign w:val="center"/>
          </w:tcPr>
          <w:p w14:paraId="605C6925">
            <w:pPr>
              <w:keepNext w:val="0"/>
              <w:keepLines w:val="0"/>
              <w:pageBreakBefore w:val="0"/>
              <w:widowControl/>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0-3</w:t>
            </w:r>
          </w:p>
        </w:tc>
        <w:tc>
          <w:tcPr>
            <w:tcW w:w="1104" w:type="dxa"/>
            <w:shd w:val="clear" w:color="auto" w:fill="auto"/>
            <w:noWrap w:val="0"/>
            <w:vAlign w:val="center"/>
          </w:tcPr>
          <w:p w14:paraId="452F8F23">
            <w:pPr>
              <w:keepNext w:val="0"/>
              <w:keepLines w:val="0"/>
              <w:pageBreakBefore w:val="0"/>
              <w:widowControl/>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客观</w:t>
            </w:r>
          </w:p>
        </w:tc>
      </w:tr>
      <w:tr w14:paraId="0E6CB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shd w:val="clear" w:color="auto" w:fill="auto"/>
            <w:noWrap w:val="0"/>
            <w:vAlign w:val="center"/>
          </w:tcPr>
          <w:p w14:paraId="04DD2CC8">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w:t>
            </w:r>
          </w:p>
        </w:tc>
        <w:tc>
          <w:tcPr>
            <w:tcW w:w="1322" w:type="dxa"/>
            <w:shd w:val="clear" w:color="auto" w:fill="auto"/>
            <w:noWrap w:val="0"/>
            <w:vAlign w:val="center"/>
          </w:tcPr>
          <w:p w14:paraId="73EAFD1E">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rPr>
              <w:t>项目人员配备</w:t>
            </w:r>
          </w:p>
        </w:tc>
        <w:tc>
          <w:tcPr>
            <w:tcW w:w="6057" w:type="dxa"/>
            <w:shd w:val="clear" w:color="auto" w:fill="auto"/>
            <w:noWrap w:val="0"/>
            <w:vAlign w:val="center"/>
          </w:tcPr>
          <w:p w14:paraId="67E809CA">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项目负责人：</w:t>
            </w:r>
          </w:p>
          <w:p w14:paraId="383A6DC5">
            <w:pPr>
              <w:keepNext w:val="0"/>
              <w:keepLines w:val="0"/>
              <w:pageBreakBefore w:val="0"/>
              <w:widowControl/>
              <w:numPr>
                <w:ilvl w:val="0"/>
                <w:numId w:val="4"/>
              </w:numPr>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项目负责人具有建筑工程二级建造师证书的每个得0.5分，具有建筑工程中级职称证书的每个得0.5分，本项最高得1分；</w:t>
            </w:r>
          </w:p>
          <w:p w14:paraId="0242CA81">
            <w:pPr>
              <w:pStyle w:val="2"/>
              <w:numPr>
                <w:ilvl w:val="0"/>
                <w:numId w:val="0"/>
              </w:numPr>
              <w:spacing w:line="240" w:lineRule="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项目组成员：</w:t>
            </w:r>
          </w:p>
          <w:p w14:paraId="5C1860E2">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1、项目组成员具有园林类高级及以上职称的每个得1分，园林类中级及以上职称的每个得0.5分本项最高得1分；</w:t>
            </w:r>
          </w:p>
          <w:p w14:paraId="033E2F13">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2、项目组成员具有主管部门颁发的电工证书的得0.5分；电焊工证书的得0.5分；挖掘机操作证书的得0.5分；绿化工证书的得0.5分，本项最高得2分。</w:t>
            </w:r>
          </w:p>
          <w:p w14:paraId="51987BAD">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注：1、须同时提供拟派人员相关证书复印件或扫描件（加盖投标人公章）及提供截止投标前本单位缴纳的近3个月连续缴纳的社保证明并加盖投标人公章，不提供不得分；</w:t>
            </w:r>
          </w:p>
          <w:p w14:paraId="5DE1113F">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2、同个人员多本证书的只计取一个最高证书分值。</w:t>
            </w:r>
          </w:p>
        </w:tc>
        <w:tc>
          <w:tcPr>
            <w:tcW w:w="850" w:type="dxa"/>
            <w:shd w:val="clear" w:color="auto" w:fill="auto"/>
            <w:noWrap w:val="0"/>
            <w:vAlign w:val="center"/>
          </w:tcPr>
          <w:p w14:paraId="656981B2">
            <w:pPr>
              <w:keepNext w:val="0"/>
              <w:keepLines w:val="0"/>
              <w:pageBreakBefore w:val="0"/>
              <w:widowControl/>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0-4</w:t>
            </w:r>
          </w:p>
        </w:tc>
        <w:tc>
          <w:tcPr>
            <w:tcW w:w="1104" w:type="dxa"/>
            <w:shd w:val="clear" w:color="auto" w:fill="auto"/>
            <w:noWrap w:val="0"/>
            <w:vAlign w:val="center"/>
          </w:tcPr>
          <w:p w14:paraId="0ACC9652">
            <w:pPr>
              <w:keepNext w:val="0"/>
              <w:keepLines w:val="0"/>
              <w:pageBreakBefore w:val="0"/>
              <w:widowControl/>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客观</w:t>
            </w:r>
          </w:p>
        </w:tc>
      </w:tr>
      <w:tr w14:paraId="54624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restart"/>
            <w:shd w:val="clear" w:color="auto" w:fill="auto"/>
            <w:noWrap w:val="0"/>
            <w:vAlign w:val="center"/>
          </w:tcPr>
          <w:p w14:paraId="20786D13">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w:t>
            </w:r>
          </w:p>
        </w:tc>
        <w:tc>
          <w:tcPr>
            <w:tcW w:w="1322" w:type="dxa"/>
            <w:vMerge w:val="restart"/>
            <w:shd w:val="clear" w:color="auto" w:fill="auto"/>
            <w:noWrap w:val="0"/>
            <w:vAlign w:val="center"/>
          </w:tcPr>
          <w:p w14:paraId="5BD30671">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rPr>
              <w:t>项目</w:t>
            </w:r>
            <w:r>
              <w:rPr>
                <w:rFonts w:hint="eastAsia" w:asciiTheme="minorEastAsia" w:hAnsiTheme="minorEastAsia" w:eastAsiaTheme="minorEastAsia" w:cstheme="minorEastAsia"/>
                <w:b w:val="0"/>
                <w:bCs w:val="0"/>
                <w:color w:val="auto"/>
                <w:kern w:val="2"/>
                <w:sz w:val="21"/>
                <w:szCs w:val="21"/>
                <w:highlight w:val="none"/>
                <w:lang w:eastAsia="zh-CN"/>
              </w:rPr>
              <w:t>实施</w:t>
            </w:r>
            <w:r>
              <w:rPr>
                <w:rFonts w:hint="eastAsia" w:asciiTheme="minorEastAsia" w:hAnsiTheme="minorEastAsia" w:eastAsiaTheme="minorEastAsia" w:cstheme="minorEastAsia"/>
                <w:b w:val="0"/>
                <w:bCs w:val="0"/>
                <w:color w:val="auto"/>
                <w:kern w:val="2"/>
                <w:sz w:val="21"/>
                <w:szCs w:val="21"/>
                <w:highlight w:val="none"/>
              </w:rPr>
              <w:t>方案</w:t>
            </w:r>
          </w:p>
        </w:tc>
        <w:tc>
          <w:tcPr>
            <w:tcW w:w="6057" w:type="dxa"/>
            <w:shd w:val="clear" w:color="auto" w:fill="auto"/>
            <w:noWrap w:val="0"/>
            <w:vAlign w:val="center"/>
          </w:tcPr>
          <w:p w14:paraId="467AA08E">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根据供应商针对本项目现状及特点进行难点分析及解决方法等情况由专家进行评审。</w:t>
            </w:r>
          </w:p>
          <w:p w14:paraId="1623E02E">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现场调查（0-3分）（打分范围3、2、1、0）；</w:t>
            </w:r>
          </w:p>
          <w:p w14:paraId="570EBAD6">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难点分析（0-3分）（打分范围3、2、1、0）；</w:t>
            </w:r>
          </w:p>
          <w:p w14:paraId="747D8FC3">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解决方法（0-3分）（打分范围3、2、1、0）；</w:t>
            </w:r>
          </w:p>
        </w:tc>
        <w:tc>
          <w:tcPr>
            <w:tcW w:w="850" w:type="dxa"/>
            <w:shd w:val="clear" w:color="auto" w:fill="auto"/>
            <w:noWrap w:val="0"/>
            <w:vAlign w:val="center"/>
          </w:tcPr>
          <w:p w14:paraId="7F62ED7D">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rPr>
              <w:t>0-9</w:t>
            </w:r>
          </w:p>
        </w:tc>
        <w:tc>
          <w:tcPr>
            <w:tcW w:w="1104" w:type="dxa"/>
            <w:shd w:val="clear" w:color="auto" w:fill="auto"/>
            <w:noWrap w:val="0"/>
            <w:vAlign w:val="center"/>
          </w:tcPr>
          <w:p w14:paraId="4796A277">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主观</w:t>
            </w:r>
          </w:p>
        </w:tc>
      </w:tr>
      <w:tr w14:paraId="3FA0E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shd w:val="clear" w:color="auto" w:fill="auto"/>
            <w:noWrap w:val="0"/>
            <w:vAlign w:val="center"/>
          </w:tcPr>
          <w:p w14:paraId="19C63455">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322" w:type="dxa"/>
            <w:vMerge w:val="continue"/>
            <w:shd w:val="clear" w:color="auto" w:fill="auto"/>
            <w:noWrap w:val="0"/>
            <w:vAlign w:val="center"/>
          </w:tcPr>
          <w:p w14:paraId="21B43B54">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057" w:type="dxa"/>
            <w:shd w:val="clear" w:color="auto" w:fill="auto"/>
            <w:noWrap w:val="0"/>
            <w:vAlign w:val="center"/>
          </w:tcPr>
          <w:p w14:paraId="0F7A3A84">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根据供应商针对本项目主要施工方法、工艺及技术措施是否条理清晰、科学合理、施工进度管理保障措施、项目人员进场计划、机械进场计划、设备材料投入计划等情况由专家进行评审。</w:t>
            </w:r>
          </w:p>
          <w:p w14:paraId="33147D2D">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1、施工方法、工艺、技术（0-3分）（打分范围3、2、1、0）；2、施工进度管理保障措施（0-3分）（打分范围3、2、1、0）；</w:t>
            </w:r>
          </w:p>
          <w:p w14:paraId="32B4C16F">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3、项目人员进场计划、机械进场计划、设备材料投入计划（0-3分）（打分范围3、2、1、0）；</w:t>
            </w:r>
          </w:p>
        </w:tc>
        <w:tc>
          <w:tcPr>
            <w:tcW w:w="850" w:type="dxa"/>
            <w:shd w:val="clear" w:color="auto" w:fill="auto"/>
            <w:noWrap w:val="0"/>
            <w:vAlign w:val="center"/>
          </w:tcPr>
          <w:p w14:paraId="23C8F419">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rPr>
              <w:t>0-9</w:t>
            </w:r>
          </w:p>
        </w:tc>
        <w:tc>
          <w:tcPr>
            <w:tcW w:w="1104" w:type="dxa"/>
            <w:shd w:val="clear" w:color="auto" w:fill="auto"/>
            <w:noWrap w:val="0"/>
            <w:vAlign w:val="center"/>
          </w:tcPr>
          <w:p w14:paraId="26EA08B1">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主观</w:t>
            </w:r>
          </w:p>
        </w:tc>
      </w:tr>
      <w:tr w14:paraId="2E9B70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shd w:val="clear" w:color="auto" w:fill="auto"/>
            <w:noWrap w:val="0"/>
            <w:vAlign w:val="center"/>
          </w:tcPr>
          <w:p w14:paraId="2C1297A2">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322" w:type="dxa"/>
            <w:vMerge w:val="continue"/>
            <w:shd w:val="clear" w:color="auto" w:fill="auto"/>
            <w:noWrap w:val="0"/>
            <w:vAlign w:val="center"/>
          </w:tcPr>
          <w:p w14:paraId="6C3693C0">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057" w:type="dxa"/>
            <w:shd w:val="clear" w:color="auto" w:fill="auto"/>
            <w:noWrap w:val="0"/>
            <w:vAlign w:val="center"/>
          </w:tcPr>
          <w:p w14:paraId="0E8576C0">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根据供应商针对本项目的安全生产管理目标是否明确、管理制度是否健全、安全保证措施是否到位、安全管理体系建立是否合理、安全生产及应对突发事件的响应及应急处理预案是否完善等情况由专家进行评审。</w:t>
            </w:r>
          </w:p>
          <w:p w14:paraId="615E2151">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1、安全生产管理（0-3分）（打分范围3、2、1、0）；</w:t>
            </w:r>
          </w:p>
          <w:p w14:paraId="4D9FC033">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2、管理制度（0-3分）（打分范围3、2、1、0）；</w:t>
            </w:r>
          </w:p>
          <w:p w14:paraId="7CDDA996">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3、安全保证措（0-3分）（打分范围3、2、1、0）；</w:t>
            </w:r>
          </w:p>
          <w:p w14:paraId="490E521E">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4、安全管理体系（0-3分）（打分范围3、2、1、0）；</w:t>
            </w:r>
          </w:p>
        </w:tc>
        <w:tc>
          <w:tcPr>
            <w:tcW w:w="850" w:type="dxa"/>
            <w:shd w:val="clear" w:color="auto" w:fill="auto"/>
            <w:noWrap w:val="0"/>
            <w:vAlign w:val="center"/>
          </w:tcPr>
          <w:p w14:paraId="3F5E9D28">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rPr>
              <w:t>0-12</w:t>
            </w:r>
          </w:p>
        </w:tc>
        <w:tc>
          <w:tcPr>
            <w:tcW w:w="1104" w:type="dxa"/>
            <w:shd w:val="clear" w:color="auto" w:fill="auto"/>
            <w:noWrap w:val="0"/>
            <w:vAlign w:val="center"/>
          </w:tcPr>
          <w:p w14:paraId="63C62566">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主观</w:t>
            </w:r>
          </w:p>
        </w:tc>
      </w:tr>
      <w:tr w14:paraId="68C3C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9" w:type="dxa"/>
            <w:vMerge w:val="continue"/>
            <w:shd w:val="clear" w:color="auto" w:fill="auto"/>
            <w:noWrap w:val="0"/>
            <w:vAlign w:val="center"/>
          </w:tcPr>
          <w:p w14:paraId="54189540">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322" w:type="dxa"/>
            <w:vMerge w:val="continue"/>
            <w:shd w:val="clear" w:color="auto" w:fill="auto"/>
            <w:noWrap w:val="0"/>
            <w:vAlign w:val="center"/>
          </w:tcPr>
          <w:p w14:paraId="411D51E4">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057" w:type="dxa"/>
            <w:shd w:val="clear" w:color="auto" w:fill="auto"/>
            <w:noWrap w:val="0"/>
            <w:vAlign w:val="center"/>
          </w:tcPr>
          <w:p w14:paraId="2D85D274">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根据供应商针对本项目施工总平面布置合理性、施工进度计划合理性分型，并提供详细施工横道图及网络图是否合理等情况由专家进行评审。</w:t>
            </w:r>
          </w:p>
          <w:p w14:paraId="5BCCA122">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1、施工总平面布置、施工进度计划（0-3分）（打分范围3、2、1、0）；</w:t>
            </w:r>
          </w:p>
          <w:p w14:paraId="2E546EE4">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2、施工横道图及网络图（0-3分）（打分范围3、2、1、0）；</w:t>
            </w:r>
          </w:p>
        </w:tc>
        <w:tc>
          <w:tcPr>
            <w:tcW w:w="850" w:type="dxa"/>
            <w:shd w:val="clear" w:color="auto" w:fill="auto"/>
            <w:noWrap w:val="0"/>
            <w:vAlign w:val="center"/>
          </w:tcPr>
          <w:p w14:paraId="02701329">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rPr>
              <w:t>0-6</w:t>
            </w:r>
          </w:p>
        </w:tc>
        <w:tc>
          <w:tcPr>
            <w:tcW w:w="1104" w:type="dxa"/>
            <w:shd w:val="clear" w:color="auto" w:fill="auto"/>
            <w:noWrap w:val="0"/>
            <w:vAlign w:val="center"/>
          </w:tcPr>
          <w:p w14:paraId="299977F9">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主观</w:t>
            </w:r>
          </w:p>
        </w:tc>
      </w:tr>
      <w:tr w14:paraId="1D3A3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9" w:type="dxa"/>
            <w:vMerge w:val="continue"/>
            <w:shd w:val="clear" w:color="auto" w:fill="auto"/>
            <w:noWrap w:val="0"/>
            <w:vAlign w:val="center"/>
          </w:tcPr>
          <w:p w14:paraId="3D0F2004">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322" w:type="dxa"/>
            <w:vMerge w:val="continue"/>
            <w:shd w:val="clear" w:color="auto" w:fill="auto"/>
            <w:noWrap w:val="0"/>
            <w:vAlign w:val="center"/>
          </w:tcPr>
          <w:p w14:paraId="7625B00D">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057" w:type="dxa"/>
            <w:shd w:val="clear" w:color="auto" w:fill="auto"/>
            <w:noWrap w:val="0"/>
            <w:vAlign w:val="center"/>
          </w:tcPr>
          <w:p w14:paraId="0DD126E9">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根据供应商针对本项目的施工质量管理目标是否明确、质量管理制度是否健全、施工质量保证措施是否到位、质量管理体系建立是否合理等情况由专家进行评审。</w:t>
            </w:r>
          </w:p>
          <w:p w14:paraId="6823D075">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1、施工质量管理（0-3分）（打分范围3、2、1、0）；</w:t>
            </w:r>
          </w:p>
          <w:p w14:paraId="7829915F">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2、质量管理制度（0-3分）（打分范围3、2、1、0）；</w:t>
            </w:r>
          </w:p>
          <w:p w14:paraId="495BF038">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3、施工质量保证措施（0-3分）（打分范围3、2、1、0）；</w:t>
            </w:r>
          </w:p>
          <w:p w14:paraId="361DF0BD">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4、质量管理体系（0-3分）（打分范围3、2、1、0）；</w:t>
            </w:r>
          </w:p>
        </w:tc>
        <w:tc>
          <w:tcPr>
            <w:tcW w:w="850" w:type="dxa"/>
            <w:shd w:val="clear" w:color="auto" w:fill="auto"/>
            <w:noWrap w:val="0"/>
            <w:vAlign w:val="center"/>
          </w:tcPr>
          <w:p w14:paraId="4D4F7E34">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rPr>
              <w:t>0-12</w:t>
            </w:r>
          </w:p>
        </w:tc>
        <w:tc>
          <w:tcPr>
            <w:tcW w:w="1104" w:type="dxa"/>
            <w:shd w:val="clear" w:color="auto" w:fill="auto"/>
            <w:noWrap w:val="0"/>
            <w:vAlign w:val="center"/>
          </w:tcPr>
          <w:p w14:paraId="5D914FFF">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主观</w:t>
            </w:r>
          </w:p>
        </w:tc>
      </w:tr>
      <w:tr w14:paraId="0800F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9" w:type="dxa"/>
            <w:shd w:val="clear" w:color="auto" w:fill="auto"/>
            <w:noWrap w:val="0"/>
            <w:vAlign w:val="center"/>
          </w:tcPr>
          <w:p w14:paraId="14B52A51">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kern w:val="2"/>
                <w:sz w:val="21"/>
                <w:szCs w:val="21"/>
                <w:highlight w:val="none"/>
                <w:lang w:val="en-US" w:eastAsia="zh-CN"/>
              </w:rPr>
              <w:t>5</w:t>
            </w:r>
          </w:p>
        </w:tc>
        <w:tc>
          <w:tcPr>
            <w:tcW w:w="1322" w:type="dxa"/>
            <w:shd w:val="clear" w:color="auto" w:fill="auto"/>
            <w:noWrap w:val="0"/>
            <w:vAlign w:val="center"/>
          </w:tcPr>
          <w:p w14:paraId="77355C59">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售后服务及承诺</w:t>
            </w:r>
          </w:p>
        </w:tc>
        <w:tc>
          <w:tcPr>
            <w:tcW w:w="6057" w:type="dxa"/>
            <w:shd w:val="clear" w:color="auto" w:fill="auto"/>
            <w:noWrap w:val="0"/>
            <w:vAlign w:val="center"/>
          </w:tcPr>
          <w:p w14:paraId="709E38E0">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根据供应商质保服务响应时间、服务便捷性及售后维护承诺由专家打分。</w:t>
            </w:r>
          </w:p>
          <w:p w14:paraId="427759BF">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1、售后服务（0-2分）（打分范围2、1、0.5、0）；</w:t>
            </w:r>
          </w:p>
          <w:p w14:paraId="7A178821">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2、售后承诺（0-2分）（打分范围2、1、0.5、0）；</w:t>
            </w:r>
          </w:p>
        </w:tc>
        <w:tc>
          <w:tcPr>
            <w:tcW w:w="850" w:type="dxa"/>
            <w:shd w:val="clear" w:color="auto" w:fill="auto"/>
            <w:noWrap w:val="0"/>
            <w:vAlign w:val="center"/>
          </w:tcPr>
          <w:p w14:paraId="611D3C23">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kern w:val="2"/>
                <w:sz w:val="21"/>
                <w:szCs w:val="21"/>
                <w:highlight w:val="none"/>
                <w:lang w:val="en-US" w:eastAsia="zh-CN"/>
              </w:rPr>
              <w:t>0-4</w:t>
            </w:r>
          </w:p>
        </w:tc>
        <w:tc>
          <w:tcPr>
            <w:tcW w:w="1104" w:type="dxa"/>
            <w:shd w:val="clear" w:color="auto" w:fill="auto"/>
            <w:noWrap w:val="0"/>
            <w:vAlign w:val="center"/>
          </w:tcPr>
          <w:p w14:paraId="1CFCA607">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主观</w:t>
            </w:r>
          </w:p>
        </w:tc>
      </w:tr>
      <w:tr w14:paraId="352C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restart"/>
            <w:shd w:val="clear" w:color="auto" w:fill="auto"/>
            <w:noWrap w:val="0"/>
            <w:vAlign w:val="center"/>
          </w:tcPr>
          <w:p w14:paraId="4FCF9BB1">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6</w:t>
            </w:r>
          </w:p>
        </w:tc>
        <w:tc>
          <w:tcPr>
            <w:tcW w:w="1322" w:type="dxa"/>
            <w:vMerge w:val="restart"/>
            <w:shd w:val="clear" w:color="auto" w:fill="auto"/>
            <w:noWrap w:val="0"/>
            <w:vAlign w:val="center"/>
          </w:tcPr>
          <w:p w14:paraId="13E6494F">
            <w:pPr>
              <w:keepNext w:val="0"/>
              <w:keepLines w:val="0"/>
              <w:pageBreakBefore w:val="0"/>
              <w:widowControl w:val="0"/>
              <w:kinsoku/>
              <w:overflowPunct/>
              <w:topLinePunct w:val="0"/>
              <w:autoSpaceDE/>
              <w:autoSpaceDN/>
              <w:bidi w:val="0"/>
              <w:spacing w:line="240" w:lineRule="auto"/>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景观方案深化</w:t>
            </w:r>
          </w:p>
        </w:tc>
        <w:tc>
          <w:tcPr>
            <w:tcW w:w="6057" w:type="dxa"/>
            <w:shd w:val="clear" w:color="auto" w:fill="auto"/>
            <w:noWrap w:val="0"/>
            <w:vAlign w:val="center"/>
          </w:tcPr>
          <w:p w14:paraId="306A833D">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根据供应商提供的景观方案深化的可行性及合理性，由专家进行打分。（0-6分）（打分范围6、4、2、0）</w:t>
            </w:r>
          </w:p>
        </w:tc>
        <w:tc>
          <w:tcPr>
            <w:tcW w:w="850" w:type="dxa"/>
            <w:shd w:val="clear" w:color="auto" w:fill="auto"/>
            <w:noWrap w:val="0"/>
            <w:vAlign w:val="center"/>
          </w:tcPr>
          <w:p w14:paraId="0E3B7D3E">
            <w:pPr>
              <w:pStyle w:val="12"/>
              <w:keepNext w:val="0"/>
              <w:keepLines w:val="0"/>
              <w:pageBreakBefore w:val="0"/>
              <w:widowControl w:val="0"/>
              <w:kinsoku/>
              <w:overflowPunct/>
              <w:topLinePunct w:val="0"/>
              <w:autoSpaceDE/>
              <w:autoSpaceDN/>
              <w:bidi w:val="0"/>
              <w:spacing w:after="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0-6</w:t>
            </w:r>
          </w:p>
        </w:tc>
        <w:tc>
          <w:tcPr>
            <w:tcW w:w="1104" w:type="dxa"/>
            <w:vMerge w:val="restart"/>
            <w:shd w:val="clear" w:color="auto" w:fill="auto"/>
            <w:noWrap w:val="0"/>
            <w:vAlign w:val="center"/>
          </w:tcPr>
          <w:p w14:paraId="2AF10250">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主观</w:t>
            </w:r>
          </w:p>
        </w:tc>
      </w:tr>
      <w:tr w14:paraId="2CEA1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jc w:val="center"/>
        </w:trPr>
        <w:tc>
          <w:tcPr>
            <w:tcW w:w="699" w:type="dxa"/>
            <w:vMerge w:val="continue"/>
            <w:shd w:val="clear" w:color="auto" w:fill="auto"/>
            <w:noWrap w:val="0"/>
            <w:vAlign w:val="center"/>
          </w:tcPr>
          <w:p w14:paraId="6753CCD2">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rPr>
            </w:pPr>
          </w:p>
        </w:tc>
        <w:tc>
          <w:tcPr>
            <w:tcW w:w="1322" w:type="dxa"/>
            <w:vMerge w:val="continue"/>
            <w:shd w:val="clear" w:color="auto" w:fill="auto"/>
            <w:noWrap w:val="0"/>
            <w:vAlign w:val="center"/>
          </w:tcPr>
          <w:p w14:paraId="139314F0">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color w:val="auto"/>
                <w:sz w:val="21"/>
                <w:szCs w:val="21"/>
                <w:highlight w:val="none"/>
              </w:rPr>
            </w:pPr>
          </w:p>
        </w:tc>
        <w:tc>
          <w:tcPr>
            <w:tcW w:w="6057" w:type="dxa"/>
            <w:shd w:val="clear" w:color="auto" w:fill="auto"/>
            <w:noWrap w:val="0"/>
            <w:vAlign w:val="center"/>
          </w:tcPr>
          <w:p w14:paraId="694519B8">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根据供应商提供的景观方案深化的感观效果、美观度及本土特色结合度，并提供效果图，由专家进行打分。（0-8分）（打分范围8、6、4、2、0）</w:t>
            </w:r>
          </w:p>
        </w:tc>
        <w:tc>
          <w:tcPr>
            <w:tcW w:w="850" w:type="dxa"/>
            <w:shd w:val="clear" w:color="auto" w:fill="auto"/>
            <w:noWrap w:val="0"/>
            <w:vAlign w:val="center"/>
          </w:tcPr>
          <w:p w14:paraId="5BB4388F">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0-8</w:t>
            </w:r>
          </w:p>
        </w:tc>
        <w:tc>
          <w:tcPr>
            <w:tcW w:w="1104" w:type="dxa"/>
            <w:vMerge w:val="continue"/>
            <w:shd w:val="clear" w:color="auto" w:fill="auto"/>
            <w:noWrap w:val="0"/>
            <w:vAlign w:val="center"/>
          </w:tcPr>
          <w:p w14:paraId="7B241B71">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r w14:paraId="205ED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99" w:type="dxa"/>
            <w:vMerge w:val="continue"/>
            <w:shd w:val="clear" w:color="auto" w:fill="auto"/>
            <w:noWrap w:val="0"/>
            <w:vAlign w:val="center"/>
          </w:tcPr>
          <w:p w14:paraId="2C95891D">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1322" w:type="dxa"/>
            <w:vMerge w:val="continue"/>
            <w:shd w:val="clear" w:color="auto" w:fill="auto"/>
            <w:noWrap w:val="0"/>
            <w:vAlign w:val="center"/>
          </w:tcPr>
          <w:p w14:paraId="4408E2C1">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c>
          <w:tcPr>
            <w:tcW w:w="6057" w:type="dxa"/>
            <w:shd w:val="clear" w:color="auto" w:fill="auto"/>
            <w:noWrap w:val="0"/>
            <w:vAlign w:val="center"/>
          </w:tcPr>
          <w:p w14:paraId="60AF575E">
            <w:pPr>
              <w:keepNext w:val="0"/>
              <w:keepLines w:val="0"/>
              <w:pageBreakBefore w:val="0"/>
              <w:widowControl/>
              <w:kinsoku/>
              <w:overflowPunct/>
              <w:topLinePunct w:val="0"/>
              <w:autoSpaceDE/>
              <w:autoSpaceDN/>
              <w:bidi w:val="0"/>
              <w:spacing w:line="240" w:lineRule="auto"/>
              <w:textAlignment w:val="auto"/>
              <w:rPr>
                <w:rFonts w:hint="eastAsia" w:asciiTheme="minorEastAsia" w:hAnsiTheme="minorEastAsia" w:eastAsiaTheme="minorEastAsia" w:cstheme="minorEastAsia"/>
                <w:b w:val="0"/>
                <w:bCs w:val="0"/>
                <w:color w:val="auto"/>
                <w:sz w:val="21"/>
                <w:szCs w:val="21"/>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根据供应商提供的景观方案深化与周边环境协调性，并提供效果图，由专家进行打分。（0-6分）（打分范围6、4、2、0）</w:t>
            </w:r>
          </w:p>
        </w:tc>
        <w:tc>
          <w:tcPr>
            <w:tcW w:w="850" w:type="dxa"/>
            <w:shd w:val="clear" w:color="auto" w:fill="auto"/>
            <w:noWrap w:val="0"/>
            <w:vAlign w:val="center"/>
          </w:tcPr>
          <w:p w14:paraId="7A1C02CF">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default" w:asciiTheme="minorEastAsia" w:hAnsiTheme="minorEastAsia" w:eastAsiaTheme="minorEastAsia" w:cstheme="minorEastAsia"/>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0-6</w:t>
            </w:r>
          </w:p>
        </w:tc>
        <w:tc>
          <w:tcPr>
            <w:tcW w:w="1104" w:type="dxa"/>
            <w:vMerge w:val="continue"/>
            <w:shd w:val="clear" w:color="auto" w:fill="auto"/>
            <w:noWrap w:val="0"/>
            <w:vAlign w:val="center"/>
          </w:tcPr>
          <w:p w14:paraId="63FD0742">
            <w:pPr>
              <w:keepNext w:val="0"/>
              <w:keepLines w:val="0"/>
              <w:pageBreakBefore w:val="0"/>
              <w:widowControl w:val="0"/>
              <w:kinsoku/>
              <w:overflowPunct/>
              <w:topLinePunct w:val="0"/>
              <w:autoSpaceDE/>
              <w:autoSpaceDN/>
              <w:bidi w:val="0"/>
              <w:adjustRightInd/>
              <w:snapToGrid/>
              <w:spacing w:after="0" w:afterLines="0" w:afterAutospacing="0" w:line="240" w:lineRule="auto"/>
              <w:ind w:left="0" w:leftChars="0"/>
              <w:jc w:val="center"/>
              <w:textAlignment w:val="auto"/>
              <w:rPr>
                <w:rFonts w:hint="eastAsia" w:asciiTheme="minorEastAsia" w:hAnsiTheme="minorEastAsia" w:eastAsiaTheme="minorEastAsia" w:cstheme="minorEastAsia"/>
                <w:b w:val="0"/>
                <w:bCs w:val="0"/>
                <w:color w:val="auto"/>
                <w:sz w:val="21"/>
                <w:szCs w:val="21"/>
                <w:highlight w:val="none"/>
                <w:lang w:val="en-US" w:eastAsia="zh-CN"/>
              </w:rPr>
            </w:pPr>
          </w:p>
        </w:tc>
      </w:tr>
    </w:tbl>
    <w:p w14:paraId="3C71B242">
      <w:pPr>
        <w:pStyle w:val="22"/>
        <w:rPr>
          <w:rFonts w:hint="eastAsia" w:ascii="宋体" w:hAnsi="宋体" w:cs="宋体"/>
          <w:color w:val="auto"/>
          <w:highlight w:val="none"/>
        </w:rPr>
      </w:pPr>
    </w:p>
    <w:p w14:paraId="382E4A06">
      <w:pPr>
        <w:pStyle w:val="14"/>
        <w:wordWrap w:val="0"/>
        <w:adjustRightInd w:val="0"/>
        <w:snapToGrid w:val="0"/>
        <w:spacing w:line="360" w:lineRule="auto"/>
        <w:outlineLvl w:val="1"/>
        <w:rPr>
          <w:rFonts w:hint="eastAsia" w:hAnsi="宋体" w:cs="宋体"/>
          <w:color w:val="auto"/>
          <w:sz w:val="22"/>
          <w:szCs w:val="22"/>
          <w:highlight w:val="none"/>
        </w:rPr>
      </w:pPr>
      <w:bookmarkStart w:id="117" w:name="_Toc16891"/>
      <w:bookmarkStart w:id="118" w:name="_Toc22569"/>
      <w:bookmarkStart w:id="119" w:name="_Toc31681"/>
      <w:r>
        <w:rPr>
          <w:rFonts w:hint="eastAsia" w:hAnsi="宋体" w:cs="宋体"/>
          <w:color w:val="auto"/>
          <w:sz w:val="22"/>
          <w:szCs w:val="22"/>
          <w:highlight w:val="none"/>
        </w:rPr>
        <w:t>三、说明</w:t>
      </w:r>
      <w:bookmarkEnd w:id="117"/>
      <w:bookmarkEnd w:id="118"/>
      <w:bookmarkEnd w:id="119"/>
    </w:p>
    <w:p w14:paraId="62DA9DAC">
      <w:pPr>
        <w:pStyle w:val="16"/>
        <w:widowControl w:val="0"/>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1、每个供应商最终得分=商务、技术部分分值（所有评标委员会成员的算术平均值）＋报价部分分值。</w:t>
      </w:r>
    </w:p>
    <w:p w14:paraId="77DFB2FC">
      <w:pPr>
        <w:pStyle w:val="16"/>
        <w:widowControl w:val="0"/>
        <w:wordWrap w:val="0"/>
        <w:adjustRightInd w:val="0"/>
        <w:snapToGrid w:val="0"/>
        <w:spacing w:line="360" w:lineRule="auto"/>
        <w:ind w:firstLine="440" w:firstLineChars="200"/>
        <w:rPr>
          <w:rFonts w:hint="eastAsia" w:hAnsi="宋体" w:cs="宋体"/>
          <w:color w:val="auto"/>
          <w:sz w:val="22"/>
          <w:szCs w:val="22"/>
          <w:highlight w:val="none"/>
        </w:rPr>
      </w:pPr>
      <w:r>
        <w:rPr>
          <w:rFonts w:hint="eastAsia" w:hAnsi="宋体" w:cs="宋体"/>
          <w:color w:val="auto"/>
          <w:sz w:val="22"/>
          <w:szCs w:val="22"/>
          <w:highlight w:val="none"/>
        </w:rPr>
        <w:t>2、所有分值计算保留小数点后两位，小数点后三位四舍五入。</w:t>
      </w:r>
    </w:p>
    <w:p w14:paraId="0A5808DE">
      <w:pPr>
        <w:pStyle w:val="16"/>
        <w:widowControl w:val="0"/>
        <w:wordWrap w:val="0"/>
        <w:adjustRightInd w:val="0"/>
        <w:snapToGrid w:val="0"/>
        <w:spacing w:line="360" w:lineRule="auto"/>
        <w:ind w:firstLine="440" w:firstLineChars="200"/>
        <w:rPr>
          <w:rFonts w:hint="eastAsia" w:hAnsi="宋体" w:cs="宋体"/>
          <w:color w:val="auto"/>
          <w:sz w:val="22"/>
          <w:szCs w:val="22"/>
          <w:highlight w:val="none"/>
        </w:rPr>
      </w:pPr>
    </w:p>
    <w:p w14:paraId="19DB2204">
      <w:pPr>
        <w:pStyle w:val="16"/>
        <w:widowControl w:val="0"/>
        <w:wordWrap w:val="0"/>
        <w:adjustRightInd w:val="0"/>
        <w:snapToGrid w:val="0"/>
        <w:spacing w:line="360" w:lineRule="auto"/>
        <w:ind w:firstLine="440" w:firstLineChars="200"/>
        <w:rPr>
          <w:rFonts w:hint="eastAsia" w:hAnsi="宋体" w:cs="宋体"/>
          <w:color w:val="auto"/>
          <w:sz w:val="22"/>
          <w:szCs w:val="22"/>
          <w:highlight w:val="none"/>
        </w:rPr>
      </w:pPr>
    </w:p>
    <w:p w14:paraId="06B4AC41">
      <w:pPr>
        <w:pStyle w:val="54"/>
        <w:widowControl w:val="0"/>
        <w:wordWrap w:val="0"/>
        <w:snapToGrid w:val="0"/>
        <w:spacing w:line="360" w:lineRule="auto"/>
        <w:ind w:firstLine="2560" w:firstLineChars="800"/>
        <w:rPr>
          <w:rFonts w:hAnsi="宋体" w:cs="宋体"/>
          <w:color w:val="auto"/>
          <w:sz w:val="32"/>
          <w:szCs w:val="32"/>
          <w:highlight w:val="none"/>
        </w:rPr>
      </w:pPr>
    </w:p>
    <w:p w14:paraId="5C40E0F3">
      <w:pPr>
        <w:pStyle w:val="54"/>
        <w:widowControl w:val="0"/>
        <w:wordWrap w:val="0"/>
        <w:snapToGrid w:val="0"/>
        <w:spacing w:line="360" w:lineRule="auto"/>
        <w:ind w:firstLine="2570" w:firstLineChars="800"/>
        <w:outlineLvl w:val="0"/>
        <w:rPr>
          <w:rFonts w:hAnsi="宋体" w:cs="宋体"/>
          <w:b/>
          <w:bCs/>
          <w:color w:val="auto"/>
          <w:sz w:val="32"/>
          <w:szCs w:val="32"/>
          <w:highlight w:val="none"/>
        </w:rPr>
      </w:pPr>
      <w:bookmarkStart w:id="120" w:name="_Toc23666"/>
      <w:r>
        <w:rPr>
          <w:rFonts w:hAnsi="宋体" w:cs="宋体"/>
          <w:b/>
          <w:bCs/>
          <w:color w:val="auto"/>
          <w:sz w:val="32"/>
          <w:szCs w:val="32"/>
          <w:highlight w:val="none"/>
        </w:rPr>
        <w:br w:type="page"/>
      </w:r>
      <w:r>
        <w:rPr>
          <w:rFonts w:hAnsi="宋体" w:cs="宋体"/>
          <w:b/>
          <w:bCs/>
          <w:color w:val="auto"/>
          <w:sz w:val="32"/>
          <w:szCs w:val="32"/>
          <w:highlight w:val="none"/>
        </w:rPr>
        <w:t>国企采购活动现场确认声明书</w:t>
      </w:r>
      <w:bookmarkEnd w:id="120"/>
    </w:p>
    <w:p w14:paraId="4002B1FA">
      <w:pPr>
        <w:pStyle w:val="54"/>
        <w:widowControl w:val="0"/>
        <w:wordWrap w:val="0"/>
        <w:snapToGrid w:val="0"/>
        <w:spacing w:line="360" w:lineRule="auto"/>
        <w:jc w:val="both"/>
        <w:rPr>
          <w:rFonts w:hAnsi="宋体" w:cs="宋体"/>
          <w:color w:val="auto"/>
          <w:sz w:val="22"/>
          <w:szCs w:val="22"/>
          <w:highlight w:val="none"/>
        </w:rPr>
      </w:pPr>
      <w:r>
        <w:rPr>
          <w:rFonts w:hint="eastAsia" w:hAnsi="宋体" w:cs="宋体"/>
          <w:color w:val="auto"/>
          <w:kern w:val="0"/>
          <w:sz w:val="22"/>
          <w:szCs w:val="22"/>
          <w:highlight w:val="none"/>
          <w:u w:val="single"/>
          <w:lang w:eastAsia="zh-CN"/>
        </w:rPr>
        <w:t>温州天锦工程项目管理有限公司</w:t>
      </w:r>
      <w:r>
        <w:rPr>
          <w:rFonts w:hAnsi="宋体" w:cs="宋体"/>
          <w:color w:val="auto"/>
          <w:kern w:val="0"/>
          <w:sz w:val="22"/>
          <w:szCs w:val="22"/>
          <w:highlight w:val="none"/>
          <w:u w:val="single"/>
        </w:rPr>
        <w:t>（采购组织机构名称）</w:t>
      </w:r>
      <w:r>
        <w:rPr>
          <w:rFonts w:hAnsi="宋体" w:cs="宋体"/>
          <w:color w:val="auto"/>
          <w:kern w:val="0"/>
          <w:sz w:val="22"/>
          <w:szCs w:val="22"/>
          <w:highlight w:val="none"/>
        </w:rPr>
        <w:t>：</w:t>
      </w:r>
    </w:p>
    <w:p w14:paraId="4272ACA5">
      <w:pPr>
        <w:pStyle w:val="54"/>
        <w:widowControl w:val="0"/>
        <w:wordWrap w:val="0"/>
        <w:snapToGrid w:val="0"/>
        <w:spacing w:line="360" w:lineRule="auto"/>
        <w:ind w:firstLine="464" w:firstLineChars="200"/>
        <w:jc w:val="both"/>
        <w:rPr>
          <w:rFonts w:hAnsi="宋体" w:cs="宋体"/>
          <w:color w:val="auto"/>
          <w:spacing w:val="6"/>
          <w:sz w:val="22"/>
          <w:szCs w:val="22"/>
          <w:highlight w:val="none"/>
        </w:rPr>
      </w:pPr>
      <w:r>
        <w:rPr>
          <w:rFonts w:hAnsi="宋体" w:cs="宋体"/>
          <w:color w:val="auto"/>
          <w:spacing w:val="6"/>
          <w:sz w:val="22"/>
          <w:szCs w:val="22"/>
          <w:highlight w:val="none"/>
          <w:u w:val="single"/>
        </w:rPr>
        <w:t>本人经由                            （单位）负责人      （姓名）合法授权参加</w:t>
      </w:r>
      <w:r>
        <w:rPr>
          <w:rFonts w:hint="eastAsia" w:hAnsi="宋体" w:cs="宋体"/>
          <w:color w:val="auto"/>
          <w:spacing w:val="6"/>
          <w:sz w:val="22"/>
          <w:szCs w:val="22"/>
          <w:highlight w:val="none"/>
          <w:u w:val="single"/>
          <w:lang w:eastAsia="zh-CN"/>
        </w:rPr>
        <w:t>山门镇仁里村半岭设施装饰装修及配套采购</w:t>
      </w:r>
      <w:r>
        <w:rPr>
          <w:rFonts w:hAnsi="宋体" w:cs="宋体"/>
          <w:color w:val="auto"/>
          <w:spacing w:val="6"/>
          <w:sz w:val="22"/>
          <w:szCs w:val="22"/>
          <w:highlight w:val="none"/>
          <w:u w:val="single"/>
        </w:rPr>
        <w:t>（采购编号：</w:t>
      </w:r>
      <w:r>
        <w:rPr>
          <w:rFonts w:hint="eastAsia" w:hAnsi="宋体" w:cs="宋体"/>
          <w:color w:val="auto"/>
          <w:spacing w:val="6"/>
          <w:sz w:val="22"/>
          <w:szCs w:val="22"/>
          <w:highlight w:val="none"/>
          <w:u w:val="single"/>
          <w:lang w:eastAsia="zh-CN"/>
        </w:rPr>
        <w:t>PYCG250414040</w:t>
      </w:r>
      <w:r>
        <w:rPr>
          <w:rFonts w:hAnsi="宋体" w:cs="宋体"/>
          <w:color w:val="auto"/>
          <w:spacing w:val="6"/>
          <w:sz w:val="22"/>
          <w:szCs w:val="22"/>
          <w:highlight w:val="none"/>
          <w:u w:val="single"/>
        </w:rPr>
        <w:t>）</w:t>
      </w:r>
      <w:r>
        <w:rPr>
          <w:rFonts w:hAnsi="宋体" w:cs="宋体"/>
          <w:color w:val="auto"/>
          <w:spacing w:val="6"/>
          <w:sz w:val="22"/>
          <w:szCs w:val="22"/>
          <w:highlight w:val="none"/>
        </w:rPr>
        <w:t xml:space="preserve">国企采购活动，经与本单位法人代表（负责人）联系确认，现就有关公平竞争事项郑重声明如下： </w:t>
      </w:r>
    </w:p>
    <w:p w14:paraId="44561434">
      <w:pPr>
        <w:pStyle w:val="73"/>
        <w:widowControl/>
        <w:numPr>
          <w:ilvl w:val="0"/>
          <w:numId w:val="5"/>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本单位与采购人之间 □不存在利害关系 □存在下列利害关系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3551D5B3">
      <w:pPr>
        <w:pStyle w:val="73"/>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A.投资关系    B.行政隶属关系    C.业务指导关系</w:t>
      </w:r>
    </w:p>
    <w:p w14:paraId="1F800075">
      <w:pPr>
        <w:pStyle w:val="73"/>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kern w:val="0"/>
          <w:sz w:val="22"/>
          <w:szCs w:val="22"/>
          <w:highlight w:val="none"/>
        </w:rPr>
        <w:t xml:space="preserve">  D.其他可能</w:t>
      </w:r>
      <w:r>
        <w:rPr>
          <w:rFonts w:ascii="宋体" w:hAnsi="宋体" w:cs="宋体"/>
          <w:color w:val="auto"/>
          <w:sz w:val="22"/>
          <w:szCs w:val="22"/>
          <w:highlight w:val="none"/>
        </w:rPr>
        <w:t>影响采购公正的</w:t>
      </w:r>
      <w:r>
        <w:rPr>
          <w:rFonts w:ascii="宋体" w:hAnsi="宋体" w:cs="宋体"/>
          <w:color w:val="auto"/>
          <w:kern w:val="0"/>
          <w:sz w:val="22"/>
          <w:szCs w:val="22"/>
          <w:highlight w:val="none"/>
        </w:rPr>
        <w:t>利害关系</w:t>
      </w:r>
      <w:r>
        <w:rPr>
          <w:rFonts w:ascii="宋体" w:hAnsi="宋体" w:cs="宋体"/>
          <w:color w:val="auto"/>
          <w:kern w:val="0"/>
          <w:sz w:val="22"/>
          <w:szCs w:val="22"/>
          <w:highlight w:val="none"/>
          <w:u w:val="single"/>
        </w:rPr>
        <w:t xml:space="preserve">（如有，请如实说明）                 </w:t>
      </w:r>
      <w:r>
        <w:rPr>
          <w:rFonts w:ascii="宋体" w:hAnsi="宋体" w:cs="宋体"/>
          <w:color w:val="auto"/>
          <w:kern w:val="0"/>
          <w:sz w:val="22"/>
          <w:szCs w:val="22"/>
          <w:highlight w:val="none"/>
        </w:rPr>
        <w:t>。</w:t>
      </w:r>
    </w:p>
    <w:p w14:paraId="0C9E4679">
      <w:pPr>
        <w:pStyle w:val="73"/>
        <w:widowControl/>
        <w:wordWrap w:val="0"/>
        <w:snapToGrid w:val="0"/>
        <w:spacing w:line="360" w:lineRule="auto"/>
        <w:rPr>
          <w:rFonts w:ascii="宋体" w:hAnsi="宋体" w:cs="宋体"/>
          <w:color w:val="auto"/>
          <w:kern w:val="0"/>
          <w:sz w:val="22"/>
          <w:szCs w:val="22"/>
          <w:highlight w:val="none"/>
        </w:rPr>
      </w:pPr>
      <w:r>
        <w:rPr>
          <w:rFonts w:ascii="宋体" w:hAnsi="宋体" w:cs="宋体"/>
          <w:color w:val="auto"/>
          <w:spacing w:val="6"/>
          <w:sz w:val="22"/>
          <w:szCs w:val="22"/>
          <w:highlight w:val="none"/>
        </w:rPr>
        <w:t xml:space="preserve">  二、</w:t>
      </w:r>
      <w:r>
        <w:rPr>
          <w:rFonts w:ascii="宋体" w:hAnsi="宋体" w:cs="宋体"/>
          <w:color w:val="auto"/>
          <w:kern w:val="0"/>
          <w:sz w:val="22"/>
          <w:szCs w:val="22"/>
          <w:highlight w:val="none"/>
        </w:rPr>
        <w:t>现已清楚知道参加本项目采购活动的其他所有供应商名称，本单位 □与其他所有供应商之间均不存在利害关系 □与</w:t>
      </w:r>
      <w:r>
        <w:rPr>
          <w:rFonts w:ascii="宋体" w:hAnsi="宋体" w:cs="宋体"/>
          <w:color w:val="auto"/>
          <w:kern w:val="0"/>
          <w:sz w:val="22"/>
          <w:szCs w:val="22"/>
          <w:highlight w:val="none"/>
          <w:u w:val="single"/>
        </w:rPr>
        <w:t xml:space="preserve">           （供应商名称）</w:t>
      </w:r>
      <w:r>
        <w:rPr>
          <w:rFonts w:ascii="宋体" w:hAnsi="宋体" w:cs="宋体"/>
          <w:color w:val="auto"/>
          <w:kern w:val="0"/>
          <w:sz w:val="22"/>
          <w:szCs w:val="22"/>
          <w:highlight w:val="none"/>
        </w:rPr>
        <w:t>之间存在下列利害关系</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w:t>
      </w:r>
    </w:p>
    <w:p w14:paraId="2F024BC0">
      <w:pPr>
        <w:pStyle w:val="54"/>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A.法定代表人或负责人或实际控制人是同一人</w:t>
      </w:r>
    </w:p>
    <w:p w14:paraId="0620DCA5">
      <w:pPr>
        <w:pStyle w:val="54"/>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B.法定代表人或负责人或实际控制人是夫妻关系</w:t>
      </w:r>
    </w:p>
    <w:p w14:paraId="35BD5BE4">
      <w:pPr>
        <w:pStyle w:val="54"/>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C.法定代表人或负责人或实际控制人是直系血亲关系</w:t>
      </w:r>
    </w:p>
    <w:p w14:paraId="3C7B0B47">
      <w:pPr>
        <w:pStyle w:val="54"/>
        <w:widowControl w:val="0"/>
        <w:wordWrap w:val="0"/>
        <w:snapToGrid w:val="0"/>
        <w:spacing w:line="360" w:lineRule="auto"/>
        <w:jc w:val="both"/>
        <w:rPr>
          <w:rFonts w:hAnsi="宋体" w:cs="宋体"/>
          <w:color w:val="auto"/>
          <w:spacing w:val="6"/>
          <w:sz w:val="22"/>
          <w:szCs w:val="22"/>
          <w:highlight w:val="none"/>
        </w:rPr>
      </w:pPr>
      <w:r>
        <w:rPr>
          <w:rFonts w:hAnsi="宋体" w:cs="宋体"/>
          <w:color w:val="auto"/>
          <w:kern w:val="0"/>
          <w:sz w:val="22"/>
          <w:szCs w:val="22"/>
          <w:highlight w:val="none"/>
        </w:rPr>
        <w:t xml:space="preserve">  D.法定代表人或负责人或实际控制人存在三代以内旁系血亲关系</w:t>
      </w:r>
    </w:p>
    <w:p w14:paraId="576C6747">
      <w:pPr>
        <w:pStyle w:val="54"/>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E.法定代表人或负责人或实际控制人存在近姻亲关系</w:t>
      </w:r>
    </w:p>
    <w:p w14:paraId="74C2E961">
      <w:pPr>
        <w:pStyle w:val="54"/>
        <w:widowControl w:val="0"/>
        <w:wordWrap w:val="0"/>
        <w:snapToGrid w:val="0"/>
        <w:spacing w:line="360" w:lineRule="auto"/>
        <w:jc w:val="both"/>
        <w:rPr>
          <w:rFonts w:hAnsi="宋体" w:cs="宋体"/>
          <w:color w:val="auto"/>
          <w:kern w:val="0"/>
          <w:sz w:val="22"/>
          <w:szCs w:val="22"/>
          <w:highlight w:val="none"/>
        </w:rPr>
      </w:pPr>
      <w:r>
        <w:rPr>
          <w:rFonts w:hAnsi="宋体" w:cs="宋体"/>
          <w:color w:val="auto"/>
          <w:kern w:val="0"/>
          <w:sz w:val="22"/>
          <w:szCs w:val="22"/>
          <w:highlight w:val="none"/>
        </w:rPr>
        <w:t xml:space="preserve">  F.法定代表人或负责人或实际控制人存在股份控制或实际控制关系</w:t>
      </w:r>
    </w:p>
    <w:p w14:paraId="74801F3A">
      <w:pPr>
        <w:pStyle w:val="54"/>
        <w:widowControl w:val="0"/>
        <w:wordWrap w:val="0"/>
        <w:snapToGrid w:val="0"/>
        <w:spacing w:line="360" w:lineRule="auto"/>
        <w:jc w:val="both"/>
        <w:outlineLvl w:val="0"/>
        <w:rPr>
          <w:rFonts w:hAnsi="宋体" w:cs="宋体"/>
          <w:color w:val="auto"/>
          <w:kern w:val="0"/>
          <w:sz w:val="22"/>
          <w:szCs w:val="22"/>
          <w:highlight w:val="none"/>
        </w:rPr>
      </w:pPr>
      <w:r>
        <w:rPr>
          <w:rFonts w:hAnsi="宋体" w:cs="宋体"/>
          <w:color w:val="auto"/>
          <w:kern w:val="0"/>
          <w:sz w:val="22"/>
          <w:szCs w:val="22"/>
          <w:highlight w:val="none"/>
        </w:rPr>
        <w:t xml:space="preserve">  </w:t>
      </w:r>
      <w:bookmarkStart w:id="121" w:name="_Toc8088"/>
      <w:bookmarkStart w:id="122" w:name="_Toc26778"/>
      <w:bookmarkStart w:id="123" w:name="_Toc8771"/>
      <w:r>
        <w:rPr>
          <w:rFonts w:hAnsi="宋体" w:cs="宋体"/>
          <w:color w:val="auto"/>
          <w:kern w:val="0"/>
          <w:sz w:val="22"/>
          <w:szCs w:val="22"/>
          <w:highlight w:val="none"/>
        </w:rPr>
        <w:t>G.存在共同直接或间接投资设立子公司、联营企业和合营企业情况</w:t>
      </w:r>
      <w:bookmarkEnd w:id="121"/>
      <w:bookmarkEnd w:id="122"/>
      <w:bookmarkEnd w:id="123"/>
    </w:p>
    <w:p w14:paraId="723AF0F9">
      <w:pPr>
        <w:pStyle w:val="54"/>
        <w:widowControl w:val="0"/>
        <w:wordWrap w:val="0"/>
        <w:snapToGrid w:val="0"/>
        <w:spacing w:line="360" w:lineRule="auto"/>
        <w:jc w:val="both"/>
        <w:rPr>
          <w:rFonts w:hAnsi="宋体" w:cs="宋体"/>
          <w:color w:val="auto"/>
          <w:sz w:val="22"/>
          <w:szCs w:val="22"/>
          <w:highlight w:val="none"/>
        </w:rPr>
      </w:pPr>
      <w:r>
        <w:rPr>
          <w:rFonts w:hAnsi="宋体" w:cs="宋体"/>
          <w:color w:val="auto"/>
          <w:kern w:val="0"/>
          <w:sz w:val="22"/>
          <w:szCs w:val="22"/>
          <w:highlight w:val="none"/>
        </w:rPr>
        <w:t xml:space="preserve">  H.存在分级代理或代销关系、同一生产制造商关系、</w:t>
      </w:r>
      <w:r>
        <w:rPr>
          <w:rFonts w:hAnsi="宋体" w:cs="宋体"/>
          <w:color w:val="auto"/>
          <w:sz w:val="22"/>
          <w:szCs w:val="22"/>
          <w:highlight w:val="none"/>
        </w:rPr>
        <w:t>管理关系、重要业务（占主营业务收入50%以上）或重要财务往来关系（如融资）等其他实质性控制关系</w:t>
      </w:r>
    </w:p>
    <w:p w14:paraId="5A3B78DE">
      <w:pPr>
        <w:pStyle w:val="54"/>
        <w:widowControl w:val="0"/>
        <w:wordWrap w:val="0"/>
        <w:snapToGrid w:val="0"/>
        <w:spacing w:line="360" w:lineRule="auto"/>
        <w:jc w:val="both"/>
        <w:outlineLvl w:val="0"/>
        <w:rPr>
          <w:rFonts w:hAnsi="宋体" w:cs="宋体"/>
          <w:color w:val="auto"/>
          <w:spacing w:val="6"/>
          <w:sz w:val="22"/>
          <w:szCs w:val="22"/>
          <w:highlight w:val="none"/>
        </w:rPr>
      </w:pPr>
      <w:r>
        <w:rPr>
          <w:rFonts w:hAnsi="宋体" w:cs="宋体"/>
          <w:color w:val="auto"/>
          <w:sz w:val="22"/>
          <w:szCs w:val="22"/>
          <w:highlight w:val="none"/>
        </w:rPr>
        <w:t xml:space="preserve">    </w:t>
      </w:r>
      <w:bookmarkStart w:id="124" w:name="_Toc6717"/>
      <w:bookmarkStart w:id="125" w:name="_Toc31554"/>
      <w:bookmarkStart w:id="126" w:name="_Toc32152"/>
      <w:r>
        <w:rPr>
          <w:rFonts w:hAnsi="宋体" w:cs="宋体"/>
          <w:color w:val="auto"/>
          <w:sz w:val="22"/>
          <w:szCs w:val="22"/>
          <w:highlight w:val="none"/>
        </w:rPr>
        <w:t>I</w:t>
      </w:r>
      <w:r>
        <w:rPr>
          <w:rFonts w:hAnsi="宋体" w:cs="宋体"/>
          <w:color w:val="auto"/>
          <w:kern w:val="0"/>
          <w:sz w:val="22"/>
          <w:szCs w:val="22"/>
          <w:highlight w:val="none"/>
        </w:rPr>
        <w:t>.</w:t>
      </w:r>
      <w:r>
        <w:rPr>
          <w:rFonts w:hAnsi="宋体" w:cs="宋体"/>
          <w:color w:val="auto"/>
          <w:sz w:val="22"/>
          <w:szCs w:val="22"/>
          <w:highlight w:val="none"/>
        </w:rPr>
        <w:t>其他利害关系情况</w:t>
      </w:r>
      <w:r>
        <w:rPr>
          <w:rFonts w:hAnsi="宋体" w:cs="宋体"/>
          <w:color w:val="auto"/>
          <w:sz w:val="22"/>
          <w:szCs w:val="22"/>
          <w:highlight w:val="none"/>
          <w:u w:val="single"/>
        </w:rPr>
        <w:t xml:space="preserve">                              </w:t>
      </w:r>
      <w:r>
        <w:rPr>
          <w:rFonts w:hAnsi="宋体" w:cs="宋体"/>
          <w:color w:val="auto"/>
          <w:kern w:val="0"/>
          <w:sz w:val="22"/>
          <w:szCs w:val="22"/>
          <w:highlight w:val="none"/>
        </w:rPr>
        <w:t>。</w:t>
      </w:r>
      <w:bookmarkEnd w:id="124"/>
      <w:bookmarkEnd w:id="125"/>
      <w:bookmarkEnd w:id="126"/>
    </w:p>
    <w:p w14:paraId="3698B298">
      <w:pPr>
        <w:pStyle w:val="73"/>
        <w:widowControl/>
        <w:numPr>
          <w:ilvl w:val="0"/>
          <w:numId w:val="6"/>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sz w:val="22"/>
          <w:szCs w:val="22"/>
          <w:highlight w:val="none"/>
        </w:rPr>
        <w:t>现已清楚知道并</w:t>
      </w:r>
      <w:r>
        <w:rPr>
          <w:rFonts w:ascii="宋体" w:hAnsi="宋体" w:cs="宋体"/>
          <w:color w:val="auto"/>
          <w:kern w:val="0"/>
          <w:sz w:val="22"/>
          <w:szCs w:val="22"/>
          <w:highlight w:val="none"/>
        </w:rPr>
        <w:t>严格遵守国企采购法律法规和现场纪律。</w:t>
      </w:r>
    </w:p>
    <w:p w14:paraId="1B0831CF">
      <w:pPr>
        <w:pStyle w:val="73"/>
        <w:widowControl/>
        <w:numPr>
          <w:ilvl w:val="0"/>
          <w:numId w:val="6"/>
        </w:numPr>
        <w:wordWrap w:val="0"/>
        <w:snapToGrid w:val="0"/>
        <w:spacing w:line="360" w:lineRule="auto"/>
        <w:ind w:firstLine="415" w:firstLineChars="189"/>
        <w:rPr>
          <w:rFonts w:ascii="宋体" w:hAnsi="宋体" w:cs="宋体"/>
          <w:color w:val="auto"/>
          <w:kern w:val="0"/>
          <w:sz w:val="22"/>
          <w:szCs w:val="22"/>
          <w:highlight w:val="none"/>
        </w:rPr>
      </w:pPr>
      <w:r>
        <w:rPr>
          <w:rFonts w:ascii="宋体" w:hAnsi="宋体" w:cs="宋体"/>
          <w:color w:val="auto"/>
          <w:kern w:val="0"/>
          <w:sz w:val="22"/>
          <w:szCs w:val="22"/>
          <w:highlight w:val="none"/>
        </w:rPr>
        <w:t>我发现</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供应商之间存在或可能存在上述第二条第</w:t>
      </w:r>
      <w:r>
        <w:rPr>
          <w:rFonts w:ascii="宋体" w:hAnsi="宋体" w:cs="宋体"/>
          <w:color w:val="auto"/>
          <w:kern w:val="0"/>
          <w:sz w:val="22"/>
          <w:szCs w:val="22"/>
          <w:highlight w:val="none"/>
          <w:u w:val="single"/>
        </w:rPr>
        <w:t xml:space="preserve">        </w:t>
      </w:r>
      <w:r>
        <w:rPr>
          <w:rFonts w:ascii="宋体" w:hAnsi="宋体" w:cs="宋体"/>
          <w:color w:val="auto"/>
          <w:kern w:val="0"/>
          <w:sz w:val="22"/>
          <w:szCs w:val="22"/>
          <w:highlight w:val="none"/>
        </w:rPr>
        <w:t>项利害关系</w:t>
      </w:r>
    </w:p>
    <w:p w14:paraId="246B9BB5">
      <w:pPr>
        <w:pStyle w:val="54"/>
        <w:widowControl w:val="0"/>
        <w:wordWrap w:val="0"/>
        <w:snapToGrid w:val="0"/>
        <w:spacing w:line="360" w:lineRule="auto"/>
        <w:ind w:firstLine="5280" w:firstLineChars="2400"/>
        <w:jc w:val="both"/>
        <w:rPr>
          <w:rFonts w:hAnsi="宋体" w:cs="宋体"/>
          <w:color w:val="auto"/>
          <w:sz w:val="22"/>
          <w:szCs w:val="22"/>
          <w:highlight w:val="none"/>
        </w:rPr>
      </w:pPr>
      <w:r>
        <w:rPr>
          <w:rFonts w:hAnsi="宋体" w:cs="宋体"/>
          <w:color w:val="auto"/>
          <w:sz w:val="22"/>
          <w:szCs w:val="22"/>
          <w:highlight w:val="none"/>
        </w:rPr>
        <w:t>（供应商代表签名）</w:t>
      </w:r>
    </w:p>
    <w:p w14:paraId="4F41297F">
      <w:pPr>
        <w:pStyle w:val="54"/>
        <w:widowControl w:val="0"/>
        <w:wordWrap w:val="0"/>
        <w:snapToGrid w:val="0"/>
        <w:spacing w:line="360" w:lineRule="auto"/>
        <w:ind w:firstLine="440" w:firstLineChars="200"/>
        <w:jc w:val="both"/>
        <w:rPr>
          <w:rFonts w:hAnsi="宋体" w:cs="宋体"/>
          <w:color w:val="auto"/>
          <w:sz w:val="22"/>
          <w:szCs w:val="22"/>
          <w:highlight w:val="none"/>
        </w:rPr>
      </w:pPr>
      <w:r>
        <w:rPr>
          <w:rFonts w:hAnsi="宋体" w:cs="宋体"/>
          <w:color w:val="auto"/>
          <w:sz w:val="22"/>
          <w:szCs w:val="22"/>
          <w:highlight w:val="none"/>
        </w:rPr>
        <w:t xml:space="preserve">                                              年  月   日</w:t>
      </w:r>
    </w:p>
    <w:p w14:paraId="11E1D690">
      <w:pPr>
        <w:wordWrap w:val="0"/>
        <w:snapToGrid w:val="0"/>
        <w:spacing w:line="360" w:lineRule="auto"/>
        <w:ind w:firstLine="442" w:firstLineChars="200"/>
        <w:rPr>
          <w:rFonts w:hint="eastAsia" w:ascii="宋体" w:hAnsi="宋体" w:cs="宋体"/>
          <w:b/>
          <w:bCs/>
          <w:color w:val="auto"/>
          <w:sz w:val="22"/>
          <w:szCs w:val="22"/>
          <w:highlight w:val="none"/>
        </w:rPr>
      </w:pPr>
    </w:p>
    <w:p w14:paraId="1FF11B98">
      <w:pPr>
        <w:wordWrap w:val="0"/>
        <w:snapToGrid w:val="0"/>
        <w:spacing w:line="360" w:lineRule="auto"/>
        <w:ind w:firstLine="442" w:firstLineChars="200"/>
        <w:rPr>
          <w:rFonts w:hint="eastAsia" w:ascii="宋体" w:hAnsi="宋体" w:cs="宋体"/>
          <w:b/>
          <w:bCs/>
          <w:color w:val="auto"/>
          <w:sz w:val="22"/>
          <w:szCs w:val="22"/>
          <w:highlight w:val="none"/>
        </w:rPr>
      </w:pPr>
      <w:r>
        <w:rPr>
          <w:rFonts w:hint="eastAsia" w:ascii="宋体" w:hAnsi="宋体" w:cs="宋体"/>
          <w:b/>
          <w:bCs/>
          <w:color w:val="auto"/>
          <w:sz w:val="22"/>
          <w:szCs w:val="22"/>
          <w:highlight w:val="none"/>
        </w:rPr>
        <w:t>注：投标文件解密结束后，各投标供应商签署《国企采购活动现场确认声明书》，并在15分钟内以扫描件方式发送至代理机构邮箱：</w:t>
      </w:r>
      <w:r>
        <w:rPr>
          <w:rFonts w:hint="eastAsia" w:ascii="宋体" w:hAnsi="宋体" w:cs="宋体"/>
          <w:b/>
          <w:bCs/>
          <w:color w:val="auto"/>
          <w:sz w:val="22"/>
          <w:szCs w:val="22"/>
          <w:highlight w:val="none"/>
          <w:lang w:eastAsia="zh-CN"/>
        </w:rPr>
        <w:t>183317634@qq.com</w:t>
      </w:r>
      <w:r>
        <w:rPr>
          <w:rFonts w:hint="eastAsia" w:ascii="宋体" w:hAnsi="宋体" w:cs="宋体"/>
          <w:b/>
          <w:bCs/>
          <w:color w:val="auto"/>
          <w:sz w:val="22"/>
          <w:szCs w:val="22"/>
          <w:highlight w:val="none"/>
        </w:rPr>
        <w:t>。</w:t>
      </w:r>
    </w:p>
    <w:p w14:paraId="7FBC626B">
      <w:pPr>
        <w:pStyle w:val="56"/>
        <w:wordWrap w:val="0"/>
        <w:spacing w:line="360" w:lineRule="auto"/>
        <w:rPr>
          <w:rFonts w:hint="eastAsia" w:ascii="宋体" w:hAnsi="宋体" w:cs="宋体"/>
          <w:color w:val="auto"/>
          <w:sz w:val="22"/>
          <w:szCs w:val="22"/>
          <w:highlight w:val="none"/>
        </w:rPr>
      </w:pPr>
    </w:p>
    <w:p w14:paraId="7978A62A">
      <w:pPr>
        <w:pStyle w:val="13"/>
        <w:wordWrap w:val="0"/>
        <w:spacing w:before="0" w:beforeLines="0" w:after="0" w:afterLines="0" w:line="360" w:lineRule="auto"/>
        <w:rPr>
          <w:rFonts w:hint="eastAsia" w:ascii="宋体" w:hAnsi="宋体" w:eastAsia="宋体" w:cs="宋体"/>
          <w:color w:val="auto"/>
          <w:highlight w:val="none"/>
        </w:rPr>
        <w:sectPr>
          <w:pgSz w:w="11907" w:h="16840"/>
          <w:pgMar w:top="1440" w:right="1106" w:bottom="1440" w:left="1157" w:header="720" w:footer="720" w:gutter="0"/>
          <w:cols w:space="720" w:num="1"/>
          <w:docGrid w:linePitch="312" w:charSpace="0"/>
        </w:sectPr>
      </w:pPr>
    </w:p>
    <w:p w14:paraId="3FA5538D">
      <w:pPr>
        <w:wordWrap w:val="0"/>
        <w:spacing w:line="360" w:lineRule="auto"/>
        <w:jc w:val="center"/>
        <w:rPr>
          <w:rFonts w:hint="eastAsia" w:ascii="宋体" w:hAnsi="宋体" w:cs="宋体"/>
          <w:b/>
          <w:bCs/>
          <w:color w:val="auto"/>
          <w:sz w:val="44"/>
          <w:szCs w:val="44"/>
          <w:highlight w:val="none"/>
        </w:rPr>
      </w:pPr>
      <w:r>
        <w:rPr>
          <w:rFonts w:hint="eastAsia" w:ascii="宋体" w:hAnsi="宋体" w:cs="宋体"/>
          <w:b/>
          <w:bCs/>
          <w:color w:val="auto"/>
          <w:sz w:val="44"/>
          <w:szCs w:val="44"/>
          <w:highlight w:val="none"/>
        </w:rPr>
        <w:t>质疑函范本</w:t>
      </w:r>
    </w:p>
    <w:p w14:paraId="44831F11">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一、质疑供应商基本信息</w:t>
      </w:r>
    </w:p>
    <w:p w14:paraId="754B96A8">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质疑供应商：</w:t>
      </w:r>
      <w:r>
        <w:rPr>
          <w:rFonts w:hint="eastAsia" w:ascii="宋体" w:hAnsi="宋体" w:cs="宋体"/>
          <w:color w:val="auto"/>
          <w:szCs w:val="21"/>
          <w:highlight w:val="none"/>
          <w:u w:val="dotted"/>
        </w:rPr>
        <w:t xml:space="preserve">                                        </w:t>
      </w:r>
    </w:p>
    <w:p w14:paraId="6FDF8FCF">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6E9CDDE0">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p>
    <w:p w14:paraId="12F8C6F3">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授权代表：</w:t>
      </w:r>
      <w:r>
        <w:rPr>
          <w:rFonts w:hint="eastAsia" w:ascii="宋体" w:hAnsi="宋体" w:cs="宋体"/>
          <w:color w:val="auto"/>
          <w:szCs w:val="21"/>
          <w:highlight w:val="none"/>
          <w:u w:val="dotted"/>
        </w:rPr>
        <w:t xml:space="preserve">                                          </w:t>
      </w:r>
    </w:p>
    <w:p w14:paraId="6CF51365">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 xml:space="preserve"> </w:t>
      </w:r>
    </w:p>
    <w:p w14:paraId="10F5EF99">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地址： </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邮编：</w:t>
      </w:r>
      <w:r>
        <w:rPr>
          <w:rFonts w:hint="eastAsia" w:ascii="宋体" w:hAnsi="宋体" w:cs="宋体"/>
          <w:color w:val="auto"/>
          <w:szCs w:val="21"/>
          <w:highlight w:val="none"/>
          <w:u w:val="dotted"/>
        </w:rPr>
        <w:t xml:space="preserve">                                                </w:t>
      </w:r>
    </w:p>
    <w:p w14:paraId="45F57542">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二、质疑项目基本情况</w:t>
      </w:r>
    </w:p>
    <w:p w14:paraId="74A0330D">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质疑项目的名称：</w:t>
      </w:r>
      <w:r>
        <w:rPr>
          <w:rFonts w:hint="eastAsia" w:ascii="宋体" w:hAnsi="宋体" w:cs="宋体"/>
          <w:color w:val="auto"/>
          <w:szCs w:val="21"/>
          <w:highlight w:val="none"/>
          <w:u w:val="dotted"/>
        </w:rPr>
        <w:t xml:space="preserve">                                      </w:t>
      </w:r>
    </w:p>
    <w:p w14:paraId="40D35DE7">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质疑项目的编号：</w:t>
      </w:r>
      <w:r>
        <w:rPr>
          <w:rFonts w:hint="eastAsia" w:ascii="宋体" w:hAnsi="宋体" w:cs="宋体"/>
          <w:color w:val="auto"/>
          <w:szCs w:val="21"/>
          <w:highlight w:val="none"/>
          <w:u w:val="dotted"/>
        </w:rPr>
        <w:t xml:space="preserve">               </w:t>
      </w:r>
      <w:r>
        <w:rPr>
          <w:rFonts w:hint="eastAsia" w:ascii="宋体" w:hAnsi="宋体" w:cs="宋体"/>
          <w:color w:val="auto"/>
          <w:szCs w:val="21"/>
          <w:highlight w:val="none"/>
        </w:rPr>
        <w:t>包号：</w:t>
      </w:r>
      <w:r>
        <w:rPr>
          <w:rFonts w:hint="eastAsia" w:ascii="宋体" w:hAnsi="宋体" w:cs="宋体"/>
          <w:color w:val="auto"/>
          <w:szCs w:val="21"/>
          <w:highlight w:val="none"/>
          <w:u w:val="dotted"/>
        </w:rPr>
        <w:t xml:space="preserve">                 </w:t>
      </w:r>
    </w:p>
    <w:p w14:paraId="07C63B37">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采购人名称：</w:t>
      </w:r>
      <w:r>
        <w:rPr>
          <w:rFonts w:hint="eastAsia" w:ascii="宋体" w:hAnsi="宋体" w:cs="宋体"/>
          <w:color w:val="auto"/>
          <w:szCs w:val="21"/>
          <w:highlight w:val="none"/>
          <w:u w:val="dotted"/>
        </w:rPr>
        <w:t xml:space="preserve">                                         </w:t>
      </w:r>
    </w:p>
    <w:p w14:paraId="5ADA6DB8">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采购文件获取日期：</w:t>
      </w:r>
      <w:r>
        <w:rPr>
          <w:rFonts w:hint="eastAsia" w:ascii="宋体" w:hAnsi="宋体" w:cs="宋体"/>
          <w:color w:val="auto"/>
          <w:szCs w:val="21"/>
          <w:highlight w:val="none"/>
          <w:u w:val="dotted"/>
        </w:rPr>
        <w:t xml:space="preserve">                                           </w:t>
      </w:r>
    </w:p>
    <w:p w14:paraId="08B0034A">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三、质疑事项具体内容</w:t>
      </w:r>
    </w:p>
    <w:p w14:paraId="637AE062">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质疑事项1：</w:t>
      </w:r>
      <w:r>
        <w:rPr>
          <w:rFonts w:hint="eastAsia" w:ascii="宋体" w:hAnsi="宋体" w:cs="宋体"/>
          <w:color w:val="auto"/>
          <w:szCs w:val="21"/>
          <w:highlight w:val="none"/>
          <w:u w:val="dotted"/>
        </w:rPr>
        <w:t xml:space="preserve">                                         </w:t>
      </w:r>
    </w:p>
    <w:p w14:paraId="7BFEF9C6">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事实依据：</w:t>
      </w:r>
      <w:r>
        <w:rPr>
          <w:rFonts w:hint="eastAsia" w:ascii="宋体" w:hAnsi="宋体" w:cs="宋体"/>
          <w:color w:val="auto"/>
          <w:szCs w:val="21"/>
          <w:highlight w:val="none"/>
          <w:u w:val="dotted"/>
        </w:rPr>
        <w:t xml:space="preserve">                                          </w:t>
      </w:r>
    </w:p>
    <w:p w14:paraId="7FC10987">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dotted"/>
        </w:rPr>
        <w:t xml:space="preserve">                                                       </w:t>
      </w:r>
    </w:p>
    <w:p w14:paraId="2B976FC3">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法律依据：</w:t>
      </w:r>
      <w:r>
        <w:rPr>
          <w:rFonts w:hint="eastAsia" w:ascii="宋体" w:hAnsi="宋体" w:cs="宋体"/>
          <w:color w:val="auto"/>
          <w:szCs w:val="21"/>
          <w:highlight w:val="none"/>
          <w:u w:val="dotted"/>
        </w:rPr>
        <w:t xml:space="preserve">                                          </w:t>
      </w:r>
    </w:p>
    <w:p w14:paraId="6BA75F15">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u w:val="dotted"/>
        </w:rPr>
        <w:t xml:space="preserve">                                                     </w:t>
      </w:r>
    </w:p>
    <w:p w14:paraId="0EF7A144">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质疑事项2</w:t>
      </w:r>
    </w:p>
    <w:p w14:paraId="4CF27243">
      <w:pPr>
        <w:wordWrap w:val="0"/>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w:t>
      </w:r>
    </w:p>
    <w:p w14:paraId="0C1655E6">
      <w:pPr>
        <w:wordWrap w:val="0"/>
        <w:adjustRightInd w:val="0"/>
        <w:snapToGrid w:val="0"/>
        <w:spacing w:line="360" w:lineRule="auto"/>
        <w:rPr>
          <w:rFonts w:hint="eastAsia" w:ascii="宋体" w:hAnsi="宋体" w:cs="宋体"/>
          <w:color w:val="auto"/>
          <w:szCs w:val="21"/>
          <w:highlight w:val="none"/>
        </w:rPr>
      </w:pPr>
    </w:p>
    <w:p w14:paraId="4FEA1F10">
      <w:pPr>
        <w:wordWrap w:val="0"/>
        <w:adjustRightInd w:val="0"/>
        <w:snapToGrid w:val="0"/>
        <w:spacing w:line="360" w:lineRule="auto"/>
        <w:rPr>
          <w:rFonts w:hint="eastAsia" w:ascii="宋体" w:hAnsi="宋体" w:cs="宋体"/>
          <w:bCs/>
          <w:color w:val="auto"/>
          <w:szCs w:val="21"/>
          <w:highlight w:val="none"/>
        </w:rPr>
      </w:pPr>
      <w:r>
        <w:rPr>
          <w:rFonts w:hint="eastAsia" w:ascii="宋体" w:hAnsi="宋体" w:cs="宋体"/>
          <w:bCs/>
          <w:color w:val="auto"/>
          <w:szCs w:val="21"/>
          <w:highlight w:val="none"/>
        </w:rPr>
        <w:t>四、与质疑事项相关的质疑请求</w:t>
      </w:r>
    </w:p>
    <w:p w14:paraId="63B67FBA">
      <w:pPr>
        <w:wordWrap w:val="0"/>
        <w:adjustRightInd w:val="0"/>
        <w:snapToGrid w:val="0"/>
        <w:spacing w:line="360" w:lineRule="auto"/>
        <w:rPr>
          <w:rFonts w:hint="eastAsia" w:ascii="宋体" w:hAnsi="宋体" w:cs="宋体"/>
          <w:color w:val="auto"/>
          <w:szCs w:val="21"/>
          <w:highlight w:val="none"/>
          <w:u w:val="dotted"/>
        </w:rPr>
      </w:pPr>
      <w:r>
        <w:rPr>
          <w:rFonts w:hint="eastAsia" w:ascii="宋体" w:hAnsi="宋体" w:cs="宋体"/>
          <w:color w:val="auto"/>
          <w:szCs w:val="21"/>
          <w:highlight w:val="none"/>
        </w:rPr>
        <w:t>请求：</w:t>
      </w:r>
      <w:r>
        <w:rPr>
          <w:rFonts w:hint="eastAsia" w:ascii="宋体" w:hAnsi="宋体" w:cs="宋体"/>
          <w:color w:val="auto"/>
          <w:szCs w:val="21"/>
          <w:highlight w:val="none"/>
          <w:u w:val="dotted"/>
        </w:rPr>
        <w:t xml:space="preserve">                                               </w:t>
      </w:r>
    </w:p>
    <w:p w14:paraId="6B4EF762">
      <w:pPr>
        <w:wordWrap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签字(签章)：                   公章：                      </w:t>
      </w:r>
    </w:p>
    <w:p w14:paraId="4F754B42">
      <w:pPr>
        <w:wordWrap w:val="0"/>
        <w:spacing w:line="360" w:lineRule="auto"/>
        <w:rPr>
          <w:rFonts w:hint="eastAsia" w:ascii="宋体" w:hAnsi="宋体" w:cs="宋体"/>
          <w:b/>
          <w:bCs/>
          <w:color w:val="auto"/>
          <w:szCs w:val="21"/>
          <w:highlight w:val="none"/>
        </w:rPr>
      </w:pPr>
      <w:r>
        <w:rPr>
          <w:rFonts w:hint="eastAsia" w:ascii="宋体" w:hAnsi="宋体" w:cs="宋体"/>
          <w:color w:val="auto"/>
          <w:szCs w:val="21"/>
          <w:highlight w:val="none"/>
        </w:rPr>
        <w:t xml:space="preserve">日期：    </w:t>
      </w:r>
    </w:p>
    <w:p w14:paraId="61D5091A">
      <w:pPr>
        <w:wordWrap w:val="0"/>
        <w:spacing w:line="360" w:lineRule="auto"/>
        <w:rPr>
          <w:rFonts w:hint="eastAsia" w:ascii="宋体" w:hAnsi="宋体" w:cs="宋体"/>
          <w:b/>
          <w:color w:val="auto"/>
          <w:szCs w:val="21"/>
          <w:highlight w:val="none"/>
        </w:rPr>
      </w:pPr>
      <w:r>
        <w:rPr>
          <w:rFonts w:hint="eastAsia" w:ascii="宋体" w:hAnsi="宋体" w:cs="宋体"/>
          <w:b/>
          <w:color w:val="auto"/>
          <w:szCs w:val="21"/>
          <w:highlight w:val="none"/>
        </w:rPr>
        <w:t>质疑函制作说明：</w:t>
      </w:r>
    </w:p>
    <w:p w14:paraId="44CB1A63">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1.供应商提出质疑时，应提交质疑函和必要的证明材料。</w:t>
      </w:r>
    </w:p>
    <w:p w14:paraId="3EC0300A">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2.质疑供应商若委托代理人进行质疑的，质疑函应按要求列明“授权代表”的有关内容，并在附件中提交由质疑</w:t>
      </w:r>
      <w:r>
        <w:rPr>
          <w:rFonts w:hint="eastAsia" w:ascii="宋体" w:hAnsi="宋体" w:cs="宋体"/>
          <w:color w:val="auto"/>
          <w:kern w:val="0"/>
          <w:szCs w:val="21"/>
          <w:highlight w:val="none"/>
        </w:rPr>
        <w:t>供应商签署的授权委托书。授权委托书应载明代理人的姓名或者名称、代理事项、具体权限、期限和相关事项。</w:t>
      </w:r>
    </w:p>
    <w:p w14:paraId="6DFFD4EF">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3.质疑供应商若对项目的某一分包进行质疑，质疑函中应列明具体分包号。</w:t>
      </w:r>
    </w:p>
    <w:p w14:paraId="0A98C4D8">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4.质疑函的质疑事项应具体、明确，并有必要的事实依据和法律依据。</w:t>
      </w:r>
    </w:p>
    <w:p w14:paraId="21C45B3A">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5.质疑函的质疑请求应与质疑事项相关。</w:t>
      </w:r>
    </w:p>
    <w:p w14:paraId="04EC81DC">
      <w:pPr>
        <w:widowControl/>
        <w:wordWrap w:val="0"/>
        <w:spacing w:line="360" w:lineRule="auto"/>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6.质疑供应商为自然人的，质疑函应由本人签字；质疑供应商为法人或者其他组织的，质疑函应由法定代表人、主要负责人，或者其授权代表签字或者盖章，并加盖公章。</w:t>
      </w:r>
    </w:p>
    <w:sectPr>
      <w:pgSz w:w="11907" w:h="16840"/>
      <w:pgMar w:top="1440" w:right="1106" w:bottom="1440" w:left="1157" w:header="720" w:footer="7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monospace">
    <w:altName w:val="微软雅黑"/>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Arial (W1)">
    <w:altName w:val="Arial"/>
    <w:panose1 w:val="00000000000000000000"/>
    <w:charset w:val="00"/>
    <w:family w:val="auto"/>
    <w:pitch w:val="default"/>
    <w:sig w:usb0="00000000" w:usb1="00000000" w:usb2="00000008" w:usb3="00000000" w:csb0="0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5976B1">
    <w:pPr>
      <w:pStyle w:val="1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DA90A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s0lY7tAAAAAFAQAADwAAAAAAAAABACAAAAAiAAAAZHJzL2Rvd25yZXYu&#10;eG1sUEsBAhQAFAAAAAgAh07iQOV4MpLKAQAAlgMAAA4AAAAAAAAAAQAgAAAAHwEAAGRycy9lMm9E&#10;b2MueG1sUEsFBgAAAAAGAAYAWQEAAFsFAAAAAA==&#10;">
              <v:fill on="f" focussize="0,0"/>
              <v:stroke on="f" weight="0.5pt"/>
              <v:imagedata o:title=""/>
              <o:lock v:ext="edit" aspectratio="f"/>
              <v:textbox inset="0mm,0mm,0mm,0mm" style="mso-fit-shape-to-text:t;">
                <w:txbxContent>
                  <w:p w14:paraId="6DA90ADF">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81</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48362">
    <w:pPr>
      <w:pStyle w:val="18"/>
      <w:jc w:val="right"/>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5F58DE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XI2uLLAQAAlgMAAA4AAABkcnMvZTJvRG9jLnhtbK1TzY7TMBC+I/EO&#10;lu802a5Y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V0SYnjFgd+/vH9/PP3+dc3&#10;cp3l6QM0mPUYMC8N937ApZnvAS8z60FFm7/Ih2AcxT1dxJVDIiI/Wi1XqxpDAmOzg/jV0/MQIb2T&#10;3pJsMBpxekVUfvwAaUydU3I15x+0MWWCxpGe0Zvrt3V5cIkguHFYI5MYm81WGnbDxGzn2xMS63ED&#10;GHW48JSY9w4FzssyG3E2dpORq0O4OyTsoDSWUUeoqRiOq1CbVivvw99+yXr6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DVyNriywEAAJYDAAAOAAAAAAAAAAEAIAAAAB8BAABkcnMvZTJv&#10;RG9jLnhtbFBLBQYAAAAABgAGAFkBAABcBQAAAAA=&#10;">
              <v:fill on="f" focussize="0,0"/>
              <v:stroke on="f" weight="0.5pt"/>
              <v:imagedata o:title=""/>
              <o:lock v:ext="edit" aspectratio="f"/>
              <v:textbox inset="0mm,0mm,0mm,0mm" style="mso-fit-shape-to-text:t;">
                <w:txbxContent>
                  <w:p w14:paraId="5F58DEE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88</w:t>
                    </w:r>
                    <w:r>
                      <w:rPr>
                        <w:rFonts w:hint="eastAsia"/>
                        <w:sz w:val="18"/>
                      </w:rPr>
                      <w:fldChar w:fldCharType="end"/>
                    </w:r>
                  </w:p>
                </w:txbxContent>
              </v:textbox>
            </v:shape>
          </w:pict>
        </mc:Fallback>
      </mc:AlternateContent>
    </w:r>
    <w:r>
      <w:rPr>
        <w:rFonts w:hint="eastAsia"/>
        <w:shd w:val="pct10" w:color="auto" w:fill="FFFFFF"/>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DC335">
    <w:pPr>
      <w:pStyle w:val="18"/>
      <w:jc w:val="right"/>
      <w:rPr>
        <w:sz w:val="24"/>
      </w:rPr>
    </w:pPr>
    <w:r>
      <w:rPr>
        <w:sz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1DB5BB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fOJvvLAQAAlgMAAA4AAABkcnMvZTJvRG9jLnhtbK1TzY7TMBC+I/EO&#10;lu802S6s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avKXHc4sDPP76ff/4+//pG&#10;Xmd5+gANZt0HzEvDOz/g0sz3gJeZ9aCizV/kQzCO4p4u4sohEZEfrZarVY0hgbHZQfzq8XmIkN5L&#10;b0k2GI04vSIqP36ENKbOKbma83famDJB40jP6M31m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Hzib7ywEAAJYDAAAOAAAAAAAAAAEAIAAAAB8BAABkcnMvZTJv&#10;RG9jLnhtbFBLBQYAAAAABgAGAFkBAABcBQAAAAA=&#10;">
              <v:fill on="f" focussize="0,0"/>
              <v:stroke on="f" weight="0.5pt"/>
              <v:imagedata o:title=""/>
              <o:lock v:ext="edit" aspectratio="f"/>
              <v:textbox inset="0mm,0mm,0mm,0mm" style="mso-fit-shape-to-text:t;">
                <w:txbxContent>
                  <w:p w14:paraId="1DB5BB06">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82</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A31F1">
    <w:pPr>
      <w:pStyle w:val="18"/>
      <w:jc w:val="right"/>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83A004">
                          <w:pPr>
                            <w:pStyle w:val="18"/>
                            <w:rPr>
                              <w:rStyle w:val="32"/>
                            </w:rPr>
                          </w:pPr>
                          <w:r>
                            <w:fldChar w:fldCharType="begin"/>
                          </w:r>
                          <w:r>
                            <w:rPr>
                              <w:rStyle w:val="32"/>
                            </w:rPr>
                            <w:instrText xml:space="preserve">PAGE  </w:instrText>
                          </w:r>
                          <w:r>
                            <w:fldChar w:fldCharType="separate"/>
                          </w:r>
                          <w:r>
                            <w:rPr>
                              <w:rStyle w:val="32"/>
                            </w:rPr>
                            <w:t>98</w:t>
                          </w:r>
                          <w:r>
                            <w:fldChar w:fldCharType="end"/>
                          </w:r>
                        </w:p>
                      </w:txbxContent>
                    </wps:txbx>
                    <wps:bodyPr wrap="none" lIns="0" tIns="0" rIns="0" bIns="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OqXm5zwAAAAUBAAAPAAAAAAAAAAEAIAAAACIAAABkcnMvZG93bnJldi54bWxQSwEC&#10;FAAUAAAACACHTuJAFLiZrsQBAACQAwAADgAAAAAAAAABACAAAAAeAQAAZHJzL2Uyb0RvYy54bWxQ&#10;SwUGAAAAAAYABgBZAQAAVAUAAAAA&#10;">
              <v:fill on="f" focussize="0,0"/>
              <v:stroke on="f"/>
              <v:imagedata o:title=""/>
              <o:lock v:ext="edit" aspectratio="f"/>
              <v:textbox inset="0mm,0mm,0mm,0mm" style="mso-fit-shape-to-text:t;">
                <w:txbxContent>
                  <w:p w14:paraId="6283A004">
                    <w:pPr>
                      <w:pStyle w:val="18"/>
                      <w:rPr>
                        <w:rStyle w:val="32"/>
                      </w:rPr>
                    </w:pPr>
                    <w:r>
                      <w:fldChar w:fldCharType="begin"/>
                    </w:r>
                    <w:r>
                      <w:rPr>
                        <w:rStyle w:val="32"/>
                      </w:rPr>
                      <w:instrText xml:space="preserve">PAGE  </w:instrText>
                    </w:r>
                    <w:r>
                      <w:fldChar w:fldCharType="separate"/>
                    </w:r>
                    <w:r>
                      <w:rPr>
                        <w:rStyle w:val="32"/>
                      </w:rPr>
                      <w:t>98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534D5">
    <w:pPr>
      <w:pStyle w:val="18"/>
      <w:jc w:val="right"/>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170B2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NJWO7QAAAABQEAAA8AAAAAAAAAAQAgAAAAIgAAAGRycy9kb3ducmV2&#10;LnhtbFBLAQIUABQAAAAIAIdO4kAW9X0uywEAAJYDAAAOAAAAAAAAAAEAIAAAAB8BAABkcnMvZTJv&#10;RG9jLnhtbFBLBQYAAAAABgAGAFkBAABcBQAAAAA=&#10;">
              <v:fill on="f" focussize="0,0"/>
              <v:stroke on="f" weight="0.5pt"/>
              <v:imagedata o:title=""/>
              <o:lock v:ext="edit" aspectratio="f"/>
              <v:textbox inset="0mm,0mm,0mm,0mm" style="mso-fit-shape-to-text:t;">
                <w:txbxContent>
                  <w:p w14:paraId="0170B2C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111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40029">
    <w:pPr>
      <w:pStyle w:val="19"/>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332E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9DDC57">
    <w:pPr>
      <w:pStyle w:val="1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083AF">
    <w:pPr>
      <w:pStyle w:val="19"/>
      <w:pBdr>
        <w:bottom w:val="none" w:color="auto" w:sz="0"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FBD91"/>
    <w:multiLevelType w:val="multilevel"/>
    <w:tmpl w:val="AF1FBD91"/>
    <w:lvl w:ilvl="0" w:tentative="0">
      <w:start w:val="1"/>
      <w:numFmt w:val="decimal"/>
      <w:suff w:val="nothing"/>
      <w:lvlText w:val="%1"/>
      <w:lvlJc w:val="left"/>
      <w:pPr>
        <w:tabs>
          <w:tab w:val="left" w:pos="0"/>
        </w:tabs>
        <w:ind w:left="720" w:hanging="720"/>
      </w:pPr>
      <w:rPr>
        <w:rFonts w:hint="default"/>
      </w:rPr>
    </w:lvl>
    <w:lvl w:ilvl="1" w:tentative="0">
      <w:start w:val="1"/>
      <w:numFmt w:val="decimal"/>
      <w:lvlText w:val="%2."/>
      <w:lvlJc w:val="left"/>
      <w:pPr>
        <w:tabs>
          <w:tab w:val="left" w:pos="720"/>
        </w:tabs>
        <w:ind w:left="720" w:hanging="720"/>
      </w:pPr>
      <w:rPr>
        <w:rFonts w:hint="default" w:ascii="Arial (W1)" w:hAnsi="Arial (W1)"/>
        <w:b/>
        <w:i w:val="0"/>
        <w:sz w:val="28"/>
      </w:rPr>
    </w:lvl>
    <w:lvl w:ilvl="2" w:tentative="0">
      <w:start w:val="1"/>
      <w:numFmt w:val="decimal"/>
      <w:lvlText w:val="%1.%3."/>
      <w:lvlJc w:val="left"/>
      <w:pPr>
        <w:tabs>
          <w:tab w:val="left" w:pos="720"/>
        </w:tabs>
        <w:ind w:left="720" w:hanging="720"/>
      </w:pPr>
      <w:rPr>
        <w:rFonts w:hint="default"/>
      </w:rPr>
    </w:lvl>
    <w:lvl w:ilvl="3" w:tentative="0">
      <w:start w:val="1"/>
      <w:numFmt w:val="decimal"/>
      <w:lvlText w:val="%1.%3.%4."/>
      <w:lvlJc w:val="left"/>
      <w:pPr>
        <w:tabs>
          <w:tab w:val="left" w:pos="1728"/>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324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4320"/>
        </w:tabs>
        <w:ind w:left="3744" w:hanging="1224"/>
      </w:pPr>
      <w:rPr>
        <w:rFonts w:hint="default"/>
      </w:rPr>
    </w:lvl>
    <w:lvl w:ilvl="8" w:tentative="0">
      <w:start w:val="1"/>
      <w:numFmt w:val="decimal"/>
      <w:lvlText w:val="%1.%2.%3.%4.%5.%6.%7.%8.%9."/>
      <w:lvlJc w:val="left"/>
      <w:pPr>
        <w:tabs>
          <w:tab w:val="left" w:pos="5040"/>
        </w:tabs>
        <w:ind w:left="4320" w:hanging="1440"/>
      </w:pPr>
      <w:rPr>
        <w:rFonts w:hint="default"/>
      </w:rPr>
    </w:lvl>
  </w:abstractNum>
  <w:abstractNum w:abstractNumId="1">
    <w:nsid w:val="19DE2C87"/>
    <w:multiLevelType w:val="singleLevel"/>
    <w:tmpl w:val="19DE2C87"/>
    <w:lvl w:ilvl="0" w:tentative="0">
      <w:start w:val="1"/>
      <w:numFmt w:val="decimal"/>
      <w:suff w:val="nothing"/>
      <w:lvlText w:val="（%1）"/>
      <w:lvlJc w:val="left"/>
    </w:lvl>
  </w:abstractNum>
  <w:abstractNum w:abstractNumId="2">
    <w:nsid w:val="24A0B24D"/>
    <w:multiLevelType w:val="singleLevel"/>
    <w:tmpl w:val="24A0B24D"/>
    <w:lvl w:ilvl="0" w:tentative="0">
      <w:start w:val="2"/>
      <w:numFmt w:val="decimal"/>
      <w:suff w:val="nothing"/>
      <w:lvlText w:val="%1、"/>
      <w:lvlJc w:val="left"/>
    </w:lvl>
  </w:abstractNum>
  <w:abstractNum w:abstractNumId="3">
    <w:nsid w:val="505BA96B"/>
    <w:multiLevelType w:val="singleLevel"/>
    <w:tmpl w:val="505BA96B"/>
    <w:lvl w:ilvl="0" w:tentative="0">
      <w:start w:val="1"/>
      <w:numFmt w:val="decimal"/>
      <w:suff w:val="nothing"/>
      <w:lvlText w:val="%1、"/>
      <w:lvlJc w:val="left"/>
    </w:lvl>
  </w:abstractNum>
  <w:abstractNum w:abstractNumId="4">
    <w:nsid w:val="54F403B5"/>
    <w:multiLevelType w:val="singleLevel"/>
    <w:tmpl w:val="54F403B5"/>
    <w:lvl w:ilvl="0" w:tentative="0">
      <w:start w:val="1"/>
      <w:numFmt w:val="chineseCounting"/>
      <w:suff w:val="nothing"/>
      <w:lvlText w:val="%1、"/>
      <w:lvlJc w:val="left"/>
    </w:lvl>
  </w:abstractNum>
  <w:abstractNum w:abstractNumId="5">
    <w:nsid w:val="557FD3DA"/>
    <w:multiLevelType w:val="singleLevel"/>
    <w:tmpl w:val="557FD3DA"/>
    <w:lvl w:ilvl="0" w:tentative="0">
      <w:start w:val="3"/>
      <w:numFmt w:val="chineseCounting"/>
      <w:suff w:val="nothing"/>
      <w:lvlText w:val="%1、"/>
      <w:lvlJc w:val="left"/>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NmQ1MGRjMzUzYmFiMjMwOWMzMTQ2NzMxNzRhYzkifQ=="/>
  </w:docVars>
  <w:rsids>
    <w:rsidRoot w:val="0984370C"/>
    <w:rsid w:val="00041E3C"/>
    <w:rsid w:val="00044EF2"/>
    <w:rsid w:val="000809C3"/>
    <w:rsid w:val="000971A9"/>
    <w:rsid w:val="000C55AC"/>
    <w:rsid w:val="000C7032"/>
    <w:rsid w:val="000D0B2A"/>
    <w:rsid w:val="000D7AD0"/>
    <w:rsid w:val="000E55C5"/>
    <w:rsid w:val="0012649A"/>
    <w:rsid w:val="00160C88"/>
    <w:rsid w:val="001630AF"/>
    <w:rsid w:val="001B213F"/>
    <w:rsid w:val="001B2F1F"/>
    <w:rsid w:val="001B3461"/>
    <w:rsid w:val="001D032E"/>
    <w:rsid w:val="002226A9"/>
    <w:rsid w:val="002353B5"/>
    <w:rsid w:val="00290B88"/>
    <w:rsid w:val="00291449"/>
    <w:rsid w:val="002D5EBB"/>
    <w:rsid w:val="002F74EF"/>
    <w:rsid w:val="0031094C"/>
    <w:rsid w:val="00344060"/>
    <w:rsid w:val="00353889"/>
    <w:rsid w:val="00354BFA"/>
    <w:rsid w:val="00355FFB"/>
    <w:rsid w:val="00382F51"/>
    <w:rsid w:val="003E1BBC"/>
    <w:rsid w:val="003F11C3"/>
    <w:rsid w:val="0040602D"/>
    <w:rsid w:val="0041666E"/>
    <w:rsid w:val="00436C08"/>
    <w:rsid w:val="00460282"/>
    <w:rsid w:val="00471C79"/>
    <w:rsid w:val="0049354C"/>
    <w:rsid w:val="004A08DF"/>
    <w:rsid w:val="004A30DD"/>
    <w:rsid w:val="004D6A9B"/>
    <w:rsid w:val="004F14AE"/>
    <w:rsid w:val="005326E5"/>
    <w:rsid w:val="00533878"/>
    <w:rsid w:val="00534064"/>
    <w:rsid w:val="00547ED5"/>
    <w:rsid w:val="00576A3A"/>
    <w:rsid w:val="005A5126"/>
    <w:rsid w:val="005E03FC"/>
    <w:rsid w:val="005E1230"/>
    <w:rsid w:val="005E150A"/>
    <w:rsid w:val="005F0F67"/>
    <w:rsid w:val="005F4717"/>
    <w:rsid w:val="00606073"/>
    <w:rsid w:val="00613514"/>
    <w:rsid w:val="00666DB3"/>
    <w:rsid w:val="00676A0C"/>
    <w:rsid w:val="00690CD2"/>
    <w:rsid w:val="006969CA"/>
    <w:rsid w:val="006B7130"/>
    <w:rsid w:val="006C3E86"/>
    <w:rsid w:val="007141B4"/>
    <w:rsid w:val="00720EA0"/>
    <w:rsid w:val="00721AED"/>
    <w:rsid w:val="00726EFC"/>
    <w:rsid w:val="00732C93"/>
    <w:rsid w:val="007732FE"/>
    <w:rsid w:val="00793009"/>
    <w:rsid w:val="007968C9"/>
    <w:rsid w:val="007A6F63"/>
    <w:rsid w:val="007B027C"/>
    <w:rsid w:val="007B63AC"/>
    <w:rsid w:val="007E6CF0"/>
    <w:rsid w:val="007F2E02"/>
    <w:rsid w:val="007F7C8C"/>
    <w:rsid w:val="00814FB9"/>
    <w:rsid w:val="008C3344"/>
    <w:rsid w:val="008C4D8F"/>
    <w:rsid w:val="008C6F62"/>
    <w:rsid w:val="008E7BB3"/>
    <w:rsid w:val="00902983"/>
    <w:rsid w:val="00915903"/>
    <w:rsid w:val="009278D3"/>
    <w:rsid w:val="009340FE"/>
    <w:rsid w:val="009600D9"/>
    <w:rsid w:val="009708CD"/>
    <w:rsid w:val="009E61C8"/>
    <w:rsid w:val="00A01EDA"/>
    <w:rsid w:val="00A44765"/>
    <w:rsid w:val="00A605DC"/>
    <w:rsid w:val="00A80681"/>
    <w:rsid w:val="00AA55F0"/>
    <w:rsid w:val="00AC5B18"/>
    <w:rsid w:val="00AD511E"/>
    <w:rsid w:val="00AF4FB9"/>
    <w:rsid w:val="00B02EE3"/>
    <w:rsid w:val="00B200B1"/>
    <w:rsid w:val="00B300D7"/>
    <w:rsid w:val="00B32434"/>
    <w:rsid w:val="00B45994"/>
    <w:rsid w:val="00B72D48"/>
    <w:rsid w:val="00B87B92"/>
    <w:rsid w:val="00BA352C"/>
    <w:rsid w:val="00BD67E5"/>
    <w:rsid w:val="00C02D79"/>
    <w:rsid w:val="00C25280"/>
    <w:rsid w:val="00C25DB6"/>
    <w:rsid w:val="00C27CBA"/>
    <w:rsid w:val="00C35DC4"/>
    <w:rsid w:val="00CF4922"/>
    <w:rsid w:val="00D526C3"/>
    <w:rsid w:val="00D5286B"/>
    <w:rsid w:val="00D63A4C"/>
    <w:rsid w:val="00D679F8"/>
    <w:rsid w:val="00DB6F06"/>
    <w:rsid w:val="00DC3E1C"/>
    <w:rsid w:val="00E20CE5"/>
    <w:rsid w:val="00E348AA"/>
    <w:rsid w:val="00E36304"/>
    <w:rsid w:val="00E75A51"/>
    <w:rsid w:val="00E76B4D"/>
    <w:rsid w:val="00EA78A3"/>
    <w:rsid w:val="00ED6CBC"/>
    <w:rsid w:val="00EF08E4"/>
    <w:rsid w:val="00F066DA"/>
    <w:rsid w:val="00F451B8"/>
    <w:rsid w:val="00F871BC"/>
    <w:rsid w:val="010158D6"/>
    <w:rsid w:val="011A5D63"/>
    <w:rsid w:val="011D2710"/>
    <w:rsid w:val="012A0989"/>
    <w:rsid w:val="01302E15"/>
    <w:rsid w:val="01345E86"/>
    <w:rsid w:val="014F1046"/>
    <w:rsid w:val="0160164B"/>
    <w:rsid w:val="016C2D4F"/>
    <w:rsid w:val="01713AEC"/>
    <w:rsid w:val="01727438"/>
    <w:rsid w:val="017A36FD"/>
    <w:rsid w:val="018379C9"/>
    <w:rsid w:val="01895C07"/>
    <w:rsid w:val="01995BAA"/>
    <w:rsid w:val="01A60743"/>
    <w:rsid w:val="01AC5842"/>
    <w:rsid w:val="01B57AA4"/>
    <w:rsid w:val="01BD35AB"/>
    <w:rsid w:val="01BE7323"/>
    <w:rsid w:val="01C225F2"/>
    <w:rsid w:val="01CD39B4"/>
    <w:rsid w:val="01D83224"/>
    <w:rsid w:val="01E22D7D"/>
    <w:rsid w:val="01EA0118"/>
    <w:rsid w:val="01F82AD7"/>
    <w:rsid w:val="01F86CD9"/>
    <w:rsid w:val="023A7B7C"/>
    <w:rsid w:val="02544B87"/>
    <w:rsid w:val="026362FC"/>
    <w:rsid w:val="02775BE8"/>
    <w:rsid w:val="027C13E2"/>
    <w:rsid w:val="02976F77"/>
    <w:rsid w:val="029C58B6"/>
    <w:rsid w:val="02AF1C72"/>
    <w:rsid w:val="02B01361"/>
    <w:rsid w:val="02C12630"/>
    <w:rsid w:val="02CA179F"/>
    <w:rsid w:val="02EA62D0"/>
    <w:rsid w:val="02F8266E"/>
    <w:rsid w:val="03090194"/>
    <w:rsid w:val="031B1345"/>
    <w:rsid w:val="03214DA3"/>
    <w:rsid w:val="035C6DF3"/>
    <w:rsid w:val="036120F0"/>
    <w:rsid w:val="036D3220"/>
    <w:rsid w:val="03716D43"/>
    <w:rsid w:val="038C1E2A"/>
    <w:rsid w:val="039211E8"/>
    <w:rsid w:val="03936CB9"/>
    <w:rsid w:val="039D4F10"/>
    <w:rsid w:val="03A6563A"/>
    <w:rsid w:val="03AC7394"/>
    <w:rsid w:val="03C661BF"/>
    <w:rsid w:val="03C837AB"/>
    <w:rsid w:val="03D33F30"/>
    <w:rsid w:val="03D41080"/>
    <w:rsid w:val="03D52F56"/>
    <w:rsid w:val="03D609D8"/>
    <w:rsid w:val="03E125EC"/>
    <w:rsid w:val="03FF434E"/>
    <w:rsid w:val="040D4BBB"/>
    <w:rsid w:val="040F5AE1"/>
    <w:rsid w:val="042E69E2"/>
    <w:rsid w:val="043438CC"/>
    <w:rsid w:val="04480CE1"/>
    <w:rsid w:val="045301F6"/>
    <w:rsid w:val="048358F9"/>
    <w:rsid w:val="04A11AE9"/>
    <w:rsid w:val="04A55D86"/>
    <w:rsid w:val="04BC45FD"/>
    <w:rsid w:val="04CD7F6B"/>
    <w:rsid w:val="04D32E79"/>
    <w:rsid w:val="04DD0B5F"/>
    <w:rsid w:val="04E3143E"/>
    <w:rsid w:val="05191440"/>
    <w:rsid w:val="052054F7"/>
    <w:rsid w:val="056343CD"/>
    <w:rsid w:val="057014F2"/>
    <w:rsid w:val="05723C7C"/>
    <w:rsid w:val="05875678"/>
    <w:rsid w:val="05C8248C"/>
    <w:rsid w:val="05C827FC"/>
    <w:rsid w:val="05FF16A9"/>
    <w:rsid w:val="060317A8"/>
    <w:rsid w:val="06085010"/>
    <w:rsid w:val="06086F38"/>
    <w:rsid w:val="060A6FDB"/>
    <w:rsid w:val="06144B58"/>
    <w:rsid w:val="06436049"/>
    <w:rsid w:val="06544FAB"/>
    <w:rsid w:val="06645CA5"/>
    <w:rsid w:val="066D4490"/>
    <w:rsid w:val="068C63E6"/>
    <w:rsid w:val="06952B17"/>
    <w:rsid w:val="069A7E12"/>
    <w:rsid w:val="069C40D7"/>
    <w:rsid w:val="06AC1035"/>
    <w:rsid w:val="06D80E87"/>
    <w:rsid w:val="06F20789"/>
    <w:rsid w:val="071A324D"/>
    <w:rsid w:val="07455FA1"/>
    <w:rsid w:val="074A1A9F"/>
    <w:rsid w:val="075F2127"/>
    <w:rsid w:val="0764488E"/>
    <w:rsid w:val="076D0DDC"/>
    <w:rsid w:val="07995B53"/>
    <w:rsid w:val="07A82FEA"/>
    <w:rsid w:val="07B7616C"/>
    <w:rsid w:val="07B95D8B"/>
    <w:rsid w:val="07BB6C8C"/>
    <w:rsid w:val="07C01D1D"/>
    <w:rsid w:val="07C43E1D"/>
    <w:rsid w:val="07D53466"/>
    <w:rsid w:val="07E43A81"/>
    <w:rsid w:val="07EF46DA"/>
    <w:rsid w:val="08014519"/>
    <w:rsid w:val="08030185"/>
    <w:rsid w:val="08167BBE"/>
    <w:rsid w:val="08191757"/>
    <w:rsid w:val="081B727D"/>
    <w:rsid w:val="0825634E"/>
    <w:rsid w:val="082F287B"/>
    <w:rsid w:val="08302794"/>
    <w:rsid w:val="083D5414"/>
    <w:rsid w:val="083E2E96"/>
    <w:rsid w:val="084B7A66"/>
    <w:rsid w:val="0858227F"/>
    <w:rsid w:val="08986A27"/>
    <w:rsid w:val="08A3063C"/>
    <w:rsid w:val="08A81C9B"/>
    <w:rsid w:val="08B44F60"/>
    <w:rsid w:val="08BE59DA"/>
    <w:rsid w:val="08E2593F"/>
    <w:rsid w:val="090504BF"/>
    <w:rsid w:val="09295FE7"/>
    <w:rsid w:val="09562DBC"/>
    <w:rsid w:val="095830FB"/>
    <w:rsid w:val="09656115"/>
    <w:rsid w:val="096E3EDC"/>
    <w:rsid w:val="0984370C"/>
    <w:rsid w:val="098A1833"/>
    <w:rsid w:val="09942142"/>
    <w:rsid w:val="09D20B4E"/>
    <w:rsid w:val="09D56068"/>
    <w:rsid w:val="09D9119E"/>
    <w:rsid w:val="09D92F9B"/>
    <w:rsid w:val="09E35B78"/>
    <w:rsid w:val="09FF022D"/>
    <w:rsid w:val="0A0C0525"/>
    <w:rsid w:val="0A271761"/>
    <w:rsid w:val="0A286239"/>
    <w:rsid w:val="0A2C21B6"/>
    <w:rsid w:val="0A334D52"/>
    <w:rsid w:val="0A3D57A2"/>
    <w:rsid w:val="0A3D6B27"/>
    <w:rsid w:val="0A3E3CF5"/>
    <w:rsid w:val="0A3E54A5"/>
    <w:rsid w:val="0A3F5E5E"/>
    <w:rsid w:val="0A745034"/>
    <w:rsid w:val="0A805ABD"/>
    <w:rsid w:val="0A8D4C82"/>
    <w:rsid w:val="0A927E67"/>
    <w:rsid w:val="0A9F522E"/>
    <w:rsid w:val="0AA76940"/>
    <w:rsid w:val="0AB15C77"/>
    <w:rsid w:val="0AEC727C"/>
    <w:rsid w:val="0AEE5030"/>
    <w:rsid w:val="0AF83D3C"/>
    <w:rsid w:val="0AFA22DE"/>
    <w:rsid w:val="0B0C7351"/>
    <w:rsid w:val="0B141172"/>
    <w:rsid w:val="0B1E057C"/>
    <w:rsid w:val="0B5B3E3A"/>
    <w:rsid w:val="0B6B594F"/>
    <w:rsid w:val="0B7550AF"/>
    <w:rsid w:val="0B7E11CA"/>
    <w:rsid w:val="0B7F6DC4"/>
    <w:rsid w:val="0B982C8E"/>
    <w:rsid w:val="0BA12222"/>
    <w:rsid w:val="0BA13F3D"/>
    <w:rsid w:val="0BAC331A"/>
    <w:rsid w:val="0BAD28E2"/>
    <w:rsid w:val="0BD06D33"/>
    <w:rsid w:val="0BEA7DE9"/>
    <w:rsid w:val="0BEC35D5"/>
    <w:rsid w:val="0C00649E"/>
    <w:rsid w:val="0C01741F"/>
    <w:rsid w:val="0C08603B"/>
    <w:rsid w:val="0C091155"/>
    <w:rsid w:val="0C0F058D"/>
    <w:rsid w:val="0C211085"/>
    <w:rsid w:val="0C2F5CE5"/>
    <w:rsid w:val="0C3152C1"/>
    <w:rsid w:val="0C3C06D6"/>
    <w:rsid w:val="0C3F3894"/>
    <w:rsid w:val="0C670E7C"/>
    <w:rsid w:val="0C747BE1"/>
    <w:rsid w:val="0C7B02EA"/>
    <w:rsid w:val="0CB6290E"/>
    <w:rsid w:val="0CC67C0B"/>
    <w:rsid w:val="0CD72A6E"/>
    <w:rsid w:val="0CDF3D0D"/>
    <w:rsid w:val="0CE05439"/>
    <w:rsid w:val="0CE560AB"/>
    <w:rsid w:val="0CFF2C96"/>
    <w:rsid w:val="0D0226E7"/>
    <w:rsid w:val="0D0227BA"/>
    <w:rsid w:val="0D15459B"/>
    <w:rsid w:val="0D2F254B"/>
    <w:rsid w:val="0D395DCD"/>
    <w:rsid w:val="0D417786"/>
    <w:rsid w:val="0D5C629C"/>
    <w:rsid w:val="0D6214AA"/>
    <w:rsid w:val="0D743CCE"/>
    <w:rsid w:val="0D7446FA"/>
    <w:rsid w:val="0D7B2DAD"/>
    <w:rsid w:val="0DBF42FF"/>
    <w:rsid w:val="0DED6FC6"/>
    <w:rsid w:val="0E074511"/>
    <w:rsid w:val="0E19600D"/>
    <w:rsid w:val="0E1C1499"/>
    <w:rsid w:val="0E2F5830"/>
    <w:rsid w:val="0E356BBF"/>
    <w:rsid w:val="0E46377B"/>
    <w:rsid w:val="0E63197E"/>
    <w:rsid w:val="0E6E7CD6"/>
    <w:rsid w:val="0E7D5E53"/>
    <w:rsid w:val="0EA0228A"/>
    <w:rsid w:val="0EB648C8"/>
    <w:rsid w:val="0EBB5AE7"/>
    <w:rsid w:val="0ECC12D1"/>
    <w:rsid w:val="0EE35DB9"/>
    <w:rsid w:val="0EF8693D"/>
    <w:rsid w:val="0F087FB5"/>
    <w:rsid w:val="0F1473FB"/>
    <w:rsid w:val="0F307AB2"/>
    <w:rsid w:val="0F7726DF"/>
    <w:rsid w:val="0F97226F"/>
    <w:rsid w:val="0F9B6046"/>
    <w:rsid w:val="0FA40ECB"/>
    <w:rsid w:val="0FB43F9D"/>
    <w:rsid w:val="0FB75ADD"/>
    <w:rsid w:val="0FBD2063"/>
    <w:rsid w:val="0FBE65E3"/>
    <w:rsid w:val="0FC95E75"/>
    <w:rsid w:val="0FD146C5"/>
    <w:rsid w:val="10082EB6"/>
    <w:rsid w:val="100F2D66"/>
    <w:rsid w:val="1024166A"/>
    <w:rsid w:val="1028629D"/>
    <w:rsid w:val="104E26BF"/>
    <w:rsid w:val="104F3929"/>
    <w:rsid w:val="105D36FE"/>
    <w:rsid w:val="10692AC2"/>
    <w:rsid w:val="10781FC8"/>
    <w:rsid w:val="10790217"/>
    <w:rsid w:val="107A78DA"/>
    <w:rsid w:val="1084524A"/>
    <w:rsid w:val="10BA53FD"/>
    <w:rsid w:val="10D95617"/>
    <w:rsid w:val="10DC3590"/>
    <w:rsid w:val="10E21D49"/>
    <w:rsid w:val="10FB387F"/>
    <w:rsid w:val="10FB74BF"/>
    <w:rsid w:val="111156C1"/>
    <w:rsid w:val="11185797"/>
    <w:rsid w:val="111972EE"/>
    <w:rsid w:val="113849FC"/>
    <w:rsid w:val="11470A12"/>
    <w:rsid w:val="11764849"/>
    <w:rsid w:val="117B32BD"/>
    <w:rsid w:val="11A256FB"/>
    <w:rsid w:val="11B20C52"/>
    <w:rsid w:val="11DC0AA5"/>
    <w:rsid w:val="11F56C74"/>
    <w:rsid w:val="12193AFD"/>
    <w:rsid w:val="121C60CC"/>
    <w:rsid w:val="1220184D"/>
    <w:rsid w:val="12295E7D"/>
    <w:rsid w:val="125A03CD"/>
    <w:rsid w:val="126D60C9"/>
    <w:rsid w:val="127D4165"/>
    <w:rsid w:val="12832EBF"/>
    <w:rsid w:val="12841571"/>
    <w:rsid w:val="12A96320"/>
    <w:rsid w:val="12B94EC3"/>
    <w:rsid w:val="12D40754"/>
    <w:rsid w:val="12E6735C"/>
    <w:rsid w:val="13300A18"/>
    <w:rsid w:val="133441B3"/>
    <w:rsid w:val="1346072F"/>
    <w:rsid w:val="13510A26"/>
    <w:rsid w:val="135875D7"/>
    <w:rsid w:val="135D699C"/>
    <w:rsid w:val="13650603"/>
    <w:rsid w:val="13684E9C"/>
    <w:rsid w:val="136917E4"/>
    <w:rsid w:val="136B5578"/>
    <w:rsid w:val="136F1779"/>
    <w:rsid w:val="13893636"/>
    <w:rsid w:val="13987DB4"/>
    <w:rsid w:val="13A117B4"/>
    <w:rsid w:val="13C44B8A"/>
    <w:rsid w:val="13C66783"/>
    <w:rsid w:val="13D8547C"/>
    <w:rsid w:val="13E33120"/>
    <w:rsid w:val="13E62E35"/>
    <w:rsid w:val="13EC34E5"/>
    <w:rsid w:val="13FD3CDB"/>
    <w:rsid w:val="142404F1"/>
    <w:rsid w:val="14245587"/>
    <w:rsid w:val="143F0636"/>
    <w:rsid w:val="144C0FB4"/>
    <w:rsid w:val="14575AE1"/>
    <w:rsid w:val="14706BA3"/>
    <w:rsid w:val="14807650"/>
    <w:rsid w:val="149C415F"/>
    <w:rsid w:val="149E54BE"/>
    <w:rsid w:val="14B97E8C"/>
    <w:rsid w:val="14C04C8C"/>
    <w:rsid w:val="14E24C7A"/>
    <w:rsid w:val="14E34525"/>
    <w:rsid w:val="14FA66F7"/>
    <w:rsid w:val="15131A84"/>
    <w:rsid w:val="152D4DEF"/>
    <w:rsid w:val="153579F9"/>
    <w:rsid w:val="156947AC"/>
    <w:rsid w:val="158F35DD"/>
    <w:rsid w:val="159D247E"/>
    <w:rsid w:val="159E329B"/>
    <w:rsid w:val="15A54611"/>
    <w:rsid w:val="15AC3F9C"/>
    <w:rsid w:val="15D17368"/>
    <w:rsid w:val="15E05662"/>
    <w:rsid w:val="15EC04AB"/>
    <w:rsid w:val="15EE7D7F"/>
    <w:rsid w:val="15F35C13"/>
    <w:rsid w:val="15F8213A"/>
    <w:rsid w:val="15F9269F"/>
    <w:rsid w:val="15FD5E75"/>
    <w:rsid w:val="15FF01DE"/>
    <w:rsid w:val="1600268E"/>
    <w:rsid w:val="163D2AB4"/>
    <w:rsid w:val="16563013"/>
    <w:rsid w:val="16592ADC"/>
    <w:rsid w:val="16651F56"/>
    <w:rsid w:val="1675224E"/>
    <w:rsid w:val="16AA7D9E"/>
    <w:rsid w:val="16C45831"/>
    <w:rsid w:val="16C90357"/>
    <w:rsid w:val="16DC407B"/>
    <w:rsid w:val="16DF576F"/>
    <w:rsid w:val="17144E25"/>
    <w:rsid w:val="175B5F64"/>
    <w:rsid w:val="17620A24"/>
    <w:rsid w:val="17A10651"/>
    <w:rsid w:val="18027B12"/>
    <w:rsid w:val="18077A2D"/>
    <w:rsid w:val="181E5F5D"/>
    <w:rsid w:val="18324C3F"/>
    <w:rsid w:val="18386B49"/>
    <w:rsid w:val="183D3240"/>
    <w:rsid w:val="18430CCB"/>
    <w:rsid w:val="185C7A25"/>
    <w:rsid w:val="18695828"/>
    <w:rsid w:val="1872382B"/>
    <w:rsid w:val="18854A4A"/>
    <w:rsid w:val="188D6746"/>
    <w:rsid w:val="188E5E55"/>
    <w:rsid w:val="18A62A00"/>
    <w:rsid w:val="18A631A0"/>
    <w:rsid w:val="18BB5017"/>
    <w:rsid w:val="18CC5500"/>
    <w:rsid w:val="18DA0A8E"/>
    <w:rsid w:val="18E27836"/>
    <w:rsid w:val="18FC27B3"/>
    <w:rsid w:val="18FC310E"/>
    <w:rsid w:val="1905081B"/>
    <w:rsid w:val="19285748"/>
    <w:rsid w:val="196562B6"/>
    <w:rsid w:val="19680B28"/>
    <w:rsid w:val="197A4BF2"/>
    <w:rsid w:val="19FD1DFB"/>
    <w:rsid w:val="1A003F36"/>
    <w:rsid w:val="1A0A60E9"/>
    <w:rsid w:val="1A220020"/>
    <w:rsid w:val="1A3A7593"/>
    <w:rsid w:val="1A481FA6"/>
    <w:rsid w:val="1A4E5290"/>
    <w:rsid w:val="1A643C5B"/>
    <w:rsid w:val="1A690C8F"/>
    <w:rsid w:val="1AB26716"/>
    <w:rsid w:val="1ACA6877"/>
    <w:rsid w:val="1AD25EC1"/>
    <w:rsid w:val="1AD80FFE"/>
    <w:rsid w:val="1AD95F08"/>
    <w:rsid w:val="1ADB29A0"/>
    <w:rsid w:val="1AE94D58"/>
    <w:rsid w:val="1B2D36A3"/>
    <w:rsid w:val="1B575FC4"/>
    <w:rsid w:val="1B59213E"/>
    <w:rsid w:val="1B5A129B"/>
    <w:rsid w:val="1B726396"/>
    <w:rsid w:val="1B877235"/>
    <w:rsid w:val="1B8E2FB5"/>
    <w:rsid w:val="1BB004AD"/>
    <w:rsid w:val="1BC229A4"/>
    <w:rsid w:val="1BC3238D"/>
    <w:rsid w:val="1BC72FED"/>
    <w:rsid w:val="1BCB46BE"/>
    <w:rsid w:val="1BF73705"/>
    <w:rsid w:val="1C0025BA"/>
    <w:rsid w:val="1C00530A"/>
    <w:rsid w:val="1C041E65"/>
    <w:rsid w:val="1C0876C1"/>
    <w:rsid w:val="1C0E2F29"/>
    <w:rsid w:val="1C381D54"/>
    <w:rsid w:val="1C4F4A80"/>
    <w:rsid w:val="1C504EAB"/>
    <w:rsid w:val="1C5C1105"/>
    <w:rsid w:val="1C7A236C"/>
    <w:rsid w:val="1C820752"/>
    <w:rsid w:val="1CA12143"/>
    <w:rsid w:val="1CBA09BB"/>
    <w:rsid w:val="1CBB2985"/>
    <w:rsid w:val="1CCE4466"/>
    <w:rsid w:val="1CD0325F"/>
    <w:rsid w:val="1CD34FF1"/>
    <w:rsid w:val="1CF2439F"/>
    <w:rsid w:val="1D0205B4"/>
    <w:rsid w:val="1D053ADB"/>
    <w:rsid w:val="1D085BCA"/>
    <w:rsid w:val="1D0F1968"/>
    <w:rsid w:val="1D122720"/>
    <w:rsid w:val="1D1F4309"/>
    <w:rsid w:val="1D301809"/>
    <w:rsid w:val="1D343087"/>
    <w:rsid w:val="1D3B2DA7"/>
    <w:rsid w:val="1D4E0DCB"/>
    <w:rsid w:val="1D6B2D1C"/>
    <w:rsid w:val="1D6D3C7F"/>
    <w:rsid w:val="1D87544D"/>
    <w:rsid w:val="1D9822C6"/>
    <w:rsid w:val="1DA86D22"/>
    <w:rsid w:val="1DB84052"/>
    <w:rsid w:val="1DDB7A8A"/>
    <w:rsid w:val="1DF0665E"/>
    <w:rsid w:val="1DF45021"/>
    <w:rsid w:val="1DF90653"/>
    <w:rsid w:val="1E205195"/>
    <w:rsid w:val="1E3511F3"/>
    <w:rsid w:val="1E3A48B1"/>
    <w:rsid w:val="1E451C37"/>
    <w:rsid w:val="1E5310C7"/>
    <w:rsid w:val="1E5B61F8"/>
    <w:rsid w:val="1E621C8E"/>
    <w:rsid w:val="1E6F3F54"/>
    <w:rsid w:val="1E794B1C"/>
    <w:rsid w:val="1E9D2CA9"/>
    <w:rsid w:val="1EB23191"/>
    <w:rsid w:val="1EDA0C11"/>
    <w:rsid w:val="1EEC6612"/>
    <w:rsid w:val="1F011A6A"/>
    <w:rsid w:val="1F0B0800"/>
    <w:rsid w:val="1F3025BA"/>
    <w:rsid w:val="1F371F44"/>
    <w:rsid w:val="1F3C0119"/>
    <w:rsid w:val="1F4D40E8"/>
    <w:rsid w:val="1F515AC7"/>
    <w:rsid w:val="1F5E41C7"/>
    <w:rsid w:val="1F63408D"/>
    <w:rsid w:val="1F721A21"/>
    <w:rsid w:val="1F90436C"/>
    <w:rsid w:val="1F910080"/>
    <w:rsid w:val="1F9B688A"/>
    <w:rsid w:val="1FC57184"/>
    <w:rsid w:val="20077EBC"/>
    <w:rsid w:val="20242025"/>
    <w:rsid w:val="202A5E57"/>
    <w:rsid w:val="20407429"/>
    <w:rsid w:val="20482A52"/>
    <w:rsid w:val="20510A2A"/>
    <w:rsid w:val="20592BE1"/>
    <w:rsid w:val="207143EB"/>
    <w:rsid w:val="207812B9"/>
    <w:rsid w:val="20875058"/>
    <w:rsid w:val="20896A66"/>
    <w:rsid w:val="20907F89"/>
    <w:rsid w:val="20A01F11"/>
    <w:rsid w:val="20BC55C4"/>
    <w:rsid w:val="20BE2A44"/>
    <w:rsid w:val="20CA501D"/>
    <w:rsid w:val="20E67BE0"/>
    <w:rsid w:val="210C1A01"/>
    <w:rsid w:val="211A411E"/>
    <w:rsid w:val="211D776A"/>
    <w:rsid w:val="211F0DDE"/>
    <w:rsid w:val="21384B83"/>
    <w:rsid w:val="213B5E42"/>
    <w:rsid w:val="21572348"/>
    <w:rsid w:val="21771B35"/>
    <w:rsid w:val="217A33F8"/>
    <w:rsid w:val="217B6E8F"/>
    <w:rsid w:val="218B6F16"/>
    <w:rsid w:val="21A400A0"/>
    <w:rsid w:val="21A97250"/>
    <w:rsid w:val="21AD074F"/>
    <w:rsid w:val="21B77BBF"/>
    <w:rsid w:val="21BE7D8E"/>
    <w:rsid w:val="21C84315"/>
    <w:rsid w:val="21DF25F6"/>
    <w:rsid w:val="21E5239A"/>
    <w:rsid w:val="21E91AD6"/>
    <w:rsid w:val="21EA1D42"/>
    <w:rsid w:val="21F66939"/>
    <w:rsid w:val="21FB192E"/>
    <w:rsid w:val="21FD39D1"/>
    <w:rsid w:val="22016087"/>
    <w:rsid w:val="220172ED"/>
    <w:rsid w:val="2217240B"/>
    <w:rsid w:val="222D4521"/>
    <w:rsid w:val="22651ECE"/>
    <w:rsid w:val="22710E72"/>
    <w:rsid w:val="22801147"/>
    <w:rsid w:val="22931946"/>
    <w:rsid w:val="22C01AA7"/>
    <w:rsid w:val="22C6341A"/>
    <w:rsid w:val="22D56430"/>
    <w:rsid w:val="22F242F0"/>
    <w:rsid w:val="22F92970"/>
    <w:rsid w:val="22F95B0A"/>
    <w:rsid w:val="2302130E"/>
    <w:rsid w:val="231F3C6E"/>
    <w:rsid w:val="23306204"/>
    <w:rsid w:val="23475B35"/>
    <w:rsid w:val="234D0922"/>
    <w:rsid w:val="235C6C70"/>
    <w:rsid w:val="23603619"/>
    <w:rsid w:val="23614286"/>
    <w:rsid w:val="23623360"/>
    <w:rsid w:val="2375712B"/>
    <w:rsid w:val="2378337E"/>
    <w:rsid w:val="238F60D5"/>
    <w:rsid w:val="239A6276"/>
    <w:rsid w:val="239A6C76"/>
    <w:rsid w:val="239D70CC"/>
    <w:rsid w:val="23BA4FAC"/>
    <w:rsid w:val="23CB16FF"/>
    <w:rsid w:val="23CD36CA"/>
    <w:rsid w:val="23E36FF3"/>
    <w:rsid w:val="23E8649C"/>
    <w:rsid w:val="23F23130"/>
    <w:rsid w:val="23FA5A14"/>
    <w:rsid w:val="241412F8"/>
    <w:rsid w:val="244377C9"/>
    <w:rsid w:val="24746E9C"/>
    <w:rsid w:val="2477734D"/>
    <w:rsid w:val="24865DB9"/>
    <w:rsid w:val="24A16B4E"/>
    <w:rsid w:val="24A51F50"/>
    <w:rsid w:val="24EE6FC3"/>
    <w:rsid w:val="24F55EFC"/>
    <w:rsid w:val="250F2123"/>
    <w:rsid w:val="25145328"/>
    <w:rsid w:val="252F258F"/>
    <w:rsid w:val="253A38C1"/>
    <w:rsid w:val="255D282B"/>
    <w:rsid w:val="256911D0"/>
    <w:rsid w:val="25787665"/>
    <w:rsid w:val="25812C6B"/>
    <w:rsid w:val="25826536"/>
    <w:rsid w:val="2589043C"/>
    <w:rsid w:val="25A76CA1"/>
    <w:rsid w:val="25DB557C"/>
    <w:rsid w:val="25E60A39"/>
    <w:rsid w:val="260470EF"/>
    <w:rsid w:val="260B2287"/>
    <w:rsid w:val="260B672B"/>
    <w:rsid w:val="261750D0"/>
    <w:rsid w:val="26222264"/>
    <w:rsid w:val="262B152D"/>
    <w:rsid w:val="26586EEB"/>
    <w:rsid w:val="267E5CB6"/>
    <w:rsid w:val="268C4A4A"/>
    <w:rsid w:val="268D2DA0"/>
    <w:rsid w:val="268E37D0"/>
    <w:rsid w:val="26977AEE"/>
    <w:rsid w:val="26A24A66"/>
    <w:rsid w:val="26CC0ECA"/>
    <w:rsid w:val="26D332DC"/>
    <w:rsid w:val="26D66D39"/>
    <w:rsid w:val="26FC48F3"/>
    <w:rsid w:val="270F5BCF"/>
    <w:rsid w:val="271201A6"/>
    <w:rsid w:val="271247FB"/>
    <w:rsid w:val="272623F8"/>
    <w:rsid w:val="273535B1"/>
    <w:rsid w:val="273A716C"/>
    <w:rsid w:val="2779507C"/>
    <w:rsid w:val="277E2C49"/>
    <w:rsid w:val="27924C4A"/>
    <w:rsid w:val="279C2917"/>
    <w:rsid w:val="279F519A"/>
    <w:rsid w:val="27AA5AD0"/>
    <w:rsid w:val="27B01338"/>
    <w:rsid w:val="27C22649"/>
    <w:rsid w:val="27C923FA"/>
    <w:rsid w:val="27D50D9F"/>
    <w:rsid w:val="27F42830"/>
    <w:rsid w:val="280129BA"/>
    <w:rsid w:val="28154197"/>
    <w:rsid w:val="28275AF0"/>
    <w:rsid w:val="283420B1"/>
    <w:rsid w:val="28412892"/>
    <w:rsid w:val="28637626"/>
    <w:rsid w:val="287C56BE"/>
    <w:rsid w:val="288A0B49"/>
    <w:rsid w:val="28B135BA"/>
    <w:rsid w:val="28CD286D"/>
    <w:rsid w:val="28F2772E"/>
    <w:rsid w:val="28FE60C3"/>
    <w:rsid w:val="29086F52"/>
    <w:rsid w:val="291021EA"/>
    <w:rsid w:val="291104DB"/>
    <w:rsid w:val="295108F9"/>
    <w:rsid w:val="295E607F"/>
    <w:rsid w:val="296A19BB"/>
    <w:rsid w:val="298567F4"/>
    <w:rsid w:val="2987256D"/>
    <w:rsid w:val="29894181"/>
    <w:rsid w:val="298F4F7D"/>
    <w:rsid w:val="29C7365C"/>
    <w:rsid w:val="29C966E1"/>
    <w:rsid w:val="29D55086"/>
    <w:rsid w:val="29F12B5D"/>
    <w:rsid w:val="29F36060"/>
    <w:rsid w:val="29F70D19"/>
    <w:rsid w:val="2A026DDA"/>
    <w:rsid w:val="2A0C569A"/>
    <w:rsid w:val="2A2403B3"/>
    <w:rsid w:val="2A2542B1"/>
    <w:rsid w:val="2A2803A2"/>
    <w:rsid w:val="2A505ABB"/>
    <w:rsid w:val="2A5C7555"/>
    <w:rsid w:val="2A71013E"/>
    <w:rsid w:val="2A7F0300"/>
    <w:rsid w:val="2A7F518B"/>
    <w:rsid w:val="2A9A4101"/>
    <w:rsid w:val="2AA932E7"/>
    <w:rsid w:val="2AAE7F81"/>
    <w:rsid w:val="2ABA24CE"/>
    <w:rsid w:val="2AD92954"/>
    <w:rsid w:val="2ADB2B70"/>
    <w:rsid w:val="2ADC2444"/>
    <w:rsid w:val="2AEB07F7"/>
    <w:rsid w:val="2AEF03C9"/>
    <w:rsid w:val="2AF21C68"/>
    <w:rsid w:val="2B0F45B6"/>
    <w:rsid w:val="2B1402D6"/>
    <w:rsid w:val="2B262EC6"/>
    <w:rsid w:val="2B4746D6"/>
    <w:rsid w:val="2B490A56"/>
    <w:rsid w:val="2B510E7D"/>
    <w:rsid w:val="2B5D7D13"/>
    <w:rsid w:val="2B886323"/>
    <w:rsid w:val="2B9151BF"/>
    <w:rsid w:val="2BAC273D"/>
    <w:rsid w:val="2BAC62BA"/>
    <w:rsid w:val="2BBD5E0C"/>
    <w:rsid w:val="2BC8409A"/>
    <w:rsid w:val="2BCE6231"/>
    <w:rsid w:val="2BE27A8A"/>
    <w:rsid w:val="2BEE0864"/>
    <w:rsid w:val="2BF46AAA"/>
    <w:rsid w:val="2BFD1FF6"/>
    <w:rsid w:val="2BFF463C"/>
    <w:rsid w:val="2C287A84"/>
    <w:rsid w:val="2C336309"/>
    <w:rsid w:val="2C401DFA"/>
    <w:rsid w:val="2C7063B4"/>
    <w:rsid w:val="2C734DFA"/>
    <w:rsid w:val="2C840854"/>
    <w:rsid w:val="2C8A4A20"/>
    <w:rsid w:val="2C92742C"/>
    <w:rsid w:val="2CA90A4C"/>
    <w:rsid w:val="2CAB0320"/>
    <w:rsid w:val="2CB37CB5"/>
    <w:rsid w:val="2CDA39A0"/>
    <w:rsid w:val="2CDD2F33"/>
    <w:rsid w:val="2CFC6329"/>
    <w:rsid w:val="2CFE66A2"/>
    <w:rsid w:val="2D1744ED"/>
    <w:rsid w:val="2D261C60"/>
    <w:rsid w:val="2D2910A6"/>
    <w:rsid w:val="2D4228B3"/>
    <w:rsid w:val="2D634703"/>
    <w:rsid w:val="2D664D43"/>
    <w:rsid w:val="2D78607F"/>
    <w:rsid w:val="2D8F379E"/>
    <w:rsid w:val="2DAB617C"/>
    <w:rsid w:val="2DBB0A37"/>
    <w:rsid w:val="2DBF0527"/>
    <w:rsid w:val="2E3B4E0B"/>
    <w:rsid w:val="2E4E527B"/>
    <w:rsid w:val="2E623499"/>
    <w:rsid w:val="2E6764C9"/>
    <w:rsid w:val="2E7528AB"/>
    <w:rsid w:val="2E8E6856"/>
    <w:rsid w:val="2E8F6794"/>
    <w:rsid w:val="2E996208"/>
    <w:rsid w:val="2EA7199A"/>
    <w:rsid w:val="2EAF13CF"/>
    <w:rsid w:val="2EB37960"/>
    <w:rsid w:val="2EB775B3"/>
    <w:rsid w:val="2EC02CA1"/>
    <w:rsid w:val="2EC333C5"/>
    <w:rsid w:val="2EC4391B"/>
    <w:rsid w:val="2EC61441"/>
    <w:rsid w:val="2EE8112F"/>
    <w:rsid w:val="2EF43B94"/>
    <w:rsid w:val="2F025BDF"/>
    <w:rsid w:val="2F06464D"/>
    <w:rsid w:val="2F0A5D38"/>
    <w:rsid w:val="2F171749"/>
    <w:rsid w:val="2F2F348A"/>
    <w:rsid w:val="2F5A7DDB"/>
    <w:rsid w:val="2F666935"/>
    <w:rsid w:val="2F6915D5"/>
    <w:rsid w:val="2F6D7FDB"/>
    <w:rsid w:val="2F752008"/>
    <w:rsid w:val="2F8B2EB9"/>
    <w:rsid w:val="2FAA7CA3"/>
    <w:rsid w:val="2FAF1ED5"/>
    <w:rsid w:val="2FB248C3"/>
    <w:rsid w:val="2FB36551"/>
    <w:rsid w:val="2FBC2844"/>
    <w:rsid w:val="2FD84CAE"/>
    <w:rsid w:val="300140D2"/>
    <w:rsid w:val="301104EC"/>
    <w:rsid w:val="301949EE"/>
    <w:rsid w:val="301B57BD"/>
    <w:rsid w:val="302C79CA"/>
    <w:rsid w:val="30360848"/>
    <w:rsid w:val="30601421"/>
    <w:rsid w:val="30866529"/>
    <w:rsid w:val="30A25EDE"/>
    <w:rsid w:val="30B27249"/>
    <w:rsid w:val="30CF42B4"/>
    <w:rsid w:val="30E107B4"/>
    <w:rsid w:val="30E51140"/>
    <w:rsid w:val="30F2169A"/>
    <w:rsid w:val="30F85C3B"/>
    <w:rsid w:val="30FD0AD3"/>
    <w:rsid w:val="30FD526E"/>
    <w:rsid w:val="31005231"/>
    <w:rsid w:val="310C0E96"/>
    <w:rsid w:val="312731DE"/>
    <w:rsid w:val="31283645"/>
    <w:rsid w:val="312A215B"/>
    <w:rsid w:val="313409B9"/>
    <w:rsid w:val="314E2C27"/>
    <w:rsid w:val="316030CA"/>
    <w:rsid w:val="31675F59"/>
    <w:rsid w:val="316D029A"/>
    <w:rsid w:val="316F26AD"/>
    <w:rsid w:val="317433D6"/>
    <w:rsid w:val="31754028"/>
    <w:rsid w:val="317C036E"/>
    <w:rsid w:val="317C6207"/>
    <w:rsid w:val="31A23020"/>
    <w:rsid w:val="31A2473F"/>
    <w:rsid w:val="31AD4B3A"/>
    <w:rsid w:val="31AF2249"/>
    <w:rsid w:val="31B7464F"/>
    <w:rsid w:val="31D40319"/>
    <w:rsid w:val="31D6014C"/>
    <w:rsid w:val="31D64821"/>
    <w:rsid w:val="31D64EC5"/>
    <w:rsid w:val="31EB1674"/>
    <w:rsid w:val="31EF0CAF"/>
    <w:rsid w:val="31FC04FB"/>
    <w:rsid w:val="320A71A6"/>
    <w:rsid w:val="32317ABF"/>
    <w:rsid w:val="32353291"/>
    <w:rsid w:val="324019BE"/>
    <w:rsid w:val="325D18AF"/>
    <w:rsid w:val="32671504"/>
    <w:rsid w:val="32697CF5"/>
    <w:rsid w:val="327D450D"/>
    <w:rsid w:val="32885138"/>
    <w:rsid w:val="328C597A"/>
    <w:rsid w:val="32902D8F"/>
    <w:rsid w:val="32974381"/>
    <w:rsid w:val="329F2634"/>
    <w:rsid w:val="32C4309F"/>
    <w:rsid w:val="32DB0F7C"/>
    <w:rsid w:val="331C3A9A"/>
    <w:rsid w:val="332B5D17"/>
    <w:rsid w:val="33361C3D"/>
    <w:rsid w:val="33384CA1"/>
    <w:rsid w:val="335D1CC5"/>
    <w:rsid w:val="337D5EB4"/>
    <w:rsid w:val="337D6587"/>
    <w:rsid w:val="339139D3"/>
    <w:rsid w:val="339562DA"/>
    <w:rsid w:val="33C5697B"/>
    <w:rsid w:val="33D56AE0"/>
    <w:rsid w:val="33E800AC"/>
    <w:rsid w:val="33EA422B"/>
    <w:rsid w:val="34121EC5"/>
    <w:rsid w:val="341449FD"/>
    <w:rsid w:val="3416543E"/>
    <w:rsid w:val="342F3BA3"/>
    <w:rsid w:val="343D21A6"/>
    <w:rsid w:val="34592D57"/>
    <w:rsid w:val="345B5F75"/>
    <w:rsid w:val="34651F7F"/>
    <w:rsid w:val="34802290"/>
    <w:rsid w:val="34866A39"/>
    <w:rsid w:val="34907B91"/>
    <w:rsid w:val="349C08CC"/>
    <w:rsid w:val="34A22009"/>
    <w:rsid w:val="34E5114A"/>
    <w:rsid w:val="34EB58BD"/>
    <w:rsid w:val="34EB675E"/>
    <w:rsid w:val="34FE3200"/>
    <w:rsid w:val="34FF56AD"/>
    <w:rsid w:val="351A72AD"/>
    <w:rsid w:val="352300E7"/>
    <w:rsid w:val="354444AC"/>
    <w:rsid w:val="354E0A01"/>
    <w:rsid w:val="35583855"/>
    <w:rsid w:val="355F7EFA"/>
    <w:rsid w:val="357D01F7"/>
    <w:rsid w:val="35824F96"/>
    <w:rsid w:val="35840EDB"/>
    <w:rsid w:val="35880403"/>
    <w:rsid w:val="35AE3564"/>
    <w:rsid w:val="35C366DA"/>
    <w:rsid w:val="35C57746"/>
    <w:rsid w:val="35C651C7"/>
    <w:rsid w:val="35CC5FB4"/>
    <w:rsid w:val="35D850E1"/>
    <w:rsid w:val="35F9034E"/>
    <w:rsid w:val="361F1786"/>
    <w:rsid w:val="36252EF1"/>
    <w:rsid w:val="363A3E94"/>
    <w:rsid w:val="36541F37"/>
    <w:rsid w:val="366C3230"/>
    <w:rsid w:val="36844301"/>
    <w:rsid w:val="368A1C5C"/>
    <w:rsid w:val="369E4A52"/>
    <w:rsid w:val="36D6705D"/>
    <w:rsid w:val="36D95F89"/>
    <w:rsid w:val="36EF34FF"/>
    <w:rsid w:val="36F626F5"/>
    <w:rsid w:val="36FC3148"/>
    <w:rsid w:val="37005384"/>
    <w:rsid w:val="370451FC"/>
    <w:rsid w:val="3707541C"/>
    <w:rsid w:val="371857CA"/>
    <w:rsid w:val="371F40D7"/>
    <w:rsid w:val="372B6274"/>
    <w:rsid w:val="37607F59"/>
    <w:rsid w:val="378E0F6A"/>
    <w:rsid w:val="379A126C"/>
    <w:rsid w:val="379D4F08"/>
    <w:rsid w:val="379D5206"/>
    <w:rsid w:val="37AD59D0"/>
    <w:rsid w:val="37CD7E24"/>
    <w:rsid w:val="37DF3574"/>
    <w:rsid w:val="37F848EE"/>
    <w:rsid w:val="38066D52"/>
    <w:rsid w:val="380A0E63"/>
    <w:rsid w:val="38163139"/>
    <w:rsid w:val="38332099"/>
    <w:rsid w:val="383C3F7E"/>
    <w:rsid w:val="38402264"/>
    <w:rsid w:val="384F06F9"/>
    <w:rsid w:val="385E26EA"/>
    <w:rsid w:val="38636ACA"/>
    <w:rsid w:val="38730223"/>
    <w:rsid w:val="38912AC0"/>
    <w:rsid w:val="38986D16"/>
    <w:rsid w:val="38C84008"/>
    <w:rsid w:val="38CF183A"/>
    <w:rsid w:val="391B05DB"/>
    <w:rsid w:val="392A5859"/>
    <w:rsid w:val="394538AA"/>
    <w:rsid w:val="39456083"/>
    <w:rsid w:val="395B6028"/>
    <w:rsid w:val="39691347"/>
    <w:rsid w:val="396E5985"/>
    <w:rsid w:val="397F500E"/>
    <w:rsid w:val="39806B4E"/>
    <w:rsid w:val="39820A82"/>
    <w:rsid w:val="39934616"/>
    <w:rsid w:val="399E325D"/>
    <w:rsid w:val="399F0A89"/>
    <w:rsid w:val="39AA790D"/>
    <w:rsid w:val="39AC4E68"/>
    <w:rsid w:val="39C649EB"/>
    <w:rsid w:val="39D4246E"/>
    <w:rsid w:val="39E9692C"/>
    <w:rsid w:val="3A124BCC"/>
    <w:rsid w:val="3A1741DD"/>
    <w:rsid w:val="3A1E4827"/>
    <w:rsid w:val="3A1F40FB"/>
    <w:rsid w:val="3A255BB6"/>
    <w:rsid w:val="3A944AE9"/>
    <w:rsid w:val="3A9A1B01"/>
    <w:rsid w:val="3AC059F9"/>
    <w:rsid w:val="3AD76784"/>
    <w:rsid w:val="3AE04600"/>
    <w:rsid w:val="3B003F2D"/>
    <w:rsid w:val="3B0F23C2"/>
    <w:rsid w:val="3B1479D8"/>
    <w:rsid w:val="3B344138"/>
    <w:rsid w:val="3B3B31B7"/>
    <w:rsid w:val="3B3F720A"/>
    <w:rsid w:val="3B5B1163"/>
    <w:rsid w:val="3B6E698C"/>
    <w:rsid w:val="3B9C7DED"/>
    <w:rsid w:val="3BA26D92"/>
    <w:rsid w:val="3BA62150"/>
    <w:rsid w:val="3BAC7AF6"/>
    <w:rsid w:val="3BB05953"/>
    <w:rsid w:val="3BB33BFE"/>
    <w:rsid w:val="3BC05FBB"/>
    <w:rsid w:val="3BC44F5A"/>
    <w:rsid w:val="3BD07F9E"/>
    <w:rsid w:val="3BDE5D47"/>
    <w:rsid w:val="3BEC3774"/>
    <w:rsid w:val="3BF369DE"/>
    <w:rsid w:val="3BFD5C1E"/>
    <w:rsid w:val="3BFF5BFB"/>
    <w:rsid w:val="3C136F60"/>
    <w:rsid w:val="3C662E76"/>
    <w:rsid w:val="3C6B206F"/>
    <w:rsid w:val="3C751E2D"/>
    <w:rsid w:val="3C9167E0"/>
    <w:rsid w:val="3CA442DF"/>
    <w:rsid w:val="3CB66F99"/>
    <w:rsid w:val="3CDE0EAF"/>
    <w:rsid w:val="3CF05F53"/>
    <w:rsid w:val="3D1D5F62"/>
    <w:rsid w:val="3D233718"/>
    <w:rsid w:val="3D395934"/>
    <w:rsid w:val="3D515BBF"/>
    <w:rsid w:val="3D5278E3"/>
    <w:rsid w:val="3D6C3AFB"/>
    <w:rsid w:val="3D72615D"/>
    <w:rsid w:val="3D827BF5"/>
    <w:rsid w:val="3D8449A1"/>
    <w:rsid w:val="3D87623F"/>
    <w:rsid w:val="3D8B431A"/>
    <w:rsid w:val="3DA037A5"/>
    <w:rsid w:val="3DA46DF1"/>
    <w:rsid w:val="3DD2267A"/>
    <w:rsid w:val="3DD55670"/>
    <w:rsid w:val="3DE2791A"/>
    <w:rsid w:val="3DE7087F"/>
    <w:rsid w:val="3E1F757A"/>
    <w:rsid w:val="3E3F09CE"/>
    <w:rsid w:val="3E4238B7"/>
    <w:rsid w:val="3E4B54BF"/>
    <w:rsid w:val="3E52548F"/>
    <w:rsid w:val="3E75253C"/>
    <w:rsid w:val="3E7A2248"/>
    <w:rsid w:val="3EB66257"/>
    <w:rsid w:val="3EEA1576"/>
    <w:rsid w:val="3F072E26"/>
    <w:rsid w:val="3F1735F3"/>
    <w:rsid w:val="3F244EC9"/>
    <w:rsid w:val="3F402B4A"/>
    <w:rsid w:val="3F6E221E"/>
    <w:rsid w:val="3F7F61DF"/>
    <w:rsid w:val="3F89361E"/>
    <w:rsid w:val="3F9410E8"/>
    <w:rsid w:val="3F9B4C8D"/>
    <w:rsid w:val="3FAC6431"/>
    <w:rsid w:val="3FBF6165"/>
    <w:rsid w:val="3FE15E75"/>
    <w:rsid w:val="3FE442A7"/>
    <w:rsid w:val="3FE756BB"/>
    <w:rsid w:val="3FFB3608"/>
    <w:rsid w:val="4007741B"/>
    <w:rsid w:val="401044A7"/>
    <w:rsid w:val="40185875"/>
    <w:rsid w:val="401E017D"/>
    <w:rsid w:val="405D42B8"/>
    <w:rsid w:val="407231D7"/>
    <w:rsid w:val="407A60D5"/>
    <w:rsid w:val="40AC51FF"/>
    <w:rsid w:val="40B029AF"/>
    <w:rsid w:val="40B37534"/>
    <w:rsid w:val="40B75214"/>
    <w:rsid w:val="40B830C1"/>
    <w:rsid w:val="40CC4BF7"/>
    <w:rsid w:val="40E1210B"/>
    <w:rsid w:val="40F97454"/>
    <w:rsid w:val="411249BA"/>
    <w:rsid w:val="41140916"/>
    <w:rsid w:val="41144439"/>
    <w:rsid w:val="411E510F"/>
    <w:rsid w:val="412805BB"/>
    <w:rsid w:val="41485829"/>
    <w:rsid w:val="41666FD7"/>
    <w:rsid w:val="41754517"/>
    <w:rsid w:val="4182744A"/>
    <w:rsid w:val="419724D4"/>
    <w:rsid w:val="41BE244C"/>
    <w:rsid w:val="41CA7043"/>
    <w:rsid w:val="41D100B9"/>
    <w:rsid w:val="41D8350E"/>
    <w:rsid w:val="41DC1814"/>
    <w:rsid w:val="41F216BC"/>
    <w:rsid w:val="4204365E"/>
    <w:rsid w:val="420E64EB"/>
    <w:rsid w:val="4214123F"/>
    <w:rsid w:val="421E75F3"/>
    <w:rsid w:val="423050F8"/>
    <w:rsid w:val="423170C2"/>
    <w:rsid w:val="42397034"/>
    <w:rsid w:val="42440BA3"/>
    <w:rsid w:val="42705CC0"/>
    <w:rsid w:val="428B4A24"/>
    <w:rsid w:val="428B4BBB"/>
    <w:rsid w:val="4290203A"/>
    <w:rsid w:val="42910920"/>
    <w:rsid w:val="429D007B"/>
    <w:rsid w:val="42D33CD5"/>
    <w:rsid w:val="43036368"/>
    <w:rsid w:val="431C43A5"/>
    <w:rsid w:val="431E31A2"/>
    <w:rsid w:val="431F7F95"/>
    <w:rsid w:val="43254DBA"/>
    <w:rsid w:val="43351583"/>
    <w:rsid w:val="434A3F97"/>
    <w:rsid w:val="434B5F61"/>
    <w:rsid w:val="434D7F2B"/>
    <w:rsid w:val="434E48F9"/>
    <w:rsid w:val="437544CD"/>
    <w:rsid w:val="438501B2"/>
    <w:rsid w:val="43873B5A"/>
    <w:rsid w:val="43A13550"/>
    <w:rsid w:val="43AE0AED"/>
    <w:rsid w:val="43B260B8"/>
    <w:rsid w:val="43CE7E9D"/>
    <w:rsid w:val="43D922DF"/>
    <w:rsid w:val="43DB04EB"/>
    <w:rsid w:val="43DB3FAF"/>
    <w:rsid w:val="440B425E"/>
    <w:rsid w:val="44336526"/>
    <w:rsid w:val="449C2EB3"/>
    <w:rsid w:val="44AD6ED3"/>
    <w:rsid w:val="44D21876"/>
    <w:rsid w:val="44EA3560"/>
    <w:rsid w:val="450F53C4"/>
    <w:rsid w:val="45153A1F"/>
    <w:rsid w:val="451A208F"/>
    <w:rsid w:val="45203E78"/>
    <w:rsid w:val="45252301"/>
    <w:rsid w:val="452B420A"/>
    <w:rsid w:val="45467528"/>
    <w:rsid w:val="454864B0"/>
    <w:rsid w:val="454F1D39"/>
    <w:rsid w:val="455B692F"/>
    <w:rsid w:val="45746617"/>
    <w:rsid w:val="45793729"/>
    <w:rsid w:val="45A81449"/>
    <w:rsid w:val="45BC6CA2"/>
    <w:rsid w:val="45BE1328"/>
    <w:rsid w:val="45ED672C"/>
    <w:rsid w:val="45FA69EE"/>
    <w:rsid w:val="46054AED"/>
    <w:rsid w:val="4617510C"/>
    <w:rsid w:val="461D3BE5"/>
    <w:rsid w:val="462767CE"/>
    <w:rsid w:val="46464590"/>
    <w:rsid w:val="464F0AEA"/>
    <w:rsid w:val="466850F2"/>
    <w:rsid w:val="46927EFF"/>
    <w:rsid w:val="46A165C4"/>
    <w:rsid w:val="46C027C2"/>
    <w:rsid w:val="46DE494D"/>
    <w:rsid w:val="46E46DDB"/>
    <w:rsid w:val="46F81F5C"/>
    <w:rsid w:val="472A6618"/>
    <w:rsid w:val="472D0BDD"/>
    <w:rsid w:val="47310001"/>
    <w:rsid w:val="476D6A52"/>
    <w:rsid w:val="477159E0"/>
    <w:rsid w:val="4776054C"/>
    <w:rsid w:val="4776475B"/>
    <w:rsid w:val="4779151D"/>
    <w:rsid w:val="477E06B3"/>
    <w:rsid w:val="478B2A70"/>
    <w:rsid w:val="479972EB"/>
    <w:rsid w:val="47A65F99"/>
    <w:rsid w:val="47B73BC5"/>
    <w:rsid w:val="47BC567F"/>
    <w:rsid w:val="47C94BC8"/>
    <w:rsid w:val="47F93301"/>
    <w:rsid w:val="48040BAD"/>
    <w:rsid w:val="48194880"/>
    <w:rsid w:val="48517B76"/>
    <w:rsid w:val="48562D80"/>
    <w:rsid w:val="487335D5"/>
    <w:rsid w:val="48760998"/>
    <w:rsid w:val="48786E75"/>
    <w:rsid w:val="4880045B"/>
    <w:rsid w:val="488054E7"/>
    <w:rsid w:val="488A79AF"/>
    <w:rsid w:val="48A56114"/>
    <w:rsid w:val="48A979B2"/>
    <w:rsid w:val="48AA50C6"/>
    <w:rsid w:val="48D81343"/>
    <w:rsid w:val="48DE0700"/>
    <w:rsid w:val="48F254BA"/>
    <w:rsid w:val="48F74BC1"/>
    <w:rsid w:val="492846DE"/>
    <w:rsid w:val="49652CD0"/>
    <w:rsid w:val="496C0725"/>
    <w:rsid w:val="49901EC0"/>
    <w:rsid w:val="499C12C5"/>
    <w:rsid w:val="49AE67BA"/>
    <w:rsid w:val="49B06B1E"/>
    <w:rsid w:val="49D224BF"/>
    <w:rsid w:val="49FB423D"/>
    <w:rsid w:val="4A084BAC"/>
    <w:rsid w:val="4A0D4D0D"/>
    <w:rsid w:val="4A1B28BA"/>
    <w:rsid w:val="4A2A0BCD"/>
    <w:rsid w:val="4A36793C"/>
    <w:rsid w:val="4A5B700A"/>
    <w:rsid w:val="4A6D6AAB"/>
    <w:rsid w:val="4A7668AA"/>
    <w:rsid w:val="4A7730B7"/>
    <w:rsid w:val="4A8C4F62"/>
    <w:rsid w:val="4A8E3680"/>
    <w:rsid w:val="4AA0365E"/>
    <w:rsid w:val="4AA8258C"/>
    <w:rsid w:val="4ABA06A9"/>
    <w:rsid w:val="4AD66A58"/>
    <w:rsid w:val="4AE1490A"/>
    <w:rsid w:val="4AF45DC4"/>
    <w:rsid w:val="4B26353C"/>
    <w:rsid w:val="4B39541F"/>
    <w:rsid w:val="4B3A1C3C"/>
    <w:rsid w:val="4B4B6913"/>
    <w:rsid w:val="4B5633BD"/>
    <w:rsid w:val="4B737AD7"/>
    <w:rsid w:val="4B7C7600"/>
    <w:rsid w:val="4B8171CC"/>
    <w:rsid w:val="4B973AEA"/>
    <w:rsid w:val="4BC74E87"/>
    <w:rsid w:val="4BD17C96"/>
    <w:rsid w:val="4BE551A5"/>
    <w:rsid w:val="4BE64A79"/>
    <w:rsid w:val="4BE9413D"/>
    <w:rsid w:val="4C0E2493"/>
    <w:rsid w:val="4C1F06FA"/>
    <w:rsid w:val="4C215AB1"/>
    <w:rsid w:val="4C515F9F"/>
    <w:rsid w:val="4C5A6005"/>
    <w:rsid w:val="4C5B5467"/>
    <w:rsid w:val="4C980C50"/>
    <w:rsid w:val="4CA67A58"/>
    <w:rsid w:val="4CCF357B"/>
    <w:rsid w:val="4CE7444F"/>
    <w:rsid w:val="4CEA0599"/>
    <w:rsid w:val="4CF85A25"/>
    <w:rsid w:val="4D2E3F3F"/>
    <w:rsid w:val="4D3F6FBF"/>
    <w:rsid w:val="4D706CF0"/>
    <w:rsid w:val="4D83739D"/>
    <w:rsid w:val="4D857E91"/>
    <w:rsid w:val="4D9A1FBF"/>
    <w:rsid w:val="4DA16ADE"/>
    <w:rsid w:val="4DB3336D"/>
    <w:rsid w:val="4DBE6397"/>
    <w:rsid w:val="4DD3727F"/>
    <w:rsid w:val="4DDD6C4C"/>
    <w:rsid w:val="4DE8619F"/>
    <w:rsid w:val="4DF51062"/>
    <w:rsid w:val="4E015F16"/>
    <w:rsid w:val="4E194024"/>
    <w:rsid w:val="4E362286"/>
    <w:rsid w:val="4E3A32D0"/>
    <w:rsid w:val="4E437F61"/>
    <w:rsid w:val="4E555CA6"/>
    <w:rsid w:val="4E860383"/>
    <w:rsid w:val="4E880069"/>
    <w:rsid w:val="4E8D5680"/>
    <w:rsid w:val="4EB47AF9"/>
    <w:rsid w:val="4EB600E0"/>
    <w:rsid w:val="4EBA3B62"/>
    <w:rsid w:val="4EBC78D4"/>
    <w:rsid w:val="4ECA68D4"/>
    <w:rsid w:val="4EDB7C89"/>
    <w:rsid w:val="4EE82601"/>
    <w:rsid w:val="4F007BC3"/>
    <w:rsid w:val="4F0A15BF"/>
    <w:rsid w:val="4F135B85"/>
    <w:rsid w:val="4F1638C7"/>
    <w:rsid w:val="4F1B67C9"/>
    <w:rsid w:val="4F4233B7"/>
    <w:rsid w:val="4F457D08"/>
    <w:rsid w:val="4F60418D"/>
    <w:rsid w:val="4F6C7D95"/>
    <w:rsid w:val="4F8944AF"/>
    <w:rsid w:val="4F970D1C"/>
    <w:rsid w:val="4F9A62A6"/>
    <w:rsid w:val="4FC34047"/>
    <w:rsid w:val="4FD212C0"/>
    <w:rsid w:val="4FD76F97"/>
    <w:rsid w:val="4FDD00E1"/>
    <w:rsid w:val="4FE92D8A"/>
    <w:rsid w:val="4FED5F2A"/>
    <w:rsid w:val="4FEE65F2"/>
    <w:rsid w:val="50247B60"/>
    <w:rsid w:val="50380ABA"/>
    <w:rsid w:val="50521A79"/>
    <w:rsid w:val="50616DC4"/>
    <w:rsid w:val="506B379F"/>
    <w:rsid w:val="506B7C43"/>
    <w:rsid w:val="50816EA0"/>
    <w:rsid w:val="50980B6A"/>
    <w:rsid w:val="50A07754"/>
    <w:rsid w:val="50A61150"/>
    <w:rsid w:val="50B163AF"/>
    <w:rsid w:val="50B85D0D"/>
    <w:rsid w:val="50CE26AB"/>
    <w:rsid w:val="50D2381E"/>
    <w:rsid w:val="50EA304C"/>
    <w:rsid w:val="51085E7F"/>
    <w:rsid w:val="510A0D9D"/>
    <w:rsid w:val="510A0FF2"/>
    <w:rsid w:val="512178AF"/>
    <w:rsid w:val="51254295"/>
    <w:rsid w:val="512914C1"/>
    <w:rsid w:val="51295D28"/>
    <w:rsid w:val="51360251"/>
    <w:rsid w:val="514606C6"/>
    <w:rsid w:val="51524190"/>
    <w:rsid w:val="515D463D"/>
    <w:rsid w:val="515D758B"/>
    <w:rsid w:val="516052CE"/>
    <w:rsid w:val="51632D16"/>
    <w:rsid w:val="51724C3F"/>
    <w:rsid w:val="5186674D"/>
    <w:rsid w:val="518C7E71"/>
    <w:rsid w:val="51A60C76"/>
    <w:rsid w:val="51A61200"/>
    <w:rsid w:val="51AB39CE"/>
    <w:rsid w:val="51F966FC"/>
    <w:rsid w:val="51FA0C8B"/>
    <w:rsid w:val="52134095"/>
    <w:rsid w:val="522608AF"/>
    <w:rsid w:val="522B3570"/>
    <w:rsid w:val="52466EEA"/>
    <w:rsid w:val="525635A3"/>
    <w:rsid w:val="526C5746"/>
    <w:rsid w:val="52720E14"/>
    <w:rsid w:val="52826DAC"/>
    <w:rsid w:val="529F1E45"/>
    <w:rsid w:val="52AD0E8E"/>
    <w:rsid w:val="52C45947"/>
    <w:rsid w:val="52C8312A"/>
    <w:rsid w:val="52C9356C"/>
    <w:rsid w:val="52D407EB"/>
    <w:rsid w:val="52E1554F"/>
    <w:rsid w:val="52E511BE"/>
    <w:rsid w:val="52F07DFC"/>
    <w:rsid w:val="531254ED"/>
    <w:rsid w:val="53185E60"/>
    <w:rsid w:val="53300E78"/>
    <w:rsid w:val="533407C0"/>
    <w:rsid w:val="533F163E"/>
    <w:rsid w:val="53513120"/>
    <w:rsid w:val="53656BCB"/>
    <w:rsid w:val="536E65EE"/>
    <w:rsid w:val="53930B93"/>
    <w:rsid w:val="53A47D29"/>
    <w:rsid w:val="53B41AAF"/>
    <w:rsid w:val="53B86CFB"/>
    <w:rsid w:val="53C658BC"/>
    <w:rsid w:val="53D004E8"/>
    <w:rsid w:val="53D64112"/>
    <w:rsid w:val="53DC329D"/>
    <w:rsid w:val="53DF5E7C"/>
    <w:rsid w:val="53E930F7"/>
    <w:rsid w:val="53EC273F"/>
    <w:rsid w:val="54016E61"/>
    <w:rsid w:val="54065D20"/>
    <w:rsid w:val="543C0BE9"/>
    <w:rsid w:val="543F566E"/>
    <w:rsid w:val="5467792F"/>
    <w:rsid w:val="547905AA"/>
    <w:rsid w:val="54931516"/>
    <w:rsid w:val="54C620A2"/>
    <w:rsid w:val="54CF254E"/>
    <w:rsid w:val="54D413B8"/>
    <w:rsid w:val="54D44008"/>
    <w:rsid w:val="54E16A77"/>
    <w:rsid w:val="54FB4092"/>
    <w:rsid w:val="55322ADD"/>
    <w:rsid w:val="553304D8"/>
    <w:rsid w:val="553700F3"/>
    <w:rsid w:val="55424374"/>
    <w:rsid w:val="555516BB"/>
    <w:rsid w:val="55640394"/>
    <w:rsid w:val="556D3B35"/>
    <w:rsid w:val="55924DCB"/>
    <w:rsid w:val="559A7000"/>
    <w:rsid w:val="55BB3BD0"/>
    <w:rsid w:val="55C23E61"/>
    <w:rsid w:val="55C94E39"/>
    <w:rsid w:val="55D21CB3"/>
    <w:rsid w:val="55D65AE8"/>
    <w:rsid w:val="55E737FF"/>
    <w:rsid w:val="56004A8C"/>
    <w:rsid w:val="561F7505"/>
    <w:rsid w:val="563A3B68"/>
    <w:rsid w:val="563D7C13"/>
    <w:rsid w:val="563E5F58"/>
    <w:rsid w:val="565C59BC"/>
    <w:rsid w:val="566F4FE7"/>
    <w:rsid w:val="568752AC"/>
    <w:rsid w:val="56A10441"/>
    <w:rsid w:val="56B802D4"/>
    <w:rsid w:val="56BB1A3C"/>
    <w:rsid w:val="56D133FC"/>
    <w:rsid w:val="56E0560F"/>
    <w:rsid w:val="56E10D7D"/>
    <w:rsid w:val="56F711D3"/>
    <w:rsid w:val="570C0F09"/>
    <w:rsid w:val="571760EF"/>
    <w:rsid w:val="57284F8E"/>
    <w:rsid w:val="5729188C"/>
    <w:rsid w:val="573471D2"/>
    <w:rsid w:val="57365C7E"/>
    <w:rsid w:val="5756729A"/>
    <w:rsid w:val="57A85B5A"/>
    <w:rsid w:val="57B141AA"/>
    <w:rsid w:val="57C049B1"/>
    <w:rsid w:val="57C22A0E"/>
    <w:rsid w:val="58014E0A"/>
    <w:rsid w:val="580A21FF"/>
    <w:rsid w:val="580E5A83"/>
    <w:rsid w:val="58121BBD"/>
    <w:rsid w:val="581D28B2"/>
    <w:rsid w:val="583667C5"/>
    <w:rsid w:val="583A6878"/>
    <w:rsid w:val="586B71BC"/>
    <w:rsid w:val="58733B38"/>
    <w:rsid w:val="58794897"/>
    <w:rsid w:val="58841C85"/>
    <w:rsid w:val="58906498"/>
    <w:rsid w:val="58987048"/>
    <w:rsid w:val="58A6364C"/>
    <w:rsid w:val="58BF734E"/>
    <w:rsid w:val="58CC5BAC"/>
    <w:rsid w:val="58E84E20"/>
    <w:rsid w:val="591923BD"/>
    <w:rsid w:val="592106AE"/>
    <w:rsid w:val="592C090B"/>
    <w:rsid w:val="59301A29"/>
    <w:rsid w:val="59401C6C"/>
    <w:rsid w:val="59457F9D"/>
    <w:rsid w:val="594D4C89"/>
    <w:rsid w:val="59527BF2"/>
    <w:rsid w:val="59554FEC"/>
    <w:rsid w:val="59701E26"/>
    <w:rsid w:val="597A115C"/>
    <w:rsid w:val="598A738C"/>
    <w:rsid w:val="59A85348"/>
    <w:rsid w:val="59B3425C"/>
    <w:rsid w:val="59C73975"/>
    <w:rsid w:val="59CC1752"/>
    <w:rsid w:val="59CF475B"/>
    <w:rsid w:val="59D217EB"/>
    <w:rsid w:val="59DA0E48"/>
    <w:rsid w:val="59F47686"/>
    <w:rsid w:val="59F969E3"/>
    <w:rsid w:val="5A00764E"/>
    <w:rsid w:val="5A2F6381"/>
    <w:rsid w:val="5A376F91"/>
    <w:rsid w:val="5A461C11"/>
    <w:rsid w:val="5A4D705A"/>
    <w:rsid w:val="5A4E4387"/>
    <w:rsid w:val="5A5B5812"/>
    <w:rsid w:val="5A671CDE"/>
    <w:rsid w:val="5A6951E1"/>
    <w:rsid w:val="5A6E746B"/>
    <w:rsid w:val="5A6F4AC9"/>
    <w:rsid w:val="5A7E5C4F"/>
    <w:rsid w:val="5A81078E"/>
    <w:rsid w:val="5AA02126"/>
    <w:rsid w:val="5AB521E6"/>
    <w:rsid w:val="5ABB5323"/>
    <w:rsid w:val="5B027490"/>
    <w:rsid w:val="5B041561"/>
    <w:rsid w:val="5B1A6899"/>
    <w:rsid w:val="5B1E422F"/>
    <w:rsid w:val="5B264E92"/>
    <w:rsid w:val="5B6634E0"/>
    <w:rsid w:val="5B6661A9"/>
    <w:rsid w:val="5B6B0AF7"/>
    <w:rsid w:val="5B773066"/>
    <w:rsid w:val="5B8435E2"/>
    <w:rsid w:val="5B857E0A"/>
    <w:rsid w:val="5B865931"/>
    <w:rsid w:val="5B9F2D78"/>
    <w:rsid w:val="5BA67282"/>
    <w:rsid w:val="5BAA7871"/>
    <w:rsid w:val="5BDC060C"/>
    <w:rsid w:val="5BFB1E7B"/>
    <w:rsid w:val="5C032D84"/>
    <w:rsid w:val="5C4D667C"/>
    <w:rsid w:val="5C552DCC"/>
    <w:rsid w:val="5C735EC7"/>
    <w:rsid w:val="5C7B50EE"/>
    <w:rsid w:val="5C904575"/>
    <w:rsid w:val="5C91188E"/>
    <w:rsid w:val="5C916A65"/>
    <w:rsid w:val="5CA86694"/>
    <w:rsid w:val="5CAB54B0"/>
    <w:rsid w:val="5CB15E1D"/>
    <w:rsid w:val="5CBD2B03"/>
    <w:rsid w:val="5CBE3035"/>
    <w:rsid w:val="5CC40525"/>
    <w:rsid w:val="5D1640AF"/>
    <w:rsid w:val="5D186461"/>
    <w:rsid w:val="5D38165A"/>
    <w:rsid w:val="5D3A4BD9"/>
    <w:rsid w:val="5D3D7C30"/>
    <w:rsid w:val="5D7330E8"/>
    <w:rsid w:val="5D926ACE"/>
    <w:rsid w:val="5D9B1B67"/>
    <w:rsid w:val="5DA930B5"/>
    <w:rsid w:val="5DB2695F"/>
    <w:rsid w:val="5DBE13B2"/>
    <w:rsid w:val="5DC0137C"/>
    <w:rsid w:val="5DC310BE"/>
    <w:rsid w:val="5DEB4E23"/>
    <w:rsid w:val="5DF748C4"/>
    <w:rsid w:val="5DF76AAF"/>
    <w:rsid w:val="5E007C1C"/>
    <w:rsid w:val="5E0771FD"/>
    <w:rsid w:val="5E090AC7"/>
    <w:rsid w:val="5E220F75"/>
    <w:rsid w:val="5E230800"/>
    <w:rsid w:val="5E2C27BF"/>
    <w:rsid w:val="5E42307D"/>
    <w:rsid w:val="5E6B7D23"/>
    <w:rsid w:val="5E6E102A"/>
    <w:rsid w:val="5E717C83"/>
    <w:rsid w:val="5E751504"/>
    <w:rsid w:val="5E7A63AE"/>
    <w:rsid w:val="5E7D73A5"/>
    <w:rsid w:val="5EA04BD7"/>
    <w:rsid w:val="5EAE2404"/>
    <w:rsid w:val="5EC32DFB"/>
    <w:rsid w:val="5EC455DD"/>
    <w:rsid w:val="5ED1433D"/>
    <w:rsid w:val="5EED5641"/>
    <w:rsid w:val="5EF16715"/>
    <w:rsid w:val="5F3C12FF"/>
    <w:rsid w:val="5F6B5097"/>
    <w:rsid w:val="5F6F0822"/>
    <w:rsid w:val="5F7D4D16"/>
    <w:rsid w:val="5FA93E7F"/>
    <w:rsid w:val="5FBB0C00"/>
    <w:rsid w:val="5FBE7704"/>
    <w:rsid w:val="5FD0793C"/>
    <w:rsid w:val="5FD27B73"/>
    <w:rsid w:val="5FD34CC4"/>
    <w:rsid w:val="5FE61094"/>
    <w:rsid w:val="600A4521"/>
    <w:rsid w:val="600E6930"/>
    <w:rsid w:val="603144C3"/>
    <w:rsid w:val="60624BBE"/>
    <w:rsid w:val="606D08D2"/>
    <w:rsid w:val="60866C2D"/>
    <w:rsid w:val="60CD295D"/>
    <w:rsid w:val="60DB486A"/>
    <w:rsid w:val="60F715A3"/>
    <w:rsid w:val="6105554A"/>
    <w:rsid w:val="611C797A"/>
    <w:rsid w:val="61306EDC"/>
    <w:rsid w:val="61406F72"/>
    <w:rsid w:val="61500F67"/>
    <w:rsid w:val="617B36D1"/>
    <w:rsid w:val="619A4202"/>
    <w:rsid w:val="61A77850"/>
    <w:rsid w:val="61AD1F23"/>
    <w:rsid w:val="61BF72C0"/>
    <w:rsid w:val="61C3168D"/>
    <w:rsid w:val="61C918FB"/>
    <w:rsid w:val="620771B2"/>
    <w:rsid w:val="62080A1D"/>
    <w:rsid w:val="622D4D58"/>
    <w:rsid w:val="622E02E3"/>
    <w:rsid w:val="624E643B"/>
    <w:rsid w:val="625B2843"/>
    <w:rsid w:val="626F4793"/>
    <w:rsid w:val="62712821"/>
    <w:rsid w:val="62730F7B"/>
    <w:rsid w:val="62953005"/>
    <w:rsid w:val="62A27631"/>
    <w:rsid w:val="62C17A7B"/>
    <w:rsid w:val="62DE787D"/>
    <w:rsid w:val="62FC3469"/>
    <w:rsid w:val="630E1F93"/>
    <w:rsid w:val="63141A74"/>
    <w:rsid w:val="633059CA"/>
    <w:rsid w:val="6364313A"/>
    <w:rsid w:val="636D1953"/>
    <w:rsid w:val="636F09B8"/>
    <w:rsid w:val="63714235"/>
    <w:rsid w:val="637D3ABD"/>
    <w:rsid w:val="638F7D42"/>
    <w:rsid w:val="63B04B6E"/>
    <w:rsid w:val="63B233B2"/>
    <w:rsid w:val="63BA5D30"/>
    <w:rsid w:val="63D979B2"/>
    <w:rsid w:val="63EC6049"/>
    <w:rsid w:val="63F6136A"/>
    <w:rsid w:val="63F773CC"/>
    <w:rsid w:val="63FD189B"/>
    <w:rsid w:val="6420020E"/>
    <w:rsid w:val="642A1AC8"/>
    <w:rsid w:val="642B10E5"/>
    <w:rsid w:val="6454481E"/>
    <w:rsid w:val="645760BC"/>
    <w:rsid w:val="6458033D"/>
    <w:rsid w:val="646215BF"/>
    <w:rsid w:val="64A81D2B"/>
    <w:rsid w:val="64D002AE"/>
    <w:rsid w:val="64D70A5F"/>
    <w:rsid w:val="64F330AD"/>
    <w:rsid w:val="65053D6A"/>
    <w:rsid w:val="6513595F"/>
    <w:rsid w:val="65220637"/>
    <w:rsid w:val="65401C24"/>
    <w:rsid w:val="65562818"/>
    <w:rsid w:val="657038D9"/>
    <w:rsid w:val="659B0C70"/>
    <w:rsid w:val="65B91B2F"/>
    <w:rsid w:val="65DA0D53"/>
    <w:rsid w:val="65DB0A87"/>
    <w:rsid w:val="65E46075"/>
    <w:rsid w:val="65E62B17"/>
    <w:rsid w:val="65EA5BC3"/>
    <w:rsid w:val="65F8567D"/>
    <w:rsid w:val="66063C56"/>
    <w:rsid w:val="66140709"/>
    <w:rsid w:val="662B662D"/>
    <w:rsid w:val="666708AB"/>
    <w:rsid w:val="667747F4"/>
    <w:rsid w:val="66915D04"/>
    <w:rsid w:val="66A551F1"/>
    <w:rsid w:val="66A95111"/>
    <w:rsid w:val="66B50FD2"/>
    <w:rsid w:val="66EB147E"/>
    <w:rsid w:val="66ED0F5A"/>
    <w:rsid w:val="67001AC3"/>
    <w:rsid w:val="671B4CC0"/>
    <w:rsid w:val="67472502"/>
    <w:rsid w:val="67523E04"/>
    <w:rsid w:val="675A6D1E"/>
    <w:rsid w:val="67906760"/>
    <w:rsid w:val="67C23573"/>
    <w:rsid w:val="67C831A4"/>
    <w:rsid w:val="67C8720F"/>
    <w:rsid w:val="67D510FF"/>
    <w:rsid w:val="67E759A9"/>
    <w:rsid w:val="67F65B74"/>
    <w:rsid w:val="681151C8"/>
    <w:rsid w:val="68205AFC"/>
    <w:rsid w:val="6835132F"/>
    <w:rsid w:val="68463C36"/>
    <w:rsid w:val="68541712"/>
    <w:rsid w:val="68860A0A"/>
    <w:rsid w:val="68A350D6"/>
    <w:rsid w:val="68B702B5"/>
    <w:rsid w:val="68E0459C"/>
    <w:rsid w:val="68F550AB"/>
    <w:rsid w:val="69083E29"/>
    <w:rsid w:val="691502BF"/>
    <w:rsid w:val="691602F4"/>
    <w:rsid w:val="69187539"/>
    <w:rsid w:val="69231B8D"/>
    <w:rsid w:val="692A4234"/>
    <w:rsid w:val="69394DDB"/>
    <w:rsid w:val="6953206B"/>
    <w:rsid w:val="69584819"/>
    <w:rsid w:val="69605006"/>
    <w:rsid w:val="698D100B"/>
    <w:rsid w:val="69974C48"/>
    <w:rsid w:val="69A12B8F"/>
    <w:rsid w:val="69D967D1"/>
    <w:rsid w:val="6A000ADF"/>
    <w:rsid w:val="6A1876FA"/>
    <w:rsid w:val="6A231730"/>
    <w:rsid w:val="6A2B6021"/>
    <w:rsid w:val="6A3B5729"/>
    <w:rsid w:val="6A440E91"/>
    <w:rsid w:val="6A5527D2"/>
    <w:rsid w:val="6A5C730C"/>
    <w:rsid w:val="6A6A42B6"/>
    <w:rsid w:val="6A7B241B"/>
    <w:rsid w:val="6A883473"/>
    <w:rsid w:val="6A995680"/>
    <w:rsid w:val="6AAA5681"/>
    <w:rsid w:val="6ACF301A"/>
    <w:rsid w:val="6ADC0A6B"/>
    <w:rsid w:val="6AE1319A"/>
    <w:rsid w:val="6AED32D6"/>
    <w:rsid w:val="6AFA14FA"/>
    <w:rsid w:val="6AFD7E4E"/>
    <w:rsid w:val="6B212E61"/>
    <w:rsid w:val="6B2A0C5E"/>
    <w:rsid w:val="6B3C7DBA"/>
    <w:rsid w:val="6B5324C8"/>
    <w:rsid w:val="6B767361"/>
    <w:rsid w:val="6B8922FC"/>
    <w:rsid w:val="6BA06610"/>
    <w:rsid w:val="6BB32772"/>
    <w:rsid w:val="6BB957B0"/>
    <w:rsid w:val="6BBF3FBF"/>
    <w:rsid w:val="6BCD5068"/>
    <w:rsid w:val="6BD97AFD"/>
    <w:rsid w:val="6BEB40A9"/>
    <w:rsid w:val="6C021860"/>
    <w:rsid w:val="6C123FA9"/>
    <w:rsid w:val="6C3867D3"/>
    <w:rsid w:val="6C386C1D"/>
    <w:rsid w:val="6C39327C"/>
    <w:rsid w:val="6C3E2AE1"/>
    <w:rsid w:val="6C435618"/>
    <w:rsid w:val="6C597B84"/>
    <w:rsid w:val="6C68265A"/>
    <w:rsid w:val="6C6D0B73"/>
    <w:rsid w:val="6C7222AE"/>
    <w:rsid w:val="6C783074"/>
    <w:rsid w:val="6C832144"/>
    <w:rsid w:val="6C992139"/>
    <w:rsid w:val="6CA963BE"/>
    <w:rsid w:val="6CEE5E4F"/>
    <w:rsid w:val="6CF7148A"/>
    <w:rsid w:val="6D117F87"/>
    <w:rsid w:val="6D2F00AE"/>
    <w:rsid w:val="6D4B2536"/>
    <w:rsid w:val="6D5A4776"/>
    <w:rsid w:val="6D627B71"/>
    <w:rsid w:val="6D6537A5"/>
    <w:rsid w:val="6D772E30"/>
    <w:rsid w:val="6D8057A7"/>
    <w:rsid w:val="6D8360D1"/>
    <w:rsid w:val="6D836174"/>
    <w:rsid w:val="6D9F41F8"/>
    <w:rsid w:val="6DA91761"/>
    <w:rsid w:val="6DB82591"/>
    <w:rsid w:val="6DD32C57"/>
    <w:rsid w:val="6DDF0252"/>
    <w:rsid w:val="6DE5298B"/>
    <w:rsid w:val="6DF27794"/>
    <w:rsid w:val="6DF36EF3"/>
    <w:rsid w:val="6E0F64FE"/>
    <w:rsid w:val="6E196FF3"/>
    <w:rsid w:val="6E284011"/>
    <w:rsid w:val="6E315BD0"/>
    <w:rsid w:val="6E55366C"/>
    <w:rsid w:val="6E612755"/>
    <w:rsid w:val="6E82136D"/>
    <w:rsid w:val="6E90735F"/>
    <w:rsid w:val="6EA6036C"/>
    <w:rsid w:val="6EA765DB"/>
    <w:rsid w:val="6EA91C0A"/>
    <w:rsid w:val="6EB26D11"/>
    <w:rsid w:val="6EC8494C"/>
    <w:rsid w:val="6ED055DC"/>
    <w:rsid w:val="6ED34FB9"/>
    <w:rsid w:val="6EEC1804"/>
    <w:rsid w:val="6EF36A95"/>
    <w:rsid w:val="6F0230C8"/>
    <w:rsid w:val="6F026911"/>
    <w:rsid w:val="6F087ADA"/>
    <w:rsid w:val="6F2A6F6F"/>
    <w:rsid w:val="6F386628"/>
    <w:rsid w:val="6F3A279F"/>
    <w:rsid w:val="6F4E5EAA"/>
    <w:rsid w:val="6F6F1FE3"/>
    <w:rsid w:val="6F781FC5"/>
    <w:rsid w:val="6F90518A"/>
    <w:rsid w:val="6F91484E"/>
    <w:rsid w:val="6F973996"/>
    <w:rsid w:val="6FBB0A5D"/>
    <w:rsid w:val="6FD7038D"/>
    <w:rsid w:val="6FF1788D"/>
    <w:rsid w:val="6FF41EBB"/>
    <w:rsid w:val="6FFE1AE2"/>
    <w:rsid w:val="700532A9"/>
    <w:rsid w:val="701E0738"/>
    <w:rsid w:val="70266CAE"/>
    <w:rsid w:val="702E23C7"/>
    <w:rsid w:val="703674CE"/>
    <w:rsid w:val="703E0D95"/>
    <w:rsid w:val="70454E8C"/>
    <w:rsid w:val="70533B97"/>
    <w:rsid w:val="70743B98"/>
    <w:rsid w:val="70866F8A"/>
    <w:rsid w:val="70A67761"/>
    <w:rsid w:val="70D72EA9"/>
    <w:rsid w:val="70EB6BD0"/>
    <w:rsid w:val="7104744D"/>
    <w:rsid w:val="711D243B"/>
    <w:rsid w:val="713B111A"/>
    <w:rsid w:val="714F6400"/>
    <w:rsid w:val="714F65DC"/>
    <w:rsid w:val="716A3158"/>
    <w:rsid w:val="716E3926"/>
    <w:rsid w:val="717520BB"/>
    <w:rsid w:val="71797686"/>
    <w:rsid w:val="717B788E"/>
    <w:rsid w:val="718167B7"/>
    <w:rsid w:val="71950F82"/>
    <w:rsid w:val="71A24560"/>
    <w:rsid w:val="71AA3CCF"/>
    <w:rsid w:val="71AB7DE0"/>
    <w:rsid w:val="71CA4371"/>
    <w:rsid w:val="71CE71C3"/>
    <w:rsid w:val="71D05F49"/>
    <w:rsid w:val="71DC30DE"/>
    <w:rsid w:val="71DE7E1D"/>
    <w:rsid w:val="71E52F59"/>
    <w:rsid w:val="71FD46B3"/>
    <w:rsid w:val="72181581"/>
    <w:rsid w:val="721C60E7"/>
    <w:rsid w:val="7220357F"/>
    <w:rsid w:val="722078C9"/>
    <w:rsid w:val="722A535E"/>
    <w:rsid w:val="72314556"/>
    <w:rsid w:val="725B76BF"/>
    <w:rsid w:val="729130E1"/>
    <w:rsid w:val="72993414"/>
    <w:rsid w:val="72AA090C"/>
    <w:rsid w:val="72B164B1"/>
    <w:rsid w:val="72B56DCF"/>
    <w:rsid w:val="730B69EF"/>
    <w:rsid w:val="73150AD9"/>
    <w:rsid w:val="73163983"/>
    <w:rsid w:val="732655A2"/>
    <w:rsid w:val="732D105C"/>
    <w:rsid w:val="73375A36"/>
    <w:rsid w:val="73762935"/>
    <w:rsid w:val="739764D5"/>
    <w:rsid w:val="739E1612"/>
    <w:rsid w:val="739E3BBB"/>
    <w:rsid w:val="73B41D9C"/>
    <w:rsid w:val="73C64398"/>
    <w:rsid w:val="73CA1A40"/>
    <w:rsid w:val="73CD35DF"/>
    <w:rsid w:val="73D26CC6"/>
    <w:rsid w:val="73DE2A18"/>
    <w:rsid w:val="73EE04C2"/>
    <w:rsid w:val="73F456D6"/>
    <w:rsid w:val="74071CB4"/>
    <w:rsid w:val="741312F3"/>
    <w:rsid w:val="741B228B"/>
    <w:rsid w:val="742C2C2D"/>
    <w:rsid w:val="743566B8"/>
    <w:rsid w:val="743E0056"/>
    <w:rsid w:val="74464405"/>
    <w:rsid w:val="744C2E96"/>
    <w:rsid w:val="7457037A"/>
    <w:rsid w:val="7461749A"/>
    <w:rsid w:val="7463285B"/>
    <w:rsid w:val="746C1582"/>
    <w:rsid w:val="748527D2"/>
    <w:rsid w:val="748D1ED3"/>
    <w:rsid w:val="749A1CC2"/>
    <w:rsid w:val="74A649BC"/>
    <w:rsid w:val="74B82BA7"/>
    <w:rsid w:val="74CC6652"/>
    <w:rsid w:val="74EE0065"/>
    <w:rsid w:val="74F01713"/>
    <w:rsid w:val="74FD3B6F"/>
    <w:rsid w:val="750B72C2"/>
    <w:rsid w:val="7517617D"/>
    <w:rsid w:val="75185176"/>
    <w:rsid w:val="75263FB5"/>
    <w:rsid w:val="75465AB3"/>
    <w:rsid w:val="754E563E"/>
    <w:rsid w:val="758614DD"/>
    <w:rsid w:val="759F3CEA"/>
    <w:rsid w:val="75A629FF"/>
    <w:rsid w:val="75BB2F61"/>
    <w:rsid w:val="75E22227"/>
    <w:rsid w:val="76164725"/>
    <w:rsid w:val="76190ABD"/>
    <w:rsid w:val="763C5A77"/>
    <w:rsid w:val="76587637"/>
    <w:rsid w:val="7677439C"/>
    <w:rsid w:val="767825EE"/>
    <w:rsid w:val="767D7C04"/>
    <w:rsid w:val="768F1EE1"/>
    <w:rsid w:val="769E2B5F"/>
    <w:rsid w:val="76C30454"/>
    <w:rsid w:val="76CB0718"/>
    <w:rsid w:val="76CB62F1"/>
    <w:rsid w:val="76D13DEC"/>
    <w:rsid w:val="7706409E"/>
    <w:rsid w:val="771334B6"/>
    <w:rsid w:val="772A798F"/>
    <w:rsid w:val="7731279D"/>
    <w:rsid w:val="77492442"/>
    <w:rsid w:val="77532D52"/>
    <w:rsid w:val="776E0CF0"/>
    <w:rsid w:val="77707769"/>
    <w:rsid w:val="77727D83"/>
    <w:rsid w:val="778D031B"/>
    <w:rsid w:val="77903967"/>
    <w:rsid w:val="77D870BC"/>
    <w:rsid w:val="77DA6802"/>
    <w:rsid w:val="77F86BCB"/>
    <w:rsid w:val="77F959B0"/>
    <w:rsid w:val="7808174F"/>
    <w:rsid w:val="78141A18"/>
    <w:rsid w:val="78527978"/>
    <w:rsid w:val="785C1A9B"/>
    <w:rsid w:val="787D3C56"/>
    <w:rsid w:val="78A3591C"/>
    <w:rsid w:val="78B905F3"/>
    <w:rsid w:val="78B93018"/>
    <w:rsid w:val="78EA52F9"/>
    <w:rsid w:val="78EF0B61"/>
    <w:rsid w:val="78F148D9"/>
    <w:rsid w:val="78F84707"/>
    <w:rsid w:val="78FF0DA4"/>
    <w:rsid w:val="790A49DD"/>
    <w:rsid w:val="790B5EDC"/>
    <w:rsid w:val="792D01E1"/>
    <w:rsid w:val="793D18CD"/>
    <w:rsid w:val="79507314"/>
    <w:rsid w:val="795723C3"/>
    <w:rsid w:val="79642735"/>
    <w:rsid w:val="79AF3739"/>
    <w:rsid w:val="79B2297D"/>
    <w:rsid w:val="79B370AD"/>
    <w:rsid w:val="79D00993"/>
    <w:rsid w:val="79D54511"/>
    <w:rsid w:val="79E41D86"/>
    <w:rsid w:val="79FE105C"/>
    <w:rsid w:val="7A0149B0"/>
    <w:rsid w:val="7A1E34AC"/>
    <w:rsid w:val="7A653295"/>
    <w:rsid w:val="7A9D2951"/>
    <w:rsid w:val="7A9E0310"/>
    <w:rsid w:val="7AA10D1C"/>
    <w:rsid w:val="7AAE1CA3"/>
    <w:rsid w:val="7AB411C2"/>
    <w:rsid w:val="7AC22512"/>
    <w:rsid w:val="7AC62985"/>
    <w:rsid w:val="7AC758F2"/>
    <w:rsid w:val="7ADC1122"/>
    <w:rsid w:val="7ADF1481"/>
    <w:rsid w:val="7AE244DA"/>
    <w:rsid w:val="7B007056"/>
    <w:rsid w:val="7B116F75"/>
    <w:rsid w:val="7B2D7082"/>
    <w:rsid w:val="7B6F4C09"/>
    <w:rsid w:val="7B823FE2"/>
    <w:rsid w:val="7B861193"/>
    <w:rsid w:val="7BAD120F"/>
    <w:rsid w:val="7BB7737D"/>
    <w:rsid w:val="7BB92417"/>
    <w:rsid w:val="7BE058AE"/>
    <w:rsid w:val="7BEE3984"/>
    <w:rsid w:val="7C19668C"/>
    <w:rsid w:val="7C367925"/>
    <w:rsid w:val="7C371C0F"/>
    <w:rsid w:val="7C374CF9"/>
    <w:rsid w:val="7C582B10"/>
    <w:rsid w:val="7C594C70"/>
    <w:rsid w:val="7C627DDE"/>
    <w:rsid w:val="7C67176E"/>
    <w:rsid w:val="7C6B3426"/>
    <w:rsid w:val="7C7E6484"/>
    <w:rsid w:val="7C9032AE"/>
    <w:rsid w:val="7C9C3669"/>
    <w:rsid w:val="7CDA135A"/>
    <w:rsid w:val="7CE15122"/>
    <w:rsid w:val="7CE7227B"/>
    <w:rsid w:val="7CF77FE5"/>
    <w:rsid w:val="7CFB6BAC"/>
    <w:rsid w:val="7CFE6B21"/>
    <w:rsid w:val="7D132363"/>
    <w:rsid w:val="7D1A12A4"/>
    <w:rsid w:val="7D38050F"/>
    <w:rsid w:val="7D603342"/>
    <w:rsid w:val="7D7F4AF0"/>
    <w:rsid w:val="7D8F5794"/>
    <w:rsid w:val="7DA35C21"/>
    <w:rsid w:val="7DB85F4F"/>
    <w:rsid w:val="7DF06F0E"/>
    <w:rsid w:val="7E22407F"/>
    <w:rsid w:val="7E2658FE"/>
    <w:rsid w:val="7E3F1C43"/>
    <w:rsid w:val="7E490D14"/>
    <w:rsid w:val="7E4B7B7D"/>
    <w:rsid w:val="7E544334"/>
    <w:rsid w:val="7E7A4D36"/>
    <w:rsid w:val="7E856124"/>
    <w:rsid w:val="7E9A1DC5"/>
    <w:rsid w:val="7EA11F7A"/>
    <w:rsid w:val="7EA1710A"/>
    <w:rsid w:val="7EA32343"/>
    <w:rsid w:val="7EAE51E2"/>
    <w:rsid w:val="7EB81375"/>
    <w:rsid w:val="7EBA6DD6"/>
    <w:rsid w:val="7EBC7D7B"/>
    <w:rsid w:val="7EE54599"/>
    <w:rsid w:val="7F142ECB"/>
    <w:rsid w:val="7F1A038D"/>
    <w:rsid w:val="7F3E5CFA"/>
    <w:rsid w:val="7F5E5203"/>
    <w:rsid w:val="7F713C2F"/>
    <w:rsid w:val="7F741DC0"/>
    <w:rsid w:val="7FAB5EC3"/>
    <w:rsid w:val="7FB23114"/>
    <w:rsid w:val="7FB36445"/>
    <w:rsid w:val="7FC17629"/>
    <w:rsid w:val="7FC20D7E"/>
    <w:rsid w:val="7FCF124B"/>
    <w:rsid w:val="7FDA6ECE"/>
    <w:rsid w:val="EFFBF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keepNext/>
      <w:jc w:val="left"/>
      <w:outlineLvl w:val="0"/>
    </w:pPr>
    <w:rPr>
      <w:rFonts w:ascii="Calibri" w:hAnsi="Calibri"/>
      <w:b/>
      <w:sz w:val="28"/>
    </w:rPr>
  </w:style>
  <w:style w:type="paragraph" w:styleId="6">
    <w:name w:val="heading 2"/>
    <w:basedOn w:val="1"/>
    <w:next w:val="7"/>
    <w:qFormat/>
    <w:uiPriority w:val="0"/>
    <w:pPr>
      <w:keepNext/>
      <w:keepLines/>
      <w:spacing w:before="260" w:after="260" w:line="416" w:lineRule="auto"/>
      <w:outlineLvl w:val="1"/>
    </w:pPr>
    <w:rPr>
      <w:rFonts w:ascii="Arial" w:hAnsi="Arial" w:eastAsia="黑体"/>
      <w:b/>
      <w:bCs/>
      <w:sz w:val="32"/>
      <w:szCs w:val="32"/>
    </w:rPr>
  </w:style>
  <w:style w:type="paragraph" w:styleId="8">
    <w:name w:val="heading 3"/>
    <w:basedOn w:val="1"/>
    <w:next w:val="1"/>
    <w:qFormat/>
    <w:uiPriority w:val="0"/>
    <w:pPr>
      <w:keepNext/>
      <w:keepLines/>
      <w:spacing w:before="260" w:after="260" w:line="416" w:lineRule="auto"/>
      <w:outlineLvl w:val="2"/>
    </w:pPr>
    <w:rPr>
      <w:rFonts w:ascii="Calibri" w:hAnsi="Calibri"/>
      <w:b/>
      <w:bCs/>
      <w:sz w:val="32"/>
      <w:szCs w:val="32"/>
    </w:rPr>
  </w:style>
  <w:style w:type="paragraph" w:styleId="9">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rPr>
      <w:rFonts w:ascii="Arial" w:hAnsi="Arial"/>
      <w:bCs/>
      <w:sz w:val="24"/>
    </w:rPr>
  </w:style>
  <w:style w:type="paragraph" w:styleId="3">
    <w:name w:val="Body Text First Indent"/>
    <w:basedOn w:val="2"/>
    <w:next w:val="4"/>
    <w:link w:val="45"/>
    <w:unhideWhenUsed/>
    <w:qFormat/>
    <w:uiPriority w:val="0"/>
    <w:pPr>
      <w:spacing w:after="120"/>
      <w:ind w:firstLine="420" w:firstLineChars="100"/>
    </w:pPr>
    <w:rPr>
      <w:rFonts w:ascii="Calibri" w:hAnsi="Calibri"/>
      <w:sz w:val="21"/>
      <w:szCs w:val="22"/>
    </w:rPr>
  </w:style>
  <w:style w:type="paragraph" w:styleId="4">
    <w:name w:val="toc 6"/>
    <w:basedOn w:val="1"/>
    <w:next w:val="1"/>
    <w:qFormat/>
    <w:uiPriority w:val="0"/>
    <w:pPr>
      <w:ind w:left="1400"/>
    </w:pPr>
    <w:rPr>
      <w:rFonts w:ascii="Calibri"/>
      <w:sz w:val="18"/>
      <w:szCs w:val="18"/>
    </w:rPr>
  </w:style>
  <w:style w:type="paragraph" w:styleId="7">
    <w:name w:val="Normal Indent"/>
    <w:basedOn w:val="1"/>
    <w:next w:val="1"/>
    <w:link w:val="46"/>
    <w:qFormat/>
    <w:uiPriority w:val="0"/>
    <w:pPr>
      <w:ind w:firstLine="420" w:firstLineChars="200"/>
    </w:pPr>
  </w:style>
  <w:style w:type="paragraph" w:styleId="10">
    <w:name w:val="toa heading"/>
    <w:basedOn w:val="1"/>
    <w:next w:val="1"/>
    <w:qFormat/>
    <w:uiPriority w:val="0"/>
    <w:pPr>
      <w:spacing w:before="120" w:line="360" w:lineRule="auto"/>
      <w:ind w:firstLine="480" w:firstLineChars="200"/>
    </w:pPr>
    <w:rPr>
      <w:rFonts w:ascii="Cambria" w:hAnsi="Cambria"/>
    </w:rPr>
  </w:style>
  <w:style w:type="paragraph" w:styleId="11">
    <w:name w:val="annotation text"/>
    <w:basedOn w:val="1"/>
    <w:link w:val="79"/>
    <w:qFormat/>
    <w:uiPriority w:val="0"/>
    <w:pPr>
      <w:jc w:val="left"/>
    </w:pPr>
  </w:style>
  <w:style w:type="paragraph" w:styleId="12">
    <w:name w:val="Body Text Indent"/>
    <w:basedOn w:val="1"/>
    <w:next w:val="1"/>
    <w:qFormat/>
    <w:uiPriority w:val="0"/>
    <w:pPr>
      <w:spacing w:after="120"/>
      <w:ind w:left="420" w:leftChars="200"/>
    </w:pPr>
  </w:style>
  <w:style w:type="paragraph" w:styleId="13">
    <w:name w:val="Block Text"/>
    <w:basedOn w:val="1"/>
    <w:qFormat/>
    <w:uiPriority w:val="0"/>
    <w:pPr>
      <w:spacing w:before="156" w:beforeLines="50" w:after="156" w:afterLines="50"/>
      <w:ind w:left="426" w:right="-11" w:hanging="426" w:hangingChars="203"/>
    </w:pPr>
    <w:rPr>
      <w:rFonts w:eastAsia="楷体_GB2312"/>
    </w:rPr>
  </w:style>
  <w:style w:type="paragraph" w:styleId="14">
    <w:name w:val="Plain Text"/>
    <w:basedOn w:val="1"/>
    <w:next w:val="1"/>
    <w:qFormat/>
    <w:uiPriority w:val="0"/>
    <w:rPr>
      <w:rFonts w:ascii="宋体" w:hAnsi="Courier New"/>
      <w:szCs w:val="20"/>
    </w:rPr>
  </w:style>
  <w:style w:type="paragraph" w:styleId="15">
    <w:name w:val="Date"/>
    <w:basedOn w:val="1"/>
    <w:next w:val="1"/>
    <w:qFormat/>
    <w:uiPriority w:val="0"/>
    <w:pPr>
      <w:ind w:left="100" w:leftChars="2500"/>
    </w:pPr>
    <w:rPr>
      <w:color w:val="000000"/>
      <w:sz w:val="24"/>
    </w:rPr>
  </w:style>
  <w:style w:type="paragraph" w:styleId="16">
    <w:name w:val="Body Text Indent 2"/>
    <w:basedOn w:val="1"/>
    <w:qFormat/>
    <w:uiPriority w:val="0"/>
    <w:pPr>
      <w:widowControl/>
      <w:spacing w:line="480" w:lineRule="atLeast"/>
      <w:ind w:firstLine="480"/>
    </w:pPr>
    <w:rPr>
      <w:rFonts w:ascii="宋体"/>
      <w:kern w:val="0"/>
      <w:sz w:val="24"/>
      <w:szCs w:val="20"/>
    </w:rPr>
  </w:style>
  <w:style w:type="paragraph" w:styleId="17">
    <w:name w:val="Balloon Text"/>
    <w:basedOn w:val="1"/>
    <w:link w:val="47"/>
    <w:qFormat/>
    <w:uiPriority w:val="0"/>
    <w:rPr>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0"/>
    <w:rPr>
      <w:szCs w:val="20"/>
    </w:rPr>
  </w:style>
  <w:style w:type="paragraph" w:styleId="21">
    <w:name w:val="Body Text Indent 3"/>
    <w:basedOn w:val="1"/>
    <w:qFormat/>
    <w:uiPriority w:val="0"/>
    <w:pPr>
      <w:autoSpaceDE w:val="0"/>
      <w:autoSpaceDN w:val="0"/>
      <w:spacing w:line="400" w:lineRule="atLeast"/>
      <w:ind w:firstLine="443" w:firstLineChars="200"/>
      <w:textAlignment w:val="bottom"/>
    </w:pPr>
    <w:rPr>
      <w:rFonts w:eastAsia="黑体"/>
      <w:color w:val="000000"/>
      <w:sz w:val="24"/>
    </w:rPr>
  </w:style>
  <w:style w:type="paragraph" w:styleId="22">
    <w:name w:val="toc 2"/>
    <w:basedOn w:val="1"/>
    <w:next w:val="1"/>
    <w:qFormat/>
    <w:uiPriority w:val="0"/>
    <w:pPr>
      <w:ind w:left="420" w:leftChars="200"/>
    </w:pPr>
    <w:rPr>
      <w:szCs w:val="20"/>
    </w:rPr>
  </w:style>
  <w:style w:type="paragraph" w:styleId="23">
    <w:name w:val="Body Text 2"/>
    <w:basedOn w:val="1"/>
    <w:next w:val="2"/>
    <w:qFormat/>
    <w:uiPriority w:val="0"/>
  </w:style>
  <w:style w:type="paragraph" w:styleId="24">
    <w:name w:val="Normal (Web)"/>
    <w:basedOn w:val="1"/>
    <w:qFormat/>
    <w:uiPriority w:val="99"/>
    <w:pPr>
      <w:widowControl/>
      <w:spacing w:before="100" w:beforeAutospacing="1" w:after="100" w:afterAutospacing="1"/>
      <w:jc w:val="left"/>
    </w:pPr>
    <w:rPr>
      <w:rFonts w:ascii="Arial" w:hAnsi="Arial" w:cs="Arial"/>
      <w:color w:val="000000"/>
      <w:kern w:val="0"/>
      <w:sz w:val="18"/>
      <w:szCs w:val="18"/>
    </w:rPr>
  </w:style>
  <w:style w:type="paragraph" w:styleId="25">
    <w:name w:val="Title"/>
    <w:basedOn w:val="1"/>
    <w:next w:val="1"/>
    <w:qFormat/>
    <w:uiPriority w:val="0"/>
    <w:pPr>
      <w:spacing w:before="240" w:after="60" w:line="460" w:lineRule="exact"/>
      <w:jc w:val="center"/>
      <w:outlineLvl w:val="0"/>
    </w:pPr>
    <w:rPr>
      <w:rFonts w:ascii="Arial" w:hAnsi="Arial"/>
      <w:b/>
      <w:spacing w:val="14"/>
      <w:kern w:val="24"/>
      <w:sz w:val="32"/>
      <w:szCs w:val="20"/>
    </w:rPr>
  </w:style>
  <w:style w:type="paragraph" w:styleId="26">
    <w:name w:val="annotation subject"/>
    <w:basedOn w:val="11"/>
    <w:next w:val="11"/>
    <w:link w:val="80"/>
    <w:qFormat/>
    <w:uiPriority w:val="0"/>
    <w:rPr>
      <w:b/>
      <w:bCs/>
    </w:rPr>
  </w:style>
  <w:style w:type="paragraph" w:styleId="27">
    <w:name w:val="Body Text First Indent 2"/>
    <w:basedOn w:val="12"/>
    <w:qFormat/>
    <w:uiPriority w:val="0"/>
    <w:pPr>
      <w:spacing w:after="0"/>
      <w:ind w:firstLine="420" w:firstLineChars="200"/>
    </w:p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0"/>
    <w:rPr>
      <w:b/>
      <w:bCs/>
    </w:rPr>
  </w:style>
  <w:style w:type="character" w:styleId="32">
    <w:name w:val="page number"/>
    <w:qFormat/>
    <w:uiPriority w:val="0"/>
  </w:style>
  <w:style w:type="character" w:styleId="33">
    <w:name w:val="FollowedHyperlink"/>
    <w:qFormat/>
    <w:uiPriority w:val="0"/>
    <w:rPr>
      <w:color w:val="4A4A4A"/>
      <w:u w:val="none"/>
    </w:rPr>
  </w:style>
  <w:style w:type="character" w:styleId="34">
    <w:name w:val="Emphasis"/>
    <w:qFormat/>
    <w:uiPriority w:val="0"/>
  </w:style>
  <w:style w:type="character" w:styleId="35">
    <w:name w:val="HTML Definition"/>
    <w:qFormat/>
    <w:uiPriority w:val="0"/>
  </w:style>
  <w:style w:type="character" w:styleId="36">
    <w:name w:val="HTML Typewriter"/>
    <w:qFormat/>
    <w:uiPriority w:val="0"/>
    <w:rPr>
      <w:rFonts w:hint="default" w:ascii="monospace" w:hAnsi="monospace" w:eastAsia="monospace" w:cs="monospace"/>
      <w:sz w:val="20"/>
    </w:rPr>
  </w:style>
  <w:style w:type="character" w:styleId="37">
    <w:name w:val="HTML Acronym"/>
    <w:qFormat/>
    <w:uiPriority w:val="0"/>
  </w:style>
  <w:style w:type="character" w:styleId="38">
    <w:name w:val="HTML Variable"/>
    <w:qFormat/>
    <w:uiPriority w:val="0"/>
  </w:style>
  <w:style w:type="character" w:styleId="39">
    <w:name w:val="Hyperlink"/>
    <w:qFormat/>
    <w:uiPriority w:val="0"/>
    <w:rPr>
      <w:color w:val="0000FF"/>
      <w:u w:val="single"/>
    </w:rPr>
  </w:style>
  <w:style w:type="character" w:styleId="40">
    <w:name w:val="HTML Code"/>
    <w:qFormat/>
    <w:uiPriority w:val="0"/>
    <w:rPr>
      <w:rFonts w:hint="default" w:ascii="monospace" w:hAnsi="monospace" w:eastAsia="monospace" w:cs="monospace"/>
      <w:sz w:val="20"/>
    </w:rPr>
  </w:style>
  <w:style w:type="character" w:styleId="41">
    <w:name w:val="annotation reference"/>
    <w:qFormat/>
    <w:uiPriority w:val="0"/>
    <w:rPr>
      <w:sz w:val="21"/>
      <w:szCs w:val="21"/>
    </w:rPr>
  </w:style>
  <w:style w:type="character" w:styleId="42">
    <w:name w:val="HTML Cite"/>
    <w:qFormat/>
    <w:uiPriority w:val="0"/>
  </w:style>
  <w:style w:type="character" w:styleId="43">
    <w:name w:val="HTML Keyboard"/>
    <w:qFormat/>
    <w:uiPriority w:val="0"/>
    <w:rPr>
      <w:rFonts w:ascii="monospace" w:hAnsi="monospace" w:eastAsia="monospace" w:cs="monospace"/>
      <w:sz w:val="20"/>
    </w:rPr>
  </w:style>
  <w:style w:type="character" w:styleId="44">
    <w:name w:val="HTML Sample"/>
    <w:qFormat/>
    <w:uiPriority w:val="0"/>
    <w:rPr>
      <w:rFonts w:hint="default" w:ascii="monospace" w:hAnsi="monospace" w:eastAsia="monospace" w:cs="monospace"/>
    </w:rPr>
  </w:style>
  <w:style w:type="character" w:customStyle="1" w:styleId="45">
    <w:name w:val="正文文本首行缩进 字符"/>
    <w:link w:val="3"/>
    <w:qFormat/>
    <w:uiPriority w:val="0"/>
    <w:rPr>
      <w:rFonts w:ascii="Calibri" w:hAnsi="Calibri"/>
      <w:bCs/>
      <w:kern w:val="2"/>
      <w:sz w:val="21"/>
      <w:szCs w:val="22"/>
    </w:rPr>
  </w:style>
  <w:style w:type="character" w:customStyle="1" w:styleId="46">
    <w:name w:val="正文缩进 字符"/>
    <w:link w:val="7"/>
    <w:qFormat/>
    <w:uiPriority w:val="0"/>
    <w:rPr>
      <w:kern w:val="2"/>
      <w:sz w:val="21"/>
      <w:szCs w:val="24"/>
    </w:rPr>
  </w:style>
  <w:style w:type="character" w:customStyle="1" w:styleId="47">
    <w:name w:val="批注框文本 字符"/>
    <w:link w:val="17"/>
    <w:qFormat/>
    <w:uiPriority w:val="0"/>
    <w:rPr>
      <w:kern w:val="2"/>
      <w:sz w:val="18"/>
      <w:szCs w:val="18"/>
    </w:rPr>
  </w:style>
  <w:style w:type="character" w:customStyle="1" w:styleId="48">
    <w:name w:val="font01"/>
    <w:qFormat/>
    <w:uiPriority w:val="0"/>
    <w:rPr>
      <w:rFonts w:hint="eastAsia" w:ascii="宋体" w:hAnsi="宋体" w:eastAsia="宋体" w:cs="宋体"/>
      <w:color w:val="000000"/>
      <w:sz w:val="21"/>
      <w:szCs w:val="21"/>
      <w:u w:val="none"/>
    </w:rPr>
  </w:style>
  <w:style w:type="character" w:customStyle="1" w:styleId="49">
    <w:name w:val="font41"/>
    <w:qFormat/>
    <w:uiPriority w:val="0"/>
    <w:rPr>
      <w:rFonts w:hint="eastAsia" w:ascii="宋体" w:hAnsi="宋体" w:eastAsia="宋体" w:cs="宋体"/>
      <w:color w:val="000000"/>
      <w:sz w:val="22"/>
      <w:szCs w:val="22"/>
      <w:u w:val="none"/>
    </w:rPr>
  </w:style>
  <w:style w:type="character" w:customStyle="1" w:styleId="50">
    <w:name w:val="NormalCharacter"/>
    <w:qFormat/>
    <w:uiPriority w:val="0"/>
  </w:style>
  <w:style w:type="character" w:customStyle="1" w:styleId="51">
    <w:name w:val="font21"/>
    <w:qFormat/>
    <w:uiPriority w:val="0"/>
    <w:rPr>
      <w:rFonts w:ascii="Calibri" w:hAnsi="Calibri" w:cs="Calibri"/>
      <w:color w:val="000000"/>
      <w:sz w:val="22"/>
      <w:szCs w:val="22"/>
      <w:u w:val="none"/>
    </w:rPr>
  </w:style>
  <w:style w:type="character" w:customStyle="1" w:styleId="52">
    <w:name w:val="font11"/>
    <w:qFormat/>
    <w:uiPriority w:val="0"/>
    <w:rPr>
      <w:rFonts w:ascii="Calibri" w:hAnsi="Calibri" w:cs="Calibri"/>
      <w:color w:val="000000"/>
      <w:sz w:val="21"/>
      <w:szCs w:val="21"/>
      <w:u w:val="none"/>
    </w:rPr>
  </w:style>
  <w:style w:type="character" w:customStyle="1" w:styleId="53">
    <w:name w:val="font31"/>
    <w:basedOn w:val="30"/>
    <w:qFormat/>
    <w:uiPriority w:val="0"/>
    <w:rPr>
      <w:rFonts w:hint="eastAsia" w:ascii="等线" w:hAnsi="等线" w:eastAsia="等线" w:cs="等线"/>
      <w:color w:val="000000"/>
      <w:sz w:val="22"/>
      <w:szCs w:val="22"/>
      <w:u w:val="none"/>
    </w:rPr>
  </w:style>
  <w:style w:type="paragraph" w:customStyle="1" w:styleId="54">
    <w:name w:val="纯文本1"/>
    <w:qFormat/>
    <w:uiPriority w:val="0"/>
    <w:rPr>
      <w:rFonts w:hint="eastAsia" w:ascii="宋体" w:hAnsi="Courier New" w:eastAsia="宋体" w:cs="Times New Roman"/>
      <w:kern w:val="2"/>
      <w:sz w:val="21"/>
      <w:lang w:val="en-US" w:eastAsia="zh-CN" w:bidi="ar-SA"/>
    </w:rPr>
  </w:style>
  <w:style w:type="paragraph" w:customStyle="1" w:styleId="55">
    <w:name w:val="Default"/>
    <w:basedOn w:val="1"/>
    <w:qFormat/>
    <w:uiPriority w:val="0"/>
    <w:pPr>
      <w:autoSpaceDE w:val="0"/>
      <w:autoSpaceDN w:val="0"/>
      <w:adjustRightInd w:val="0"/>
      <w:jc w:val="left"/>
    </w:pPr>
    <w:rPr>
      <w:rFonts w:ascii="宋体" w:hAnsi="宋体" w:cs="宋体"/>
      <w:color w:val="000000"/>
      <w:kern w:val="0"/>
      <w:sz w:val="24"/>
    </w:rPr>
  </w:style>
  <w:style w:type="paragraph" w:customStyle="1" w:styleId="56">
    <w:name w:val="表格文字"/>
    <w:basedOn w:val="57"/>
    <w:qFormat/>
    <w:uiPriority w:val="0"/>
    <w:pPr>
      <w:adjustRightInd w:val="0"/>
      <w:spacing w:line="420" w:lineRule="atLeast"/>
      <w:jc w:val="left"/>
      <w:textAlignment w:val="baseline"/>
    </w:pPr>
    <w:rPr>
      <w:rFonts w:ascii="Times New Roman" w:hAnsi="Times New Roman"/>
      <w:kern w:val="0"/>
      <w:szCs w:val="24"/>
    </w:rPr>
  </w:style>
  <w:style w:type="paragraph" w:customStyle="1" w:styleId="57">
    <w:name w:val="表格文字（两侧对齐）"/>
    <w:basedOn w:val="1"/>
    <w:qFormat/>
    <w:uiPriority w:val="0"/>
    <w:pPr>
      <w:widowControl w:val="0"/>
      <w:snapToGrid w:val="0"/>
    </w:pPr>
    <w:rPr>
      <w:rFonts w:ascii="Times New Roman" w:hAnsi="Times New Roman" w:cs="Times New Roman"/>
      <w:sz w:val="20"/>
      <w:szCs w:val="20"/>
    </w:rPr>
  </w:style>
  <w:style w:type="paragraph" w:customStyle="1" w:styleId="58">
    <w:name w:val="BodyText"/>
    <w:basedOn w:val="1"/>
    <w:next w:val="59"/>
    <w:qFormat/>
    <w:uiPriority w:val="0"/>
    <w:pPr>
      <w:spacing w:after="120"/>
    </w:pPr>
  </w:style>
  <w:style w:type="paragraph" w:customStyle="1" w:styleId="59">
    <w:name w:val="BodyText1I"/>
    <w:basedOn w:val="58"/>
    <w:qFormat/>
    <w:uiPriority w:val="0"/>
    <w:pPr>
      <w:ind w:firstLine="420" w:firstLineChars="100"/>
      <w:jc w:val="left"/>
    </w:pPr>
    <w:rPr>
      <w:kern w:val="0"/>
      <w:sz w:val="20"/>
      <w:szCs w:val="20"/>
    </w:rPr>
  </w:style>
  <w:style w:type="paragraph" w:customStyle="1" w:styleId="60">
    <w:name w:val="表内文字"/>
    <w:basedOn w:val="1"/>
    <w:qFormat/>
    <w:uiPriority w:val="0"/>
    <w:pPr>
      <w:spacing w:line="500" w:lineRule="atLeast"/>
      <w:jc w:val="center"/>
    </w:pPr>
    <w:rPr>
      <w:rFonts w:ascii="Arial" w:hAnsi="Arial" w:eastAsia="楷体_GB2312" w:cs="Arial"/>
      <w:sz w:val="28"/>
    </w:rPr>
  </w:style>
  <w:style w:type="paragraph" w:customStyle="1" w:styleId="61">
    <w:name w:val="BodyText1I2"/>
    <w:basedOn w:val="62"/>
    <w:qFormat/>
    <w:uiPriority w:val="0"/>
    <w:pPr>
      <w:ind w:firstLine="420" w:firstLineChars="200"/>
    </w:pPr>
  </w:style>
  <w:style w:type="paragraph" w:customStyle="1" w:styleId="62">
    <w:name w:val="BodyTextIndent"/>
    <w:basedOn w:val="1"/>
    <w:qFormat/>
    <w:uiPriority w:val="0"/>
    <w:pPr>
      <w:spacing w:after="120"/>
      <w:ind w:left="420" w:leftChars="200"/>
      <w:textAlignment w:val="baseline"/>
    </w:pPr>
    <w:rPr>
      <w:color w:val="000000"/>
    </w:rPr>
  </w:style>
  <w:style w:type="paragraph" w:customStyle="1" w:styleId="63">
    <w:name w:val="WPSOffice手动目录 1"/>
    <w:qFormat/>
    <w:uiPriority w:val="0"/>
    <w:rPr>
      <w:rFonts w:ascii="Times New Roman" w:hAnsi="Times New Roman" w:eastAsia="宋体" w:cs="Times New Roman"/>
      <w:lang w:val="en-US" w:eastAsia="zh-CN" w:bidi="ar-SA"/>
    </w:rPr>
  </w:style>
  <w:style w:type="paragraph" w:customStyle="1" w:styleId="64">
    <w:name w:val="zw1"/>
    <w:basedOn w:val="1"/>
    <w:qFormat/>
    <w:uiPriority w:val="0"/>
    <w:pPr>
      <w:spacing w:line="360" w:lineRule="auto"/>
      <w:ind w:firstLine="560" w:firstLineChars="200"/>
    </w:pPr>
    <w:rPr>
      <w:sz w:val="28"/>
      <w:szCs w:val="20"/>
    </w:rPr>
  </w:style>
  <w:style w:type="paragraph" w:customStyle="1" w:styleId="65">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6">
    <w:name w:val="Table Paragraph"/>
    <w:basedOn w:val="1"/>
    <w:qFormat/>
    <w:uiPriority w:val="1"/>
    <w:rPr>
      <w:rFonts w:ascii="宋体" w:hAnsi="宋体" w:cs="宋体"/>
      <w:lang w:val="zh-CN" w:bidi="zh-CN"/>
    </w:rPr>
  </w:style>
  <w:style w:type="paragraph" w:customStyle="1" w:styleId="67">
    <w:name w:val="正文缩进2"/>
    <w:basedOn w:val="1"/>
    <w:next w:val="1"/>
    <w:qFormat/>
    <w:uiPriority w:val="0"/>
    <w:pPr>
      <w:spacing w:line="500" w:lineRule="exact"/>
      <w:ind w:firstLine="567"/>
    </w:pPr>
    <w:rPr>
      <w:sz w:val="24"/>
      <w:szCs w:val="20"/>
    </w:rPr>
  </w:style>
  <w:style w:type="paragraph" w:customStyle="1" w:styleId="68">
    <w:name w:val="列出段落1"/>
    <w:basedOn w:val="1"/>
    <w:qFormat/>
    <w:uiPriority w:val="0"/>
    <w:pPr>
      <w:ind w:firstLine="420" w:firstLineChars="200"/>
    </w:pPr>
    <w:rPr>
      <w:rFonts w:cs="Arial"/>
    </w:rPr>
  </w:style>
  <w:style w:type="paragraph" w:styleId="69">
    <w:name w:val="List Paragraph"/>
    <w:basedOn w:val="1"/>
    <w:qFormat/>
    <w:uiPriority w:val="0"/>
    <w:pPr>
      <w:ind w:firstLine="420" w:firstLineChars="200"/>
    </w:pPr>
    <w:rPr>
      <w:rFonts w:ascii="Calibri" w:hAnsi="Calibri"/>
      <w:szCs w:val="22"/>
    </w:rPr>
  </w:style>
  <w:style w:type="paragraph" w:customStyle="1" w:styleId="70">
    <w:name w:val="1"/>
    <w:basedOn w:val="1"/>
    <w:next w:val="3"/>
    <w:qFormat/>
    <w:uiPriority w:val="0"/>
  </w:style>
  <w:style w:type="paragraph" w:customStyle="1" w:styleId="71">
    <w:name w:val="Body text|1"/>
    <w:basedOn w:val="1"/>
    <w:qFormat/>
    <w:uiPriority w:val="0"/>
    <w:pPr>
      <w:spacing w:after="100"/>
    </w:pPr>
    <w:rPr>
      <w:rFonts w:ascii="宋体" w:hAnsi="宋体" w:cs="宋体"/>
      <w:sz w:val="22"/>
      <w:szCs w:val="22"/>
      <w:lang w:val="zh-TW" w:eastAsia="zh-TW" w:bidi="zh-TW"/>
    </w:rPr>
  </w:style>
  <w:style w:type="paragraph" w:customStyle="1" w:styleId="72">
    <w:name w:val="xl55"/>
    <w:basedOn w:val="1"/>
    <w:qFormat/>
    <w:uiPriority w:val="0"/>
    <w:pPr>
      <w:widowControl/>
      <w:spacing w:before="100" w:beforeAutospacing="1" w:after="100" w:afterAutospacing="1"/>
      <w:jc w:val="center"/>
      <w:textAlignment w:val="center"/>
    </w:pPr>
    <w:rPr>
      <w:rFonts w:ascii="Arial Unicode MS" w:hAnsi="Arial Unicode MS"/>
      <w:kern w:val="0"/>
      <w:sz w:val="24"/>
    </w:rPr>
  </w:style>
  <w:style w:type="paragraph" w:customStyle="1" w:styleId="73">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7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5">
    <w:name w:val="正文首行缩进 21"/>
    <w:basedOn w:val="76"/>
    <w:qFormat/>
    <w:uiPriority w:val="0"/>
    <w:pPr>
      <w:ind w:firstLine="420"/>
    </w:pPr>
    <w:rPr>
      <w:rFonts w:cs="宋体"/>
      <w:color w:val="000000"/>
      <w:sz w:val="21"/>
    </w:rPr>
  </w:style>
  <w:style w:type="paragraph" w:customStyle="1" w:styleId="76">
    <w:name w:val="正文文本缩进1"/>
    <w:basedOn w:val="1"/>
    <w:qFormat/>
    <w:uiPriority w:val="0"/>
    <w:pPr>
      <w:spacing w:after="120"/>
      <w:ind w:left="420" w:leftChars="200"/>
    </w:pPr>
    <w:rPr>
      <w:sz w:val="20"/>
      <w:szCs w:val="21"/>
    </w:rPr>
  </w:style>
  <w:style w:type="paragraph" w:customStyle="1" w:styleId="77">
    <w:name w:val="列表段落2"/>
    <w:basedOn w:val="1"/>
    <w:qFormat/>
    <w:uiPriority w:val="34"/>
    <w:pPr>
      <w:ind w:firstLine="420" w:firstLineChars="200"/>
    </w:pPr>
  </w:style>
  <w:style w:type="paragraph" w:customStyle="1" w:styleId="78">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79">
    <w:name w:val="批注文字 字符"/>
    <w:basedOn w:val="30"/>
    <w:link w:val="11"/>
    <w:qFormat/>
    <w:uiPriority w:val="0"/>
    <w:rPr>
      <w:kern w:val="2"/>
      <w:sz w:val="21"/>
      <w:szCs w:val="24"/>
    </w:rPr>
  </w:style>
  <w:style w:type="character" w:customStyle="1" w:styleId="80">
    <w:name w:val="批注主题 字符"/>
    <w:basedOn w:val="79"/>
    <w:link w:val="26"/>
    <w:qFormat/>
    <w:uiPriority w:val="0"/>
    <w:rPr>
      <w:b/>
      <w:bCs/>
      <w:kern w:val="2"/>
      <w:sz w:val="21"/>
      <w:szCs w:val="24"/>
    </w:rPr>
  </w:style>
  <w:style w:type="paragraph" w:customStyle="1" w:styleId="81">
    <w:name w:val="Revision"/>
    <w:hidden/>
    <w:unhideWhenUsed/>
    <w:qFormat/>
    <w:uiPriority w:val="99"/>
    <w:rPr>
      <w:rFonts w:ascii="Times New Roman" w:hAnsi="Times New Roman" w:eastAsia="宋体" w:cs="Times New Roman"/>
      <w:kern w:val="2"/>
      <w:sz w:val="21"/>
      <w:szCs w:val="24"/>
      <w:lang w:val="en-US" w:eastAsia="zh-CN" w:bidi="ar-SA"/>
    </w:rPr>
  </w:style>
  <w:style w:type="paragraph" w:customStyle="1" w:styleId="82">
    <w:name w:val="样式 标题 2 + Times New Roman 四号 非加粗 段前: 5 磅 段后: 0 磅 行距: 固定值 20..."/>
    <w:qFormat/>
    <w:uiPriority w:val="0"/>
    <w:pPr>
      <w:keepNext/>
      <w:keepLines/>
      <w:widowControl w:val="0"/>
      <w:spacing w:before="100" w:after="0" w:line="400" w:lineRule="exact"/>
      <w:jc w:val="both"/>
      <w:outlineLvl w:val="1"/>
    </w:pPr>
    <w:rPr>
      <w:rFonts w:ascii="Times New Roman" w:hAnsi="Times New Roman" w:eastAsia="黑体" w:cs="宋体"/>
      <w:kern w:val="2"/>
      <w:sz w:val="28"/>
      <w:szCs w:val="20"/>
      <w:lang w:val="en-US" w:eastAsia="zh-CN" w:bidi="ar-SA"/>
    </w:rPr>
  </w:style>
  <w:style w:type="paragraph" w:customStyle="1" w:styleId="83">
    <w:name w:val="样式 标题 3 + (中文) 黑体 小四 非加粗 段前: 7.8 磅 段后: 0 磅 行距: 固定值 20 磅"/>
    <w:qFormat/>
    <w:uiPriority w:val="0"/>
    <w:pPr>
      <w:keepNext/>
      <w:keepLines/>
      <w:widowControl w:val="0"/>
      <w:spacing w:before="0" w:after="0" w:line="400" w:lineRule="exact"/>
      <w:jc w:val="both"/>
      <w:outlineLvl w:val="2"/>
    </w:pPr>
    <w:rPr>
      <w:rFonts w:ascii="Times New Roman" w:hAnsi="Times New Roman" w:eastAsia="黑体" w:cs="宋体"/>
      <w:kern w:val="2"/>
      <w:sz w:val="24"/>
      <w:szCs w:val="2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60</Pages>
  <Words>6304</Words>
  <Characters>35934</Characters>
  <Lines>299</Lines>
  <Paragraphs>84</Paragraphs>
  <TotalTime>1</TotalTime>
  <ScaleCrop>false</ScaleCrop>
  <LinksUpToDate>false</LinksUpToDate>
  <CharactersWithSpaces>42154</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2024-12-27T11:31:00Z</dcterms:created>
  <dc:creator>Arthur</dc:creator>
  <cp:lastModifiedBy>Lic</cp:lastModifiedBy>
  <cp:lastPrinted>2023-03-24T09:50:00Z</cp:lastPrinted>
  <dcterms:modified xsi:type="dcterms:W3CDTF">2025-04-14T06:31:27Z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BF5D1ABF5E84450D8D7F096AE8F213DF_13</vt:lpwstr>
  </property>
</Properties>
</file>