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100"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平阳县腾蛟镇青湾村A-03地块</w:t>
      </w:r>
    </w:p>
    <w:p>
      <w:pPr>
        <w:pStyle w:val="2"/>
        <w:spacing w:beforeLines="100" w:line="700" w:lineRule="exact"/>
        <w:jc w:val="center"/>
        <w:rPr>
          <w:rFonts w:hint="eastAsia" w:hAnsi="宋体"/>
          <w:b/>
          <w:sz w:val="44"/>
          <w:szCs w:val="44"/>
        </w:rPr>
      </w:pPr>
      <w:r>
        <w:rPr>
          <w:rFonts w:hint="eastAsia" w:hAnsi="宋体"/>
          <w:b/>
          <w:sz w:val="44"/>
          <w:szCs w:val="44"/>
        </w:rPr>
        <w:t>规划设计要点</w:t>
      </w:r>
    </w:p>
    <w:p>
      <w:pPr>
        <w:pStyle w:val="2"/>
        <w:spacing w:beforeLines="100" w:line="600" w:lineRule="exact"/>
        <w:ind w:firstLine="640" w:firstLineChars="200"/>
        <w:rPr>
          <w:rFonts w:hint="eastAsia" w:ascii="仿宋_GB2312" w:hAnsi="宋体" w:eastAsia="仿宋_GB2312"/>
          <w:b/>
          <w:bCs/>
          <w:sz w:val="32"/>
          <w:szCs w:val="32"/>
        </w:rPr>
      </w:pPr>
      <w:r>
        <w:rPr>
          <w:rFonts w:hint="eastAsia" w:ascii="仿宋_GB2312" w:hAnsi="宋体" w:eastAsia="仿宋_GB2312"/>
          <w:sz w:val="32"/>
          <w:szCs w:val="32"/>
        </w:rPr>
        <w:t>根据《平阳县腾蛟镇青湾村村庄规划》，出具腾蛟镇青湾村A-03地块规划设计要点如下。</w:t>
      </w:r>
    </w:p>
    <w:tbl>
      <w:tblPr>
        <w:tblStyle w:val="4"/>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270"/>
        <w:gridCol w:w="107"/>
        <w:gridCol w:w="856"/>
        <w:gridCol w:w="11"/>
        <w:gridCol w:w="89"/>
        <w:gridCol w:w="287"/>
        <w:gridCol w:w="1141"/>
        <w:gridCol w:w="1400"/>
        <w:gridCol w:w="4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218" w:type="dxa"/>
            <w:gridSpan w:val="7"/>
          </w:tcPr>
          <w:p>
            <w:pPr>
              <w:pStyle w:val="2"/>
              <w:spacing w:line="400" w:lineRule="exact"/>
              <w:rPr>
                <w:rFonts w:ascii="Times New Roman" w:hAnsi="Times New Roman" w:eastAsia="仿宋_GB2312"/>
                <w:b/>
                <w:bCs/>
                <w:sz w:val="32"/>
                <w:szCs w:val="32"/>
              </w:rPr>
            </w:pPr>
            <w:r>
              <w:rPr>
                <w:rFonts w:hint="eastAsia" w:ascii="Times New Roman" w:hAnsi="Times New Roman" w:eastAsia="仿宋_GB2312"/>
                <w:b/>
                <w:bCs/>
                <w:sz w:val="32"/>
                <w:szCs w:val="32"/>
              </w:rPr>
              <w:t>地块位置</w:t>
            </w:r>
          </w:p>
        </w:tc>
        <w:tc>
          <w:tcPr>
            <w:tcW w:w="6921" w:type="dxa"/>
            <w:gridSpan w:val="3"/>
          </w:tcPr>
          <w:p>
            <w:pPr>
              <w:pStyle w:val="2"/>
              <w:spacing w:line="400" w:lineRule="exact"/>
              <w:rPr>
                <w:rFonts w:ascii="Times New Roman" w:hAnsi="Times New Roman" w:eastAsia="仿宋_GB2312"/>
                <w:b/>
                <w:bCs/>
                <w:sz w:val="32"/>
                <w:szCs w:val="32"/>
              </w:rPr>
            </w:pPr>
            <w:r>
              <w:rPr>
                <w:rFonts w:hint="eastAsia" w:ascii="仿宋_GB2312" w:hAnsi="宋体" w:eastAsia="仿宋_GB2312"/>
                <w:sz w:val="32"/>
                <w:szCs w:val="32"/>
              </w:rPr>
              <w:t>A-03地块（平阳县第二职业学校迁建工程）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218" w:type="dxa"/>
            <w:gridSpan w:val="7"/>
          </w:tcPr>
          <w:p>
            <w:pPr>
              <w:pStyle w:val="2"/>
              <w:spacing w:line="400" w:lineRule="exact"/>
              <w:rPr>
                <w:rFonts w:ascii="Times New Roman" w:hAnsi="Times New Roman" w:eastAsia="仿宋_GB2312"/>
                <w:sz w:val="32"/>
                <w:szCs w:val="32"/>
              </w:rPr>
            </w:pPr>
            <w:r>
              <w:rPr>
                <w:rFonts w:hint="eastAsia" w:ascii="Times New Roman" w:hAnsi="Times New Roman" w:eastAsia="仿宋_GB2312"/>
                <w:b/>
                <w:bCs/>
                <w:sz w:val="32"/>
                <w:szCs w:val="32"/>
              </w:rPr>
              <w:t>用地性质</w:t>
            </w:r>
          </w:p>
        </w:tc>
        <w:tc>
          <w:tcPr>
            <w:tcW w:w="6921" w:type="dxa"/>
            <w:gridSpan w:val="3"/>
          </w:tcPr>
          <w:p>
            <w:pPr>
              <w:pStyle w:val="2"/>
              <w:spacing w:line="400" w:lineRule="exact"/>
              <w:rPr>
                <w:rFonts w:ascii="Times New Roman" w:hAnsi="Times New Roman" w:eastAsia="仿宋_GB2312"/>
                <w:sz w:val="32"/>
                <w:szCs w:val="32"/>
              </w:rPr>
            </w:pPr>
            <w:r>
              <w:rPr>
                <w:rFonts w:hint="eastAsia" w:ascii="Times New Roman" w:hAnsi="Times New Roman" w:eastAsia="仿宋_GB2312"/>
                <w:sz w:val="32"/>
                <w:szCs w:val="32"/>
              </w:rPr>
              <w:t>教育用地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218" w:type="dxa"/>
            <w:gridSpan w:val="7"/>
          </w:tcPr>
          <w:p>
            <w:pPr>
              <w:pStyle w:val="2"/>
              <w:spacing w:line="400" w:lineRule="exact"/>
              <w:rPr>
                <w:rFonts w:ascii="Times New Roman" w:hAnsi="Times New Roman" w:eastAsia="仿宋_GB2312"/>
                <w:b/>
                <w:bCs/>
                <w:sz w:val="32"/>
                <w:szCs w:val="32"/>
              </w:rPr>
            </w:pPr>
            <w:r>
              <w:rPr>
                <w:rFonts w:hint="eastAsia" w:ascii="Times New Roman" w:hAnsi="Times New Roman" w:eastAsia="仿宋_GB2312"/>
                <w:b/>
                <w:bCs/>
                <w:sz w:val="32"/>
                <w:szCs w:val="32"/>
              </w:rPr>
              <w:t>用地兼容性</w:t>
            </w:r>
          </w:p>
        </w:tc>
        <w:tc>
          <w:tcPr>
            <w:tcW w:w="6921" w:type="dxa"/>
            <w:gridSpan w:val="3"/>
          </w:tcPr>
          <w:p>
            <w:pPr>
              <w:pStyle w:val="2"/>
              <w:spacing w:line="400" w:lineRule="exact"/>
              <w:rPr>
                <w:rFonts w:ascii="Times New Roman" w:hAnsi="Times New Roman" w:eastAsia="仿宋_GB2312"/>
                <w:sz w:val="32"/>
                <w:szCs w:val="32"/>
              </w:rPr>
            </w:pPr>
            <w:r>
              <w:rPr>
                <w:rFonts w:hint="eastAsia" w:ascii="Times New Roman" w:hAnsi="Times New Roman" w:eastAsia="仿宋_GB2312"/>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8" w:type="dxa"/>
            <w:gridSpan w:val="7"/>
          </w:tcPr>
          <w:p>
            <w:pPr>
              <w:pStyle w:val="2"/>
              <w:spacing w:line="400" w:lineRule="exact"/>
              <w:rPr>
                <w:rFonts w:ascii="Times New Roman" w:hAnsi="Times New Roman" w:eastAsia="仿宋_GB2312"/>
                <w:sz w:val="32"/>
                <w:szCs w:val="32"/>
              </w:rPr>
            </w:pPr>
            <w:r>
              <w:rPr>
                <w:rFonts w:hint="eastAsia" w:ascii="Times New Roman" w:hAnsi="Times New Roman" w:eastAsia="仿宋_GB2312"/>
                <w:b/>
                <w:bCs/>
                <w:sz w:val="32"/>
                <w:szCs w:val="32"/>
              </w:rPr>
              <w:t>用地面积</w:t>
            </w:r>
          </w:p>
        </w:tc>
        <w:tc>
          <w:tcPr>
            <w:tcW w:w="6921" w:type="dxa"/>
            <w:gridSpan w:val="3"/>
          </w:tcPr>
          <w:p>
            <w:pPr>
              <w:pStyle w:val="2"/>
              <w:spacing w:line="400" w:lineRule="exact"/>
              <w:rPr>
                <w:rFonts w:ascii="Times New Roman" w:hAnsi="Times New Roman" w:eastAsia="仿宋_GB2312"/>
                <w:sz w:val="32"/>
                <w:szCs w:val="32"/>
              </w:rPr>
            </w:pPr>
            <w:r>
              <w:rPr>
                <w:rFonts w:hint="eastAsia" w:ascii="Times New Roman" w:hAnsi="Times New Roman" w:eastAsia="仿宋_GB2312"/>
                <w:sz w:val="32"/>
                <w:szCs w:val="32"/>
              </w:rPr>
              <w:t>100428平方米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18" w:type="dxa"/>
            <w:gridSpan w:val="7"/>
          </w:tcPr>
          <w:p>
            <w:pPr>
              <w:pStyle w:val="2"/>
              <w:spacing w:line="400" w:lineRule="exact"/>
              <w:rPr>
                <w:rFonts w:ascii="Times New Roman" w:hAnsi="Times New Roman" w:eastAsia="仿宋_GB2312"/>
                <w:sz w:val="32"/>
                <w:szCs w:val="32"/>
              </w:rPr>
            </w:pPr>
            <w:r>
              <w:rPr>
                <w:rFonts w:hint="eastAsia" w:ascii="Times New Roman" w:hAnsi="Times New Roman" w:eastAsia="仿宋_GB2312"/>
                <w:b/>
                <w:bCs/>
                <w:sz w:val="32"/>
                <w:szCs w:val="32"/>
              </w:rPr>
              <w:t>容积率</w:t>
            </w:r>
          </w:p>
        </w:tc>
        <w:tc>
          <w:tcPr>
            <w:tcW w:w="6921" w:type="dxa"/>
            <w:gridSpan w:val="3"/>
          </w:tcPr>
          <w:p>
            <w:pPr>
              <w:pStyle w:val="2"/>
              <w:spacing w:line="400" w:lineRule="exact"/>
              <w:rPr>
                <w:rFonts w:ascii="Times New Roman" w:hAnsi="Times New Roman" w:eastAsia="仿宋_GB2312"/>
                <w:sz w:val="32"/>
                <w:szCs w:val="32"/>
              </w:rPr>
            </w:pPr>
            <w:r>
              <w:rPr>
                <w:rFonts w:hint="eastAsia" w:ascii="Times New Roman" w:hAnsi="Times New Roman" w:eastAsia="仿宋_GB2312"/>
                <w:sz w:val="32"/>
                <w:szCs w:val="32"/>
              </w:rPr>
              <w:t>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218" w:type="dxa"/>
            <w:gridSpan w:val="7"/>
          </w:tcPr>
          <w:p>
            <w:pPr>
              <w:pStyle w:val="2"/>
              <w:spacing w:line="400" w:lineRule="exact"/>
              <w:rPr>
                <w:rFonts w:ascii="Times New Roman" w:hAnsi="Times New Roman" w:eastAsia="仿宋_GB2312"/>
                <w:sz w:val="32"/>
                <w:szCs w:val="32"/>
              </w:rPr>
            </w:pPr>
            <w:r>
              <w:rPr>
                <w:rFonts w:hint="eastAsia" w:ascii="Times New Roman" w:hAnsi="Times New Roman" w:eastAsia="仿宋_GB2312"/>
                <w:b/>
                <w:bCs/>
                <w:sz w:val="32"/>
                <w:szCs w:val="32"/>
              </w:rPr>
              <w:t>建筑密度</w:t>
            </w:r>
          </w:p>
        </w:tc>
        <w:tc>
          <w:tcPr>
            <w:tcW w:w="6921" w:type="dxa"/>
            <w:gridSpan w:val="3"/>
          </w:tcPr>
          <w:p>
            <w:pPr>
              <w:pStyle w:val="2"/>
              <w:spacing w:line="400" w:lineRule="exact"/>
              <w:rPr>
                <w:rFonts w:hint="eastAsia" w:ascii="Times New Roman" w:hAnsi="Times New Roman" w:eastAsia="仿宋_GB2312"/>
                <w:sz w:val="32"/>
                <w:szCs w:val="32"/>
              </w:rPr>
            </w:pPr>
            <w:r>
              <w:rPr>
                <w:rFonts w:hint="eastAsia" w:ascii="Times New Roman" w:hAnsi="Times New Roman" w:eastAsia="仿宋_GB2312"/>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218" w:type="dxa"/>
            <w:gridSpan w:val="7"/>
          </w:tcPr>
          <w:p>
            <w:pPr>
              <w:pStyle w:val="2"/>
              <w:spacing w:line="400" w:lineRule="exact"/>
              <w:rPr>
                <w:rFonts w:ascii="Times New Roman" w:hAnsi="Times New Roman" w:eastAsia="仿宋_GB2312"/>
                <w:sz w:val="32"/>
                <w:szCs w:val="32"/>
              </w:rPr>
            </w:pPr>
            <w:r>
              <w:rPr>
                <w:rFonts w:hint="eastAsia" w:ascii="Times New Roman" w:hAnsi="Times New Roman" w:eastAsia="仿宋_GB2312"/>
                <w:b/>
                <w:bCs/>
                <w:sz w:val="32"/>
                <w:szCs w:val="32"/>
              </w:rPr>
              <w:t>绿地率</w:t>
            </w:r>
          </w:p>
        </w:tc>
        <w:tc>
          <w:tcPr>
            <w:tcW w:w="6921" w:type="dxa"/>
            <w:gridSpan w:val="3"/>
          </w:tcPr>
          <w:p>
            <w:pPr>
              <w:pStyle w:val="2"/>
              <w:spacing w:line="400" w:lineRule="exact"/>
              <w:rPr>
                <w:rFonts w:hint="eastAsia" w:ascii="Times New Roman" w:hAnsi="Times New Roman" w:eastAsia="仿宋_GB2312"/>
                <w:sz w:val="32"/>
                <w:szCs w:val="32"/>
              </w:rPr>
            </w:pPr>
            <w:r>
              <w:rPr>
                <w:rFonts w:hint="eastAsia" w:ascii="Times New Roman" w:hAnsi="Times New Roman" w:eastAsia="仿宋_GB2312"/>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18" w:type="dxa"/>
            <w:gridSpan w:val="7"/>
          </w:tcPr>
          <w:p>
            <w:pPr>
              <w:pStyle w:val="2"/>
              <w:spacing w:line="400" w:lineRule="exact"/>
              <w:rPr>
                <w:rFonts w:ascii="Times New Roman" w:hAnsi="Times New Roman" w:eastAsia="仿宋_GB2312"/>
                <w:sz w:val="32"/>
                <w:szCs w:val="32"/>
              </w:rPr>
            </w:pPr>
            <w:r>
              <w:rPr>
                <w:rFonts w:hint="eastAsia" w:ascii="Times New Roman" w:hAnsi="Times New Roman" w:eastAsia="仿宋_GB2312"/>
                <w:b/>
                <w:bCs/>
                <w:sz w:val="32"/>
                <w:szCs w:val="32"/>
              </w:rPr>
              <w:t>建筑高度</w:t>
            </w:r>
          </w:p>
        </w:tc>
        <w:tc>
          <w:tcPr>
            <w:tcW w:w="6921" w:type="dxa"/>
            <w:gridSpan w:val="3"/>
          </w:tcPr>
          <w:p>
            <w:pPr>
              <w:pStyle w:val="2"/>
              <w:spacing w:line="400" w:lineRule="exact"/>
              <w:rPr>
                <w:rFonts w:hint="eastAsia" w:ascii="Times New Roman" w:hAnsi="Times New Roman" w:eastAsia="仿宋_GB2312"/>
                <w:sz w:val="32"/>
                <w:szCs w:val="32"/>
              </w:rPr>
            </w:pPr>
            <w:r>
              <w:rPr>
                <w:rFonts w:hint="eastAsia" w:ascii="Times New Roman" w:hAnsi="Times New Roman" w:eastAsia="仿宋_GB2312"/>
                <w:sz w:val="32"/>
                <w:szCs w:val="32"/>
              </w:rPr>
              <w:t>≤50米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218" w:type="dxa"/>
            <w:gridSpan w:val="7"/>
          </w:tcPr>
          <w:p>
            <w:pPr>
              <w:pStyle w:val="2"/>
              <w:spacing w:line="400" w:lineRule="exact"/>
              <w:rPr>
                <w:rFonts w:ascii="Times New Roman" w:hAnsi="Times New Roman" w:eastAsia="仿宋_GB2312"/>
                <w:sz w:val="32"/>
                <w:szCs w:val="32"/>
              </w:rPr>
            </w:pPr>
            <w:r>
              <w:rPr>
                <w:rFonts w:hint="eastAsia" w:ascii="Times New Roman" w:hAnsi="Times New Roman" w:eastAsia="仿宋_GB2312"/>
                <w:b/>
                <w:bCs/>
                <w:sz w:val="32"/>
                <w:szCs w:val="32"/>
              </w:rPr>
              <w:t>地上建筑面积</w:t>
            </w:r>
          </w:p>
        </w:tc>
        <w:tc>
          <w:tcPr>
            <w:tcW w:w="6921" w:type="dxa"/>
            <w:gridSpan w:val="3"/>
          </w:tcPr>
          <w:p>
            <w:pPr>
              <w:pStyle w:val="2"/>
              <w:spacing w:line="400" w:lineRule="exact"/>
              <w:rPr>
                <w:rFonts w:ascii="Times New Roman" w:hAnsi="Times New Roman" w:eastAsia="仿宋_GB2312"/>
                <w:sz w:val="32"/>
                <w:szCs w:val="32"/>
              </w:rPr>
            </w:pPr>
            <w:r>
              <w:rPr>
                <w:rFonts w:hint="eastAsia" w:ascii="Times New Roman" w:hAnsi="Times New Roman" w:eastAsia="仿宋_GB2312"/>
                <w:sz w:val="32"/>
                <w:szCs w:val="32"/>
              </w:rPr>
              <w:t>100428平方米-251070平方米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68" w:type="dxa"/>
            <w:gridSpan w:val="2"/>
          </w:tcPr>
          <w:p>
            <w:pPr>
              <w:pStyle w:val="2"/>
              <w:spacing w:line="400" w:lineRule="exact"/>
              <w:rPr>
                <w:rFonts w:ascii="Times New Roman" w:hAnsi="Times New Roman" w:eastAsia="仿宋_GB2312"/>
                <w:sz w:val="32"/>
                <w:szCs w:val="32"/>
              </w:rPr>
            </w:pPr>
            <w:r>
              <w:rPr>
                <w:rFonts w:hint="eastAsia" w:ascii="Times New Roman" w:hAnsi="Times New Roman" w:eastAsia="仿宋_GB2312"/>
                <w:b/>
                <w:bCs/>
                <w:sz w:val="32"/>
                <w:szCs w:val="32"/>
              </w:rPr>
              <w:t>竖向标高</w:t>
            </w:r>
          </w:p>
        </w:tc>
        <w:tc>
          <w:tcPr>
            <w:tcW w:w="8271" w:type="dxa"/>
            <w:gridSpan w:val="8"/>
          </w:tcPr>
          <w:p>
            <w:pPr>
              <w:pStyle w:val="2"/>
              <w:spacing w:line="400" w:lineRule="exact"/>
              <w:rPr>
                <w:rFonts w:hint="eastAsia" w:ascii="Times New Roman" w:hAnsi="Times New Roman" w:eastAsia="仿宋_GB2312"/>
                <w:sz w:val="32"/>
                <w:szCs w:val="32"/>
              </w:rPr>
            </w:pPr>
            <w:r>
              <w:rPr>
                <w:rFonts w:hint="eastAsia" w:ascii="Times New Roman" w:hAnsi="Times New Roman" w:eastAsia="仿宋_GB2312"/>
                <w:sz w:val="32"/>
                <w:szCs w:val="32"/>
              </w:rPr>
              <w:t>不宜超过相邻地块现状标高和周边道路中心标高平均值加上0.3m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31" w:type="dxa"/>
            <w:gridSpan w:val="6"/>
          </w:tcPr>
          <w:p>
            <w:pPr>
              <w:pStyle w:val="2"/>
              <w:spacing w:line="400" w:lineRule="exact"/>
              <w:rPr>
                <w:rFonts w:ascii="Times New Roman" w:hAnsi="Times New Roman" w:eastAsia="仿宋_GB2312"/>
                <w:sz w:val="32"/>
                <w:szCs w:val="32"/>
              </w:rPr>
            </w:pPr>
            <w:r>
              <w:rPr>
                <w:rFonts w:hint="eastAsia" w:ascii="Times New Roman" w:hAnsi="Times New Roman" w:eastAsia="仿宋_GB2312"/>
                <w:b/>
                <w:bCs/>
                <w:sz w:val="32"/>
                <w:szCs w:val="32"/>
              </w:rPr>
              <w:t>车行出入口</w:t>
            </w:r>
          </w:p>
        </w:tc>
        <w:tc>
          <w:tcPr>
            <w:tcW w:w="7208" w:type="dxa"/>
            <w:gridSpan w:val="4"/>
          </w:tcPr>
          <w:p>
            <w:pPr>
              <w:pStyle w:val="2"/>
              <w:spacing w:line="400" w:lineRule="exact"/>
              <w:rPr>
                <w:rFonts w:hint="eastAsia" w:ascii="Times New Roman" w:hAnsi="Times New Roman" w:eastAsia="仿宋_GB2312"/>
                <w:sz w:val="32"/>
                <w:szCs w:val="32"/>
              </w:rPr>
            </w:pPr>
            <w:r>
              <w:rPr>
                <w:rFonts w:hint="eastAsia" w:ascii="Times New Roman" w:hAnsi="Times New Roman" w:eastAsia="仿宋_GB2312"/>
                <w:sz w:val="32"/>
                <w:szCs w:val="32"/>
              </w:rPr>
              <w:t>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8" w:type="dxa"/>
            <w:gridSpan w:val="2"/>
            <w:vMerge w:val="restart"/>
          </w:tcPr>
          <w:p>
            <w:pPr>
              <w:pStyle w:val="2"/>
              <w:spacing w:line="400" w:lineRule="exact"/>
              <w:rPr>
                <w:rFonts w:ascii="Times New Roman" w:hAnsi="Times New Roman" w:eastAsia="仿宋_GB2312"/>
                <w:sz w:val="32"/>
                <w:szCs w:val="32"/>
              </w:rPr>
            </w:pPr>
            <w:r>
              <w:rPr>
                <w:rFonts w:hint="eastAsia" w:ascii="Times New Roman" w:hAnsi="Times New Roman" w:eastAsia="仿宋_GB2312"/>
                <w:b/>
                <w:bCs/>
                <w:sz w:val="32"/>
                <w:szCs w:val="32"/>
              </w:rPr>
              <w:t>建筑后退</w:t>
            </w:r>
          </w:p>
        </w:tc>
        <w:tc>
          <w:tcPr>
            <w:tcW w:w="2491" w:type="dxa"/>
            <w:gridSpan w:val="6"/>
          </w:tcPr>
          <w:p>
            <w:pPr>
              <w:pStyle w:val="2"/>
              <w:spacing w:line="400" w:lineRule="exact"/>
              <w:rPr>
                <w:rFonts w:ascii="Times New Roman" w:hAnsi="Times New Roman" w:eastAsia="仿宋_GB2312"/>
                <w:sz w:val="32"/>
                <w:szCs w:val="32"/>
              </w:rPr>
            </w:pPr>
            <w:r>
              <w:rPr>
                <w:rFonts w:hint="eastAsia" w:ascii="Times New Roman" w:hAnsi="Times New Roman" w:eastAsia="仿宋_GB2312"/>
                <w:sz w:val="32"/>
                <w:szCs w:val="32"/>
              </w:rPr>
              <w:t>东（临农林用地）</w:t>
            </w:r>
          </w:p>
        </w:tc>
        <w:tc>
          <w:tcPr>
            <w:tcW w:w="5780" w:type="dxa"/>
            <w:gridSpan w:val="2"/>
          </w:tcPr>
          <w:p>
            <w:pPr>
              <w:pStyle w:val="2"/>
              <w:spacing w:line="400" w:lineRule="exact"/>
              <w:rPr>
                <w:rFonts w:hint="eastAsia" w:ascii="Times New Roman" w:hAnsi="Times New Roman" w:eastAsia="仿宋_GB2312"/>
                <w:sz w:val="32"/>
                <w:szCs w:val="32"/>
              </w:rPr>
            </w:pPr>
            <w:r>
              <w:rPr>
                <w:rFonts w:hint="eastAsia" w:ascii="Times New Roman" w:hAnsi="Times New Roman" w:eastAsia="仿宋_GB2312"/>
                <w:sz w:val="32"/>
                <w:szCs w:val="32"/>
              </w:rPr>
              <w:t>低多层≥3.0米（高层≥6.0米）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8" w:type="dxa"/>
            <w:gridSpan w:val="2"/>
            <w:vMerge w:val="continue"/>
          </w:tcPr>
          <w:p>
            <w:pPr>
              <w:pStyle w:val="2"/>
              <w:spacing w:line="400" w:lineRule="exact"/>
            </w:pPr>
          </w:p>
        </w:tc>
        <w:tc>
          <w:tcPr>
            <w:tcW w:w="2491" w:type="dxa"/>
            <w:gridSpan w:val="6"/>
          </w:tcPr>
          <w:p>
            <w:pPr>
              <w:pStyle w:val="2"/>
              <w:spacing w:line="400" w:lineRule="exact"/>
              <w:rPr>
                <w:rFonts w:hint="eastAsia"/>
              </w:rPr>
            </w:pPr>
            <w:r>
              <w:rPr>
                <w:rFonts w:hint="eastAsia" w:ascii="Times New Roman" w:hAnsi="Times New Roman" w:eastAsia="仿宋_GB2312"/>
                <w:sz w:val="32"/>
                <w:szCs w:val="32"/>
              </w:rPr>
              <w:t>西（临农林用地）</w:t>
            </w:r>
          </w:p>
        </w:tc>
        <w:tc>
          <w:tcPr>
            <w:tcW w:w="5780" w:type="dxa"/>
            <w:gridSpan w:val="2"/>
          </w:tcPr>
          <w:p>
            <w:pPr>
              <w:pStyle w:val="2"/>
              <w:spacing w:line="400" w:lineRule="exact"/>
              <w:rPr>
                <w:rFonts w:hint="eastAsia" w:ascii="Times New Roman" w:hAnsi="Times New Roman" w:eastAsia="仿宋_GB2312"/>
                <w:sz w:val="32"/>
                <w:szCs w:val="32"/>
              </w:rPr>
            </w:pPr>
            <w:r>
              <w:rPr>
                <w:rFonts w:hint="eastAsia" w:ascii="Times New Roman" w:hAnsi="Times New Roman" w:eastAsia="仿宋_GB2312"/>
                <w:sz w:val="32"/>
                <w:szCs w:val="32"/>
              </w:rPr>
              <w:t>低多层≥3.0米（高层≥6.0米）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8" w:type="dxa"/>
            <w:gridSpan w:val="2"/>
            <w:vMerge w:val="continue"/>
          </w:tcPr>
          <w:p>
            <w:pPr>
              <w:pStyle w:val="2"/>
              <w:spacing w:line="400" w:lineRule="exact"/>
              <w:rPr>
                <w:rFonts w:hint="eastAsia" w:ascii="Times New Roman" w:hAnsi="Times New Roman" w:eastAsia="仿宋_GB2312"/>
                <w:sz w:val="32"/>
                <w:szCs w:val="32"/>
              </w:rPr>
            </w:pPr>
          </w:p>
        </w:tc>
        <w:tc>
          <w:tcPr>
            <w:tcW w:w="2491" w:type="dxa"/>
            <w:gridSpan w:val="6"/>
          </w:tcPr>
          <w:p>
            <w:pPr>
              <w:pStyle w:val="2"/>
              <w:spacing w:line="400" w:lineRule="exact"/>
              <w:rPr>
                <w:rFonts w:ascii="Times New Roman" w:hAnsi="Times New Roman" w:eastAsia="仿宋_GB2312"/>
                <w:sz w:val="32"/>
                <w:szCs w:val="32"/>
              </w:rPr>
            </w:pPr>
            <w:r>
              <w:rPr>
                <w:rFonts w:hint="eastAsia" w:ascii="Times New Roman" w:hAnsi="Times New Roman" w:eastAsia="仿宋_GB2312"/>
                <w:sz w:val="32"/>
                <w:szCs w:val="32"/>
              </w:rPr>
              <w:t>南（临经二路）</w:t>
            </w:r>
          </w:p>
        </w:tc>
        <w:tc>
          <w:tcPr>
            <w:tcW w:w="5780" w:type="dxa"/>
            <w:gridSpan w:val="2"/>
          </w:tcPr>
          <w:p>
            <w:pPr>
              <w:pStyle w:val="2"/>
              <w:spacing w:line="400" w:lineRule="exact"/>
              <w:rPr>
                <w:rFonts w:hint="eastAsia" w:ascii="Times New Roman" w:hAnsi="Times New Roman" w:eastAsia="仿宋_GB2312"/>
                <w:sz w:val="32"/>
                <w:szCs w:val="32"/>
              </w:rPr>
            </w:pPr>
            <w:r>
              <w:rPr>
                <w:rFonts w:hint="eastAsia" w:ascii="Times New Roman" w:hAnsi="Times New Roman" w:eastAsia="仿宋_GB2312"/>
                <w:sz w:val="32"/>
                <w:szCs w:val="32"/>
              </w:rPr>
              <w:t>低多层≥3.0米（高层≥6.0米）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8" w:type="dxa"/>
            <w:gridSpan w:val="2"/>
            <w:vMerge w:val="continue"/>
          </w:tcPr>
          <w:p>
            <w:pPr>
              <w:pStyle w:val="2"/>
              <w:spacing w:line="400" w:lineRule="exact"/>
              <w:rPr>
                <w:rFonts w:hint="eastAsia" w:ascii="Times New Roman" w:hAnsi="Times New Roman" w:eastAsia="仿宋_GB2312"/>
                <w:sz w:val="32"/>
                <w:szCs w:val="32"/>
              </w:rPr>
            </w:pPr>
          </w:p>
        </w:tc>
        <w:tc>
          <w:tcPr>
            <w:tcW w:w="2491" w:type="dxa"/>
            <w:gridSpan w:val="6"/>
          </w:tcPr>
          <w:p>
            <w:pPr>
              <w:pStyle w:val="2"/>
              <w:spacing w:line="400" w:lineRule="exact"/>
              <w:rPr>
                <w:rFonts w:ascii="Times New Roman" w:hAnsi="Times New Roman" w:eastAsia="仿宋_GB2312"/>
                <w:sz w:val="32"/>
                <w:szCs w:val="32"/>
              </w:rPr>
            </w:pPr>
            <w:r>
              <w:rPr>
                <w:rFonts w:hint="eastAsia" w:ascii="Times New Roman" w:hAnsi="Times New Roman" w:eastAsia="仿宋_GB2312"/>
                <w:sz w:val="32"/>
                <w:szCs w:val="32"/>
              </w:rPr>
              <w:t>北（临农林用地）</w:t>
            </w:r>
          </w:p>
        </w:tc>
        <w:tc>
          <w:tcPr>
            <w:tcW w:w="5780" w:type="dxa"/>
            <w:gridSpan w:val="2"/>
          </w:tcPr>
          <w:p>
            <w:pPr>
              <w:pStyle w:val="2"/>
              <w:spacing w:line="400" w:lineRule="exact"/>
              <w:rPr>
                <w:rFonts w:hint="eastAsia" w:ascii="Times New Roman" w:hAnsi="Times New Roman" w:eastAsia="仿宋_GB2312"/>
                <w:sz w:val="32"/>
                <w:szCs w:val="32"/>
              </w:rPr>
            </w:pPr>
            <w:r>
              <w:rPr>
                <w:rFonts w:hint="eastAsia" w:ascii="Times New Roman" w:hAnsi="Times New Roman" w:eastAsia="仿宋_GB2312"/>
                <w:sz w:val="32"/>
                <w:szCs w:val="32"/>
              </w:rPr>
              <w:t>低多层≥3.0米（高层≥6.0米）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98" w:type="dxa"/>
            <w:vMerge w:val="restart"/>
          </w:tcPr>
          <w:p>
            <w:pPr>
              <w:pStyle w:val="2"/>
              <w:spacing w:line="400" w:lineRule="exact"/>
              <w:rPr>
                <w:rFonts w:hint="eastAsia" w:ascii="Times New Roman" w:hAnsi="Times New Roman" w:eastAsia="仿宋_GB2312"/>
                <w:b/>
                <w:bCs/>
                <w:sz w:val="32"/>
                <w:szCs w:val="32"/>
              </w:rPr>
            </w:pPr>
            <w:r>
              <w:rPr>
                <w:rFonts w:hint="eastAsia" w:ascii="Times New Roman" w:hAnsi="Times New Roman" w:eastAsia="仿宋_GB2312"/>
                <w:b/>
                <w:bCs/>
                <w:sz w:val="32"/>
                <w:szCs w:val="32"/>
              </w:rPr>
              <w:t>停车配置</w:t>
            </w:r>
          </w:p>
        </w:tc>
        <w:tc>
          <w:tcPr>
            <w:tcW w:w="1233" w:type="dxa"/>
            <w:gridSpan w:val="3"/>
          </w:tcPr>
          <w:p>
            <w:pPr>
              <w:pStyle w:val="2"/>
              <w:spacing w:line="400" w:lineRule="exact"/>
              <w:rPr>
                <w:rFonts w:ascii="Times New Roman" w:hAnsi="Times New Roman" w:eastAsia="仿宋_GB2312"/>
                <w:b/>
                <w:bCs/>
                <w:sz w:val="32"/>
                <w:szCs w:val="32"/>
              </w:rPr>
            </w:pPr>
            <w:r>
              <w:rPr>
                <w:rFonts w:hint="eastAsia" w:ascii="Times New Roman" w:hAnsi="Times New Roman" w:eastAsia="仿宋_GB2312"/>
                <w:b/>
                <w:bCs/>
                <w:sz w:val="32"/>
                <w:szCs w:val="32"/>
              </w:rPr>
              <w:t>停车位</w:t>
            </w:r>
          </w:p>
        </w:tc>
        <w:tc>
          <w:tcPr>
            <w:tcW w:w="7308" w:type="dxa"/>
            <w:gridSpan w:val="6"/>
          </w:tcPr>
          <w:p>
            <w:pPr>
              <w:pStyle w:val="2"/>
              <w:spacing w:line="400" w:lineRule="exact"/>
              <w:rPr>
                <w:rFonts w:hint="eastAsia" w:ascii="Times New Roman" w:hAnsi="Times New Roman" w:eastAsia="仿宋_GB2312"/>
                <w:sz w:val="32"/>
                <w:szCs w:val="32"/>
              </w:rPr>
            </w:pPr>
            <w:bookmarkStart w:id="0" w:name="_GoBack"/>
            <w:r>
              <w:rPr>
                <w:rFonts w:hint="eastAsia" w:ascii="Times New Roman" w:hAnsi="Times New Roman" w:eastAsia="仿宋_GB2312"/>
                <w:sz w:val="32"/>
                <w:szCs w:val="32"/>
              </w:rPr>
              <w:t>《城市建筑工程停车场（库）设置规则和配建标准》DB33/1021-2013</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98" w:type="dxa"/>
            <w:vMerge w:val="continue"/>
          </w:tcPr>
          <w:p>
            <w:pPr>
              <w:pStyle w:val="2"/>
              <w:spacing w:line="400" w:lineRule="exact"/>
              <w:rPr>
                <w:rFonts w:hint="eastAsia" w:ascii="Times New Roman" w:hAnsi="Times New Roman" w:eastAsia="仿宋_GB2312"/>
                <w:b/>
                <w:bCs/>
                <w:sz w:val="32"/>
                <w:szCs w:val="32"/>
              </w:rPr>
            </w:pPr>
          </w:p>
        </w:tc>
        <w:tc>
          <w:tcPr>
            <w:tcW w:w="1233" w:type="dxa"/>
            <w:gridSpan w:val="3"/>
          </w:tcPr>
          <w:p>
            <w:pPr>
              <w:pStyle w:val="2"/>
              <w:spacing w:line="400" w:lineRule="exact"/>
              <w:rPr>
                <w:rFonts w:ascii="Times New Roman" w:hAnsi="Times New Roman" w:eastAsia="仿宋_GB2312"/>
                <w:b/>
                <w:bCs/>
                <w:sz w:val="32"/>
                <w:szCs w:val="32"/>
              </w:rPr>
            </w:pPr>
            <w:r>
              <w:rPr>
                <w:rFonts w:hint="eastAsia" w:ascii="Times New Roman" w:hAnsi="Times New Roman" w:eastAsia="仿宋_GB2312"/>
                <w:b/>
                <w:bCs/>
                <w:sz w:val="32"/>
                <w:szCs w:val="32"/>
              </w:rPr>
              <w:t>充电位</w:t>
            </w:r>
          </w:p>
        </w:tc>
        <w:tc>
          <w:tcPr>
            <w:tcW w:w="7308" w:type="dxa"/>
            <w:gridSpan w:val="6"/>
          </w:tcPr>
          <w:p>
            <w:pPr>
              <w:pStyle w:val="2"/>
              <w:spacing w:line="400" w:lineRule="exact"/>
              <w:rPr>
                <w:rFonts w:hint="eastAsia" w:ascii="Times New Roman" w:hAnsi="Times New Roman" w:eastAsia="仿宋_GB2312"/>
                <w:sz w:val="32"/>
                <w:szCs w:val="32"/>
              </w:rPr>
            </w:pPr>
            <w:r>
              <w:rPr>
                <w:rFonts w:hint="eastAsia" w:ascii="Times New Roman" w:hAnsi="Times New Roman" w:eastAsia="仿宋_GB2312"/>
                <w:sz w:val="32"/>
                <w:szCs w:val="32"/>
              </w:rPr>
              <w:t>《住房城乡建设部关于加强城市电动汽车充电设施规划建设工作的通知》（建规〔2015〕199号）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98" w:type="dxa"/>
            <w:vMerge w:val="restart"/>
          </w:tcPr>
          <w:p>
            <w:pPr>
              <w:pStyle w:val="2"/>
              <w:spacing w:line="400" w:lineRule="exact"/>
              <w:rPr>
                <w:rFonts w:ascii="Times New Roman" w:hAnsi="Times New Roman" w:eastAsia="仿宋_GB2312"/>
                <w:b/>
                <w:bCs/>
                <w:sz w:val="32"/>
                <w:szCs w:val="32"/>
              </w:rPr>
            </w:pPr>
            <w:r>
              <w:rPr>
                <w:rFonts w:hint="eastAsia" w:ascii="Times New Roman" w:hAnsi="Times New Roman" w:eastAsia="仿宋_GB2312"/>
                <w:b/>
                <w:bCs/>
                <w:sz w:val="32"/>
                <w:szCs w:val="32"/>
              </w:rPr>
              <w:t>配套设施</w:t>
            </w:r>
          </w:p>
        </w:tc>
        <w:tc>
          <w:tcPr>
            <w:tcW w:w="1233" w:type="dxa"/>
            <w:gridSpan w:val="3"/>
          </w:tcPr>
          <w:p>
            <w:pPr>
              <w:pStyle w:val="2"/>
              <w:spacing w:line="400" w:lineRule="exact"/>
              <w:rPr>
                <w:rFonts w:ascii="Times New Roman" w:hAnsi="Times New Roman" w:eastAsia="仿宋_GB2312"/>
                <w:b/>
                <w:bCs/>
                <w:sz w:val="32"/>
                <w:szCs w:val="32"/>
              </w:rPr>
            </w:pPr>
            <w:r>
              <w:rPr>
                <w:rFonts w:hint="eastAsia" w:ascii="Times New Roman" w:hAnsi="Times New Roman" w:eastAsia="仿宋_GB2312"/>
                <w:b/>
                <w:bCs/>
                <w:sz w:val="32"/>
                <w:szCs w:val="32"/>
              </w:rPr>
              <w:t>物业管理用房</w:t>
            </w:r>
          </w:p>
        </w:tc>
        <w:tc>
          <w:tcPr>
            <w:tcW w:w="7308" w:type="dxa"/>
            <w:gridSpan w:val="6"/>
          </w:tcPr>
          <w:p>
            <w:pPr>
              <w:pStyle w:val="2"/>
              <w:spacing w:line="400" w:lineRule="exact"/>
              <w:rPr>
                <w:rFonts w:hint="eastAsia" w:ascii="Times New Roman" w:hAnsi="Times New Roman" w:eastAsia="仿宋_GB2312"/>
                <w:sz w:val="32"/>
                <w:szCs w:val="32"/>
              </w:rPr>
            </w:pPr>
            <w:r>
              <w:rPr>
                <w:rFonts w:hint="eastAsia" w:ascii="Times New Roman" w:hAnsi="Times New Roman" w:eastAsia="仿宋_GB2312"/>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98" w:type="dxa"/>
            <w:vMerge w:val="continue"/>
          </w:tcPr>
          <w:p>
            <w:pPr>
              <w:pStyle w:val="2"/>
              <w:spacing w:line="400" w:lineRule="exact"/>
              <w:rPr>
                <w:rFonts w:hint="eastAsia" w:ascii="Times New Roman" w:hAnsi="Times New Roman" w:eastAsia="仿宋_GB2312"/>
                <w:b/>
                <w:bCs/>
                <w:sz w:val="32"/>
                <w:szCs w:val="32"/>
              </w:rPr>
            </w:pPr>
          </w:p>
        </w:tc>
        <w:tc>
          <w:tcPr>
            <w:tcW w:w="1233" w:type="dxa"/>
            <w:gridSpan w:val="3"/>
          </w:tcPr>
          <w:p>
            <w:pPr>
              <w:pStyle w:val="2"/>
              <w:spacing w:line="400" w:lineRule="exact"/>
              <w:rPr>
                <w:rFonts w:ascii="Times New Roman" w:hAnsi="Times New Roman" w:eastAsia="仿宋_GB2312"/>
                <w:b/>
                <w:bCs/>
                <w:sz w:val="32"/>
                <w:szCs w:val="32"/>
              </w:rPr>
            </w:pPr>
            <w:r>
              <w:rPr>
                <w:rFonts w:hint="eastAsia" w:ascii="Times New Roman" w:hAnsi="Times New Roman" w:eastAsia="仿宋_GB2312"/>
                <w:b/>
                <w:bCs/>
                <w:sz w:val="32"/>
                <w:szCs w:val="32"/>
              </w:rPr>
              <w:t>居家养老设施</w:t>
            </w:r>
          </w:p>
        </w:tc>
        <w:tc>
          <w:tcPr>
            <w:tcW w:w="7308" w:type="dxa"/>
            <w:gridSpan w:val="6"/>
          </w:tcPr>
          <w:p>
            <w:pPr>
              <w:pStyle w:val="2"/>
              <w:spacing w:line="400" w:lineRule="exact"/>
              <w:rPr>
                <w:rFonts w:hint="eastAsia" w:ascii="Times New Roman" w:hAnsi="Times New Roman" w:eastAsia="仿宋_GB2312"/>
                <w:sz w:val="32"/>
                <w:szCs w:val="32"/>
              </w:rPr>
            </w:pPr>
            <w:r>
              <w:rPr>
                <w:rFonts w:hint="eastAsia" w:ascii="Times New Roman" w:hAnsi="Times New Roman" w:eastAsia="仿宋_GB2312"/>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98" w:type="dxa"/>
            <w:vMerge w:val="continue"/>
          </w:tcPr>
          <w:p>
            <w:pPr>
              <w:pStyle w:val="2"/>
              <w:spacing w:line="400" w:lineRule="exact"/>
              <w:rPr>
                <w:rFonts w:hint="eastAsia" w:ascii="Times New Roman" w:hAnsi="Times New Roman" w:eastAsia="仿宋_GB2312"/>
                <w:b/>
                <w:bCs/>
                <w:sz w:val="32"/>
                <w:szCs w:val="32"/>
              </w:rPr>
            </w:pPr>
          </w:p>
        </w:tc>
        <w:tc>
          <w:tcPr>
            <w:tcW w:w="1244" w:type="dxa"/>
            <w:gridSpan w:val="4"/>
          </w:tcPr>
          <w:p>
            <w:pPr>
              <w:pStyle w:val="2"/>
              <w:spacing w:line="400" w:lineRule="exact"/>
              <w:rPr>
                <w:rFonts w:ascii="Times New Roman" w:hAnsi="Times New Roman" w:eastAsia="仿宋_GB2312"/>
                <w:b/>
                <w:bCs/>
                <w:sz w:val="32"/>
                <w:szCs w:val="32"/>
              </w:rPr>
            </w:pPr>
            <w:r>
              <w:rPr>
                <w:rFonts w:hint="eastAsia" w:ascii="Times New Roman" w:hAnsi="Times New Roman" w:eastAsia="仿宋_GB2312"/>
                <w:b/>
                <w:bCs/>
                <w:sz w:val="32"/>
                <w:szCs w:val="32"/>
              </w:rPr>
              <w:t>人防</w:t>
            </w:r>
          </w:p>
        </w:tc>
        <w:tc>
          <w:tcPr>
            <w:tcW w:w="7297" w:type="dxa"/>
            <w:gridSpan w:val="5"/>
          </w:tcPr>
          <w:p>
            <w:pPr>
              <w:pStyle w:val="2"/>
              <w:spacing w:line="400" w:lineRule="exact"/>
              <w:rPr>
                <w:rFonts w:hint="eastAsia" w:ascii="Times New Roman" w:hAnsi="Times New Roman" w:eastAsia="仿宋_GB2312"/>
                <w:sz w:val="32"/>
                <w:szCs w:val="32"/>
              </w:rPr>
            </w:pPr>
            <w:r>
              <w:rPr>
                <w:rFonts w:hint="eastAsia" w:ascii="Times New Roman" w:hAnsi="Times New Roman" w:eastAsia="仿宋_GB2312"/>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98" w:type="dxa"/>
            <w:vMerge w:val="continue"/>
          </w:tcPr>
          <w:p>
            <w:pPr>
              <w:pStyle w:val="2"/>
              <w:spacing w:line="400" w:lineRule="exact"/>
              <w:rPr>
                <w:rFonts w:hint="eastAsia" w:ascii="Times New Roman" w:hAnsi="Times New Roman" w:eastAsia="仿宋_GB2312"/>
                <w:sz w:val="32"/>
                <w:szCs w:val="32"/>
              </w:rPr>
            </w:pPr>
          </w:p>
        </w:tc>
        <w:tc>
          <w:tcPr>
            <w:tcW w:w="1244" w:type="dxa"/>
            <w:gridSpan w:val="4"/>
          </w:tcPr>
          <w:p>
            <w:pPr>
              <w:pStyle w:val="2"/>
              <w:spacing w:line="400" w:lineRule="exact"/>
              <w:rPr>
                <w:rFonts w:ascii="Times New Roman" w:hAnsi="Times New Roman" w:eastAsia="仿宋_GB2312"/>
                <w:b/>
                <w:bCs/>
                <w:sz w:val="32"/>
                <w:szCs w:val="32"/>
              </w:rPr>
            </w:pPr>
            <w:r>
              <w:rPr>
                <w:rFonts w:hint="eastAsia" w:ascii="Times New Roman" w:hAnsi="Times New Roman" w:eastAsia="仿宋_GB2312"/>
                <w:b/>
                <w:bCs/>
                <w:sz w:val="32"/>
                <w:szCs w:val="32"/>
              </w:rPr>
              <w:t>文化设施用房</w:t>
            </w:r>
          </w:p>
        </w:tc>
        <w:tc>
          <w:tcPr>
            <w:tcW w:w="7297" w:type="dxa"/>
            <w:gridSpan w:val="5"/>
          </w:tcPr>
          <w:p>
            <w:pPr>
              <w:pStyle w:val="2"/>
              <w:spacing w:line="400" w:lineRule="exact"/>
              <w:rPr>
                <w:rFonts w:ascii="Times New Roman" w:hAnsi="Times New Roman" w:eastAsia="仿宋_GB2312"/>
                <w:sz w:val="32"/>
                <w:szCs w:val="32"/>
              </w:rPr>
            </w:pPr>
            <w:r>
              <w:rPr>
                <w:rFonts w:hint="eastAsia" w:ascii="Times New Roman" w:hAnsi="Times New Roman" w:eastAsia="仿宋_GB2312"/>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98" w:type="dxa"/>
            <w:vMerge w:val="continue"/>
          </w:tcPr>
          <w:p>
            <w:pPr>
              <w:pStyle w:val="2"/>
              <w:spacing w:line="400" w:lineRule="exact"/>
              <w:rPr>
                <w:rFonts w:hint="eastAsia" w:ascii="Times New Roman" w:hAnsi="Times New Roman" w:eastAsia="仿宋_GB2312"/>
                <w:sz w:val="32"/>
                <w:szCs w:val="32"/>
              </w:rPr>
            </w:pPr>
          </w:p>
        </w:tc>
        <w:tc>
          <w:tcPr>
            <w:tcW w:w="1244" w:type="dxa"/>
            <w:gridSpan w:val="4"/>
          </w:tcPr>
          <w:p>
            <w:pPr>
              <w:pStyle w:val="2"/>
              <w:spacing w:line="400" w:lineRule="exact"/>
              <w:rPr>
                <w:rFonts w:ascii="Times New Roman" w:hAnsi="Times New Roman" w:eastAsia="仿宋_GB2312"/>
                <w:b/>
                <w:bCs/>
                <w:sz w:val="32"/>
                <w:szCs w:val="32"/>
              </w:rPr>
            </w:pPr>
            <w:r>
              <w:rPr>
                <w:rFonts w:hint="eastAsia" w:ascii="Times New Roman" w:hAnsi="Times New Roman" w:eastAsia="仿宋_GB2312"/>
                <w:b/>
                <w:bCs/>
                <w:sz w:val="32"/>
                <w:szCs w:val="32"/>
              </w:rPr>
              <w:t>体育健身设施</w:t>
            </w:r>
          </w:p>
        </w:tc>
        <w:tc>
          <w:tcPr>
            <w:tcW w:w="7297" w:type="dxa"/>
            <w:gridSpan w:val="5"/>
          </w:tcPr>
          <w:p>
            <w:pPr>
              <w:pStyle w:val="2"/>
              <w:spacing w:line="400" w:lineRule="exact"/>
              <w:rPr>
                <w:rFonts w:ascii="Times New Roman" w:hAnsi="Times New Roman" w:eastAsia="仿宋_GB2312"/>
                <w:sz w:val="32"/>
                <w:szCs w:val="32"/>
              </w:rPr>
            </w:pPr>
            <w:r>
              <w:rPr>
                <w:rFonts w:hint="eastAsia" w:ascii="Times New Roman" w:hAnsi="Times New Roman" w:eastAsia="仿宋_GB2312"/>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98" w:type="dxa"/>
            <w:vMerge w:val="continue"/>
          </w:tcPr>
          <w:p>
            <w:pPr>
              <w:pStyle w:val="2"/>
              <w:spacing w:line="400" w:lineRule="exact"/>
              <w:rPr>
                <w:rFonts w:hint="eastAsia" w:ascii="Times New Roman" w:hAnsi="Times New Roman" w:eastAsia="仿宋_GB2312"/>
                <w:sz w:val="32"/>
                <w:szCs w:val="32"/>
              </w:rPr>
            </w:pPr>
          </w:p>
        </w:tc>
        <w:tc>
          <w:tcPr>
            <w:tcW w:w="1244" w:type="dxa"/>
            <w:gridSpan w:val="4"/>
          </w:tcPr>
          <w:p>
            <w:pPr>
              <w:pStyle w:val="2"/>
              <w:spacing w:line="400" w:lineRule="exact"/>
              <w:rPr>
                <w:rFonts w:ascii="Times New Roman" w:hAnsi="Times New Roman" w:eastAsia="仿宋_GB2312"/>
                <w:b/>
                <w:bCs/>
                <w:sz w:val="32"/>
                <w:szCs w:val="32"/>
              </w:rPr>
            </w:pPr>
            <w:r>
              <w:rPr>
                <w:rFonts w:hint="eastAsia" w:ascii="Times New Roman" w:hAnsi="Times New Roman" w:eastAsia="仿宋_GB2312"/>
                <w:b/>
                <w:bCs/>
                <w:sz w:val="32"/>
                <w:szCs w:val="32"/>
              </w:rPr>
              <w:t>文化活动场地</w:t>
            </w:r>
          </w:p>
        </w:tc>
        <w:tc>
          <w:tcPr>
            <w:tcW w:w="7297" w:type="dxa"/>
            <w:gridSpan w:val="5"/>
          </w:tcPr>
          <w:p>
            <w:pPr>
              <w:pStyle w:val="2"/>
              <w:spacing w:line="400" w:lineRule="exact"/>
              <w:rPr>
                <w:rFonts w:ascii="Times New Roman" w:hAnsi="Times New Roman" w:eastAsia="仿宋_GB2312"/>
                <w:sz w:val="32"/>
                <w:szCs w:val="32"/>
              </w:rPr>
            </w:pPr>
            <w:r>
              <w:rPr>
                <w:rFonts w:hint="eastAsia" w:ascii="Times New Roman" w:hAnsi="Times New Roman" w:eastAsia="仿宋_GB2312"/>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75" w:type="dxa"/>
            <w:gridSpan w:val="3"/>
          </w:tcPr>
          <w:p>
            <w:pPr>
              <w:pStyle w:val="2"/>
              <w:spacing w:line="400" w:lineRule="exact"/>
              <w:rPr>
                <w:rFonts w:hint="eastAsia" w:ascii="Times New Roman" w:hAnsi="Times New Roman" w:eastAsia="仿宋_GB2312"/>
                <w:sz w:val="32"/>
                <w:szCs w:val="32"/>
              </w:rPr>
            </w:pPr>
            <w:r>
              <w:rPr>
                <w:rFonts w:hint="eastAsia" w:ascii="Times New Roman" w:hAnsi="Times New Roman" w:eastAsia="仿宋_GB2312"/>
                <w:b/>
                <w:bCs/>
                <w:sz w:val="32"/>
                <w:szCs w:val="32"/>
              </w:rPr>
              <w:t>日照</w:t>
            </w:r>
          </w:p>
        </w:tc>
        <w:tc>
          <w:tcPr>
            <w:tcW w:w="8164" w:type="dxa"/>
            <w:gridSpan w:val="7"/>
          </w:tcPr>
          <w:p>
            <w:pPr>
              <w:pStyle w:val="2"/>
              <w:spacing w:line="400" w:lineRule="exact"/>
              <w:rPr>
                <w:rFonts w:hint="eastAsia" w:ascii="Times New Roman" w:hAnsi="Times New Roman" w:eastAsia="仿宋_GB2312"/>
                <w:sz w:val="32"/>
                <w:szCs w:val="32"/>
              </w:rPr>
            </w:pPr>
            <w:r>
              <w:rPr>
                <w:rFonts w:hint="eastAsia" w:ascii="Times New Roman" w:hAnsi="Times New Roman" w:eastAsia="仿宋_GB2312"/>
                <w:sz w:val="32"/>
                <w:szCs w:val="32"/>
              </w:rPr>
              <w:t>《城市建筑工程日照分析技术规程》DB33/1050-2016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75" w:type="dxa"/>
            <w:gridSpan w:val="3"/>
            <w:vMerge w:val="restart"/>
          </w:tcPr>
          <w:p>
            <w:pPr>
              <w:pStyle w:val="2"/>
              <w:spacing w:line="400" w:lineRule="exact"/>
              <w:rPr>
                <w:rFonts w:ascii="Times New Roman" w:hAnsi="Times New Roman" w:eastAsia="仿宋_GB2312"/>
                <w:b/>
                <w:bCs/>
                <w:sz w:val="32"/>
                <w:szCs w:val="32"/>
              </w:rPr>
            </w:pPr>
            <w:r>
              <w:rPr>
                <w:rFonts w:hint="eastAsia" w:ascii="Times New Roman" w:hAnsi="Times New Roman" w:eastAsia="仿宋_GB2312"/>
                <w:b/>
                <w:bCs/>
                <w:sz w:val="32"/>
                <w:szCs w:val="32"/>
              </w:rPr>
              <w:t>城市设计</w:t>
            </w:r>
          </w:p>
        </w:tc>
        <w:tc>
          <w:tcPr>
            <w:tcW w:w="3784" w:type="dxa"/>
            <w:gridSpan w:val="6"/>
          </w:tcPr>
          <w:p>
            <w:pPr>
              <w:pStyle w:val="2"/>
              <w:spacing w:line="400" w:lineRule="exact"/>
              <w:rPr>
                <w:rFonts w:ascii="Times New Roman" w:hAnsi="Times New Roman" w:eastAsia="仿宋_GB2312"/>
                <w:sz w:val="32"/>
                <w:szCs w:val="32"/>
              </w:rPr>
            </w:pPr>
            <w:r>
              <w:rPr>
                <w:rFonts w:hint="eastAsia" w:ascii="Times New Roman" w:hAnsi="Times New Roman" w:eastAsia="仿宋_GB2312"/>
                <w:sz w:val="32"/>
                <w:szCs w:val="32"/>
              </w:rPr>
              <w:t>建筑形式（风格、色彩等）</w:t>
            </w:r>
          </w:p>
        </w:tc>
        <w:tc>
          <w:tcPr>
            <w:tcW w:w="4380" w:type="dxa"/>
          </w:tcPr>
          <w:p>
            <w:pPr>
              <w:pStyle w:val="2"/>
              <w:spacing w:line="400" w:lineRule="exact"/>
              <w:rPr>
                <w:rFonts w:hint="eastAsia"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75" w:type="dxa"/>
            <w:gridSpan w:val="3"/>
            <w:vMerge w:val="continue"/>
          </w:tcPr>
          <w:p>
            <w:pPr>
              <w:pStyle w:val="2"/>
              <w:spacing w:line="400" w:lineRule="exact"/>
              <w:rPr>
                <w:rFonts w:hint="eastAsia" w:ascii="Times New Roman" w:hAnsi="Times New Roman" w:eastAsia="仿宋_GB2312"/>
                <w:b/>
                <w:bCs/>
                <w:sz w:val="32"/>
                <w:szCs w:val="32"/>
              </w:rPr>
            </w:pPr>
          </w:p>
        </w:tc>
        <w:tc>
          <w:tcPr>
            <w:tcW w:w="3784" w:type="dxa"/>
            <w:gridSpan w:val="6"/>
          </w:tcPr>
          <w:p>
            <w:pPr>
              <w:pStyle w:val="2"/>
              <w:spacing w:line="400" w:lineRule="exact"/>
              <w:rPr>
                <w:rFonts w:ascii="Times New Roman" w:hAnsi="Times New Roman" w:eastAsia="仿宋_GB2312"/>
                <w:sz w:val="32"/>
                <w:szCs w:val="32"/>
              </w:rPr>
            </w:pPr>
            <w:r>
              <w:rPr>
                <w:rFonts w:hint="eastAsia" w:ascii="Times New Roman" w:hAnsi="Times New Roman" w:eastAsia="仿宋_GB2312"/>
                <w:sz w:val="32"/>
                <w:szCs w:val="32"/>
              </w:rPr>
              <w:t>景观要求</w:t>
            </w:r>
          </w:p>
        </w:tc>
        <w:tc>
          <w:tcPr>
            <w:tcW w:w="4380" w:type="dxa"/>
          </w:tcPr>
          <w:p>
            <w:pPr>
              <w:pStyle w:val="2"/>
              <w:spacing w:line="400" w:lineRule="exact"/>
              <w:rPr>
                <w:rFonts w:hint="eastAsia" w:ascii="Times New Roman" w:hAnsi="Times New Roman" w:eastAsia="仿宋_GB2312"/>
                <w:sz w:val="32"/>
                <w:szCs w:val="32"/>
              </w:rPr>
            </w:pPr>
          </w:p>
        </w:tc>
      </w:tr>
    </w:tbl>
    <w:p>
      <w:pPr>
        <w:pStyle w:val="2"/>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备注：建筑面积计算按《建筑工程建筑面积计算和竣工综合测量技术规程》DB33/T 1152-2018、《建筑工程建筑面积计算和竣工综合测量技术补充规定》（浙自然资发</w:t>
      </w:r>
      <w:r>
        <w:rPr>
          <w:rFonts w:ascii="Times New Roman" w:hAnsi="Times New Roman" w:eastAsia="仿宋_GB2312"/>
          <w:sz w:val="24"/>
          <w:szCs w:val="24"/>
        </w:rPr>
        <w:t>〔201</w:t>
      </w:r>
      <w:r>
        <w:rPr>
          <w:rFonts w:hint="eastAsia" w:ascii="Times New Roman" w:hAnsi="Times New Roman" w:eastAsia="仿宋_GB2312"/>
          <w:sz w:val="24"/>
          <w:szCs w:val="24"/>
        </w:rPr>
        <w:t>9</w:t>
      </w:r>
      <w:r>
        <w:rPr>
          <w:rFonts w:ascii="Times New Roman" w:hAnsi="Times New Roman" w:eastAsia="仿宋_GB2312"/>
          <w:sz w:val="24"/>
          <w:szCs w:val="24"/>
        </w:rPr>
        <w:t>〕</w:t>
      </w:r>
      <w:r>
        <w:rPr>
          <w:rFonts w:hint="eastAsia" w:ascii="Times New Roman" w:hAnsi="Times New Roman" w:eastAsia="仿宋_GB2312"/>
          <w:sz w:val="24"/>
          <w:szCs w:val="24"/>
        </w:rPr>
        <w:t>34号）执行。</w:t>
      </w:r>
    </w:p>
    <w:p>
      <w:pPr>
        <w:pStyle w:val="2"/>
        <w:spacing w:line="600" w:lineRule="exact"/>
        <w:ind w:firstLine="645"/>
        <w:rPr>
          <w:rFonts w:hint="eastAsia" w:ascii="Times New Roman" w:hAnsi="Times New Roman" w:eastAsia="仿宋_GB2312"/>
          <w:sz w:val="32"/>
          <w:szCs w:val="32"/>
        </w:rPr>
      </w:pPr>
      <w:r>
        <w:rPr>
          <w:rFonts w:hint="eastAsia" w:ascii="Times New Roman" w:hAnsi="Times New Roman" w:eastAsia="仿宋_GB2312"/>
          <w:sz w:val="32"/>
          <w:szCs w:val="32"/>
        </w:rPr>
        <w:t>除上述规定外，其他未尽事宜应遵守国家、地方政府和有关部门的相关政策和规定。</w:t>
      </w:r>
    </w:p>
    <w:p>
      <w:pPr>
        <w:pStyle w:val="2"/>
        <w:spacing w:line="600" w:lineRule="exact"/>
        <w:ind w:firstLine="645"/>
        <w:rPr>
          <w:rFonts w:hint="eastAsia" w:ascii="Times New Roman" w:hAnsi="Times New Roman" w:eastAsia="仿宋_GB2312"/>
          <w:sz w:val="32"/>
          <w:szCs w:val="32"/>
        </w:rPr>
      </w:pPr>
      <w:r>
        <w:rPr>
          <w:rFonts w:hint="eastAsia" w:ascii="Times New Roman" w:hAnsi="Times New Roman" w:eastAsia="仿宋_GB2312"/>
          <w:sz w:val="32"/>
          <w:szCs w:val="32"/>
        </w:rPr>
        <w:t>附件：红线图。</w:t>
      </w:r>
    </w:p>
    <w:p>
      <w:pPr>
        <w:pStyle w:val="2"/>
        <w:spacing w:line="600" w:lineRule="exact"/>
        <w:ind w:firstLine="645"/>
        <w:rPr>
          <w:rFonts w:ascii="Times New Roman" w:hAnsi="Times New Roman" w:eastAsia="仿宋_GB2312"/>
          <w:sz w:val="32"/>
          <w:szCs w:val="32"/>
        </w:rPr>
      </w:pPr>
    </w:p>
    <w:p>
      <w:pPr>
        <w:pStyle w:val="2"/>
        <w:spacing w:line="600" w:lineRule="exact"/>
        <w:jc w:val="right"/>
        <w:rPr>
          <w:rFonts w:hint="eastAsia" w:ascii="Times New Roman" w:hAnsi="Times New Roman" w:eastAsia="仿宋_GB2312"/>
          <w:sz w:val="32"/>
          <w:szCs w:val="32"/>
        </w:rPr>
      </w:pPr>
      <w:r>
        <w:rPr>
          <w:rFonts w:hint="eastAsia" w:ascii="Times New Roman" w:hAnsi="Times New Roman" w:eastAsia="仿宋_GB2312"/>
          <w:sz w:val="32"/>
          <w:szCs w:val="32"/>
        </w:rPr>
        <w:t xml:space="preserve"> 平阳县自然资源和规划局</w:t>
      </w:r>
    </w:p>
    <w:p>
      <w:pPr>
        <w:pStyle w:val="2"/>
        <w:spacing w:line="600" w:lineRule="exact"/>
        <w:jc w:val="right"/>
        <w:rPr>
          <w:rFonts w:hint="eastAsia" w:ascii="Times New Roman" w:hAnsi="Times New Roman" w:eastAsia="仿宋_GB2312"/>
          <w:sz w:val="32"/>
          <w:szCs w:val="32"/>
        </w:rPr>
      </w:pPr>
      <w:r>
        <w:rPr>
          <w:rFonts w:hint="eastAsia" w:ascii="Times New Roman" w:hAnsi="Times New Roman" w:eastAsia="仿宋_GB2312"/>
          <w:sz w:val="32"/>
          <w:szCs w:val="32"/>
        </w:rPr>
        <w:t>2023年2月16日</w:t>
      </w:r>
    </w:p>
    <w:p>
      <w:pPr>
        <w:pStyle w:val="2"/>
        <w:spacing w:line="600" w:lineRule="exact"/>
        <w:jc w:val="right"/>
        <w:rPr>
          <w:rFonts w:hint="eastAsia" w:ascii="Times New Roman" w:hAnsi="Times New Roman" w:eastAsia="仿宋_GB2312"/>
          <w:sz w:val="32"/>
          <w:szCs w:val="32"/>
        </w:rPr>
      </w:pPr>
    </w:p>
    <w:p>
      <w:pPr>
        <w:pStyle w:val="2"/>
        <w:spacing w:line="600" w:lineRule="exact"/>
        <w:jc w:val="right"/>
        <w:rPr>
          <w:rFonts w:hint="eastAsia" w:ascii="Times New Roman" w:hAnsi="Times New Roman" w:eastAsia="仿宋_GB2312"/>
          <w:sz w:val="32"/>
          <w:szCs w:val="32"/>
        </w:rPr>
      </w:pPr>
    </w:p>
    <w:p>
      <w:pPr>
        <w:pStyle w:val="2"/>
        <w:spacing w:line="600" w:lineRule="exact"/>
        <w:jc w:val="right"/>
        <w:rPr>
          <w:rFonts w:hint="eastAsia" w:ascii="Times New Roman" w:hAnsi="Times New Roman" w:eastAsia="仿宋_GB2312"/>
          <w:sz w:val="32"/>
          <w:szCs w:val="32"/>
        </w:rPr>
      </w:pPr>
    </w:p>
    <w:p>
      <w:pPr>
        <w:pStyle w:val="2"/>
        <w:spacing w:line="600" w:lineRule="exact"/>
        <w:jc w:val="right"/>
        <w:rPr>
          <w:rFonts w:hint="eastAsia" w:ascii="Times New Roman" w:hAnsi="Times New Roman" w:eastAsia="仿宋_GB2312"/>
          <w:sz w:val="32"/>
          <w:szCs w:val="32"/>
        </w:rPr>
      </w:pPr>
    </w:p>
    <w:p>
      <w:pPr>
        <w:pStyle w:val="2"/>
        <w:spacing w:line="600" w:lineRule="exact"/>
        <w:jc w:val="right"/>
        <w:rPr>
          <w:rFonts w:hint="eastAsia" w:ascii="Times New Roman" w:hAnsi="Times New Roman" w:eastAsia="仿宋_GB2312"/>
          <w:sz w:val="32"/>
          <w:szCs w:val="32"/>
        </w:rPr>
      </w:pPr>
    </w:p>
    <w:p>
      <w:pPr>
        <w:pStyle w:val="2"/>
        <w:spacing w:line="600" w:lineRule="exact"/>
        <w:jc w:val="right"/>
        <w:rPr>
          <w:rFonts w:hint="eastAsia" w:ascii="Times New Roman" w:hAnsi="Times New Roman" w:eastAsia="仿宋_GB2312"/>
          <w:sz w:val="32"/>
          <w:szCs w:val="32"/>
        </w:rPr>
      </w:pPr>
    </w:p>
    <w:p>
      <w:pPr>
        <w:pStyle w:val="2"/>
        <w:spacing w:line="600" w:lineRule="exact"/>
        <w:jc w:val="right"/>
        <w:rPr>
          <w:rFonts w:hint="eastAsia" w:ascii="Times New Roman" w:hAnsi="Times New Roman" w:eastAsia="仿宋_GB2312"/>
          <w:sz w:val="32"/>
          <w:szCs w:val="32"/>
        </w:rPr>
      </w:pPr>
    </w:p>
    <w:p>
      <w:pPr>
        <w:pStyle w:val="2"/>
        <w:spacing w:line="600" w:lineRule="exact"/>
        <w:jc w:val="right"/>
        <w:rPr>
          <w:rFonts w:hint="eastAsia" w:ascii="Times New Roman" w:hAnsi="Times New Roman" w:eastAsia="仿宋_GB2312"/>
          <w:sz w:val="32"/>
          <w:szCs w:val="32"/>
        </w:rPr>
      </w:pPr>
    </w:p>
    <w:p>
      <w:pPr>
        <w:pStyle w:val="2"/>
        <w:spacing w:line="600" w:lineRule="exact"/>
        <w:jc w:val="right"/>
        <w:rPr>
          <w:rFonts w:hint="eastAsia" w:ascii="Times New Roman" w:hAnsi="Times New Roman" w:eastAsia="仿宋_GB2312"/>
          <w:sz w:val="32"/>
          <w:szCs w:val="32"/>
        </w:rPr>
      </w:pPr>
      <w:r>
        <w:rPr>
          <w:rFonts w:hint="eastAsia" w:ascii="Times New Roman" w:hAnsi="Times New Roman" w:eastAsia="仿宋_GB2312"/>
          <w:sz w:val="32"/>
          <w:szCs w:val="32"/>
        </w:rPr>
        <w:drawing>
          <wp:anchor distT="0" distB="0" distL="114300" distR="114300" simplePos="0" relativeHeight="251659264" behindDoc="0" locked="0" layoutInCell="1" allowOverlap="1">
            <wp:simplePos x="0" y="0"/>
            <wp:positionH relativeFrom="column">
              <wp:posOffset>-114300</wp:posOffset>
            </wp:positionH>
            <wp:positionV relativeFrom="paragraph">
              <wp:posOffset>628650</wp:posOffset>
            </wp:positionV>
            <wp:extent cx="5463540" cy="7143750"/>
            <wp:effectExtent l="19050" t="0" r="3810" b="0"/>
            <wp:wrapSquare wrapText="bothSides"/>
            <wp:docPr id="1" name="图片 0" descr="平阳县第二职业技术学校迁扩建项目用地红线-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平阳县第二职业技术学校迁扩建项目用地红线-Model.jpg"/>
                    <pic:cNvPicPr>
                      <a:picLocks noChangeAspect="1"/>
                    </pic:cNvPicPr>
                  </pic:nvPicPr>
                  <pic:blipFill>
                    <a:blip r:embed="rId4" cstate="print"/>
                    <a:stretch>
                      <a:fillRect/>
                    </a:stretch>
                  </pic:blipFill>
                  <pic:spPr>
                    <a:xfrm>
                      <a:off x="0" y="0"/>
                      <a:ext cx="5463540" cy="7143750"/>
                    </a:xfrm>
                    <a:prstGeom prst="rect">
                      <a:avLst/>
                    </a:prstGeom>
                  </pic:spPr>
                </pic:pic>
              </a:graphicData>
            </a:graphic>
          </wp:anchor>
        </w:drawing>
      </w:r>
    </w:p>
    <w:p>
      <w:pPr>
        <w:pStyle w:val="2"/>
        <w:spacing w:line="600" w:lineRule="exact"/>
        <w:jc w:val="right"/>
        <w:rPr>
          <w:rFonts w:hint="eastAsia" w:ascii="Times New Roman" w:hAnsi="Times New Roman" w:eastAsia="仿宋_GB2312"/>
          <w:sz w:val="32"/>
          <w:szCs w:val="32"/>
        </w:rPr>
      </w:pPr>
    </w:p>
    <w:p>
      <w:pPr>
        <w:pStyle w:val="2"/>
        <w:spacing w:line="600" w:lineRule="exact"/>
        <w:jc w:val="right"/>
        <w:rPr>
          <w:rFonts w:hint="eastAsia" w:ascii="Times New Roman" w:hAnsi="Times New Roman"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FlZmE1OGU3ZGZlMTdmNzFlNjYwNGY5NmJhMGQ0NDQifQ=="/>
  </w:docVars>
  <w:rsids>
    <w:rsidRoot w:val="000027F8"/>
    <w:rsid w:val="000027F8"/>
    <w:rsid w:val="0026415B"/>
    <w:rsid w:val="00AA6737"/>
    <w:rsid w:val="00F95F7E"/>
    <w:rsid w:val="3437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
    <w:qFormat/>
    <w:uiPriority w:val="0"/>
    <w:rPr>
      <w:rFonts w:ascii="宋体" w:hAnsi="Courier New"/>
      <w:szCs w:val="20"/>
    </w:rPr>
  </w:style>
  <w:style w:type="paragraph" w:styleId="3">
    <w:name w:val="Balloon Text"/>
    <w:basedOn w:val="1"/>
    <w:link w:val="7"/>
    <w:semiHidden/>
    <w:unhideWhenUsed/>
    <w:qFormat/>
    <w:uiPriority w:val="99"/>
    <w:rPr>
      <w:sz w:val="18"/>
      <w:szCs w:val="18"/>
    </w:rPr>
  </w:style>
  <w:style w:type="character" w:customStyle="1" w:styleId="6">
    <w:name w:val="纯文本 Char"/>
    <w:basedOn w:val="5"/>
    <w:link w:val="2"/>
    <w:uiPriority w:val="0"/>
    <w:rPr>
      <w:rFonts w:ascii="宋体" w:hAnsi="Courier New" w:eastAsia="宋体" w:cs="Times New Roman"/>
      <w:szCs w:val="20"/>
    </w:rPr>
  </w:style>
  <w:style w:type="character" w:customStyle="1" w:styleId="7">
    <w:name w:val="批注框文本 Char"/>
    <w:basedOn w:val="5"/>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554</Words>
  <Characters>661</Characters>
  <Lines>5</Lines>
  <Paragraphs>1</Paragraphs>
  <TotalTime>41</TotalTime>
  <ScaleCrop>false</ScaleCrop>
  <LinksUpToDate>false</LinksUpToDate>
  <CharactersWithSpaces>663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2023-02-16T02:04:00Z</dcterms:created>
  <dc:creator>林冬青</dc:creator>
  <cp:lastModifiedBy>楚</cp:lastModifiedBy>
  <dcterms:modified xsi:type="dcterms:W3CDTF">2023-02-24T10:10:12Z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C5B0EE2946494544A12656EE14165558</vt:lpwstr>
  </property>
</Properties>
</file>