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360" w:lineRule="auto"/>
        <w:jc w:val="center"/>
        <w:rPr>
          <w:rFonts w:ascii="宋体" w:eastAsia="宋体" w:cs="宋体"/>
          <w:b/>
          <w:bCs/>
          <w:sz w:val="44"/>
          <w:szCs w:val="44"/>
          <w:lang w:val="zh-CN"/>
        </w:rPr>
      </w:pPr>
      <w:r>
        <w:rPr>
          <w:rFonts w:hint="eastAsia" w:ascii="宋体" w:eastAsia="宋体" w:cs="宋体"/>
          <w:b/>
          <w:bCs/>
          <w:sz w:val="44"/>
          <w:szCs w:val="44"/>
          <w:lang w:val="zh-CN"/>
        </w:rPr>
        <w:t>编制说明</w:t>
      </w:r>
    </w:p>
    <w:p>
      <w:pPr>
        <w:autoSpaceDE w:val="0"/>
        <w:autoSpaceDN w:val="0"/>
        <w:adjustRightInd w:val="0"/>
        <w:spacing w:line="360" w:lineRule="auto"/>
        <w:jc w:val="left"/>
        <w:rPr>
          <w:rFonts w:ascii="宋体" w:eastAsia="宋体" w:cs="宋体"/>
          <w:sz w:val="24"/>
          <w:szCs w:val="24"/>
          <w:lang w:val="zh-CN"/>
        </w:rPr>
      </w:pPr>
      <w:r>
        <w:rPr>
          <w:rFonts w:hint="eastAsia" w:ascii="宋体" w:eastAsia="宋体" w:cs="宋体"/>
          <w:b/>
          <w:bCs/>
          <w:sz w:val="24"/>
          <w:szCs w:val="24"/>
          <w:lang w:val="zh-CN"/>
        </w:rPr>
        <w:t>一、工程概况：</w:t>
      </w:r>
      <w:r>
        <w:rPr>
          <w:rFonts w:hint="eastAsia" w:ascii="宋体" w:eastAsia="宋体" w:cs="宋体"/>
          <w:sz w:val="24"/>
          <w:szCs w:val="24"/>
          <w:lang w:val="zh-CN"/>
        </w:rPr>
        <w:t>苏步青数学文化园改造提升工程</w:t>
      </w:r>
      <w:r>
        <w:rPr>
          <w:rFonts w:ascii="宋体" w:eastAsia="宋体" w:cs="宋体"/>
          <w:sz w:val="24"/>
          <w:szCs w:val="24"/>
          <w:lang w:val="zh-CN"/>
        </w:rPr>
        <w:t>(</w:t>
      </w:r>
      <w:r>
        <w:rPr>
          <w:rFonts w:hint="eastAsia" w:ascii="宋体" w:eastAsia="宋体" w:cs="宋体"/>
          <w:sz w:val="24"/>
          <w:szCs w:val="24"/>
          <w:lang w:val="zh-CN"/>
        </w:rPr>
        <w:t>一期</w:t>
      </w:r>
      <w:r>
        <w:rPr>
          <w:rFonts w:ascii="宋体" w:eastAsia="宋体" w:cs="宋体"/>
          <w:sz w:val="24"/>
          <w:szCs w:val="24"/>
          <w:lang w:val="zh-CN"/>
        </w:rPr>
        <w:t>)</w:t>
      </w:r>
      <w:r>
        <w:rPr>
          <w:rFonts w:hint="eastAsia" w:ascii="宋体" w:eastAsia="宋体" w:cs="宋体"/>
          <w:sz w:val="24"/>
          <w:szCs w:val="24"/>
          <w:lang w:val="zh-CN"/>
        </w:rPr>
        <w:t>设计，工程内容包括建筑外立面、景观、绿化等（详见招标文件）。</w:t>
      </w:r>
    </w:p>
    <w:p>
      <w:pPr>
        <w:autoSpaceDE w:val="0"/>
        <w:autoSpaceDN w:val="0"/>
        <w:adjustRightInd w:val="0"/>
        <w:spacing w:line="360" w:lineRule="auto"/>
        <w:jc w:val="left"/>
        <w:rPr>
          <w:rFonts w:ascii="宋体" w:eastAsia="宋体" w:cs="宋体"/>
          <w:sz w:val="24"/>
          <w:szCs w:val="24"/>
          <w:lang w:val="zh-CN"/>
        </w:rPr>
      </w:pPr>
      <w:r>
        <w:rPr>
          <w:rFonts w:hint="eastAsia" w:ascii="宋体" w:eastAsia="宋体" w:cs="宋体"/>
          <w:b/>
          <w:bCs/>
          <w:sz w:val="24"/>
          <w:szCs w:val="24"/>
          <w:lang w:val="zh-CN"/>
        </w:rPr>
        <w:t>二、编制依据：</w:t>
      </w:r>
      <w:r>
        <w:rPr>
          <w:rFonts w:ascii="宋体" w:eastAsia="宋体" w:cs="宋体"/>
          <w:sz w:val="24"/>
          <w:szCs w:val="24"/>
          <w:lang w:val="zh-CN"/>
        </w:rPr>
        <w:t xml:space="preserve"> </w:t>
      </w:r>
    </w:p>
    <w:p>
      <w:pPr>
        <w:autoSpaceDE w:val="0"/>
        <w:autoSpaceDN w:val="0"/>
        <w:adjustRightInd w:val="0"/>
        <w:spacing w:line="360" w:lineRule="auto"/>
        <w:jc w:val="left"/>
        <w:rPr>
          <w:rFonts w:ascii="宋体" w:eastAsia="宋体" w:cs="宋体"/>
          <w:sz w:val="24"/>
          <w:szCs w:val="24"/>
          <w:lang w:val="zh-CN"/>
        </w:rPr>
      </w:pPr>
      <w:r>
        <w:rPr>
          <w:rFonts w:ascii="宋体" w:eastAsia="宋体" w:cs="宋体"/>
          <w:sz w:val="24"/>
          <w:szCs w:val="24"/>
          <w:lang w:val="zh-CN"/>
        </w:rPr>
        <w:t>1.</w:t>
      </w:r>
      <w:r>
        <w:rPr>
          <w:rFonts w:hint="eastAsia" w:ascii="宋体" w:eastAsia="宋体" w:cs="宋体"/>
          <w:sz w:val="24"/>
          <w:szCs w:val="24"/>
          <w:lang w:val="zh-CN"/>
        </w:rPr>
        <w:t>《建设工程工程量清单计价规范</w:t>
      </w:r>
      <w:r>
        <w:rPr>
          <w:rFonts w:ascii="宋体" w:eastAsia="宋体" w:cs="宋体"/>
          <w:sz w:val="24"/>
          <w:szCs w:val="24"/>
          <w:lang w:val="zh-CN"/>
        </w:rPr>
        <w:t>(GB50500-2013)</w:t>
      </w:r>
      <w:r>
        <w:rPr>
          <w:rFonts w:hint="eastAsia" w:ascii="宋体" w:eastAsia="宋体" w:cs="宋体"/>
          <w:sz w:val="24"/>
          <w:szCs w:val="24"/>
          <w:lang w:val="zh-CN"/>
        </w:rPr>
        <w:t>》；</w:t>
      </w:r>
    </w:p>
    <w:p>
      <w:pPr>
        <w:autoSpaceDE w:val="0"/>
        <w:autoSpaceDN w:val="0"/>
        <w:adjustRightInd w:val="0"/>
        <w:spacing w:line="360" w:lineRule="auto"/>
        <w:jc w:val="left"/>
        <w:rPr>
          <w:rFonts w:ascii="宋体" w:eastAsia="宋体" w:cs="宋体"/>
          <w:sz w:val="24"/>
          <w:szCs w:val="24"/>
          <w:lang w:val="zh-CN"/>
        </w:rPr>
      </w:pPr>
      <w:r>
        <w:rPr>
          <w:rFonts w:ascii="宋体" w:eastAsia="宋体" w:cs="宋体"/>
          <w:sz w:val="24"/>
          <w:szCs w:val="24"/>
          <w:lang w:val="zh-CN"/>
        </w:rPr>
        <w:t>2.</w:t>
      </w:r>
      <w:r>
        <w:rPr>
          <w:rFonts w:hint="eastAsia" w:ascii="宋体" w:eastAsia="宋体" w:cs="宋体"/>
          <w:sz w:val="24"/>
          <w:szCs w:val="24"/>
          <w:lang w:val="zh-CN"/>
        </w:rPr>
        <w:t>《浙江省建设工程计价规则（</w:t>
      </w:r>
      <w:r>
        <w:rPr>
          <w:rFonts w:ascii="宋体" w:eastAsia="宋体" w:cs="宋体"/>
          <w:sz w:val="24"/>
          <w:szCs w:val="24"/>
          <w:lang w:val="zh-CN"/>
        </w:rPr>
        <w:t>2018</w:t>
      </w:r>
      <w:r>
        <w:rPr>
          <w:rFonts w:hint="eastAsia" w:ascii="宋体" w:eastAsia="宋体" w:cs="宋体"/>
          <w:sz w:val="24"/>
          <w:szCs w:val="24"/>
          <w:lang w:val="zh-CN"/>
        </w:rPr>
        <w:t>版）》、《浙江省房屋建筑与装饰工程预算定额（</w:t>
      </w:r>
      <w:r>
        <w:rPr>
          <w:rFonts w:ascii="宋体" w:eastAsia="宋体" w:cs="宋体"/>
          <w:sz w:val="24"/>
          <w:szCs w:val="24"/>
          <w:lang w:val="zh-CN"/>
        </w:rPr>
        <w:t>2018</w:t>
      </w:r>
      <w:r>
        <w:rPr>
          <w:rFonts w:hint="eastAsia" w:ascii="宋体" w:eastAsia="宋体" w:cs="宋体"/>
          <w:sz w:val="24"/>
          <w:szCs w:val="24"/>
          <w:lang w:val="zh-CN"/>
        </w:rPr>
        <w:t>版）》、《浙江房屋建筑安装工程修缮定额（</w:t>
      </w:r>
      <w:r>
        <w:rPr>
          <w:rFonts w:ascii="宋体" w:eastAsia="宋体" w:cs="宋体"/>
          <w:sz w:val="24"/>
          <w:szCs w:val="24"/>
          <w:lang w:val="zh-CN"/>
        </w:rPr>
        <w:t>2018</w:t>
      </w:r>
      <w:r>
        <w:rPr>
          <w:rFonts w:hint="eastAsia" w:ascii="宋体" w:eastAsia="宋体" w:cs="宋体"/>
          <w:sz w:val="24"/>
          <w:szCs w:val="24"/>
          <w:lang w:val="zh-CN"/>
        </w:rPr>
        <w:t>版》《浙江省通用安装工程预算定额（</w:t>
      </w:r>
      <w:r>
        <w:rPr>
          <w:rFonts w:ascii="宋体" w:eastAsia="宋体" w:cs="宋体"/>
          <w:sz w:val="24"/>
          <w:szCs w:val="24"/>
          <w:lang w:val="zh-CN"/>
        </w:rPr>
        <w:t>2018</w:t>
      </w:r>
      <w:r>
        <w:rPr>
          <w:rFonts w:hint="eastAsia" w:ascii="宋体" w:eastAsia="宋体" w:cs="宋体"/>
          <w:sz w:val="24"/>
          <w:szCs w:val="24"/>
          <w:lang w:val="zh-CN"/>
        </w:rPr>
        <w:t>版）》、《浙江省市政工程预算定额（</w:t>
      </w:r>
      <w:r>
        <w:rPr>
          <w:rFonts w:ascii="宋体" w:eastAsia="宋体" w:cs="宋体"/>
          <w:sz w:val="24"/>
          <w:szCs w:val="24"/>
          <w:lang w:val="zh-CN"/>
        </w:rPr>
        <w:t>2018</w:t>
      </w:r>
      <w:r>
        <w:rPr>
          <w:rFonts w:hint="eastAsia" w:ascii="宋体" w:eastAsia="宋体" w:cs="宋体"/>
          <w:sz w:val="24"/>
          <w:szCs w:val="24"/>
          <w:lang w:val="zh-CN"/>
        </w:rPr>
        <w:t>版）》、《浙江省园林绿化及仿古建筑工程预算定额（</w:t>
      </w:r>
      <w:r>
        <w:rPr>
          <w:rFonts w:ascii="宋体" w:eastAsia="宋体" w:cs="宋体"/>
          <w:sz w:val="24"/>
          <w:szCs w:val="24"/>
          <w:lang w:val="zh-CN"/>
        </w:rPr>
        <w:t>2018</w:t>
      </w:r>
      <w:r>
        <w:rPr>
          <w:rFonts w:hint="eastAsia" w:ascii="宋体" w:eastAsia="宋体" w:cs="宋体"/>
          <w:sz w:val="24"/>
          <w:szCs w:val="24"/>
          <w:lang w:val="zh-CN"/>
        </w:rPr>
        <w:t>版）》、</w:t>
      </w:r>
      <w:r>
        <w:rPr>
          <w:rFonts w:hint="eastAsia" w:ascii="宋体" w:eastAsia="宋体" w:cs="宋体"/>
          <w:kern w:val="0"/>
          <w:sz w:val="24"/>
          <w:szCs w:val="24"/>
          <w:lang w:val="zh-CN"/>
        </w:rPr>
        <w:t>《浙江省建设工程施工机械台班费用定额（</w:t>
      </w:r>
      <w:r>
        <w:rPr>
          <w:rFonts w:ascii="宋体" w:eastAsia="宋体" w:cs="宋体"/>
          <w:kern w:val="0"/>
          <w:sz w:val="24"/>
          <w:szCs w:val="24"/>
          <w:lang w:val="zh-CN"/>
        </w:rPr>
        <w:t>2018</w:t>
      </w:r>
      <w:r>
        <w:rPr>
          <w:rFonts w:hint="eastAsia" w:ascii="宋体" w:eastAsia="宋体" w:cs="宋体"/>
          <w:kern w:val="0"/>
          <w:sz w:val="24"/>
          <w:szCs w:val="24"/>
          <w:lang w:val="zh-CN"/>
        </w:rPr>
        <w:t>版）》；</w:t>
      </w:r>
    </w:p>
    <w:p>
      <w:pPr>
        <w:autoSpaceDE w:val="0"/>
        <w:autoSpaceDN w:val="0"/>
        <w:adjustRightInd w:val="0"/>
        <w:spacing w:line="360" w:lineRule="auto"/>
        <w:jc w:val="left"/>
        <w:rPr>
          <w:rFonts w:ascii="宋体" w:eastAsia="宋体" w:cs="宋体"/>
          <w:sz w:val="24"/>
          <w:szCs w:val="24"/>
          <w:lang w:val="zh-CN"/>
        </w:rPr>
      </w:pPr>
      <w:r>
        <w:rPr>
          <w:rFonts w:ascii="宋体" w:eastAsia="宋体" w:cs="宋体"/>
          <w:sz w:val="24"/>
          <w:szCs w:val="24"/>
          <w:lang w:val="zh-CN"/>
        </w:rPr>
        <w:t>3.</w:t>
      </w:r>
      <w:r>
        <w:rPr>
          <w:rFonts w:hint="eastAsia" w:ascii="宋体" w:eastAsia="宋体" w:cs="宋体"/>
          <w:sz w:val="24"/>
          <w:szCs w:val="24"/>
          <w:lang w:val="zh-CN"/>
        </w:rPr>
        <w:t>《苏步青数学文化园改造提升工程</w:t>
      </w:r>
      <w:r>
        <w:rPr>
          <w:rFonts w:ascii="宋体" w:eastAsia="宋体" w:cs="宋体"/>
          <w:sz w:val="24"/>
          <w:szCs w:val="24"/>
          <w:lang w:val="zh-CN"/>
        </w:rPr>
        <w:t>(</w:t>
      </w:r>
      <w:r>
        <w:rPr>
          <w:rFonts w:hint="eastAsia" w:ascii="宋体" w:eastAsia="宋体" w:cs="宋体"/>
          <w:sz w:val="24"/>
          <w:szCs w:val="24"/>
          <w:lang w:val="zh-CN"/>
        </w:rPr>
        <w:t>一期</w:t>
      </w:r>
      <w:r>
        <w:rPr>
          <w:rFonts w:ascii="宋体" w:eastAsia="宋体" w:cs="宋体"/>
          <w:sz w:val="24"/>
          <w:szCs w:val="24"/>
          <w:lang w:val="zh-CN"/>
        </w:rPr>
        <w:t>)</w:t>
      </w:r>
      <w:r>
        <w:rPr>
          <w:rFonts w:hint="eastAsia" w:ascii="宋体" w:eastAsia="宋体" w:cs="宋体"/>
          <w:sz w:val="24"/>
          <w:szCs w:val="24"/>
          <w:lang w:val="zh-CN"/>
        </w:rPr>
        <w:t>设计》工程设计图；</w:t>
      </w:r>
    </w:p>
    <w:p>
      <w:pPr>
        <w:autoSpaceDE w:val="0"/>
        <w:autoSpaceDN w:val="0"/>
        <w:adjustRightInd w:val="0"/>
        <w:spacing w:line="360" w:lineRule="auto"/>
        <w:jc w:val="left"/>
        <w:rPr>
          <w:rFonts w:ascii="宋体" w:eastAsia="宋体" w:cs="宋体"/>
          <w:sz w:val="24"/>
          <w:szCs w:val="24"/>
          <w:lang w:val="zh-CN"/>
        </w:rPr>
      </w:pPr>
      <w:r>
        <w:rPr>
          <w:rFonts w:ascii="宋体" w:eastAsia="宋体" w:cs="宋体"/>
          <w:sz w:val="24"/>
          <w:szCs w:val="24"/>
          <w:lang w:val="zh-CN"/>
        </w:rPr>
        <w:t>4.</w:t>
      </w:r>
      <w:r>
        <w:rPr>
          <w:rFonts w:hint="eastAsia" w:ascii="宋体" w:eastAsia="宋体" w:cs="宋体"/>
          <w:sz w:val="24"/>
          <w:szCs w:val="24"/>
          <w:lang w:val="zh-CN"/>
        </w:rPr>
        <w:t>浙建建发</w:t>
      </w:r>
      <w:r>
        <w:rPr>
          <w:rFonts w:ascii="宋体" w:eastAsia="宋体" w:cs="宋体"/>
          <w:sz w:val="24"/>
          <w:szCs w:val="24"/>
          <w:lang w:val="zh-CN"/>
        </w:rPr>
        <w:t>[2018]104</w:t>
      </w:r>
      <w:r>
        <w:rPr>
          <w:rFonts w:hint="eastAsia" w:ascii="宋体" w:eastAsia="宋体" w:cs="宋体"/>
          <w:sz w:val="24"/>
          <w:szCs w:val="24"/>
          <w:lang w:val="zh-CN"/>
        </w:rPr>
        <w:t>号文件、建建发〔</w:t>
      </w:r>
      <w:r>
        <w:rPr>
          <w:rFonts w:ascii="宋体" w:eastAsia="宋体" w:cs="宋体"/>
          <w:sz w:val="24"/>
          <w:szCs w:val="24"/>
          <w:lang w:val="zh-CN"/>
        </w:rPr>
        <w:t>2018</w:t>
      </w:r>
      <w:r>
        <w:rPr>
          <w:rFonts w:hint="eastAsia" w:ascii="宋体" w:eastAsia="宋体" w:cs="宋体"/>
          <w:sz w:val="24"/>
          <w:szCs w:val="24"/>
          <w:lang w:val="zh-CN"/>
        </w:rPr>
        <w:t>〕</w:t>
      </w:r>
      <w:r>
        <w:rPr>
          <w:rFonts w:ascii="宋体" w:eastAsia="宋体" w:cs="宋体"/>
          <w:sz w:val="24"/>
          <w:szCs w:val="24"/>
          <w:lang w:val="zh-CN"/>
        </w:rPr>
        <w:t>61</w:t>
      </w:r>
      <w:r>
        <w:rPr>
          <w:rFonts w:hint="eastAsia" w:ascii="宋体" w:eastAsia="宋体" w:cs="宋体"/>
          <w:sz w:val="24"/>
          <w:szCs w:val="24"/>
          <w:lang w:val="zh-CN"/>
        </w:rPr>
        <w:t>号文件、浙建站定</w:t>
      </w:r>
      <w:r>
        <w:rPr>
          <w:rFonts w:ascii="宋体" w:eastAsia="宋体" w:cs="宋体"/>
          <w:sz w:val="24"/>
          <w:szCs w:val="24"/>
          <w:lang w:val="zh-CN"/>
        </w:rPr>
        <w:t>[2016]23</w:t>
      </w:r>
      <w:r>
        <w:rPr>
          <w:rFonts w:hint="eastAsia" w:ascii="宋体" w:eastAsia="宋体" w:cs="宋体"/>
          <w:sz w:val="24"/>
          <w:szCs w:val="24"/>
          <w:lang w:val="zh-CN"/>
        </w:rPr>
        <w:t>号文件、建建发</w:t>
      </w:r>
      <w:r>
        <w:rPr>
          <w:rFonts w:ascii="宋体" w:eastAsia="宋体" w:cs="宋体"/>
          <w:sz w:val="24"/>
          <w:szCs w:val="24"/>
          <w:lang w:val="zh-CN"/>
        </w:rPr>
        <w:t>[2019]92</w:t>
      </w:r>
      <w:r>
        <w:rPr>
          <w:rFonts w:hint="eastAsia" w:ascii="宋体" w:eastAsia="宋体" w:cs="宋体"/>
          <w:sz w:val="24"/>
          <w:szCs w:val="24"/>
          <w:lang w:val="zh-CN"/>
        </w:rPr>
        <w:t>号文件以及其他相关文件。</w:t>
      </w:r>
    </w:p>
    <w:p>
      <w:pPr>
        <w:autoSpaceDE w:val="0"/>
        <w:autoSpaceDN w:val="0"/>
        <w:adjustRightInd w:val="0"/>
        <w:spacing w:line="360" w:lineRule="auto"/>
        <w:jc w:val="left"/>
        <w:rPr>
          <w:rFonts w:ascii="宋体" w:eastAsia="宋体" w:cs="宋体"/>
          <w:sz w:val="24"/>
          <w:szCs w:val="24"/>
        </w:rPr>
      </w:pPr>
      <w:r>
        <w:rPr>
          <w:rFonts w:hint="eastAsia" w:ascii="宋体" w:eastAsia="宋体" w:cs="宋体"/>
          <w:sz w:val="24"/>
          <w:szCs w:val="24"/>
        </w:rPr>
        <w:t>5.</w:t>
      </w:r>
      <w:r>
        <w:rPr>
          <w:rFonts w:hint="eastAsia" w:ascii="宋体" w:eastAsia="宋体" w:cs="宋体"/>
          <w:sz w:val="24"/>
          <w:szCs w:val="24"/>
          <w:lang w:val="zh-CN"/>
        </w:rPr>
        <w:t>材料价格参照《平阳县建材价格信息》202</w:t>
      </w:r>
      <w:r>
        <w:rPr>
          <w:rFonts w:hint="eastAsia" w:ascii="宋体" w:eastAsia="宋体" w:cs="宋体"/>
          <w:sz w:val="24"/>
          <w:szCs w:val="24"/>
        </w:rPr>
        <w:t>2</w:t>
      </w:r>
      <w:r>
        <w:rPr>
          <w:rFonts w:hint="eastAsia" w:ascii="宋体" w:eastAsia="宋体" w:cs="宋体"/>
          <w:sz w:val="24"/>
          <w:szCs w:val="24"/>
          <w:lang w:val="zh-CN"/>
        </w:rPr>
        <w:t>年</w:t>
      </w:r>
      <w:r>
        <w:rPr>
          <w:rFonts w:hint="eastAsia" w:ascii="宋体" w:eastAsia="宋体" w:cs="宋体"/>
          <w:sz w:val="24"/>
          <w:szCs w:val="24"/>
          <w:lang w:val="en-US" w:eastAsia="zh-CN"/>
        </w:rPr>
        <w:t>6</w:t>
      </w:r>
      <w:r>
        <w:rPr>
          <w:rFonts w:hint="eastAsia" w:ascii="宋体" w:eastAsia="宋体" w:cs="宋体"/>
          <w:sz w:val="24"/>
          <w:szCs w:val="24"/>
          <w:lang w:val="zh-CN"/>
        </w:rPr>
        <w:t>月及同期浙江、温州信息价。</w:t>
      </w:r>
    </w:p>
    <w:p>
      <w:pPr>
        <w:autoSpaceDE w:val="0"/>
        <w:autoSpaceDN w:val="0"/>
        <w:adjustRightInd w:val="0"/>
        <w:spacing w:line="360" w:lineRule="auto"/>
        <w:jc w:val="left"/>
        <w:rPr>
          <w:rFonts w:ascii="宋体" w:eastAsia="宋体" w:cs="宋体"/>
          <w:sz w:val="24"/>
          <w:szCs w:val="24"/>
          <w:lang w:val="zh-CN"/>
        </w:rPr>
      </w:pPr>
      <w:r>
        <w:rPr>
          <w:rFonts w:hint="eastAsia" w:ascii="宋体" w:eastAsia="宋体" w:cs="宋体"/>
          <w:b/>
          <w:bCs/>
          <w:sz w:val="24"/>
          <w:szCs w:val="24"/>
          <w:lang w:val="zh-CN"/>
        </w:rPr>
        <w:t>三、相关说明：</w:t>
      </w:r>
    </w:p>
    <w:p>
      <w:pPr>
        <w:autoSpaceDE w:val="0"/>
        <w:autoSpaceDN w:val="0"/>
        <w:adjustRightInd w:val="0"/>
        <w:spacing w:line="360" w:lineRule="auto"/>
        <w:jc w:val="left"/>
        <w:rPr>
          <w:rFonts w:ascii="宋体" w:eastAsia="宋体" w:cs="宋体"/>
          <w:b/>
          <w:bCs/>
          <w:sz w:val="24"/>
          <w:szCs w:val="24"/>
          <w:lang w:val="zh-CN"/>
        </w:rPr>
      </w:pPr>
      <w:r>
        <w:rPr>
          <w:rFonts w:hint="eastAsia" w:ascii="宋体" w:eastAsia="宋体" w:cs="宋体"/>
          <w:b/>
          <w:bCs/>
          <w:sz w:val="24"/>
          <w:szCs w:val="24"/>
          <w:lang w:val="zh-CN"/>
        </w:rPr>
        <w:t>通用部分：</w:t>
      </w:r>
    </w:p>
    <w:p>
      <w:pPr>
        <w:autoSpaceDE w:val="0"/>
        <w:autoSpaceDN w:val="0"/>
        <w:adjustRightInd w:val="0"/>
        <w:spacing w:line="360" w:lineRule="auto"/>
        <w:jc w:val="left"/>
        <w:rPr>
          <w:rFonts w:ascii="宋体" w:eastAsia="宋体" w:cs="宋体"/>
          <w:sz w:val="24"/>
          <w:szCs w:val="24"/>
          <w:lang w:val="zh-CN"/>
        </w:rPr>
      </w:pPr>
      <w:r>
        <w:rPr>
          <w:rFonts w:ascii="宋体" w:eastAsia="宋体" w:cs="宋体"/>
          <w:sz w:val="24"/>
          <w:szCs w:val="24"/>
          <w:lang w:val="zh-CN"/>
        </w:rPr>
        <w:t>1.</w:t>
      </w:r>
      <w:r>
        <w:rPr>
          <w:rFonts w:hint="eastAsia" w:ascii="宋体" w:eastAsia="宋体" w:cs="宋体"/>
          <w:sz w:val="24"/>
          <w:szCs w:val="24"/>
          <w:lang w:val="zh-CN"/>
        </w:rPr>
        <w:t>本清单项目特征描述与设计描述做法不同时以本清单描述为准，本清单没有具体描述的工作内容和做法均按《</w:t>
      </w:r>
      <w:r>
        <w:rPr>
          <w:rFonts w:ascii="宋体" w:eastAsia="宋体" w:cs="宋体"/>
          <w:sz w:val="24"/>
          <w:szCs w:val="24"/>
          <w:lang w:val="zh-CN"/>
        </w:rPr>
        <w:t>GB50500-2013</w:t>
      </w:r>
      <w:r>
        <w:rPr>
          <w:rFonts w:hint="eastAsia" w:ascii="宋体" w:eastAsia="宋体" w:cs="宋体"/>
          <w:sz w:val="24"/>
          <w:szCs w:val="24"/>
          <w:lang w:val="zh-CN"/>
        </w:rPr>
        <w:t>》规范和设计要求计入。</w:t>
      </w:r>
    </w:p>
    <w:p>
      <w:pPr>
        <w:autoSpaceDE w:val="0"/>
        <w:autoSpaceDN w:val="0"/>
        <w:adjustRightInd w:val="0"/>
        <w:spacing w:line="360" w:lineRule="auto"/>
        <w:jc w:val="left"/>
        <w:rPr>
          <w:rFonts w:ascii="宋体" w:eastAsia="宋体" w:cs="宋体"/>
          <w:sz w:val="24"/>
          <w:szCs w:val="24"/>
          <w:lang w:val="zh-CN"/>
        </w:rPr>
      </w:pPr>
      <w:r>
        <w:rPr>
          <w:rFonts w:ascii="宋体" w:eastAsia="宋体" w:cs="宋体"/>
          <w:sz w:val="24"/>
          <w:szCs w:val="24"/>
          <w:lang w:val="zh-CN"/>
        </w:rPr>
        <w:t>2.</w:t>
      </w:r>
      <w:r>
        <w:rPr>
          <w:rFonts w:hint="eastAsia" w:ascii="宋体" w:eastAsia="宋体" w:cs="宋体"/>
          <w:sz w:val="24"/>
          <w:szCs w:val="24"/>
          <w:lang w:val="zh-CN"/>
        </w:rPr>
        <w:t>对于本工程的个别节点做法，本清单只描述了主要要素，投标单位需根据设计图纸全面考虑并包含在主要工程量清单报价内。</w:t>
      </w:r>
    </w:p>
    <w:p>
      <w:pPr>
        <w:autoSpaceDE w:val="0"/>
        <w:autoSpaceDN w:val="0"/>
        <w:adjustRightInd w:val="0"/>
        <w:spacing w:line="360" w:lineRule="auto"/>
        <w:jc w:val="left"/>
        <w:rPr>
          <w:rFonts w:ascii="宋体" w:eastAsia="宋体" w:cs="宋体"/>
          <w:sz w:val="24"/>
          <w:szCs w:val="24"/>
          <w:lang w:val="zh-CN"/>
        </w:rPr>
      </w:pPr>
      <w:r>
        <w:rPr>
          <w:rFonts w:ascii="宋体" w:eastAsia="宋体" w:cs="宋体"/>
          <w:sz w:val="24"/>
          <w:szCs w:val="24"/>
          <w:lang w:val="zh-CN"/>
        </w:rPr>
        <w:t>3.</w:t>
      </w:r>
      <w:r>
        <w:rPr>
          <w:rFonts w:hint="eastAsia" w:ascii="宋体" w:eastAsia="宋体" w:cs="宋体"/>
          <w:sz w:val="24"/>
          <w:szCs w:val="24"/>
          <w:lang w:val="zh-CN"/>
        </w:rPr>
        <w:t>除清单中注明用途外的预埋铁件，未单列的均包含在其所依附的主要项目内，合并在该项综合单价中报价。</w:t>
      </w:r>
    </w:p>
    <w:p>
      <w:pPr>
        <w:autoSpaceDE w:val="0"/>
        <w:autoSpaceDN w:val="0"/>
        <w:adjustRightInd w:val="0"/>
        <w:spacing w:line="360" w:lineRule="auto"/>
        <w:jc w:val="left"/>
        <w:rPr>
          <w:rFonts w:ascii="宋体" w:eastAsia="宋体" w:cs="宋体"/>
          <w:sz w:val="24"/>
          <w:szCs w:val="24"/>
          <w:lang w:val="zh-CN"/>
        </w:rPr>
      </w:pPr>
      <w:r>
        <w:rPr>
          <w:rFonts w:ascii="宋体" w:eastAsia="宋体" w:cs="宋体"/>
          <w:sz w:val="24"/>
          <w:szCs w:val="24"/>
          <w:lang w:val="zh-CN"/>
        </w:rPr>
        <w:t>4.</w:t>
      </w:r>
      <w:r>
        <w:rPr>
          <w:rFonts w:hint="eastAsia" w:ascii="宋体" w:eastAsia="宋体" w:cs="宋体"/>
          <w:sz w:val="24"/>
          <w:szCs w:val="24"/>
          <w:lang w:val="zh-CN"/>
        </w:rPr>
        <w:t>本清单所有涉及颜色的项目或材料，其最终采用何种颜色由建设单位确定，由此增加的费用考虑在各项目的报价中。</w:t>
      </w:r>
    </w:p>
    <w:p>
      <w:pPr>
        <w:autoSpaceDE w:val="0"/>
        <w:autoSpaceDN w:val="0"/>
        <w:adjustRightInd w:val="0"/>
        <w:spacing w:line="360" w:lineRule="auto"/>
        <w:jc w:val="left"/>
        <w:rPr>
          <w:rFonts w:hint="eastAsia" w:ascii="宋体" w:eastAsia="宋体" w:cs="宋体"/>
          <w:sz w:val="24"/>
          <w:szCs w:val="24"/>
          <w:lang w:val="zh-CN"/>
        </w:rPr>
      </w:pPr>
      <w:r>
        <w:rPr>
          <w:rFonts w:ascii="宋体" w:eastAsia="宋体" w:cs="宋体"/>
          <w:sz w:val="24"/>
          <w:szCs w:val="24"/>
          <w:lang w:val="zh-CN"/>
        </w:rPr>
        <w:t>5.</w:t>
      </w:r>
      <w:r>
        <w:rPr>
          <w:rFonts w:hint="eastAsia" w:ascii="宋体" w:eastAsia="宋体" w:cs="宋体"/>
          <w:sz w:val="24"/>
          <w:szCs w:val="24"/>
          <w:lang w:val="zh-CN"/>
        </w:rPr>
        <w:t>清单中涉及到有关标准图集的以标准图集做法为准，投标时综合单价应包含标准图集做法中所有工作内容。</w:t>
      </w:r>
    </w:p>
    <w:p>
      <w:pPr>
        <w:autoSpaceDE w:val="0"/>
        <w:autoSpaceDN w:val="0"/>
        <w:adjustRightInd w:val="0"/>
        <w:spacing w:line="360" w:lineRule="auto"/>
        <w:jc w:val="left"/>
        <w:rPr>
          <w:rFonts w:hint="default" w:ascii="宋体" w:eastAsia="宋体" w:cs="宋体"/>
          <w:sz w:val="24"/>
          <w:szCs w:val="24"/>
          <w:lang w:val="en-US" w:eastAsia="zh-CN"/>
        </w:rPr>
      </w:pPr>
      <w:r>
        <w:rPr>
          <w:rFonts w:hint="eastAsia" w:ascii="宋体" w:eastAsia="宋体" w:cs="宋体"/>
          <w:sz w:val="24"/>
          <w:szCs w:val="24"/>
          <w:lang w:val="en-US" w:eastAsia="zh-CN"/>
        </w:rPr>
        <w:t>6.本工程不锈钢均才采用304。</w:t>
      </w:r>
      <w:bookmarkStart w:id="0" w:name="_GoBack"/>
      <w:bookmarkEnd w:id="0"/>
    </w:p>
    <w:p>
      <w:pPr>
        <w:autoSpaceDE w:val="0"/>
        <w:autoSpaceDN w:val="0"/>
        <w:adjustRightInd w:val="0"/>
        <w:jc w:val="left"/>
        <w:rPr>
          <w:rFonts w:ascii="宋体" w:eastAsia="宋体" w:cs="宋体"/>
          <w:sz w:val="24"/>
          <w:szCs w:val="24"/>
          <w:lang w:val="zh-CN"/>
        </w:rPr>
      </w:pPr>
      <w:r>
        <w:rPr>
          <w:rFonts w:hint="eastAsia" w:ascii="宋体" w:eastAsia="宋体" w:cs="宋体"/>
          <w:sz w:val="24"/>
          <w:szCs w:val="24"/>
          <w:lang w:val="en-US" w:eastAsia="zh-CN"/>
        </w:rPr>
        <w:t>7</w:t>
      </w:r>
      <w:r>
        <w:rPr>
          <w:rFonts w:ascii="宋体" w:eastAsia="宋体" w:cs="宋体"/>
          <w:sz w:val="24"/>
          <w:szCs w:val="24"/>
          <w:lang w:val="zh-CN"/>
        </w:rPr>
        <w:t>.</w:t>
      </w:r>
      <w:r>
        <w:rPr>
          <w:rFonts w:hint="eastAsia" w:ascii="宋体" w:eastAsia="宋体" w:cs="宋体"/>
          <w:sz w:val="24"/>
          <w:szCs w:val="24"/>
          <w:lang w:val="zh-CN"/>
        </w:rPr>
        <w:t>本工程清单所涉及的</w:t>
      </w:r>
      <w:r>
        <w:rPr>
          <w:rFonts w:ascii="宋体" w:eastAsia="宋体" w:cs="宋体"/>
          <w:sz w:val="24"/>
          <w:szCs w:val="24"/>
          <w:lang w:val="zh-CN"/>
        </w:rPr>
        <w:t>“</w:t>
      </w:r>
      <w:r>
        <w:rPr>
          <w:rFonts w:hint="eastAsia" w:ascii="宋体" w:eastAsia="宋体" w:cs="宋体"/>
          <w:sz w:val="24"/>
          <w:szCs w:val="24"/>
          <w:lang w:val="zh-CN"/>
        </w:rPr>
        <w:t>单位</w:t>
      </w:r>
      <w:r>
        <w:rPr>
          <w:rFonts w:ascii="宋体" w:eastAsia="宋体" w:cs="宋体"/>
          <w:sz w:val="24"/>
          <w:szCs w:val="24"/>
          <w:lang w:val="zh-CN"/>
        </w:rPr>
        <w:t>”</w:t>
      </w:r>
      <w:r>
        <w:rPr>
          <w:rFonts w:hint="eastAsia" w:ascii="宋体" w:eastAsia="宋体" w:cs="宋体"/>
          <w:sz w:val="24"/>
          <w:szCs w:val="24"/>
          <w:lang w:val="zh-CN"/>
        </w:rPr>
        <w:t>未注明者皆为</w:t>
      </w:r>
      <w:r>
        <w:rPr>
          <w:rFonts w:ascii="宋体" w:eastAsia="宋体" w:cs="宋体"/>
          <w:sz w:val="24"/>
          <w:szCs w:val="24"/>
          <w:lang w:val="zh-CN"/>
        </w:rPr>
        <w:t>mm</w:t>
      </w:r>
      <w:r>
        <w:rPr>
          <w:rFonts w:hint="eastAsia" w:ascii="宋体" w:eastAsia="宋体" w:cs="宋体"/>
          <w:sz w:val="24"/>
          <w:szCs w:val="24"/>
          <w:lang w:val="zh-CN"/>
        </w:rPr>
        <w:t>。</w:t>
      </w:r>
    </w:p>
    <w:p>
      <w:pPr>
        <w:autoSpaceDE w:val="0"/>
        <w:autoSpaceDN w:val="0"/>
        <w:adjustRightInd w:val="0"/>
        <w:jc w:val="left"/>
        <w:rPr>
          <w:rFonts w:ascii="宋体" w:eastAsia="宋体" w:cs="宋体"/>
          <w:b/>
          <w:bCs/>
          <w:sz w:val="24"/>
          <w:szCs w:val="24"/>
          <w:lang w:val="zh-CN"/>
        </w:rPr>
      </w:pPr>
      <w:r>
        <w:rPr>
          <w:rFonts w:hint="eastAsia" w:ascii="宋体" w:eastAsia="宋体" w:cs="宋体"/>
          <w:b/>
          <w:bCs/>
          <w:sz w:val="24"/>
          <w:szCs w:val="24"/>
          <w:lang w:val="zh-CN"/>
        </w:rPr>
        <w:t>外立面部分：</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zh-CN"/>
        </w:rPr>
        <w:t>1.本项目外立面工程包含所有建筑外露面，外立面栏板内侧、阳台走廊底板、挑檐底。</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zh-CN"/>
        </w:rPr>
        <w:t>2.关于现状现有砖墙及涂料拆除，阳台底面均按现状为外墙涂料拆除考虑，阳台内侧均按水泥砂浆考虑。施工单位报价综合考虑，结算按实调整。</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zh-CN"/>
        </w:rPr>
        <w:t>3.栏杆修复按现有遗留完整的无损栏杆为样本，其余已破损栏杆按样本修复，具体栏杆破损程度施工单位自行勘察，报价综合考虑。</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zh-CN"/>
        </w:rPr>
        <w:t>4.凤鹤东路 2-8 号 2 厚不锈钢穿孔板(腾蛟山水风光，高山流水水墨效果)根据图案专业厂家制作安装,二次深化设计，按暂估价计入。</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zh-CN"/>
        </w:rPr>
        <w:t>5.腾溪中路35·2号建筑，深灰色铝镁锰金属瓦屋面，屋面附加钢结构构架由厂家制作安装,二次深化设计，本次按暂估价计入。</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zh-CN"/>
        </w:rPr>
        <w:t>6.恢复原建筑木构架形制能按暂估价计入；</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zh-CN"/>
        </w:rPr>
        <w:t>7.屋面瓦片修复工程量暂按屋面面积的50%计入，瓦片按50%可回收重新利用考虑，椽子也按50%的损坏更换计入，屋脊也按翻新计入，单价施工单位自行考虑，结算不再调整。</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zh-CN"/>
        </w:rPr>
        <w:t>8.木柱、梁损坏更换做法暂按墩接法计入；</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zh-CN"/>
        </w:rPr>
        <w:t>9.部分楼栋门窗需做旧，需考虑与其他新做门窗颜色相同，该部分门窗不考虑拆除。</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zh-CN"/>
        </w:rPr>
        <w:t>10.凡有松动不牢处应凿除采用高强度聚酯砂浆补平工程量按装饰面积的50%计入，计算按实调整。单价不变；</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zh-CN"/>
        </w:rPr>
        <w:t>11.铝合金线条规格节点详图与立面有出入，设计要求按立面图所示计入；</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zh-CN"/>
        </w:rPr>
        <w:t>12.应设计要求木建筑的木门窗做旧，其他建筑的木门窗做油漆，油漆质感颜色符合设计要求；木门窗必须符合04J601-1木门窗、GBT 29498-2013 木门窗的要求，满足甲方、设计要求，单价综合考虑；</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zh-CN"/>
        </w:rPr>
        <w:t>13.墙面装饰板穿孔铝板与2厚不锈钢板有出入，按穿孔铝板；</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zh-CN"/>
        </w:rPr>
        <w:t>14.檐廊水平望板处装饰做法详见设计变更图；</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zh-CN"/>
        </w:rPr>
        <w:t>15.檐廊小青瓦屋面处的卷材按设计恢复2厚铝箔聚酯胎自粘防水卷材计入；</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zh-CN"/>
        </w:rPr>
        <w:t>16.檐廊高度及外挑尺寸各不相同，高度和第二跨按各栋楼立面图所示计算，其他参数暂按详图计算；</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zh-CN"/>
        </w:rPr>
        <w:t>17.立面拆除木装饰板暴露原有木屋架后外刷清漆两道暂不考虑；</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zh-CN"/>
        </w:rPr>
        <w:t>18.亭子街南侧25亭子街48-57号、56-68号的檐箱屋面按详图JSX8的檐箱屋面计入；</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zh-CN"/>
        </w:rPr>
        <w:t>19.檐箱的花格木窗做法参外立面花格木窗，工程量也计入花格木窗内；</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zh-CN"/>
        </w:rPr>
        <w:t>20.檐箱长度按立面图，细部尺寸按节点详图计入；</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zh-CN"/>
        </w:rPr>
        <w:t>21.檐箱卷材20厚SBS改性沥青防水卷材按2.0mm计入；</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zh-CN"/>
        </w:rPr>
        <w:t>22.励志馆段的14腾溪中路35·2号按原建筑整个拆除计算；柱按混凝土柱计算，柱子地上高度按1.2m计入；GZΦ70壁厚按6mm计入；200x200x6方钢管高均按4.1计入；室内外墙面装饰均按外墙涂料计入，门窗按55系列隔热断桥铝合金6+12A+6中空玻璃计入；</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zh-CN"/>
        </w:rPr>
        <w:t>23.外露电线需金属管槽覆盖，金属管槽工程量暂定，结算按实调整，管槽样式需满足甲方、设计标准，要求；</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zh-CN"/>
        </w:rPr>
        <w:t>2</w:t>
      </w:r>
      <w:r>
        <w:rPr>
          <w:rFonts w:hint="eastAsia" w:ascii="宋体" w:eastAsia="宋体" w:cs="宋体"/>
          <w:sz w:val="24"/>
          <w:szCs w:val="24"/>
          <w:lang w:val="en-US" w:eastAsia="zh-CN"/>
        </w:rPr>
        <w:t>4</w:t>
      </w:r>
      <w:r>
        <w:rPr>
          <w:rFonts w:hint="eastAsia" w:ascii="宋体" w:eastAsia="宋体" w:cs="宋体"/>
          <w:sz w:val="24"/>
          <w:szCs w:val="24"/>
          <w:lang w:val="zh-CN"/>
        </w:rPr>
        <w:t>.本项目民居建筑垂直运输费不按建筑面积为基数，按外立面面积为基数，施工单位报价需综合考虑工作内容，此垂直运输工作内容仅为外立面修缮</w:t>
      </w:r>
      <w:r>
        <w:rPr>
          <w:rFonts w:hint="eastAsia" w:ascii="宋体" w:eastAsia="宋体" w:cs="宋体"/>
          <w:sz w:val="24"/>
          <w:szCs w:val="24"/>
          <w:lang w:val="zh-CN" w:eastAsia="zh-CN"/>
        </w:rPr>
        <w:t>、改造</w:t>
      </w:r>
      <w:r>
        <w:rPr>
          <w:rFonts w:hint="eastAsia" w:ascii="宋体" w:eastAsia="宋体" w:cs="宋体"/>
          <w:sz w:val="24"/>
          <w:szCs w:val="24"/>
          <w:lang w:val="zh-CN"/>
        </w:rPr>
        <w:t>的补充措施。</w:t>
      </w:r>
      <w:r>
        <w:rPr>
          <w:rFonts w:hint="eastAsia" w:ascii="宋体" w:eastAsia="宋体" w:cs="宋体"/>
          <w:sz w:val="24"/>
          <w:szCs w:val="24"/>
          <w:lang w:val="zh-CN"/>
        </w:rPr>
        <w:br w:type="textWrapping"/>
      </w:r>
      <w:r>
        <w:rPr>
          <w:rFonts w:hint="eastAsia" w:ascii="宋体" w:eastAsia="宋体" w:cs="宋体"/>
          <w:sz w:val="24"/>
          <w:szCs w:val="24"/>
          <w:lang w:val="zh-CN"/>
        </w:rPr>
        <w:t>2</w:t>
      </w:r>
      <w:r>
        <w:rPr>
          <w:rFonts w:hint="eastAsia" w:ascii="宋体" w:eastAsia="宋体" w:cs="宋体"/>
          <w:sz w:val="24"/>
          <w:szCs w:val="24"/>
          <w:lang w:val="en-US" w:eastAsia="zh-CN"/>
        </w:rPr>
        <w:t>5</w:t>
      </w:r>
      <w:r>
        <w:rPr>
          <w:rFonts w:hint="eastAsia" w:ascii="宋体" w:eastAsia="宋体" w:cs="宋体"/>
          <w:sz w:val="24"/>
          <w:szCs w:val="24"/>
          <w:lang w:val="zh-CN"/>
        </w:rPr>
        <w:t>.本项目外立面修缮楼层较低且存在部分古建筑，不考虑吊篮施工。施工单位报价时综合考虑。</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zh-CN"/>
        </w:rPr>
        <w:t>2</w:t>
      </w:r>
      <w:r>
        <w:rPr>
          <w:rFonts w:hint="eastAsia" w:ascii="宋体" w:eastAsia="宋体" w:cs="宋体"/>
          <w:sz w:val="24"/>
          <w:szCs w:val="24"/>
          <w:lang w:val="en-US" w:eastAsia="zh-CN"/>
        </w:rPr>
        <w:t>6</w:t>
      </w:r>
      <w:r>
        <w:rPr>
          <w:rFonts w:hint="eastAsia" w:ascii="宋体" w:eastAsia="宋体" w:cs="宋体"/>
          <w:sz w:val="24"/>
          <w:szCs w:val="24"/>
          <w:lang w:val="zh-CN"/>
        </w:rPr>
        <w:t>.本工程工程量均按实结算。</w:t>
      </w:r>
    </w:p>
    <w:p>
      <w:pPr>
        <w:autoSpaceDE w:val="0"/>
        <w:autoSpaceDN w:val="0"/>
        <w:adjustRightInd w:val="0"/>
        <w:spacing w:line="360" w:lineRule="auto"/>
        <w:jc w:val="left"/>
        <w:rPr>
          <w:rFonts w:hint="eastAsia" w:ascii="宋体" w:eastAsia="宋体" w:cs="宋体"/>
          <w:b/>
          <w:bCs/>
          <w:sz w:val="24"/>
          <w:szCs w:val="24"/>
          <w:lang w:val="zh-CN"/>
        </w:rPr>
      </w:pPr>
      <w:r>
        <w:rPr>
          <w:rFonts w:hint="eastAsia" w:ascii="宋体" w:eastAsia="宋体" w:cs="宋体"/>
          <w:b/>
          <w:bCs/>
          <w:sz w:val="24"/>
          <w:szCs w:val="24"/>
          <w:lang w:val="zh-CN"/>
        </w:rPr>
        <w:t>景观绿化部分：</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zh-CN"/>
        </w:rPr>
        <w:t>1.石材铺装部分，原始路面拆除暂按凿除水泥路面考虑，厚度按15cm考虑，路面基层部分挖除按自然三类土挖方考虑。具体工程量需按实统计；</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zh-CN"/>
        </w:rPr>
        <w:t>2.苗木养护按两年计入；</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zh-CN"/>
        </w:rPr>
        <w:t>3.雨水井和排水沟不纳入本次预算，花岗岩雨水井盖板数量按暂定量计入；</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zh-CN"/>
        </w:rPr>
        <w:t>4.墙面说明标识牌数量暂按9个和竖立说明标识牌数量暂按6个计算。</w:t>
      </w:r>
    </w:p>
    <w:p>
      <w:pPr>
        <w:autoSpaceDE w:val="0"/>
        <w:autoSpaceDN w:val="0"/>
        <w:adjustRightInd w:val="0"/>
        <w:spacing w:line="360" w:lineRule="auto"/>
        <w:jc w:val="left"/>
        <w:rPr>
          <w:rFonts w:hint="eastAsia" w:ascii="宋体" w:eastAsia="宋体" w:cs="宋体"/>
          <w:b/>
          <w:bCs/>
          <w:sz w:val="24"/>
          <w:szCs w:val="24"/>
          <w:lang w:val="en-US" w:eastAsia="zh-CN"/>
        </w:rPr>
      </w:pPr>
      <w:r>
        <w:rPr>
          <w:rFonts w:hint="eastAsia" w:ascii="宋体" w:eastAsia="宋体" w:cs="宋体"/>
          <w:b/>
          <w:bCs/>
          <w:sz w:val="24"/>
          <w:szCs w:val="24"/>
          <w:lang w:val="en-US" w:eastAsia="zh-CN"/>
        </w:rPr>
        <w:t>水电安装部分：</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en-US" w:eastAsia="zh-CN"/>
        </w:rPr>
        <w:t>1.</w:t>
      </w:r>
      <w:r>
        <w:rPr>
          <w:rFonts w:hint="eastAsia" w:ascii="宋体" w:eastAsia="宋体" w:cs="宋体"/>
          <w:sz w:val="24"/>
          <w:szCs w:val="24"/>
          <w:lang w:val="zh-CN"/>
        </w:rPr>
        <w:t>开关电源按1个计入。</w:t>
      </w:r>
    </w:p>
    <w:p>
      <w:pPr>
        <w:autoSpaceDE w:val="0"/>
        <w:autoSpaceDN w:val="0"/>
        <w:adjustRightInd w:val="0"/>
        <w:spacing w:line="360" w:lineRule="auto"/>
        <w:jc w:val="left"/>
        <w:rPr>
          <w:rFonts w:hint="eastAsia" w:ascii="宋体" w:eastAsia="宋体" w:cs="宋体"/>
          <w:sz w:val="24"/>
          <w:szCs w:val="24"/>
          <w:lang w:val="zh-CN"/>
        </w:rPr>
      </w:pPr>
      <w:r>
        <w:rPr>
          <w:rFonts w:hint="eastAsia" w:ascii="宋体" w:eastAsia="宋体" w:cs="宋体"/>
          <w:sz w:val="24"/>
          <w:szCs w:val="24"/>
          <w:lang w:val="en-US" w:eastAsia="zh-CN"/>
        </w:rPr>
        <w:t>2.</w:t>
      </w:r>
      <w:r>
        <w:rPr>
          <w:rFonts w:hint="eastAsia" w:ascii="宋体" w:eastAsia="宋体" w:cs="宋体"/>
          <w:sz w:val="24"/>
          <w:szCs w:val="24"/>
          <w:lang w:val="zh-CN"/>
        </w:rPr>
        <w:t>天地几何地埋灯为更换原有灯具，管线不再计入。</w:t>
      </w:r>
    </w:p>
    <w:sectPr>
      <w:pgSz w:w="1224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E8A"/>
    <w:rsid w:val="000A083D"/>
    <w:rsid w:val="0058064F"/>
    <w:rsid w:val="00A121F1"/>
    <w:rsid w:val="00C43517"/>
    <w:rsid w:val="00F44E8A"/>
    <w:rsid w:val="0F530952"/>
    <w:rsid w:val="17620538"/>
    <w:rsid w:val="3E9A22E6"/>
    <w:rsid w:val="46405F8E"/>
    <w:rsid w:val="57D22F54"/>
    <w:rsid w:val="5AA63FBB"/>
    <w:rsid w:val="7F382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Pages>
  <Words>325</Words>
  <Characters>1855</Characters>
  <Lines>15</Lines>
  <Paragraphs>4</Paragraphs>
  <TotalTime>76</TotalTime>
  <ScaleCrop>false</ScaleCrop>
  <LinksUpToDate>false</LinksUpToDate>
  <CharactersWithSpaces>2176</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2022-06-13T08:53:00Z</dcterms:created>
  <dc:creator>DWZAB99.周懿</dc:creator>
  <cp:lastModifiedBy>Administrator</cp:lastModifiedBy>
  <dcterms:modified xsi:type="dcterms:W3CDTF">2022-07-15T07:55:49Z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