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关于</w:t>
      </w:r>
      <w:r>
        <w:rPr>
          <w:rFonts w:hint="eastAsia" w:ascii="宋体" w:hAnsi="宋体" w:cs="宋体"/>
          <w:b/>
          <w:bCs/>
          <w:color w:val="auto"/>
          <w:sz w:val="36"/>
          <w:szCs w:val="36"/>
          <w:lang w:eastAsia="zh-CN"/>
        </w:rPr>
        <w:t>万全镇万全公园工程勘察设计</w:t>
      </w:r>
    </w:p>
    <w:p>
      <w:pPr>
        <w:jc w:val="center"/>
        <w:rPr>
          <w:rFonts w:hint="default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第</w:t>
      </w: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次答疑</w:t>
      </w: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及补充</w:t>
      </w:r>
    </w:p>
    <w:p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>
      <w:pP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各投标单位：</w:t>
      </w:r>
    </w:p>
    <w:p>
      <w:pPr>
        <w:spacing w:line="360" w:lineRule="auto"/>
        <w:ind w:firstLine="480" w:firstLineChars="2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一、答疑部分：</w:t>
      </w:r>
    </w:p>
    <w:p>
      <w:pPr>
        <w:spacing w:line="360" w:lineRule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提问：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1、现状停车场是否只是做提升，还是说可以整体拆除重建。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标书中的411㎡水体景观需提供点位，</w:t>
      </w:r>
      <w:bookmarkStart w:id="1" w:name="_GoBack"/>
      <w:bookmarkEnd w:id="1"/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现场除河道以外并无水体。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南岸现状均被工地，停车场，砂砾收集点等占满，是否已经安排后续这些产业的迁移。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正常公园绿地率均需达到70%，本标标书中标明绿化工程面积15000，只达到33%。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两岸联通是否可修缮或修建内部桥梁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北侧红线外现状立有大型桩柱，未来是否是做高架或者什么市政项目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能否提供控规、可行性研究报告文本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水系常水位标高和20年一遇、50年一遇洪水位标高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答复：</w:t>
      </w:r>
    </w:p>
    <w:p>
      <w:pPr>
        <w:numPr>
          <w:ilvl w:val="0"/>
          <w:numId w:val="0"/>
        </w:numPr>
        <w:spacing w:line="360" w:lineRule="auto"/>
        <w:ind w:firstLine="240" w:firstLineChars="100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1、停车场新能源充电桩部分保留，其余部分可以调整。</w:t>
      </w:r>
    </w:p>
    <w:p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2、</w:t>
      </w: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根据河道水体进行设计。</w:t>
      </w:r>
    </w:p>
    <w:p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3、</w:t>
      </w: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业主方负责处理，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设计单位</w:t>
      </w: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无需考虑。</w:t>
      </w:r>
    </w:p>
    <w:p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4、</w:t>
      </w: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根据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控规图及可行性研究报告文本设计</w:t>
      </w: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5、</w:t>
      </w: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可以考虑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修建</w:t>
      </w: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桥梁。</w:t>
      </w:r>
    </w:p>
    <w:p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6、大型桩柱为市政管网沉井，不对本项目造成影响。</w:t>
      </w:r>
    </w:p>
    <w:p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7、已上传，详见附件。</w:t>
      </w:r>
    </w:p>
    <w:p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8、</w:t>
      </w: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自行调查考研。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补充部分：</w:t>
      </w:r>
    </w:p>
    <w:p>
      <w:pPr>
        <w:numPr>
          <w:ilvl w:val="0"/>
          <w:numId w:val="3"/>
        </w:numPr>
        <w:spacing w:line="360" w:lineRule="auto"/>
        <w:ind w:left="240" w:leftChars="0" w:firstLine="0" w:firstLine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原招标文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件第三章评标办法（综合评估法）及定标办法</w:t>
      </w:r>
      <w:bookmarkStart w:id="0" w:name="_Toc17891251"/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中评标办法前附表</w:t>
      </w:r>
      <w:bookmarkEnd w:id="0"/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2.2.2评标基准价计算方法“X、Y为调整系数；X值在商务标开标会议上从0～9（整数）五个数中随机抽取，以抽中值为准；Y值在商务标开标会议上从0～9（整数）十个数数字中抽取，以抽取值为准。”现修改为“X、Y为调整系数；X值在商务标开标会议上从0～9（整数）十个数中随机抽取，以抽中值为准；Y值在商务标开标会议上从0～9（整数）十个数数字中抽取，以抽取值为准。”</w:t>
      </w:r>
    </w:p>
    <w:p>
      <w:pPr>
        <w:numPr>
          <w:ilvl w:val="0"/>
          <w:numId w:val="3"/>
        </w:numPr>
        <w:spacing w:line="360" w:lineRule="auto"/>
        <w:ind w:left="240" w:leftChars="0" w:firstLine="0" w:firstLineChars="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原招标文件第三章评标办法（综合评估法）及定标办法中评标办法前附表2.2.4（3）投标报价评分标准中“E=19”，现修改为“E=20”。</w:t>
      </w:r>
    </w:p>
    <w:p>
      <w:pPr>
        <w:pStyle w:val="4"/>
        <w:ind w:left="0" w:leftChars="0" w:firstLine="240" w:firstLineChars="100"/>
        <w:jc w:val="left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3、原招标文件第六章投标文件格式一、投标函及投标函附录（二）资格审查</w:t>
      </w:r>
    </w:p>
    <w:p>
      <w:pPr>
        <w:spacing w:before="240" w:after="240" w:line="400" w:lineRule="exact"/>
        <w:jc w:val="both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现修改为：</w:t>
      </w:r>
    </w:p>
    <w:p>
      <w:pPr>
        <w:spacing w:before="240" w:after="240" w:line="400" w:lineRule="exact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（二）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投标函附录</w:t>
      </w:r>
    </w:p>
    <w:tbl>
      <w:tblPr>
        <w:tblStyle w:val="7"/>
        <w:tblW w:w="894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276"/>
        <w:gridCol w:w="991"/>
        <w:gridCol w:w="5101"/>
        <w:gridCol w:w="9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条款名称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合同条款号</w:t>
            </w:r>
          </w:p>
        </w:tc>
        <w:tc>
          <w:tcPr>
            <w:tcW w:w="5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约定内容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项目负责人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topLinePunct/>
              <w:rPr>
                <w:rFonts w:hint="eastAsia" w:hAnsi="宋体" w:cs="宋体"/>
                <w:sz w:val="21"/>
                <w:szCs w:val="21"/>
              </w:rPr>
            </w:pPr>
            <w:r>
              <w:rPr>
                <w:rFonts w:hint="eastAsia" w:hAnsi="宋体" w:cs="宋体"/>
                <w:sz w:val="21"/>
                <w:szCs w:val="21"/>
              </w:rPr>
              <w:t>姓名：见投标函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718" w:firstLineChars="342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设计服务期限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20" w:firstLineChars="200"/>
              <w:rPr>
                <w:rFonts w:hint="eastAsia" w:ascii="宋体" w:hAnsi="宋体" w:cs="宋体"/>
                <w:u w:val="single"/>
              </w:rPr>
            </w:pPr>
            <w:r>
              <w:rPr>
                <w:rFonts w:hint="eastAsia" w:ascii="宋体" w:hAnsi="宋体" w:cs="宋体"/>
                <w:u w:val="single"/>
              </w:rPr>
              <w:t>见投标函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合同价款确定方式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20" w:firstLineChars="200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见合同条款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-239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权利义务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545" w:right="-239"/>
              <w:rPr>
                <w:rFonts w:hint="eastAsia" w:ascii="宋体" w:hAnsi="宋体" w:cs="宋体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7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满足合同要求、委托人要求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718" w:firstLineChars="342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….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5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</w:rPr>
            </w:pPr>
          </w:p>
        </w:tc>
      </w:tr>
    </w:tbl>
    <w:p>
      <w:pPr>
        <w:spacing w:line="440" w:lineRule="exact"/>
        <w:ind w:firstLine="2520" w:firstLineChars="1200"/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 </w:t>
      </w:r>
    </w:p>
    <w:p>
      <w:pPr>
        <w:spacing w:line="440" w:lineRule="exact"/>
        <w:ind w:firstLine="2520" w:firstLineChars="1200"/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 </w:t>
      </w:r>
    </w:p>
    <w:p>
      <w:pPr>
        <w:spacing w:line="440" w:lineRule="exact"/>
        <w:ind w:firstLine="2730" w:firstLineChars="1300"/>
        <w:jc w:val="righ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投标人：</w:t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 xml:space="preserve">      </w:t>
      </w:r>
      <w:r>
        <w:rPr>
          <w:rFonts w:hint="eastAsia" w:ascii="宋体" w:hAnsi="宋体" w:cs="宋体"/>
        </w:rPr>
        <w:t>（盖单位章）</w:t>
      </w:r>
    </w:p>
    <w:p>
      <w:pPr>
        <w:spacing w:line="440" w:lineRule="exact"/>
        <w:jc w:val="righ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法定代表人或其委托代理人：</w:t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 xml:space="preserve">                 </w:t>
      </w:r>
      <w:r>
        <w:rPr>
          <w:rFonts w:hint="eastAsia" w:ascii="宋体" w:hAnsi="宋体" w:cs="宋体"/>
        </w:rPr>
        <w:t>（签字或盖章）</w:t>
      </w:r>
    </w:p>
    <w:p>
      <w:pPr>
        <w:spacing w:line="440" w:lineRule="exact"/>
        <w:ind w:firstLine="4725" w:firstLineChars="2250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  <w:u w:val="single"/>
        </w:rPr>
        <w:t xml:space="preserve">      </w:t>
      </w:r>
      <w:r>
        <w:rPr>
          <w:rFonts w:hint="eastAsia" w:ascii="宋体" w:hAnsi="宋体" w:cs="宋体"/>
        </w:rPr>
        <w:t>年</w:t>
      </w:r>
      <w:r>
        <w:rPr>
          <w:rFonts w:hint="eastAsia" w:ascii="宋体" w:hAnsi="宋体" w:cs="宋体"/>
          <w:u w:val="single"/>
        </w:rPr>
        <w:t xml:space="preserve">      </w:t>
      </w:r>
      <w:r>
        <w:rPr>
          <w:rFonts w:hint="eastAsia" w:ascii="宋体" w:hAnsi="宋体" w:cs="宋体"/>
        </w:rPr>
        <w:t>月</w:t>
      </w:r>
      <w:r>
        <w:rPr>
          <w:rFonts w:hint="eastAsia" w:ascii="宋体" w:hAnsi="宋体" w:cs="宋体"/>
          <w:u w:val="single"/>
        </w:rPr>
        <w:t xml:space="preserve">      </w:t>
      </w:r>
      <w:r>
        <w:rPr>
          <w:rFonts w:hint="eastAsia" w:ascii="宋体" w:hAnsi="宋体" w:cs="宋体"/>
        </w:rPr>
        <w:t>日</w:t>
      </w:r>
    </w:p>
    <w:p>
      <w:pPr>
        <w:spacing w:line="440" w:lineRule="exact"/>
        <w:jc w:val="left"/>
        <w:rPr>
          <w:rFonts w:hint="default" w:ascii="宋体" w:hAnsi="宋体" w:cs="宋体"/>
          <w:lang w:val="en-US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。</w:t>
      </w:r>
    </w:p>
    <w:p>
      <w:pPr>
        <w:pStyle w:val="4"/>
        <w:ind w:left="0" w:leftChars="0" w:firstLine="240" w:firstLineChars="100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三、本答疑及补充文件中未涉及的其他内容按原招标文件执行。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2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4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2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4"/>
        <w:rPr>
          <w:rFonts w:hint="default"/>
          <w:lang w:val="en-US" w:eastAsia="zh-CN"/>
        </w:rPr>
      </w:pPr>
    </w:p>
    <w:p>
      <w:pPr>
        <w:pStyle w:val="4"/>
        <w:spacing w:line="360" w:lineRule="auto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spacing w:line="480" w:lineRule="auto"/>
        <w:jc w:val="both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                                    平阳县万全新农村建设投资有限公司</w:t>
      </w:r>
    </w:p>
    <w:p>
      <w:pPr>
        <w:spacing w:line="480" w:lineRule="auto"/>
        <w:ind w:firstLine="4800" w:firstLineChars="2000"/>
        <w:jc w:val="both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浙江兴厦工程项目管理有限公司</w:t>
      </w:r>
    </w:p>
    <w:p>
      <w:pPr>
        <w:spacing w:line="480" w:lineRule="auto"/>
        <w:ind w:firstLine="5280" w:firstLineChars="2200"/>
        <w:jc w:val="both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 2023年4月19日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ind w:firstLine="480" w:firstLineChars="200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720639"/>
    <w:multiLevelType w:val="singleLevel"/>
    <w:tmpl w:val="AF720639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E33B9553"/>
    <w:multiLevelType w:val="singleLevel"/>
    <w:tmpl w:val="E33B955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30631F0"/>
    <w:multiLevelType w:val="singleLevel"/>
    <w:tmpl w:val="730631F0"/>
    <w:lvl w:ilvl="0" w:tentative="0">
      <w:start w:val="1"/>
      <w:numFmt w:val="decimal"/>
      <w:suff w:val="nothing"/>
      <w:lvlText w:val="%1、"/>
      <w:lvlJc w:val="left"/>
      <w:pPr>
        <w:ind w:left="240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86651"/>
    <w:rsid w:val="03286651"/>
    <w:rsid w:val="042F07FF"/>
    <w:rsid w:val="076F700E"/>
    <w:rsid w:val="1894640A"/>
    <w:rsid w:val="1C6D16B2"/>
    <w:rsid w:val="1D2E0FFE"/>
    <w:rsid w:val="1DA56F0F"/>
    <w:rsid w:val="1FCE00FB"/>
    <w:rsid w:val="225752E0"/>
    <w:rsid w:val="27AF341F"/>
    <w:rsid w:val="2C963985"/>
    <w:rsid w:val="3186612F"/>
    <w:rsid w:val="362B1DE3"/>
    <w:rsid w:val="37E00D6E"/>
    <w:rsid w:val="3D201E71"/>
    <w:rsid w:val="4BF27700"/>
    <w:rsid w:val="4EA9517C"/>
    <w:rsid w:val="574715A0"/>
    <w:rsid w:val="5B484517"/>
    <w:rsid w:val="7209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9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qFormat/>
    <w:uiPriority w:val="99"/>
    <w:pPr>
      <w:keepNext/>
      <w:keepLines/>
      <w:spacing w:before="260" w:after="260" w:line="412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99"/>
    <w:pPr>
      <w:spacing w:line="312" w:lineRule="auto"/>
      <w:ind w:firstLine="420"/>
    </w:pPr>
    <w:rPr>
      <w:sz w:val="24"/>
      <w:szCs w:val="24"/>
      <w:lang w:val="en-US" w:eastAsia="zh-CN"/>
    </w:rPr>
  </w:style>
  <w:style w:type="paragraph" w:styleId="3">
    <w:name w:val="Body Text"/>
    <w:basedOn w:val="1"/>
    <w:next w:val="2"/>
    <w:qFormat/>
    <w:uiPriority w:val="99"/>
    <w:pPr>
      <w:spacing w:after="120"/>
    </w:pPr>
    <w:rPr>
      <w:rFonts w:ascii="Times New Roman" w:hAnsi="Times New Roman" w:cs="Times New Roman"/>
    </w:rPr>
  </w:style>
  <w:style w:type="paragraph" w:styleId="4">
    <w:name w:val="toc 6"/>
    <w:basedOn w:val="1"/>
    <w:next w:val="1"/>
    <w:qFormat/>
    <w:uiPriority w:val="99"/>
    <w:pPr>
      <w:ind w:left="1000" w:leftChars="1000"/>
    </w:pPr>
  </w:style>
  <w:style w:type="paragraph" w:styleId="6">
    <w:name w:val="Body Text 3"/>
    <w:basedOn w:val="1"/>
    <w:uiPriority w:val="99"/>
    <w:rPr>
      <w:rFonts w:ascii="宋体" w:cs="Times New Roman"/>
      <w:sz w:val="24"/>
      <w:szCs w:val="24"/>
    </w:rPr>
  </w:style>
  <w:style w:type="character" w:styleId="9">
    <w:name w:val="FollowedHyperlink"/>
    <w:basedOn w:val="8"/>
    <w:qFormat/>
    <w:uiPriority w:val="0"/>
    <w:rPr>
      <w:color w:val="333333"/>
      <w:u w:val="none"/>
    </w:rPr>
  </w:style>
  <w:style w:type="character" w:styleId="10">
    <w:name w:val="Hyperlink"/>
    <w:basedOn w:val="8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64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2023-04-13T03:37:00Z</dcterms:created>
  <dc:creator>admin</dc:creator>
  <cp:lastModifiedBy>admin</cp:lastModifiedBy>
  <cp:lastPrinted>2023-04-18T11:54:48Z</cp:lastPrinted>
  <dcterms:modified xsi:type="dcterms:W3CDTF">2023-04-18T11:54:58Z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