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平阳县昆阳镇临区片供水管网改造工程的第1次补充</w:t>
      </w:r>
    </w:p>
    <w:p>
      <w:pPr>
        <w:pStyle w:val="2"/>
        <w:rPr>
          <w:rFonts w:hint="eastAsia"/>
          <w:sz w:val="32"/>
          <w:szCs w:val="40"/>
          <w:lang w:val="en-US" w:eastAsia="zh-CN"/>
        </w:rPr>
      </w:pPr>
    </w:p>
    <w:p>
      <w:pPr>
        <w:pStyle w:val="4"/>
        <w:rPr>
          <w:rFonts w:hint="eastAsia"/>
        </w:rPr>
      </w:pP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致各投标单位： </w:t>
      </w:r>
    </w:p>
    <w:p>
      <w:pPr>
        <w:pStyle w:val="2"/>
        <w:rPr>
          <w:rFonts w:hint="eastAsia"/>
        </w:rPr>
      </w:pPr>
    </w:p>
    <w:p>
      <w:pPr>
        <w:numPr>
          <w:ilvl w:val="0"/>
          <w:numId w:val="1"/>
        </w:numPr>
        <w:bidi w:val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招标文件</w:t>
      </w:r>
      <w:r>
        <w:rPr>
          <w:rFonts w:hint="eastAsia"/>
          <w:sz w:val="28"/>
          <w:szCs w:val="36"/>
          <w:lang w:val="en-US" w:eastAsia="zh-CN"/>
        </w:rPr>
        <w:t>第二章投标人须知前附表</w:t>
      </w:r>
      <w:r>
        <w:rPr>
          <w:rFonts w:hint="eastAsia"/>
          <w:sz w:val="28"/>
          <w:szCs w:val="36"/>
        </w:rPr>
        <w:t>第</w:t>
      </w:r>
      <w:r>
        <w:rPr>
          <w:rFonts w:hint="eastAsia"/>
          <w:sz w:val="28"/>
          <w:szCs w:val="36"/>
          <w:lang w:val="en-US" w:eastAsia="zh-CN"/>
        </w:rPr>
        <w:t>16页11.4否决投标的情形“3、商务标评审内容：（6）规费、税金未按规定填报的；给水工程规费标准费率 27.8%  (投标时费率下浮不得低于标准费率的 30%)、税金费率 9%；桥梁工程规费标准费率 22.8%  (投标时费率下浮不得低于标准费率的 30%)、税金费率 9%”更正为：“3、商务标评审内容：（6）规费、税金未按规定填报的；给水工程规费标准费率 27.8%  (投标时费率下浮不得低于标准费率的 30%)、税金费率 9%；桥梁工程规费标准费率 22.84%  (投标时费率下浮不得低于标准费率的 30%)、税金费率 9%”。</w:t>
      </w:r>
    </w:p>
    <w:p>
      <w:pPr>
        <w:pStyle w:val="2"/>
        <w:rPr>
          <w:rFonts w:hint="eastAsia" w:asciiTheme="minorHAnsi" w:hAnsiTheme="minorHAnsi" w:cstheme="minorBidi"/>
          <w:kern w:val="2"/>
          <w:sz w:val="28"/>
          <w:szCs w:val="36"/>
          <w:lang w:val="en-US" w:eastAsia="zh-CN" w:bidi="ar-SA"/>
        </w:rPr>
      </w:pPr>
    </w:p>
    <w:p>
      <w:pPr>
        <w:pStyle w:val="2"/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cstheme="minorBidi"/>
          <w:kern w:val="2"/>
          <w:sz w:val="28"/>
          <w:szCs w:val="36"/>
          <w:lang w:val="en-US" w:eastAsia="zh-CN" w:bidi="ar-SA"/>
        </w:rPr>
        <w:t>2、</w:t>
      </w: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本工程投标截止时间、网上信息录入截止时间、开标时间现为2022年9月9日上午09时30分；保证金（银行转账）截止时间为2022年9月9日上午09时30分，保险电子保函、银行保函及融资担保机构保函办理截止时间（以保费支付到账时间为准）为2022年9月8日下午17时。调整为：招标文件投标截止时间、网上信息录入截止时间、开标时间为2022年9月16日上午9时30分；保证金（银行转账）截止时间为2022年9月16日上午9时30分，保险电子保函、银行保函及融资担保机构保函办理截止时间（以保费支付到账时间为准）为2022年9月15日下午17时。</w:t>
      </w:r>
    </w:p>
    <w:p>
      <w:pPr>
        <w:pStyle w:val="2"/>
        <w:numPr>
          <w:ilvl w:val="0"/>
          <w:numId w:val="0"/>
        </w:numPr>
        <w:ind w:left="420" w:leftChars="0"/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注：本补充文件未涉及的其他内容按原招标文件执行，给投标单位造成不便，敬请谅解。</w:t>
      </w:r>
    </w:p>
    <w:p>
      <w:pPr>
        <w:pStyle w:val="2"/>
        <w:rPr>
          <w:rFonts w:hint="eastAsia"/>
          <w:sz w:val="28"/>
          <w:szCs w:val="36"/>
        </w:rPr>
      </w:pPr>
    </w:p>
    <w:p>
      <w:pPr>
        <w:pStyle w:val="4"/>
        <w:rPr>
          <w:rFonts w:hint="eastAsia"/>
        </w:rPr>
      </w:pPr>
    </w:p>
    <w:p>
      <w:pPr>
        <w:numPr>
          <w:ilvl w:val="0"/>
          <w:numId w:val="0"/>
        </w:numPr>
        <w:jc w:val="right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 招标人：平阳县公用事业投资有限公司</w:t>
      </w:r>
    </w:p>
    <w:p>
      <w:pPr>
        <w:numPr>
          <w:ilvl w:val="0"/>
          <w:numId w:val="0"/>
        </w:numPr>
        <w:jc w:val="right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 招标代理机构：温州正大工程项目管理有限公司</w:t>
      </w:r>
    </w:p>
    <w:p>
      <w:pPr>
        <w:numPr>
          <w:ilvl w:val="0"/>
          <w:numId w:val="0"/>
        </w:num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 2022年</w:t>
      </w:r>
      <w:r>
        <w:rPr>
          <w:rFonts w:hint="eastAsia"/>
          <w:sz w:val="28"/>
          <w:szCs w:val="36"/>
          <w:lang w:val="en-US" w:eastAsia="zh-CN"/>
        </w:rPr>
        <w:t xml:space="preserve"> 9 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5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22B79B"/>
    <w:multiLevelType w:val="singleLevel"/>
    <w:tmpl w:val="3322B79B"/>
    <w:lvl w:ilvl="0" w:tentative="0">
      <w:start w:val="1"/>
      <w:numFmt w:val="decimal"/>
      <w:suff w:val="nothing"/>
      <w:lvlText w:val="%1、"/>
      <w:lvlJc w:val="left"/>
      <w:pPr>
        <w:ind w:left="42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mNWNkMTllNWUyNzZhYjg2ODA0ZmQzZDk1MTZjYmIifQ=="/>
  </w:docVars>
  <w:rsids>
    <w:rsidRoot w:val="6A280144"/>
    <w:rsid w:val="06F04422"/>
    <w:rsid w:val="095A3EC5"/>
    <w:rsid w:val="09E94B9D"/>
    <w:rsid w:val="21D830AB"/>
    <w:rsid w:val="2FD56BB3"/>
    <w:rsid w:val="32AE57A2"/>
    <w:rsid w:val="3D5201FB"/>
    <w:rsid w:val="3DC2371B"/>
    <w:rsid w:val="470A071C"/>
    <w:rsid w:val="683926A8"/>
    <w:rsid w:val="6A280144"/>
    <w:rsid w:val="6F313B88"/>
    <w:rsid w:val="700C5673"/>
    <w:rsid w:val="7B61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tabs>
        <w:tab w:val="left" w:pos="9360"/>
      </w:tabs>
      <w:adjustRightInd/>
      <w:ind w:firstLine="420" w:firstLineChars="100"/>
    </w:pPr>
    <w:rPr>
      <w:sz w:val="21"/>
    </w:rPr>
  </w:style>
  <w:style w:type="paragraph" w:styleId="3">
    <w:name w:val="Body Text"/>
    <w:basedOn w:val="1"/>
    <w:next w:val="2"/>
    <w:qFormat/>
    <w:uiPriority w:val="0"/>
    <w:pPr>
      <w:ind w:left="520"/>
    </w:pPr>
    <w:rPr>
      <w:rFonts w:ascii="Times New Roman" w:hAnsi="Times New Roman"/>
    </w:rPr>
  </w:style>
  <w:style w:type="paragraph" w:styleId="4">
    <w:name w:val="toc 6"/>
    <w:basedOn w:val="1"/>
    <w:next w:val="1"/>
    <w:qFormat/>
    <w:uiPriority w:val="0"/>
    <w:pPr>
      <w:autoSpaceDE/>
      <w:autoSpaceDN/>
      <w:adjustRightInd/>
      <w:ind w:left="2100" w:leftChars="1000"/>
      <w:jc w:val="both"/>
    </w:pPr>
    <w:rPr>
      <w:kern w:val="2"/>
      <w:sz w:val="21"/>
      <w:szCs w:val="22"/>
    </w:rPr>
  </w:style>
  <w:style w:type="character" w:styleId="7">
    <w:name w:val="FollowedHyperlink"/>
    <w:basedOn w:val="6"/>
    <w:qFormat/>
    <w:uiPriority w:val="0"/>
    <w:rPr>
      <w:color w:val="333333"/>
      <w:u w:val="none"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333333"/>
      <w:u w:val="none"/>
    </w:rPr>
  </w:style>
  <w:style w:type="paragraph" w:styleId="10">
    <w:name w:val="List Paragraph"/>
    <w:basedOn w:val="1"/>
    <w:qFormat/>
    <w:uiPriority w:val="0"/>
  </w:style>
  <w:style w:type="paragraph" w:customStyle="1" w:styleId="1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582</Words>
  <Characters>651</Characters>
  <Lines>0</Lines>
  <Paragraphs>0</Paragraphs>
  <TotalTime>22</TotalTime>
  <ScaleCrop>false</ScaleCrop>
  <LinksUpToDate>false</LinksUpToDate>
  <CharactersWithSpaces>680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2022-08-24T09:13:00Z</dcterms:created>
  <dc:creator>乐迎林～</dc:creator>
  <cp:lastModifiedBy>乐迎林～</cp:lastModifiedBy>
  <cp:lastPrinted>2022-09-05T03:19:00Z</cp:lastPrinted>
  <dcterms:modified xsi:type="dcterms:W3CDTF">2022-09-05T09:18:19Z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DDA5CB3CBAFA4DCFAE319E20FD85BDF9</vt:lpwstr>
  </property>
</Properties>
</file>