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21"/>
        <w:tblW w:w="0" w:type="auto"/>
        <w:tblInd w:w="4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83" w:hRule="atLeast"/>
        </w:trPr>
        <w:tc>
          <w:tcPr>
            <w:tcW w:w="9000" w:type="dxa"/>
            <w:noWrap w:val="0"/>
            <w:vAlign w:val="top"/>
          </w:tcPr>
          <w:p>
            <w:pPr>
              <w:tabs>
                <w:tab w:val="left" w:pos="6477"/>
              </w:tabs>
              <w:jc w:val="center"/>
              <w:rPr>
                <w:rFonts w:hint="eastAsia"/>
                <w:b/>
                <w:color w:val="auto"/>
                <w:sz w:val="36"/>
                <w:highlight w:val="none"/>
              </w:rPr>
            </w:pPr>
          </w:p>
          <w:p>
            <w:pPr>
              <w:jc w:val="center"/>
              <w:rPr>
                <w:rFonts w:hint="eastAsia"/>
                <w:color w:val="auto"/>
                <w:sz w:val="84"/>
                <w:szCs w:val="84"/>
                <w:highlight w:val="none"/>
              </w:rPr>
            </w:pPr>
            <w:r>
              <w:rPr>
                <w:rFonts w:hint="eastAsia"/>
                <w:color w:val="auto"/>
                <w:sz w:val="84"/>
                <w:szCs w:val="84"/>
                <w:highlight w:val="none"/>
              </w:rPr>
              <w:t>平  阳  县</w:t>
            </w:r>
          </w:p>
          <w:p>
            <w:pPr>
              <w:jc w:val="center"/>
              <w:rPr>
                <w:rFonts w:hint="eastAsia"/>
                <w:color w:val="auto"/>
                <w:sz w:val="72"/>
                <w:szCs w:val="72"/>
                <w:highlight w:val="none"/>
              </w:rPr>
            </w:pPr>
            <w:r>
              <w:rPr>
                <w:rFonts w:hint="eastAsia"/>
                <w:color w:val="auto"/>
                <w:sz w:val="72"/>
                <w:szCs w:val="72"/>
                <w:highlight w:val="none"/>
              </w:rPr>
              <w:t>政府采购招标文件</w:t>
            </w:r>
          </w:p>
          <w:p>
            <w:pPr>
              <w:spacing w:line="440" w:lineRule="exact"/>
              <w:ind w:left="1148"/>
              <w:jc w:val="center"/>
              <w:rPr>
                <w:rFonts w:hint="eastAsia"/>
                <w:bCs/>
                <w:color w:val="auto"/>
                <w:sz w:val="28"/>
                <w:highlight w:val="none"/>
              </w:rPr>
            </w:pPr>
            <w:r>
              <w:rPr>
                <w:rFonts w:hint="eastAsia"/>
                <w:b/>
                <w:color w:val="auto"/>
                <w:sz w:val="30"/>
                <w:highlight w:val="none"/>
              </w:rPr>
              <w:t>（线上电子招投标）</w:t>
            </w:r>
          </w:p>
          <w:p>
            <w:pPr>
              <w:spacing w:line="440" w:lineRule="exact"/>
              <w:ind w:left="1148"/>
              <w:jc w:val="center"/>
              <w:rPr>
                <w:rFonts w:hint="eastAsia"/>
                <w:bCs/>
                <w:color w:val="auto"/>
                <w:sz w:val="28"/>
                <w:highlight w:val="none"/>
              </w:rPr>
            </w:pPr>
          </w:p>
          <w:p>
            <w:pPr>
              <w:spacing w:line="440" w:lineRule="exact"/>
              <w:rPr>
                <w:rFonts w:hint="eastAsia"/>
                <w:b/>
                <w:bCs/>
                <w:color w:val="auto"/>
                <w:sz w:val="28"/>
                <w:highlight w:val="none"/>
              </w:rPr>
            </w:pPr>
            <w:r>
              <w:rPr>
                <w:rFonts w:hint="eastAsia"/>
                <w:b/>
                <w:bCs/>
                <w:color w:val="auto"/>
                <w:sz w:val="28"/>
                <w:highlight w:val="none"/>
              </w:rPr>
              <w:t xml:space="preserve">                                         </w:t>
            </w:r>
          </w:p>
          <w:p>
            <w:pPr>
              <w:tabs>
                <w:tab w:val="left" w:pos="2019"/>
              </w:tabs>
              <w:ind w:left="3643" w:leftChars="873" w:hanging="1548" w:hangingChars="514"/>
              <w:rPr>
                <w:rFonts w:hint="eastAsia" w:eastAsia="宋体"/>
                <w:b/>
                <w:color w:val="auto"/>
                <w:sz w:val="30"/>
                <w:szCs w:val="30"/>
                <w:highlight w:val="none"/>
                <w:lang w:eastAsia="zh-CN"/>
              </w:rPr>
            </w:pPr>
            <w:r>
              <w:rPr>
                <w:rFonts w:hint="eastAsia"/>
                <w:b/>
                <w:color w:val="auto"/>
                <w:sz w:val="30"/>
                <w:szCs w:val="30"/>
                <w:highlight w:val="none"/>
              </w:rPr>
              <w:t>项目名称：</w:t>
            </w:r>
            <w:r>
              <w:rPr>
                <w:rFonts w:hint="eastAsia"/>
                <w:b/>
                <w:color w:val="auto"/>
                <w:sz w:val="30"/>
                <w:highlight w:val="none"/>
                <w:lang w:eastAsia="zh-CN"/>
              </w:rPr>
              <w:t>平阳县人民医院后勤综合管控系统</w:t>
            </w:r>
          </w:p>
          <w:p>
            <w:pPr>
              <w:snapToGrid w:val="0"/>
              <w:spacing w:line="460" w:lineRule="exact"/>
              <w:ind w:firstLine="590" w:firstLineChars="196"/>
              <w:rPr>
                <w:rFonts w:hint="eastAsia" w:eastAsia="宋体"/>
                <w:b/>
                <w:color w:val="auto"/>
                <w:sz w:val="30"/>
                <w:szCs w:val="30"/>
                <w:highlight w:val="none"/>
                <w:lang w:eastAsia="zh-CN"/>
              </w:rPr>
            </w:pPr>
            <w:r>
              <w:rPr>
                <w:rFonts w:hint="eastAsia"/>
                <w:b/>
                <w:color w:val="auto"/>
                <w:sz w:val="30"/>
                <w:szCs w:val="30"/>
                <w:highlight w:val="none"/>
              </w:rPr>
              <w:t xml:space="preserve">          招标编号：</w:t>
            </w:r>
            <w:r>
              <w:rPr>
                <w:rFonts w:hint="eastAsia"/>
                <w:b/>
                <w:color w:val="auto"/>
                <w:sz w:val="30"/>
                <w:szCs w:val="30"/>
                <w:highlight w:val="none"/>
                <w:lang w:eastAsia="zh-CN"/>
              </w:rPr>
              <w:t>PYCG201204157</w:t>
            </w:r>
          </w:p>
          <w:p>
            <w:pPr>
              <w:snapToGrid w:val="0"/>
              <w:spacing w:line="460" w:lineRule="exact"/>
              <w:ind w:firstLine="590" w:firstLineChars="196"/>
              <w:rPr>
                <w:rFonts w:hint="eastAsia"/>
                <w:b/>
                <w:color w:val="auto"/>
                <w:sz w:val="30"/>
                <w:szCs w:val="30"/>
                <w:highlight w:val="none"/>
              </w:rPr>
            </w:pPr>
            <w:r>
              <w:rPr>
                <w:rFonts w:hint="eastAsia"/>
                <w:b/>
                <w:color w:val="auto"/>
                <w:sz w:val="30"/>
                <w:szCs w:val="30"/>
                <w:highlight w:val="none"/>
              </w:rPr>
              <w:t xml:space="preserve">   </w:t>
            </w:r>
            <w:r>
              <w:rPr>
                <w:b/>
                <w:color w:val="auto"/>
                <w:sz w:val="30"/>
                <w:szCs w:val="30"/>
                <w:highlight w:val="none"/>
              </w:rPr>
              <w:t xml:space="preserve"> </w:t>
            </w:r>
            <w:r>
              <w:rPr>
                <w:rFonts w:hint="eastAsia"/>
                <w:b/>
                <w:color w:val="auto"/>
                <w:sz w:val="30"/>
                <w:szCs w:val="30"/>
                <w:highlight w:val="none"/>
              </w:rPr>
              <w:t xml:space="preserve"> </w:t>
            </w:r>
          </w:p>
          <w:p>
            <w:pPr>
              <w:spacing w:line="440" w:lineRule="exact"/>
              <w:ind w:left="1440" w:leftChars="600" w:firstLine="904" w:firstLineChars="300"/>
              <w:rPr>
                <w:rFonts w:hint="eastAsia"/>
                <w:b/>
                <w:color w:val="auto"/>
                <w:sz w:val="30"/>
                <w:szCs w:val="30"/>
                <w:highlight w:val="none"/>
              </w:rPr>
            </w:pPr>
            <w:r>
              <w:rPr>
                <w:rFonts w:hint="eastAsia"/>
                <w:b/>
                <w:color w:val="auto"/>
                <w:sz w:val="30"/>
                <w:szCs w:val="30"/>
                <w:highlight w:val="none"/>
              </w:rPr>
              <w:t xml:space="preserve">                                        </w:t>
            </w:r>
          </w:p>
          <w:p>
            <w:pPr>
              <w:spacing w:line="440" w:lineRule="exact"/>
              <w:ind w:left="1440" w:leftChars="600" w:firstLine="904" w:firstLineChars="300"/>
              <w:rPr>
                <w:rFonts w:hint="eastAsia"/>
                <w:b/>
                <w:color w:val="auto"/>
                <w:sz w:val="30"/>
                <w:szCs w:val="30"/>
                <w:highlight w:val="none"/>
              </w:rPr>
            </w:pPr>
            <w:r>
              <w:rPr>
                <w:rFonts w:hint="eastAsia"/>
                <w:b/>
                <w:color w:val="auto"/>
                <w:sz w:val="30"/>
                <w:szCs w:val="30"/>
                <w:highlight w:val="none"/>
              </w:rPr>
              <w:t xml:space="preserve">     </w:t>
            </w:r>
          </w:p>
          <w:p>
            <w:pPr>
              <w:spacing w:line="440" w:lineRule="exact"/>
              <w:ind w:firstLine="2117" w:firstLineChars="703"/>
              <w:rPr>
                <w:rFonts w:hint="eastAsia"/>
                <w:b/>
                <w:color w:val="auto"/>
                <w:sz w:val="30"/>
                <w:highlight w:val="none"/>
              </w:rPr>
            </w:pPr>
            <w:r>
              <w:rPr>
                <w:rFonts w:hint="eastAsia"/>
                <w:b/>
                <w:color w:val="auto"/>
                <w:sz w:val="30"/>
                <w:highlight w:val="none"/>
              </w:rPr>
              <w:t>采 购 人：平阳县人民医院</w:t>
            </w:r>
          </w:p>
          <w:p>
            <w:pPr>
              <w:spacing w:line="440" w:lineRule="exact"/>
              <w:ind w:firstLine="2117" w:firstLineChars="703"/>
              <w:rPr>
                <w:rFonts w:hint="eastAsia"/>
                <w:b/>
                <w:color w:val="auto"/>
                <w:sz w:val="30"/>
                <w:highlight w:val="none"/>
              </w:rPr>
            </w:pPr>
            <w:r>
              <w:rPr>
                <w:rFonts w:hint="eastAsia"/>
                <w:b/>
                <w:color w:val="auto"/>
                <w:sz w:val="30"/>
                <w:highlight w:val="none"/>
              </w:rPr>
              <w:t xml:space="preserve">联 系 人: </w:t>
            </w:r>
            <w:r>
              <w:rPr>
                <w:rFonts w:hint="eastAsia"/>
                <w:b/>
                <w:color w:val="auto"/>
                <w:sz w:val="30"/>
                <w:highlight w:val="none"/>
                <w:lang w:val="en-US" w:eastAsia="zh-CN"/>
              </w:rPr>
              <w:t>岳</w:t>
            </w:r>
            <w:r>
              <w:rPr>
                <w:rFonts w:hint="eastAsia"/>
                <w:b/>
                <w:color w:val="auto"/>
                <w:sz w:val="30"/>
                <w:highlight w:val="none"/>
              </w:rPr>
              <w:t>先生</w:t>
            </w:r>
          </w:p>
          <w:p>
            <w:pPr>
              <w:spacing w:line="440" w:lineRule="exact"/>
              <w:ind w:firstLine="2117" w:firstLineChars="703"/>
              <w:rPr>
                <w:rFonts w:hint="eastAsia" w:eastAsia="宋体"/>
                <w:b/>
                <w:color w:val="auto"/>
                <w:sz w:val="30"/>
                <w:highlight w:val="none"/>
                <w:lang w:eastAsia="zh-CN"/>
              </w:rPr>
            </w:pPr>
            <w:r>
              <w:rPr>
                <w:rFonts w:hint="eastAsia"/>
                <w:b/>
                <w:color w:val="auto"/>
                <w:sz w:val="30"/>
                <w:highlight w:val="none"/>
              </w:rPr>
              <w:t>联系电话：0577-63730213</w:t>
            </w:r>
          </w:p>
          <w:p>
            <w:pPr>
              <w:spacing w:line="440" w:lineRule="exact"/>
              <w:ind w:firstLine="2117" w:firstLineChars="703"/>
              <w:rPr>
                <w:rFonts w:hint="eastAsia"/>
                <w:b/>
                <w:color w:val="auto"/>
                <w:sz w:val="30"/>
                <w:szCs w:val="30"/>
                <w:highlight w:val="none"/>
              </w:rPr>
            </w:pPr>
            <w:r>
              <w:rPr>
                <w:rFonts w:hint="eastAsia"/>
                <w:b/>
                <w:color w:val="auto"/>
                <w:sz w:val="30"/>
                <w:highlight w:val="none"/>
              </w:rPr>
              <w:t>联系</w:t>
            </w:r>
            <w:r>
              <w:rPr>
                <w:rFonts w:hint="eastAsia"/>
                <w:b/>
                <w:color w:val="auto"/>
                <w:sz w:val="30"/>
                <w:highlight w:val="none"/>
                <w:lang w:val="en-US" w:eastAsia="zh-CN"/>
              </w:rPr>
              <w:t>传真</w:t>
            </w:r>
            <w:r>
              <w:rPr>
                <w:rFonts w:hint="eastAsia"/>
                <w:b/>
                <w:color w:val="auto"/>
                <w:sz w:val="30"/>
                <w:highlight w:val="none"/>
              </w:rPr>
              <w:t>：0577-63730213</w:t>
            </w:r>
          </w:p>
          <w:p>
            <w:pPr>
              <w:spacing w:line="440" w:lineRule="exact"/>
              <w:ind w:left="1148"/>
              <w:rPr>
                <w:rFonts w:hint="eastAsia"/>
                <w:b/>
                <w:color w:val="auto"/>
                <w:sz w:val="30"/>
                <w:szCs w:val="30"/>
                <w:highlight w:val="none"/>
              </w:rPr>
            </w:pPr>
            <w:r>
              <w:rPr>
                <w:rFonts w:hint="eastAsia"/>
                <w:b/>
                <w:color w:val="auto"/>
                <w:sz w:val="30"/>
                <w:szCs w:val="30"/>
                <w:highlight w:val="none"/>
              </w:rPr>
              <w:t xml:space="preserve">          </w:t>
            </w:r>
          </w:p>
          <w:p>
            <w:pPr>
              <w:spacing w:line="440" w:lineRule="exact"/>
              <w:ind w:left="1148"/>
              <w:rPr>
                <w:rFonts w:hint="eastAsia"/>
                <w:b/>
                <w:color w:val="auto"/>
                <w:sz w:val="30"/>
                <w:szCs w:val="30"/>
                <w:highlight w:val="none"/>
              </w:rPr>
            </w:pPr>
            <w:r>
              <w:rPr>
                <w:rFonts w:hint="eastAsia"/>
                <w:b/>
                <w:color w:val="auto"/>
                <w:sz w:val="30"/>
                <w:szCs w:val="30"/>
                <w:highlight w:val="none"/>
              </w:rPr>
              <w:t xml:space="preserve">                 </w:t>
            </w:r>
          </w:p>
          <w:p>
            <w:pPr>
              <w:spacing w:line="440" w:lineRule="exact"/>
              <w:jc w:val="center"/>
              <w:rPr>
                <w:rFonts w:hint="eastAsia"/>
                <w:b/>
                <w:color w:val="auto"/>
                <w:sz w:val="30"/>
                <w:szCs w:val="30"/>
                <w:highlight w:val="none"/>
              </w:rPr>
            </w:pPr>
            <w:r>
              <w:rPr>
                <w:rFonts w:hint="eastAsia"/>
                <w:b/>
                <w:color w:val="auto"/>
                <w:sz w:val="30"/>
                <w:szCs w:val="30"/>
                <w:highlight w:val="none"/>
              </w:rPr>
              <w:t xml:space="preserve">   </w:t>
            </w:r>
          </w:p>
          <w:p>
            <w:pPr>
              <w:spacing w:line="440" w:lineRule="exact"/>
              <w:ind w:firstLine="2117" w:firstLineChars="703"/>
              <w:rPr>
                <w:rFonts w:hint="eastAsia"/>
                <w:b/>
                <w:color w:val="auto"/>
                <w:sz w:val="30"/>
                <w:highlight w:val="none"/>
              </w:rPr>
            </w:pPr>
            <w:r>
              <w:rPr>
                <w:rFonts w:hint="eastAsia"/>
                <w:b/>
                <w:color w:val="auto"/>
                <w:sz w:val="30"/>
                <w:highlight w:val="none"/>
              </w:rPr>
              <w:t>代理机构:浙江名进建设项目管理有限公司</w:t>
            </w:r>
          </w:p>
          <w:p>
            <w:pPr>
              <w:spacing w:line="440" w:lineRule="exact"/>
              <w:ind w:firstLine="2117" w:firstLineChars="703"/>
              <w:rPr>
                <w:rFonts w:hint="eastAsia"/>
                <w:b/>
                <w:color w:val="auto"/>
                <w:sz w:val="30"/>
                <w:highlight w:val="none"/>
              </w:rPr>
            </w:pPr>
            <w:r>
              <w:rPr>
                <w:rFonts w:hint="eastAsia"/>
                <w:b/>
                <w:color w:val="auto"/>
                <w:sz w:val="30"/>
                <w:highlight w:val="none"/>
              </w:rPr>
              <w:t xml:space="preserve">联 系 人:周女士 </w:t>
            </w:r>
          </w:p>
          <w:p>
            <w:pPr>
              <w:spacing w:line="440" w:lineRule="exact"/>
              <w:ind w:firstLine="2117" w:firstLineChars="703"/>
              <w:rPr>
                <w:rFonts w:hint="eastAsia"/>
                <w:b/>
                <w:color w:val="auto"/>
                <w:sz w:val="30"/>
                <w:highlight w:val="none"/>
              </w:rPr>
            </w:pPr>
            <w:r>
              <w:rPr>
                <w:rFonts w:hint="eastAsia"/>
                <w:b/>
                <w:color w:val="auto"/>
                <w:sz w:val="30"/>
                <w:highlight w:val="none"/>
              </w:rPr>
              <w:t>联系电话:0577-63639288</w:t>
            </w:r>
          </w:p>
          <w:p>
            <w:pPr>
              <w:spacing w:line="440" w:lineRule="exact"/>
              <w:ind w:firstLine="2117" w:firstLineChars="703"/>
              <w:rPr>
                <w:rFonts w:hint="eastAsia"/>
                <w:b/>
                <w:color w:val="auto"/>
                <w:sz w:val="30"/>
                <w:highlight w:val="none"/>
              </w:rPr>
            </w:pPr>
            <w:r>
              <w:rPr>
                <w:rFonts w:hint="eastAsia"/>
                <w:b/>
                <w:color w:val="auto"/>
                <w:sz w:val="30"/>
                <w:highlight w:val="none"/>
              </w:rPr>
              <w:t>联系传真:0577-63639288</w:t>
            </w:r>
          </w:p>
          <w:p>
            <w:pPr>
              <w:pStyle w:val="13"/>
              <w:widowControl w:val="0"/>
              <w:ind w:left="0" w:leftChars="0"/>
              <w:jc w:val="center"/>
              <w:rPr>
                <w:rFonts w:hint="eastAsia"/>
                <w:b/>
                <w:color w:val="auto"/>
                <w:kern w:val="2"/>
                <w:sz w:val="30"/>
                <w:szCs w:val="30"/>
                <w:highlight w:val="none"/>
              </w:rPr>
            </w:pPr>
            <w:r>
              <w:rPr>
                <w:rFonts w:hint="eastAsia"/>
                <w:b/>
                <w:color w:val="auto"/>
                <w:kern w:val="2"/>
                <w:sz w:val="30"/>
                <w:szCs w:val="30"/>
                <w:highlight w:val="none"/>
              </w:rPr>
              <w:t xml:space="preserve">    </w:t>
            </w:r>
          </w:p>
          <w:p>
            <w:pPr>
              <w:pStyle w:val="13"/>
              <w:widowControl w:val="0"/>
              <w:ind w:left="0" w:leftChars="0"/>
              <w:jc w:val="center"/>
              <w:rPr>
                <w:rFonts w:hint="eastAsia"/>
                <w:b/>
                <w:color w:val="auto"/>
                <w:kern w:val="2"/>
                <w:sz w:val="30"/>
                <w:szCs w:val="30"/>
                <w:highlight w:val="none"/>
              </w:rPr>
            </w:pPr>
          </w:p>
          <w:p>
            <w:pPr>
              <w:pStyle w:val="13"/>
              <w:widowControl w:val="0"/>
              <w:ind w:left="0" w:leftChars="0"/>
              <w:jc w:val="center"/>
              <w:rPr>
                <w:rFonts w:hint="eastAsia"/>
                <w:b/>
                <w:color w:val="auto"/>
                <w:kern w:val="2"/>
                <w:sz w:val="84"/>
                <w:highlight w:val="none"/>
              </w:rPr>
            </w:pPr>
            <w:r>
              <w:rPr>
                <w:rFonts w:hint="eastAsia"/>
                <w:b/>
                <w:color w:val="auto"/>
                <w:kern w:val="2"/>
                <w:sz w:val="30"/>
                <w:szCs w:val="30"/>
                <w:highlight w:val="none"/>
              </w:rPr>
              <w:t>二零二零年十</w:t>
            </w:r>
            <w:r>
              <w:rPr>
                <w:rFonts w:hint="eastAsia"/>
                <w:b/>
                <w:color w:val="auto"/>
                <w:kern w:val="2"/>
                <w:sz w:val="30"/>
                <w:szCs w:val="30"/>
                <w:highlight w:val="none"/>
                <w:lang w:val="en-US" w:eastAsia="zh-CN"/>
              </w:rPr>
              <w:t>二</w:t>
            </w:r>
            <w:r>
              <w:rPr>
                <w:rFonts w:hint="eastAsia"/>
                <w:b/>
                <w:color w:val="auto"/>
                <w:kern w:val="2"/>
                <w:sz w:val="30"/>
                <w:szCs w:val="30"/>
                <w:highlight w:val="none"/>
              </w:rPr>
              <w:t>月</w:t>
            </w:r>
          </w:p>
        </w:tc>
      </w:tr>
    </w:tbl>
    <w:p>
      <w:pPr>
        <w:tabs>
          <w:tab w:val="left" w:pos="2019"/>
        </w:tabs>
        <w:jc w:val="center"/>
        <w:rPr>
          <w:rFonts w:hint="eastAsia"/>
          <w:b/>
          <w:bCs/>
          <w:color w:val="auto"/>
          <w:sz w:val="32"/>
          <w:szCs w:val="32"/>
          <w:highlight w:val="none"/>
        </w:rPr>
      </w:pPr>
      <w:r>
        <w:rPr>
          <w:rFonts w:hint="eastAsia"/>
          <w:b/>
          <w:bCs/>
          <w:color w:val="auto"/>
          <w:sz w:val="32"/>
          <w:szCs w:val="32"/>
          <w:highlight w:val="none"/>
        </w:rPr>
        <w:t>浙江名进建设项目管理有限公司关于</w:t>
      </w:r>
      <w:r>
        <w:rPr>
          <w:rFonts w:hint="eastAsia"/>
          <w:b/>
          <w:bCs/>
          <w:color w:val="auto"/>
          <w:sz w:val="32"/>
          <w:szCs w:val="32"/>
          <w:highlight w:val="none"/>
          <w:lang w:eastAsia="zh-CN"/>
        </w:rPr>
        <w:t>平阳县人民医院后勤综合管控系统</w:t>
      </w:r>
      <w:r>
        <w:rPr>
          <w:rFonts w:hint="eastAsia"/>
          <w:b/>
          <w:bCs/>
          <w:color w:val="auto"/>
          <w:sz w:val="32"/>
          <w:szCs w:val="32"/>
          <w:highlight w:val="none"/>
        </w:rPr>
        <w:t>公开招标的公告</w:t>
      </w:r>
    </w:p>
    <w:p>
      <w:pPr>
        <w:tabs>
          <w:tab w:val="left" w:pos="0"/>
        </w:tabs>
        <w:spacing w:line="460" w:lineRule="exact"/>
        <w:ind w:left="2" w:firstLine="2"/>
        <w:jc w:val="center"/>
        <w:rPr>
          <w:rFonts w:hint="eastAsia"/>
          <w:b/>
          <w:bCs/>
          <w:color w:val="auto"/>
          <w:sz w:val="32"/>
          <w:szCs w:val="32"/>
          <w:highlight w:val="none"/>
        </w:rPr>
      </w:pPr>
      <w:r>
        <w:rPr>
          <w:rFonts w:hint="eastAsia"/>
          <w:b/>
          <w:bCs/>
          <w:color w:val="auto"/>
          <w:sz w:val="32"/>
          <w:szCs w:val="32"/>
          <w:highlight w:val="none"/>
        </w:rPr>
        <w:t>（线上电子招投标）</w:t>
      </w:r>
    </w:p>
    <w:p>
      <w:pPr>
        <w:tabs>
          <w:tab w:val="left" w:pos="0"/>
        </w:tabs>
        <w:spacing w:line="460" w:lineRule="exact"/>
        <w:ind w:left="2" w:firstLine="2"/>
        <w:jc w:val="center"/>
        <w:rPr>
          <w:rFonts w:hint="eastAsia"/>
          <w:b/>
          <w:bCs/>
          <w:color w:val="auto"/>
          <w:sz w:val="32"/>
          <w:szCs w:val="32"/>
          <w:highlight w:val="none"/>
        </w:rPr>
      </w:pPr>
      <w:r>
        <w:rPr>
          <w:rFonts w:hint="eastAsia"/>
          <w:b/>
          <w:bCs/>
          <w:color w:val="auto"/>
          <w:sz w:val="28"/>
          <w:szCs w:val="28"/>
          <w:highlight w:val="none"/>
        </w:rPr>
        <w:t>公告日期：</w:t>
      </w:r>
      <w:r>
        <w:rPr>
          <w:b/>
          <w:bCs/>
          <w:color w:val="auto"/>
          <w:sz w:val="28"/>
          <w:szCs w:val="28"/>
          <w:highlight w:val="none"/>
        </w:rPr>
        <w:t>20</w:t>
      </w:r>
      <w:r>
        <w:rPr>
          <w:rFonts w:hint="eastAsia"/>
          <w:b/>
          <w:bCs/>
          <w:color w:val="auto"/>
          <w:sz w:val="28"/>
          <w:szCs w:val="28"/>
          <w:highlight w:val="none"/>
        </w:rPr>
        <w:t xml:space="preserve">20年 </w:t>
      </w:r>
      <w:r>
        <w:rPr>
          <w:rFonts w:hint="eastAsia"/>
          <w:b/>
          <w:bCs/>
          <w:color w:val="auto"/>
          <w:sz w:val="28"/>
          <w:szCs w:val="28"/>
          <w:highlight w:val="none"/>
          <w:lang w:val="en-US" w:eastAsia="zh-CN"/>
        </w:rPr>
        <w:t>12</w:t>
      </w:r>
      <w:r>
        <w:rPr>
          <w:rFonts w:hint="eastAsia"/>
          <w:b/>
          <w:bCs/>
          <w:color w:val="auto"/>
          <w:sz w:val="28"/>
          <w:szCs w:val="28"/>
          <w:highlight w:val="none"/>
        </w:rPr>
        <w:t xml:space="preserve">月 </w:t>
      </w:r>
      <w:r>
        <w:rPr>
          <w:rFonts w:hint="eastAsia"/>
          <w:b/>
          <w:bCs/>
          <w:color w:val="auto"/>
          <w:sz w:val="28"/>
          <w:szCs w:val="28"/>
          <w:highlight w:val="none"/>
          <w:lang w:val="en-US" w:eastAsia="zh-CN"/>
        </w:rPr>
        <w:t>8</w:t>
      </w:r>
      <w:r>
        <w:rPr>
          <w:rFonts w:hint="eastAsia"/>
          <w:b/>
          <w:bCs/>
          <w:color w:val="auto"/>
          <w:sz w:val="28"/>
          <w:szCs w:val="28"/>
          <w:highlight w:val="none"/>
        </w:rPr>
        <w:t>日</w:t>
      </w:r>
    </w:p>
    <w:p>
      <w:pPr>
        <w:pStyle w:val="19"/>
        <w:shd w:val="clear" w:color="auto" w:fill="FFFFFF"/>
        <w:spacing w:before="0" w:beforeAutospacing="0" w:after="0" w:afterAutospacing="0" w:line="460" w:lineRule="exact"/>
        <w:jc w:val="both"/>
        <w:rPr>
          <w:rFonts w:ascii="宋体" w:hAnsi="宋体" w:cs="Times New Roman"/>
          <w:bCs/>
          <w:color w:val="auto"/>
          <w:sz w:val="22"/>
          <w:szCs w:val="22"/>
          <w:highlight w:val="none"/>
        </w:rPr>
      </w:pPr>
      <w:r>
        <w:rPr>
          <w:rFonts w:hint="eastAsia" w:ascii="宋体" w:hAnsi="宋体" w:cs="Times New Roman"/>
          <w:bCs/>
          <w:color w:val="auto"/>
          <w:sz w:val="22"/>
          <w:szCs w:val="22"/>
          <w:highlight w:val="none"/>
        </w:rPr>
        <w:t>项目概况</w:t>
      </w:r>
      <w:r>
        <w:rPr>
          <w:rFonts w:ascii="宋体" w:hAnsi="宋体" w:cs="Times New Roman"/>
          <w:bCs/>
          <w:color w:val="auto"/>
          <w:sz w:val="22"/>
          <w:szCs w:val="22"/>
          <w:highlight w:val="none"/>
        </w:rPr>
        <w:t xml:space="preserve">                                                    </w:t>
      </w:r>
    </w:p>
    <w:p>
      <w:pPr>
        <w:pStyle w:val="19"/>
        <w:shd w:val="clear" w:color="auto" w:fill="FFFFFF"/>
        <w:spacing w:before="0" w:beforeAutospacing="0" w:after="0" w:afterAutospacing="0" w:line="460" w:lineRule="exact"/>
        <w:ind w:firstLine="660" w:firstLineChars="300"/>
        <w:jc w:val="both"/>
        <w:rPr>
          <w:rFonts w:ascii="宋体" w:hAnsi="宋体" w:cs="Times New Roman"/>
          <w:bCs/>
          <w:color w:val="auto"/>
          <w:sz w:val="22"/>
          <w:szCs w:val="22"/>
          <w:highlight w:val="none"/>
        </w:rPr>
      </w:pPr>
      <w:r>
        <w:rPr>
          <w:rFonts w:hint="eastAsia" w:ascii="宋体" w:hAnsi="宋体" w:cs="Times New Roman"/>
          <w:bCs/>
          <w:color w:val="auto"/>
          <w:sz w:val="22"/>
          <w:szCs w:val="22"/>
          <w:highlight w:val="none"/>
          <w:lang w:eastAsia="zh-CN"/>
        </w:rPr>
        <w:t>平阳县人民医院后勤综合管控系统项目</w:t>
      </w:r>
      <w:r>
        <w:rPr>
          <w:rFonts w:ascii="宋体" w:hAnsi="宋体" w:cs="Times New Roman"/>
          <w:bCs/>
          <w:color w:val="auto"/>
          <w:sz w:val="22"/>
          <w:szCs w:val="22"/>
          <w:highlight w:val="none"/>
        </w:rPr>
        <w:t>的潜在投标人应在政采云平台（http://zfcg.czt.zj.gov.cn）获取（下载）招标文件，并于 2020年</w:t>
      </w:r>
      <w:r>
        <w:rPr>
          <w:rFonts w:hint="eastAsia" w:ascii="宋体" w:hAnsi="宋体" w:cs="Times New Roman"/>
          <w:bCs/>
          <w:color w:val="auto"/>
          <w:sz w:val="22"/>
          <w:szCs w:val="22"/>
          <w:highlight w:val="none"/>
        </w:rPr>
        <w:t xml:space="preserve"> </w:t>
      </w:r>
      <w:r>
        <w:rPr>
          <w:rFonts w:hint="eastAsia" w:ascii="宋体" w:hAnsi="宋体" w:cs="Times New Roman"/>
          <w:bCs/>
          <w:color w:val="auto"/>
          <w:sz w:val="22"/>
          <w:szCs w:val="22"/>
          <w:highlight w:val="none"/>
          <w:lang w:val="en-US" w:eastAsia="zh-CN"/>
        </w:rPr>
        <w:t>12</w:t>
      </w:r>
      <w:r>
        <w:rPr>
          <w:rFonts w:ascii="宋体" w:hAnsi="宋体" w:cs="Times New Roman"/>
          <w:bCs/>
          <w:color w:val="auto"/>
          <w:sz w:val="22"/>
          <w:szCs w:val="22"/>
          <w:highlight w:val="none"/>
        </w:rPr>
        <w:t>月</w:t>
      </w:r>
      <w:r>
        <w:rPr>
          <w:rFonts w:hint="eastAsia" w:ascii="宋体" w:hAnsi="宋体" w:cs="Times New Roman"/>
          <w:bCs/>
          <w:color w:val="auto"/>
          <w:sz w:val="22"/>
          <w:szCs w:val="22"/>
          <w:highlight w:val="none"/>
        </w:rPr>
        <w:t xml:space="preserve"> </w:t>
      </w:r>
      <w:r>
        <w:rPr>
          <w:rFonts w:hint="eastAsia" w:ascii="宋体" w:hAnsi="宋体" w:cs="Times New Roman"/>
          <w:bCs/>
          <w:color w:val="auto"/>
          <w:sz w:val="22"/>
          <w:szCs w:val="22"/>
          <w:highlight w:val="none"/>
          <w:lang w:val="en-US" w:eastAsia="zh-CN"/>
        </w:rPr>
        <w:t>31</w:t>
      </w:r>
      <w:r>
        <w:rPr>
          <w:rFonts w:ascii="宋体" w:hAnsi="宋体" w:cs="Times New Roman"/>
          <w:bCs/>
          <w:color w:val="auto"/>
          <w:sz w:val="22"/>
          <w:szCs w:val="22"/>
          <w:highlight w:val="none"/>
        </w:rPr>
        <w:t xml:space="preserve">日 09:30（北京时间）前递交（上传）投标文件。                             </w:t>
      </w:r>
    </w:p>
    <w:p>
      <w:pPr>
        <w:pStyle w:val="19"/>
        <w:shd w:val="clear" w:color="auto" w:fill="FFFFFF"/>
        <w:spacing w:before="0" w:beforeAutospacing="0" w:after="0" w:afterAutospacing="0" w:line="460" w:lineRule="exact"/>
        <w:jc w:val="both"/>
        <w:rPr>
          <w:rFonts w:ascii="宋体" w:hAnsi="宋体" w:cs="Times New Roman"/>
          <w:bCs/>
          <w:color w:val="auto"/>
          <w:sz w:val="22"/>
          <w:szCs w:val="22"/>
          <w:highlight w:val="none"/>
        </w:rPr>
      </w:pPr>
      <w:r>
        <w:rPr>
          <w:rFonts w:hint="eastAsia" w:ascii="宋体" w:hAnsi="宋体" w:cs="Times New Roman"/>
          <w:bCs/>
          <w:color w:val="auto"/>
          <w:sz w:val="22"/>
          <w:szCs w:val="22"/>
          <w:highlight w:val="none"/>
        </w:rPr>
        <w:t>一、项目基本情况</w:t>
      </w:r>
      <w:r>
        <w:rPr>
          <w:rFonts w:ascii="宋体" w:hAnsi="宋体" w:cs="Times New Roman"/>
          <w:bCs/>
          <w:color w:val="auto"/>
          <w:sz w:val="22"/>
          <w:szCs w:val="22"/>
          <w:highlight w:val="none"/>
        </w:rPr>
        <w:t xml:space="preserve">                                            </w:t>
      </w:r>
    </w:p>
    <w:p>
      <w:pPr>
        <w:pStyle w:val="19"/>
        <w:shd w:val="clear" w:color="auto" w:fill="FFFFFF"/>
        <w:spacing w:before="0" w:beforeAutospacing="0" w:after="0" w:afterAutospacing="0" w:line="460" w:lineRule="exact"/>
        <w:jc w:val="both"/>
        <w:rPr>
          <w:rFonts w:hint="eastAsia" w:ascii="宋体" w:hAnsi="宋体" w:eastAsia="宋体" w:cs="Times New Roman"/>
          <w:bCs/>
          <w:color w:val="auto"/>
          <w:sz w:val="22"/>
          <w:szCs w:val="22"/>
          <w:highlight w:val="none"/>
          <w:lang w:eastAsia="zh-CN"/>
        </w:rPr>
      </w:pPr>
      <w:r>
        <w:rPr>
          <w:rFonts w:ascii="宋体" w:hAnsi="宋体" w:cs="Times New Roman"/>
          <w:bCs/>
          <w:color w:val="auto"/>
          <w:sz w:val="22"/>
          <w:szCs w:val="22"/>
          <w:highlight w:val="none"/>
        </w:rPr>
        <w:t xml:space="preserve">    项目编号：</w:t>
      </w:r>
      <w:r>
        <w:rPr>
          <w:rFonts w:hint="eastAsia" w:ascii="宋体" w:hAnsi="宋体" w:cs="Times New Roman"/>
          <w:bCs/>
          <w:color w:val="auto"/>
          <w:sz w:val="22"/>
          <w:szCs w:val="22"/>
          <w:highlight w:val="none"/>
          <w:lang w:eastAsia="zh-CN"/>
        </w:rPr>
        <w:t>PYCG201204157</w:t>
      </w:r>
    </w:p>
    <w:p>
      <w:pPr>
        <w:pStyle w:val="19"/>
        <w:shd w:val="clear" w:color="auto" w:fill="FFFFFF"/>
        <w:spacing w:before="0" w:beforeAutospacing="0" w:after="0" w:afterAutospacing="0" w:line="460" w:lineRule="exact"/>
        <w:jc w:val="both"/>
        <w:rPr>
          <w:rFonts w:hint="eastAsia" w:ascii="宋体" w:hAnsi="宋体" w:eastAsia="宋体" w:cs="Times New Roman"/>
          <w:bCs/>
          <w:color w:val="auto"/>
          <w:sz w:val="22"/>
          <w:szCs w:val="22"/>
          <w:highlight w:val="none"/>
          <w:lang w:eastAsia="zh-CN"/>
        </w:rPr>
      </w:pPr>
      <w:r>
        <w:rPr>
          <w:rFonts w:ascii="宋体" w:hAnsi="宋体" w:cs="Times New Roman"/>
          <w:bCs/>
          <w:color w:val="auto"/>
          <w:sz w:val="22"/>
          <w:szCs w:val="22"/>
          <w:highlight w:val="none"/>
        </w:rPr>
        <w:t xml:space="preserve">    项目名称：</w:t>
      </w:r>
      <w:r>
        <w:rPr>
          <w:rFonts w:hint="eastAsia" w:ascii="宋体" w:hAnsi="宋体" w:cs="Times New Roman"/>
          <w:bCs/>
          <w:color w:val="auto"/>
          <w:sz w:val="22"/>
          <w:szCs w:val="22"/>
          <w:highlight w:val="none"/>
          <w:lang w:eastAsia="zh-CN"/>
        </w:rPr>
        <w:t>平阳县人民医院后勤综合管控系统项目</w:t>
      </w:r>
    </w:p>
    <w:p>
      <w:pPr>
        <w:pStyle w:val="19"/>
        <w:shd w:val="clear" w:color="auto" w:fill="FFFFFF"/>
        <w:spacing w:before="0" w:beforeAutospacing="0" w:after="0" w:afterAutospacing="0" w:line="460" w:lineRule="exact"/>
        <w:jc w:val="both"/>
        <w:rPr>
          <w:rFonts w:ascii="宋体" w:hAnsi="宋体" w:cs="Times New Roman"/>
          <w:bCs/>
          <w:color w:val="auto"/>
          <w:sz w:val="22"/>
          <w:szCs w:val="22"/>
          <w:highlight w:val="none"/>
        </w:rPr>
      </w:pPr>
      <w:r>
        <w:rPr>
          <w:rFonts w:ascii="宋体" w:hAnsi="宋体" w:cs="Times New Roman"/>
          <w:bCs/>
          <w:color w:val="auto"/>
          <w:sz w:val="22"/>
          <w:szCs w:val="22"/>
          <w:highlight w:val="none"/>
        </w:rPr>
        <w:t xml:space="preserve">    预算金额（元）：</w:t>
      </w:r>
      <w:r>
        <w:rPr>
          <w:rFonts w:hint="eastAsia" w:ascii="宋体" w:hAnsi="宋体" w:cs="Times New Roman"/>
          <w:bCs/>
          <w:color w:val="auto"/>
          <w:sz w:val="22"/>
          <w:szCs w:val="22"/>
          <w:highlight w:val="none"/>
          <w:lang w:val="en-US" w:eastAsia="zh-CN"/>
        </w:rPr>
        <w:t>48</w:t>
      </w:r>
      <w:r>
        <w:rPr>
          <w:rFonts w:hint="eastAsia" w:ascii="宋体" w:hAnsi="宋体" w:cs="Times New Roman"/>
          <w:bCs/>
          <w:color w:val="auto"/>
          <w:sz w:val="22"/>
          <w:szCs w:val="22"/>
          <w:highlight w:val="none"/>
        </w:rPr>
        <w:t>00000</w:t>
      </w:r>
      <w:r>
        <w:rPr>
          <w:rFonts w:ascii="宋体" w:hAnsi="宋体" w:cs="Times New Roman"/>
          <w:bCs/>
          <w:color w:val="auto"/>
          <w:sz w:val="22"/>
          <w:szCs w:val="22"/>
          <w:highlight w:val="none"/>
        </w:rPr>
        <w:t xml:space="preserve"> </w:t>
      </w:r>
    </w:p>
    <w:p>
      <w:pPr>
        <w:pStyle w:val="19"/>
        <w:shd w:val="clear" w:color="auto" w:fill="FFFFFF"/>
        <w:spacing w:before="0" w:beforeAutospacing="0" w:after="0" w:afterAutospacing="0" w:line="460" w:lineRule="exact"/>
        <w:jc w:val="both"/>
        <w:rPr>
          <w:rFonts w:ascii="宋体" w:hAnsi="宋体" w:cs="Times New Roman"/>
          <w:bCs/>
          <w:color w:val="auto"/>
          <w:sz w:val="22"/>
          <w:szCs w:val="22"/>
          <w:highlight w:val="none"/>
        </w:rPr>
      </w:pPr>
      <w:r>
        <w:rPr>
          <w:rFonts w:ascii="宋体" w:hAnsi="宋体" w:cs="Times New Roman"/>
          <w:bCs/>
          <w:color w:val="auto"/>
          <w:sz w:val="22"/>
          <w:szCs w:val="22"/>
          <w:highlight w:val="none"/>
        </w:rPr>
        <w:t xml:space="preserve">    最高限价（元）：</w:t>
      </w:r>
      <w:r>
        <w:rPr>
          <w:rFonts w:hint="eastAsia" w:ascii="宋体" w:hAnsi="宋体" w:cs="Times New Roman"/>
          <w:bCs/>
          <w:color w:val="auto"/>
          <w:sz w:val="22"/>
          <w:szCs w:val="22"/>
          <w:highlight w:val="none"/>
          <w:lang w:val="en-US" w:eastAsia="zh-CN"/>
        </w:rPr>
        <w:t>4800000</w:t>
      </w:r>
      <w:r>
        <w:rPr>
          <w:rFonts w:ascii="宋体" w:hAnsi="宋体" w:cs="Times New Roman"/>
          <w:bCs/>
          <w:color w:val="auto"/>
          <w:sz w:val="22"/>
          <w:szCs w:val="22"/>
          <w:highlight w:val="none"/>
        </w:rPr>
        <w:t xml:space="preserve"> </w:t>
      </w:r>
    </w:p>
    <w:p>
      <w:pPr>
        <w:pStyle w:val="19"/>
        <w:shd w:val="clear" w:color="auto" w:fill="FFFFFF"/>
        <w:spacing w:before="0" w:beforeAutospacing="0" w:after="0" w:afterAutospacing="0" w:line="460" w:lineRule="exact"/>
        <w:jc w:val="both"/>
        <w:rPr>
          <w:rFonts w:ascii="宋体" w:hAnsi="宋体" w:cs="Times New Roman"/>
          <w:bCs/>
          <w:color w:val="auto"/>
          <w:sz w:val="22"/>
          <w:szCs w:val="22"/>
          <w:highlight w:val="none"/>
        </w:rPr>
      </w:pPr>
      <w:r>
        <w:rPr>
          <w:rFonts w:ascii="宋体" w:hAnsi="宋体" w:cs="Times New Roman"/>
          <w:bCs/>
          <w:color w:val="auto"/>
          <w:sz w:val="22"/>
          <w:szCs w:val="22"/>
          <w:highlight w:val="none"/>
        </w:rPr>
        <w:t xml:space="preserve">    采购需求：</w:t>
      </w:r>
    </w:p>
    <w:p>
      <w:pPr>
        <w:pStyle w:val="19"/>
        <w:shd w:val="clear" w:color="auto" w:fill="FFFFFF"/>
        <w:spacing w:before="0" w:beforeAutospacing="0" w:after="0" w:afterAutospacing="0" w:line="460" w:lineRule="exact"/>
        <w:jc w:val="both"/>
        <w:rPr>
          <w:rFonts w:ascii="宋体" w:hAnsi="宋体" w:cs="Times New Roman"/>
          <w:bCs/>
          <w:color w:val="auto"/>
          <w:sz w:val="22"/>
          <w:szCs w:val="22"/>
          <w:highlight w:val="none"/>
        </w:rPr>
      </w:pPr>
      <w:r>
        <w:rPr>
          <w:rFonts w:ascii="宋体" w:hAnsi="宋体" w:cs="Times New Roman"/>
          <w:bCs/>
          <w:color w:val="auto"/>
          <w:sz w:val="22"/>
          <w:szCs w:val="22"/>
          <w:highlight w:val="none"/>
        </w:rPr>
        <w:t xml:space="preserve">    标项一:</w:t>
      </w:r>
    </w:p>
    <w:p>
      <w:pPr>
        <w:pStyle w:val="19"/>
        <w:shd w:val="clear" w:color="auto" w:fill="FFFFFF"/>
        <w:spacing w:before="0" w:beforeAutospacing="0" w:after="0" w:afterAutospacing="0" w:line="460" w:lineRule="exact"/>
        <w:ind w:firstLine="440" w:firstLineChars="200"/>
        <w:jc w:val="both"/>
        <w:rPr>
          <w:rFonts w:hint="eastAsia" w:ascii="宋体" w:hAnsi="宋体" w:cs="Times New Roman"/>
          <w:bCs/>
          <w:color w:val="auto"/>
          <w:sz w:val="22"/>
          <w:szCs w:val="22"/>
          <w:highlight w:val="none"/>
          <w:lang w:val="en-US" w:eastAsia="zh-CN"/>
        </w:rPr>
      </w:pPr>
      <w:r>
        <w:rPr>
          <w:rFonts w:ascii="宋体" w:hAnsi="宋体" w:cs="Times New Roman"/>
          <w:bCs/>
          <w:color w:val="auto"/>
          <w:sz w:val="22"/>
          <w:szCs w:val="22"/>
          <w:highlight w:val="none"/>
          <w:lang w:val="en-US" w:eastAsia="zh-CN"/>
        </w:rPr>
        <w:t xml:space="preserve">标项名称: </w:t>
      </w:r>
      <w:r>
        <w:rPr>
          <w:rFonts w:hint="eastAsia" w:ascii="宋体" w:hAnsi="宋体" w:cs="Times New Roman"/>
          <w:bCs/>
          <w:color w:val="auto"/>
          <w:sz w:val="22"/>
          <w:szCs w:val="22"/>
          <w:highlight w:val="none"/>
          <w:lang w:val="en-US" w:eastAsia="zh-CN"/>
        </w:rPr>
        <w:t>平阳县人民医院后勤综合管控系统项目</w:t>
      </w:r>
    </w:p>
    <w:p>
      <w:pPr>
        <w:pStyle w:val="19"/>
        <w:shd w:val="clear" w:color="auto" w:fill="FFFFFF"/>
        <w:spacing w:before="0" w:beforeAutospacing="0" w:after="0" w:afterAutospacing="0" w:line="460" w:lineRule="exact"/>
        <w:ind w:firstLine="440" w:firstLineChars="200"/>
        <w:jc w:val="both"/>
        <w:rPr>
          <w:rFonts w:ascii="宋体" w:hAnsi="宋体" w:cs="Times New Roman"/>
          <w:bCs/>
          <w:color w:val="auto"/>
          <w:sz w:val="22"/>
          <w:szCs w:val="22"/>
          <w:highlight w:val="none"/>
        </w:rPr>
      </w:pPr>
      <w:r>
        <w:rPr>
          <w:rFonts w:ascii="宋体" w:hAnsi="宋体" w:cs="Times New Roman"/>
          <w:bCs/>
          <w:color w:val="auto"/>
          <w:sz w:val="22"/>
          <w:szCs w:val="22"/>
          <w:highlight w:val="none"/>
        </w:rPr>
        <w:t xml:space="preserve">数量: </w:t>
      </w:r>
      <w:r>
        <w:rPr>
          <w:rFonts w:hint="eastAsia" w:ascii="宋体" w:hAnsi="宋体" w:cs="Times New Roman"/>
          <w:bCs/>
          <w:color w:val="auto"/>
          <w:sz w:val="22"/>
          <w:szCs w:val="22"/>
          <w:highlight w:val="none"/>
        </w:rPr>
        <w:t>1</w:t>
      </w:r>
      <w:r>
        <w:rPr>
          <w:rFonts w:ascii="宋体" w:hAnsi="宋体" w:cs="Times New Roman"/>
          <w:bCs/>
          <w:color w:val="auto"/>
          <w:sz w:val="22"/>
          <w:szCs w:val="22"/>
          <w:highlight w:val="none"/>
        </w:rPr>
        <w:t xml:space="preserve">  </w:t>
      </w:r>
    </w:p>
    <w:p>
      <w:pPr>
        <w:pStyle w:val="19"/>
        <w:shd w:val="clear" w:color="auto" w:fill="FFFFFF"/>
        <w:spacing w:before="0" w:beforeAutospacing="0" w:after="0" w:afterAutospacing="0" w:line="460" w:lineRule="exact"/>
        <w:ind w:firstLine="440" w:firstLineChars="200"/>
        <w:jc w:val="both"/>
        <w:rPr>
          <w:rFonts w:hint="eastAsia" w:ascii="宋体" w:hAnsi="宋体" w:cs="Times New Roman"/>
          <w:bCs/>
          <w:color w:val="auto"/>
          <w:sz w:val="22"/>
          <w:szCs w:val="22"/>
          <w:highlight w:val="none"/>
          <w:lang w:val="en-US" w:eastAsia="zh-CN"/>
        </w:rPr>
      </w:pPr>
      <w:r>
        <w:rPr>
          <w:rFonts w:ascii="宋体" w:hAnsi="宋体" w:cs="Times New Roman"/>
          <w:bCs/>
          <w:color w:val="auto"/>
          <w:sz w:val="22"/>
          <w:szCs w:val="22"/>
          <w:highlight w:val="none"/>
        </w:rPr>
        <w:t xml:space="preserve">预算金额（元）: </w:t>
      </w:r>
      <w:r>
        <w:rPr>
          <w:rFonts w:hint="eastAsia" w:ascii="宋体" w:hAnsi="宋体" w:cs="Times New Roman"/>
          <w:bCs/>
          <w:color w:val="auto"/>
          <w:sz w:val="22"/>
          <w:szCs w:val="22"/>
          <w:highlight w:val="none"/>
          <w:lang w:val="en-US" w:eastAsia="zh-CN"/>
        </w:rPr>
        <w:t>4800000</w:t>
      </w:r>
    </w:p>
    <w:p>
      <w:pPr>
        <w:pStyle w:val="19"/>
        <w:shd w:val="clear" w:color="auto" w:fill="FFFFFF"/>
        <w:spacing w:before="0" w:beforeAutospacing="0" w:after="0" w:afterAutospacing="0" w:line="460" w:lineRule="exact"/>
        <w:ind w:firstLine="440" w:firstLineChars="200"/>
        <w:jc w:val="both"/>
        <w:rPr>
          <w:rFonts w:hint="eastAsia" w:ascii="宋体" w:hAnsi="宋体" w:cs="Times New Roman"/>
          <w:bCs/>
          <w:color w:val="auto"/>
          <w:sz w:val="22"/>
          <w:szCs w:val="22"/>
          <w:highlight w:val="none"/>
          <w:lang w:eastAsia="zh-CN"/>
        </w:rPr>
      </w:pPr>
      <w:r>
        <w:rPr>
          <w:rFonts w:ascii="宋体" w:hAnsi="宋体" w:cs="Times New Roman"/>
          <w:bCs/>
          <w:color w:val="auto"/>
          <w:sz w:val="22"/>
          <w:szCs w:val="22"/>
          <w:highlight w:val="none"/>
        </w:rPr>
        <w:t>简要规格描述或项目基本概况介绍、用途：</w:t>
      </w:r>
      <w:r>
        <w:rPr>
          <w:rFonts w:hint="eastAsia" w:ascii="宋体" w:hAnsi="宋体" w:cs="Times New Roman"/>
          <w:bCs/>
          <w:color w:val="auto"/>
          <w:sz w:val="22"/>
          <w:szCs w:val="22"/>
          <w:highlight w:val="none"/>
          <w:lang w:eastAsia="zh-CN"/>
        </w:rPr>
        <w:t>平阳县人民医院后勤综合管控系统</w:t>
      </w:r>
      <w:r>
        <w:rPr>
          <w:rFonts w:hint="eastAsia" w:ascii="宋体" w:hAnsi="宋体" w:cs="Times New Roman"/>
          <w:bCs/>
          <w:color w:val="auto"/>
          <w:sz w:val="22"/>
          <w:szCs w:val="22"/>
          <w:highlight w:val="none"/>
        </w:rPr>
        <w:t>项目</w:t>
      </w:r>
      <w:r>
        <w:rPr>
          <w:rFonts w:ascii="宋体" w:hAnsi="宋体" w:cs="Times New Roman"/>
          <w:bCs/>
          <w:color w:val="auto"/>
          <w:sz w:val="22"/>
          <w:szCs w:val="22"/>
          <w:highlight w:val="none"/>
        </w:rPr>
        <w:t>，详见招标文件</w:t>
      </w:r>
      <w:r>
        <w:rPr>
          <w:rFonts w:hint="eastAsia" w:ascii="宋体" w:hAnsi="宋体" w:cs="Times New Roman"/>
          <w:bCs/>
          <w:color w:val="auto"/>
          <w:sz w:val="22"/>
          <w:szCs w:val="22"/>
          <w:highlight w:val="none"/>
          <w:lang w:eastAsia="zh-CN"/>
        </w:rPr>
        <w:t>。</w:t>
      </w:r>
    </w:p>
    <w:p>
      <w:pPr>
        <w:pStyle w:val="19"/>
        <w:shd w:val="clear" w:color="auto" w:fill="FFFFFF"/>
        <w:spacing w:before="0" w:beforeAutospacing="0" w:after="0" w:afterAutospacing="0" w:line="460" w:lineRule="exact"/>
        <w:jc w:val="both"/>
        <w:rPr>
          <w:rFonts w:ascii="宋体" w:hAnsi="宋体" w:cs="Times New Roman"/>
          <w:bCs/>
          <w:color w:val="auto"/>
          <w:sz w:val="22"/>
          <w:szCs w:val="22"/>
          <w:highlight w:val="none"/>
        </w:rPr>
      </w:pPr>
      <w:r>
        <w:rPr>
          <w:rFonts w:ascii="宋体" w:hAnsi="宋体" w:cs="Times New Roman"/>
          <w:bCs/>
          <w:color w:val="auto"/>
          <w:sz w:val="22"/>
          <w:szCs w:val="22"/>
          <w:highlight w:val="none"/>
        </w:rPr>
        <w:t xml:space="preserve">    备注： </w:t>
      </w:r>
    </w:p>
    <w:p>
      <w:pPr>
        <w:pStyle w:val="19"/>
        <w:shd w:val="clear" w:color="auto" w:fill="FFFFFF"/>
        <w:spacing w:before="0" w:beforeAutospacing="0" w:after="0" w:afterAutospacing="0" w:line="460" w:lineRule="exact"/>
        <w:ind w:left="440" w:hanging="440" w:hangingChars="200"/>
        <w:jc w:val="both"/>
        <w:rPr>
          <w:rFonts w:hint="eastAsia" w:ascii="宋体" w:hAnsi="宋体" w:cs="Times New Roman"/>
          <w:bCs/>
          <w:color w:val="auto"/>
          <w:sz w:val="22"/>
          <w:szCs w:val="22"/>
          <w:highlight w:val="none"/>
        </w:rPr>
      </w:pPr>
      <w:r>
        <w:rPr>
          <w:rFonts w:ascii="宋体" w:hAnsi="宋体" w:cs="Times New Roman"/>
          <w:bCs/>
          <w:color w:val="auto"/>
          <w:sz w:val="22"/>
          <w:szCs w:val="22"/>
          <w:highlight w:val="none"/>
        </w:rPr>
        <w:t xml:space="preserve">    合同履约期限：</w:t>
      </w:r>
      <w:r>
        <w:rPr>
          <w:rFonts w:hint="eastAsia" w:ascii="宋体" w:hAnsi="宋体" w:cs="Times New Roman"/>
          <w:bCs/>
          <w:color w:val="auto"/>
          <w:sz w:val="22"/>
          <w:szCs w:val="22"/>
          <w:highlight w:val="none"/>
        </w:rPr>
        <w:t>合同签订后90日之内交货，并安装调试完毕。</w:t>
      </w:r>
    </w:p>
    <w:p>
      <w:pPr>
        <w:pStyle w:val="19"/>
        <w:shd w:val="clear" w:color="auto" w:fill="FFFFFF"/>
        <w:spacing w:before="0" w:beforeAutospacing="0" w:after="0" w:afterAutospacing="0" w:line="460" w:lineRule="exact"/>
        <w:ind w:left="440" w:hanging="440" w:hangingChars="200"/>
        <w:jc w:val="both"/>
        <w:rPr>
          <w:rFonts w:hint="eastAsia" w:ascii="宋体" w:hAnsi="宋体" w:cs="Times New Roman"/>
          <w:bCs/>
          <w:color w:val="auto"/>
          <w:sz w:val="22"/>
          <w:szCs w:val="22"/>
          <w:highlight w:val="none"/>
        </w:rPr>
      </w:pPr>
      <w:r>
        <w:rPr>
          <w:rFonts w:hint="eastAsia" w:ascii="宋体" w:hAnsi="宋体" w:cs="Times New Roman"/>
          <w:bCs/>
          <w:color w:val="auto"/>
          <w:sz w:val="22"/>
          <w:szCs w:val="22"/>
          <w:highlight w:val="none"/>
        </w:rPr>
        <w:t xml:space="preserve">   本项目（否）接受联合体投标。</w:t>
      </w:r>
    </w:p>
    <w:p>
      <w:pPr>
        <w:pStyle w:val="19"/>
        <w:shd w:val="clear" w:color="auto" w:fill="FFFFFF"/>
        <w:spacing w:before="0" w:beforeAutospacing="0" w:after="0" w:afterAutospacing="0" w:line="460" w:lineRule="exact"/>
        <w:jc w:val="both"/>
        <w:rPr>
          <w:rFonts w:ascii="宋体" w:hAnsi="宋体" w:cs="Times New Roman"/>
          <w:bCs/>
          <w:color w:val="auto"/>
          <w:sz w:val="22"/>
          <w:szCs w:val="22"/>
          <w:highlight w:val="none"/>
        </w:rPr>
      </w:pPr>
      <w:r>
        <w:rPr>
          <w:rFonts w:hint="eastAsia" w:ascii="宋体" w:hAnsi="宋体" w:cs="Times New Roman"/>
          <w:bCs/>
          <w:color w:val="auto"/>
          <w:sz w:val="22"/>
          <w:szCs w:val="22"/>
          <w:highlight w:val="none"/>
        </w:rPr>
        <w:t>二、申请人的资格要求：</w:t>
      </w:r>
    </w:p>
    <w:p>
      <w:pPr>
        <w:pStyle w:val="19"/>
        <w:shd w:val="clear" w:color="auto" w:fill="FFFFFF"/>
        <w:spacing w:before="0" w:beforeAutospacing="0" w:after="0" w:afterAutospacing="0" w:line="460" w:lineRule="exact"/>
        <w:jc w:val="both"/>
        <w:rPr>
          <w:rFonts w:ascii="宋体" w:hAnsi="宋体" w:cs="Times New Roman"/>
          <w:bCs/>
          <w:color w:val="auto"/>
          <w:sz w:val="22"/>
          <w:szCs w:val="22"/>
          <w:highlight w:val="none"/>
        </w:rPr>
      </w:pPr>
      <w:r>
        <w:rPr>
          <w:rFonts w:ascii="宋体" w:hAnsi="宋体" w:cs="Times New Roman"/>
          <w:bCs/>
          <w:color w:val="auto"/>
          <w:sz w:val="22"/>
          <w:szCs w:val="22"/>
          <w:highlight w:val="none"/>
        </w:rPr>
        <w:t xml:space="preserve">    1.满足《中华人民共和国政府采购法》第二十二条规定；未被“信用中国”（www.creditchina.gov.cn)、中国政府采购网（www.ccgp.gov.cn）列入失信被执行人、重大税收违法案件当事人名单、政府采购严重违法失信行为记录名单。</w:t>
      </w:r>
    </w:p>
    <w:p>
      <w:pPr>
        <w:pStyle w:val="19"/>
        <w:shd w:val="clear" w:color="auto" w:fill="FFFFFF"/>
        <w:spacing w:before="0" w:beforeAutospacing="0" w:after="0" w:afterAutospacing="0" w:line="460" w:lineRule="exact"/>
        <w:ind w:firstLine="440" w:firstLineChars="200"/>
        <w:jc w:val="both"/>
        <w:rPr>
          <w:rFonts w:ascii="宋体" w:hAnsi="宋体" w:cs="Times New Roman"/>
          <w:bCs/>
          <w:color w:val="auto"/>
          <w:sz w:val="22"/>
          <w:szCs w:val="22"/>
          <w:highlight w:val="none"/>
        </w:rPr>
      </w:pPr>
      <w:r>
        <w:rPr>
          <w:rFonts w:ascii="宋体" w:hAnsi="宋体" w:cs="Times New Roman"/>
          <w:bCs/>
          <w:color w:val="auto"/>
          <w:sz w:val="22"/>
          <w:szCs w:val="22"/>
          <w:highlight w:val="none"/>
        </w:rPr>
        <w:t xml:space="preserve">2.落实政府采购政策需满足的资格要求：无 </w:t>
      </w:r>
    </w:p>
    <w:p>
      <w:pPr>
        <w:pStyle w:val="19"/>
        <w:shd w:val="clear" w:color="auto" w:fill="FFFFFF"/>
        <w:spacing w:before="0" w:beforeAutospacing="0" w:after="0" w:afterAutospacing="0" w:line="460" w:lineRule="exact"/>
        <w:ind w:firstLine="440" w:firstLineChars="200"/>
        <w:jc w:val="both"/>
        <w:rPr>
          <w:rFonts w:hint="eastAsia" w:ascii="宋体" w:hAnsi="宋体" w:cs="Times New Roman"/>
          <w:bCs/>
          <w:color w:val="auto"/>
          <w:sz w:val="22"/>
          <w:szCs w:val="22"/>
          <w:highlight w:val="none"/>
          <w:lang w:val="en-US" w:eastAsia="zh-CN"/>
        </w:rPr>
      </w:pPr>
      <w:r>
        <w:rPr>
          <w:rFonts w:ascii="宋体" w:hAnsi="宋体" w:cs="Times New Roman"/>
          <w:bCs/>
          <w:color w:val="auto"/>
          <w:sz w:val="22"/>
          <w:szCs w:val="22"/>
          <w:highlight w:val="none"/>
          <w:lang w:val="en-US" w:eastAsia="zh-CN"/>
        </w:rPr>
        <w:t>3.本项目的特定资格要求：</w:t>
      </w:r>
      <w:r>
        <w:rPr>
          <w:rFonts w:hint="eastAsia" w:ascii="宋体" w:hAnsi="宋体" w:cs="Times New Roman"/>
          <w:bCs/>
          <w:color w:val="auto"/>
          <w:sz w:val="22"/>
          <w:szCs w:val="22"/>
          <w:highlight w:val="none"/>
          <w:lang w:val="en-US" w:eastAsia="zh-CN"/>
        </w:rPr>
        <w:t>具有电子与智能化工程专业承包二级及以上资质或建筑机电安装工程专业承包三级及以上资质或机电工程施工总承包三级及以上资质。</w:t>
      </w:r>
    </w:p>
    <w:p>
      <w:pPr>
        <w:pStyle w:val="19"/>
        <w:shd w:val="clear" w:color="auto" w:fill="FFFFFF"/>
        <w:spacing w:before="0" w:beforeAutospacing="0" w:after="0" w:afterAutospacing="0" w:line="460" w:lineRule="exact"/>
        <w:jc w:val="both"/>
        <w:rPr>
          <w:rFonts w:ascii="宋体" w:hAnsi="宋体" w:cs="Times New Roman"/>
          <w:bCs/>
          <w:color w:val="auto"/>
          <w:sz w:val="22"/>
          <w:szCs w:val="22"/>
          <w:highlight w:val="none"/>
        </w:rPr>
      </w:pPr>
      <w:r>
        <w:rPr>
          <w:rFonts w:hint="eastAsia" w:ascii="宋体" w:hAnsi="宋体" w:cs="Times New Roman"/>
          <w:bCs/>
          <w:color w:val="auto"/>
          <w:sz w:val="22"/>
          <w:szCs w:val="22"/>
          <w:highlight w:val="none"/>
        </w:rPr>
        <w:t>三、获取招标文件</w:t>
      </w:r>
      <w:r>
        <w:rPr>
          <w:rFonts w:ascii="宋体" w:hAnsi="宋体" w:cs="Times New Roman"/>
          <w:bCs/>
          <w:color w:val="auto"/>
          <w:sz w:val="22"/>
          <w:szCs w:val="22"/>
          <w:highlight w:val="none"/>
        </w:rPr>
        <w:t xml:space="preserve"> </w:t>
      </w:r>
    </w:p>
    <w:p>
      <w:pPr>
        <w:pStyle w:val="19"/>
        <w:shd w:val="clear" w:color="auto" w:fill="FFFFFF"/>
        <w:spacing w:before="0" w:beforeAutospacing="0" w:after="0" w:afterAutospacing="0" w:line="460" w:lineRule="exact"/>
        <w:jc w:val="both"/>
        <w:rPr>
          <w:rFonts w:ascii="宋体" w:hAnsi="宋体" w:cs="Times New Roman"/>
          <w:bCs/>
          <w:color w:val="auto"/>
          <w:sz w:val="22"/>
          <w:szCs w:val="22"/>
          <w:highlight w:val="none"/>
        </w:rPr>
      </w:pPr>
      <w:r>
        <w:rPr>
          <w:rFonts w:ascii="宋体" w:hAnsi="宋体" w:cs="Times New Roman"/>
          <w:bCs/>
          <w:color w:val="auto"/>
          <w:sz w:val="22"/>
          <w:szCs w:val="22"/>
          <w:highlight w:val="none"/>
        </w:rPr>
        <w:t xml:space="preserve">    时间：/至2020年</w:t>
      </w:r>
      <w:r>
        <w:rPr>
          <w:rFonts w:hint="eastAsia" w:ascii="宋体" w:hAnsi="宋体" w:cs="Times New Roman"/>
          <w:bCs/>
          <w:color w:val="auto"/>
          <w:sz w:val="22"/>
          <w:szCs w:val="22"/>
          <w:highlight w:val="none"/>
          <w:lang w:val="en-US" w:eastAsia="zh-CN"/>
        </w:rPr>
        <w:t>12</w:t>
      </w:r>
      <w:r>
        <w:rPr>
          <w:rFonts w:hint="eastAsia" w:ascii="宋体" w:hAnsi="宋体" w:cs="Times New Roman"/>
          <w:bCs/>
          <w:color w:val="auto"/>
          <w:sz w:val="22"/>
          <w:szCs w:val="22"/>
          <w:highlight w:val="none"/>
        </w:rPr>
        <w:t xml:space="preserve"> </w:t>
      </w:r>
      <w:r>
        <w:rPr>
          <w:rFonts w:ascii="宋体" w:hAnsi="宋体" w:cs="Times New Roman"/>
          <w:bCs/>
          <w:color w:val="auto"/>
          <w:sz w:val="22"/>
          <w:szCs w:val="22"/>
          <w:highlight w:val="none"/>
        </w:rPr>
        <w:t>月</w:t>
      </w:r>
      <w:r>
        <w:rPr>
          <w:rFonts w:hint="eastAsia" w:ascii="宋体" w:hAnsi="宋体" w:cs="Times New Roman"/>
          <w:bCs/>
          <w:color w:val="auto"/>
          <w:sz w:val="22"/>
          <w:szCs w:val="22"/>
          <w:highlight w:val="none"/>
        </w:rPr>
        <w:t xml:space="preserve"> </w:t>
      </w:r>
      <w:r>
        <w:rPr>
          <w:rFonts w:hint="eastAsia" w:ascii="宋体" w:hAnsi="宋体" w:cs="Times New Roman"/>
          <w:bCs/>
          <w:color w:val="auto"/>
          <w:sz w:val="22"/>
          <w:szCs w:val="22"/>
          <w:highlight w:val="none"/>
          <w:lang w:val="en-US" w:eastAsia="zh-CN"/>
        </w:rPr>
        <w:t>31</w:t>
      </w:r>
      <w:r>
        <w:rPr>
          <w:rFonts w:ascii="宋体" w:hAnsi="宋体" w:cs="Times New Roman"/>
          <w:bCs/>
          <w:color w:val="auto"/>
          <w:sz w:val="22"/>
          <w:szCs w:val="22"/>
          <w:highlight w:val="none"/>
        </w:rPr>
        <w:t>日 ，每天上午00:00至12:00 ，下午12:00至23:59（北京时间，线上获取法定节假日均可，线下获取文件法定节假日除外）</w:t>
      </w:r>
    </w:p>
    <w:p>
      <w:pPr>
        <w:pStyle w:val="19"/>
        <w:shd w:val="clear" w:color="auto" w:fill="FFFFFF"/>
        <w:spacing w:before="0" w:beforeAutospacing="0" w:after="0" w:afterAutospacing="0" w:line="460" w:lineRule="exact"/>
        <w:jc w:val="both"/>
        <w:rPr>
          <w:rFonts w:ascii="宋体" w:hAnsi="宋体" w:cs="Times New Roman"/>
          <w:bCs/>
          <w:color w:val="auto"/>
          <w:sz w:val="22"/>
          <w:szCs w:val="22"/>
          <w:highlight w:val="none"/>
        </w:rPr>
      </w:pPr>
      <w:r>
        <w:rPr>
          <w:rFonts w:ascii="宋体" w:hAnsi="宋体" w:cs="Times New Roman"/>
          <w:bCs/>
          <w:color w:val="auto"/>
          <w:sz w:val="22"/>
          <w:szCs w:val="22"/>
          <w:highlight w:val="none"/>
        </w:rPr>
        <w:t xml:space="preserve">    地点（网址）：政采云平台（http://zfcg.czt.zj.gov.cn） </w:t>
      </w:r>
    </w:p>
    <w:p>
      <w:pPr>
        <w:pStyle w:val="19"/>
        <w:shd w:val="clear" w:color="auto" w:fill="FFFFFF"/>
        <w:spacing w:before="0" w:beforeAutospacing="0" w:after="0" w:afterAutospacing="0" w:line="460" w:lineRule="exact"/>
        <w:jc w:val="both"/>
        <w:rPr>
          <w:rFonts w:ascii="宋体" w:hAnsi="宋体" w:cs="Times New Roman"/>
          <w:bCs/>
          <w:color w:val="auto"/>
          <w:sz w:val="22"/>
          <w:szCs w:val="22"/>
          <w:highlight w:val="none"/>
        </w:rPr>
      </w:pPr>
      <w:r>
        <w:rPr>
          <w:rFonts w:ascii="宋体" w:hAnsi="宋体" w:cs="Times New Roman"/>
          <w:bCs/>
          <w:color w:val="auto"/>
          <w:sz w:val="22"/>
          <w:szCs w:val="22"/>
          <w:highlight w:val="none"/>
        </w:rPr>
        <w:t xml:space="preserve">    方式：网上下载 </w:t>
      </w:r>
    </w:p>
    <w:p>
      <w:pPr>
        <w:pStyle w:val="19"/>
        <w:shd w:val="clear" w:color="auto" w:fill="FFFFFF"/>
        <w:spacing w:before="0" w:beforeAutospacing="0" w:after="0" w:afterAutospacing="0" w:line="460" w:lineRule="exact"/>
        <w:jc w:val="both"/>
        <w:rPr>
          <w:rFonts w:ascii="宋体" w:hAnsi="宋体" w:cs="Times New Roman"/>
          <w:bCs/>
          <w:color w:val="auto"/>
          <w:sz w:val="22"/>
          <w:szCs w:val="22"/>
          <w:highlight w:val="none"/>
        </w:rPr>
      </w:pPr>
      <w:r>
        <w:rPr>
          <w:rFonts w:ascii="宋体" w:hAnsi="宋体" w:cs="Times New Roman"/>
          <w:bCs/>
          <w:color w:val="auto"/>
          <w:sz w:val="22"/>
          <w:szCs w:val="22"/>
          <w:highlight w:val="none"/>
        </w:rPr>
        <w:t xml:space="preserve">    售价（元）：0 </w:t>
      </w:r>
    </w:p>
    <w:p>
      <w:pPr>
        <w:pStyle w:val="19"/>
        <w:shd w:val="clear" w:color="auto" w:fill="FFFFFF"/>
        <w:spacing w:before="0" w:beforeAutospacing="0" w:after="0" w:afterAutospacing="0" w:line="460" w:lineRule="exact"/>
        <w:jc w:val="both"/>
        <w:rPr>
          <w:rFonts w:ascii="宋体" w:hAnsi="宋体" w:cs="Times New Roman"/>
          <w:bCs/>
          <w:color w:val="auto"/>
          <w:sz w:val="22"/>
          <w:szCs w:val="22"/>
          <w:highlight w:val="none"/>
        </w:rPr>
      </w:pPr>
      <w:r>
        <w:rPr>
          <w:rFonts w:hint="eastAsia" w:ascii="宋体" w:hAnsi="宋体" w:cs="Times New Roman"/>
          <w:bCs/>
          <w:color w:val="auto"/>
          <w:sz w:val="22"/>
          <w:szCs w:val="22"/>
          <w:highlight w:val="none"/>
        </w:rPr>
        <w:t>四、提交投标文件截止时间、开标时间和地点</w:t>
      </w:r>
    </w:p>
    <w:p>
      <w:pPr>
        <w:pStyle w:val="19"/>
        <w:shd w:val="clear" w:color="auto" w:fill="FFFFFF"/>
        <w:spacing w:before="0" w:beforeAutospacing="0" w:after="0" w:afterAutospacing="0" w:line="460" w:lineRule="exact"/>
        <w:jc w:val="both"/>
        <w:rPr>
          <w:rFonts w:ascii="宋体" w:hAnsi="宋体" w:cs="Times New Roman"/>
          <w:bCs/>
          <w:color w:val="auto"/>
          <w:sz w:val="22"/>
          <w:szCs w:val="22"/>
          <w:highlight w:val="none"/>
        </w:rPr>
      </w:pPr>
      <w:r>
        <w:rPr>
          <w:rFonts w:ascii="宋体" w:hAnsi="宋体" w:cs="Times New Roman"/>
          <w:bCs/>
          <w:color w:val="auto"/>
          <w:sz w:val="22"/>
          <w:szCs w:val="22"/>
          <w:highlight w:val="none"/>
        </w:rPr>
        <w:t xml:space="preserve">    提交投标文件截止时间：2020年</w:t>
      </w:r>
      <w:r>
        <w:rPr>
          <w:rFonts w:hint="eastAsia" w:ascii="宋体" w:hAnsi="宋体" w:cs="Times New Roman"/>
          <w:bCs/>
          <w:color w:val="auto"/>
          <w:sz w:val="22"/>
          <w:szCs w:val="22"/>
          <w:highlight w:val="none"/>
        </w:rPr>
        <w:t xml:space="preserve"> </w:t>
      </w:r>
      <w:r>
        <w:rPr>
          <w:rFonts w:hint="eastAsia" w:ascii="宋体" w:hAnsi="宋体" w:cs="Times New Roman"/>
          <w:bCs/>
          <w:color w:val="auto"/>
          <w:sz w:val="22"/>
          <w:szCs w:val="22"/>
          <w:highlight w:val="none"/>
          <w:lang w:val="en-US" w:eastAsia="zh-CN"/>
        </w:rPr>
        <w:t>12</w:t>
      </w:r>
      <w:r>
        <w:rPr>
          <w:rFonts w:ascii="宋体" w:hAnsi="宋体" w:cs="Times New Roman"/>
          <w:bCs/>
          <w:color w:val="auto"/>
          <w:sz w:val="22"/>
          <w:szCs w:val="22"/>
          <w:highlight w:val="none"/>
        </w:rPr>
        <w:t>月</w:t>
      </w:r>
      <w:r>
        <w:rPr>
          <w:rFonts w:hint="eastAsia" w:ascii="宋体" w:hAnsi="宋体" w:cs="Times New Roman"/>
          <w:bCs/>
          <w:color w:val="auto"/>
          <w:sz w:val="22"/>
          <w:szCs w:val="22"/>
          <w:highlight w:val="none"/>
        </w:rPr>
        <w:t xml:space="preserve"> </w:t>
      </w:r>
      <w:r>
        <w:rPr>
          <w:rFonts w:hint="eastAsia" w:ascii="宋体" w:hAnsi="宋体" w:cs="Times New Roman"/>
          <w:bCs/>
          <w:color w:val="auto"/>
          <w:sz w:val="22"/>
          <w:szCs w:val="22"/>
          <w:highlight w:val="none"/>
          <w:lang w:val="en-US" w:eastAsia="zh-CN"/>
        </w:rPr>
        <w:t>31</w:t>
      </w:r>
      <w:r>
        <w:rPr>
          <w:rFonts w:ascii="宋体" w:hAnsi="宋体" w:cs="Times New Roman"/>
          <w:bCs/>
          <w:color w:val="auto"/>
          <w:sz w:val="22"/>
          <w:szCs w:val="22"/>
          <w:highlight w:val="none"/>
        </w:rPr>
        <w:t>日 09:30（北京时间）</w:t>
      </w:r>
    </w:p>
    <w:p>
      <w:pPr>
        <w:pStyle w:val="19"/>
        <w:shd w:val="clear" w:color="auto" w:fill="FFFFFF"/>
        <w:spacing w:before="0" w:beforeAutospacing="0" w:after="0" w:afterAutospacing="0" w:line="460" w:lineRule="exact"/>
        <w:jc w:val="both"/>
        <w:rPr>
          <w:rFonts w:ascii="宋体" w:hAnsi="宋体" w:cs="Times New Roman"/>
          <w:bCs/>
          <w:color w:val="auto"/>
          <w:sz w:val="22"/>
          <w:szCs w:val="22"/>
          <w:highlight w:val="none"/>
        </w:rPr>
      </w:pPr>
      <w:r>
        <w:rPr>
          <w:rFonts w:ascii="宋体" w:hAnsi="宋体" w:cs="Times New Roman"/>
          <w:bCs/>
          <w:color w:val="auto"/>
          <w:sz w:val="22"/>
          <w:szCs w:val="22"/>
          <w:highlight w:val="none"/>
        </w:rPr>
        <w:t xml:space="preserve">    投标地点（网址）：政府采购云平台在线投标，投标供应商无须前往评审现场 </w:t>
      </w:r>
    </w:p>
    <w:p>
      <w:pPr>
        <w:pStyle w:val="19"/>
        <w:shd w:val="clear" w:color="auto" w:fill="FFFFFF"/>
        <w:spacing w:before="0" w:beforeAutospacing="0" w:after="0" w:afterAutospacing="0" w:line="460" w:lineRule="exact"/>
        <w:jc w:val="both"/>
        <w:rPr>
          <w:rFonts w:ascii="宋体" w:hAnsi="宋体" w:cs="Times New Roman"/>
          <w:bCs/>
          <w:color w:val="auto"/>
          <w:sz w:val="22"/>
          <w:szCs w:val="22"/>
          <w:highlight w:val="none"/>
        </w:rPr>
      </w:pPr>
      <w:r>
        <w:rPr>
          <w:rFonts w:ascii="宋体" w:hAnsi="宋体" w:cs="Times New Roman"/>
          <w:bCs/>
          <w:color w:val="auto"/>
          <w:sz w:val="22"/>
          <w:szCs w:val="22"/>
          <w:highlight w:val="none"/>
        </w:rPr>
        <w:t xml:space="preserve">    开标时间：2020年</w:t>
      </w:r>
      <w:r>
        <w:rPr>
          <w:rFonts w:hint="eastAsia" w:ascii="宋体" w:hAnsi="宋体" w:cs="Times New Roman"/>
          <w:bCs/>
          <w:color w:val="auto"/>
          <w:sz w:val="22"/>
          <w:szCs w:val="22"/>
          <w:highlight w:val="none"/>
          <w:lang w:val="en-US" w:eastAsia="zh-CN"/>
        </w:rPr>
        <w:t>12</w:t>
      </w:r>
      <w:r>
        <w:rPr>
          <w:rFonts w:hint="eastAsia" w:ascii="宋体" w:hAnsi="宋体" w:cs="Times New Roman"/>
          <w:bCs/>
          <w:color w:val="auto"/>
          <w:sz w:val="22"/>
          <w:szCs w:val="22"/>
          <w:highlight w:val="none"/>
        </w:rPr>
        <w:t xml:space="preserve"> </w:t>
      </w:r>
      <w:r>
        <w:rPr>
          <w:rFonts w:ascii="宋体" w:hAnsi="宋体" w:cs="Times New Roman"/>
          <w:bCs/>
          <w:color w:val="auto"/>
          <w:sz w:val="22"/>
          <w:szCs w:val="22"/>
          <w:highlight w:val="none"/>
        </w:rPr>
        <w:t>月</w:t>
      </w:r>
      <w:r>
        <w:rPr>
          <w:rFonts w:hint="eastAsia" w:ascii="宋体" w:hAnsi="宋体" w:cs="Times New Roman"/>
          <w:bCs/>
          <w:color w:val="auto"/>
          <w:sz w:val="22"/>
          <w:szCs w:val="22"/>
          <w:highlight w:val="none"/>
        </w:rPr>
        <w:t xml:space="preserve"> </w:t>
      </w:r>
      <w:r>
        <w:rPr>
          <w:rFonts w:hint="eastAsia" w:ascii="宋体" w:hAnsi="宋体" w:cs="Times New Roman"/>
          <w:bCs/>
          <w:color w:val="auto"/>
          <w:sz w:val="22"/>
          <w:szCs w:val="22"/>
          <w:highlight w:val="none"/>
          <w:lang w:val="en-US" w:eastAsia="zh-CN"/>
        </w:rPr>
        <w:t>31</w:t>
      </w:r>
      <w:r>
        <w:rPr>
          <w:rFonts w:ascii="宋体" w:hAnsi="宋体" w:cs="Times New Roman"/>
          <w:bCs/>
          <w:color w:val="auto"/>
          <w:sz w:val="22"/>
          <w:szCs w:val="22"/>
          <w:highlight w:val="none"/>
        </w:rPr>
        <w:t xml:space="preserve">日 09:30 </w:t>
      </w:r>
    </w:p>
    <w:p>
      <w:pPr>
        <w:pStyle w:val="19"/>
        <w:shd w:val="clear" w:color="auto" w:fill="FFFFFF"/>
        <w:spacing w:before="0" w:beforeAutospacing="0" w:after="0" w:afterAutospacing="0" w:line="460" w:lineRule="exact"/>
        <w:jc w:val="both"/>
        <w:rPr>
          <w:rFonts w:ascii="宋体" w:hAnsi="宋体" w:cs="Times New Roman"/>
          <w:bCs/>
          <w:color w:val="auto"/>
          <w:sz w:val="22"/>
          <w:szCs w:val="22"/>
          <w:highlight w:val="none"/>
        </w:rPr>
      </w:pPr>
      <w:r>
        <w:rPr>
          <w:rFonts w:ascii="宋体" w:hAnsi="宋体" w:cs="Times New Roman"/>
          <w:bCs/>
          <w:color w:val="auto"/>
          <w:sz w:val="22"/>
          <w:szCs w:val="22"/>
          <w:highlight w:val="none"/>
        </w:rPr>
        <w:t xml:space="preserve">    开标地点（网址）：政府采购云平台在线投标，投标供应商无须前往评审现场  </w:t>
      </w:r>
    </w:p>
    <w:p>
      <w:pPr>
        <w:pStyle w:val="19"/>
        <w:shd w:val="clear" w:color="auto" w:fill="FFFFFF"/>
        <w:spacing w:before="0" w:beforeAutospacing="0" w:after="0" w:afterAutospacing="0" w:line="460" w:lineRule="exact"/>
        <w:jc w:val="both"/>
        <w:rPr>
          <w:rFonts w:ascii="宋体" w:hAnsi="宋体" w:cs="Times New Roman"/>
          <w:bCs/>
          <w:color w:val="auto"/>
          <w:sz w:val="22"/>
          <w:szCs w:val="22"/>
          <w:highlight w:val="none"/>
        </w:rPr>
      </w:pPr>
      <w:r>
        <w:rPr>
          <w:rFonts w:hint="eastAsia" w:ascii="宋体" w:hAnsi="宋体" w:cs="Times New Roman"/>
          <w:bCs/>
          <w:color w:val="auto"/>
          <w:sz w:val="22"/>
          <w:szCs w:val="22"/>
          <w:highlight w:val="none"/>
        </w:rPr>
        <w:t>五、公告期限</w:t>
      </w:r>
      <w:r>
        <w:rPr>
          <w:rFonts w:ascii="宋体" w:hAnsi="宋体" w:cs="Times New Roman"/>
          <w:bCs/>
          <w:color w:val="auto"/>
          <w:sz w:val="22"/>
          <w:szCs w:val="22"/>
          <w:highlight w:val="none"/>
        </w:rPr>
        <w:t xml:space="preserve"> </w:t>
      </w:r>
    </w:p>
    <w:p>
      <w:pPr>
        <w:pStyle w:val="19"/>
        <w:shd w:val="clear" w:color="auto" w:fill="FFFFFF"/>
        <w:spacing w:before="0" w:beforeAutospacing="0" w:after="0" w:afterAutospacing="0" w:line="460" w:lineRule="exact"/>
        <w:jc w:val="both"/>
        <w:rPr>
          <w:rFonts w:ascii="宋体" w:hAnsi="宋体" w:cs="Times New Roman"/>
          <w:bCs/>
          <w:color w:val="auto"/>
          <w:sz w:val="22"/>
          <w:szCs w:val="22"/>
          <w:highlight w:val="none"/>
        </w:rPr>
      </w:pPr>
      <w:r>
        <w:rPr>
          <w:rFonts w:ascii="宋体" w:hAnsi="宋体" w:cs="Times New Roman"/>
          <w:bCs/>
          <w:color w:val="auto"/>
          <w:sz w:val="22"/>
          <w:szCs w:val="22"/>
          <w:highlight w:val="none"/>
        </w:rPr>
        <w:t xml:space="preserve">    自本公告发布之日起5个工作日。</w:t>
      </w:r>
    </w:p>
    <w:p>
      <w:pPr>
        <w:pStyle w:val="19"/>
        <w:shd w:val="clear" w:color="auto" w:fill="FFFFFF"/>
        <w:spacing w:before="0" w:beforeAutospacing="0" w:after="0" w:afterAutospacing="0" w:line="460" w:lineRule="exact"/>
        <w:jc w:val="both"/>
        <w:rPr>
          <w:rFonts w:ascii="宋体" w:hAnsi="宋体" w:cs="Times New Roman"/>
          <w:bCs/>
          <w:color w:val="auto"/>
          <w:sz w:val="22"/>
          <w:szCs w:val="22"/>
          <w:highlight w:val="none"/>
        </w:rPr>
      </w:pPr>
      <w:r>
        <w:rPr>
          <w:rFonts w:hint="eastAsia" w:ascii="宋体" w:hAnsi="宋体" w:cs="Times New Roman"/>
          <w:bCs/>
          <w:color w:val="auto"/>
          <w:sz w:val="22"/>
          <w:szCs w:val="22"/>
          <w:highlight w:val="none"/>
        </w:rPr>
        <w:t>六、其他补充事宜</w:t>
      </w:r>
    </w:p>
    <w:p>
      <w:pPr>
        <w:spacing w:line="400" w:lineRule="exact"/>
        <w:rPr>
          <w:rFonts w:cs="Arial"/>
          <w:color w:val="auto"/>
          <w:sz w:val="22"/>
          <w:szCs w:val="22"/>
          <w:highlight w:val="none"/>
        </w:rPr>
      </w:pPr>
      <w:r>
        <w:rPr>
          <w:rFonts w:cs="Arial"/>
          <w:color w:val="auto"/>
          <w:sz w:val="22"/>
          <w:szCs w:val="22"/>
          <w:highlight w:val="none"/>
        </w:rPr>
        <w:t>1.供应商认为采购文件使自己的权益受到损害的，可以自获取采购文件之日或者采购文件公告期限届满之日（公告期限届满后获取采购文件的，以公告期限届满之日为准）起7个工作日内，以书面形式向采购人和采购代理机构提出质疑。质疑供应商对采购人、采购代理机构的答复不满意或者采购人、采购代理机构未在规定的时间内作出答复的，可以在答复期满后十五个工作日内向同级政府采购监督管理部门投诉。质疑函范本、投诉书范本请到浙江政府采购网下载专区下载。</w:t>
      </w:r>
      <w:r>
        <w:rPr>
          <w:rFonts w:cs="Arial"/>
          <w:color w:val="auto"/>
          <w:sz w:val="22"/>
          <w:szCs w:val="22"/>
          <w:highlight w:val="none"/>
        </w:rPr>
        <w:br w:type="textWrapping"/>
      </w:r>
      <w:r>
        <w:rPr>
          <w:rFonts w:cs="Arial"/>
          <w:color w:val="auto"/>
          <w:sz w:val="22"/>
          <w:szCs w:val="22"/>
          <w:highlight w:val="none"/>
        </w:rPr>
        <w:t>2.其他事项：</w:t>
      </w:r>
    </w:p>
    <w:p>
      <w:pPr>
        <w:spacing w:line="400" w:lineRule="exact"/>
        <w:rPr>
          <w:rFonts w:cs="Arial"/>
          <w:color w:val="auto"/>
          <w:sz w:val="22"/>
          <w:szCs w:val="22"/>
          <w:highlight w:val="none"/>
        </w:rPr>
      </w:pPr>
      <w:r>
        <w:rPr>
          <w:rFonts w:hint="eastAsia" w:cs="Arial"/>
          <w:color w:val="auto"/>
          <w:sz w:val="22"/>
          <w:szCs w:val="22"/>
          <w:highlight w:val="none"/>
        </w:rPr>
        <w:t>（1）</w:t>
      </w:r>
      <w:r>
        <w:rPr>
          <w:rFonts w:cs="Arial"/>
          <w:color w:val="auto"/>
          <w:sz w:val="22"/>
          <w:szCs w:val="22"/>
          <w:highlight w:val="none"/>
        </w:rPr>
        <w:t>本项目通过“政府采购云平台（www.zcygov.cn）”实行在线投标响应（电子投标），供应商应先安装“政采云电子交易客户端”，并按照本招标文件和“政府采购云平台”的要求，通过“政采云电子交易客户端”编制并加密投标文件。供应商未按规定加密的投标文件，“政府采购云平台”将予以拒收。 “政采云电子交易客户端”请自行前往“浙江政府采购网-下载专区-电子交易客户端”进行下载；电子投标具体操作流程详见本公告附件《供应商项目采购-电子招投标操作指南》；通过“政府采购云平台”参与在线投标时如遇平台技术问题详询400-881-7190。 为确保网上操作合法、有效和安全，投标供应商应当在投标截止时间前完成在“政府采购云平台”的身份认证，确保在电子投标过程中能够对相关数据电文进行加密和使用电子签章。使用“政采云电子交易客户端”需要提前申领CA数字证书，申领流程请自行前往“浙江政府采购网-下载专区-电子交易客户端-CA驱动和申领流程”进行查阅；（供应商应在开标前完成CA数字证书办理。</w:t>
      </w:r>
    </w:p>
    <w:p>
      <w:pPr>
        <w:spacing w:line="400" w:lineRule="exact"/>
        <w:rPr>
          <w:rFonts w:cs="Arial"/>
          <w:color w:val="auto"/>
          <w:sz w:val="22"/>
          <w:szCs w:val="22"/>
          <w:highlight w:val="none"/>
        </w:rPr>
      </w:pPr>
      <w:r>
        <w:rPr>
          <w:rFonts w:hint="eastAsia" w:cs="Arial"/>
          <w:color w:val="auto"/>
          <w:sz w:val="22"/>
          <w:szCs w:val="22"/>
          <w:highlight w:val="none"/>
        </w:rPr>
        <w:t>（2）</w:t>
      </w:r>
      <w:r>
        <w:rPr>
          <w:rFonts w:cs="Arial"/>
          <w:color w:val="auto"/>
          <w:sz w:val="22"/>
          <w:szCs w:val="22"/>
          <w:highlight w:val="none"/>
        </w:rPr>
        <w:t xml:space="preserve">投标供应商应当在投标截止时间前，将生成的“电子加密投标文件”上传递交至“政府采购云平台”。投标截止时间以后上传递交的投标文件将被“政府采购云平台”拒收。 </w:t>
      </w:r>
    </w:p>
    <w:p>
      <w:pPr>
        <w:spacing w:line="400" w:lineRule="exact"/>
        <w:rPr>
          <w:rFonts w:cs="Arial"/>
          <w:color w:val="auto"/>
          <w:sz w:val="22"/>
          <w:szCs w:val="22"/>
          <w:highlight w:val="none"/>
        </w:rPr>
      </w:pPr>
      <w:r>
        <w:rPr>
          <w:rFonts w:hint="eastAsia" w:cs="Arial"/>
          <w:color w:val="auto"/>
          <w:sz w:val="22"/>
          <w:szCs w:val="22"/>
          <w:highlight w:val="none"/>
        </w:rPr>
        <w:t>（3）</w:t>
      </w:r>
      <w:r>
        <w:rPr>
          <w:rFonts w:cs="Arial"/>
          <w:color w:val="auto"/>
          <w:sz w:val="22"/>
          <w:szCs w:val="22"/>
          <w:highlight w:val="none"/>
        </w:rPr>
        <w:t xml:space="preserve">投标供应商在“政府采购云平台”完成“电子加密投标文件”的上传递交后，还可以（邮寄形式）在投标截止时间前递交以介质（U盘）存储的数据电文形式的“备份投标文件”，邮寄形式“备份投标文件”应当密封包装并在包装上标注投标项目名称、投标单位名称并加盖公章。 </w:t>
      </w:r>
    </w:p>
    <w:p>
      <w:pPr>
        <w:spacing w:line="400" w:lineRule="exact"/>
        <w:rPr>
          <w:rFonts w:cs="Arial"/>
          <w:color w:val="auto"/>
          <w:sz w:val="22"/>
          <w:szCs w:val="22"/>
          <w:highlight w:val="none"/>
        </w:rPr>
      </w:pPr>
      <w:r>
        <w:rPr>
          <w:rFonts w:hint="eastAsia" w:cs="Arial"/>
          <w:color w:val="auto"/>
          <w:sz w:val="22"/>
          <w:szCs w:val="22"/>
          <w:highlight w:val="none"/>
        </w:rPr>
        <w:t>（4）</w:t>
      </w:r>
      <w:r>
        <w:rPr>
          <w:rFonts w:cs="Arial"/>
          <w:color w:val="auto"/>
          <w:sz w:val="22"/>
          <w:szCs w:val="22"/>
          <w:highlight w:val="none"/>
        </w:rPr>
        <w:t>通过“政府采购云平台”上传递交的“电子加密投标文件”无法按时解密，投标供应商递交了备份投标文件的，以备份投标文件为依据，否则视为投标文件撤回。通过“政府采购云平台”上传递交的“电子加密投标文件”已按时解密的，“备份投标文件”自动失效。投标供应商仅递交备份投标文件的，投标无效。</w:t>
      </w:r>
    </w:p>
    <w:p>
      <w:pPr>
        <w:spacing w:line="400" w:lineRule="exact"/>
        <w:rPr>
          <w:rFonts w:hint="eastAsia" w:cs="Arial"/>
          <w:color w:val="auto"/>
          <w:sz w:val="22"/>
          <w:szCs w:val="22"/>
          <w:highlight w:val="none"/>
        </w:rPr>
      </w:pPr>
      <w:r>
        <w:rPr>
          <w:rFonts w:hint="eastAsia" w:cs="Arial"/>
          <w:color w:val="auto"/>
          <w:sz w:val="22"/>
          <w:szCs w:val="22"/>
          <w:highlight w:val="none"/>
        </w:rPr>
        <w:t>（5）</w:t>
      </w:r>
      <w:r>
        <w:rPr>
          <w:rFonts w:cs="Arial"/>
          <w:color w:val="auto"/>
          <w:sz w:val="22"/>
          <w:szCs w:val="22"/>
          <w:highlight w:val="none"/>
        </w:rPr>
        <w:t>本项目属分散采购项目，平阳县公共资源交易中心只负责在温州市公共资源交易网平阳县分网上发布公告，提供开标评标场地，没有招标文件审核、开标评标过程监督及合同履约监管的职能。对招标文件或开标评标过程有疑义的，向采购单位或代理机构质疑；对质疑答复、合同履约不满意的，向监管部门平阳县财政局投诉。   </w:t>
      </w:r>
    </w:p>
    <w:p>
      <w:pPr>
        <w:pStyle w:val="19"/>
        <w:shd w:val="clear" w:color="auto" w:fill="FFFFFF"/>
        <w:spacing w:before="0" w:beforeAutospacing="0" w:after="0" w:afterAutospacing="0" w:line="460" w:lineRule="exact"/>
        <w:jc w:val="both"/>
        <w:rPr>
          <w:rFonts w:ascii="宋体" w:hAnsi="宋体" w:cs="Times New Roman"/>
          <w:bCs/>
          <w:color w:val="auto"/>
          <w:sz w:val="22"/>
          <w:szCs w:val="22"/>
          <w:highlight w:val="none"/>
        </w:rPr>
      </w:pPr>
      <w:r>
        <w:rPr>
          <w:rFonts w:hint="eastAsia" w:ascii="宋体" w:hAnsi="宋体" w:cs="Times New Roman"/>
          <w:bCs/>
          <w:color w:val="auto"/>
          <w:sz w:val="22"/>
          <w:szCs w:val="22"/>
          <w:highlight w:val="none"/>
        </w:rPr>
        <w:t>七、对本次采购提出询问、质疑、投诉，请按以下方式联系</w:t>
      </w:r>
    </w:p>
    <w:p>
      <w:pPr>
        <w:spacing w:line="400" w:lineRule="exact"/>
        <w:rPr>
          <w:rFonts w:hint="eastAsia" w:cs="Arial"/>
          <w:color w:val="auto"/>
          <w:sz w:val="22"/>
          <w:szCs w:val="22"/>
          <w:highlight w:val="none"/>
        </w:rPr>
      </w:pPr>
      <w:r>
        <w:rPr>
          <w:rFonts w:cs="Arial"/>
          <w:color w:val="auto"/>
          <w:sz w:val="22"/>
          <w:szCs w:val="22"/>
          <w:highlight w:val="none"/>
        </w:rPr>
        <w:t>    1.采购人信息</w:t>
      </w:r>
    </w:p>
    <w:p>
      <w:pPr>
        <w:spacing w:line="400" w:lineRule="exact"/>
        <w:rPr>
          <w:rFonts w:cs="Arial"/>
          <w:color w:val="auto"/>
          <w:sz w:val="22"/>
          <w:szCs w:val="22"/>
          <w:highlight w:val="none"/>
        </w:rPr>
      </w:pPr>
      <w:r>
        <w:rPr>
          <w:rFonts w:cs="Arial"/>
          <w:color w:val="auto"/>
          <w:sz w:val="22"/>
          <w:szCs w:val="22"/>
          <w:highlight w:val="none"/>
        </w:rPr>
        <w:t>    名    称：</w:t>
      </w:r>
      <w:r>
        <w:rPr>
          <w:rFonts w:hint="eastAsia" w:cs="Arial"/>
          <w:color w:val="auto"/>
          <w:sz w:val="22"/>
          <w:szCs w:val="22"/>
          <w:highlight w:val="none"/>
        </w:rPr>
        <w:t>平阳县人民医院</w:t>
      </w:r>
      <w:r>
        <w:rPr>
          <w:rFonts w:cs="Arial"/>
          <w:color w:val="auto"/>
          <w:sz w:val="22"/>
          <w:szCs w:val="22"/>
          <w:highlight w:val="none"/>
        </w:rPr>
        <w:t> </w:t>
      </w:r>
    </w:p>
    <w:p>
      <w:pPr>
        <w:spacing w:line="400" w:lineRule="exact"/>
        <w:rPr>
          <w:rFonts w:cs="Arial"/>
          <w:color w:val="auto"/>
          <w:sz w:val="22"/>
          <w:szCs w:val="22"/>
          <w:highlight w:val="none"/>
        </w:rPr>
      </w:pPr>
      <w:r>
        <w:rPr>
          <w:rFonts w:cs="Arial"/>
          <w:color w:val="auto"/>
          <w:sz w:val="22"/>
          <w:szCs w:val="22"/>
          <w:highlight w:val="none"/>
        </w:rPr>
        <w:t>    地    址：</w:t>
      </w:r>
      <w:r>
        <w:rPr>
          <w:rFonts w:hint="eastAsia" w:cs="Arial"/>
          <w:color w:val="auto"/>
          <w:sz w:val="22"/>
          <w:szCs w:val="22"/>
          <w:highlight w:val="none"/>
        </w:rPr>
        <w:t>平阳县昆阳镇昆鳌大道555号</w:t>
      </w:r>
      <w:r>
        <w:rPr>
          <w:rFonts w:cs="Arial"/>
          <w:color w:val="auto"/>
          <w:sz w:val="22"/>
          <w:szCs w:val="22"/>
          <w:highlight w:val="none"/>
        </w:rPr>
        <w:t> </w:t>
      </w:r>
    </w:p>
    <w:p>
      <w:pPr>
        <w:spacing w:line="400" w:lineRule="exact"/>
        <w:rPr>
          <w:rFonts w:cs="Arial"/>
          <w:color w:val="auto"/>
          <w:sz w:val="22"/>
          <w:szCs w:val="22"/>
          <w:highlight w:val="none"/>
        </w:rPr>
      </w:pPr>
      <w:r>
        <w:rPr>
          <w:rFonts w:cs="Arial"/>
          <w:color w:val="auto"/>
          <w:sz w:val="22"/>
          <w:szCs w:val="22"/>
          <w:highlight w:val="none"/>
        </w:rPr>
        <w:t>    传    真：/  </w:t>
      </w:r>
    </w:p>
    <w:p>
      <w:pPr>
        <w:spacing w:line="400" w:lineRule="exact"/>
        <w:rPr>
          <w:rFonts w:cs="Arial"/>
          <w:color w:val="auto"/>
          <w:sz w:val="22"/>
          <w:szCs w:val="22"/>
          <w:highlight w:val="none"/>
        </w:rPr>
      </w:pPr>
      <w:r>
        <w:rPr>
          <w:rFonts w:cs="Arial"/>
          <w:color w:val="auto"/>
          <w:sz w:val="22"/>
          <w:szCs w:val="22"/>
          <w:highlight w:val="none"/>
        </w:rPr>
        <w:t>    项目联系人（询问）：</w:t>
      </w:r>
      <w:r>
        <w:rPr>
          <w:rFonts w:hint="eastAsia" w:cs="Arial"/>
          <w:color w:val="auto"/>
          <w:sz w:val="22"/>
          <w:szCs w:val="22"/>
          <w:highlight w:val="none"/>
          <w:lang w:val="en-US" w:eastAsia="zh-CN"/>
        </w:rPr>
        <w:t>岳</w:t>
      </w:r>
      <w:r>
        <w:rPr>
          <w:rFonts w:hint="eastAsia" w:cs="Arial"/>
          <w:color w:val="auto"/>
          <w:sz w:val="22"/>
          <w:szCs w:val="22"/>
          <w:highlight w:val="none"/>
        </w:rPr>
        <w:t>先生</w:t>
      </w:r>
      <w:r>
        <w:rPr>
          <w:rFonts w:cs="Arial"/>
          <w:color w:val="auto"/>
          <w:sz w:val="22"/>
          <w:szCs w:val="22"/>
          <w:highlight w:val="none"/>
        </w:rPr>
        <w:t> </w:t>
      </w:r>
    </w:p>
    <w:p>
      <w:pPr>
        <w:spacing w:line="400" w:lineRule="exact"/>
        <w:rPr>
          <w:rFonts w:hint="eastAsia" w:eastAsia="宋体" w:cs="Arial"/>
          <w:color w:val="auto"/>
          <w:sz w:val="22"/>
          <w:szCs w:val="22"/>
          <w:highlight w:val="none"/>
          <w:lang w:eastAsia="zh-CN"/>
        </w:rPr>
      </w:pPr>
      <w:r>
        <w:rPr>
          <w:rFonts w:cs="Arial"/>
          <w:color w:val="auto"/>
          <w:sz w:val="22"/>
          <w:szCs w:val="22"/>
          <w:highlight w:val="none"/>
        </w:rPr>
        <w:t>    项目联系方式（询问）：</w:t>
      </w:r>
      <w:r>
        <w:rPr>
          <w:rFonts w:hint="eastAsia" w:cs="Arial"/>
          <w:color w:val="auto"/>
          <w:sz w:val="22"/>
          <w:szCs w:val="22"/>
          <w:highlight w:val="none"/>
        </w:rPr>
        <w:t>0577-63730213</w:t>
      </w:r>
      <w:r>
        <w:rPr>
          <w:rFonts w:hint="eastAsia" w:cs="Arial"/>
          <w:color w:val="auto"/>
          <w:sz w:val="22"/>
          <w:szCs w:val="22"/>
          <w:highlight w:val="none"/>
          <w:lang w:val="en-US" w:eastAsia="zh-CN"/>
        </w:rPr>
        <w:t xml:space="preserve"> </w:t>
      </w:r>
    </w:p>
    <w:p>
      <w:pPr>
        <w:spacing w:line="400" w:lineRule="exact"/>
        <w:rPr>
          <w:rFonts w:cs="Arial"/>
          <w:color w:val="auto"/>
          <w:sz w:val="22"/>
          <w:szCs w:val="22"/>
          <w:highlight w:val="none"/>
        </w:rPr>
      </w:pPr>
      <w:r>
        <w:rPr>
          <w:rFonts w:cs="Arial"/>
          <w:color w:val="auto"/>
          <w:sz w:val="22"/>
          <w:szCs w:val="22"/>
          <w:highlight w:val="none"/>
        </w:rPr>
        <w:t>    质疑联系人：</w:t>
      </w:r>
      <w:r>
        <w:rPr>
          <w:rFonts w:hint="eastAsia" w:cs="Arial"/>
          <w:color w:val="auto"/>
          <w:sz w:val="22"/>
          <w:szCs w:val="22"/>
          <w:highlight w:val="none"/>
          <w:lang w:val="en-US" w:eastAsia="zh-CN"/>
        </w:rPr>
        <w:t>岳</w:t>
      </w:r>
      <w:r>
        <w:rPr>
          <w:rFonts w:hint="eastAsia" w:cs="Arial"/>
          <w:color w:val="auto"/>
          <w:sz w:val="22"/>
          <w:szCs w:val="22"/>
          <w:highlight w:val="none"/>
        </w:rPr>
        <w:t>先生</w:t>
      </w:r>
      <w:r>
        <w:rPr>
          <w:rFonts w:cs="Arial"/>
          <w:color w:val="auto"/>
          <w:sz w:val="22"/>
          <w:szCs w:val="22"/>
          <w:highlight w:val="none"/>
        </w:rPr>
        <w:t>   </w:t>
      </w:r>
    </w:p>
    <w:p>
      <w:pPr>
        <w:spacing w:line="400" w:lineRule="exact"/>
        <w:rPr>
          <w:rFonts w:cs="Arial"/>
          <w:color w:val="auto"/>
          <w:sz w:val="22"/>
          <w:szCs w:val="22"/>
          <w:highlight w:val="none"/>
        </w:rPr>
      </w:pPr>
      <w:r>
        <w:rPr>
          <w:rFonts w:cs="Arial"/>
          <w:color w:val="auto"/>
          <w:sz w:val="22"/>
          <w:szCs w:val="22"/>
          <w:highlight w:val="none"/>
        </w:rPr>
        <w:t>    质疑联系方式：</w:t>
      </w:r>
      <w:r>
        <w:rPr>
          <w:rFonts w:hint="eastAsia" w:cs="Arial"/>
          <w:color w:val="auto"/>
          <w:sz w:val="22"/>
          <w:szCs w:val="22"/>
          <w:highlight w:val="none"/>
        </w:rPr>
        <w:t>0577-63730213</w:t>
      </w:r>
    </w:p>
    <w:p>
      <w:pPr>
        <w:spacing w:line="400" w:lineRule="exact"/>
        <w:rPr>
          <w:rFonts w:cs="Arial"/>
          <w:color w:val="auto"/>
          <w:sz w:val="22"/>
          <w:szCs w:val="22"/>
          <w:highlight w:val="none"/>
        </w:rPr>
      </w:pPr>
      <w:r>
        <w:rPr>
          <w:rFonts w:cs="Arial"/>
          <w:color w:val="auto"/>
          <w:sz w:val="22"/>
          <w:szCs w:val="22"/>
          <w:highlight w:val="none"/>
        </w:rPr>
        <w:t>    2.采购代理机构信息            </w:t>
      </w:r>
    </w:p>
    <w:p>
      <w:pPr>
        <w:spacing w:line="400" w:lineRule="exact"/>
        <w:rPr>
          <w:rFonts w:cs="Arial"/>
          <w:color w:val="auto"/>
          <w:sz w:val="22"/>
          <w:szCs w:val="22"/>
          <w:highlight w:val="none"/>
        </w:rPr>
      </w:pPr>
      <w:r>
        <w:rPr>
          <w:rFonts w:cs="Arial"/>
          <w:color w:val="auto"/>
          <w:sz w:val="22"/>
          <w:szCs w:val="22"/>
          <w:highlight w:val="none"/>
        </w:rPr>
        <w:t>    名    称：</w:t>
      </w:r>
      <w:r>
        <w:rPr>
          <w:rFonts w:hint="eastAsia" w:cs="Arial"/>
          <w:color w:val="auto"/>
          <w:sz w:val="22"/>
          <w:szCs w:val="22"/>
          <w:highlight w:val="none"/>
        </w:rPr>
        <w:t>浙江名进建设项目管理有限公司</w:t>
      </w:r>
      <w:r>
        <w:rPr>
          <w:rFonts w:cs="Arial"/>
          <w:color w:val="auto"/>
          <w:sz w:val="22"/>
          <w:szCs w:val="22"/>
          <w:highlight w:val="none"/>
        </w:rPr>
        <w:t>             </w:t>
      </w:r>
    </w:p>
    <w:p>
      <w:pPr>
        <w:spacing w:line="400" w:lineRule="exact"/>
        <w:rPr>
          <w:rFonts w:cs="Arial"/>
          <w:color w:val="auto"/>
          <w:sz w:val="22"/>
          <w:szCs w:val="22"/>
          <w:highlight w:val="none"/>
        </w:rPr>
      </w:pPr>
      <w:r>
        <w:rPr>
          <w:rFonts w:cs="Arial"/>
          <w:color w:val="auto"/>
          <w:sz w:val="22"/>
          <w:szCs w:val="22"/>
          <w:highlight w:val="none"/>
        </w:rPr>
        <w:t>    地    址：</w:t>
      </w:r>
      <w:r>
        <w:rPr>
          <w:rFonts w:hint="eastAsia" w:cs="Arial"/>
          <w:color w:val="auto"/>
          <w:sz w:val="22"/>
          <w:szCs w:val="22"/>
          <w:highlight w:val="none"/>
        </w:rPr>
        <w:t>平阳县鳌江镇车站大道博鳌锦苑4幢702室</w:t>
      </w:r>
      <w:r>
        <w:rPr>
          <w:rFonts w:cs="Arial"/>
          <w:color w:val="auto"/>
          <w:sz w:val="22"/>
          <w:szCs w:val="22"/>
          <w:highlight w:val="none"/>
        </w:rPr>
        <w:t>             </w:t>
      </w:r>
    </w:p>
    <w:p>
      <w:pPr>
        <w:spacing w:line="400" w:lineRule="exact"/>
        <w:rPr>
          <w:rFonts w:cs="Arial"/>
          <w:color w:val="auto"/>
          <w:sz w:val="22"/>
          <w:szCs w:val="22"/>
          <w:highlight w:val="none"/>
        </w:rPr>
      </w:pPr>
      <w:r>
        <w:rPr>
          <w:rFonts w:cs="Arial"/>
          <w:color w:val="auto"/>
          <w:sz w:val="22"/>
          <w:szCs w:val="22"/>
          <w:highlight w:val="none"/>
        </w:rPr>
        <w:t>    传    真：/             </w:t>
      </w:r>
    </w:p>
    <w:p>
      <w:pPr>
        <w:spacing w:line="400" w:lineRule="exact"/>
        <w:rPr>
          <w:rFonts w:cs="Arial"/>
          <w:color w:val="auto"/>
          <w:sz w:val="22"/>
          <w:szCs w:val="22"/>
          <w:highlight w:val="none"/>
        </w:rPr>
      </w:pPr>
      <w:r>
        <w:rPr>
          <w:rFonts w:cs="Arial"/>
          <w:color w:val="auto"/>
          <w:sz w:val="22"/>
          <w:szCs w:val="22"/>
          <w:highlight w:val="none"/>
        </w:rPr>
        <w:t>    项目联系人（询问）：</w:t>
      </w:r>
      <w:r>
        <w:rPr>
          <w:rFonts w:hint="eastAsia" w:cs="Arial"/>
          <w:color w:val="auto"/>
          <w:sz w:val="22"/>
          <w:szCs w:val="22"/>
          <w:highlight w:val="none"/>
        </w:rPr>
        <w:t>周女士</w:t>
      </w:r>
      <w:r>
        <w:rPr>
          <w:rFonts w:cs="Arial"/>
          <w:color w:val="auto"/>
          <w:sz w:val="22"/>
          <w:szCs w:val="22"/>
          <w:highlight w:val="none"/>
        </w:rPr>
        <w:t>              </w:t>
      </w:r>
    </w:p>
    <w:p>
      <w:pPr>
        <w:spacing w:line="400" w:lineRule="exact"/>
        <w:rPr>
          <w:rFonts w:cs="Arial"/>
          <w:color w:val="auto"/>
          <w:sz w:val="22"/>
          <w:szCs w:val="22"/>
          <w:highlight w:val="none"/>
        </w:rPr>
      </w:pPr>
      <w:r>
        <w:rPr>
          <w:rFonts w:cs="Arial"/>
          <w:color w:val="auto"/>
          <w:sz w:val="22"/>
          <w:szCs w:val="22"/>
          <w:highlight w:val="none"/>
        </w:rPr>
        <w:t>    项目联系方式（询问）：</w:t>
      </w:r>
      <w:r>
        <w:rPr>
          <w:rFonts w:hint="eastAsia" w:cs="Arial"/>
          <w:color w:val="auto"/>
          <w:sz w:val="22"/>
          <w:szCs w:val="22"/>
          <w:highlight w:val="none"/>
        </w:rPr>
        <w:t>0577-63639288</w:t>
      </w:r>
    </w:p>
    <w:p>
      <w:pPr>
        <w:spacing w:line="400" w:lineRule="exact"/>
        <w:rPr>
          <w:rFonts w:cs="Arial"/>
          <w:color w:val="auto"/>
          <w:sz w:val="22"/>
          <w:szCs w:val="22"/>
          <w:highlight w:val="none"/>
        </w:rPr>
      </w:pPr>
      <w:r>
        <w:rPr>
          <w:rFonts w:cs="Arial"/>
          <w:color w:val="auto"/>
          <w:sz w:val="22"/>
          <w:szCs w:val="22"/>
          <w:highlight w:val="none"/>
        </w:rPr>
        <w:t>    质疑联系人：</w:t>
      </w:r>
      <w:r>
        <w:rPr>
          <w:rFonts w:hint="eastAsia" w:cs="Arial"/>
          <w:color w:val="auto"/>
          <w:sz w:val="22"/>
          <w:szCs w:val="22"/>
          <w:highlight w:val="none"/>
        </w:rPr>
        <w:t>朱旭丽</w:t>
      </w:r>
      <w:r>
        <w:rPr>
          <w:rFonts w:cs="Arial"/>
          <w:color w:val="auto"/>
          <w:sz w:val="22"/>
          <w:szCs w:val="22"/>
          <w:highlight w:val="none"/>
        </w:rPr>
        <w:t>            </w:t>
      </w:r>
    </w:p>
    <w:p>
      <w:pPr>
        <w:spacing w:line="400" w:lineRule="exact"/>
        <w:rPr>
          <w:rFonts w:cs="Arial"/>
          <w:color w:val="auto"/>
          <w:sz w:val="22"/>
          <w:szCs w:val="22"/>
          <w:highlight w:val="none"/>
        </w:rPr>
      </w:pPr>
      <w:r>
        <w:rPr>
          <w:rFonts w:cs="Arial"/>
          <w:color w:val="auto"/>
          <w:sz w:val="22"/>
          <w:szCs w:val="22"/>
          <w:highlight w:val="none"/>
        </w:rPr>
        <w:t>    质疑联系方式：</w:t>
      </w:r>
      <w:r>
        <w:rPr>
          <w:rFonts w:hint="eastAsia" w:cs="Arial"/>
          <w:color w:val="auto"/>
          <w:sz w:val="22"/>
          <w:szCs w:val="22"/>
          <w:highlight w:val="none"/>
        </w:rPr>
        <w:t>0577-63639288</w:t>
      </w:r>
      <w:r>
        <w:rPr>
          <w:rFonts w:cs="Arial"/>
          <w:color w:val="auto"/>
          <w:sz w:val="22"/>
          <w:szCs w:val="22"/>
          <w:highlight w:val="none"/>
        </w:rPr>
        <w:t> 　　　　　　     </w:t>
      </w:r>
    </w:p>
    <w:p>
      <w:pPr>
        <w:spacing w:line="400" w:lineRule="exact"/>
        <w:rPr>
          <w:rFonts w:cs="Arial"/>
          <w:color w:val="auto"/>
          <w:sz w:val="22"/>
          <w:szCs w:val="22"/>
          <w:highlight w:val="none"/>
        </w:rPr>
      </w:pPr>
      <w:r>
        <w:rPr>
          <w:rFonts w:cs="Arial"/>
          <w:color w:val="auto"/>
          <w:sz w:val="22"/>
          <w:szCs w:val="22"/>
          <w:highlight w:val="none"/>
        </w:rPr>
        <w:t>    3.同级政府采购监督管理部门            </w:t>
      </w:r>
    </w:p>
    <w:p>
      <w:pPr>
        <w:spacing w:line="400" w:lineRule="exact"/>
        <w:rPr>
          <w:rFonts w:cs="Arial"/>
          <w:color w:val="auto"/>
          <w:sz w:val="22"/>
          <w:szCs w:val="22"/>
          <w:highlight w:val="none"/>
        </w:rPr>
      </w:pPr>
      <w:r>
        <w:rPr>
          <w:rFonts w:cs="Arial"/>
          <w:color w:val="auto"/>
          <w:sz w:val="22"/>
          <w:szCs w:val="22"/>
          <w:highlight w:val="none"/>
        </w:rPr>
        <w:t>    名    称：平阳县财政局政府采购监督管理科             </w:t>
      </w:r>
    </w:p>
    <w:p>
      <w:pPr>
        <w:spacing w:line="400" w:lineRule="exact"/>
        <w:rPr>
          <w:rFonts w:cs="Arial"/>
          <w:color w:val="auto"/>
          <w:sz w:val="22"/>
          <w:szCs w:val="22"/>
          <w:highlight w:val="none"/>
        </w:rPr>
      </w:pPr>
      <w:r>
        <w:rPr>
          <w:rFonts w:cs="Arial"/>
          <w:color w:val="auto"/>
          <w:sz w:val="22"/>
          <w:szCs w:val="22"/>
          <w:highlight w:val="none"/>
        </w:rPr>
        <w:t>    地    址：平阳县昆阳镇人民路373号             </w:t>
      </w:r>
    </w:p>
    <w:p>
      <w:pPr>
        <w:spacing w:line="400" w:lineRule="exact"/>
        <w:rPr>
          <w:rFonts w:cs="Arial"/>
          <w:color w:val="auto"/>
          <w:sz w:val="22"/>
          <w:szCs w:val="22"/>
          <w:highlight w:val="none"/>
        </w:rPr>
      </w:pPr>
      <w:r>
        <w:rPr>
          <w:rFonts w:cs="Arial"/>
          <w:color w:val="auto"/>
          <w:sz w:val="22"/>
          <w:szCs w:val="22"/>
          <w:highlight w:val="none"/>
        </w:rPr>
        <w:t>    传    真：/             </w:t>
      </w:r>
    </w:p>
    <w:p>
      <w:pPr>
        <w:spacing w:line="400" w:lineRule="exact"/>
        <w:rPr>
          <w:rFonts w:cs="Arial"/>
          <w:color w:val="auto"/>
          <w:sz w:val="22"/>
          <w:szCs w:val="22"/>
          <w:highlight w:val="none"/>
        </w:rPr>
      </w:pPr>
      <w:r>
        <w:rPr>
          <w:rFonts w:cs="Arial"/>
          <w:color w:val="auto"/>
          <w:sz w:val="22"/>
          <w:szCs w:val="22"/>
          <w:highlight w:val="none"/>
        </w:rPr>
        <w:t>    联系人 ：陈先生             </w:t>
      </w:r>
    </w:p>
    <w:p>
      <w:pPr>
        <w:spacing w:line="400" w:lineRule="exact"/>
        <w:ind w:firstLine="660"/>
        <w:rPr>
          <w:rFonts w:cs="Arial"/>
          <w:color w:val="auto"/>
          <w:sz w:val="22"/>
          <w:szCs w:val="22"/>
          <w:highlight w:val="none"/>
        </w:rPr>
      </w:pPr>
      <w:r>
        <w:rPr>
          <w:rFonts w:cs="Arial"/>
          <w:color w:val="auto"/>
          <w:sz w:val="22"/>
          <w:szCs w:val="22"/>
          <w:highlight w:val="none"/>
        </w:rPr>
        <w:t>监督投诉电话：0577-63889763           </w:t>
      </w:r>
      <w:r>
        <w:rPr>
          <w:rFonts w:cs="Arial"/>
          <w:color w:val="auto"/>
          <w:sz w:val="22"/>
          <w:szCs w:val="22"/>
          <w:highlight w:val="none"/>
        </w:rPr>
        <w:br w:type="textWrapping"/>
      </w:r>
      <w:r>
        <w:rPr>
          <w:rFonts w:cs="Arial"/>
          <w:color w:val="auto"/>
          <w:sz w:val="22"/>
          <w:szCs w:val="22"/>
          <w:highlight w:val="none"/>
        </w:rPr>
        <w:t xml:space="preserve"> 若对项目采购电子交易系统操作有疑问，可登录政采云（https://www.zcygov.cn/），点击右侧咨询小采，获取采小蜜智能服务管家帮助，或拨打政采云服务热线400-881-7190获取热线服务帮助。  </w:t>
      </w:r>
    </w:p>
    <w:p>
      <w:pPr>
        <w:spacing w:line="400" w:lineRule="exact"/>
        <w:ind w:firstLine="660"/>
        <w:rPr>
          <w:rFonts w:hint="eastAsia"/>
          <w:color w:val="auto"/>
          <w:highlight w:val="none"/>
        </w:rPr>
      </w:pPr>
      <w:r>
        <w:rPr>
          <w:color w:val="auto"/>
          <w:sz w:val="22"/>
          <w:szCs w:val="22"/>
          <w:highlight w:val="none"/>
        </w:rPr>
        <w:t>CA问题联系电话（人工）：汇信CA 400-888-4636；天谷CA 400-087-8198。</w:t>
      </w:r>
    </w:p>
    <w:p>
      <w:pPr>
        <w:ind w:firstLine="2873" w:firstLineChars="795"/>
        <w:rPr>
          <w:rFonts w:hint="eastAsia"/>
          <w:b/>
          <w:bCs/>
          <w:color w:val="auto"/>
          <w:sz w:val="36"/>
          <w:szCs w:val="36"/>
          <w:highlight w:val="none"/>
        </w:rPr>
      </w:pPr>
    </w:p>
    <w:p>
      <w:pPr>
        <w:ind w:firstLine="2873" w:firstLineChars="795"/>
        <w:rPr>
          <w:rFonts w:hint="eastAsia"/>
          <w:b/>
          <w:bCs/>
          <w:color w:val="auto"/>
          <w:sz w:val="36"/>
          <w:szCs w:val="36"/>
          <w:highlight w:val="none"/>
        </w:rPr>
      </w:pPr>
    </w:p>
    <w:p>
      <w:pPr>
        <w:ind w:firstLine="2873" w:firstLineChars="795"/>
        <w:rPr>
          <w:rFonts w:hint="eastAsia"/>
          <w:b/>
          <w:bCs/>
          <w:color w:val="auto"/>
          <w:sz w:val="36"/>
          <w:szCs w:val="36"/>
          <w:highlight w:val="none"/>
        </w:rPr>
      </w:pPr>
    </w:p>
    <w:p>
      <w:pPr>
        <w:ind w:firstLine="2873" w:firstLineChars="795"/>
        <w:rPr>
          <w:rFonts w:hint="eastAsia"/>
          <w:b/>
          <w:bCs/>
          <w:color w:val="auto"/>
          <w:sz w:val="36"/>
          <w:szCs w:val="36"/>
          <w:highlight w:val="none"/>
        </w:rPr>
      </w:pPr>
    </w:p>
    <w:p>
      <w:pPr>
        <w:ind w:firstLine="2873" w:firstLineChars="795"/>
        <w:rPr>
          <w:rFonts w:hint="eastAsia"/>
          <w:b/>
          <w:bCs/>
          <w:color w:val="auto"/>
          <w:sz w:val="36"/>
          <w:szCs w:val="36"/>
          <w:highlight w:val="none"/>
        </w:rPr>
      </w:pPr>
    </w:p>
    <w:p>
      <w:pPr>
        <w:ind w:firstLine="2873" w:firstLineChars="795"/>
        <w:rPr>
          <w:rFonts w:hint="eastAsia"/>
          <w:b/>
          <w:bCs/>
          <w:color w:val="auto"/>
          <w:sz w:val="36"/>
          <w:szCs w:val="36"/>
          <w:highlight w:val="none"/>
        </w:rPr>
      </w:pPr>
    </w:p>
    <w:p>
      <w:pPr>
        <w:ind w:firstLine="2873" w:firstLineChars="795"/>
        <w:rPr>
          <w:rFonts w:hint="eastAsia"/>
          <w:b/>
          <w:bCs/>
          <w:color w:val="auto"/>
          <w:sz w:val="36"/>
          <w:szCs w:val="36"/>
          <w:highlight w:val="none"/>
        </w:rPr>
      </w:pPr>
    </w:p>
    <w:p>
      <w:pPr>
        <w:ind w:firstLine="2873" w:firstLineChars="795"/>
        <w:rPr>
          <w:rFonts w:hint="eastAsia"/>
          <w:b/>
          <w:bCs/>
          <w:color w:val="auto"/>
          <w:sz w:val="36"/>
          <w:szCs w:val="36"/>
          <w:highlight w:val="none"/>
        </w:rPr>
      </w:pPr>
    </w:p>
    <w:p>
      <w:pPr>
        <w:ind w:firstLine="2873" w:firstLineChars="795"/>
        <w:rPr>
          <w:rFonts w:hint="eastAsia"/>
          <w:b/>
          <w:bCs/>
          <w:color w:val="auto"/>
          <w:sz w:val="36"/>
          <w:szCs w:val="36"/>
          <w:highlight w:val="none"/>
        </w:rPr>
      </w:pPr>
    </w:p>
    <w:p>
      <w:pPr>
        <w:ind w:firstLine="2873" w:firstLineChars="795"/>
        <w:rPr>
          <w:rFonts w:hint="eastAsia"/>
          <w:b/>
          <w:bCs/>
          <w:color w:val="auto"/>
          <w:sz w:val="36"/>
          <w:szCs w:val="36"/>
          <w:highlight w:val="none"/>
        </w:rPr>
      </w:pPr>
    </w:p>
    <w:p>
      <w:pPr>
        <w:ind w:firstLine="2873" w:firstLineChars="795"/>
        <w:rPr>
          <w:rFonts w:hint="eastAsia"/>
          <w:b/>
          <w:bCs/>
          <w:color w:val="auto"/>
          <w:sz w:val="36"/>
          <w:szCs w:val="36"/>
          <w:highlight w:val="none"/>
        </w:rPr>
      </w:pPr>
    </w:p>
    <w:p>
      <w:pPr>
        <w:ind w:firstLine="2873" w:firstLineChars="795"/>
        <w:rPr>
          <w:rFonts w:hint="eastAsia"/>
          <w:b/>
          <w:bCs/>
          <w:color w:val="auto"/>
          <w:sz w:val="36"/>
          <w:szCs w:val="36"/>
          <w:highlight w:val="none"/>
        </w:rPr>
      </w:pPr>
    </w:p>
    <w:p>
      <w:pPr>
        <w:ind w:firstLine="2873" w:firstLineChars="795"/>
        <w:rPr>
          <w:rFonts w:hint="eastAsia"/>
          <w:b/>
          <w:bCs/>
          <w:color w:val="auto"/>
          <w:sz w:val="36"/>
          <w:szCs w:val="36"/>
          <w:highlight w:val="none"/>
        </w:rPr>
      </w:pPr>
    </w:p>
    <w:p>
      <w:pPr>
        <w:ind w:firstLine="2873" w:firstLineChars="795"/>
        <w:rPr>
          <w:rFonts w:hint="eastAsia"/>
          <w:b/>
          <w:bCs/>
          <w:color w:val="auto"/>
          <w:sz w:val="36"/>
          <w:szCs w:val="36"/>
          <w:highlight w:val="none"/>
        </w:rPr>
      </w:pPr>
    </w:p>
    <w:p>
      <w:pPr>
        <w:ind w:firstLine="2873" w:firstLineChars="795"/>
        <w:rPr>
          <w:rFonts w:hint="eastAsia"/>
          <w:b/>
          <w:bCs/>
          <w:color w:val="auto"/>
          <w:sz w:val="36"/>
          <w:szCs w:val="36"/>
          <w:highlight w:val="none"/>
        </w:rPr>
      </w:pPr>
    </w:p>
    <w:p>
      <w:pPr>
        <w:ind w:firstLine="2873" w:firstLineChars="795"/>
        <w:rPr>
          <w:rFonts w:hint="eastAsia"/>
          <w:b/>
          <w:bCs/>
          <w:color w:val="auto"/>
          <w:sz w:val="36"/>
          <w:szCs w:val="36"/>
          <w:highlight w:val="none"/>
        </w:rPr>
      </w:pPr>
    </w:p>
    <w:p>
      <w:pPr>
        <w:ind w:firstLine="2873" w:firstLineChars="795"/>
        <w:rPr>
          <w:rFonts w:hint="eastAsia"/>
          <w:b/>
          <w:bCs/>
          <w:color w:val="auto"/>
          <w:sz w:val="36"/>
          <w:szCs w:val="36"/>
          <w:highlight w:val="none"/>
        </w:rPr>
      </w:pPr>
    </w:p>
    <w:p>
      <w:pPr>
        <w:ind w:firstLine="2873" w:firstLineChars="795"/>
        <w:rPr>
          <w:rFonts w:hint="eastAsia"/>
          <w:b/>
          <w:bCs/>
          <w:color w:val="auto"/>
          <w:sz w:val="36"/>
          <w:szCs w:val="36"/>
          <w:highlight w:val="none"/>
        </w:rPr>
      </w:pPr>
    </w:p>
    <w:p>
      <w:pPr>
        <w:ind w:firstLine="2873" w:firstLineChars="795"/>
        <w:rPr>
          <w:rFonts w:hint="eastAsia"/>
          <w:b/>
          <w:bCs/>
          <w:color w:val="auto"/>
          <w:sz w:val="36"/>
          <w:szCs w:val="36"/>
          <w:highlight w:val="none"/>
        </w:rPr>
      </w:pPr>
    </w:p>
    <w:p>
      <w:pPr>
        <w:ind w:firstLine="2873" w:firstLineChars="795"/>
        <w:rPr>
          <w:rFonts w:hint="eastAsia"/>
          <w:b/>
          <w:bCs/>
          <w:color w:val="auto"/>
          <w:sz w:val="36"/>
          <w:szCs w:val="36"/>
          <w:highlight w:val="none"/>
        </w:rPr>
      </w:pPr>
    </w:p>
    <w:p>
      <w:pPr>
        <w:ind w:firstLine="2873" w:firstLineChars="795"/>
        <w:rPr>
          <w:rFonts w:hint="eastAsia"/>
          <w:b/>
          <w:bCs/>
          <w:color w:val="auto"/>
          <w:sz w:val="36"/>
          <w:szCs w:val="36"/>
          <w:highlight w:val="none"/>
        </w:rPr>
      </w:pPr>
    </w:p>
    <w:p>
      <w:pPr>
        <w:pStyle w:val="8"/>
        <w:rPr>
          <w:rFonts w:hint="eastAsia"/>
          <w:color w:val="auto"/>
          <w:highlight w:val="none"/>
        </w:rPr>
      </w:pPr>
    </w:p>
    <w:p>
      <w:pPr>
        <w:pStyle w:val="9"/>
        <w:rPr>
          <w:rFonts w:hint="eastAsia"/>
          <w:color w:val="auto"/>
          <w:highlight w:val="none"/>
        </w:rPr>
      </w:pPr>
    </w:p>
    <w:p>
      <w:pPr>
        <w:rPr>
          <w:rFonts w:hint="eastAsia"/>
          <w:color w:val="auto"/>
          <w:highlight w:val="none"/>
        </w:rPr>
      </w:pPr>
    </w:p>
    <w:p>
      <w:pPr>
        <w:pStyle w:val="7"/>
        <w:rPr>
          <w:rFonts w:hint="eastAsia"/>
          <w:color w:val="auto"/>
          <w:highlight w:val="none"/>
        </w:rPr>
      </w:pPr>
    </w:p>
    <w:p>
      <w:pPr>
        <w:pStyle w:val="8"/>
        <w:rPr>
          <w:rFonts w:hint="eastAsia"/>
          <w:color w:val="auto"/>
          <w:highlight w:val="none"/>
        </w:rPr>
      </w:pPr>
    </w:p>
    <w:p>
      <w:pPr>
        <w:ind w:firstLine="2873" w:firstLineChars="795"/>
        <w:rPr>
          <w:rFonts w:hint="eastAsia"/>
          <w:b/>
          <w:bCs/>
          <w:color w:val="auto"/>
          <w:sz w:val="36"/>
          <w:szCs w:val="36"/>
          <w:highlight w:val="none"/>
        </w:rPr>
      </w:pPr>
    </w:p>
    <w:p>
      <w:pPr>
        <w:ind w:firstLine="2873" w:firstLineChars="795"/>
        <w:rPr>
          <w:rFonts w:hint="eastAsia"/>
          <w:b/>
          <w:bCs/>
          <w:color w:val="auto"/>
          <w:sz w:val="36"/>
          <w:szCs w:val="36"/>
          <w:highlight w:val="none"/>
        </w:rPr>
      </w:pPr>
      <w:r>
        <w:rPr>
          <w:rFonts w:hint="eastAsia"/>
          <w:b/>
          <w:bCs/>
          <w:color w:val="auto"/>
          <w:sz w:val="36"/>
          <w:szCs w:val="36"/>
          <w:highlight w:val="none"/>
        </w:rPr>
        <w:t>投 标 通 知 (邀 请) 书</w:t>
      </w:r>
    </w:p>
    <w:p>
      <w:pPr>
        <w:adjustRightInd w:val="0"/>
        <w:snapToGrid w:val="0"/>
        <w:spacing w:line="360" w:lineRule="atLeast"/>
        <w:ind w:firstLine="440" w:firstLineChars="200"/>
        <w:rPr>
          <w:rFonts w:hint="eastAsia"/>
          <w:color w:val="auto"/>
          <w:sz w:val="22"/>
          <w:szCs w:val="22"/>
          <w:highlight w:val="none"/>
        </w:rPr>
      </w:pPr>
      <w:r>
        <w:rPr>
          <w:rFonts w:hint="eastAsia"/>
          <w:color w:val="auto"/>
          <w:sz w:val="22"/>
          <w:szCs w:val="22"/>
          <w:highlight w:val="none"/>
        </w:rPr>
        <w:t>浙江名进建设项目管理有限公司对</w:t>
      </w:r>
      <w:r>
        <w:rPr>
          <w:rFonts w:hint="eastAsia"/>
          <w:color w:val="auto"/>
          <w:sz w:val="22"/>
          <w:szCs w:val="22"/>
          <w:highlight w:val="none"/>
          <w:lang w:eastAsia="zh-CN"/>
        </w:rPr>
        <w:t>平阳县人民医院后勤综合管控系统项目</w:t>
      </w:r>
      <w:r>
        <w:rPr>
          <w:rFonts w:hint="eastAsia"/>
          <w:color w:val="auto"/>
          <w:sz w:val="22"/>
          <w:szCs w:val="22"/>
          <w:highlight w:val="none"/>
        </w:rPr>
        <w:t>进行公开招标，特通知贵公司（企业）前来投标。并请按招标文件的要求认真准备好投标文件，按时前来投标。</w:t>
      </w:r>
    </w:p>
    <w:tbl>
      <w:tblPr>
        <w:tblStyle w:val="21"/>
        <w:tblW w:w="10261"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108" w:type="dxa"/>
          <w:bottom w:w="57" w:type="dxa"/>
          <w:right w:w="108" w:type="dxa"/>
        </w:tblCellMar>
      </w:tblPr>
      <w:tblGrid>
        <w:gridCol w:w="681"/>
        <w:gridCol w:w="1675"/>
        <w:gridCol w:w="7905"/>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149" w:hRule="atLeast"/>
          <w:jc w:val="center"/>
        </w:trPr>
        <w:tc>
          <w:tcPr>
            <w:tcW w:w="681" w:type="dxa"/>
            <w:noWrap w:val="0"/>
            <w:vAlign w:val="center"/>
          </w:tcPr>
          <w:p>
            <w:pPr>
              <w:spacing w:line="300" w:lineRule="exact"/>
              <w:jc w:val="center"/>
              <w:rPr>
                <w:color w:val="auto"/>
                <w:sz w:val="22"/>
                <w:szCs w:val="22"/>
                <w:highlight w:val="none"/>
              </w:rPr>
            </w:pPr>
            <w:r>
              <w:rPr>
                <w:rFonts w:hint="eastAsia"/>
                <w:color w:val="auto"/>
                <w:sz w:val="22"/>
                <w:szCs w:val="22"/>
                <w:highlight w:val="none"/>
              </w:rPr>
              <w:t>序号</w:t>
            </w:r>
          </w:p>
        </w:tc>
        <w:tc>
          <w:tcPr>
            <w:tcW w:w="1675" w:type="dxa"/>
            <w:noWrap w:val="0"/>
            <w:vAlign w:val="center"/>
          </w:tcPr>
          <w:p>
            <w:pPr>
              <w:spacing w:line="300" w:lineRule="exact"/>
              <w:jc w:val="center"/>
              <w:rPr>
                <w:color w:val="auto"/>
                <w:sz w:val="22"/>
                <w:szCs w:val="22"/>
                <w:highlight w:val="none"/>
              </w:rPr>
            </w:pPr>
            <w:r>
              <w:rPr>
                <w:rFonts w:hint="eastAsia"/>
                <w:color w:val="auto"/>
                <w:sz w:val="22"/>
                <w:szCs w:val="22"/>
                <w:highlight w:val="none"/>
              </w:rPr>
              <w:t>内容</w:t>
            </w:r>
          </w:p>
        </w:tc>
        <w:tc>
          <w:tcPr>
            <w:tcW w:w="7905" w:type="dxa"/>
            <w:noWrap w:val="0"/>
            <w:vAlign w:val="center"/>
          </w:tcPr>
          <w:p>
            <w:pPr>
              <w:spacing w:line="300" w:lineRule="exact"/>
              <w:jc w:val="center"/>
              <w:rPr>
                <w:color w:val="auto"/>
                <w:sz w:val="22"/>
                <w:szCs w:val="22"/>
                <w:highlight w:val="none"/>
              </w:rPr>
            </w:pPr>
            <w:r>
              <w:rPr>
                <w:rFonts w:hint="eastAsia"/>
                <w:color w:val="auto"/>
                <w:sz w:val="22"/>
                <w:szCs w:val="22"/>
                <w:highlight w:val="none"/>
              </w:rPr>
              <w:t>说明与要求</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149" w:hRule="atLeast"/>
          <w:jc w:val="center"/>
        </w:trPr>
        <w:tc>
          <w:tcPr>
            <w:tcW w:w="681" w:type="dxa"/>
            <w:noWrap w:val="0"/>
            <w:vAlign w:val="center"/>
          </w:tcPr>
          <w:p>
            <w:pPr>
              <w:numPr>
                <w:ilvl w:val="0"/>
                <w:numId w:val="1"/>
              </w:numPr>
              <w:tabs>
                <w:tab w:val="left" w:pos="420"/>
                <w:tab w:val="clear" w:pos="720"/>
              </w:tabs>
              <w:spacing w:line="300" w:lineRule="exact"/>
              <w:ind w:left="420" w:hanging="420"/>
              <w:jc w:val="center"/>
              <w:rPr>
                <w:color w:val="auto"/>
                <w:sz w:val="22"/>
                <w:szCs w:val="22"/>
                <w:highlight w:val="none"/>
              </w:rPr>
            </w:pPr>
          </w:p>
        </w:tc>
        <w:tc>
          <w:tcPr>
            <w:tcW w:w="1675" w:type="dxa"/>
            <w:noWrap w:val="0"/>
            <w:vAlign w:val="center"/>
          </w:tcPr>
          <w:p>
            <w:pPr>
              <w:spacing w:line="300" w:lineRule="exact"/>
              <w:jc w:val="center"/>
              <w:rPr>
                <w:rFonts w:hint="eastAsia"/>
                <w:color w:val="auto"/>
                <w:sz w:val="22"/>
                <w:szCs w:val="22"/>
                <w:highlight w:val="none"/>
              </w:rPr>
            </w:pPr>
            <w:r>
              <w:rPr>
                <w:rFonts w:hint="eastAsia"/>
                <w:color w:val="auto"/>
                <w:sz w:val="22"/>
                <w:szCs w:val="22"/>
                <w:highlight w:val="none"/>
              </w:rPr>
              <w:t>项目名称</w:t>
            </w:r>
          </w:p>
        </w:tc>
        <w:tc>
          <w:tcPr>
            <w:tcW w:w="7905" w:type="dxa"/>
            <w:noWrap w:val="0"/>
            <w:vAlign w:val="center"/>
          </w:tcPr>
          <w:p>
            <w:pPr>
              <w:spacing w:line="300" w:lineRule="exact"/>
              <w:jc w:val="left"/>
              <w:rPr>
                <w:rFonts w:hint="eastAsia"/>
                <w:color w:val="auto"/>
                <w:sz w:val="22"/>
                <w:szCs w:val="22"/>
                <w:highlight w:val="none"/>
                <w:lang w:eastAsia="zh-CN"/>
              </w:rPr>
            </w:pPr>
            <w:r>
              <w:rPr>
                <w:rFonts w:hint="eastAsia"/>
                <w:color w:val="auto"/>
                <w:sz w:val="22"/>
                <w:szCs w:val="22"/>
                <w:highlight w:val="none"/>
                <w:lang w:eastAsia="zh-CN"/>
              </w:rPr>
              <w:t>平阳县人民医院后勤综合管控系统项目</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149" w:hRule="atLeast"/>
          <w:jc w:val="center"/>
        </w:trPr>
        <w:tc>
          <w:tcPr>
            <w:tcW w:w="681" w:type="dxa"/>
            <w:noWrap w:val="0"/>
            <w:vAlign w:val="center"/>
          </w:tcPr>
          <w:p>
            <w:pPr>
              <w:numPr>
                <w:ilvl w:val="0"/>
                <w:numId w:val="1"/>
              </w:numPr>
              <w:tabs>
                <w:tab w:val="left" w:pos="420"/>
                <w:tab w:val="clear" w:pos="720"/>
              </w:tabs>
              <w:spacing w:line="300" w:lineRule="exact"/>
              <w:ind w:left="420" w:hanging="420"/>
              <w:jc w:val="center"/>
              <w:rPr>
                <w:color w:val="auto"/>
                <w:sz w:val="22"/>
                <w:szCs w:val="22"/>
                <w:highlight w:val="none"/>
              </w:rPr>
            </w:pPr>
          </w:p>
        </w:tc>
        <w:tc>
          <w:tcPr>
            <w:tcW w:w="1675" w:type="dxa"/>
            <w:noWrap w:val="0"/>
            <w:vAlign w:val="center"/>
          </w:tcPr>
          <w:p>
            <w:pPr>
              <w:spacing w:line="300" w:lineRule="exact"/>
              <w:jc w:val="center"/>
              <w:rPr>
                <w:rFonts w:hint="eastAsia"/>
                <w:color w:val="auto"/>
                <w:sz w:val="22"/>
                <w:szCs w:val="22"/>
                <w:highlight w:val="none"/>
              </w:rPr>
            </w:pPr>
            <w:r>
              <w:rPr>
                <w:rFonts w:hint="eastAsia"/>
                <w:color w:val="auto"/>
                <w:sz w:val="22"/>
                <w:szCs w:val="22"/>
                <w:highlight w:val="none"/>
              </w:rPr>
              <w:t>项目编号</w:t>
            </w:r>
          </w:p>
        </w:tc>
        <w:tc>
          <w:tcPr>
            <w:tcW w:w="7905" w:type="dxa"/>
            <w:noWrap w:val="0"/>
            <w:vAlign w:val="center"/>
          </w:tcPr>
          <w:p>
            <w:pPr>
              <w:spacing w:line="300" w:lineRule="exact"/>
              <w:jc w:val="left"/>
              <w:rPr>
                <w:rFonts w:hint="eastAsia" w:eastAsia="宋体"/>
                <w:color w:val="auto"/>
                <w:sz w:val="22"/>
                <w:szCs w:val="22"/>
                <w:highlight w:val="none"/>
                <w:lang w:eastAsia="zh-CN"/>
              </w:rPr>
            </w:pPr>
            <w:r>
              <w:rPr>
                <w:rFonts w:hint="eastAsia"/>
                <w:color w:val="auto"/>
                <w:sz w:val="22"/>
                <w:szCs w:val="22"/>
                <w:highlight w:val="none"/>
                <w:lang w:eastAsia="zh-CN"/>
              </w:rPr>
              <w:t>PYCG201204157</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149" w:hRule="atLeast"/>
          <w:jc w:val="center"/>
        </w:trPr>
        <w:tc>
          <w:tcPr>
            <w:tcW w:w="681" w:type="dxa"/>
            <w:noWrap w:val="0"/>
            <w:vAlign w:val="center"/>
          </w:tcPr>
          <w:p>
            <w:pPr>
              <w:numPr>
                <w:ilvl w:val="0"/>
                <w:numId w:val="1"/>
              </w:numPr>
              <w:tabs>
                <w:tab w:val="left" w:pos="420"/>
                <w:tab w:val="clear" w:pos="720"/>
              </w:tabs>
              <w:spacing w:line="300" w:lineRule="exact"/>
              <w:ind w:left="420" w:hanging="420"/>
              <w:jc w:val="center"/>
              <w:rPr>
                <w:color w:val="auto"/>
                <w:sz w:val="22"/>
                <w:szCs w:val="22"/>
                <w:highlight w:val="none"/>
              </w:rPr>
            </w:pPr>
          </w:p>
        </w:tc>
        <w:tc>
          <w:tcPr>
            <w:tcW w:w="1675" w:type="dxa"/>
            <w:noWrap w:val="0"/>
            <w:vAlign w:val="center"/>
          </w:tcPr>
          <w:p>
            <w:pPr>
              <w:spacing w:line="300" w:lineRule="exact"/>
              <w:jc w:val="center"/>
              <w:rPr>
                <w:rFonts w:hint="eastAsia"/>
                <w:color w:val="auto"/>
                <w:sz w:val="22"/>
                <w:szCs w:val="22"/>
                <w:highlight w:val="none"/>
              </w:rPr>
            </w:pPr>
            <w:r>
              <w:rPr>
                <w:rFonts w:hint="eastAsia"/>
                <w:color w:val="auto"/>
                <w:sz w:val="22"/>
                <w:szCs w:val="22"/>
                <w:highlight w:val="none"/>
              </w:rPr>
              <w:t>资金来源</w:t>
            </w:r>
          </w:p>
        </w:tc>
        <w:tc>
          <w:tcPr>
            <w:tcW w:w="7905" w:type="dxa"/>
            <w:noWrap w:val="0"/>
            <w:vAlign w:val="center"/>
          </w:tcPr>
          <w:p>
            <w:pPr>
              <w:spacing w:line="300" w:lineRule="exact"/>
              <w:jc w:val="left"/>
              <w:rPr>
                <w:rFonts w:hint="default"/>
                <w:color w:val="auto"/>
                <w:sz w:val="22"/>
                <w:szCs w:val="22"/>
                <w:highlight w:val="none"/>
                <w:lang w:val="en-US"/>
              </w:rPr>
            </w:pPr>
            <w:r>
              <w:rPr>
                <w:rFonts w:hint="eastAsia"/>
                <w:color w:val="auto"/>
                <w:sz w:val="22"/>
                <w:szCs w:val="22"/>
                <w:highlight w:val="none"/>
                <w:lang w:val="en-US" w:eastAsia="zh-CN"/>
              </w:rPr>
              <w:t>财政性资金</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149" w:hRule="atLeast"/>
          <w:jc w:val="center"/>
        </w:trPr>
        <w:tc>
          <w:tcPr>
            <w:tcW w:w="681" w:type="dxa"/>
            <w:noWrap w:val="0"/>
            <w:vAlign w:val="center"/>
          </w:tcPr>
          <w:p>
            <w:pPr>
              <w:numPr>
                <w:ilvl w:val="0"/>
                <w:numId w:val="1"/>
              </w:numPr>
              <w:tabs>
                <w:tab w:val="left" w:pos="420"/>
                <w:tab w:val="clear" w:pos="720"/>
              </w:tabs>
              <w:spacing w:line="300" w:lineRule="exact"/>
              <w:ind w:left="420" w:hanging="420"/>
              <w:jc w:val="center"/>
              <w:rPr>
                <w:color w:val="auto"/>
                <w:sz w:val="22"/>
                <w:szCs w:val="22"/>
                <w:highlight w:val="none"/>
              </w:rPr>
            </w:pPr>
          </w:p>
        </w:tc>
        <w:tc>
          <w:tcPr>
            <w:tcW w:w="1675" w:type="dxa"/>
            <w:noWrap w:val="0"/>
            <w:vAlign w:val="center"/>
          </w:tcPr>
          <w:p>
            <w:pPr>
              <w:spacing w:line="300" w:lineRule="exact"/>
              <w:jc w:val="center"/>
              <w:rPr>
                <w:rFonts w:hint="eastAsia"/>
                <w:color w:val="auto"/>
                <w:sz w:val="22"/>
                <w:szCs w:val="22"/>
                <w:highlight w:val="none"/>
              </w:rPr>
            </w:pPr>
            <w:r>
              <w:rPr>
                <w:rFonts w:hint="eastAsia"/>
                <w:color w:val="auto"/>
                <w:sz w:val="22"/>
                <w:szCs w:val="22"/>
                <w:highlight w:val="none"/>
              </w:rPr>
              <w:t>采购预算</w:t>
            </w:r>
          </w:p>
          <w:p>
            <w:pPr>
              <w:spacing w:line="300" w:lineRule="exact"/>
              <w:jc w:val="center"/>
              <w:rPr>
                <w:color w:val="auto"/>
                <w:sz w:val="22"/>
                <w:szCs w:val="22"/>
                <w:highlight w:val="none"/>
              </w:rPr>
            </w:pPr>
            <w:r>
              <w:rPr>
                <w:rFonts w:hint="eastAsia"/>
                <w:color w:val="auto"/>
                <w:sz w:val="22"/>
                <w:szCs w:val="22"/>
                <w:highlight w:val="none"/>
              </w:rPr>
              <w:t>（最高限价）</w:t>
            </w:r>
          </w:p>
        </w:tc>
        <w:tc>
          <w:tcPr>
            <w:tcW w:w="7905" w:type="dxa"/>
            <w:noWrap w:val="0"/>
            <w:vAlign w:val="center"/>
          </w:tcPr>
          <w:p>
            <w:pPr>
              <w:spacing w:line="300" w:lineRule="exact"/>
              <w:rPr>
                <w:color w:val="auto"/>
                <w:sz w:val="22"/>
                <w:szCs w:val="22"/>
                <w:highlight w:val="none"/>
              </w:rPr>
            </w:pPr>
            <w:r>
              <w:rPr>
                <w:rFonts w:hint="eastAsia"/>
                <w:color w:val="auto"/>
                <w:sz w:val="22"/>
                <w:szCs w:val="22"/>
                <w:highlight w:val="none"/>
              </w:rPr>
              <w:t>具体见招标公告</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149" w:hRule="atLeast"/>
          <w:jc w:val="center"/>
        </w:trPr>
        <w:tc>
          <w:tcPr>
            <w:tcW w:w="681" w:type="dxa"/>
            <w:noWrap w:val="0"/>
            <w:vAlign w:val="center"/>
          </w:tcPr>
          <w:p>
            <w:pPr>
              <w:numPr>
                <w:ilvl w:val="0"/>
                <w:numId w:val="1"/>
              </w:numPr>
              <w:tabs>
                <w:tab w:val="left" w:pos="420"/>
                <w:tab w:val="clear" w:pos="720"/>
              </w:tabs>
              <w:spacing w:line="300" w:lineRule="exact"/>
              <w:ind w:left="420" w:hanging="420"/>
              <w:jc w:val="center"/>
              <w:rPr>
                <w:color w:val="auto"/>
                <w:sz w:val="22"/>
                <w:szCs w:val="22"/>
                <w:highlight w:val="none"/>
              </w:rPr>
            </w:pPr>
          </w:p>
        </w:tc>
        <w:tc>
          <w:tcPr>
            <w:tcW w:w="1675" w:type="dxa"/>
            <w:noWrap w:val="0"/>
            <w:vAlign w:val="center"/>
          </w:tcPr>
          <w:p>
            <w:pPr>
              <w:spacing w:line="300" w:lineRule="exact"/>
              <w:jc w:val="center"/>
              <w:rPr>
                <w:color w:val="auto"/>
                <w:sz w:val="22"/>
                <w:szCs w:val="22"/>
                <w:highlight w:val="none"/>
              </w:rPr>
            </w:pPr>
            <w:r>
              <w:rPr>
                <w:rFonts w:hint="eastAsia"/>
                <w:color w:val="auto"/>
                <w:sz w:val="22"/>
                <w:szCs w:val="22"/>
                <w:highlight w:val="none"/>
              </w:rPr>
              <w:t>采购方式</w:t>
            </w:r>
          </w:p>
        </w:tc>
        <w:tc>
          <w:tcPr>
            <w:tcW w:w="7905" w:type="dxa"/>
            <w:noWrap w:val="0"/>
            <w:vAlign w:val="center"/>
          </w:tcPr>
          <w:p>
            <w:pPr>
              <w:adjustRightInd w:val="0"/>
              <w:spacing w:line="300" w:lineRule="exact"/>
              <w:rPr>
                <w:color w:val="auto"/>
                <w:sz w:val="22"/>
                <w:szCs w:val="22"/>
                <w:highlight w:val="none"/>
              </w:rPr>
            </w:pPr>
            <w:r>
              <w:rPr>
                <w:rFonts w:hint="eastAsia"/>
                <w:color w:val="auto"/>
                <w:sz w:val="22"/>
                <w:szCs w:val="22"/>
                <w:highlight w:val="none"/>
              </w:rPr>
              <w:t>公开招标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78" w:hRule="atLeast"/>
          <w:jc w:val="center"/>
        </w:trPr>
        <w:tc>
          <w:tcPr>
            <w:tcW w:w="681" w:type="dxa"/>
            <w:noWrap w:val="0"/>
            <w:vAlign w:val="center"/>
          </w:tcPr>
          <w:p>
            <w:pPr>
              <w:numPr>
                <w:ilvl w:val="0"/>
                <w:numId w:val="1"/>
              </w:numPr>
              <w:tabs>
                <w:tab w:val="left" w:pos="420"/>
                <w:tab w:val="clear" w:pos="720"/>
              </w:tabs>
              <w:spacing w:line="300" w:lineRule="exact"/>
              <w:ind w:left="420" w:hanging="420"/>
              <w:jc w:val="center"/>
              <w:rPr>
                <w:color w:val="auto"/>
                <w:sz w:val="22"/>
                <w:szCs w:val="22"/>
                <w:highlight w:val="none"/>
              </w:rPr>
            </w:pPr>
          </w:p>
        </w:tc>
        <w:tc>
          <w:tcPr>
            <w:tcW w:w="1675" w:type="dxa"/>
            <w:noWrap w:val="0"/>
            <w:vAlign w:val="center"/>
          </w:tcPr>
          <w:p>
            <w:pPr>
              <w:adjustRightInd w:val="0"/>
              <w:spacing w:line="300" w:lineRule="exact"/>
              <w:jc w:val="center"/>
              <w:rPr>
                <w:color w:val="auto"/>
                <w:sz w:val="22"/>
                <w:szCs w:val="22"/>
                <w:highlight w:val="none"/>
              </w:rPr>
            </w:pPr>
            <w:r>
              <w:rPr>
                <w:rFonts w:hint="eastAsia"/>
                <w:color w:val="auto"/>
                <w:sz w:val="22"/>
                <w:szCs w:val="22"/>
                <w:highlight w:val="none"/>
              </w:rPr>
              <w:t>采购人</w:t>
            </w:r>
          </w:p>
        </w:tc>
        <w:tc>
          <w:tcPr>
            <w:tcW w:w="7905" w:type="dxa"/>
            <w:noWrap w:val="0"/>
            <w:vAlign w:val="center"/>
          </w:tcPr>
          <w:p>
            <w:pPr>
              <w:adjustRightInd w:val="0"/>
              <w:spacing w:line="300" w:lineRule="exact"/>
              <w:rPr>
                <w:rFonts w:hint="eastAsia"/>
                <w:color w:val="auto"/>
                <w:sz w:val="22"/>
                <w:szCs w:val="22"/>
                <w:highlight w:val="none"/>
              </w:rPr>
            </w:pPr>
            <w:r>
              <w:rPr>
                <w:rFonts w:hint="eastAsia"/>
                <w:color w:val="auto"/>
                <w:sz w:val="22"/>
                <w:szCs w:val="22"/>
                <w:highlight w:val="none"/>
              </w:rPr>
              <w:t>名称：平阳县人民医院</w:t>
            </w:r>
          </w:p>
          <w:p>
            <w:pPr>
              <w:adjustRightInd w:val="0"/>
              <w:spacing w:line="300" w:lineRule="exact"/>
              <w:rPr>
                <w:rFonts w:hint="eastAsia"/>
                <w:color w:val="auto"/>
                <w:sz w:val="22"/>
                <w:szCs w:val="22"/>
                <w:highlight w:val="none"/>
              </w:rPr>
            </w:pPr>
            <w:r>
              <w:rPr>
                <w:rFonts w:hint="eastAsia"/>
                <w:color w:val="auto"/>
                <w:sz w:val="22"/>
                <w:szCs w:val="22"/>
                <w:highlight w:val="none"/>
              </w:rPr>
              <w:t>地址：昆鳌大道555号</w:t>
            </w:r>
          </w:p>
          <w:p>
            <w:pPr>
              <w:adjustRightInd w:val="0"/>
              <w:spacing w:line="300" w:lineRule="exact"/>
              <w:rPr>
                <w:rFonts w:hint="eastAsia"/>
                <w:color w:val="auto"/>
                <w:sz w:val="22"/>
                <w:szCs w:val="22"/>
                <w:highlight w:val="none"/>
              </w:rPr>
            </w:pPr>
            <w:r>
              <w:rPr>
                <w:rFonts w:hint="eastAsia"/>
                <w:color w:val="auto"/>
                <w:sz w:val="22"/>
                <w:szCs w:val="22"/>
                <w:highlight w:val="none"/>
              </w:rPr>
              <w:t>联系人：</w:t>
            </w:r>
            <w:r>
              <w:rPr>
                <w:rFonts w:hint="eastAsia" w:cs="Arial"/>
                <w:color w:val="auto"/>
                <w:sz w:val="22"/>
                <w:szCs w:val="22"/>
                <w:highlight w:val="none"/>
                <w:lang w:eastAsia="zh-CN"/>
              </w:rPr>
              <w:t>岳先生</w:t>
            </w:r>
            <w:r>
              <w:rPr>
                <w:rFonts w:hint="eastAsia"/>
                <w:color w:val="auto"/>
                <w:sz w:val="22"/>
                <w:szCs w:val="22"/>
                <w:highlight w:val="none"/>
              </w:rPr>
              <w:t xml:space="preserve"> </w:t>
            </w:r>
          </w:p>
          <w:p>
            <w:pPr>
              <w:adjustRightInd w:val="0"/>
              <w:spacing w:line="300" w:lineRule="exact"/>
              <w:rPr>
                <w:rFonts w:hint="eastAsia" w:eastAsia="宋体"/>
                <w:color w:val="auto"/>
                <w:sz w:val="22"/>
                <w:szCs w:val="22"/>
                <w:highlight w:val="none"/>
                <w:lang w:eastAsia="zh-CN"/>
              </w:rPr>
            </w:pPr>
            <w:r>
              <w:rPr>
                <w:rFonts w:hint="eastAsia"/>
                <w:color w:val="auto"/>
                <w:sz w:val="22"/>
                <w:szCs w:val="22"/>
                <w:highlight w:val="none"/>
              </w:rPr>
              <w:t>联系电话：</w:t>
            </w:r>
            <w:r>
              <w:rPr>
                <w:rFonts w:hint="eastAsia" w:cs="Arial"/>
                <w:color w:val="auto"/>
                <w:sz w:val="22"/>
                <w:szCs w:val="22"/>
                <w:highlight w:val="none"/>
              </w:rPr>
              <w:t>0577-63730213</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149" w:hRule="atLeast"/>
          <w:jc w:val="center"/>
        </w:trPr>
        <w:tc>
          <w:tcPr>
            <w:tcW w:w="681" w:type="dxa"/>
            <w:noWrap w:val="0"/>
            <w:vAlign w:val="center"/>
          </w:tcPr>
          <w:p>
            <w:pPr>
              <w:numPr>
                <w:ilvl w:val="0"/>
                <w:numId w:val="1"/>
              </w:numPr>
              <w:tabs>
                <w:tab w:val="left" w:pos="420"/>
                <w:tab w:val="clear" w:pos="720"/>
              </w:tabs>
              <w:spacing w:line="300" w:lineRule="exact"/>
              <w:ind w:left="420" w:hanging="420"/>
              <w:jc w:val="center"/>
              <w:rPr>
                <w:color w:val="auto"/>
                <w:sz w:val="22"/>
                <w:szCs w:val="22"/>
                <w:highlight w:val="none"/>
              </w:rPr>
            </w:pPr>
          </w:p>
        </w:tc>
        <w:tc>
          <w:tcPr>
            <w:tcW w:w="1675" w:type="dxa"/>
            <w:noWrap w:val="0"/>
            <w:vAlign w:val="center"/>
          </w:tcPr>
          <w:p>
            <w:pPr>
              <w:spacing w:line="300" w:lineRule="exact"/>
              <w:jc w:val="center"/>
              <w:rPr>
                <w:color w:val="auto"/>
                <w:sz w:val="22"/>
                <w:szCs w:val="22"/>
                <w:highlight w:val="none"/>
              </w:rPr>
            </w:pPr>
            <w:r>
              <w:rPr>
                <w:rFonts w:hint="eastAsia"/>
                <w:color w:val="auto"/>
                <w:sz w:val="22"/>
                <w:szCs w:val="22"/>
                <w:highlight w:val="none"/>
              </w:rPr>
              <w:t>采购代理机构</w:t>
            </w:r>
          </w:p>
        </w:tc>
        <w:tc>
          <w:tcPr>
            <w:tcW w:w="7905" w:type="dxa"/>
            <w:noWrap w:val="0"/>
            <w:vAlign w:val="center"/>
          </w:tcPr>
          <w:p>
            <w:pPr>
              <w:adjustRightInd w:val="0"/>
              <w:spacing w:line="300" w:lineRule="exact"/>
              <w:rPr>
                <w:rFonts w:hint="eastAsia"/>
                <w:color w:val="auto"/>
                <w:sz w:val="22"/>
                <w:szCs w:val="22"/>
                <w:highlight w:val="none"/>
              </w:rPr>
            </w:pPr>
            <w:r>
              <w:rPr>
                <w:rFonts w:hint="eastAsia"/>
                <w:color w:val="auto"/>
                <w:sz w:val="22"/>
                <w:szCs w:val="22"/>
                <w:highlight w:val="none"/>
              </w:rPr>
              <w:t>名称：浙江名进建设项目管理有限公司</w:t>
            </w:r>
          </w:p>
          <w:p>
            <w:pPr>
              <w:adjustRightInd w:val="0"/>
              <w:spacing w:line="300" w:lineRule="exact"/>
              <w:rPr>
                <w:rFonts w:hint="eastAsia"/>
                <w:color w:val="auto"/>
                <w:sz w:val="22"/>
                <w:szCs w:val="22"/>
                <w:highlight w:val="none"/>
              </w:rPr>
            </w:pPr>
            <w:r>
              <w:rPr>
                <w:rFonts w:hint="eastAsia"/>
                <w:color w:val="auto"/>
                <w:sz w:val="22"/>
                <w:szCs w:val="22"/>
                <w:highlight w:val="none"/>
              </w:rPr>
              <w:t>地址：平阳县鳌江镇车站大道博鳌锦苑4幢702室</w:t>
            </w:r>
          </w:p>
          <w:p>
            <w:pPr>
              <w:adjustRightInd w:val="0"/>
              <w:spacing w:line="300" w:lineRule="exact"/>
              <w:rPr>
                <w:rFonts w:hint="eastAsia"/>
                <w:color w:val="auto"/>
                <w:sz w:val="22"/>
                <w:szCs w:val="22"/>
                <w:highlight w:val="none"/>
              </w:rPr>
            </w:pPr>
            <w:r>
              <w:rPr>
                <w:rFonts w:hint="eastAsia"/>
                <w:color w:val="auto"/>
                <w:sz w:val="22"/>
                <w:szCs w:val="22"/>
                <w:highlight w:val="none"/>
              </w:rPr>
              <w:t>项目负责人：周女士</w:t>
            </w:r>
          </w:p>
          <w:p>
            <w:pPr>
              <w:adjustRightInd w:val="0"/>
              <w:spacing w:line="300" w:lineRule="exact"/>
              <w:rPr>
                <w:color w:val="auto"/>
                <w:sz w:val="22"/>
                <w:szCs w:val="22"/>
                <w:highlight w:val="none"/>
              </w:rPr>
            </w:pPr>
            <w:r>
              <w:rPr>
                <w:rFonts w:hint="eastAsia"/>
                <w:color w:val="auto"/>
                <w:sz w:val="22"/>
                <w:szCs w:val="22"/>
                <w:highlight w:val="none"/>
              </w:rPr>
              <w:t>手机：0577-63639288</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149" w:hRule="atLeast"/>
          <w:jc w:val="center"/>
        </w:trPr>
        <w:tc>
          <w:tcPr>
            <w:tcW w:w="681" w:type="dxa"/>
            <w:noWrap w:val="0"/>
            <w:vAlign w:val="center"/>
          </w:tcPr>
          <w:p>
            <w:pPr>
              <w:numPr>
                <w:ilvl w:val="0"/>
                <w:numId w:val="1"/>
              </w:numPr>
              <w:tabs>
                <w:tab w:val="left" w:pos="420"/>
                <w:tab w:val="clear" w:pos="720"/>
              </w:tabs>
              <w:spacing w:line="300" w:lineRule="exact"/>
              <w:ind w:left="420" w:hanging="420"/>
              <w:jc w:val="center"/>
              <w:rPr>
                <w:color w:val="auto"/>
                <w:sz w:val="22"/>
                <w:szCs w:val="22"/>
                <w:highlight w:val="none"/>
              </w:rPr>
            </w:pPr>
          </w:p>
        </w:tc>
        <w:tc>
          <w:tcPr>
            <w:tcW w:w="1675" w:type="dxa"/>
            <w:noWrap w:val="0"/>
            <w:vAlign w:val="center"/>
          </w:tcPr>
          <w:p>
            <w:pPr>
              <w:spacing w:line="300" w:lineRule="exact"/>
              <w:jc w:val="center"/>
              <w:rPr>
                <w:color w:val="auto"/>
                <w:sz w:val="22"/>
                <w:szCs w:val="22"/>
                <w:highlight w:val="none"/>
              </w:rPr>
            </w:pPr>
            <w:r>
              <w:rPr>
                <w:rFonts w:hint="eastAsia"/>
                <w:color w:val="auto"/>
                <w:sz w:val="22"/>
                <w:szCs w:val="22"/>
                <w:highlight w:val="none"/>
              </w:rPr>
              <w:t>评标办法</w:t>
            </w:r>
          </w:p>
        </w:tc>
        <w:tc>
          <w:tcPr>
            <w:tcW w:w="7905" w:type="dxa"/>
            <w:noWrap w:val="0"/>
            <w:vAlign w:val="center"/>
          </w:tcPr>
          <w:p>
            <w:pPr>
              <w:adjustRightInd w:val="0"/>
              <w:spacing w:line="300" w:lineRule="exact"/>
              <w:rPr>
                <w:color w:val="auto"/>
                <w:sz w:val="22"/>
                <w:szCs w:val="22"/>
                <w:highlight w:val="none"/>
              </w:rPr>
            </w:pPr>
            <w:r>
              <w:rPr>
                <w:rFonts w:hint="eastAsia"/>
                <w:color w:val="auto"/>
                <w:sz w:val="22"/>
                <w:szCs w:val="22"/>
                <w:highlight w:val="none"/>
              </w:rPr>
              <w:t>综合评分法</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149" w:hRule="atLeast"/>
          <w:jc w:val="center"/>
        </w:trPr>
        <w:tc>
          <w:tcPr>
            <w:tcW w:w="681" w:type="dxa"/>
            <w:noWrap w:val="0"/>
            <w:vAlign w:val="center"/>
          </w:tcPr>
          <w:p>
            <w:pPr>
              <w:numPr>
                <w:ilvl w:val="0"/>
                <w:numId w:val="1"/>
              </w:numPr>
              <w:tabs>
                <w:tab w:val="left" w:pos="420"/>
                <w:tab w:val="clear" w:pos="720"/>
              </w:tabs>
              <w:spacing w:line="300" w:lineRule="exact"/>
              <w:ind w:left="420" w:hanging="420"/>
              <w:jc w:val="center"/>
              <w:rPr>
                <w:color w:val="auto"/>
                <w:sz w:val="22"/>
                <w:szCs w:val="22"/>
                <w:highlight w:val="none"/>
              </w:rPr>
            </w:pPr>
          </w:p>
        </w:tc>
        <w:tc>
          <w:tcPr>
            <w:tcW w:w="1675" w:type="dxa"/>
            <w:noWrap w:val="0"/>
            <w:vAlign w:val="center"/>
          </w:tcPr>
          <w:p>
            <w:pPr>
              <w:spacing w:line="300" w:lineRule="exact"/>
              <w:jc w:val="center"/>
              <w:rPr>
                <w:color w:val="auto"/>
                <w:sz w:val="22"/>
                <w:szCs w:val="22"/>
                <w:highlight w:val="none"/>
              </w:rPr>
            </w:pPr>
            <w:r>
              <w:rPr>
                <w:rFonts w:hint="eastAsia"/>
                <w:color w:val="auto"/>
                <w:sz w:val="22"/>
                <w:szCs w:val="22"/>
                <w:highlight w:val="none"/>
              </w:rPr>
              <w:t>招标内容</w:t>
            </w:r>
          </w:p>
        </w:tc>
        <w:tc>
          <w:tcPr>
            <w:tcW w:w="7905" w:type="dxa"/>
            <w:noWrap w:val="0"/>
            <w:vAlign w:val="center"/>
          </w:tcPr>
          <w:p>
            <w:pPr>
              <w:adjustRightInd w:val="0"/>
              <w:spacing w:line="300" w:lineRule="exact"/>
              <w:rPr>
                <w:color w:val="auto"/>
                <w:sz w:val="22"/>
                <w:szCs w:val="22"/>
                <w:highlight w:val="none"/>
              </w:rPr>
            </w:pPr>
            <w:r>
              <w:rPr>
                <w:rFonts w:hint="eastAsia"/>
                <w:color w:val="auto"/>
                <w:sz w:val="22"/>
                <w:szCs w:val="22"/>
                <w:highlight w:val="none"/>
              </w:rPr>
              <w:t>具体内容见招标文件</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35" w:hRule="atLeast"/>
          <w:jc w:val="center"/>
        </w:trPr>
        <w:tc>
          <w:tcPr>
            <w:tcW w:w="681" w:type="dxa"/>
            <w:noWrap w:val="0"/>
            <w:vAlign w:val="center"/>
          </w:tcPr>
          <w:p>
            <w:pPr>
              <w:numPr>
                <w:ilvl w:val="0"/>
                <w:numId w:val="1"/>
              </w:numPr>
              <w:tabs>
                <w:tab w:val="left" w:pos="420"/>
                <w:tab w:val="clear" w:pos="720"/>
              </w:tabs>
              <w:spacing w:line="300" w:lineRule="exact"/>
              <w:ind w:left="420" w:hanging="420"/>
              <w:jc w:val="center"/>
              <w:rPr>
                <w:color w:val="auto"/>
                <w:sz w:val="22"/>
                <w:szCs w:val="22"/>
                <w:highlight w:val="none"/>
              </w:rPr>
            </w:pPr>
          </w:p>
        </w:tc>
        <w:tc>
          <w:tcPr>
            <w:tcW w:w="1675" w:type="dxa"/>
            <w:noWrap w:val="0"/>
            <w:vAlign w:val="center"/>
          </w:tcPr>
          <w:p>
            <w:pPr>
              <w:spacing w:line="300" w:lineRule="exact"/>
              <w:jc w:val="center"/>
              <w:rPr>
                <w:color w:val="auto"/>
                <w:sz w:val="22"/>
                <w:szCs w:val="22"/>
                <w:highlight w:val="none"/>
              </w:rPr>
            </w:pPr>
            <w:r>
              <w:rPr>
                <w:rFonts w:hint="eastAsia"/>
                <w:color w:val="auto"/>
                <w:sz w:val="22"/>
                <w:szCs w:val="22"/>
                <w:highlight w:val="none"/>
              </w:rPr>
              <w:t>投标供应商</w:t>
            </w:r>
          </w:p>
          <w:p>
            <w:pPr>
              <w:spacing w:line="300" w:lineRule="exact"/>
              <w:jc w:val="center"/>
              <w:rPr>
                <w:color w:val="auto"/>
                <w:sz w:val="22"/>
                <w:szCs w:val="22"/>
                <w:highlight w:val="none"/>
              </w:rPr>
            </w:pPr>
            <w:r>
              <w:rPr>
                <w:rFonts w:hint="eastAsia"/>
                <w:color w:val="auto"/>
                <w:sz w:val="22"/>
                <w:szCs w:val="22"/>
                <w:highlight w:val="none"/>
              </w:rPr>
              <w:t>资格要求</w:t>
            </w:r>
          </w:p>
        </w:tc>
        <w:tc>
          <w:tcPr>
            <w:tcW w:w="7905" w:type="dxa"/>
            <w:noWrap w:val="0"/>
            <w:vAlign w:val="center"/>
          </w:tcPr>
          <w:p>
            <w:pPr>
              <w:adjustRightInd w:val="0"/>
              <w:spacing w:line="300" w:lineRule="exact"/>
              <w:rPr>
                <w:color w:val="auto"/>
                <w:kern w:val="28"/>
                <w:sz w:val="22"/>
                <w:szCs w:val="22"/>
                <w:highlight w:val="none"/>
              </w:rPr>
            </w:pPr>
            <w:r>
              <w:rPr>
                <w:rFonts w:hint="eastAsia"/>
                <w:color w:val="auto"/>
                <w:sz w:val="22"/>
                <w:szCs w:val="22"/>
                <w:highlight w:val="none"/>
              </w:rPr>
              <w:t>详见招标公告</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35" w:hRule="atLeast"/>
          <w:jc w:val="center"/>
        </w:trPr>
        <w:tc>
          <w:tcPr>
            <w:tcW w:w="681" w:type="dxa"/>
            <w:noWrap w:val="0"/>
            <w:vAlign w:val="center"/>
          </w:tcPr>
          <w:p>
            <w:pPr>
              <w:numPr>
                <w:ilvl w:val="0"/>
                <w:numId w:val="1"/>
              </w:numPr>
              <w:tabs>
                <w:tab w:val="left" w:pos="420"/>
                <w:tab w:val="clear" w:pos="720"/>
              </w:tabs>
              <w:spacing w:line="300" w:lineRule="exact"/>
              <w:ind w:left="420" w:hanging="420"/>
              <w:jc w:val="center"/>
              <w:rPr>
                <w:color w:val="auto"/>
                <w:sz w:val="22"/>
                <w:szCs w:val="22"/>
                <w:highlight w:val="none"/>
              </w:rPr>
            </w:pPr>
          </w:p>
        </w:tc>
        <w:tc>
          <w:tcPr>
            <w:tcW w:w="1675" w:type="dxa"/>
            <w:noWrap w:val="0"/>
            <w:vAlign w:val="center"/>
          </w:tcPr>
          <w:p>
            <w:pPr>
              <w:adjustRightInd w:val="0"/>
              <w:spacing w:line="300" w:lineRule="exact"/>
              <w:jc w:val="center"/>
              <w:rPr>
                <w:color w:val="auto"/>
                <w:sz w:val="22"/>
                <w:szCs w:val="22"/>
                <w:highlight w:val="none"/>
              </w:rPr>
            </w:pPr>
            <w:r>
              <w:rPr>
                <w:rFonts w:hint="eastAsia"/>
                <w:color w:val="auto"/>
                <w:sz w:val="22"/>
                <w:szCs w:val="22"/>
                <w:highlight w:val="none"/>
              </w:rPr>
              <w:t>是否接受联合体投标</w:t>
            </w:r>
          </w:p>
        </w:tc>
        <w:tc>
          <w:tcPr>
            <w:tcW w:w="7905" w:type="dxa"/>
            <w:noWrap w:val="0"/>
            <w:vAlign w:val="center"/>
          </w:tcPr>
          <w:p>
            <w:pPr>
              <w:adjustRightInd w:val="0"/>
              <w:spacing w:line="300" w:lineRule="exact"/>
              <w:rPr>
                <w:i/>
                <w:color w:val="auto"/>
                <w:sz w:val="22"/>
                <w:szCs w:val="22"/>
                <w:highlight w:val="none"/>
              </w:rPr>
            </w:pPr>
            <w:r>
              <w:rPr>
                <w:rFonts w:hint="eastAsia"/>
                <w:color w:val="auto"/>
                <w:sz w:val="22"/>
                <w:szCs w:val="22"/>
                <w:highlight w:val="none"/>
              </w:rPr>
              <w:fldChar w:fldCharType="begin"/>
            </w:r>
            <w:r>
              <w:rPr>
                <w:rFonts w:hint="eastAsia"/>
                <w:color w:val="auto"/>
                <w:sz w:val="22"/>
                <w:szCs w:val="22"/>
                <w:highlight w:val="none"/>
              </w:rPr>
              <w:instrText xml:space="preserve"> eq \o\ac(</w:instrText>
            </w:r>
            <w:r>
              <w:rPr>
                <w:rFonts w:hint="eastAsia"/>
                <w:color w:val="auto"/>
                <w:position w:val="-4"/>
                <w:sz w:val="22"/>
                <w:szCs w:val="22"/>
                <w:highlight w:val="none"/>
              </w:rPr>
              <w:instrText xml:space="preserve">□</w:instrText>
            </w:r>
            <w:r>
              <w:rPr>
                <w:rFonts w:hint="eastAsia"/>
                <w:color w:val="auto"/>
                <w:sz w:val="22"/>
                <w:szCs w:val="22"/>
                <w:highlight w:val="none"/>
              </w:rPr>
              <w:instrText xml:space="preserve">,√)</w:instrText>
            </w:r>
            <w:r>
              <w:rPr>
                <w:rFonts w:hint="eastAsia"/>
                <w:color w:val="auto"/>
                <w:sz w:val="22"/>
                <w:szCs w:val="22"/>
                <w:highlight w:val="none"/>
              </w:rPr>
              <w:fldChar w:fldCharType="end"/>
            </w:r>
            <w:r>
              <w:rPr>
                <w:rFonts w:hint="eastAsia"/>
                <w:i/>
                <w:color w:val="auto"/>
                <w:sz w:val="22"/>
                <w:szCs w:val="22"/>
                <w:highlight w:val="none"/>
              </w:rPr>
              <w:t>不接受</w:t>
            </w:r>
          </w:p>
          <w:p>
            <w:pPr>
              <w:adjustRightInd w:val="0"/>
              <w:spacing w:line="300" w:lineRule="exact"/>
              <w:rPr>
                <w:i/>
                <w:color w:val="auto"/>
                <w:sz w:val="22"/>
                <w:szCs w:val="22"/>
                <w:highlight w:val="none"/>
              </w:rPr>
            </w:pPr>
            <w:r>
              <w:rPr>
                <w:rFonts w:hint="eastAsia"/>
                <w:color w:val="auto"/>
                <w:sz w:val="22"/>
                <w:szCs w:val="22"/>
                <w:highlight w:val="none"/>
              </w:rPr>
              <w:t>□</w:t>
            </w:r>
            <w:r>
              <w:rPr>
                <w:rFonts w:hint="eastAsia"/>
                <w:i/>
                <w:color w:val="auto"/>
                <w:sz w:val="22"/>
                <w:szCs w:val="22"/>
                <w:highlight w:val="none"/>
              </w:rPr>
              <w:t>接受，应满足下列要求：</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35" w:hRule="atLeast"/>
          <w:jc w:val="center"/>
        </w:trPr>
        <w:tc>
          <w:tcPr>
            <w:tcW w:w="681" w:type="dxa"/>
            <w:noWrap w:val="0"/>
            <w:vAlign w:val="center"/>
          </w:tcPr>
          <w:p>
            <w:pPr>
              <w:numPr>
                <w:ilvl w:val="0"/>
                <w:numId w:val="1"/>
              </w:numPr>
              <w:tabs>
                <w:tab w:val="left" w:pos="420"/>
                <w:tab w:val="clear" w:pos="720"/>
              </w:tabs>
              <w:spacing w:line="300" w:lineRule="exact"/>
              <w:ind w:left="420" w:hanging="420"/>
              <w:jc w:val="center"/>
              <w:rPr>
                <w:color w:val="auto"/>
                <w:sz w:val="22"/>
                <w:szCs w:val="22"/>
                <w:highlight w:val="none"/>
              </w:rPr>
            </w:pPr>
          </w:p>
        </w:tc>
        <w:tc>
          <w:tcPr>
            <w:tcW w:w="1675" w:type="dxa"/>
            <w:noWrap w:val="0"/>
            <w:vAlign w:val="center"/>
          </w:tcPr>
          <w:p>
            <w:pPr>
              <w:adjustRightInd w:val="0"/>
              <w:spacing w:line="300" w:lineRule="exact"/>
              <w:jc w:val="center"/>
              <w:rPr>
                <w:color w:val="auto"/>
                <w:sz w:val="22"/>
                <w:szCs w:val="22"/>
                <w:highlight w:val="none"/>
              </w:rPr>
            </w:pPr>
            <w:r>
              <w:rPr>
                <w:rFonts w:hint="eastAsia"/>
                <w:color w:val="auto"/>
                <w:sz w:val="22"/>
                <w:szCs w:val="22"/>
                <w:highlight w:val="none"/>
              </w:rPr>
              <w:t>踏勘现场</w:t>
            </w:r>
          </w:p>
        </w:tc>
        <w:tc>
          <w:tcPr>
            <w:tcW w:w="7905" w:type="dxa"/>
            <w:noWrap w:val="0"/>
            <w:vAlign w:val="center"/>
          </w:tcPr>
          <w:p>
            <w:pPr>
              <w:adjustRightInd w:val="0"/>
              <w:spacing w:line="300" w:lineRule="exact"/>
              <w:rPr>
                <w:i/>
                <w:color w:val="auto"/>
                <w:sz w:val="22"/>
                <w:szCs w:val="22"/>
                <w:highlight w:val="none"/>
              </w:rPr>
            </w:pPr>
            <w:r>
              <w:rPr>
                <w:rFonts w:hint="eastAsia"/>
                <w:color w:val="auto"/>
                <w:sz w:val="22"/>
                <w:szCs w:val="22"/>
                <w:highlight w:val="none"/>
              </w:rPr>
              <w:fldChar w:fldCharType="begin"/>
            </w:r>
            <w:r>
              <w:rPr>
                <w:rFonts w:hint="eastAsia"/>
                <w:color w:val="auto"/>
                <w:sz w:val="22"/>
                <w:szCs w:val="22"/>
                <w:highlight w:val="none"/>
              </w:rPr>
              <w:instrText xml:space="preserve"> eq \o\ac(</w:instrText>
            </w:r>
            <w:r>
              <w:rPr>
                <w:rFonts w:hint="eastAsia"/>
                <w:color w:val="auto"/>
                <w:position w:val="-4"/>
                <w:sz w:val="22"/>
                <w:szCs w:val="22"/>
                <w:highlight w:val="none"/>
              </w:rPr>
              <w:instrText xml:space="preserve">□</w:instrText>
            </w:r>
            <w:r>
              <w:rPr>
                <w:rFonts w:hint="eastAsia"/>
                <w:color w:val="auto"/>
                <w:sz w:val="22"/>
                <w:szCs w:val="22"/>
                <w:highlight w:val="none"/>
              </w:rPr>
              <w:instrText xml:space="preserve">,√)</w:instrText>
            </w:r>
            <w:r>
              <w:rPr>
                <w:rFonts w:hint="eastAsia"/>
                <w:color w:val="auto"/>
                <w:sz w:val="22"/>
                <w:szCs w:val="22"/>
                <w:highlight w:val="none"/>
              </w:rPr>
              <w:fldChar w:fldCharType="end"/>
            </w:r>
            <w:r>
              <w:rPr>
                <w:rFonts w:hint="eastAsia"/>
                <w:i/>
                <w:color w:val="auto"/>
                <w:sz w:val="22"/>
                <w:szCs w:val="22"/>
                <w:highlight w:val="none"/>
              </w:rPr>
              <w:t>不组织</w:t>
            </w:r>
          </w:p>
          <w:p>
            <w:pPr>
              <w:adjustRightInd w:val="0"/>
              <w:spacing w:line="300" w:lineRule="exact"/>
              <w:rPr>
                <w:i/>
                <w:color w:val="auto"/>
                <w:sz w:val="22"/>
                <w:szCs w:val="22"/>
                <w:highlight w:val="none"/>
              </w:rPr>
            </w:pPr>
            <w:r>
              <w:rPr>
                <w:rFonts w:hint="eastAsia"/>
                <w:color w:val="auto"/>
                <w:sz w:val="22"/>
                <w:szCs w:val="22"/>
                <w:highlight w:val="none"/>
              </w:rPr>
              <w:t>□</w:t>
            </w:r>
            <w:r>
              <w:rPr>
                <w:rFonts w:hint="eastAsia"/>
                <w:i/>
                <w:color w:val="auto"/>
                <w:sz w:val="22"/>
                <w:szCs w:val="22"/>
                <w:highlight w:val="none"/>
              </w:rPr>
              <w:t>组</w:t>
            </w:r>
            <w:r>
              <w:rPr>
                <w:rFonts w:hint="eastAsia"/>
                <w:color w:val="auto"/>
                <w:sz w:val="22"/>
                <w:szCs w:val="22"/>
                <w:highlight w:val="none"/>
              </w:rPr>
              <w:t>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35" w:hRule="atLeast"/>
          <w:jc w:val="center"/>
        </w:trPr>
        <w:tc>
          <w:tcPr>
            <w:tcW w:w="681" w:type="dxa"/>
            <w:noWrap w:val="0"/>
            <w:vAlign w:val="center"/>
          </w:tcPr>
          <w:p>
            <w:pPr>
              <w:numPr>
                <w:ilvl w:val="0"/>
                <w:numId w:val="1"/>
              </w:numPr>
              <w:tabs>
                <w:tab w:val="left" w:pos="420"/>
                <w:tab w:val="clear" w:pos="720"/>
              </w:tabs>
              <w:spacing w:line="300" w:lineRule="exact"/>
              <w:ind w:left="420" w:hanging="420"/>
              <w:jc w:val="center"/>
              <w:rPr>
                <w:color w:val="auto"/>
                <w:sz w:val="22"/>
                <w:szCs w:val="22"/>
                <w:highlight w:val="none"/>
              </w:rPr>
            </w:pPr>
          </w:p>
        </w:tc>
        <w:tc>
          <w:tcPr>
            <w:tcW w:w="1675" w:type="dxa"/>
            <w:noWrap w:val="0"/>
            <w:vAlign w:val="center"/>
          </w:tcPr>
          <w:p>
            <w:pPr>
              <w:adjustRightInd w:val="0"/>
              <w:spacing w:line="300" w:lineRule="exact"/>
              <w:jc w:val="center"/>
              <w:rPr>
                <w:color w:val="auto"/>
                <w:sz w:val="22"/>
                <w:szCs w:val="22"/>
                <w:highlight w:val="none"/>
              </w:rPr>
            </w:pPr>
            <w:r>
              <w:rPr>
                <w:rFonts w:hint="eastAsia"/>
                <w:color w:val="auto"/>
                <w:sz w:val="22"/>
                <w:szCs w:val="22"/>
                <w:highlight w:val="none"/>
              </w:rPr>
              <w:t>是否允许递交备选投标方案</w:t>
            </w:r>
          </w:p>
        </w:tc>
        <w:tc>
          <w:tcPr>
            <w:tcW w:w="7905" w:type="dxa"/>
            <w:noWrap w:val="0"/>
            <w:vAlign w:val="center"/>
          </w:tcPr>
          <w:p>
            <w:pPr>
              <w:adjustRightInd w:val="0"/>
              <w:spacing w:line="300" w:lineRule="exact"/>
              <w:rPr>
                <w:i/>
                <w:color w:val="auto"/>
                <w:sz w:val="22"/>
                <w:szCs w:val="22"/>
                <w:highlight w:val="none"/>
              </w:rPr>
            </w:pPr>
            <w:r>
              <w:rPr>
                <w:rFonts w:hint="eastAsia"/>
                <w:color w:val="auto"/>
                <w:sz w:val="22"/>
                <w:szCs w:val="22"/>
                <w:highlight w:val="none"/>
              </w:rPr>
              <w:fldChar w:fldCharType="begin"/>
            </w:r>
            <w:r>
              <w:rPr>
                <w:rFonts w:hint="eastAsia"/>
                <w:color w:val="auto"/>
                <w:sz w:val="22"/>
                <w:szCs w:val="22"/>
                <w:highlight w:val="none"/>
              </w:rPr>
              <w:instrText xml:space="preserve"> eq \o\ac(</w:instrText>
            </w:r>
            <w:r>
              <w:rPr>
                <w:rFonts w:hint="eastAsia"/>
                <w:color w:val="auto"/>
                <w:position w:val="-4"/>
                <w:sz w:val="22"/>
                <w:szCs w:val="22"/>
                <w:highlight w:val="none"/>
              </w:rPr>
              <w:instrText xml:space="preserve">□</w:instrText>
            </w:r>
            <w:r>
              <w:rPr>
                <w:rFonts w:hint="eastAsia"/>
                <w:color w:val="auto"/>
                <w:sz w:val="22"/>
                <w:szCs w:val="22"/>
                <w:highlight w:val="none"/>
              </w:rPr>
              <w:instrText xml:space="preserve">,√)</w:instrText>
            </w:r>
            <w:r>
              <w:rPr>
                <w:rFonts w:hint="eastAsia"/>
                <w:color w:val="auto"/>
                <w:sz w:val="22"/>
                <w:szCs w:val="22"/>
                <w:highlight w:val="none"/>
              </w:rPr>
              <w:fldChar w:fldCharType="end"/>
            </w:r>
            <w:r>
              <w:rPr>
                <w:rFonts w:hint="eastAsia"/>
                <w:i/>
                <w:color w:val="auto"/>
                <w:sz w:val="22"/>
                <w:szCs w:val="22"/>
                <w:highlight w:val="none"/>
              </w:rPr>
              <w:t>不允许</w:t>
            </w:r>
          </w:p>
          <w:p>
            <w:pPr>
              <w:adjustRightInd w:val="0"/>
              <w:spacing w:line="300" w:lineRule="exact"/>
              <w:rPr>
                <w:color w:val="auto"/>
                <w:sz w:val="22"/>
                <w:szCs w:val="22"/>
                <w:highlight w:val="none"/>
              </w:rPr>
            </w:pPr>
            <w:r>
              <w:rPr>
                <w:rFonts w:hint="eastAsia"/>
                <w:color w:val="auto"/>
                <w:sz w:val="22"/>
                <w:szCs w:val="22"/>
                <w:highlight w:val="none"/>
              </w:rPr>
              <w:t xml:space="preserve">□ </w:t>
            </w:r>
            <w:r>
              <w:rPr>
                <w:rFonts w:hint="eastAsia"/>
                <w:i/>
                <w:color w:val="auto"/>
                <w:sz w:val="22"/>
                <w:szCs w:val="22"/>
                <w:highlight w:val="none"/>
              </w:rPr>
              <w:t>允许</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86" w:hRule="atLeast"/>
          <w:jc w:val="center"/>
        </w:trPr>
        <w:tc>
          <w:tcPr>
            <w:tcW w:w="681" w:type="dxa"/>
            <w:noWrap w:val="0"/>
            <w:vAlign w:val="center"/>
          </w:tcPr>
          <w:p>
            <w:pPr>
              <w:numPr>
                <w:ilvl w:val="0"/>
                <w:numId w:val="1"/>
              </w:numPr>
              <w:tabs>
                <w:tab w:val="left" w:pos="420"/>
                <w:tab w:val="clear" w:pos="720"/>
              </w:tabs>
              <w:spacing w:line="300" w:lineRule="exact"/>
              <w:ind w:left="420" w:hanging="420"/>
              <w:jc w:val="center"/>
              <w:rPr>
                <w:color w:val="auto"/>
                <w:sz w:val="22"/>
                <w:szCs w:val="22"/>
                <w:highlight w:val="none"/>
              </w:rPr>
            </w:pPr>
          </w:p>
        </w:tc>
        <w:tc>
          <w:tcPr>
            <w:tcW w:w="1675" w:type="dxa"/>
            <w:noWrap w:val="0"/>
            <w:vAlign w:val="center"/>
          </w:tcPr>
          <w:p>
            <w:pPr>
              <w:adjustRightInd w:val="0"/>
              <w:spacing w:line="300" w:lineRule="exact"/>
              <w:jc w:val="center"/>
              <w:rPr>
                <w:color w:val="auto"/>
                <w:sz w:val="22"/>
                <w:szCs w:val="22"/>
                <w:highlight w:val="none"/>
              </w:rPr>
            </w:pPr>
            <w:r>
              <w:rPr>
                <w:rFonts w:hint="eastAsia"/>
                <w:color w:val="auto"/>
                <w:sz w:val="22"/>
                <w:szCs w:val="22"/>
                <w:highlight w:val="none"/>
              </w:rPr>
              <w:t>投标货币</w:t>
            </w:r>
          </w:p>
        </w:tc>
        <w:tc>
          <w:tcPr>
            <w:tcW w:w="7905" w:type="dxa"/>
            <w:noWrap w:val="0"/>
            <w:vAlign w:val="center"/>
          </w:tcPr>
          <w:p>
            <w:pPr>
              <w:adjustRightInd w:val="0"/>
              <w:spacing w:line="300" w:lineRule="exact"/>
              <w:rPr>
                <w:color w:val="auto"/>
                <w:sz w:val="22"/>
                <w:szCs w:val="22"/>
                <w:highlight w:val="none"/>
              </w:rPr>
            </w:pPr>
            <w:r>
              <w:rPr>
                <w:rFonts w:hint="eastAsia"/>
                <w:color w:val="auto"/>
                <w:sz w:val="22"/>
                <w:szCs w:val="22"/>
                <w:highlight w:val="none"/>
              </w:rPr>
              <w:t>人民币</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19" w:hRule="atLeast"/>
          <w:jc w:val="center"/>
        </w:trPr>
        <w:tc>
          <w:tcPr>
            <w:tcW w:w="681" w:type="dxa"/>
            <w:noWrap w:val="0"/>
            <w:vAlign w:val="center"/>
          </w:tcPr>
          <w:p>
            <w:pPr>
              <w:numPr>
                <w:ilvl w:val="0"/>
                <w:numId w:val="1"/>
              </w:numPr>
              <w:tabs>
                <w:tab w:val="left" w:pos="420"/>
                <w:tab w:val="clear" w:pos="720"/>
              </w:tabs>
              <w:spacing w:line="300" w:lineRule="exact"/>
              <w:ind w:left="420" w:hanging="420"/>
              <w:jc w:val="center"/>
              <w:rPr>
                <w:color w:val="auto"/>
                <w:sz w:val="22"/>
                <w:szCs w:val="22"/>
                <w:highlight w:val="none"/>
              </w:rPr>
            </w:pPr>
          </w:p>
        </w:tc>
        <w:tc>
          <w:tcPr>
            <w:tcW w:w="1675" w:type="dxa"/>
            <w:noWrap w:val="0"/>
            <w:vAlign w:val="center"/>
          </w:tcPr>
          <w:p>
            <w:pPr>
              <w:adjustRightInd w:val="0"/>
              <w:spacing w:line="300" w:lineRule="exact"/>
              <w:jc w:val="center"/>
              <w:rPr>
                <w:color w:val="auto"/>
                <w:sz w:val="22"/>
                <w:szCs w:val="22"/>
                <w:highlight w:val="none"/>
              </w:rPr>
            </w:pPr>
            <w:r>
              <w:rPr>
                <w:rFonts w:hint="eastAsia"/>
                <w:color w:val="auto"/>
                <w:sz w:val="22"/>
                <w:szCs w:val="22"/>
                <w:highlight w:val="none"/>
              </w:rPr>
              <w:t>投标语言</w:t>
            </w:r>
          </w:p>
        </w:tc>
        <w:tc>
          <w:tcPr>
            <w:tcW w:w="7905" w:type="dxa"/>
            <w:noWrap w:val="0"/>
            <w:vAlign w:val="center"/>
          </w:tcPr>
          <w:p>
            <w:pPr>
              <w:adjustRightInd w:val="0"/>
              <w:spacing w:line="300" w:lineRule="exact"/>
              <w:rPr>
                <w:color w:val="auto"/>
                <w:sz w:val="22"/>
                <w:szCs w:val="22"/>
                <w:highlight w:val="none"/>
              </w:rPr>
            </w:pPr>
            <w:r>
              <w:rPr>
                <w:rFonts w:hint="eastAsia"/>
                <w:color w:val="auto"/>
                <w:sz w:val="22"/>
                <w:szCs w:val="22"/>
                <w:highlight w:val="none"/>
              </w:rPr>
              <w:t>中文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19" w:hRule="atLeast"/>
          <w:jc w:val="center"/>
        </w:trPr>
        <w:tc>
          <w:tcPr>
            <w:tcW w:w="681" w:type="dxa"/>
            <w:noWrap w:val="0"/>
            <w:vAlign w:val="center"/>
          </w:tcPr>
          <w:p>
            <w:pPr>
              <w:numPr>
                <w:ilvl w:val="0"/>
                <w:numId w:val="1"/>
              </w:numPr>
              <w:tabs>
                <w:tab w:val="left" w:pos="420"/>
                <w:tab w:val="clear" w:pos="720"/>
              </w:tabs>
              <w:spacing w:line="300" w:lineRule="exact"/>
              <w:ind w:left="420" w:hanging="420"/>
              <w:jc w:val="center"/>
              <w:rPr>
                <w:color w:val="auto"/>
                <w:sz w:val="22"/>
                <w:szCs w:val="22"/>
                <w:highlight w:val="none"/>
              </w:rPr>
            </w:pPr>
          </w:p>
        </w:tc>
        <w:tc>
          <w:tcPr>
            <w:tcW w:w="1675" w:type="dxa"/>
            <w:noWrap w:val="0"/>
            <w:vAlign w:val="center"/>
          </w:tcPr>
          <w:p>
            <w:pPr>
              <w:adjustRightInd w:val="0"/>
              <w:spacing w:line="300" w:lineRule="exact"/>
              <w:jc w:val="center"/>
              <w:rPr>
                <w:rFonts w:hint="eastAsia"/>
                <w:color w:val="auto"/>
                <w:sz w:val="22"/>
                <w:szCs w:val="22"/>
                <w:highlight w:val="none"/>
              </w:rPr>
            </w:pPr>
            <w:r>
              <w:rPr>
                <w:rFonts w:hint="eastAsia"/>
                <w:color w:val="auto"/>
                <w:sz w:val="22"/>
                <w:szCs w:val="22"/>
                <w:highlight w:val="none"/>
              </w:rPr>
              <w:t>投标文件的组成</w:t>
            </w:r>
          </w:p>
        </w:tc>
        <w:tc>
          <w:tcPr>
            <w:tcW w:w="7905" w:type="dxa"/>
            <w:noWrap w:val="0"/>
            <w:vAlign w:val="center"/>
          </w:tcPr>
          <w:p>
            <w:pPr>
              <w:adjustRightInd w:val="0"/>
              <w:spacing w:line="300" w:lineRule="exact"/>
              <w:rPr>
                <w:rFonts w:hint="eastAsia"/>
                <w:color w:val="auto"/>
                <w:sz w:val="22"/>
                <w:szCs w:val="22"/>
                <w:highlight w:val="none"/>
              </w:rPr>
            </w:pPr>
            <w:r>
              <w:rPr>
                <w:color w:val="auto"/>
                <w:sz w:val="22"/>
                <w:szCs w:val="22"/>
                <w:highlight w:val="none"/>
              </w:rPr>
              <w:t>完整的《投标文件》由</w:t>
            </w:r>
            <w:r>
              <w:rPr>
                <w:rFonts w:hint="eastAsia"/>
                <w:color w:val="auto"/>
                <w:sz w:val="22"/>
                <w:szCs w:val="22"/>
                <w:highlight w:val="none"/>
              </w:rPr>
              <w:t>“资格文件”、</w:t>
            </w:r>
            <w:r>
              <w:rPr>
                <w:color w:val="auto"/>
                <w:sz w:val="22"/>
                <w:szCs w:val="22"/>
                <w:highlight w:val="none"/>
              </w:rPr>
              <w:t>“报价文件”</w:t>
            </w:r>
            <w:r>
              <w:rPr>
                <w:rFonts w:hint="eastAsia"/>
                <w:color w:val="auto"/>
                <w:sz w:val="22"/>
                <w:szCs w:val="22"/>
                <w:highlight w:val="none"/>
              </w:rPr>
              <w:t>和</w:t>
            </w:r>
            <w:r>
              <w:rPr>
                <w:color w:val="auto"/>
                <w:sz w:val="22"/>
                <w:szCs w:val="22"/>
                <w:highlight w:val="none"/>
              </w:rPr>
              <w:t>“</w:t>
            </w:r>
            <w:r>
              <w:rPr>
                <w:rFonts w:hint="eastAsia"/>
                <w:color w:val="auto"/>
                <w:sz w:val="22"/>
                <w:szCs w:val="22"/>
                <w:highlight w:val="none"/>
              </w:rPr>
              <w:t>商务</w:t>
            </w:r>
            <w:r>
              <w:rPr>
                <w:color w:val="auto"/>
                <w:sz w:val="22"/>
                <w:szCs w:val="22"/>
                <w:highlight w:val="none"/>
              </w:rPr>
              <w:t>技术文件”</w:t>
            </w:r>
            <w:r>
              <w:rPr>
                <w:rFonts w:hint="eastAsia"/>
                <w:color w:val="auto"/>
                <w:sz w:val="22"/>
                <w:szCs w:val="22"/>
                <w:highlight w:val="none"/>
              </w:rPr>
              <w:t>三</w:t>
            </w:r>
            <w:r>
              <w:rPr>
                <w:color w:val="auto"/>
                <w:sz w:val="22"/>
                <w:szCs w:val="22"/>
                <w:highlight w:val="none"/>
              </w:rPr>
              <w:t>个部分组成。</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15" w:hRule="atLeast"/>
          <w:jc w:val="center"/>
        </w:trPr>
        <w:tc>
          <w:tcPr>
            <w:tcW w:w="681" w:type="dxa"/>
            <w:noWrap w:val="0"/>
            <w:vAlign w:val="center"/>
          </w:tcPr>
          <w:p>
            <w:pPr>
              <w:numPr>
                <w:ilvl w:val="0"/>
                <w:numId w:val="1"/>
              </w:numPr>
              <w:tabs>
                <w:tab w:val="left" w:pos="420"/>
                <w:tab w:val="clear" w:pos="720"/>
              </w:tabs>
              <w:spacing w:line="300" w:lineRule="exact"/>
              <w:ind w:left="420" w:hanging="420"/>
              <w:jc w:val="center"/>
              <w:rPr>
                <w:color w:val="auto"/>
                <w:sz w:val="22"/>
                <w:szCs w:val="22"/>
                <w:highlight w:val="none"/>
              </w:rPr>
            </w:pPr>
          </w:p>
        </w:tc>
        <w:tc>
          <w:tcPr>
            <w:tcW w:w="1675" w:type="dxa"/>
            <w:noWrap w:val="0"/>
            <w:vAlign w:val="center"/>
          </w:tcPr>
          <w:p>
            <w:pPr>
              <w:spacing w:line="300" w:lineRule="exact"/>
              <w:jc w:val="center"/>
              <w:rPr>
                <w:color w:val="auto"/>
                <w:sz w:val="22"/>
                <w:szCs w:val="22"/>
                <w:highlight w:val="none"/>
              </w:rPr>
            </w:pPr>
            <w:r>
              <w:rPr>
                <w:rFonts w:hint="eastAsia"/>
                <w:color w:val="auto"/>
                <w:sz w:val="22"/>
                <w:szCs w:val="22"/>
                <w:highlight w:val="none"/>
              </w:rPr>
              <w:t>投标文件的编制</w:t>
            </w:r>
          </w:p>
        </w:tc>
        <w:tc>
          <w:tcPr>
            <w:tcW w:w="7905" w:type="dxa"/>
            <w:noWrap w:val="0"/>
            <w:vAlign w:val="center"/>
          </w:tcPr>
          <w:p>
            <w:pPr>
              <w:spacing w:line="300" w:lineRule="exact"/>
              <w:rPr>
                <w:color w:val="auto"/>
                <w:sz w:val="22"/>
                <w:szCs w:val="22"/>
                <w:highlight w:val="none"/>
              </w:rPr>
            </w:pPr>
            <w:r>
              <w:rPr>
                <w:rFonts w:hint="eastAsia"/>
                <w:color w:val="auto"/>
                <w:sz w:val="22"/>
                <w:szCs w:val="22"/>
                <w:highlight w:val="none"/>
              </w:rPr>
              <w:t>供应商应先安装“政采云电子交易客户端”，并按照本招标文件和“政府采购云平台”的要求，通过“政采云电子交易客户端”编制并加密投标文件。</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16" w:hRule="atLeast"/>
          <w:jc w:val="center"/>
        </w:trPr>
        <w:tc>
          <w:tcPr>
            <w:tcW w:w="681" w:type="dxa"/>
            <w:noWrap w:val="0"/>
            <w:vAlign w:val="center"/>
          </w:tcPr>
          <w:p>
            <w:pPr>
              <w:numPr>
                <w:ilvl w:val="0"/>
                <w:numId w:val="1"/>
              </w:numPr>
              <w:tabs>
                <w:tab w:val="left" w:pos="420"/>
                <w:tab w:val="clear" w:pos="720"/>
              </w:tabs>
              <w:spacing w:line="300" w:lineRule="exact"/>
              <w:ind w:left="420" w:hanging="420"/>
              <w:jc w:val="center"/>
              <w:rPr>
                <w:color w:val="auto"/>
                <w:sz w:val="22"/>
                <w:szCs w:val="22"/>
                <w:highlight w:val="none"/>
              </w:rPr>
            </w:pPr>
          </w:p>
        </w:tc>
        <w:tc>
          <w:tcPr>
            <w:tcW w:w="1675" w:type="dxa"/>
            <w:noWrap w:val="0"/>
            <w:vAlign w:val="center"/>
          </w:tcPr>
          <w:p>
            <w:pPr>
              <w:spacing w:line="300" w:lineRule="exact"/>
              <w:jc w:val="center"/>
              <w:rPr>
                <w:color w:val="auto"/>
                <w:sz w:val="22"/>
                <w:szCs w:val="22"/>
                <w:highlight w:val="none"/>
              </w:rPr>
            </w:pPr>
            <w:r>
              <w:rPr>
                <w:rFonts w:hint="eastAsia"/>
                <w:color w:val="auto"/>
                <w:sz w:val="22"/>
                <w:szCs w:val="22"/>
                <w:highlight w:val="none"/>
              </w:rPr>
              <w:t>签字或盖章要求</w:t>
            </w:r>
          </w:p>
        </w:tc>
        <w:tc>
          <w:tcPr>
            <w:tcW w:w="7905" w:type="dxa"/>
            <w:noWrap w:val="0"/>
            <w:vAlign w:val="center"/>
          </w:tcPr>
          <w:p>
            <w:pPr>
              <w:snapToGrid w:val="0"/>
              <w:spacing w:line="360" w:lineRule="atLeast"/>
              <w:rPr>
                <w:rFonts w:hint="eastAsia"/>
                <w:color w:val="auto"/>
                <w:sz w:val="22"/>
                <w:szCs w:val="22"/>
                <w:highlight w:val="none"/>
              </w:rPr>
            </w:pPr>
            <w:r>
              <w:rPr>
                <w:rFonts w:hint="eastAsia"/>
                <w:b/>
                <w:color w:val="auto"/>
                <w:sz w:val="22"/>
                <w:szCs w:val="22"/>
                <w:highlight w:val="none"/>
                <w:lang w:bidi="ar"/>
              </w:rPr>
              <w:t>电子签章。</w:t>
            </w:r>
            <w:r>
              <w:rPr>
                <w:rFonts w:hint="eastAsia"/>
                <w:color w:val="auto"/>
                <w:sz w:val="22"/>
                <w:szCs w:val="22"/>
                <w:highlight w:val="none"/>
              </w:rPr>
              <w:t>采购文件所指的加盖单位公章为电子签章。</w:t>
            </w:r>
          </w:p>
          <w:p>
            <w:pPr>
              <w:spacing w:line="300" w:lineRule="exact"/>
              <w:rPr>
                <w:color w:val="auto"/>
                <w:sz w:val="22"/>
                <w:szCs w:val="22"/>
                <w:highlight w:val="none"/>
              </w:rPr>
            </w:pPr>
            <w:r>
              <w:rPr>
                <w:rFonts w:hint="eastAsia"/>
                <w:color w:val="auto"/>
                <w:sz w:val="22"/>
                <w:szCs w:val="22"/>
                <w:highlight w:val="none"/>
              </w:rPr>
              <w:t>投标文件须按采购文件格式要求，由供应商加盖单位公章和法定代表人或其授权代表印章（或签字）。</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16" w:hRule="atLeast"/>
          <w:jc w:val="center"/>
        </w:trPr>
        <w:tc>
          <w:tcPr>
            <w:tcW w:w="681" w:type="dxa"/>
            <w:noWrap w:val="0"/>
            <w:vAlign w:val="center"/>
          </w:tcPr>
          <w:p>
            <w:pPr>
              <w:numPr>
                <w:ilvl w:val="0"/>
                <w:numId w:val="1"/>
              </w:numPr>
              <w:tabs>
                <w:tab w:val="left" w:pos="420"/>
                <w:tab w:val="clear" w:pos="720"/>
              </w:tabs>
              <w:spacing w:line="300" w:lineRule="exact"/>
              <w:ind w:left="420" w:hanging="420"/>
              <w:jc w:val="center"/>
              <w:rPr>
                <w:color w:val="auto"/>
                <w:sz w:val="22"/>
                <w:szCs w:val="22"/>
                <w:highlight w:val="none"/>
              </w:rPr>
            </w:pPr>
          </w:p>
        </w:tc>
        <w:tc>
          <w:tcPr>
            <w:tcW w:w="1675" w:type="dxa"/>
            <w:noWrap w:val="0"/>
            <w:vAlign w:val="center"/>
          </w:tcPr>
          <w:p>
            <w:pPr>
              <w:adjustRightInd w:val="0"/>
              <w:spacing w:line="300" w:lineRule="exact"/>
              <w:jc w:val="center"/>
              <w:rPr>
                <w:rFonts w:hint="eastAsia"/>
                <w:color w:val="auto"/>
                <w:sz w:val="22"/>
                <w:szCs w:val="22"/>
                <w:highlight w:val="none"/>
              </w:rPr>
            </w:pPr>
            <w:r>
              <w:rPr>
                <w:rFonts w:hint="eastAsia"/>
                <w:color w:val="auto"/>
                <w:sz w:val="22"/>
                <w:szCs w:val="22"/>
                <w:highlight w:val="none"/>
              </w:rPr>
              <w:t>投标文件的形式</w:t>
            </w:r>
          </w:p>
        </w:tc>
        <w:tc>
          <w:tcPr>
            <w:tcW w:w="7905" w:type="dxa"/>
            <w:noWrap w:val="0"/>
            <w:vAlign w:val="center"/>
          </w:tcPr>
          <w:p>
            <w:pPr>
              <w:adjustRightInd w:val="0"/>
              <w:rPr>
                <w:rFonts w:hint="eastAsia"/>
                <w:color w:val="auto"/>
                <w:sz w:val="22"/>
                <w:szCs w:val="22"/>
                <w:highlight w:val="none"/>
              </w:rPr>
            </w:pPr>
            <w:r>
              <w:rPr>
                <w:color w:val="auto"/>
                <w:sz w:val="22"/>
                <w:szCs w:val="22"/>
                <w:highlight w:val="none"/>
              </w:rPr>
              <w:t>☑</w:t>
            </w:r>
            <w:r>
              <w:rPr>
                <w:rFonts w:hint="eastAsia"/>
                <w:color w:val="auto"/>
                <w:sz w:val="22"/>
                <w:szCs w:val="22"/>
                <w:highlight w:val="none"/>
              </w:rPr>
              <w:t>电子投标文件（包括“电子加密投标文件”和“备份投标文件”，在投标文件编制完成后同时生成）；</w:t>
            </w:r>
          </w:p>
          <w:p>
            <w:pPr>
              <w:adjustRightInd w:val="0"/>
              <w:rPr>
                <w:rFonts w:hint="eastAsia"/>
                <w:color w:val="auto"/>
                <w:sz w:val="22"/>
                <w:szCs w:val="22"/>
                <w:highlight w:val="none"/>
              </w:rPr>
            </w:pPr>
            <w:r>
              <w:rPr>
                <w:rFonts w:hint="eastAsia"/>
                <w:color w:val="auto"/>
                <w:sz w:val="22"/>
                <w:szCs w:val="22"/>
                <w:highlight w:val="none"/>
              </w:rPr>
              <w:t>（1）“电子加密投标文件”是指通过“政采云电子交易客户端”完成投标文件编制后生成并加密的数据电文形式的投标文件。</w:t>
            </w:r>
          </w:p>
          <w:p>
            <w:pPr>
              <w:adjustRightInd w:val="0"/>
              <w:snapToGrid w:val="0"/>
              <w:rPr>
                <w:rFonts w:hint="eastAsia"/>
                <w:color w:val="auto"/>
                <w:sz w:val="22"/>
                <w:szCs w:val="22"/>
                <w:highlight w:val="none"/>
              </w:rPr>
            </w:pPr>
            <w:r>
              <w:rPr>
                <w:rFonts w:hint="eastAsia"/>
                <w:color w:val="auto"/>
                <w:sz w:val="22"/>
                <w:szCs w:val="22"/>
                <w:highlight w:val="none"/>
              </w:rPr>
              <w:t>（2）“备份投标文件”是指与“电子加密投标文件”同时生成的数据电文形式的电子文件（备份标书），其他方式编制的备份投标文件视为无效备份投标文件。</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147" w:hRule="atLeast"/>
          <w:jc w:val="center"/>
        </w:trPr>
        <w:tc>
          <w:tcPr>
            <w:tcW w:w="681" w:type="dxa"/>
            <w:noWrap w:val="0"/>
            <w:vAlign w:val="center"/>
          </w:tcPr>
          <w:p>
            <w:pPr>
              <w:numPr>
                <w:ilvl w:val="0"/>
                <w:numId w:val="1"/>
              </w:numPr>
              <w:tabs>
                <w:tab w:val="left" w:pos="420"/>
                <w:tab w:val="clear" w:pos="720"/>
              </w:tabs>
              <w:spacing w:line="300" w:lineRule="exact"/>
              <w:ind w:left="420" w:hanging="420"/>
              <w:jc w:val="center"/>
              <w:rPr>
                <w:color w:val="auto"/>
                <w:sz w:val="22"/>
                <w:szCs w:val="22"/>
                <w:highlight w:val="none"/>
              </w:rPr>
            </w:pPr>
          </w:p>
        </w:tc>
        <w:tc>
          <w:tcPr>
            <w:tcW w:w="1675" w:type="dxa"/>
            <w:noWrap w:val="0"/>
            <w:vAlign w:val="center"/>
          </w:tcPr>
          <w:p>
            <w:pPr>
              <w:adjustRightInd w:val="0"/>
              <w:spacing w:line="300" w:lineRule="exact"/>
              <w:jc w:val="center"/>
              <w:rPr>
                <w:color w:val="auto"/>
                <w:sz w:val="22"/>
                <w:szCs w:val="22"/>
                <w:highlight w:val="none"/>
              </w:rPr>
            </w:pPr>
            <w:r>
              <w:rPr>
                <w:rFonts w:hint="eastAsia"/>
                <w:color w:val="auto"/>
                <w:sz w:val="22"/>
                <w:szCs w:val="22"/>
                <w:highlight w:val="none"/>
              </w:rPr>
              <w:t>投标文件份数</w:t>
            </w:r>
          </w:p>
        </w:tc>
        <w:tc>
          <w:tcPr>
            <w:tcW w:w="7905" w:type="dxa"/>
            <w:noWrap w:val="0"/>
            <w:vAlign w:val="center"/>
          </w:tcPr>
          <w:p>
            <w:pPr>
              <w:pStyle w:val="17"/>
              <w:widowControl w:val="0"/>
              <w:numPr>
                <w:ilvl w:val="0"/>
                <w:numId w:val="2"/>
              </w:numPr>
              <w:tabs>
                <w:tab w:val="right" w:leader="dot" w:pos="9118"/>
              </w:tabs>
              <w:adjustRightInd w:val="0"/>
              <w:spacing w:line="300" w:lineRule="exact"/>
              <w:jc w:val="both"/>
              <w:rPr>
                <w:rFonts w:hint="eastAsia"/>
                <w:color w:val="auto"/>
                <w:sz w:val="22"/>
                <w:szCs w:val="22"/>
                <w:highlight w:val="none"/>
              </w:rPr>
            </w:pPr>
            <w:r>
              <w:rPr>
                <w:rFonts w:hint="eastAsia"/>
                <w:color w:val="auto"/>
                <w:sz w:val="22"/>
                <w:szCs w:val="22"/>
                <w:highlight w:val="none"/>
              </w:rPr>
              <w:t>“电子加密投标文件”：在线上传递交、一份。</w:t>
            </w:r>
          </w:p>
          <w:p>
            <w:pPr>
              <w:pStyle w:val="17"/>
              <w:widowControl w:val="0"/>
              <w:numPr>
                <w:ilvl w:val="0"/>
                <w:numId w:val="2"/>
              </w:numPr>
              <w:tabs>
                <w:tab w:val="right" w:leader="dot" w:pos="9118"/>
              </w:tabs>
              <w:adjustRightInd w:val="0"/>
              <w:spacing w:line="300" w:lineRule="exact"/>
              <w:jc w:val="both"/>
              <w:rPr>
                <w:color w:val="auto"/>
                <w:sz w:val="22"/>
                <w:szCs w:val="22"/>
                <w:highlight w:val="none"/>
              </w:rPr>
            </w:pPr>
            <w:r>
              <w:rPr>
                <w:rFonts w:hint="eastAsia"/>
                <w:color w:val="auto"/>
                <w:sz w:val="22"/>
                <w:szCs w:val="22"/>
                <w:highlight w:val="none"/>
              </w:rPr>
              <w:t>“备份投标文件”：密封包装后（邮寄形式投标截止时间前递交、一份（邮寄地址：平阳县鳌江镇车站大道博鳌锦苑4幢702室 王女士收0577-63639288））。</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221" w:hRule="atLeast"/>
          <w:jc w:val="center"/>
        </w:trPr>
        <w:tc>
          <w:tcPr>
            <w:tcW w:w="681" w:type="dxa"/>
            <w:noWrap w:val="0"/>
            <w:vAlign w:val="center"/>
          </w:tcPr>
          <w:p>
            <w:pPr>
              <w:numPr>
                <w:ilvl w:val="0"/>
                <w:numId w:val="1"/>
              </w:numPr>
              <w:tabs>
                <w:tab w:val="left" w:pos="420"/>
                <w:tab w:val="clear" w:pos="720"/>
              </w:tabs>
              <w:spacing w:line="300" w:lineRule="exact"/>
              <w:ind w:left="420" w:hanging="420"/>
              <w:jc w:val="center"/>
              <w:rPr>
                <w:color w:val="auto"/>
                <w:sz w:val="22"/>
                <w:szCs w:val="22"/>
                <w:highlight w:val="none"/>
              </w:rPr>
            </w:pPr>
          </w:p>
        </w:tc>
        <w:tc>
          <w:tcPr>
            <w:tcW w:w="1675" w:type="dxa"/>
            <w:noWrap w:val="0"/>
            <w:vAlign w:val="center"/>
          </w:tcPr>
          <w:p>
            <w:pPr>
              <w:adjustRightInd w:val="0"/>
              <w:spacing w:line="300" w:lineRule="exact"/>
              <w:jc w:val="center"/>
              <w:rPr>
                <w:color w:val="auto"/>
                <w:sz w:val="22"/>
                <w:szCs w:val="22"/>
                <w:highlight w:val="none"/>
              </w:rPr>
            </w:pPr>
            <w:r>
              <w:rPr>
                <w:rFonts w:hint="eastAsia"/>
                <w:color w:val="auto"/>
                <w:sz w:val="22"/>
                <w:szCs w:val="22"/>
                <w:highlight w:val="none"/>
              </w:rPr>
              <w:t>投标文件的上传和递交</w:t>
            </w:r>
          </w:p>
        </w:tc>
        <w:tc>
          <w:tcPr>
            <w:tcW w:w="7905" w:type="dxa"/>
            <w:noWrap w:val="0"/>
            <w:vAlign w:val="center"/>
          </w:tcPr>
          <w:p>
            <w:pPr>
              <w:adjustRightInd w:val="0"/>
              <w:rPr>
                <w:rFonts w:hint="eastAsia"/>
                <w:color w:val="auto"/>
                <w:sz w:val="22"/>
                <w:szCs w:val="22"/>
                <w:highlight w:val="none"/>
              </w:rPr>
            </w:pPr>
            <w:r>
              <w:rPr>
                <w:rFonts w:hint="eastAsia"/>
                <w:color w:val="auto"/>
                <w:sz w:val="22"/>
                <w:szCs w:val="22"/>
                <w:highlight w:val="none"/>
              </w:rPr>
              <w:t>（1）“电子加密投标文件”的上传、递交：</w:t>
            </w:r>
          </w:p>
          <w:p>
            <w:pPr>
              <w:adjustRightInd w:val="0"/>
              <w:rPr>
                <w:rFonts w:hint="eastAsia"/>
                <w:color w:val="auto"/>
                <w:sz w:val="22"/>
                <w:szCs w:val="22"/>
                <w:highlight w:val="none"/>
              </w:rPr>
            </w:pPr>
            <w:r>
              <w:rPr>
                <w:rFonts w:hint="eastAsia"/>
                <w:color w:val="auto"/>
                <w:sz w:val="22"/>
                <w:szCs w:val="22"/>
                <w:highlight w:val="none"/>
              </w:rPr>
              <w:t>a.投标供应商应在投标截止时间前将“电子加密投标文件”成功上传递交至“政府采购云平台”，否则投标无效。</w:t>
            </w:r>
          </w:p>
          <w:p>
            <w:pPr>
              <w:adjustRightInd w:val="0"/>
              <w:rPr>
                <w:rFonts w:hint="eastAsia"/>
                <w:color w:val="auto"/>
                <w:sz w:val="22"/>
                <w:szCs w:val="22"/>
                <w:highlight w:val="none"/>
              </w:rPr>
            </w:pPr>
            <w:r>
              <w:rPr>
                <w:rFonts w:hint="eastAsia"/>
                <w:color w:val="auto"/>
                <w:sz w:val="22"/>
                <w:szCs w:val="22"/>
                <w:highlight w:val="none"/>
              </w:rPr>
              <w:t>b.“电子加密投标文件”成功上传递交后，供应商可自行打印投标文件接收回执。</w:t>
            </w:r>
          </w:p>
          <w:p>
            <w:pPr>
              <w:adjustRightInd w:val="0"/>
              <w:rPr>
                <w:rFonts w:hint="eastAsia"/>
                <w:color w:val="auto"/>
                <w:sz w:val="22"/>
                <w:szCs w:val="22"/>
                <w:highlight w:val="none"/>
              </w:rPr>
            </w:pPr>
            <w:r>
              <w:rPr>
                <w:rFonts w:hint="eastAsia"/>
                <w:color w:val="auto"/>
                <w:sz w:val="22"/>
                <w:szCs w:val="22"/>
                <w:highlight w:val="none"/>
              </w:rPr>
              <w:t>（2）“备份投标文件”的密封包装、递交：</w:t>
            </w:r>
          </w:p>
          <w:p>
            <w:pPr>
              <w:adjustRightInd w:val="0"/>
              <w:rPr>
                <w:rFonts w:hint="eastAsia"/>
                <w:color w:val="auto"/>
                <w:sz w:val="22"/>
                <w:szCs w:val="22"/>
                <w:highlight w:val="none"/>
              </w:rPr>
            </w:pPr>
            <w:r>
              <w:rPr>
                <w:rFonts w:hint="eastAsia"/>
                <w:color w:val="auto"/>
                <w:sz w:val="22"/>
                <w:szCs w:val="22"/>
                <w:highlight w:val="none"/>
              </w:rPr>
              <w:t>a.投标供应商在“政府采购云平台”完成“电子加密投标文件”的上传递交后，还可以（邮寄形式）在投标截止时间前递交以介质（U盘）存储的 “备份投标文件”（一份）；</w:t>
            </w:r>
          </w:p>
          <w:p>
            <w:pPr>
              <w:adjustRightInd w:val="0"/>
              <w:rPr>
                <w:rFonts w:hint="eastAsia"/>
                <w:color w:val="auto"/>
                <w:sz w:val="22"/>
                <w:szCs w:val="22"/>
                <w:highlight w:val="none"/>
              </w:rPr>
            </w:pPr>
            <w:r>
              <w:rPr>
                <w:rFonts w:hint="eastAsia"/>
                <w:color w:val="auto"/>
                <w:sz w:val="22"/>
                <w:szCs w:val="22"/>
                <w:highlight w:val="none"/>
              </w:rPr>
              <w:t>b.邮寄“备份投标文件”应当密封包装，并在包装上标注投标项目名称、投标单位名称并加盖公章。没有密封包装或者逾期邮寄送达至投标地点的“备份投标文件”将不予接收；</w:t>
            </w:r>
          </w:p>
          <w:p>
            <w:pPr>
              <w:adjustRightInd w:val="0"/>
              <w:rPr>
                <w:color w:val="auto"/>
                <w:sz w:val="22"/>
                <w:szCs w:val="22"/>
                <w:highlight w:val="none"/>
              </w:rPr>
            </w:pPr>
            <w:r>
              <w:rPr>
                <w:rFonts w:hint="eastAsia"/>
                <w:color w:val="auto"/>
                <w:sz w:val="22"/>
                <w:szCs w:val="22"/>
                <w:highlight w:val="none"/>
              </w:rPr>
              <w:t>c.通过“政府采购云平台”成功上传递交的“电子加密投标文件”已按时解密的，“备份投标文件”自动失效。投标截止时间前，投标供应商仅递交了“备份投标文件”而未将“电子加密投标文件”成功上传至“政府采购云平台”的，投标无效。</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17" w:hRule="atLeast"/>
          <w:jc w:val="center"/>
        </w:trPr>
        <w:tc>
          <w:tcPr>
            <w:tcW w:w="681" w:type="dxa"/>
            <w:noWrap w:val="0"/>
            <w:vAlign w:val="center"/>
          </w:tcPr>
          <w:p>
            <w:pPr>
              <w:numPr>
                <w:ilvl w:val="0"/>
                <w:numId w:val="1"/>
              </w:numPr>
              <w:tabs>
                <w:tab w:val="left" w:pos="420"/>
                <w:tab w:val="clear" w:pos="720"/>
              </w:tabs>
              <w:spacing w:line="300" w:lineRule="exact"/>
              <w:ind w:left="420" w:hanging="420"/>
              <w:jc w:val="center"/>
              <w:rPr>
                <w:color w:val="auto"/>
                <w:sz w:val="22"/>
                <w:szCs w:val="22"/>
                <w:highlight w:val="none"/>
              </w:rPr>
            </w:pPr>
          </w:p>
        </w:tc>
        <w:tc>
          <w:tcPr>
            <w:tcW w:w="1675" w:type="dxa"/>
            <w:noWrap w:val="0"/>
            <w:vAlign w:val="center"/>
          </w:tcPr>
          <w:p>
            <w:pPr>
              <w:adjustRightInd w:val="0"/>
              <w:spacing w:line="300" w:lineRule="exact"/>
              <w:jc w:val="center"/>
              <w:rPr>
                <w:rFonts w:hint="eastAsia"/>
                <w:color w:val="auto"/>
                <w:sz w:val="22"/>
                <w:szCs w:val="22"/>
                <w:highlight w:val="none"/>
              </w:rPr>
            </w:pPr>
            <w:r>
              <w:rPr>
                <w:rFonts w:hint="eastAsia"/>
                <w:color w:val="auto"/>
                <w:sz w:val="22"/>
                <w:szCs w:val="22"/>
                <w:highlight w:val="none"/>
              </w:rPr>
              <w:t>电子加密投标文件的解密和异常情况处理</w:t>
            </w:r>
          </w:p>
        </w:tc>
        <w:tc>
          <w:tcPr>
            <w:tcW w:w="7905" w:type="dxa"/>
            <w:noWrap w:val="0"/>
            <w:vAlign w:val="center"/>
          </w:tcPr>
          <w:p>
            <w:pPr>
              <w:rPr>
                <w:rFonts w:hint="eastAsia"/>
                <w:color w:val="auto"/>
                <w:sz w:val="22"/>
                <w:szCs w:val="22"/>
                <w:highlight w:val="none"/>
              </w:rPr>
            </w:pPr>
            <w:r>
              <w:rPr>
                <w:rFonts w:hint="eastAsia"/>
                <w:color w:val="auto"/>
                <w:sz w:val="22"/>
                <w:szCs w:val="22"/>
                <w:highlight w:val="none"/>
              </w:rPr>
              <w:t>（1）开标后，采购组织机构将向各投标供应商发出“电子加密投标文件”的解密通知，各投标供应商代表应当在接到解密通知后30分钟内自行完成“电子加密投标文件”的在线解密。</w:t>
            </w:r>
          </w:p>
          <w:p>
            <w:pPr>
              <w:rPr>
                <w:rFonts w:hint="eastAsia"/>
                <w:color w:val="auto"/>
                <w:sz w:val="22"/>
                <w:szCs w:val="22"/>
                <w:highlight w:val="none"/>
              </w:rPr>
            </w:pPr>
            <w:r>
              <w:rPr>
                <w:rFonts w:hint="eastAsia"/>
                <w:color w:val="auto"/>
                <w:sz w:val="22"/>
                <w:szCs w:val="22"/>
                <w:highlight w:val="none"/>
              </w:rPr>
              <w:t>（2）通过“政府采购云平台”成功上传递交的“电子加密投标文件”无法按时解密，投标供应商如按规定递交了“备份投标文件”的，以“备份投标文件”为依据（由采购组织机构按“政府采购云平台”操作规范将“备份投标文件”上传至“政府采购云平台”，上传成功后，“电子加密投标文件”自动失效），否则视为投标文件撤回。</w:t>
            </w:r>
          </w:p>
          <w:p>
            <w:pPr>
              <w:adjustRightInd w:val="0"/>
              <w:rPr>
                <w:rFonts w:hint="eastAsia"/>
                <w:color w:val="auto"/>
                <w:sz w:val="22"/>
                <w:szCs w:val="22"/>
                <w:highlight w:val="none"/>
              </w:rPr>
            </w:pPr>
            <w:r>
              <w:rPr>
                <w:rFonts w:hint="eastAsia"/>
                <w:color w:val="auto"/>
                <w:sz w:val="22"/>
                <w:szCs w:val="22"/>
                <w:highlight w:val="none"/>
              </w:rPr>
              <w:t>（3）投标截止时间前，投标供应商仅递交了“备份投标文件”而未将电子加密投标文件上传至“政府采购云平台”的，投标无效。</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181" w:hRule="atLeast"/>
          <w:jc w:val="center"/>
        </w:trPr>
        <w:tc>
          <w:tcPr>
            <w:tcW w:w="681" w:type="dxa"/>
            <w:noWrap w:val="0"/>
            <w:vAlign w:val="center"/>
          </w:tcPr>
          <w:p>
            <w:pPr>
              <w:numPr>
                <w:ilvl w:val="0"/>
                <w:numId w:val="1"/>
              </w:numPr>
              <w:tabs>
                <w:tab w:val="left" w:pos="420"/>
                <w:tab w:val="clear" w:pos="720"/>
              </w:tabs>
              <w:spacing w:line="300" w:lineRule="exact"/>
              <w:ind w:left="420" w:hanging="420"/>
              <w:jc w:val="center"/>
              <w:rPr>
                <w:color w:val="auto"/>
                <w:sz w:val="22"/>
                <w:szCs w:val="22"/>
                <w:highlight w:val="none"/>
              </w:rPr>
            </w:pPr>
          </w:p>
        </w:tc>
        <w:tc>
          <w:tcPr>
            <w:tcW w:w="1675" w:type="dxa"/>
            <w:noWrap w:val="0"/>
            <w:vAlign w:val="center"/>
          </w:tcPr>
          <w:p>
            <w:pPr>
              <w:spacing w:line="300" w:lineRule="exact"/>
              <w:jc w:val="center"/>
              <w:rPr>
                <w:color w:val="auto"/>
                <w:sz w:val="22"/>
                <w:szCs w:val="22"/>
                <w:highlight w:val="none"/>
              </w:rPr>
            </w:pPr>
            <w:r>
              <w:rPr>
                <w:rFonts w:hint="eastAsia"/>
                <w:color w:val="auto"/>
                <w:sz w:val="22"/>
                <w:szCs w:val="22"/>
                <w:highlight w:val="none"/>
              </w:rPr>
              <w:t>投标有效期</w:t>
            </w:r>
          </w:p>
        </w:tc>
        <w:tc>
          <w:tcPr>
            <w:tcW w:w="7905" w:type="dxa"/>
            <w:noWrap w:val="0"/>
            <w:vAlign w:val="center"/>
          </w:tcPr>
          <w:p>
            <w:pPr>
              <w:spacing w:line="300" w:lineRule="exact"/>
              <w:rPr>
                <w:i/>
                <w:color w:val="auto"/>
                <w:sz w:val="22"/>
                <w:szCs w:val="22"/>
                <w:highlight w:val="none"/>
              </w:rPr>
            </w:pPr>
            <w:r>
              <w:rPr>
                <w:rFonts w:hint="eastAsia"/>
                <w:i/>
                <w:color w:val="auto"/>
                <w:sz w:val="22"/>
                <w:szCs w:val="22"/>
                <w:highlight w:val="none"/>
              </w:rPr>
              <w:t>提交投标文件截止日起90天内</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147" w:hRule="atLeast"/>
          <w:jc w:val="center"/>
        </w:trPr>
        <w:tc>
          <w:tcPr>
            <w:tcW w:w="681" w:type="dxa"/>
            <w:noWrap w:val="0"/>
            <w:vAlign w:val="center"/>
          </w:tcPr>
          <w:p>
            <w:pPr>
              <w:numPr>
                <w:ilvl w:val="0"/>
                <w:numId w:val="1"/>
              </w:numPr>
              <w:tabs>
                <w:tab w:val="left" w:pos="420"/>
                <w:tab w:val="clear" w:pos="720"/>
              </w:tabs>
              <w:spacing w:line="300" w:lineRule="exact"/>
              <w:ind w:left="420" w:hanging="420"/>
              <w:jc w:val="center"/>
              <w:rPr>
                <w:color w:val="auto"/>
                <w:sz w:val="22"/>
                <w:szCs w:val="22"/>
                <w:highlight w:val="none"/>
              </w:rPr>
            </w:pPr>
          </w:p>
        </w:tc>
        <w:tc>
          <w:tcPr>
            <w:tcW w:w="1675" w:type="dxa"/>
            <w:noWrap w:val="0"/>
            <w:vAlign w:val="center"/>
          </w:tcPr>
          <w:p>
            <w:pPr>
              <w:spacing w:line="300" w:lineRule="exact"/>
              <w:jc w:val="center"/>
              <w:rPr>
                <w:color w:val="auto"/>
                <w:sz w:val="22"/>
                <w:szCs w:val="22"/>
                <w:highlight w:val="none"/>
              </w:rPr>
            </w:pPr>
            <w:r>
              <w:rPr>
                <w:rFonts w:hint="eastAsia"/>
                <w:color w:val="auto"/>
                <w:sz w:val="22"/>
                <w:szCs w:val="22"/>
                <w:highlight w:val="none"/>
              </w:rPr>
              <w:t>投标样品</w:t>
            </w:r>
          </w:p>
        </w:tc>
        <w:tc>
          <w:tcPr>
            <w:tcW w:w="7905" w:type="dxa"/>
            <w:noWrap w:val="0"/>
            <w:vAlign w:val="center"/>
          </w:tcPr>
          <w:p>
            <w:pPr>
              <w:spacing w:line="300" w:lineRule="exact"/>
              <w:rPr>
                <w:color w:val="auto"/>
                <w:sz w:val="22"/>
                <w:szCs w:val="22"/>
                <w:highlight w:val="none"/>
              </w:rPr>
            </w:pPr>
            <w:r>
              <w:rPr>
                <w:rFonts w:hint="eastAsia"/>
                <w:color w:val="auto"/>
                <w:sz w:val="22"/>
                <w:szCs w:val="22"/>
                <w:highlight w:val="none"/>
              </w:rPr>
              <w:fldChar w:fldCharType="begin"/>
            </w:r>
            <w:r>
              <w:rPr>
                <w:rFonts w:hint="eastAsia"/>
                <w:color w:val="auto"/>
                <w:sz w:val="22"/>
                <w:szCs w:val="22"/>
                <w:highlight w:val="none"/>
              </w:rPr>
              <w:instrText xml:space="preserve"> eq \o\ac(</w:instrText>
            </w:r>
            <w:r>
              <w:rPr>
                <w:rFonts w:hint="eastAsia"/>
                <w:color w:val="auto"/>
                <w:position w:val="-4"/>
                <w:sz w:val="22"/>
                <w:szCs w:val="22"/>
                <w:highlight w:val="none"/>
              </w:rPr>
              <w:instrText xml:space="preserve">□</w:instrText>
            </w:r>
            <w:r>
              <w:rPr>
                <w:rFonts w:hint="eastAsia"/>
                <w:color w:val="auto"/>
                <w:sz w:val="22"/>
                <w:szCs w:val="22"/>
                <w:highlight w:val="none"/>
              </w:rPr>
              <w:instrText xml:space="preserve">,√)</w:instrText>
            </w:r>
            <w:r>
              <w:rPr>
                <w:rFonts w:hint="eastAsia"/>
                <w:color w:val="auto"/>
                <w:sz w:val="22"/>
                <w:szCs w:val="22"/>
                <w:highlight w:val="none"/>
              </w:rPr>
              <w:fldChar w:fldCharType="end"/>
            </w:r>
            <w:r>
              <w:rPr>
                <w:rFonts w:hint="eastAsia"/>
                <w:color w:val="auto"/>
                <w:sz w:val="22"/>
                <w:szCs w:val="22"/>
                <w:highlight w:val="none"/>
              </w:rPr>
              <w:t>不需要</w:t>
            </w:r>
          </w:p>
          <w:p>
            <w:pPr>
              <w:spacing w:line="300" w:lineRule="exact"/>
              <w:rPr>
                <w:color w:val="auto"/>
                <w:sz w:val="22"/>
                <w:szCs w:val="22"/>
                <w:highlight w:val="none"/>
              </w:rPr>
            </w:pPr>
            <w:r>
              <w:rPr>
                <w:rFonts w:hint="eastAsia"/>
                <w:color w:val="auto"/>
                <w:sz w:val="22"/>
                <w:szCs w:val="22"/>
                <w:highlight w:val="none"/>
              </w:rPr>
              <w:t>□需要</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1" w:hRule="atLeast"/>
          <w:jc w:val="center"/>
        </w:trPr>
        <w:tc>
          <w:tcPr>
            <w:tcW w:w="681" w:type="dxa"/>
            <w:noWrap w:val="0"/>
            <w:vAlign w:val="center"/>
          </w:tcPr>
          <w:p>
            <w:pPr>
              <w:numPr>
                <w:ilvl w:val="0"/>
                <w:numId w:val="1"/>
              </w:numPr>
              <w:tabs>
                <w:tab w:val="left" w:pos="420"/>
                <w:tab w:val="clear" w:pos="720"/>
              </w:tabs>
              <w:spacing w:line="300" w:lineRule="exact"/>
              <w:ind w:left="420" w:hanging="420"/>
              <w:jc w:val="center"/>
              <w:rPr>
                <w:color w:val="auto"/>
                <w:sz w:val="22"/>
                <w:szCs w:val="22"/>
                <w:highlight w:val="none"/>
              </w:rPr>
            </w:pPr>
          </w:p>
        </w:tc>
        <w:tc>
          <w:tcPr>
            <w:tcW w:w="1675" w:type="dxa"/>
            <w:noWrap w:val="0"/>
            <w:vAlign w:val="center"/>
          </w:tcPr>
          <w:p>
            <w:pPr>
              <w:adjustRightInd w:val="0"/>
              <w:spacing w:line="300" w:lineRule="exact"/>
              <w:jc w:val="center"/>
              <w:rPr>
                <w:color w:val="auto"/>
                <w:sz w:val="22"/>
                <w:szCs w:val="22"/>
                <w:highlight w:val="none"/>
              </w:rPr>
            </w:pPr>
            <w:r>
              <w:rPr>
                <w:rFonts w:hint="eastAsia"/>
                <w:color w:val="auto"/>
                <w:sz w:val="22"/>
                <w:szCs w:val="22"/>
                <w:highlight w:val="none"/>
              </w:rPr>
              <w:t>履约担保</w:t>
            </w:r>
          </w:p>
        </w:tc>
        <w:tc>
          <w:tcPr>
            <w:tcW w:w="7905" w:type="dxa"/>
            <w:noWrap w:val="0"/>
            <w:vAlign w:val="center"/>
          </w:tcPr>
          <w:p>
            <w:pPr>
              <w:spacing w:line="300" w:lineRule="exact"/>
              <w:rPr>
                <w:color w:val="auto"/>
                <w:sz w:val="22"/>
                <w:szCs w:val="22"/>
                <w:highlight w:val="none"/>
              </w:rPr>
            </w:pPr>
            <w:r>
              <w:rPr>
                <w:rFonts w:hint="eastAsia"/>
                <w:color w:val="auto"/>
                <w:sz w:val="22"/>
                <w:szCs w:val="22"/>
                <w:highlight w:val="none"/>
              </w:rPr>
              <w:fldChar w:fldCharType="begin"/>
            </w:r>
            <w:r>
              <w:rPr>
                <w:rFonts w:hint="eastAsia"/>
                <w:color w:val="auto"/>
                <w:sz w:val="22"/>
                <w:szCs w:val="22"/>
                <w:highlight w:val="none"/>
              </w:rPr>
              <w:instrText xml:space="preserve"> eq \o\ac(</w:instrText>
            </w:r>
            <w:r>
              <w:rPr>
                <w:rFonts w:hint="eastAsia"/>
                <w:color w:val="auto"/>
                <w:position w:val="-4"/>
                <w:sz w:val="22"/>
                <w:szCs w:val="22"/>
                <w:highlight w:val="none"/>
              </w:rPr>
              <w:instrText xml:space="preserve">□</w:instrText>
            </w:r>
            <w:r>
              <w:rPr>
                <w:rFonts w:hint="eastAsia"/>
                <w:color w:val="auto"/>
                <w:sz w:val="22"/>
                <w:szCs w:val="22"/>
                <w:highlight w:val="none"/>
              </w:rPr>
              <w:instrText xml:space="preserve">)</w:instrText>
            </w:r>
            <w:r>
              <w:rPr>
                <w:rFonts w:hint="eastAsia"/>
                <w:color w:val="auto"/>
                <w:sz w:val="22"/>
                <w:szCs w:val="22"/>
                <w:highlight w:val="none"/>
              </w:rPr>
              <w:fldChar w:fldCharType="end"/>
            </w:r>
            <w:r>
              <w:rPr>
                <w:rFonts w:hint="eastAsia"/>
                <w:color w:val="auto"/>
                <w:sz w:val="22"/>
                <w:szCs w:val="22"/>
                <w:highlight w:val="none"/>
              </w:rPr>
              <w:t>不需要</w:t>
            </w:r>
          </w:p>
          <w:p>
            <w:pPr>
              <w:adjustRightInd w:val="0"/>
              <w:spacing w:line="300" w:lineRule="exact"/>
              <w:rPr>
                <w:color w:val="auto"/>
                <w:sz w:val="22"/>
                <w:szCs w:val="22"/>
                <w:highlight w:val="none"/>
              </w:rPr>
            </w:pPr>
            <w:r>
              <w:rPr>
                <w:rFonts w:hint="eastAsia"/>
                <w:color w:val="auto"/>
                <w:sz w:val="22"/>
                <w:szCs w:val="22"/>
                <w:highlight w:val="none"/>
              </w:rPr>
              <w:t xml:space="preserve">☑需要 </w:t>
            </w:r>
            <w:r>
              <w:rPr>
                <w:rFonts w:hint="eastAsia"/>
                <w:bCs/>
                <w:color w:val="auto"/>
                <w:sz w:val="22"/>
                <w:szCs w:val="22"/>
                <w:highlight w:val="none"/>
              </w:rPr>
              <w:t xml:space="preserve">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1" w:hRule="atLeast"/>
          <w:jc w:val="center"/>
        </w:trPr>
        <w:tc>
          <w:tcPr>
            <w:tcW w:w="681" w:type="dxa"/>
            <w:noWrap w:val="0"/>
            <w:vAlign w:val="center"/>
          </w:tcPr>
          <w:p>
            <w:pPr>
              <w:numPr>
                <w:ilvl w:val="0"/>
                <w:numId w:val="1"/>
              </w:numPr>
              <w:tabs>
                <w:tab w:val="left" w:pos="420"/>
                <w:tab w:val="clear" w:pos="720"/>
              </w:tabs>
              <w:spacing w:line="300" w:lineRule="exact"/>
              <w:ind w:left="420" w:hanging="420"/>
              <w:jc w:val="center"/>
              <w:rPr>
                <w:color w:val="auto"/>
                <w:sz w:val="22"/>
                <w:szCs w:val="22"/>
                <w:highlight w:val="none"/>
              </w:rPr>
            </w:pPr>
          </w:p>
        </w:tc>
        <w:tc>
          <w:tcPr>
            <w:tcW w:w="1675" w:type="dxa"/>
            <w:noWrap w:val="0"/>
            <w:vAlign w:val="center"/>
          </w:tcPr>
          <w:p>
            <w:pPr>
              <w:adjustRightInd w:val="0"/>
              <w:spacing w:line="300" w:lineRule="exact"/>
              <w:jc w:val="center"/>
              <w:rPr>
                <w:rFonts w:hint="eastAsia"/>
                <w:color w:val="auto"/>
                <w:sz w:val="22"/>
                <w:szCs w:val="22"/>
                <w:highlight w:val="none"/>
              </w:rPr>
            </w:pPr>
            <w:r>
              <w:rPr>
                <w:rFonts w:hint="eastAsia"/>
                <w:color w:val="auto"/>
                <w:sz w:val="22"/>
                <w:szCs w:val="22"/>
                <w:highlight w:val="none"/>
              </w:rPr>
              <w:t>投标保证金</w:t>
            </w:r>
          </w:p>
        </w:tc>
        <w:tc>
          <w:tcPr>
            <w:tcW w:w="7905" w:type="dxa"/>
            <w:noWrap w:val="0"/>
            <w:vAlign w:val="center"/>
          </w:tcPr>
          <w:p>
            <w:pPr>
              <w:spacing w:line="300" w:lineRule="exact"/>
              <w:rPr>
                <w:color w:val="auto"/>
                <w:sz w:val="22"/>
                <w:szCs w:val="22"/>
                <w:highlight w:val="none"/>
              </w:rPr>
            </w:pPr>
            <w:r>
              <w:rPr>
                <w:rFonts w:hint="eastAsia"/>
                <w:color w:val="auto"/>
                <w:sz w:val="22"/>
                <w:szCs w:val="22"/>
                <w:highlight w:val="none"/>
              </w:rPr>
              <w:fldChar w:fldCharType="begin"/>
            </w:r>
            <w:r>
              <w:rPr>
                <w:rFonts w:hint="eastAsia"/>
                <w:color w:val="auto"/>
                <w:sz w:val="22"/>
                <w:szCs w:val="22"/>
                <w:highlight w:val="none"/>
              </w:rPr>
              <w:instrText xml:space="preserve"> eq \o\ac(</w:instrText>
            </w:r>
            <w:r>
              <w:rPr>
                <w:rFonts w:hint="eastAsia"/>
                <w:color w:val="auto"/>
                <w:position w:val="-4"/>
                <w:sz w:val="22"/>
                <w:szCs w:val="22"/>
                <w:highlight w:val="none"/>
              </w:rPr>
              <w:instrText xml:space="preserve">□</w:instrText>
            </w:r>
            <w:r>
              <w:rPr>
                <w:rFonts w:hint="eastAsia"/>
                <w:color w:val="auto"/>
                <w:sz w:val="22"/>
                <w:szCs w:val="22"/>
                <w:highlight w:val="none"/>
              </w:rPr>
              <w:instrText xml:space="preserve">,√)</w:instrText>
            </w:r>
            <w:r>
              <w:rPr>
                <w:rFonts w:hint="eastAsia"/>
                <w:color w:val="auto"/>
                <w:sz w:val="22"/>
                <w:szCs w:val="22"/>
                <w:highlight w:val="none"/>
              </w:rPr>
              <w:fldChar w:fldCharType="end"/>
            </w:r>
            <w:r>
              <w:rPr>
                <w:rFonts w:hint="eastAsia"/>
                <w:color w:val="auto"/>
                <w:sz w:val="22"/>
                <w:szCs w:val="22"/>
                <w:highlight w:val="none"/>
              </w:rPr>
              <w:t>不需要</w:t>
            </w:r>
          </w:p>
          <w:p>
            <w:pPr>
              <w:adjustRightInd w:val="0"/>
              <w:spacing w:line="300" w:lineRule="exact"/>
              <w:rPr>
                <w:rFonts w:hint="eastAsia"/>
                <w:color w:val="auto"/>
                <w:sz w:val="22"/>
                <w:szCs w:val="22"/>
                <w:highlight w:val="none"/>
              </w:rPr>
            </w:pPr>
            <w:r>
              <w:rPr>
                <w:rFonts w:hint="eastAsia"/>
                <w:color w:val="auto"/>
                <w:sz w:val="22"/>
                <w:szCs w:val="22"/>
                <w:highlight w:val="none"/>
              </w:rPr>
              <w:t xml:space="preserve">□需要 </w:t>
            </w:r>
            <w:r>
              <w:rPr>
                <w:rFonts w:hint="eastAsia"/>
                <w:bCs/>
                <w:color w:val="auto"/>
                <w:sz w:val="22"/>
                <w:szCs w:val="22"/>
                <w:highlight w:val="none"/>
              </w:rPr>
              <w:t xml:space="preserve">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04" w:hRule="atLeast"/>
          <w:jc w:val="center"/>
        </w:trPr>
        <w:tc>
          <w:tcPr>
            <w:tcW w:w="681" w:type="dxa"/>
            <w:noWrap w:val="0"/>
            <w:vAlign w:val="center"/>
          </w:tcPr>
          <w:p>
            <w:pPr>
              <w:numPr>
                <w:ilvl w:val="0"/>
                <w:numId w:val="1"/>
              </w:numPr>
              <w:tabs>
                <w:tab w:val="left" w:pos="420"/>
                <w:tab w:val="clear" w:pos="720"/>
              </w:tabs>
              <w:spacing w:line="300" w:lineRule="exact"/>
              <w:ind w:left="420" w:hanging="420"/>
              <w:jc w:val="center"/>
              <w:rPr>
                <w:color w:val="auto"/>
                <w:sz w:val="22"/>
                <w:szCs w:val="22"/>
                <w:highlight w:val="none"/>
              </w:rPr>
            </w:pPr>
          </w:p>
        </w:tc>
        <w:tc>
          <w:tcPr>
            <w:tcW w:w="1675" w:type="dxa"/>
            <w:noWrap w:val="0"/>
            <w:vAlign w:val="center"/>
          </w:tcPr>
          <w:p>
            <w:pPr>
              <w:snapToGrid w:val="0"/>
              <w:spacing w:line="300" w:lineRule="exact"/>
              <w:jc w:val="center"/>
              <w:rPr>
                <w:color w:val="auto"/>
                <w:sz w:val="22"/>
                <w:szCs w:val="22"/>
                <w:highlight w:val="none"/>
              </w:rPr>
            </w:pPr>
            <w:r>
              <w:rPr>
                <w:rFonts w:hint="eastAsia"/>
                <w:color w:val="auto"/>
                <w:sz w:val="22"/>
                <w:szCs w:val="22"/>
                <w:highlight w:val="none"/>
              </w:rPr>
              <w:t>质疑受理联系方式</w:t>
            </w:r>
          </w:p>
        </w:tc>
        <w:tc>
          <w:tcPr>
            <w:tcW w:w="7905" w:type="dxa"/>
            <w:noWrap w:val="0"/>
            <w:vAlign w:val="center"/>
          </w:tcPr>
          <w:p>
            <w:pPr>
              <w:adjustRightInd w:val="0"/>
              <w:spacing w:line="300" w:lineRule="exact"/>
              <w:rPr>
                <w:rFonts w:hint="eastAsia"/>
                <w:color w:val="auto"/>
                <w:sz w:val="22"/>
                <w:szCs w:val="22"/>
                <w:highlight w:val="none"/>
              </w:rPr>
            </w:pPr>
            <w:r>
              <w:rPr>
                <w:rFonts w:hint="eastAsia"/>
                <w:color w:val="auto"/>
                <w:sz w:val="22"/>
                <w:szCs w:val="22"/>
                <w:highlight w:val="none"/>
              </w:rPr>
              <w:t>浙江名进建设项目管理有限公司</w:t>
            </w:r>
          </w:p>
          <w:p>
            <w:pPr>
              <w:adjustRightInd w:val="0"/>
              <w:spacing w:line="300" w:lineRule="exact"/>
              <w:rPr>
                <w:rFonts w:hint="eastAsia"/>
                <w:color w:val="auto"/>
                <w:sz w:val="22"/>
                <w:szCs w:val="22"/>
                <w:highlight w:val="none"/>
              </w:rPr>
            </w:pPr>
            <w:r>
              <w:rPr>
                <w:rFonts w:hint="eastAsia"/>
                <w:color w:val="auto"/>
                <w:sz w:val="22"/>
                <w:szCs w:val="22"/>
                <w:highlight w:val="none"/>
              </w:rPr>
              <w:t>地址：平阳县鳌江镇车站大道博鳌锦苑4幢702室</w:t>
            </w:r>
          </w:p>
          <w:p>
            <w:pPr>
              <w:adjustRightInd w:val="0"/>
              <w:spacing w:line="300" w:lineRule="exact"/>
              <w:rPr>
                <w:rFonts w:hint="eastAsia"/>
                <w:color w:val="auto"/>
                <w:sz w:val="22"/>
                <w:szCs w:val="22"/>
                <w:highlight w:val="none"/>
              </w:rPr>
            </w:pPr>
            <w:r>
              <w:rPr>
                <w:rFonts w:hint="eastAsia"/>
                <w:color w:val="auto"/>
                <w:sz w:val="22"/>
                <w:szCs w:val="22"/>
                <w:highlight w:val="none"/>
              </w:rPr>
              <w:t>项目负责人：周女士</w:t>
            </w:r>
          </w:p>
          <w:p>
            <w:pPr>
              <w:snapToGrid w:val="0"/>
              <w:spacing w:line="300" w:lineRule="exact"/>
              <w:rPr>
                <w:color w:val="auto"/>
                <w:sz w:val="22"/>
                <w:szCs w:val="22"/>
                <w:highlight w:val="none"/>
              </w:rPr>
            </w:pPr>
            <w:r>
              <w:rPr>
                <w:rFonts w:hint="eastAsia"/>
                <w:color w:val="auto"/>
                <w:sz w:val="22"/>
                <w:szCs w:val="22"/>
                <w:highlight w:val="none"/>
              </w:rPr>
              <w:t>手机：0577-63639288</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14" w:hRule="atLeast"/>
          <w:jc w:val="center"/>
        </w:trPr>
        <w:tc>
          <w:tcPr>
            <w:tcW w:w="681" w:type="dxa"/>
            <w:noWrap w:val="0"/>
            <w:vAlign w:val="center"/>
          </w:tcPr>
          <w:p>
            <w:pPr>
              <w:numPr>
                <w:ilvl w:val="0"/>
                <w:numId w:val="1"/>
              </w:numPr>
              <w:tabs>
                <w:tab w:val="left" w:pos="420"/>
                <w:tab w:val="clear" w:pos="720"/>
              </w:tabs>
              <w:spacing w:line="300" w:lineRule="exact"/>
              <w:ind w:left="420" w:hanging="420"/>
              <w:jc w:val="center"/>
              <w:rPr>
                <w:color w:val="auto"/>
                <w:sz w:val="22"/>
                <w:szCs w:val="22"/>
                <w:highlight w:val="none"/>
              </w:rPr>
            </w:pPr>
          </w:p>
        </w:tc>
        <w:tc>
          <w:tcPr>
            <w:tcW w:w="1675" w:type="dxa"/>
            <w:noWrap w:val="0"/>
            <w:vAlign w:val="center"/>
          </w:tcPr>
          <w:p>
            <w:pPr>
              <w:snapToGrid w:val="0"/>
              <w:spacing w:line="300" w:lineRule="exact"/>
              <w:jc w:val="center"/>
              <w:rPr>
                <w:color w:val="auto"/>
                <w:sz w:val="22"/>
                <w:szCs w:val="22"/>
                <w:highlight w:val="none"/>
              </w:rPr>
            </w:pPr>
            <w:r>
              <w:rPr>
                <w:rFonts w:hint="eastAsia"/>
                <w:color w:val="auto"/>
                <w:sz w:val="22"/>
                <w:szCs w:val="22"/>
                <w:highlight w:val="none"/>
              </w:rPr>
              <w:t>投诉</w:t>
            </w:r>
          </w:p>
        </w:tc>
        <w:tc>
          <w:tcPr>
            <w:tcW w:w="7905" w:type="dxa"/>
            <w:noWrap w:val="0"/>
            <w:vAlign w:val="center"/>
          </w:tcPr>
          <w:p>
            <w:pPr>
              <w:snapToGrid w:val="0"/>
              <w:spacing w:line="300" w:lineRule="exact"/>
              <w:rPr>
                <w:color w:val="auto"/>
                <w:sz w:val="22"/>
                <w:szCs w:val="22"/>
                <w:highlight w:val="none"/>
              </w:rPr>
            </w:pPr>
            <w:r>
              <w:rPr>
                <w:rFonts w:hint="eastAsia"/>
                <w:color w:val="auto"/>
                <w:sz w:val="22"/>
                <w:szCs w:val="22"/>
                <w:highlight w:val="none"/>
                <w:shd w:val="clear" w:color="auto" w:fill="FFFFFF"/>
              </w:rPr>
              <w:t>根据</w:t>
            </w:r>
            <w:r>
              <w:rPr>
                <w:rFonts w:hint="eastAsia"/>
                <w:color w:val="auto"/>
                <w:sz w:val="22"/>
                <w:szCs w:val="22"/>
                <w:highlight w:val="none"/>
              </w:rPr>
              <w:t>《政府采购质疑和投诉办法》的规定，</w:t>
            </w:r>
            <w:r>
              <w:rPr>
                <w:rFonts w:hint="eastAsia"/>
                <w:color w:val="auto"/>
                <w:sz w:val="22"/>
                <w:szCs w:val="22"/>
                <w:highlight w:val="none"/>
                <w:shd w:val="clear" w:color="auto" w:fill="FFFFFF"/>
              </w:rPr>
              <w:t>质疑供应商对采购人、采购代理机构的答复不满意或者采购人、采购代理机构未在规定的时间内作出答复的，可以在答复期满后十五个工作日内向同级政府采购监督管理部门投诉。</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14" w:hRule="atLeast"/>
          <w:jc w:val="center"/>
        </w:trPr>
        <w:tc>
          <w:tcPr>
            <w:tcW w:w="681" w:type="dxa"/>
            <w:noWrap w:val="0"/>
            <w:vAlign w:val="center"/>
          </w:tcPr>
          <w:p>
            <w:pPr>
              <w:numPr>
                <w:ilvl w:val="0"/>
                <w:numId w:val="1"/>
              </w:numPr>
              <w:tabs>
                <w:tab w:val="left" w:pos="420"/>
                <w:tab w:val="clear" w:pos="720"/>
              </w:tabs>
              <w:spacing w:line="300" w:lineRule="exact"/>
              <w:ind w:left="420" w:hanging="420"/>
              <w:jc w:val="center"/>
              <w:rPr>
                <w:color w:val="auto"/>
                <w:sz w:val="22"/>
                <w:szCs w:val="22"/>
                <w:highlight w:val="none"/>
              </w:rPr>
            </w:pPr>
          </w:p>
        </w:tc>
        <w:tc>
          <w:tcPr>
            <w:tcW w:w="1675" w:type="dxa"/>
            <w:noWrap w:val="0"/>
            <w:vAlign w:val="center"/>
          </w:tcPr>
          <w:p>
            <w:pPr>
              <w:snapToGrid w:val="0"/>
              <w:spacing w:line="300" w:lineRule="exact"/>
              <w:jc w:val="center"/>
              <w:rPr>
                <w:color w:val="auto"/>
                <w:sz w:val="22"/>
                <w:szCs w:val="22"/>
                <w:highlight w:val="none"/>
              </w:rPr>
            </w:pPr>
            <w:r>
              <w:rPr>
                <w:rFonts w:hint="eastAsia"/>
                <w:color w:val="auto"/>
                <w:sz w:val="22"/>
                <w:szCs w:val="22"/>
                <w:highlight w:val="none"/>
              </w:rPr>
              <w:t>投诉受理联系方式</w:t>
            </w:r>
          </w:p>
        </w:tc>
        <w:tc>
          <w:tcPr>
            <w:tcW w:w="7905" w:type="dxa"/>
            <w:noWrap w:val="0"/>
            <w:vAlign w:val="center"/>
          </w:tcPr>
          <w:p>
            <w:pPr>
              <w:snapToGrid w:val="0"/>
              <w:spacing w:line="300" w:lineRule="exact"/>
              <w:rPr>
                <w:color w:val="auto"/>
                <w:sz w:val="22"/>
                <w:szCs w:val="22"/>
                <w:highlight w:val="none"/>
              </w:rPr>
            </w:pPr>
            <w:r>
              <w:rPr>
                <w:color w:val="auto"/>
                <w:sz w:val="22"/>
                <w:szCs w:val="22"/>
                <w:highlight w:val="none"/>
              </w:rPr>
              <w:t>平阳县财政局政府采购监督管理科</w:t>
            </w:r>
          </w:p>
          <w:p>
            <w:pPr>
              <w:snapToGrid w:val="0"/>
              <w:spacing w:line="300" w:lineRule="exact"/>
              <w:rPr>
                <w:color w:val="auto"/>
                <w:sz w:val="22"/>
                <w:szCs w:val="22"/>
                <w:highlight w:val="none"/>
              </w:rPr>
            </w:pPr>
            <w:r>
              <w:rPr>
                <w:color w:val="auto"/>
                <w:sz w:val="22"/>
                <w:szCs w:val="22"/>
                <w:highlight w:val="none"/>
              </w:rPr>
              <w:t>联系人：陈先生</w:t>
            </w:r>
          </w:p>
          <w:p>
            <w:pPr>
              <w:snapToGrid w:val="0"/>
              <w:spacing w:line="300" w:lineRule="exact"/>
              <w:rPr>
                <w:color w:val="auto"/>
                <w:sz w:val="22"/>
                <w:szCs w:val="22"/>
                <w:highlight w:val="none"/>
              </w:rPr>
            </w:pPr>
            <w:r>
              <w:rPr>
                <w:color w:val="auto"/>
                <w:sz w:val="22"/>
                <w:szCs w:val="22"/>
                <w:highlight w:val="none"/>
              </w:rPr>
              <w:t>监督投诉电话：0577-63889763</w:t>
            </w:r>
          </w:p>
          <w:p>
            <w:pPr>
              <w:snapToGrid w:val="0"/>
              <w:spacing w:line="300" w:lineRule="exact"/>
              <w:rPr>
                <w:color w:val="auto"/>
                <w:sz w:val="22"/>
                <w:szCs w:val="22"/>
                <w:highlight w:val="none"/>
              </w:rPr>
            </w:pPr>
            <w:r>
              <w:rPr>
                <w:color w:val="auto"/>
                <w:sz w:val="22"/>
                <w:szCs w:val="22"/>
                <w:highlight w:val="none"/>
              </w:rPr>
              <w:t>传真：0577-63889959</w:t>
            </w:r>
          </w:p>
          <w:p>
            <w:pPr>
              <w:snapToGrid w:val="0"/>
              <w:spacing w:line="300" w:lineRule="exact"/>
              <w:rPr>
                <w:color w:val="auto"/>
                <w:sz w:val="22"/>
                <w:szCs w:val="22"/>
                <w:highlight w:val="none"/>
              </w:rPr>
            </w:pPr>
            <w:r>
              <w:rPr>
                <w:color w:val="auto"/>
                <w:sz w:val="22"/>
                <w:szCs w:val="22"/>
                <w:highlight w:val="none"/>
              </w:rPr>
              <w:t>地址：平阳县昆阳镇人民路平阳县财政局</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147" w:hRule="atLeast"/>
          <w:jc w:val="center"/>
        </w:trPr>
        <w:tc>
          <w:tcPr>
            <w:tcW w:w="681" w:type="dxa"/>
            <w:noWrap w:val="0"/>
            <w:vAlign w:val="center"/>
          </w:tcPr>
          <w:p>
            <w:pPr>
              <w:numPr>
                <w:ilvl w:val="0"/>
                <w:numId w:val="1"/>
              </w:numPr>
              <w:tabs>
                <w:tab w:val="left" w:pos="420"/>
                <w:tab w:val="clear" w:pos="720"/>
              </w:tabs>
              <w:spacing w:line="300" w:lineRule="exact"/>
              <w:ind w:left="420" w:hanging="420"/>
              <w:jc w:val="center"/>
              <w:rPr>
                <w:color w:val="auto"/>
                <w:sz w:val="22"/>
                <w:szCs w:val="22"/>
                <w:highlight w:val="none"/>
              </w:rPr>
            </w:pPr>
          </w:p>
        </w:tc>
        <w:tc>
          <w:tcPr>
            <w:tcW w:w="1675" w:type="dxa"/>
            <w:noWrap w:val="0"/>
            <w:vAlign w:val="center"/>
          </w:tcPr>
          <w:p>
            <w:pPr>
              <w:spacing w:line="300" w:lineRule="exact"/>
              <w:jc w:val="center"/>
              <w:rPr>
                <w:color w:val="auto"/>
                <w:sz w:val="22"/>
                <w:szCs w:val="22"/>
                <w:highlight w:val="none"/>
              </w:rPr>
            </w:pPr>
            <w:r>
              <w:rPr>
                <w:rFonts w:hint="eastAsia"/>
                <w:color w:val="auto"/>
                <w:sz w:val="22"/>
                <w:szCs w:val="22"/>
                <w:highlight w:val="none"/>
              </w:rPr>
              <w:t>投标截止时间</w:t>
            </w:r>
          </w:p>
        </w:tc>
        <w:tc>
          <w:tcPr>
            <w:tcW w:w="7905" w:type="dxa"/>
            <w:noWrap w:val="0"/>
            <w:vAlign w:val="center"/>
          </w:tcPr>
          <w:p>
            <w:pPr>
              <w:spacing w:line="300" w:lineRule="exact"/>
              <w:rPr>
                <w:color w:val="auto"/>
                <w:sz w:val="22"/>
                <w:szCs w:val="22"/>
                <w:highlight w:val="none"/>
              </w:rPr>
            </w:pPr>
            <w:r>
              <w:rPr>
                <w:rFonts w:hint="eastAsia"/>
                <w:i/>
                <w:color w:val="auto"/>
                <w:sz w:val="22"/>
                <w:szCs w:val="22"/>
                <w:highlight w:val="none"/>
              </w:rPr>
              <w:t>2020年</w:t>
            </w:r>
            <w:r>
              <w:rPr>
                <w:rFonts w:hint="eastAsia" w:cs="Times New Roman"/>
                <w:color w:val="auto"/>
                <w:sz w:val="22"/>
                <w:szCs w:val="22"/>
                <w:highlight w:val="none"/>
              </w:rPr>
              <w:t xml:space="preserve"> </w:t>
            </w:r>
            <w:r>
              <w:rPr>
                <w:rFonts w:hint="eastAsia" w:cs="Times New Roman"/>
                <w:color w:val="auto"/>
                <w:sz w:val="22"/>
                <w:szCs w:val="22"/>
                <w:highlight w:val="none"/>
                <w:lang w:val="en-US" w:eastAsia="zh-CN"/>
              </w:rPr>
              <w:t>12</w:t>
            </w:r>
            <w:r>
              <w:rPr>
                <w:rFonts w:hint="eastAsia" w:cs="Times New Roman"/>
                <w:color w:val="auto"/>
                <w:sz w:val="22"/>
                <w:szCs w:val="22"/>
                <w:highlight w:val="none"/>
              </w:rPr>
              <w:t xml:space="preserve"> 月 </w:t>
            </w:r>
            <w:r>
              <w:rPr>
                <w:rFonts w:hint="eastAsia" w:cs="Times New Roman"/>
                <w:color w:val="auto"/>
                <w:sz w:val="22"/>
                <w:szCs w:val="22"/>
                <w:highlight w:val="none"/>
                <w:lang w:val="en-US" w:eastAsia="zh-CN"/>
              </w:rPr>
              <w:t>31</w:t>
            </w:r>
            <w:r>
              <w:rPr>
                <w:rFonts w:hint="eastAsia" w:cs="Times New Roman"/>
                <w:color w:val="auto"/>
                <w:sz w:val="22"/>
                <w:szCs w:val="22"/>
                <w:highlight w:val="none"/>
              </w:rPr>
              <w:t>日</w:t>
            </w:r>
            <w:r>
              <w:rPr>
                <w:rFonts w:hint="eastAsia"/>
                <w:color w:val="auto"/>
                <w:sz w:val="22"/>
                <w:szCs w:val="22"/>
                <w:highlight w:val="none"/>
              </w:rPr>
              <w:t>　上午09：30</w:t>
            </w:r>
            <w:r>
              <w:rPr>
                <w:rFonts w:hint="eastAsia"/>
                <w:i/>
                <w:color w:val="auto"/>
                <w:sz w:val="22"/>
                <w:szCs w:val="22"/>
                <w:highlight w:val="none"/>
              </w:rPr>
              <w:t>截止(北京</w:t>
            </w:r>
            <w:r>
              <w:rPr>
                <w:rFonts w:hint="eastAsia"/>
                <w:color w:val="auto"/>
                <w:sz w:val="22"/>
                <w:szCs w:val="22"/>
                <w:highlight w:val="none"/>
              </w:rPr>
              <w:t>时间)。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86" w:hRule="atLeast"/>
          <w:jc w:val="center"/>
        </w:trPr>
        <w:tc>
          <w:tcPr>
            <w:tcW w:w="681" w:type="dxa"/>
            <w:noWrap w:val="0"/>
            <w:vAlign w:val="center"/>
          </w:tcPr>
          <w:p>
            <w:pPr>
              <w:numPr>
                <w:ilvl w:val="0"/>
                <w:numId w:val="1"/>
              </w:numPr>
              <w:tabs>
                <w:tab w:val="left" w:pos="420"/>
                <w:tab w:val="clear" w:pos="720"/>
              </w:tabs>
              <w:spacing w:line="300" w:lineRule="exact"/>
              <w:ind w:left="420" w:hanging="420"/>
              <w:jc w:val="center"/>
              <w:rPr>
                <w:color w:val="auto"/>
                <w:sz w:val="22"/>
                <w:szCs w:val="22"/>
                <w:highlight w:val="none"/>
              </w:rPr>
            </w:pPr>
          </w:p>
        </w:tc>
        <w:tc>
          <w:tcPr>
            <w:tcW w:w="1675" w:type="dxa"/>
            <w:noWrap w:val="0"/>
            <w:vAlign w:val="center"/>
          </w:tcPr>
          <w:p>
            <w:pPr>
              <w:spacing w:line="300" w:lineRule="exact"/>
              <w:jc w:val="center"/>
              <w:rPr>
                <w:color w:val="auto"/>
                <w:sz w:val="22"/>
                <w:szCs w:val="22"/>
                <w:highlight w:val="none"/>
              </w:rPr>
            </w:pPr>
            <w:r>
              <w:rPr>
                <w:rFonts w:hint="eastAsia"/>
                <w:color w:val="auto"/>
                <w:sz w:val="22"/>
                <w:szCs w:val="22"/>
                <w:highlight w:val="none"/>
              </w:rPr>
              <w:t>开标时间</w:t>
            </w:r>
          </w:p>
          <w:p>
            <w:pPr>
              <w:spacing w:line="300" w:lineRule="exact"/>
              <w:jc w:val="center"/>
              <w:rPr>
                <w:color w:val="auto"/>
                <w:sz w:val="22"/>
                <w:szCs w:val="22"/>
                <w:highlight w:val="none"/>
              </w:rPr>
            </w:pPr>
            <w:r>
              <w:rPr>
                <w:rFonts w:hint="eastAsia"/>
                <w:color w:val="auto"/>
                <w:sz w:val="22"/>
                <w:szCs w:val="22"/>
                <w:highlight w:val="none"/>
              </w:rPr>
              <w:t>评审地点</w:t>
            </w:r>
          </w:p>
        </w:tc>
        <w:tc>
          <w:tcPr>
            <w:tcW w:w="7905" w:type="dxa"/>
            <w:noWrap w:val="0"/>
            <w:vAlign w:val="center"/>
          </w:tcPr>
          <w:p>
            <w:pPr>
              <w:spacing w:line="300" w:lineRule="exact"/>
              <w:rPr>
                <w:color w:val="auto"/>
                <w:sz w:val="22"/>
                <w:szCs w:val="22"/>
                <w:highlight w:val="none"/>
              </w:rPr>
            </w:pPr>
            <w:r>
              <w:rPr>
                <w:rFonts w:hint="eastAsia"/>
                <w:color w:val="auto"/>
                <w:sz w:val="22"/>
                <w:szCs w:val="22"/>
                <w:highlight w:val="none"/>
              </w:rPr>
              <w:t>开标时间：</w:t>
            </w:r>
            <w:r>
              <w:rPr>
                <w:rFonts w:hint="eastAsia"/>
                <w:i/>
                <w:color w:val="auto"/>
                <w:sz w:val="22"/>
                <w:szCs w:val="22"/>
                <w:highlight w:val="none"/>
              </w:rPr>
              <w:t>2020年</w:t>
            </w:r>
            <w:r>
              <w:rPr>
                <w:rFonts w:hint="eastAsia" w:cs="Times New Roman"/>
                <w:color w:val="auto"/>
                <w:sz w:val="22"/>
                <w:szCs w:val="22"/>
                <w:highlight w:val="none"/>
              </w:rPr>
              <w:t xml:space="preserve"> </w:t>
            </w:r>
            <w:r>
              <w:rPr>
                <w:rFonts w:hint="eastAsia" w:cs="Times New Roman"/>
                <w:color w:val="auto"/>
                <w:sz w:val="22"/>
                <w:szCs w:val="22"/>
                <w:highlight w:val="none"/>
                <w:lang w:val="en-US" w:eastAsia="zh-CN"/>
              </w:rPr>
              <w:t>12</w:t>
            </w:r>
            <w:r>
              <w:rPr>
                <w:rFonts w:hint="eastAsia" w:cs="Times New Roman"/>
                <w:color w:val="auto"/>
                <w:sz w:val="22"/>
                <w:szCs w:val="22"/>
                <w:highlight w:val="none"/>
              </w:rPr>
              <w:t xml:space="preserve"> 月 </w:t>
            </w:r>
            <w:r>
              <w:rPr>
                <w:rFonts w:hint="eastAsia" w:cs="Times New Roman"/>
                <w:color w:val="auto"/>
                <w:sz w:val="22"/>
                <w:szCs w:val="22"/>
                <w:highlight w:val="none"/>
                <w:lang w:val="en-US" w:eastAsia="zh-CN"/>
              </w:rPr>
              <w:t>31</w:t>
            </w:r>
            <w:r>
              <w:rPr>
                <w:rFonts w:hint="eastAsia" w:cs="Times New Roman"/>
                <w:color w:val="auto"/>
                <w:sz w:val="22"/>
                <w:szCs w:val="22"/>
                <w:highlight w:val="none"/>
              </w:rPr>
              <w:t>日</w:t>
            </w:r>
            <w:r>
              <w:rPr>
                <w:rFonts w:hint="eastAsia"/>
                <w:color w:val="auto"/>
                <w:sz w:val="22"/>
                <w:szCs w:val="22"/>
                <w:highlight w:val="none"/>
              </w:rPr>
              <w:t>　上午09：30</w:t>
            </w:r>
            <w:r>
              <w:rPr>
                <w:rFonts w:hint="eastAsia"/>
                <w:i/>
                <w:color w:val="auto"/>
                <w:sz w:val="22"/>
                <w:szCs w:val="22"/>
                <w:highlight w:val="none"/>
              </w:rPr>
              <w:t xml:space="preserve">正 </w:t>
            </w:r>
            <w:r>
              <w:rPr>
                <w:rFonts w:hint="eastAsia"/>
                <w:color w:val="auto"/>
                <w:sz w:val="22"/>
                <w:szCs w:val="22"/>
                <w:highlight w:val="none"/>
              </w:rPr>
              <w:t>(北京时间)</w:t>
            </w:r>
          </w:p>
          <w:p>
            <w:pPr>
              <w:spacing w:line="300" w:lineRule="exact"/>
              <w:rPr>
                <w:color w:val="auto"/>
                <w:sz w:val="22"/>
                <w:szCs w:val="22"/>
                <w:highlight w:val="none"/>
              </w:rPr>
            </w:pPr>
            <w:r>
              <w:rPr>
                <w:rFonts w:hint="eastAsia"/>
                <w:color w:val="auto"/>
                <w:sz w:val="22"/>
                <w:szCs w:val="22"/>
                <w:highlight w:val="none"/>
              </w:rPr>
              <w:t>评审地点：平阳县公共资源交易中心三楼评标室（</w:t>
            </w:r>
            <w:r>
              <w:rPr>
                <w:color w:val="auto"/>
                <w:sz w:val="22"/>
                <w:szCs w:val="22"/>
                <w:highlight w:val="none"/>
              </w:rPr>
              <w:t>平阳县鳌江镇</w:t>
            </w:r>
            <w:r>
              <w:rPr>
                <w:rFonts w:hint="eastAsia"/>
                <w:color w:val="auto"/>
                <w:sz w:val="22"/>
                <w:szCs w:val="22"/>
                <w:highlight w:val="none"/>
              </w:rPr>
              <w:t>火车站大道和谐家园三</w:t>
            </w:r>
            <w:r>
              <w:rPr>
                <w:color w:val="auto"/>
                <w:sz w:val="22"/>
                <w:szCs w:val="22"/>
                <w:highlight w:val="none"/>
              </w:rPr>
              <w:t>楼</w:t>
            </w:r>
            <w:r>
              <w:rPr>
                <w:rFonts w:hint="eastAsia"/>
                <w:color w:val="auto"/>
                <w:sz w:val="22"/>
                <w:szCs w:val="22"/>
                <w:highlight w:val="none"/>
              </w:rPr>
              <w:t xml:space="preserve">）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72" w:hRule="atLeast"/>
          <w:jc w:val="center"/>
        </w:trPr>
        <w:tc>
          <w:tcPr>
            <w:tcW w:w="681" w:type="dxa"/>
            <w:noWrap w:val="0"/>
            <w:vAlign w:val="center"/>
          </w:tcPr>
          <w:p>
            <w:pPr>
              <w:numPr>
                <w:ilvl w:val="0"/>
                <w:numId w:val="1"/>
              </w:numPr>
              <w:tabs>
                <w:tab w:val="left" w:pos="420"/>
                <w:tab w:val="clear" w:pos="720"/>
              </w:tabs>
              <w:spacing w:line="300" w:lineRule="exact"/>
              <w:ind w:left="420" w:hanging="420"/>
              <w:jc w:val="center"/>
              <w:rPr>
                <w:color w:val="auto"/>
                <w:sz w:val="22"/>
                <w:szCs w:val="22"/>
                <w:highlight w:val="none"/>
              </w:rPr>
            </w:pPr>
          </w:p>
        </w:tc>
        <w:tc>
          <w:tcPr>
            <w:tcW w:w="1675" w:type="dxa"/>
            <w:noWrap w:val="0"/>
            <w:vAlign w:val="center"/>
          </w:tcPr>
          <w:p>
            <w:pPr>
              <w:spacing w:line="300" w:lineRule="exact"/>
              <w:jc w:val="center"/>
              <w:rPr>
                <w:color w:val="auto"/>
                <w:sz w:val="22"/>
                <w:szCs w:val="22"/>
                <w:highlight w:val="none"/>
              </w:rPr>
            </w:pPr>
            <w:r>
              <w:rPr>
                <w:rFonts w:hint="eastAsia"/>
                <w:color w:val="auto"/>
                <w:sz w:val="22"/>
                <w:szCs w:val="22"/>
                <w:highlight w:val="none"/>
              </w:rPr>
              <w:t>评审委员会的</w:t>
            </w:r>
          </w:p>
          <w:p>
            <w:pPr>
              <w:spacing w:line="300" w:lineRule="exact"/>
              <w:jc w:val="center"/>
              <w:rPr>
                <w:color w:val="auto"/>
                <w:sz w:val="22"/>
                <w:szCs w:val="22"/>
                <w:highlight w:val="none"/>
              </w:rPr>
            </w:pPr>
            <w:r>
              <w:rPr>
                <w:rFonts w:hint="eastAsia"/>
                <w:color w:val="auto"/>
                <w:sz w:val="22"/>
                <w:szCs w:val="22"/>
                <w:highlight w:val="none"/>
              </w:rPr>
              <w:t>组建</w:t>
            </w:r>
          </w:p>
        </w:tc>
        <w:tc>
          <w:tcPr>
            <w:tcW w:w="7905" w:type="dxa"/>
            <w:noWrap w:val="0"/>
            <w:vAlign w:val="center"/>
          </w:tcPr>
          <w:p>
            <w:pPr>
              <w:spacing w:line="300" w:lineRule="exact"/>
              <w:rPr>
                <w:color w:val="auto"/>
                <w:sz w:val="22"/>
                <w:szCs w:val="22"/>
                <w:highlight w:val="none"/>
              </w:rPr>
            </w:pPr>
            <w:r>
              <w:rPr>
                <w:rFonts w:hint="eastAsia"/>
                <w:color w:val="auto"/>
                <w:sz w:val="22"/>
                <w:szCs w:val="22"/>
                <w:highlight w:val="none"/>
              </w:rPr>
              <w:t>评审委员会构成：采购人依法组建，成员为5人及以上单数，其中评审专家不得少于总人数的2/3；评标专家确定方式：按相关规定从专家库中抽取。</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73" w:hRule="atLeast"/>
          <w:jc w:val="center"/>
        </w:trPr>
        <w:tc>
          <w:tcPr>
            <w:tcW w:w="681" w:type="dxa"/>
            <w:noWrap w:val="0"/>
            <w:vAlign w:val="center"/>
          </w:tcPr>
          <w:p>
            <w:pPr>
              <w:numPr>
                <w:ilvl w:val="0"/>
                <w:numId w:val="1"/>
              </w:numPr>
              <w:tabs>
                <w:tab w:val="left" w:pos="420"/>
                <w:tab w:val="clear" w:pos="720"/>
              </w:tabs>
              <w:spacing w:line="300" w:lineRule="exact"/>
              <w:ind w:left="420" w:hanging="420"/>
              <w:jc w:val="center"/>
              <w:rPr>
                <w:color w:val="auto"/>
                <w:sz w:val="22"/>
                <w:szCs w:val="22"/>
                <w:highlight w:val="none"/>
              </w:rPr>
            </w:pPr>
          </w:p>
        </w:tc>
        <w:tc>
          <w:tcPr>
            <w:tcW w:w="1675" w:type="dxa"/>
            <w:noWrap w:val="0"/>
            <w:vAlign w:val="center"/>
          </w:tcPr>
          <w:p>
            <w:pPr>
              <w:adjustRightInd w:val="0"/>
              <w:spacing w:line="300" w:lineRule="exact"/>
              <w:jc w:val="center"/>
              <w:rPr>
                <w:color w:val="auto"/>
                <w:sz w:val="22"/>
                <w:szCs w:val="22"/>
                <w:highlight w:val="none"/>
              </w:rPr>
            </w:pPr>
            <w:r>
              <w:rPr>
                <w:rFonts w:hint="eastAsia"/>
                <w:color w:val="auto"/>
                <w:sz w:val="22"/>
                <w:szCs w:val="22"/>
                <w:highlight w:val="none"/>
              </w:rPr>
              <w:t>政府采购</w:t>
            </w:r>
          </w:p>
          <w:p>
            <w:pPr>
              <w:adjustRightInd w:val="0"/>
              <w:spacing w:line="300" w:lineRule="exact"/>
              <w:jc w:val="center"/>
              <w:rPr>
                <w:color w:val="auto"/>
                <w:sz w:val="22"/>
                <w:szCs w:val="22"/>
                <w:highlight w:val="none"/>
              </w:rPr>
            </w:pPr>
            <w:r>
              <w:rPr>
                <w:rFonts w:hint="eastAsia"/>
                <w:color w:val="auto"/>
                <w:sz w:val="22"/>
                <w:szCs w:val="22"/>
                <w:highlight w:val="none"/>
              </w:rPr>
              <w:t>扶持政策</w:t>
            </w:r>
          </w:p>
        </w:tc>
        <w:tc>
          <w:tcPr>
            <w:tcW w:w="7905" w:type="dxa"/>
            <w:noWrap w:val="0"/>
            <w:vAlign w:val="center"/>
          </w:tcPr>
          <w:p>
            <w:pPr>
              <w:spacing w:line="300" w:lineRule="exact"/>
              <w:rPr>
                <w:color w:val="auto"/>
                <w:sz w:val="22"/>
                <w:szCs w:val="22"/>
                <w:highlight w:val="none"/>
              </w:rPr>
            </w:pPr>
            <w:r>
              <w:rPr>
                <w:rFonts w:hint="eastAsia"/>
                <w:color w:val="auto"/>
                <w:sz w:val="22"/>
                <w:szCs w:val="22"/>
                <w:highlight w:val="none"/>
              </w:rPr>
              <w:t>1、对符合财政扶持政策的小微企业（或监狱企业、残疾人福利性单位）给予评标价格优惠。</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98" w:hRule="atLeast"/>
          <w:jc w:val="center"/>
        </w:trPr>
        <w:tc>
          <w:tcPr>
            <w:tcW w:w="681" w:type="dxa"/>
            <w:noWrap w:val="0"/>
            <w:vAlign w:val="center"/>
          </w:tcPr>
          <w:p>
            <w:pPr>
              <w:numPr>
                <w:ilvl w:val="0"/>
                <w:numId w:val="1"/>
              </w:numPr>
              <w:tabs>
                <w:tab w:val="left" w:pos="420"/>
                <w:tab w:val="clear" w:pos="720"/>
              </w:tabs>
              <w:spacing w:line="300" w:lineRule="exact"/>
              <w:ind w:left="420" w:hanging="420"/>
              <w:jc w:val="center"/>
              <w:rPr>
                <w:color w:val="auto"/>
                <w:sz w:val="22"/>
                <w:szCs w:val="22"/>
                <w:highlight w:val="none"/>
              </w:rPr>
            </w:pPr>
          </w:p>
        </w:tc>
        <w:tc>
          <w:tcPr>
            <w:tcW w:w="1675" w:type="dxa"/>
            <w:noWrap w:val="0"/>
            <w:vAlign w:val="center"/>
          </w:tcPr>
          <w:p>
            <w:pPr>
              <w:spacing w:line="300" w:lineRule="exact"/>
              <w:jc w:val="center"/>
              <w:rPr>
                <w:color w:val="auto"/>
                <w:sz w:val="22"/>
                <w:szCs w:val="22"/>
                <w:highlight w:val="none"/>
              </w:rPr>
            </w:pPr>
            <w:r>
              <w:rPr>
                <w:rFonts w:hint="eastAsia"/>
                <w:color w:val="auto"/>
                <w:sz w:val="22"/>
                <w:szCs w:val="22"/>
                <w:highlight w:val="none"/>
              </w:rPr>
              <w:t>供应商信用查询</w:t>
            </w:r>
          </w:p>
        </w:tc>
        <w:tc>
          <w:tcPr>
            <w:tcW w:w="7905" w:type="dxa"/>
            <w:noWrap w:val="0"/>
            <w:vAlign w:val="center"/>
          </w:tcPr>
          <w:p>
            <w:pPr>
              <w:spacing w:line="300" w:lineRule="exact"/>
              <w:rPr>
                <w:color w:val="auto"/>
                <w:sz w:val="22"/>
                <w:szCs w:val="22"/>
                <w:highlight w:val="none"/>
              </w:rPr>
            </w:pPr>
            <w:r>
              <w:rPr>
                <w:rFonts w:hint="eastAsia"/>
                <w:color w:val="auto"/>
                <w:sz w:val="22"/>
                <w:szCs w:val="22"/>
                <w:highlight w:val="none"/>
              </w:rPr>
              <w:t>1、投标供应商信用信息查询的查询渠道：“信用中国”(</w:t>
            </w:r>
            <w:r>
              <w:rPr>
                <w:color w:val="auto"/>
                <w:sz w:val="22"/>
                <w:szCs w:val="22"/>
                <w:highlight w:val="none"/>
              </w:rPr>
              <w:fldChar w:fldCharType="begin"/>
            </w:r>
            <w:r>
              <w:rPr>
                <w:color w:val="auto"/>
                <w:sz w:val="22"/>
                <w:szCs w:val="22"/>
                <w:highlight w:val="none"/>
              </w:rPr>
              <w:instrText xml:space="preserve"> HYPERLINK "http://www.creditchina.gov.cn" </w:instrText>
            </w:r>
            <w:r>
              <w:rPr>
                <w:color w:val="auto"/>
                <w:sz w:val="22"/>
                <w:szCs w:val="22"/>
                <w:highlight w:val="none"/>
              </w:rPr>
              <w:fldChar w:fldCharType="separate"/>
            </w:r>
            <w:r>
              <w:rPr>
                <w:rFonts w:hint="eastAsia"/>
                <w:color w:val="auto"/>
                <w:sz w:val="22"/>
                <w:szCs w:val="22"/>
                <w:highlight w:val="none"/>
              </w:rPr>
              <w:t>www.creditchina.gov.cn</w:t>
            </w:r>
            <w:r>
              <w:rPr>
                <w:color w:val="auto"/>
                <w:sz w:val="22"/>
                <w:szCs w:val="22"/>
                <w:highlight w:val="none"/>
              </w:rPr>
              <w:fldChar w:fldCharType="end"/>
            </w:r>
            <w:r>
              <w:rPr>
                <w:rFonts w:hint="eastAsia"/>
                <w:color w:val="auto"/>
                <w:sz w:val="22"/>
                <w:szCs w:val="22"/>
                <w:highlight w:val="none"/>
              </w:rPr>
              <w:t>)；“中国政府采购网”（http://www.ccgp.gov.cn/）；</w:t>
            </w:r>
          </w:p>
          <w:p>
            <w:pPr>
              <w:spacing w:line="300" w:lineRule="exact"/>
              <w:rPr>
                <w:color w:val="auto"/>
                <w:sz w:val="22"/>
                <w:szCs w:val="22"/>
                <w:highlight w:val="none"/>
              </w:rPr>
            </w:pPr>
            <w:r>
              <w:rPr>
                <w:rFonts w:hint="eastAsia"/>
                <w:color w:val="auto"/>
                <w:sz w:val="22"/>
                <w:szCs w:val="22"/>
                <w:highlight w:val="none"/>
              </w:rPr>
              <w:t>2、投标供应商信用信息查询截止时点：采购公告至本项目投标截止时间前均可。</w:t>
            </w:r>
          </w:p>
          <w:p>
            <w:pPr>
              <w:spacing w:line="300" w:lineRule="exact"/>
              <w:rPr>
                <w:color w:val="auto"/>
                <w:sz w:val="22"/>
                <w:szCs w:val="22"/>
                <w:highlight w:val="none"/>
              </w:rPr>
            </w:pPr>
            <w:r>
              <w:rPr>
                <w:rFonts w:hint="eastAsia"/>
                <w:color w:val="auto"/>
                <w:sz w:val="22"/>
                <w:szCs w:val="22"/>
                <w:highlight w:val="none"/>
              </w:rPr>
              <w:t>3、投标供应商信用信息查询记录和证据留存的具体方式：网页截图打印；</w:t>
            </w:r>
          </w:p>
          <w:p>
            <w:pPr>
              <w:spacing w:line="300" w:lineRule="exact"/>
              <w:rPr>
                <w:color w:val="auto"/>
                <w:sz w:val="22"/>
                <w:szCs w:val="22"/>
                <w:highlight w:val="none"/>
              </w:rPr>
            </w:pPr>
            <w:r>
              <w:rPr>
                <w:rFonts w:hint="eastAsia"/>
                <w:color w:val="auto"/>
                <w:sz w:val="22"/>
                <w:szCs w:val="22"/>
                <w:highlight w:val="none"/>
              </w:rPr>
              <w:t>4、信用信息的使用规则：</w:t>
            </w:r>
            <w:r>
              <w:rPr>
                <w:color w:val="auto"/>
                <w:sz w:val="22"/>
                <w:szCs w:val="22"/>
                <w:highlight w:val="none"/>
              </w:rPr>
              <w:t>截止评标当日，经查询“信用中国”“中国政府采购网”存在列入失信被执行人、重大税收违法案件当事人名单、政府采购严重违法失信行为记录名单及其他不符合《中华人民共和国政府采购法》第二十二条规定条件的供应商，其投标做无效投标处理。</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72" w:hRule="atLeast"/>
          <w:jc w:val="center"/>
        </w:trPr>
        <w:tc>
          <w:tcPr>
            <w:tcW w:w="681" w:type="dxa"/>
            <w:noWrap w:val="0"/>
            <w:vAlign w:val="center"/>
          </w:tcPr>
          <w:p>
            <w:pPr>
              <w:numPr>
                <w:ilvl w:val="0"/>
                <w:numId w:val="1"/>
              </w:numPr>
              <w:tabs>
                <w:tab w:val="left" w:pos="420"/>
                <w:tab w:val="clear" w:pos="720"/>
              </w:tabs>
              <w:spacing w:line="300" w:lineRule="exact"/>
              <w:ind w:left="420" w:hanging="420"/>
              <w:jc w:val="center"/>
              <w:rPr>
                <w:color w:val="auto"/>
                <w:sz w:val="22"/>
                <w:szCs w:val="22"/>
                <w:highlight w:val="none"/>
              </w:rPr>
            </w:pPr>
          </w:p>
        </w:tc>
        <w:tc>
          <w:tcPr>
            <w:tcW w:w="1675" w:type="dxa"/>
            <w:noWrap w:val="0"/>
            <w:vAlign w:val="center"/>
          </w:tcPr>
          <w:p>
            <w:pPr>
              <w:spacing w:line="300" w:lineRule="exact"/>
              <w:jc w:val="center"/>
              <w:rPr>
                <w:color w:val="auto"/>
                <w:sz w:val="22"/>
                <w:szCs w:val="22"/>
                <w:highlight w:val="none"/>
              </w:rPr>
            </w:pPr>
            <w:r>
              <w:rPr>
                <w:rFonts w:hint="eastAsia"/>
                <w:color w:val="auto"/>
                <w:sz w:val="22"/>
                <w:szCs w:val="22"/>
                <w:highlight w:val="none"/>
              </w:rPr>
              <w:t>合同备案</w:t>
            </w:r>
          </w:p>
        </w:tc>
        <w:tc>
          <w:tcPr>
            <w:tcW w:w="7905" w:type="dxa"/>
            <w:noWrap w:val="0"/>
            <w:vAlign w:val="center"/>
          </w:tcPr>
          <w:p>
            <w:pPr>
              <w:spacing w:line="300" w:lineRule="exact"/>
              <w:rPr>
                <w:color w:val="auto"/>
                <w:sz w:val="22"/>
                <w:szCs w:val="22"/>
                <w:highlight w:val="none"/>
              </w:rPr>
            </w:pPr>
            <w:r>
              <w:rPr>
                <w:rFonts w:hint="eastAsia"/>
                <w:color w:val="auto"/>
                <w:sz w:val="22"/>
                <w:szCs w:val="22"/>
                <w:highlight w:val="none"/>
              </w:rPr>
              <w:t>1、中标供应商须在中标通知书发出之日起30日内与采购人签订合同。</w:t>
            </w:r>
          </w:p>
          <w:p>
            <w:pPr>
              <w:spacing w:line="300" w:lineRule="exact"/>
              <w:rPr>
                <w:color w:val="auto"/>
                <w:sz w:val="22"/>
                <w:szCs w:val="22"/>
                <w:highlight w:val="none"/>
              </w:rPr>
            </w:pPr>
            <w:r>
              <w:rPr>
                <w:rFonts w:hint="eastAsia"/>
                <w:color w:val="auto"/>
                <w:sz w:val="22"/>
                <w:szCs w:val="22"/>
                <w:highlight w:val="none"/>
              </w:rPr>
              <w:t>2、中标供应商与采购人签订合同后，2日历天内将合同扫描件电子版发给浙江名进建设项目管理有限公司：邮箱：</w:t>
            </w:r>
            <w:r>
              <w:rPr>
                <w:color w:val="auto"/>
                <w:sz w:val="22"/>
                <w:szCs w:val="22"/>
                <w:highlight w:val="none"/>
                <w:u w:val="single"/>
              </w:rPr>
              <w:fldChar w:fldCharType="begin"/>
            </w:r>
            <w:r>
              <w:rPr>
                <w:color w:val="auto"/>
                <w:sz w:val="22"/>
                <w:szCs w:val="22"/>
                <w:highlight w:val="none"/>
                <w:u w:val="single"/>
              </w:rPr>
              <w:instrText xml:space="preserve"> HYPERLINK "mailto: 309705385</w:instrText>
            </w:r>
            <w:r>
              <w:rPr>
                <w:rFonts w:hint="eastAsia"/>
                <w:color w:val="auto"/>
                <w:sz w:val="22"/>
                <w:szCs w:val="22"/>
                <w:highlight w:val="none"/>
                <w:u w:val="single"/>
              </w:rPr>
              <w:instrText xml:space="preserve">@qq.com</w:instrText>
            </w:r>
            <w:r>
              <w:rPr>
                <w:color w:val="auto"/>
                <w:sz w:val="22"/>
                <w:szCs w:val="22"/>
                <w:highlight w:val="none"/>
                <w:u w:val="single"/>
              </w:rPr>
              <w:instrText xml:space="preserve">" </w:instrText>
            </w:r>
            <w:r>
              <w:rPr>
                <w:color w:val="auto"/>
                <w:sz w:val="22"/>
                <w:szCs w:val="22"/>
                <w:highlight w:val="none"/>
                <w:u w:val="single"/>
              </w:rPr>
              <w:fldChar w:fldCharType="separate"/>
            </w:r>
            <w:r>
              <w:rPr>
                <w:rStyle w:val="24"/>
                <w:color w:val="auto"/>
                <w:sz w:val="22"/>
                <w:szCs w:val="22"/>
                <w:highlight w:val="none"/>
              </w:rPr>
              <w:t xml:space="preserve"> </w:t>
            </w:r>
            <w:r>
              <w:rPr>
                <w:rStyle w:val="24"/>
                <w:rFonts w:hint="eastAsia"/>
                <w:color w:val="auto"/>
                <w:sz w:val="22"/>
                <w:szCs w:val="22"/>
                <w:highlight w:val="none"/>
              </w:rPr>
              <w:t>490302676@qq.com</w:t>
            </w:r>
            <w:r>
              <w:rPr>
                <w:color w:val="auto"/>
                <w:sz w:val="22"/>
                <w:szCs w:val="22"/>
                <w:highlight w:val="none"/>
                <w:u w:val="single"/>
              </w:rPr>
              <w:fldChar w:fldCharType="end"/>
            </w:r>
            <w:r>
              <w:rPr>
                <w:rFonts w:hint="eastAsia"/>
                <w:color w:val="auto"/>
                <w:sz w:val="22"/>
                <w:szCs w:val="22"/>
                <w:highlight w:val="none"/>
              </w:rPr>
              <w:t>；</w:t>
            </w:r>
          </w:p>
          <w:p>
            <w:pPr>
              <w:spacing w:line="300" w:lineRule="exact"/>
              <w:rPr>
                <w:color w:val="auto"/>
                <w:sz w:val="22"/>
                <w:szCs w:val="22"/>
                <w:highlight w:val="none"/>
              </w:rPr>
            </w:pPr>
            <w:r>
              <w:rPr>
                <w:rFonts w:hint="eastAsia"/>
                <w:color w:val="auto"/>
                <w:sz w:val="22"/>
                <w:szCs w:val="22"/>
                <w:highlight w:val="none"/>
              </w:rPr>
              <w:t>3、本项目政府采购合同按规定在浙江政府采购网（</w:t>
            </w:r>
            <w:r>
              <w:rPr>
                <w:color w:val="auto"/>
                <w:sz w:val="22"/>
                <w:szCs w:val="22"/>
                <w:highlight w:val="none"/>
              </w:rPr>
              <w:fldChar w:fldCharType="begin"/>
            </w:r>
            <w:r>
              <w:rPr>
                <w:color w:val="auto"/>
                <w:sz w:val="22"/>
                <w:szCs w:val="22"/>
                <w:highlight w:val="none"/>
              </w:rPr>
              <w:instrText xml:space="preserve"> HYPERLINK "</w:instrText>
            </w:r>
            <w:r>
              <w:rPr>
                <w:rFonts w:hint="eastAsia"/>
                <w:color w:val="auto"/>
                <w:sz w:val="22"/>
                <w:szCs w:val="22"/>
                <w:highlight w:val="none"/>
              </w:rPr>
              <w:instrText xml:space="preserve">http://www.zjzfcg.gov.cn</w:instrText>
            </w:r>
            <w:r>
              <w:rPr>
                <w:color w:val="auto"/>
                <w:sz w:val="22"/>
                <w:szCs w:val="22"/>
                <w:highlight w:val="none"/>
              </w:rPr>
              <w:instrText xml:space="preserve">" </w:instrText>
            </w:r>
            <w:r>
              <w:rPr>
                <w:color w:val="auto"/>
                <w:sz w:val="22"/>
                <w:szCs w:val="22"/>
                <w:highlight w:val="none"/>
              </w:rPr>
              <w:fldChar w:fldCharType="separate"/>
            </w:r>
            <w:r>
              <w:rPr>
                <w:rFonts w:hint="eastAsia"/>
                <w:color w:val="auto"/>
                <w:sz w:val="22"/>
                <w:szCs w:val="22"/>
                <w:highlight w:val="none"/>
              </w:rPr>
              <w:t>http://www.zjzfcg.gov.cn</w:t>
            </w:r>
            <w:r>
              <w:rPr>
                <w:color w:val="auto"/>
                <w:sz w:val="22"/>
                <w:szCs w:val="22"/>
                <w:highlight w:val="none"/>
              </w:rPr>
              <w:fldChar w:fldCharType="end"/>
            </w:r>
            <w:r>
              <w:rPr>
                <w:rFonts w:hint="eastAsia"/>
                <w:color w:val="auto"/>
                <w:sz w:val="22"/>
                <w:szCs w:val="22"/>
                <w:highlight w:val="none"/>
              </w:rPr>
              <w:t>）予以公告。</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72" w:hRule="atLeast"/>
          <w:jc w:val="center"/>
        </w:trPr>
        <w:tc>
          <w:tcPr>
            <w:tcW w:w="681" w:type="dxa"/>
            <w:noWrap w:val="0"/>
            <w:vAlign w:val="center"/>
          </w:tcPr>
          <w:p>
            <w:pPr>
              <w:numPr>
                <w:ilvl w:val="0"/>
                <w:numId w:val="1"/>
              </w:numPr>
              <w:tabs>
                <w:tab w:val="left" w:pos="420"/>
                <w:tab w:val="clear" w:pos="720"/>
              </w:tabs>
              <w:spacing w:line="300" w:lineRule="exact"/>
              <w:ind w:left="420" w:hanging="420"/>
              <w:jc w:val="center"/>
              <w:rPr>
                <w:color w:val="auto"/>
                <w:sz w:val="22"/>
                <w:szCs w:val="22"/>
                <w:highlight w:val="none"/>
              </w:rPr>
            </w:pPr>
          </w:p>
        </w:tc>
        <w:tc>
          <w:tcPr>
            <w:tcW w:w="1675" w:type="dxa"/>
            <w:noWrap w:val="0"/>
            <w:vAlign w:val="center"/>
          </w:tcPr>
          <w:p>
            <w:pPr>
              <w:spacing w:line="300" w:lineRule="exact"/>
              <w:jc w:val="center"/>
              <w:rPr>
                <w:color w:val="auto"/>
                <w:sz w:val="22"/>
                <w:szCs w:val="22"/>
                <w:highlight w:val="none"/>
              </w:rPr>
            </w:pPr>
            <w:r>
              <w:rPr>
                <w:rFonts w:hint="eastAsia"/>
                <w:color w:val="auto"/>
                <w:sz w:val="22"/>
                <w:szCs w:val="22"/>
                <w:highlight w:val="none"/>
              </w:rPr>
              <w:t>合同履约管理</w:t>
            </w:r>
          </w:p>
        </w:tc>
        <w:tc>
          <w:tcPr>
            <w:tcW w:w="7905" w:type="dxa"/>
            <w:noWrap w:val="0"/>
            <w:vAlign w:val="center"/>
          </w:tcPr>
          <w:p>
            <w:pPr>
              <w:spacing w:line="300" w:lineRule="exact"/>
              <w:rPr>
                <w:color w:val="auto"/>
                <w:sz w:val="22"/>
                <w:szCs w:val="22"/>
                <w:highlight w:val="none"/>
              </w:rPr>
            </w:pPr>
            <w:r>
              <w:rPr>
                <w:rFonts w:hint="eastAsia"/>
                <w:color w:val="auto"/>
                <w:sz w:val="22"/>
                <w:szCs w:val="22"/>
                <w:highlight w:val="none"/>
              </w:rPr>
              <w:t>合同签订后，采购人依法加强对合同履约进行管理，并在中标单位供货、项目验收等重要关节，如实填写《合同验收报告》（或考核资料），并及时向同级财政部门报告验收过程中遇到的问题。</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72" w:hRule="atLeast"/>
          <w:jc w:val="center"/>
        </w:trPr>
        <w:tc>
          <w:tcPr>
            <w:tcW w:w="681" w:type="dxa"/>
            <w:noWrap w:val="0"/>
            <w:vAlign w:val="center"/>
          </w:tcPr>
          <w:p>
            <w:pPr>
              <w:numPr>
                <w:ilvl w:val="0"/>
                <w:numId w:val="1"/>
              </w:numPr>
              <w:tabs>
                <w:tab w:val="left" w:pos="420"/>
                <w:tab w:val="clear" w:pos="720"/>
              </w:tabs>
              <w:spacing w:line="300" w:lineRule="exact"/>
              <w:ind w:left="420" w:hanging="420"/>
              <w:jc w:val="center"/>
              <w:rPr>
                <w:color w:val="auto"/>
                <w:sz w:val="22"/>
                <w:szCs w:val="22"/>
                <w:highlight w:val="none"/>
              </w:rPr>
            </w:pPr>
          </w:p>
        </w:tc>
        <w:tc>
          <w:tcPr>
            <w:tcW w:w="1675" w:type="dxa"/>
            <w:noWrap w:val="0"/>
            <w:vAlign w:val="center"/>
          </w:tcPr>
          <w:p>
            <w:pPr>
              <w:spacing w:line="300" w:lineRule="exact"/>
              <w:jc w:val="center"/>
              <w:rPr>
                <w:color w:val="auto"/>
                <w:sz w:val="22"/>
                <w:szCs w:val="22"/>
                <w:highlight w:val="none"/>
              </w:rPr>
            </w:pPr>
            <w:r>
              <w:rPr>
                <w:rFonts w:hint="eastAsia"/>
                <w:color w:val="auto"/>
                <w:sz w:val="22"/>
                <w:szCs w:val="22"/>
                <w:highlight w:val="none"/>
              </w:rPr>
              <w:t>免则声明</w:t>
            </w:r>
          </w:p>
        </w:tc>
        <w:tc>
          <w:tcPr>
            <w:tcW w:w="7905" w:type="dxa"/>
            <w:noWrap w:val="0"/>
            <w:vAlign w:val="center"/>
          </w:tcPr>
          <w:p>
            <w:pPr>
              <w:spacing w:line="300" w:lineRule="exact"/>
              <w:rPr>
                <w:color w:val="auto"/>
                <w:sz w:val="22"/>
                <w:szCs w:val="22"/>
                <w:highlight w:val="none"/>
              </w:rPr>
            </w:pPr>
            <w:r>
              <w:rPr>
                <w:rFonts w:hint="eastAsia"/>
                <w:color w:val="auto"/>
                <w:sz w:val="22"/>
                <w:szCs w:val="22"/>
                <w:highlight w:val="none"/>
              </w:rPr>
              <w:t>1、投标供应商自行承担投标过程中产生的费用。无论何种因素导致采购项目延期开标、废标（流标）、投标供应商未中标、项目终止采购的，采购人与代理机构均不承担供应商投标费用。</w:t>
            </w:r>
          </w:p>
          <w:p>
            <w:pPr>
              <w:spacing w:line="300" w:lineRule="exact"/>
              <w:rPr>
                <w:color w:val="auto"/>
                <w:sz w:val="22"/>
                <w:szCs w:val="22"/>
                <w:highlight w:val="none"/>
              </w:rPr>
            </w:pPr>
            <w:r>
              <w:rPr>
                <w:rFonts w:hint="eastAsia"/>
                <w:color w:val="auto"/>
                <w:sz w:val="22"/>
                <w:szCs w:val="22"/>
                <w:highlight w:val="none"/>
              </w:rPr>
              <w:t>2、投标供应商在投标、合同履行过程中必须做好安全保障工作，不因项目实施而危及自身及第三方人员、财产安全。若发生任何安全事故，由中标供应商自行承担一切责任并赔偿损失。</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72" w:hRule="atLeast"/>
          <w:jc w:val="center"/>
        </w:trPr>
        <w:tc>
          <w:tcPr>
            <w:tcW w:w="681" w:type="dxa"/>
            <w:noWrap w:val="0"/>
            <w:vAlign w:val="center"/>
          </w:tcPr>
          <w:p>
            <w:pPr>
              <w:numPr>
                <w:ilvl w:val="0"/>
                <w:numId w:val="1"/>
              </w:numPr>
              <w:tabs>
                <w:tab w:val="left" w:pos="420"/>
                <w:tab w:val="clear" w:pos="720"/>
              </w:tabs>
              <w:spacing w:line="300" w:lineRule="exact"/>
              <w:ind w:left="420" w:hanging="420"/>
              <w:jc w:val="center"/>
              <w:rPr>
                <w:color w:val="auto"/>
                <w:sz w:val="22"/>
                <w:szCs w:val="22"/>
                <w:highlight w:val="none"/>
              </w:rPr>
            </w:pPr>
          </w:p>
        </w:tc>
        <w:tc>
          <w:tcPr>
            <w:tcW w:w="1675" w:type="dxa"/>
            <w:noWrap w:val="0"/>
            <w:vAlign w:val="center"/>
          </w:tcPr>
          <w:p>
            <w:pPr>
              <w:spacing w:line="300" w:lineRule="exact"/>
              <w:jc w:val="center"/>
              <w:rPr>
                <w:color w:val="auto"/>
                <w:sz w:val="22"/>
                <w:szCs w:val="22"/>
                <w:highlight w:val="none"/>
              </w:rPr>
            </w:pPr>
            <w:r>
              <w:rPr>
                <w:rFonts w:hint="eastAsia"/>
                <w:color w:val="auto"/>
                <w:sz w:val="22"/>
                <w:szCs w:val="22"/>
                <w:highlight w:val="none"/>
              </w:rPr>
              <w:t>解释权</w:t>
            </w:r>
          </w:p>
        </w:tc>
        <w:tc>
          <w:tcPr>
            <w:tcW w:w="7905" w:type="dxa"/>
            <w:noWrap w:val="0"/>
            <w:vAlign w:val="center"/>
          </w:tcPr>
          <w:p>
            <w:pPr>
              <w:spacing w:line="300" w:lineRule="exact"/>
              <w:rPr>
                <w:color w:val="auto"/>
                <w:sz w:val="22"/>
                <w:szCs w:val="22"/>
                <w:highlight w:val="none"/>
              </w:rPr>
            </w:pPr>
            <w:r>
              <w:rPr>
                <w:rFonts w:hint="eastAsia"/>
                <w:color w:val="auto"/>
                <w:sz w:val="22"/>
                <w:szCs w:val="22"/>
                <w:highlight w:val="none"/>
              </w:rPr>
              <w:t>构成本招标文件的各个组成文件应互为解释，互为说明；如有不明确或不一致，构成合同文件组成内容的，以合同文件约定内容为准，且以专用合同条款约定的合同文件优先顺序解释；仅适用于招标投标阶段的约定，按招标公告、投标供应商须知、评标办法、投标文件格式的先后顺序解释；同一文件中就同一事项的约定不一致的，以逻辑顺序在后者为准；同一文件不同版本之间有不一致的，以形成时间在后者为准。按本款前述约定仍不能形成结论的，由采购人负责解释。</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72" w:hRule="atLeast"/>
          <w:jc w:val="center"/>
        </w:trPr>
        <w:tc>
          <w:tcPr>
            <w:tcW w:w="681" w:type="dxa"/>
            <w:noWrap w:val="0"/>
            <w:vAlign w:val="center"/>
          </w:tcPr>
          <w:p>
            <w:pPr>
              <w:numPr>
                <w:ilvl w:val="0"/>
                <w:numId w:val="1"/>
              </w:numPr>
              <w:tabs>
                <w:tab w:val="left" w:pos="420"/>
                <w:tab w:val="clear" w:pos="720"/>
              </w:tabs>
              <w:spacing w:line="300" w:lineRule="exact"/>
              <w:ind w:left="420" w:hanging="420"/>
              <w:jc w:val="center"/>
              <w:rPr>
                <w:color w:val="auto"/>
                <w:sz w:val="22"/>
                <w:szCs w:val="22"/>
                <w:highlight w:val="none"/>
              </w:rPr>
            </w:pPr>
          </w:p>
        </w:tc>
        <w:tc>
          <w:tcPr>
            <w:tcW w:w="1675" w:type="dxa"/>
            <w:noWrap w:val="0"/>
            <w:vAlign w:val="center"/>
          </w:tcPr>
          <w:p>
            <w:pPr>
              <w:jc w:val="center"/>
              <w:rPr>
                <w:rFonts w:hint="eastAsia"/>
                <w:color w:val="auto"/>
                <w:sz w:val="22"/>
                <w:szCs w:val="22"/>
                <w:highlight w:val="none"/>
              </w:rPr>
            </w:pPr>
            <w:r>
              <w:rPr>
                <w:rFonts w:hint="eastAsia" w:ascii="宋体" w:hAnsi="宋体" w:eastAsia="宋体" w:cs="宋体"/>
                <w:b/>
                <w:bCs w:val="0"/>
                <w:color w:val="auto"/>
                <w:sz w:val="22"/>
                <w:szCs w:val="22"/>
                <w:highlight w:val="none"/>
              </w:rPr>
              <w:t>特别说明</w:t>
            </w:r>
          </w:p>
        </w:tc>
        <w:tc>
          <w:tcPr>
            <w:tcW w:w="7905" w:type="dxa"/>
            <w:noWrap w:val="0"/>
            <w:vAlign w:val="center"/>
          </w:tcPr>
          <w:p>
            <w:pPr>
              <w:snapToGrid w:val="0"/>
              <w:rPr>
                <w:rFonts w:hint="eastAsia"/>
                <w:color w:val="auto"/>
                <w:sz w:val="22"/>
                <w:szCs w:val="22"/>
                <w:highlight w:val="none"/>
              </w:rPr>
            </w:pPr>
            <w:r>
              <w:rPr>
                <w:rFonts w:hint="eastAsia" w:ascii="宋体" w:hAnsi="宋体" w:eastAsia="宋体" w:cs="宋体"/>
                <w:b/>
                <w:bCs w:val="0"/>
                <w:color w:val="auto"/>
                <w:sz w:val="22"/>
                <w:szCs w:val="22"/>
                <w:highlight w:val="none"/>
              </w:rPr>
              <w:t>▲中标供应商在合同签订前，采购人有权要求中标供应商提供其投标文件中的相关文件资料的原件进行审核；如无法提供原件或提供的原件与其投</w:t>
            </w:r>
            <w:r>
              <w:rPr>
                <w:rFonts w:hint="eastAsia" w:ascii="宋体" w:eastAsia="宋体" w:cs="宋体"/>
                <w:b/>
                <w:bCs w:val="0"/>
                <w:color w:val="auto"/>
                <w:sz w:val="22"/>
                <w:szCs w:val="22"/>
                <w:highlight w:val="none"/>
                <w:lang w:val="en-US" w:eastAsia="zh-CN"/>
              </w:rPr>
              <w:t xml:space="preserve"> </w:t>
            </w:r>
            <w:r>
              <w:rPr>
                <w:rFonts w:hint="eastAsia" w:ascii="宋体" w:hAnsi="宋体" w:eastAsia="宋体" w:cs="宋体"/>
                <w:b/>
                <w:bCs w:val="0"/>
                <w:color w:val="auto"/>
                <w:sz w:val="22"/>
                <w:szCs w:val="22"/>
                <w:highlight w:val="none"/>
              </w:rPr>
              <w:t>标文件中的不符，采购人有权取消其中标资格，并提交主管部门处理</w:t>
            </w:r>
            <w:r>
              <w:rPr>
                <w:rFonts w:hint="eastAsia" w:ascii="宋体" w:hAnsi="宋体" w:eastAsia="宋体" w:cs="宋体"/>
                <w:b/>
                <w:bCs w:val="0"/>
                <w:color w:val="auto"/>
                <w:sz w:val="22"/>
                <w:szCs w:val="22"/>
                <w:highlight w:val="none"/>
                <w:lang w:eastAsia="zh-CN"/>
              </w:rPr>
              <w:t>。</w:t>
            </w:r>
          </w:p>
        </w:tc>
      </w:tr>
    </w:tbl>
    <w:p>
      <w:pPr>
        <w:jc w:val="center"/>
        <w:rPr>
          <w:rFonts w:hint="eastAsia"/>
          <w:bCs/>
          <w:color w:val="auto"/>
          <w:highlight w:val="none"/>
        </w:rPr>
      </w:pPr>
      <w:r>
        <w:rPr>
          <w:rFonts w:hint="eastAsia"/>
          <w:bCs/>
          <w:color w:val="auto"/>
          <w:sz w:val="22"/>
          <w:szCs w:val="22"/>
          <w:highlight w:val="none"/>
        </w:rPr>
        <w:t xml:space="preserve">                                              </w:t>
      </w:r>
    </w:p>
    <w:p>
      <w:pPr>
        <w:rPr>
          <w:rFonts w:hint="eastAsia"/>
          <w:color w:val="auto"/>
          <w:highlight w:val="none"/>
        </w:rPr>
      </w:pPr>
    </w:p>
    <w:p>
      <w:pPr>
        <w:pStyle w:val="2"/>
        <w:rPr>
          <w:rFonts w:hint="eastAsia"/>
          <w:color w:val="auto"/>
          <w:highlight w:val="none"/>
        </w:rPr>
      </w:pPr>
    </w:p>
    <w:p>
      <w:pPr>
        <w:rPr>
          <w:rFonts w:hint="eastAsia"/>
          <w:color w:val="auto"/>
          <w:highlight w:val="none"/>
        </w:rPr>
      </w:pPr>
    </w:p>
    <w:p>
      <w:pPr>
        <w:pStyle w:val="2"/>
        <w:rPr>
          <w:rFonts w:hint="eastAsia"/>
          <w:color w:val="auto"/>
          <w:highlight w:val="none"/>
        </w:rPr>
      </w:pPr>
    </w:p>
    <w:p>
      <w:pPr>
        <w:rPr>
          <w:rFonts w:hint="eastAsia"/>
          <w:color w:val="auto"/>
          <w:highlight w:val="none"/>
        </w:rPr>
      </w:pPr>
    </w:p>
    <w:p>
      <w:pPr>
        <w:pStyle w:val="2"/>
        <w:rPr>
          <w:rFonts w:hint="eastAsia"/>
          <w:color w:val="auto"/>
          <w:highlight w:val="none"/>
        </w:rPr>
      </w:pPr>
    </w:p>
    <w:p>
      <w:pPr>
        <w:rPr>
          <w:rFonts w:hint="eastAsia"/>
          <w:color w:val="auto"/>
          <w:highlight w:val="none"/>
        </w:rPr>
      </w:pPr>
    </w:p>
    <w:p>
      <w:pPr>
        <w:pStyle w:val="2"/>
        <w:rPr>
          <w:rFonts w:hint="eastAsia"/>
          <w:color w:val="auto"/>
          <w:highlight w:val="none"/>
        </w:rPr>
      </w:pPr>
    </w:p>
    <w:p>
      <w:pPr>
        <w:rPr>
          <w:rFonts w:hint="eastAsia"/>
          <w:color w:val="auto"/>
          <w:highlight w:val="none"/>
        </w:rPr>
      </w:pPr>
    </w:p>
    <w:p>
      <w:pPr>
        <w:pStyle w:val="2"/>
        <w:rPr>
          <w:rFonts w:hint="eastAsia"/>
          <w:color w:val="auto"/>
          <w:highlight w:val="none"/>
        </w:rPr>
      </w:pPr>
    </w:p>
    <w:p>
      <w:pPr>
        <w:rPr>
          <w:rFonts w:hint="eastAsia"/>
          <w:color w:val="auto"/>
          <w:highlight w:val="none"/>
        </w:rPr>
      </w:pPr>
    </w:p>
    <w:p>
      <w:pPr>
        <w:pStyle w:val="2"/>
        <w:rPr>
          <w:rFonts w:hint="eastAsia"/>
          <w:color w:val="auto"/>
          <w:highlight w:val="none"/>
        </w:rPr>
      </w:pPr>
    </w:p>
    <w:p>
      <w:pPr>
        <w:rPr>
          <w:rFonts w:hint="eastAsia"/>
          <w:color w:val="auto"/>
          <w:highlight w:val="none"/>
        </w:rPr>
      </w:pPr>
    </w:p>
    <w:p>
      <w:pPr>
        <w:pStyle w:val="2"/>
        <w:rPr>
          <w:rFonts w:hint="eastAsia"/>
          <w:color w:val="auto"/>
          <w:highlight w:val="none"/>
        </w:rPr>
      </w:pPr>
    </w:p>
    <w:p>
      <w:pPr>
        <w:pStyle w:val="2"/>
        <w:jc w:val="both"/>
        <w:rPr>
          <w:rFonts w:hint="eastAsia"/>
          <w:color w:val="auto"/>
          <w:highlight w:val="none"/>
        </w:rPr>
      </w:pPr>
    </w:p>
    <w:p>
      <w:pPr>
        <w:rPr>
          <w:rFonts w:hint="eastAsia"/>
          <w:color w:val="auto"/>
          <w:highlight w:val="none"/>
        </w:rPr>
      </w:pPr>
    </w:p>
    <w:p>
      <w:pPr>
        <w:pStyle w:val="2"/>
        <w:rPr>
          <w:rFonts w:hint="eastAsia"/>
          <w:color w:val="auto"/>
          <w:highlight w:val="none"/>
        </w:rPr>
      </w:pPr>
    </w:p>
    <w:p>
      <w:pPr>
        <w:rPr>
          <w:rFonts w:hint="eastAsia"/>
          <w:color w:val="auto"/>
          <w:highlight w:val="none"/>
        </w:rPr>
      </w:pPr>
    </w:p>
    <w:p>
      <w:pPr>
        <w:pStyle w:val="2"/>
        <w:jc w:val="both"/>
        <w:rPr>
          <w:rFonts w:hint="eastAsia"/>
          <w:color w:val="auto"/>
          <w:highlight w:val="none"/>
        </w:rPr>
      </w:pPr>
    </w:p>
    <w:p>
      <w:pPr>
        <w:rPr>
          <w:rFonts w:hint="eastAsia"/>
          <w:color w:val="auto"/>
          <w:highlight w:val="none"/>
        </w:rPr>
      </w:pPr>
    </w:p>
    <w:p>
      <w:pPr>
        <w:pStyle w:val="7"/>
        <w:rPr>
          <w:rFonts w:hint="eastAsia"/>
          <w:color w:val="auto"/>
          <w:highlight w:val="none"/>
        </w:rPr>
      </w:pPr>
    </w:p>
    <w:p>
      <w:pPr>
        <w:autoSpaceDE w:val="0"/>
        <w:autoSpaceDN w:val="0"/>
        <w:spacing w:line="440" w:lineRule="atLeast"/>
        <w:jc w:val="center"/>
        <w:textAlignment w:val="bottom"/>
        <w:rPr>
          <w:rFonts w:hint="eastAsia"/>
          <w:color w:val="auto"/>
          <w:sz w:val="36"/>
          <w:highlight w:val="none"/>
        </w:rPr>
      </w:pPr>
      <w:r>
        <w:rPr>
          <w:rFonts w:hint="eastAsia"/>
          <w:color w:val="auto"/>
          <w:sz w:val="36"/>
          <w:highlight w:val="none"/>
        </w:rPr>
        <w:t>招标文件目录</w:t>
      </w:r>
    </w:p>
    <w:p>
      <w:pPr>
        <w:autoSpaceDE w:val="0"/>
        <w:autoSpaceDN w:val="0"/>
        <w:snapToGrid w:val="0"/>
        <w:spacing w:line="440" w:lineRule="atLeast"/>
        <w:textAlignment w:val="bottom"/>
        <w:rPr>
          <w:rFonts w:hint="eastAsia"/>
          <w:color w:val="auto"/>
          <w:sz w:val="28"/>
          <w:highlight w:val="none"/>
        </w:rPr>
      </w:pPr>
      <w:r>
        <w:rPr>
          <w:rFonts w:hint="eastAsia"/>
          <w:color w:val="auto"/>
          <w:sz w:val="28"/>
          <w:highlight w:val="none"/>
        </w:rPr>
        <w:t xml:space="preserve"> </w:t>
      </w:r>
    </w:p>
    <w:p>
      <w:pPr>
        <w:autoSpaceDE w:val="0"/>
        <w:autoSpaceDN w:val="0"/>
        <w:spacing w:line="440" w:lineRule="atLeast"/>
        <w:ind w:firstLine="323" w:firstLineChars="147"/>
        <w:textAlignment w:val="bottom"/>
        <w:rPr>
          <w:rFonts w:hint="eastAsia"/>
          <w:color w:val="auto"/>
          <w:sz w:val="36"/>
          <w:highlight w:val="none"/>
        </w:rPr>
      </w:pPr>
      <w:r>
        <w:rPr>
          <w:rFonts w:hint="eastAsia"/>
          <w:color w:val="auto"/>
          <w:sz w:val="22"/>
          <w:szCs w:val="22"/>
          <w:highlight w:val="none"/>
        </w:rPr>
        <w:t>第一部分、项目简介</w:t>
      </w:r>
    </w:p>
    <w:p>
      <w:pPr>
        <w:autoSpaceDE w:val="0"/>
        <w:autoSpaceDN w:val="0"/>
        <w:snapToGrid w:val="0"/>
        <w:spacing w:line="440" w:lineRule="atLeast"/>
        <w:textAlignment w:val="bottom"/>
        <w:rPr>
          <w:rFonts w:hint="eastAsia"/>
          <w:color w:val="auto"/>
          <w:sz w:val="22"/>
          <w:szCs w:val="22"/>
          <w:highlight w:val="none"/>
        </w:rPr>
      </w:pPr>
      <w:r>
        <w:rPr>
          <w:rFonts w:hint="eastAsia"/>
          <w:color w:val="auto"/>
          <w:sz w:val="22"/>
          <w:szCs w:val="22"/>
          <w:highlight w:val="none"/>
        </w:rPr>
        <w:t xml:space="preserve">   第二部分、招标内容及要求</w:t>
      </w:r>
    </w:p>
    <w:p>
      <w:pPr>
        <w:autoSpaceDE w:val="0"/>
        <w:autoSpaceDN w:val="0"/>
        <w:snapToGrid w:val="0"/>
        <w:spacing w:line="440" w:lineRule="atLeast"/>
        <w:textAlignment w:val="bottom"/>
        <w:rPr>
          <w:rFonts w:hint="eastAsia"/>
          <w:color w:val="auto"/>
          <w:sz w:val="22"/>
          <w:szCs w:val="22"/>
          <w:highlight w:val="none"/>
        </w:rPr>
      </w:pPr>
      <w:r>
        <w:rPr>
          <w:rFonts w:hint="eastAsia"/>
          <w:color w:val="auto"/>
          <w:sz w:val="22"/>
          <w:szCs w:val="22"/>
          <w:highlight w:val="none"/>
        </w:rPr>
        <w:t xml:space="preserve">   第三部分、供应商须知</w:t>
      </w:r>
    </w:p>
    <w:p>
      <w:pPr>
        <w:autoSpaceDE w:val="0"/>
        <w:autoSpaceDN w:val="0"/>
        <w:snapToGrid w:val="0"/>
        <w:spacing w:line="440" w:lineRule="atLeast"/>
        <w:textAlignment w:val="bottom"/>
        <w:rPr>
          <w:rFonts w:hint="eastAsia"/>
          <w:color w:val="auto"/>
          <w:sz w:val="22"/>
          <w:szCs w:val="22"/>
          <w:highlight w:val="none"/>
        </w:rPr>
      </w:pPr>
      <w:r>
        <w:rPr>
          <w:rFonts w:hint="eastAsia"/>
          <w:color w:val="auto"/>
          <w:sz w:val="22"/>
          <w:szCs w:val="22"/>
          <w:highlight w:val="none"/>
        </w:rPr>
        <w:t xml:space="preserve">   第四部分、政府采购政策功能相关说明</w:t>
      </w:r>
    </w:p>
    <w:p>
      <w:pPr>
        <w:autoSpaceDE w:val="0"/>
        <w:autoSpaceDN w:val="0"/>
        <w:snapToGrid w:val="0"/>
        <w:spacing w:line="440" w:lineRule="atLeast"/>
        <w:ind w:firstLine="330" w:firstLineChars="150"/>
        <w:textAlignment w:val="bottom"/>
        <w:rPr>
          <w:rFonts w:hint="eastAsia"/>
          <w:color w:val="auto"/>
          <w:sz w:val="22"/>
          <w:szCs w:val="22"/>
          <w:highlight w:val="none"/>
        </w:rPr>
      </w:pPr>
      <w:r>
        <w:rPr>
          <w:rFonts w:hint="eastAsia"/>
          <w:color w:val="auto"/>
          <w:sz w:val="22"/>
          <w:szCs w:val="22"/>
          <w:highlight w:val="none"/>
        </w:rPr>
        <w:t>第五部分、合同格式</w:t>
      </w:r>
    </w:p>
    <w:p>
      <w:pPr>
        <w:autoSpaceDE w:val="0"/>
        <w:autoSpaceDN w:val="0"/>
        <w:snapToGrid w:val="0"/>
        <w:spacing w:line="440" w:lineRule="atLeast"/>
        <w:textAlignment w:val="bottom"/>
        <w:rPr>
          <w:rFonts w:hint="eastAsia"/>
          <w:color w:val="auto"/>
          <w:sz w:val="22"/>
          <w:szCs w:val="22"/>
          <w:highlight w:val="none"/>
        </w:rPr>
      </w:pPr>
      <w:r>
        <w:rPr>
          <w:rFonts w:hint="eastAsia"/>
          <w:color w:val="auto"/>
          <w:sz w:val="22"/>
          <w:szCs w:val="22"/>
          <w:highlight w:val="none"/>
        </w:rPr>
        <w:t xml:space="preserve">   第六部分、附件：投标文件格式</w:t>
      </w:r>
    </w:p>
    <w:p>
      <w:pPr>
        <w:autoSpaceDE w:val="0"/>
        <w:autoSpaceDN w:val="0"/>
        <w:snapToGrid w:val="0"/>
        <w:spacing w:line="440" w:lineRule="atLeast"/>
        <w:textAlignment w:val="bottom"/>
        <w:rPr>
          <w:rFonts w:hint="eastAsia"/>
          <w:color w:val="auto"/>
          <w:sz w:val="22"/>
          <w:szCs w:val="22"/>
          <w:highlight w:val="none"/>
        </w:rPr>
      </w:pPr>
      <w:r>
        <w:rPr>
          <w:rFonts w:hint="eastAsia"/>
          <w:color w:val="auto"/>
          <w:sz w:val="22"/>
          <w:szCs w:val="22"/>
          <w:highlight w:val="none"/>
        </w:rPr>
        <w:t xml:space="preserve">   第七部分、评标办法</w:t>
      </w:r>
    </w:p>
    <w:p>
      <w:pPr>
        <w:autoSpaceDE w:val="0"/>
        <w:autoSpaceDN w:val="0"/>
        <w:snapToGrid w:val="0"/>
        <w:spacing w:line="440" w:lineRule="atLeast"/>
        <w:ind w:firstLine="431" w:firstLineChars="196"/>
        <w:textAlignment w:val="bottom"/>
        <w:rPr>
          <w:rFonts w:hint="eastAsia"/>
          <w:color w:val="auto"/>
          <w:sz w:val="22"/>
          <w:szCs w:val="22"/>
          <w:highlight w:val="none"/>
        </w:rPr>
      </w:pPr>
      <w:r>
        <w:rPr>
          <w:rFonts w:hint="eastAsia"/>
          <w:color w:val="auto"/>
          <w:sz w:val="22"/>
          <w:szCs w:val="22"/>
          <w:highlight w:val="none"/>
        </w:rPr>
        <w:t>附：质疑函范本</w:t>
      </w:r>
    </w:p>
    <w:p>
      <w:pPr>
        <w:pStyle w:val="2"/>
        <w:spacing w:before="0" w:after="0" w:line="420" w:lineRule="exact"/>
        <w:rPr>
          <w:rFonts w:hint="eastAsia"/>
          <w:color w:val="auto"/>
          <w:highlight w:val="none"/>
          <w:lang w:val="zh-CN"/>
        </w:rPr>
      </w:pPr>
    </w:p>
    <w:p>
      <w:pPr>
        <w:rPr>
          <w:rFonts w:hint="eastAsia"/>
          <w:color w:val="auto"/>
          <w:highlight w:val="none"/>
          <w:lang w:val="zh-CN"/>
        </w:rPr>
      </w:pPr>
    </w:p>
    <w:p>
      <w:pPr>
        <w:pStyle w:val="2"/>
        <w:rPr>
          <w:rFonts w:hint="eastAsia"/>
          <w:color w:val="auto"/>
          <w:highlight w:val="none"/>
          <w:lang w:val="zh-CN"/>
        </w:rPr>
      </w:pPr>
    </w:p>
    <w:p>
      <w:pPr>
        <w:rPr>
          <w:rFonts w:hint="eastAsia"/>
          <w:color w:val="auto"/>
          <w:highlight w:val="none"/>
          <w:lang w:val="zh-CN"/>
        </w:rPr>
      </w:pPr>
    </w:p>
    <w:p>
      <w:pPr>
        <w:pStyle w:val="2"/>
        <w:rPr>
          <w:rFonts w:hint="eastAsia"/>
          <w:color w:val="auto"/>
          <w:highlight w:val="none"/>
          <w:lang w:val="zh-CN"/>
        </w:rPr>
      </w:pPr>
    </w:p>
    <w:p>
      <w:pPr>
        <w:rPr>
          <w:rFonts w:hint="eastAsia"/>
          <w:color w:val="auto"/>
          <w:highlight w:val="none"/>
          <w:lang w:val="zh-CN"/>
        </w:rPr>
      </w:pPr>
    </w:p>
    <w:p>
      <w:pPr>
        <w:pStyle w:val="2"/>
        <w:rPr>
          <w:rFonts w:hint="eastAsia"/>
          <w:color w:val="auto"/>
          <w:highlight w:val="none"/>
          <w:lang w:val="zh-CN"/>
        </w:rPr>
      </w:pPr>
    </w:p>
    <w:p>
      <w:pPr>
        <w:rPr>
          <w:rFonts w:hint="eastAsia"/>
          <w:color w:val="auto"/>
          <w:highlight w:val="none"/>
          <w:lang w:val="zh-CN"/>
        </w:rPr>
      </w:pPr>
    </w:p>
    <w:p>
      <w:pPr>
        <w:pStyle w:val="2"/>
        <w:rPr>
          <w:rFonts w:hint="eastAsia"/>
          <w:color w:val="auto"/>
          <w:highlight w:val="none"/>
          <w:lang w:val="zh-CN"/>
        </w:rPr>
      </w:pPr>
    </w:p>
    <w:p>
      <w:pPr>
        <w:rPr>
          <w:rFonts w:hint="eastAsia"/>
          <w:color w:val="auto"/>
          <w:highlight w:val="none"/>
          <w:lang w:val="zh-CN"/>
        </w:rPr>
      </w:pPr>
    </w:p>
    <w:p>
      <w:pPr>
        <w:pStyle w:val="2"/>
        <w:rPr>
          <w:rFonts w:hint="eastAsia"/>
          <w:color w:val="auto"/>
          <w:highlight w:val="none"/>
          <w:lang w:val="zh-CN"/>
        </w:rPr>
      </w:pPr>
    </w:p>
    <w:p>
      <w:pPr>
        <w:rPr>
          <w:rFonts w:hint="eastAsia"/>
          <w:color w:val="auto"/>
          <w:highlight w:val="none"/>
          <w:lang w:val="zh-CN"/>
        </w:rPr>
      </w:pPr>
    </w:p>
    <w:p>
      <w:pPr>
        <w:pStyle w:val="2"/>
        <w:rPr>
          <w:rFonts w:hint="eastAsia"/>
          <w:color w:val="auto"/>
          <w:highlight w:val="none"/>
          <w:lang w:val="zh-CN"/>
        </w:rPr>
      </w:pPr>
    </w:p>
    <w:p>
      <w:pPr>
        <w:rPr>
          <w:rFonts w:hint="eastAsia"/>
          <w:color w:val="auto"/>
          <w:highlight w:val="none"/>
          <w:lang w:val="zh-CN"/>
        </w:rPr>
      </w:pPr>
    </w:p>
    <w:p>
      <w:pPr>
        <w:pStyle w:val="2"/>
        <w:rPr>
          <w:rFonts w:hint="eastAsia"/>
          <w:color w:val="auto"/>
          <w:highlight w:val="none"/>
          <w:lang w:val="zh-CN"/>
        </w:rPr>
      </w:pPr>
    </w:p>
    <w:p>
      <w:pPr>
        <w:rPr>
          <w:rFonts w:hint="eastAsia"/>
          <w:color w:val="auto"/>
          <w:highlight w:val="none"/>
          <w:lang w:val="zh-CN"/>
        </w:rPr>
      </w:pPr>
    </w:p>
    <w:p>
      <w:pPr>
        <w:pStyle w:val="2"/>
        <w:rPr>
          <w:rFonts w:hint="eastAsia"/>
          <w:color w:val="auto"/>
          <w:highlight w:val="none"/>
          <w:lang w:val="zh-CN"/>
        </w:rPr>
      </w:pPr>
    </w:p>
    <w:p>
      <w:pPr>
        <w:rPr>
          <w:rFonts w:hint="eastAsia"/>
          <w:color w:val="auto"/>
          <w:highlight w:val="none"/>
          <w:lang w:val="zh-CN"/>
        </w:rPr>
      </w:pPr>
    </w:p>
    <w:p>
      <w:pPr>
        <w:autoSpaceDE w:val="0"/>
        <w:autoSpaceDN w:val="0"/>
        <w:adjustRightInd w:val="0"/>
        <w:snapToGrid w:val="0"/>
        <w:spacing w:line="460" w:lineRule="exact"/>
        <w:jc w:val="center"/>
        <w:textAlignment w:val="bottom"/>
        <w:rPr>
          <w:rFonts w:hint="eastAsia"/>
          <w:b/>
          <w:color w:val="auto"/>
          <w:sz w:val="36"/>
          <w:highlight w:val="none"/>
        </w:rPr>
      </w:pPr>
      <w:r>
        <w:rPr>
          <w:rFonts w:hint="eastAsia"/>
          <w:b/>
          <w:color w:val="auto"/>
          <w:sz w:val="36"/>
          <w:highlight w:val="none"/>
        </w:rPr>
        <w:t>第一部分     项目简介</w:t>
      </w:r>
    </w:p>
    <w:p>
      <w:pPr>
        <w:pStyle w:val="18"/>
        <w:adjustRightInd w:val="0"/>
        <w:snapToGrid w:val="0"/>
        <w:spacing w:line="460" w:lineRule="exact"/>
        <w:ind w:firstLine="0" w:firstLineChars="0"/>
        <w:outlineLvl w:val="0"/>
        <w:rPr>
          <w:rFonts w:hint="eastAsia" w:ascii="宋体" w:hAnsi="宋体" w:eastAsia="宋体"/>
          <w:b/>
          <w:color w:val="auto"/>
          <w:sz w:val="22"/>
          <w:szCs w:val="22"/>
          <w:highlight w:val="none"/>
        </w:rPr>
      </w:pPr>
      <w:bookmarkStart w:id="0" w:name="_Toc444066171"/>
      <w:r>
        <w:rPr>
          <w:rFonts w:hint="eastAsia" w:ascii="宋体" w:hAnsi="宋体" w:eastAsia="宋体"/>
          <w:b/>
          <w:color w:val="auto"/>
          <w:sz w:val="22"/>
          <w:szCs w:val="22"/>
          <w:highlight w:val="none"/>
        </w:rPr>
        <w:t>一、项目简介</w:t>
      </w:r>
    </w:p>
    <w:p>
      <w:pPr>
        <w:snapToGrid w:val="0"/>
        <w:spacing w:line="460" w:lineRule="exact"/>
        <w:ind w:firstLine="541" w:firstLineChars="246"/>
        <w:rPr>
          <w:rFonts w:hint="eastAsia"/>
          <w:bCs/>
          <w:color w:val="auto"/>
          <w:sz w:val="22"/>
          <w:szCs w:val="22"/>
          <w:highlight w:val="none"/>
        </w:rPr>
      </w:pPr>
      <w:r>
        <w:rPr>
          <w:rFonts w:hint="eastAsia"/>
          <w:color w:val="auto"/>
          <w:sz w:val="22"/>
          <w:szCs w:val="22"/>
          <w:highlight w:val="none"/>
        </w:rPr>
        <w:t>浙江名进建设项目管理有限公司受平阳县人民医院委托，</w:t>
      </w:r>
      <w:r>
        <w:rPr>
          <w:color w:val="auto"/>
          <w:sz w:val="22"/>
          <w:szCs w:val="22"/>
          <w:highlight w:val="none"/>
        </w:rPr>
        <w:t>以公开招标方式采购</w:t>
      </w:r>
      <w:r>
        <w:rPr>
          <w:rFonts w:hint="eastAsia"/>
          <w:color w:val="auto"/>
          <w:sz w:val="22"/>
          <w:szCs w:val="22"/>
          <w:highlight w:val="none"/>
          <w:lang w:eastAsia="zh-CN"/>
        </w:rPr>
        <w:t>平阳县人民医院后勤综合管控系统项目</w:t>
      </w:r>
      <w:r>
        <w:rPr>
          <w:rFonts w:hint="eastAsia"/>
          <w:color w:val="auto"/>
          <w:sz w:val="22"/>
          <w:szCs w:val="22"/>
          <w:highlight w:val="none"/>
        </w:rPr>
        <w:t>，本次招标资金已经落实。</w:t>
      </w:r>
    </w:p>
    <w:p>
      <w:pPr>
        <w:autoSpaceDE w:val="0"/>
        <w:autoSpaceDN w:val="0"/>
        <w:adjustRightInd w:val="0"/>
        <w:snapToGrid w:val="0"/>
        <w:spacing w:line="460" w:lineRule="exact"/>
        <w:ind w:firstLine="545" w:firstLineChars="248"/>
        <w:textAlignment w:val="bottom"/>
        <w:rPr>
          <w:rFonts w:hint="eastAsia"/>
          <w:color w:val="auto"/>
          <w:sz w:val="22"/>
          <w:szCs w:val="22"/>
          <w:highlight w:val="none"/>
        </w:rPr>
      </w:pPr>
      <w:r>
        <w:rPr>
          <w:rFonts w:hint="eastAsia"/>
          <w:color w:val="auto"/>
          <w:sz w:val="22"/>
          <w:szCs w:val="22"/>
          <w:highlight w:val="none"/>
        </w:rPr>
        <w:t>我们热情欢迎有关公司（企业）前来进行投标。</w:t>
      </w:r>
    </w:p>
    <w:p>
      <w:pPr>
        <w:autoSpaceDE w:val="0"/>
        <w:autoSpaceDN w:val="0"/>
        <w:adjustRightInd w:val="0"/>
        <w:snapToGrid w:val="0"/>
        <w:spacing w:line="460" w:lineRule="exact"/>
        <w:jc w:val="center"/>
        <w:textAlignment w:val="bottom"/>
        <w:rPr>
          <w:rFonts w:hint="eastAsia"/>
          <w:b/>
          <w:color w:val="auto"/>
          <w:sz w:val="36"/>
          <w:highlight w:val="none"/>
        </w:rPr>
      </w:pPr>
      <w:r>
        <w:rPr>
          <w:rFonts w:hint="eastAsia"/>
          <w:b/>
          <w:color w:val="auto"/>
          <w:sz w:val="36"/>
          <w:highlight w:val="none"/>
        </w:rPr>
        <w:t>第二部分     招标内容及技术要求</w:t>
      </w:r>
      <w:bookmarkStart w:id="1" w:name="_Toc142902564"/>
    </w:p>
    <w:bookmarkEnd w:id="1"/>
    <w:p>
      <w:pPr>
        <w:autoSpaceDE w:val="0"/>
        <w:autoSpaceDN w:val="0"/>
        <w:adjustRightInd w:val="0"/>
        <w:snapToGrid w:val="0"/>
        <w:spacing w:line="460" w:lineRule="exact"/>
        <w:outlineLvl w:val="0"/>
        <w:rPr>
          <w:rFonts w:hint="eastAsia"/>
          <w:b/>
          <w:color w:val="auto"/>
          <w:sz w:val="22"/>
          <w:szCs w:val="22"/>
          <w:highlight w:val="none"/>
        </w:rPr>
      </w:pPr>
      <w:r>
        <w:rPr>
          <w:rFonts w:hint="eastAsia"/>
          <w:b/>
          <w:color w:val="auto"/>
          <w:sz w:val="22"/>
          <w:szCs w:val="22"/>
          <w:highlight w:val="none"/>
        </w:rPr>
        <w:t>一、总则</w:t>
      </w:r>
    </w:p>
    <w:p>
      <w:pPr>
        <w:snapToGrid w:val="0"/>
        <w:spacing w:line="460" w:lineRule="exact"/>
        <w:ind w:firstLine="541" w:firstLineChars="246"/>
        <w:rPr>
          <w:rFonts w:hint="eastAsia"/>
          <w:color w:val="auto"/>
          <w:sz w:val="22"/>
          <w:szCs w:val="22"/>
          <w:highlight w:val="none"/>
        </w:rPr>
      </w:pPr>
      <w:r>
        <w:rPr>
          <w:rFonts w:hint="eastAsia"/>
          <w:color w:val="auto"/>
          <w:sz w:val="22"/>
          <w:szCs w:val="22"/>
          <w:highlight w:val="none"/>
        </w:rPr>
        <w:t>平阳县人民医院创建于1938年，是一所集医疗、教学、科研、预防和保健为一体的三级乙等综合性医院。系温州医科大学附属平阳医院、浙江省高等医学院校合格教学医院、温州医科大学教学医院、省级绿色医院、省级平安医院、省级爱婴医院、台湾奇美医院合作医院、浙江大学医学院附属第一、二医院协作医院、中国人民解放军海军总医院合作医院、浙江省眼视光专科联盟成员单位及温州医科大学附属眼视光医院医疗联合体成员单位，承担着鳌江流域200多万人口的医疗保健任务。</w:t>
      </w:r>
    </w:p>
    <w:p>
      <w:pPr>
        <w:snapToGrid w:val="0"/>
        <w:spacing w:line="460" w:lineRule="exact"/>
        <w:ind w:firstLine="541" w:firstLineChars="246"/>
        <w:rPr>
          <w:rFonts w:hint="eastAsia"/>
          <w:color w:val="auto"/>
          <w:sz w:val="22"/>
          <w:szCs w:val="22"/>
          <w:highlight w:val="none"/>
        </w:rPr>
      </w:pPr>
      <w:r>
        <w:rPr>
          <w:rFonts w:hint="eastAsia"/>
          <w:color w:val="auto"/>
          <w:sz w:val="22"/>
          <w:szCs w:val="22"/>
          <w:highlight w:val="none"/>
        </w:rPr>
        <w:t>医院占地面积约150亩，建筑面积11.9万平方米，床位1000张，全院职工1349人（含合同制），其中卫技人员1147人，高级职称200人，中级职称319人，硕士44人，在读博士1人。设有32个临床专业学科，22个病区，8个医技科室，63个门诊诊室，18个职能科室。</w:t>
      </w:r>
    </w:p>
    <w:bookmarkEnd w:id="0"/>
    <w:p>
      <w:pPr>
        <w:numPr>
          <w:ilvl w:val="0"/>
          <w:numId w:val="3"/>
        </w:numPr>
        <w:spacing w:before="120" w:beforeLines="50" w:line="400" w:lineRule="exact"/>
        <w:rPr>
          <w:rFonts w:hint="eastAsia"/>
          <w:b/>
          <w:color w:val="auto"/>
          <w:sz w:val="22"/>
          <w:szCs w:val="22"/>
          <w:highlight w:val="none"/>
        </w:rPr>
      </w:pPr>
      <w:r>
        <w:rPr>
          <w:rFonts w:hint="eastAsia"/>
          <w:b/>
          <w:color w:val="auto"/>
          <w:sz w:val="22"/>
          <w:szCs w:val="22"/>
          <w:highlight w:val="none"/>
        </w:rPr>
        <w:t>招标项目、内容、要求及供货期限：</w:t>
      </w:r>
    </w:p>
    <w:p>
      <w:pPr>
        <w:pStyle w:val="11"/>
        <w:adjustRightInd w:val="0"/>
        <w:snapToGrid w:val="0"/>
        <w:spacing w:line="400" w:lineRule="exact"/>
        <w:ind w:firstLine="482"/>
        <w:rPr>
          <w:rFonts w:hAnsi="宋体" w:eastAsia="宋体"/>
          <w:b w:val="0"/>
          <w:color w:val="auto"/>
          <w:sz w:val="22"/>
          <w:highlight w:val="none"/>
        </w:rPr>
      </w:pPr>
      <w:r>
        <w:rPr>
          <w:rFonts w:hint="eastAsia" w:hAnsi="宋体" w:eastAsia="宋体"/>
          <w:b w:val="0"/>
          <w:color w:val="auto"/>
          <w:sz w:val="22"/>
          <w:highlight w:val="none"/>
        </w:rPr>
        <w:t>1.1本技术规范要求提出的是最低限度的基本技术要求，并未对所有技术细节作出规定，供应商应提供符合本技术要求和国家标准、行业标准的优质产品。</w:t>
      </w:r>
    </w:p>
    <w:p>
      <w:pPr>
        <w:pStyle w:val="11"/>
        <w:adjustRightInd w:val="0"/>
        <w:snapToGrid w:val="0"/>
        <w:spacing w:line="400" w:lineRule="exact"/>
        <w:ind w:firstLine="482"/>
        <w:rPr>
          <w:rFonts w:hAnsi="宋体" w:eastAsia="宋体"/>
          <w:b w:val="0"/>
          <w:color w:val="auto"/>
          <w:sz w:val="22"/>
          <w:highlight w:val="none"/>
        </w:rPr>
      </w:pPr>
      <w:r>
        <w:rPr>
          <w:rFonts w:hint="eastAsia" w:hAnsi="宋体" w:eastAsia="宋体"/>
          <w:b w:val="0"/>
          <w:color w:val="auto"/>
          <w:sz w:val="22"/>
          <w:highlight w:val="none"/>
        </w:rPr>
        <w:t>1.2供应商产品与本技术要求不一致时，供应商应在报价文件中予以说明，并由询价采购小组鉴定供应商产品能否达到要求。如供应商没有在报价文件中提出异议，则视为供应商提供的产品完全按照本采购文件要求。</w:t>
      </w:r>
    </w:p>
    <w:p>
      <w:pPr>
        <w:pStyle w:val="11"/>
        <w:adjustRightInd w:val="0"/>
        <w:snapToGrid w:val="0"/>
        <w:spacing w:line="400" w:lineRule="exact"/>
        <w:ind w:firstLine="482"/>
        <w:rPr>
          <w:rFonts w:hAnsi="宋体" w:eastAsia="宋体"/>
          <w:b w:val="0"/>
          <w:color w:val="auto"/>
          <w:sz w:val="22"/>
          <w:highlight w:val="none"/>
        </w:rPr>
      </w:pPr>
      <w:r>
        <w:rPr>
          <w:rFonts w:hint="eastAsia" w:hAnsi="宋体" w:eastAsia="宋体"/>
          <w:b w:val="0"/>
          <w:color w:val="auto"/>
          <w:sz w:val="22"/>
          <w:highlight w:val="none"/>
        </w:rPr>
        <w:t>2、技术要求及标准的执行</w:t>
      </w:r>
    </w:p>
    <w:p>
      <w:pPr>
        <w:pStyle w:val="11"/>
        <w:adjustRightInd w:val="0"/>
        <w:snapToGrid w:val="0"/>
        <w:spacing w:line="400" w:lineRule="exact"/>
        <w:ind w:firstLine="482"/>
        <w:rPr>
          <w:rFonts w:hint="eastAsia"/>
          <w:color w:val="auto"/>
          <w:highlight w:val="none"/>
        </w:rPr>
      </w:pPr>
      <w:r>
        <w:rPr>
          <w:rFonts w:hint="eastAsia" w:hAnsi="宋体" w:eastAsia="宋体"/>
          <w:b w:val="0"/>
          <w:color w:val="auto"/>
          <w:sz w:val="22"/>
          <w:highlight w:val="none"/>
        </w:rPr>
        <w:t>供应商提供的产品应标明所执行的质量标准，若同一标准已颁发新标准，则按最新标准执行。若同一产品同时有几个标准（国际标准、国家标准、行业标准、企业标准等），则按最高层次的标准执行。</w:t>
      </w:r>
    </w:p>
    <w:p>
      <w:pPr>
        <w:pStyle w:val="11"/>
        <w:numPr>
          <w:ilvl w:val="0"/>
          <w:numId w:val="0"/>
        </w:numPr>
        <w:adjustRightInd w:val="0"/>
        <w:snapToGrid w:val="0"/>
        <w:spacing w:line="400" w:lineRule="exact"/>
        <w:ind w:left="110" w:leftChars="0" w:firstLine="442" w:firstLineChars="200"/>
        <w:rPr>
          <w:rFonts w:hint="eastAsia" w:eastAsia="宋体"/>
          <w:b/>
          <w:color w:val="auto"/>
          <w:sz w:val="22"/>
          <w:szCs w:val="22"/>
          <w:highlight w:val="none"/>
          <w:lang w:val="en-US" w:eastAsia="zh-CN"/>
        </w:rPr>
      </w:pPr>
      <w:r>
        <w:rPr>
          <w:rFonts w:hint="eastAsia"/>
          <w:b/>
          <w:color w:val="auto"/>
          <w:sz w:val="22"/>
          <w:szCs w:val="22"/>
          <w:highlight w:val="none"/>
          <w:lang w:val="en-US" w:eastAsia="zh-CN"/>
        </w:rPr>
        <w:t>3、</w:t>
      </w:r>
      <w:r>
        <w:rPr>
          <w:rFonts w:hint="eastAsia"/>
          <w:b/>
          <w:color w:val="auto"/>
          <w:sz w:val="22"/>
          <w:szCs w:val="22"/>
          <w:highlight w:val="none"/>
        </w:rPr>
        <w:t>采购清单</w:t>
      </w:r>
      <w:r>
        <w:rPr>
          <w:rFonts w:hint="eastAsia"/>
          <w:b/>
          <w:color w:val="auto"/>
          <w:sz w:val="22"/>
          <w:szCs w:val="22"/>
          <w:highlight w:val="none"/>
          <w:lang w:val="en-US" w:eastAsia="zh-CN"/>
        </w:rPr>
        <w:t>及参数要求</w:t>
      </w:r>
    </w:p>
    <w:p>
      <w:pPr>
        <w:pStyle w:val="11"/>
        <w:numPr>
          <w:ilvl w:val="0"/>
          <w:numId w:val="0"/>
        </w:numPr>
        <w:adjustRightInd w:val="0"/>
        <w:snapToGrid w:val="0"/>
        <w:spacing w:line="400" w:lineRule="exact"/>
        <w:rPr>
          <w:b/>
          <w:bCs/>
          <w:color w:val="auto"/>
          <w:sz w:val="22"/>
          <w:szCs w:val="22"/>
          <w:highlight w:val="none"/>
        </w:rPr>
      </w:pPr>
      <w:r>
        <w:rPr>
          <w:rFonts w:hint="eastAsia" w:hAnsi="宋体"/>
          <w:b/>
          <w:bCs/>
          <w:color w:val="auto"/>
          <w:sz w:val="22"/>
          <w:szCs w:val="22"/>
          <w:highlight w:val="none"/>
        </w:rPr>
        <w:t>（以下所有参数</w:t>
      </w:r>
      <w:r>
        <w:rPr>
          <w:rFonts w:hint="eastAsia" w:hAnsi="宋体"/>
          <w:b/>
          <w:bCs/>
          <w:color w:val="auto"/>
          <w:sz w:val="22"/>
          <w:szCs w:val="22"/>
          <w:highlight w:val="none"/>
          <w:lang w:val="en-US" w:eastAsia="zh-CN"/>
        </w:rPr>
        <w:t>及品牌</w:t>
      </w:r>
      <w:r>
        <w:rPr>
          <w:rFonts w:hint="eastAsia" w:hAnsi="宋体"/>
          <w:b/>
          <w:bCs/>
          <w:color w:val="auto"/>
          <w:sz w:val="22"/>
          <w:szCs w:val="22"/>
          <w:highlight w:val="none"/>
        </w:rPr>
        <w:t>是为了对拟报价的货物的技术指标和功能要求更好的说明，欢迎其他能满足本项目技术需求且性能更优的产品参加。产品性能是否更优由评审小组按少数服从多数原则认定。）</w:t>
      </w:r>
    </w:p>
    <w:p>
      <w:pPr>
        <w:spacing w:line="400" w:lineRule="exact"/>
        <w:rPr>
          <w:rFonts w:hint="eastAsia" w:ascii="宋体" w:hAnsi="宋体" w:cs="宋体"/>
          <w:b/>
          <w:color w:val="auto"/>
          <w:sz w:val="22"/>
          <w:szCs w:val="22"/>
          <w:highlight w:val="none"/>
        </w:rPr>
      </w:pPr>
      <w:r>
        <w:rPr>
          <w:rFonts w:hint="eastAsia" w:cs="宋体"/>
          <w:b/>
          <w:color w:val="auto"/>
          <w:sz w:val="22"/>
          <w:szCs w:val="22"/>
          <w:highlight w:val="none"/>
          <w:lang w:eastAsia="zh-CN"/>
        </w:rPr>
        <w:t>（</w:t>
      </w:r>
      <w:r>
        <w:rPr>
          <w:rFonts w:hint="eastAsia" w:cs="宋体"/>
          <w:b/>
          <w:color w:val="auto"/>
          <w:sz w:val="22"/>
          <w:szCs w:val="22"/>
          <w:highlight w:val="none"/>
          <w:lang w:val="en-US" w:eastAsia="zh-CN"/>
        </w:rPr>
        <w:t>1）</w:t>
      </w:r>
      <w:r>
        <w:rPr>
          <w:rFonts w:hint="eastAsia" w:ascii="宋体" w:hAnsi="宋体" w:cs="宋体"/>
          <w:b/>
          <w:color w:val="auto"/>
          <w:sz w:val="22"/>
          <w:szCs w:val="22"/>
          <w:highlight w:val="none"/>
        </w:rPr>
        <w:t>软件功能设计</w:t>
      </w:r>
    </w:p>
    <w:p>
      <w:pPr>
        <w:pStyle w:val="11"/>
        <w:adjustRightInd w:val="0"/>
        <w:snapToGrid w:val="0"/>
        <w:spacing w:line="360" w:lineRule="auto"/>
        <w:ind w:firstLine="482"/>
        <w:jc w:val="left"/>
        <w:rPr>
          <w:rFonts w:hint="eastAsia" w:ascii="宋体" w:hAnsi="宋体" w:eastAsia="宋体" w:cs="宋体"/>
          <w:b w:val="0"/>
          <w:bCs w:val="0"/>
          <w:color w:val="auto"/>
          <w:sz w:val="22"/>
          <w:szCs w:val="22"/>
          <w:highlight w:val="none"/>
          <w:lang w:val="en-US" w:eastAsia="zh-CN"/>
        </w:rPr>
      </w:pPr>
      <w:r>
        <w:rPr>
          <w:rFonts w:hint="eastAsia" w:ascii="宋体" w:hAnsi="宋体" w:eastAsia="宋体" w:cs="宋体"/>
          <w:b w:val="0"/>
          <w:bCs w:val="0"/>
          <w:color w:val="auto"/>
          <w:sz w:val="22"/>
          <w:szCs w:val="22"/>
          <w:highlight w:val="none"/>
          <w:lang w:val="en-US" w:eastAsia="zh-CN"/>
        </w:rPr>
        <w:t>建立总务后勤设备用能（水电、空调）远程监控、安全管理、运营维修维护管理的一站式管理体系，通过搭建总务后勤安全运行管理平台整体框架；围绕能源管理、设备管理、运维管理，实现关键模块的后勤管理信息化；整合医院现有供配电、暖通空调、机电设备等，建设设备安全监控网络，实现设备安全保障；利用互联网技术使得管理信息化、标准化。软件需要永久授权。</w:t>
      </w:r>
    </w:p>
    <w:p>
      <w:pPr>
        <w:numPr>
          <w:ilvl w:val="0"/>
          <w:numId w:val="4"/>
        </w:numPr>
        <w:spacing w:line="360" w:lineRule="auto"/>
        <w:ind w:left="0" w:leftChars="0" w:firstLine="400" w:firstLineChars="0"/>
        <w:jc w:val="left"/>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lang w:val="en-US" w:eastAsia="zh-CN"/>
        </w:rPr>
        <w:t>能源综合</w:t>
      </w:r>
      <w:r>
        <w:rPr>
          <w:rFonts w:hint="eastAsia" w:ascii="宋体" w:hAnsi="宋体" w:eastAsia="宋体" w:cs="宋体"/>
          <w:b w:val="0"/>
          <w:bCs w:val="0"/>
          <w:color w:val="auto"/>
          <w:sz w:val="22"/>
          <w:szCs w:val="22"/>
          <w:highlight w:val="none"/>
        </w:rPr>
        <w:t>管控平台界面</w:t>
      </w:r>
      <w:r>
        <w:rPr>
          <w:rFonts w:hint="eastAsia" w:ascii="宋体" w:hAnsi="宋体" w:eastAsia="宋体" w:cs="宋体"/>
          <w:b w:val="0"/>
          <w:bCs w:val="0"/>
          <w:color w:val="auto"/>
          <w:sz w:val="22"/>
          <w:szCs w:val="22"/>
          <w:highlight w:val="none"/>
          <w:lang w:val="en-US" w:eastAsia="zh-CN"/>
        </w:rPr>
        <w:t>及主要</w:t>
      </w:r>
      <w:r>
        <w:rPr>
          <w:rFonts w:hint="eastAsia" w:ascii="宋体" w:hAnsi="宋体" w:eastAsia="宋体" w:cs="宋体"/>
          <w:b w:val="0"/>
          <w:bCs w:val="0"/>
          <w:color w:val="auto"/>
          <w:sz w:val="22"/>
          <w:szCs w:val="22"/>
          <w:highlight w:val="none"/>
        </w:rPr>
        <w:t>功能</w:t>
      </w:r>
      <w:r>
        <w:rPr>
          <w:rFonts w:hint="eastAsia" w:eastAsia="宋体" w:cs="宋体"/>
          <w:b w:val="0"/>
          <w:bCs w:val="0"/>
          <w:color w:val="auto"/>
          <w:sz w:val="22"/>
          <w:szCs w:val="22"/>
          <w:highlight w:val="none"/>
          <w:lang w:val="en-US" w:eastAsia="zh-CN"/>
        </w:rPr>
        <w:t>(</w:t>
      </w:r>
      <w:r>
        <w:rPr>
          <w:rFonts w:hint="eastAsia" w:ascii="宋体" w:hAnsi="宋体" w:eastAsia="宋体" w:cs="宋体"/>
          <w:b w:val="0"/>
          <w:bCs w:val="0"/>
          <w:color w:val="auto"/>
          <w:sz w:val="22"/>
          <w:szCs w:val="22"/>
          <w:highlight w:val="none"/>
        </w:rPr>
        <w:t>包括但不限于以下内容</w:t>
      </w:r>
      <w:r>
        <w:rPr>
          <w:rFonts w:hint="eastAsia" w:eastAsia="宋体" w:cs="宋体"/>
          <w:b w:val="0"/>
          <w:bCs w:val="0"/>
          <w:color w:val="auto"/>
          <w:sz w:val="22"/>
          <w:szCs w:val="22"/>
          <w:highlight w:val="none"/>
          <w:lang w:val="en-US" w:eastAsia="zh-CN"/>
        </w:rPr>
        <w:t>)</w:t>
      </w:r>
      <w:r>
        <w:rPr>
          <w:rFonts w:hint="eastAsia" w:ascii="宋体" w:hAnsi="宋体" w:eastAsia="宋体" w:cs="宋体"/>
          <w:b w:val="0"/>
          <w:bCs w:val="0"/>
          <w:color w:val="auto"/>
          <w:sz w:val="22"/>
          <w:szCs w:val="22"/>
          <w:highlight w:val="none"/>
        </w:rPr>
        <w:t>：</w:t>
      </w:r>
    </w:p>
    <w:tbl>
      <w:tblPr>
        <w:tblStyle w:val="21"/>
        <w:tblW w:w="9213" w:type="dxa"/>
        <w:tblInd w:w="91" w:type="dxa"/>
        <w:tblLayout w:type="fixed"/>
        <w:tblCellMar>
          <w:top w:w="0" w:type="dxa"/>
          <w:left w:w="108" w:type="dxa"/>
          <w:bottom w:w="0" w:type="dxa"/>
          <w:right w:w="108" w:type="dxa"/>
        </w:tblCellMar>
      </w:tblPr>
      <w:tblGrid>
        <w:gridCol w:w="1153"/>
        <w:gridCol w:w="1112"/>
        <w:gridCol w:w="925"/>
        <w:gridCol w:w="6023"/>
      </w:tblGrid>
      <w:tr>
        <w:tblPrEx>
          <w:tblCellMar>
            <w:top w:w="0" w:type="dxa"/>
            <w:left w:w="108" w:type="dxa"/>
            <w:bottom w:w="0" w:type="dxa"/>
            <w:right w:w="108" w:type="dxa"/>
          </w:tblCellMar>
        </w:tblPrEx>
        <w:trPr>
          <w:trHeight w:val="416" w:hRule="atLeast"/>
        </w:trPr>
        <w:tc>
          <w:tcPr>
            <w:tcW w:w="1153" w:type="dxa"/>
            <w:tcBorders>
              <w:top w:val="single" w:color="auto" w:sz="4" w:space="0"/>
              <w:left w:val="single" w:color="auto" w:sz="4" w:space="0"/>
              <w:bottom w:val="single" w:color="auto" w:sz="4" w:space="0"/>
              <w:right w:val="single" w:color="auto" w:sz="4" w:space="0"/>
            </w:tcBorders>
            <w:shd w:val="clear" w:color="000000" w:fill="FFFFFF"/>
            <w:noWrap w:val="0"/>
            <w:vAlign w:val="center"/>
          </w:tcPr>
          <w:p>
            <w:pPr>
              <w:spacing w:line="240" w:lineRule="auto"/>
              <w:jc w:val="center"/>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软件名称</w:t>
            </w:r>
          </w:p>
        </w:tc>
        <w:tc>
          <w:tcPr>
            <w:tcW w:w="1112" w:type="dxa"/>
            <w:tcBorders>
              <w:top w:val="single" w:color="auto" w:sz="4" w:space="0"/>
              <w:left w:val="nil"/>
              <w:bottom w:val="single" w:color="auto" w:sz="4" w:space="0"/>
              <w:right w:val="single" w:color="auto" w:sz="4" w:space="0"/>
            </w:tcBorders>
            <w:shd w:val="clear" w:color="000000" w:fill="FFFFFF"/>
            <w:noWrap w:val="0"/>
            <w:vAlign w:val="center"/>
          </w:tcPr>
          <w:p>
            <w:pPr>
              <w:spacing w:line="240" w:lineRule="auto"/>
              <w:jc w:val="center"/>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功能模块</w:t>
            </w:r>
          </w:p>
        </w:tc>
        <w:tc>
          <w:tcPr>
            <w:tcW w:w="925" w:type="dxa"/>
            <w:tcBorders>
              <w:top w:val="single" w:color="auto" w:sz="4" w:space="0"/>
              <w:left w:val="nil"/>
              <w:bottom w:val="single" w:color="auto" w:sz="4" w:space="0"/>
              <w:right w:val="single" w:color="auto" w:sz="4" w:space="0"/>
            </w:tcBorders>
            <w:shd w:val="clear" w:color="000000" w:fill="FFFFFF"/>
            <w:noWrap w:val="0"/>
            <w:vAlign w:val="center"/>
          </w:tcPr>
          <w:p>
            <w:pPr>
              <w:spacing w:line="240" w:lineRule="auto"/>
              <w:jc w:val="center"/>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工程量</w:t>
            </w:r>
          </w:p>
        </w:tc>
        <w:tc>
          <w:tcPr>
            <w:tcW w:w="6023" w:type="dxa"/>
            <w:tcBorders>
              <w:top w:val="single" w:color="auto" w:sz="4" w:space="0"/>
              <w:left w:val="nil"/>
              <w:bottom w:val="single" w:color="auto" w:sz="4" w:space="0"/>
              <w:right w:val="single" w:color="auto" w:sz="4" w:space="0"/>
            </w:tcBorders>
            <w:shd w:val="clear" w:color="000000" w:fill="FFFFFF"/>
            <w:noWrap w:val="0"/>
            <w:vAlign w:val="center"/>
          </w:tcPr>
          <w:p>
            <w:pPr>
              <w:spacing w:line="240" w:lineRule="auto"/>
              <w:ind w:firstLine="1540" w:firstLineChars="700"/>
              <w:jc w:val="center"/>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规格参数</w:t>
            </w:r>
          </w:p>
        </w:tc>
      </w:tr>
      <w:tr>
        <w:tblPrEx>
          <w:tblCellMar>
            <w:top w:w="0" w:type="dxa"/>
            <w:left w:w="108" w:type="dxa"/>
            <w:bottom w:w="0" w:type="dxa"/>
            <w:right w:w="108" w:type="dxa"/>
          </w:tblCellMar>
        </w:tblPrEx>
        <w:trPr>
          <w:trHeight w:val="404" w:hRule="atLeast"/>
        </w:trPr>
        <w:tc>
          <w:tcPr>
            <w:tcW w:w="9213" w:type="dxa"/>
            <w:gridSpan w:val="4"/>
            <w:tcBorders>
              <w:top w:val="nil"/>
              <w:left w:val="single" w:color="auto" w:sz="4" w:space="0"/>
              <w:bottom w:val="single" w:color="auto" w:sz="4" w:space="0"/>
              <w:right w:val="single" w:color="auto" w:sz="4" w:space="0"/>
            </w:tcBorders>
            <w:noWrap/>
            <w:vAlign w:val="center"/>
          </w:tcPr>
          <w:p>
            <w:pPr>
              <w:spacing w:line="240" w:lineRule="auto"/>
              <w:ind w:firstLine="3080" w:firstLineChars="1400"/>
              <w:jc w:val="left"/>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后勤综合能源管控平台软件</w:t>
            </w:r>
          </w:p>
        </w:tc>
      </w:tr>
      <w:tr>
        <w:tblPrEx>
          <w:tblCellMar>
            <w:top w:w="0" w:type="dxa"/>
            <w:left w:w="108" w:type="dxa"/>
            <w:bottom w:w="0" w:type="dxa"/>
            <w:right w:w="108" w:type="dxa"/>
          </w:tblCellMar>
        </w:tblPrEx>
        <w:trPr>
          <w:trHeight w:val="1358" w:hRule="atLeast"/>
        </w:trPr>
        <w:tc>
          <w:tcPr>
            <w:tcW w:w="1153" w:type="dxa"/>
            <w:vMerge w:val="restart"/>
            <w:tcBorders>
              <w:top w:val="single" w:color="auto" w:sz="4" w:space="0"/>
              <w:left w:val="single" w:color="auto" w:sz="4" w:space="0"/>
              <w:bottom w:val="single" w:color="auto" w:sz="4" w:space="0"/>
              <w:right w:val="single" w:color="auto" w:sz="4" w:space="0"/>
            </w:tcBorders>
            <w:noWrap/>
            <w:vAlign w:val="center"/>
          </w:tcPr>
          <w:p>
            <w:pPr>
              <w:spacing w:line="240" w:lineRule="auto"/>
              <w:jc w:val="center"/>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综合能源管控平台系统</w:t>
            </w:r>
          </w:p>
        </w:tc>
        <w:tc>
          <w:tcPr>
            <w:tcW w:w="1112" w:type="dxa"/>
            <w:tcBorders>
              <w:top w:val="single" w:color="auto" w:sz="4" w:space="0"/>
              <w:left w:val="single" w:color="auto" w:sz="4" w:space="0"/>
              <w:bottom w:val="single" w:color="auto" w:sz="4" w:space="0"/>
              <w:right w:val="single" w:color="auto" w:sz="4" w:space="0"/>
            </w:tcBorders>
            <w:noWrap/>
            <w:vAlign w:val="center"/>
          </w:tcPr>
          <w:p>
            <w:pPr>
              <w:spacing w:line="240" w:lineRule="auto"/>
              <w:jc w:val="center"/>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能源总览(驾驶舱)</w:t>
            </w:r>
          </w:p>
        </w:tc>
        <w:tc>
          <w:tcPr>
            <w:tcW w:w="925" w:type="dxa"/>
            <w:tcBorders>
              <w:top w:val="single" w:color="auto" w:sz="4" w:space="0"/>
              <w:left w:val="single" w:color="auto" w:sz="4" w:space="0"/>
              <w:bottom w:val="single" w:color="auto" w:sz="4" w:space="0"/>
              <w:right w:val="single" w:color="auto" w:sz="4" w:space="0"/>
            </w:tcBorders>
            <w:noWrap/>
            <w:vAlign w:val="center"/>
          </w:tcPr>
          <w:p>
            <w:pPr>
              <w:spacing w:line="240" w:lineRule="auto"/>
              <w:jc w:val="center"/>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1项</w:t>
            </w:r>
          </w:p>
        </w:tc>
        <w:tc>
          <w:tcPr>
            <w:tcW w:w="6023" w:type="dxa"/>
            <w:tcBorders>
              <w:top w:val="single" w:color="auto" w:sz="4" w:space="0"/>
              <w:left w:val="single" w:color="auto" w:sz="4" w:space="0"/>
              <w:bottom w:val="single" w:color="auto" w:sz="4" w:space="0"/>
              <w:right w:val="single" w:color="auto" w:sz="4" w:space="0"/>
            </w:tcBorders>
            <w:noWrap w:val="0"/>
            <w:vAlign w:val="center"/>
          </w:tcPr>
          <w:p>
            <w:pPr>
              <w:spacing w:line="240" w:lineRule="auto"/>
              <w:jc w:val="left"/>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1、全面展示医院能源资源消耗情况；</w:t>
            </w:r>
          </w:p>
          <w:p>
            <w:pPr>
              <w:spacing w:line="240" w:lineRule="auto"/>
              <w:jc w:val="left"/>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2、提供动态浏览；</w:t>
            </w:r>
          </w:p>
          <w:p>
            <w:pPr>
              <w:spacing w:line="240" w:lineRule="auto"/>
              <w:jc w:val="left"/>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3、实时能耗、表计故障、机构基本信息统计、能耗分类、能耗费用、电耗分项、能耗统计、KPI指标、能耗排名及温湿度信息数据。</w:t>
            </w:r>
          </w:p>
        </w:tc>
      </w:tr>
      <w:tr>
        <w:tblPrEx>
          <w:tblCellMar>
            <w:top w:w="0" w:type="dxa"/>
            <w:left w:w="108" w:type="dxa"/>
            <w:bottom w:w="0" w:type="dxa"/>
            <w:right w:w="108" w:type="dxa"/>
          </w:tblCellMar>
        </w:tblPrEx>
        <w:trPr>
          <w:trHeight w:val="90" w:hRule="atLeast"/>
        </w:trPr>
        <w:tc>
          <w:tcPr>
            <w:tcW w:w="1153" w:type="dxa"/>
            <w:vMerge w:val="continue"/>
            <w:tcBorders>
              <w:top w:val="single" w:color="auto" w:sz="4" w:space="0"/>
              <w:left w:val="single" w:color="auto" w:sz="4" w:space="0"/>
              <w:bottom w:val="single" w:color="auto" w:sz="4" w:space="0"/>
              <w:right w:val="single" w:color="auto" w:sz="4" w:space="0"/>
            </w:tcBorders>
            <w:noWrap/>
            <w:vAlign w:val="center"/>
          </w:tcPr>
          <w:p>
            <w:pPr>
              <w:spacing w:line="240" w:lineRule="auto"/>
              <w:ind w:firstLine="440" w:firstLineChars="200"/>
              <w:jc w:val="center"/>
              <w:rPr>
                <w:rFonts w:hint="eastAsia" w:ascii="宋体" w:hAnsi="宋体" w:eastAsia="宋体" w:cs="宋体"/>
                <w:b w:val="0"/>
                <w:bCs w:val="0"/>
                <w:color w:val="auto"/>
                <w:sz w:val="22"/>
                <w:szCs w:val="22"/>
                <w:highlight w:val="none"/>
              </w:rPr>
            </w:pPr>
          </w:p>
        </w:tc>
        <w:tc>
          <w:tcPr>
            <w:tcW w:w="1112" w:type="dxa"/>
            <w:tcBorders>
              <w:top w:val="single" w:color="auto" w:sz="4" w:space="0"/>
              <w:left w:val="single" w:color="auto" w:sz="4" w:space="0"/>
              <w:bottom w:val="single" w:color="auto" w:sz="4" w:space="0"/>
              <w:right w:val="single" w:color="auto" w:sz="4" w:space="0"/>
            </w:tcBorders>
            <w:noWrap/>
            <w:vAlign w:val="center"/>
          </w:tcPr>
          <w:p>
            <w:pPr>
              <w:spacing w:line="240" w:lineRule="auto"/>
              <w:jc w:val="center"/>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能耗数据统计查询</w:t>
            </w:r>
          </w:p>
        </w:tc>
        <w:tc>
          <w:tcPr>
            <w:tcW w:w="925" w:type="dxa"/>
            <w:tcBorders>
              <w:top w:val="single" w:color="auto" w:sz="4" w:space="0"/>
              <w:left w:val="single" w:color="auto" w:sz="4" w:space="0"/>
              <w:bottom w:val="single" w:color="auto" w:sz="4" w:space="0"/>
              <w:right w:val="single" w:color="auto" w:sz="4" w:space="0"/>
            </w:tcBorders>
            <w:noWrap/>
            <w:vAlign w:val="center"/>
          </w:tcPr>
          <w:p>
            <w:pPr>
              <w:spacing w:line="240" w:lineRule="auto"/>
              <w:jc w:val="center"/>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1项</w:t>
            </w:r>
          </w:p>
        </w:tc>
        <w:tc>
          <w:tcPr>
            <w:tcW w:w="6023" w:type="dxa"/>
            <w:tcBorders>
              <w:top w:val="single" w:color="auto" w:sz="4" w:space="0"/>
              <w:left w:val="single" w:color="auto" w:sz="4" w:space="0"/>
              <w:bottom w:val="single" w:color="auto" w:sz="4" w:space="0"/>
              <w:right w:val="single" w:color="auto" w:sz="4" w:space="0"/>
            </w:tcBorders>
            <w:noWrap w:val="0"/>
            <w:vAlign w:val="center"/>
          </w:tcPr>
          <w:p>
            <w:pPr>
              <w:spacing w:line="240" w:lineRule="auto"/>
              <w:jc w:val="left"/>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按不同的能耗类型，选择不同区域位置、用能单位、支路按不同的时间段设置进行数据统计查询，并以数据表格、折线图、柱形图等形势直观展示。</w:t>
            </w:r>
          </w:p>
        </w:tc>
      </w:tr>
      <w:tr>
        <w:tblPrEx>
          <w:tblCellMar>
            <w:top w:w="0" w:type="dxa"/>
            <w:left w:w="108" w:type="dxa"/>
            <w:bottom w:w="0" w:type="dxa"/>
            <w:right w:w="108" w:type="dxa"/>
          </w:tblCellMar>
        </w:tblPrEx>
        <w:trPr>
          <w:trHeight w:val="557" w:hRule="atLeast"/>
        </w:trPr>
        <w:tc>
          <w:tcPr>
            <w:tcW w:w="1153" w:type="dxa"/>
            <w:vMerge w:val="continue"/>
            <w:tcBorders>
              <w:top w:val="single" w:color="auto" w:sz="4" w:space="0"/>
              <w:left w:val="single" w:color="auto" w:sz="4" w:space="0"/>
              <w:bottom w:val="single" w:color="auto" w:sz="4" w:space="0"/>
              <w:right w:val="single" w:color="auto" w:sz="4" w:space="0"/>
            </w:tcBorders>
            <w:noWrap/>
            <w:vAlign w:val="center"/>
          </w:tcPr>
          <w:p>
            <w:pPr>
              <w:spacing w:line="240" w:lineRule="auto"/>
              <w:ind w:firstLine="440" w:firstLineChars="200"/>
              <w:jc w:val="center"/>
              <w:rPr>
                <w:rFonts w:hint="eastAsia" w:ascii="宋体" w:hAnsi="宋体" w:eastAsia="宋体" w:cs="宋体"/>
                <w:b w:val="0"/>
                <w:bCs w:val="0"/>
                <w:color w:val="auto"/>
                <w:sz w:val="22"/>
                <w:szCs w:val="22"/>
                <w:highlight w:val="none"/>
              </w:rPr>
            </w:pPr>
          </w:p>
        </w:tc>
        <w:tc>
          <w:tcPr>
            <w:tcW w:w="1112" w:type="dxa"/>
            <w:tcBorders>
              <w:top w:val="single" w:color="auto" w:sz="4" w:space="0"/>
              <w:left w:val="single" w:color="auto" w:sz="4" w:space="0"/>
              <w:bottom w:val="single" w:color="auto" w:sz="4" w:space="0"/>
              <w:right w:val="single" w:color="auto" w:sz="4" w:space="0"/>
            </w:tcBorders>
            <w:noWrap/>
            <w:vAlign w:val="center"/>
          </w:tcPr>
          <w:p>
            <w:pPr>
              <w:spacing w:line="240" w:lineRule="auto"/>
              <w:jc w:val="center"/>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能耗数据分析</w:t>
            </w:r>
          </w:p>
        </w:tc>
        <w:tc>
          <w:tcPr>
            <w:tcW w:w="925" w:type="dxa"/>
            <w:tcBorders>
              <w:top w:val="single" w:color="auto" w:sz="4" w:space="0"/>
              <w:left w:val="single" w:color="auto" w:sz="4" w:space="0"/>
              <w:bottom w:val="single" w:color="auto" w:sz="4" w:space="0"/>
              <w:right w:val="single" w:color="auto" w:sz="4" w:space="0"/>
            </w:tcBorders>
            <w:noWrap/>
            <w:vAlign w:val="center"/>
          </w:tcPr>
          <w:p>
            <w:pPr>
              <w:spacing w:line="240" w:lineRule="auto"/>
              <w:jc w:val="center"/>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1项</w:t>
            </w:r>
          </w:p>
        </w:tc>
        <w:tc>
          <w:tcPr>
            <w:tcW w:w="6023" w:type="dxa"/>
            <w:tcBorders>
              <w:top w:val="single" w:color="auto" w:sz="4" w:space="0"/>
              <w:left w:val="single" w:color="auto" w:sz="4" w:space="0"/>
              <w:bottom w:val="single" w:color="auto" w:sz="4" w:space="0"/>
              <w:right w:val="single" w:color="auto" w:sz="4" w:space="0"/>
            </w:tcBorders>
            <w:noWrap w:val="0"/>
            <w:vAlign w:val="center"/>
          </w:tcPr>
          <w:p>
            <w:pPr>
              <w:spacing w:line="240" w:lineRule="auto"/>
              <w:jc w:val="left"/>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1、能耗查询；</w:t>
            </w:r>
          </w:p>
          <w:p>
            <w:pPr>
              <w:spacing w:line="240" w:lineRule="auto"/>
              <w:jc w:val="left"/>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2、能耗指标；</w:t>
            </w:r>
          </w:p>
          <w:p>
            <w:pPr>
              <w:spacing w:line="240" w:lineRule="auto"/>
              <w:jc w:val="left"/>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3、横向对比；</w:t>
            </w:r>
          </w:p>
          <w:p>
            <w:pPr>
              <w:spacing w:line="240" w:lineRule="auto"/>
              <w:jc w:val="left"/>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4、同比环比；</w:t>
            </w:r>
          </w:p>
          <w:p>
            <w:pPr>
              <w:spacing w:line="240" w:lineRule="auto"/>
              <w:jc w:val="left"/>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5、能耗查询（能耗分项、关联分析、昼夜分析）</w:t>
            </w:r>
          </w:p>
        </w:tc>
      </w:tr>
      <w:tr>
        <w:tblPrEx>
          <w:tblCellMar>
            <w:top w:w="0" w:type="dxa"/>
            <w:left w:w="108" w:type="dxa"/>
            <w:bottom w:w="0" w:type="dxa"/>
            <w:right w:w="108" w:type="dxa"/>
          </w:tblCellMar>
        </w:tblPrEx>
        <w:trPr>
          <w:trHeight w:val="557" w:hRule="atLeast"/>
        </w:trPr>
        <w:tc>
          <w:tcPr>
            <w:tcW w:w="1153" w:type="dxa"/>
            <w:vMerge w:val="continue"/>
            <w:tcBorders>
              <w:top w:val="single" w:color="auto" w:sz="4" w:space="0"/>
              <w:left w:val="single" w:color="auto" w:sz="4" w:space="0"/>
              <w:bottom w:val="single" w:color="auto" w:sz="4" w:space="0"/>
              <w:right w:val="single" w:color="auto" w:sz="4" w:space="0"/>
            </w:tcBorders>
            <w:noWrap/>
            <w:vAlign w:val="center"/>
          </w:tcPr>
          <w:p>
            <w:pPr>
              <w:spacing w:line="240" w:lineRule="auto"/>
              <w:ind w:firstLine="440" w:firstLineChars="200"/>
              <w:jc w:val="center"/>
              <w:rPr>
                <w:rFonts w:hint="eastAsia" w:ascii="宋体" w:hAnsi="宋体" w:eastAsia="宋体" w:cs="宋体"/>
                <w:b w:val="0"/>
                <w:bCs w:val="0"/>
                <w:color w:val="auto"/>
                <w:sz w:val="22"/>
                <w:szCs w:val="22"/>
                <w:highlight w:val="none"/>
              </w:rPr>
            </w:pPr>
          </w:p>
        </w:tc>
        <w:tc>
          <w:tcPr>
            <w:tcW w:w="1112" w:type="dxa"/>
            <w:tcBorders>
              <w:top w:val="single" w:color="auto" w:sz="4" w:space="0"/>
              <w:left w:val="single" w:color="auto" w:sz="4" w:space="0"/>
              <w:bottom w:val="single" w:color="auto" w:sz="4" w:space="0"/>
              <w:right w:val="single" w:color="auto" w:sz="4" w:space="0"/>
            </w:tcBorders>
            <w:noWrap/>
            <w:vAlign w:val="center"/>
          </w:tcPr>
          <w:p>
            <w:pPr>
              <w:spacing w:line="240" w:lineRule="auto"/>
              <w:jc w:val="center"/>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用能管理</w:t>
            </w:r>
          </w:p>
        </w:tc>
        <w:tc>
          <w:tcPr>
            <w:tcW w:w="925" w:type="dxa"/>
            <w:tcBorders>
              <w:top w:val="single" w:color="auto" w:sz="4" w:space="0"/>
              <w:left w:val="single" w:color="auto" w:sz="4" w:space="0"/>
              <w:bottom w:val="single" w:color="auto" w:sz="4" w:space="0"/>
              <w:right w:val="single" w:color="auto" w:sz="4" w:space="0"/>
            </w:tcBorders>
            <w:noWrap/>
            <w:vAlign w:val="center"/>
          </w:tcPr>
          <w:p>
            <w:pPr>
              <w:spacing w:line="240" w:lineRule="auto"/>
              <w:jc w:val="center"/>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1项</w:t>
            </w:r>
          </w:p>
        </w:tc>
        <w:tc>
          <w:tcPr>
            <w:tcW w:w="6023" w:type="dxa"/>
            <w:tcBorders>
              <w:top w:val="single" w:color="auto" w:sz="4" w:space="0"/>
              <w:left w:val="single" w:color="auto" w:sz="4" w:space="0"/>
              <w:bottom w:val="single" w:color="auto" w:sz="4" w:space="0"/>
              <w:right w:val="single" w:color="auto" w:sz="4" w:space="0"/>
            </w:tcBorders>
            <w:noWrap w:val="0"/>
            <w:vAlign w:val="center"/>
          </w:tcPr>
          <w:p>
            <w:pPr>
              <w:spacing w:line="240" w:lineRule="auto"/>
              <w:jc w:val="left"/>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1、能耗排名；</w:t>
            </w:r>
          </w:p>
          <w:p>
            <w:pPr>
              <w:spacing w:line="240" w:lineRule="auto"/>
              <w:jc w:val="left"/>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2、定额管理；</w:t>
            </w:r>
          </w:p>
          <w:p>
            <w:pPr>
              <w:spacing w:line="240" w:lineRule="auto"/>
              <w:jc w:val="left"/>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3、用能考核；</w:t>
            </w:r>
          </w:p>
          <w:p>
            <w:pPr>
              <w:spacing w:line="240" w:lineRule="auto"/>
              <w:jc w:val="left"/>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4、能耗公示</w:t>
            </w:r>
          </w:p>
        </w:tc>
      </w:tr>
      <w:tr>
        <w:tblPrEx>
          <w:tblCellMar>
            <w:top w:w="0" w:type="dxa"/>
            <w:left w:w="108" w:type="dxa"/>
            <w:bottom w:w="0" w:type="dxa"/>
            <w:right w:w="108" w:type="dxa"/>
          </w:tblCellMar>
        </w:tblPrEx>
        <w:trPr>
          <w:trHeight w:val="1515" w:hRule="atLeast"/>
        </w:trPr>
        <w:tc>
          <w:tcPr>
            <w:tcW w:w="1153" w:type="dxa"/>
            <w:vMerge w:val="continue"/>
            <w:tcBorders>
              <w:top w:val="single" w:color="auto" w:sz="4" w:space="0"/>
              <w:left w:val="single" w:color="auto" w:sz="4" w:space="0"/>
              <w:bottom w:val="single" w:color="auto" w:sz="4" w:space="0"/>
              <w:right w:val="single" w:color="auto" w:sz="4" w:space="0"/>
            </w:tcBorders>
            <w:noWrap/>
            <w:vAlign w:val="center"/>
          </w:tcPr>
          <w:p>
            <w:pPr>
              <w:spacing w:line="240" w:lineRule="auto"/>
              <w:ind w:firstLine="440" w:firstLineChars="200"/>
              <w:jc w:val="center"/>
              <w:rPr>
                <w:rFonts w:hint="eastAsia" w:ascii="宋体" w:hAnsi="宋体" w:eastAsia="宋体" w:cs="宋体"/>
                <w:b w:val="0"/>
                <w:bCs w:val="0"/>
                <w:color w:val="auto"/>
                <w:sz w:val="22"/>
                <w:szCs w:val="22"/>
                <w:highlight w:val="none"/>
              </w:rPr>
            </w:pPr>
          </w:p>
        </w:tc>
        <w:tc>
          <w:tcPr>
            <w:tcW w:w="1112" w:type="dxa"/>
            <w:tcBorders>
              <w:top w:val="single" w:color="auto" w:sz="4" w:space="0"/>
              <w:left w:val="single" w:color="auto" w:sz="4" w:space="0"/>
              <w:bottom w:val="single" w:color="auto" w:sz="4" w:space="0"/>
              <w:right w:val="single" w:color="auto" w:sz="4" w:space="0"/>
            </w:tcBorders>
            <w:noWrap/>
            <w:vAlign w:val="center"/>
          </w:tcPr>
          <w:p>
            <w:pPr>
              <w:spacing w:line="240" w:lineRule="auto"/>
              <w:jc w:val="center"/>
              <w:rPr>
                <w:rFonts w:hint="eastAsia" w:ascii="宋体" w:hAnsi="宋体" w:eastAsia="宋体" w:cs="宋体"/>
                <w:b w:val="0"/>
                <w:bCs w:val="0"/>
                <w:color w:val="auto"/>
                <w:sz w:val="22"/>
                <w:szCs w:val="22"/>
                <w:highlight w:val="none"/>
                <w:lang w:val="en-US" w:eastAsia="zh-CN"/>
              </w:rPr>
            </w:pPr>
            <w:r>
              <w:rPr>
                <w:rFonts w:hint="eastAsia" w:ascii="宋体" w:hAnsi="宋体" w:eastAsia="宋体" w:cs="宋体"/>
                <w:b w:val="0"/>
                <w:bCs w:val="0"/>
                <w:color w:val="auto"/>
                <w:sz w:val="22"/>
                <w:szCs w:val="22"/>
                <w:highlight w:val="none"/>
                <w:lang w:val="en-US" w:eastAsia="zh-CN"/>
              </w:rPr>
              <w:t>报表管理</w:t>
            </w:r>
          </w:p>
        </w:tc>
        <w:tc>
          <w:tcPr>
            <w:tcW w:w="925" w:type="dxa"/>
            <w:tcBorders>
              <w:top w:val="single" w:color="auto" w:sz="4" w:space="0"/>
              <w:left w:val="single" w:color="auto" w:sz="4" w:space="0"/>
              <w:bottom w:val="single" w:color="auto" w:sz="4" w:space="0"/>
              <w:right w:val="single" w:color="auto" w:sz="4" w:space="0"/>
            </w:tcBorders>
            <w:noWrap/>
            <w:vAlign w:val="center"/>
          </w:tcPr>
          <w:p>
            <w:pPr>
              <w:spacing w:line="240" w:lineRule="auto"/>
              <w:jc w:val="center"/>
              <w:rPr>
                <w:rFonts w:hint="eastAsia" w:ascii="宋体" w:hAnsi="宋体" w:eastAsia="宋体" w:cs="宋体"/>
                <w:b w:val="0"/>
                <w:bCs w:val="0"/>
                <w:color w:val="auto"/>
                <w:sz w:val="22"/>
                <w:szCs w:val="22"/>
                <w:highlight w:val="none"/>
                <w:lang w:val="en-US" w:eastAsia="zh-CN"/>
              </w:rPr>
            </w:pPr>
            <w:r>
              <w:rPr>
                <w:rFonts w:hint="eastAsia" w:ascii="宋体" w:hAnsi="宋体" w:eastAsia="宋体" w:cs="宋体"/>
                <w:b w:val="0"/>
                <w:bCs w:val="0"/>
                <w:color w:val="auto"/>
                <w:sz w:val="22"/>
                <w:szCs w:val="22"/>
                <w:highlight w:val="none"/>
                <w:lang w:val="en-US" w:eastAsia="zh-CN"/>
              </w:rPr>
              <w:t>1项</w:t>
            </w:r>
          </w:p>
        </w:tc>
        <w:tc>
          <w:tcPr>
            <w:tcW w:w="6023" w:type="dxa"/>
            <w:tcBorders>
              <w:top w:val="single" w:color="auto" w:sz="4" w:space="0"/>
              <w:left w:val="single" w:color="auto" w:sz="4" w:space="0"/>
              <w:bottom w:val="single" w:color="auto" w:sz="4" w:space="0"/>
              <w:right w:val="single" w:color="auto" w:sz="4" w:space="0"/>
            </w:tcBorders>
            <w:noWrap w:val="0"/>
            <w:vAlign w:val="center"/>
          </w:tcPr>
          <w:p>
            <w:pPr>
              <w:numPr>
                <w:ilvl w:val="0"/>
                <w:numId w:val="5"/>
              </w:numPr>
              <w:spacing w:line="240" w:lineRule="auto"/>
              <w:jc w:val="left"/>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提供两种类型报表供用户使用，可扩展</w:t>
            </w:r>
            <w:r>
              <w:rPr>
                <w:rFonts w:hint="eastAsia" w:ascii="宋体" w:hAnsi="宋体" w:eastAsia="宋体" w:cs="宋体"/>
                <w:b w:val="0"/>
                <w:bCs w:val="0"/>
                <w:color w:val="auto"/>
                <w:sz w:val="22"/>
                <w:szCs w:val="22"/>
                <w:highlight w:val="none"/>
                <w:lang w:eastAsia="zh-CN"/>
              </w:rPr>
              <w:t>、</w:t>
            </w:r>
            <w:r>
              <w:rPr>
                <w:rFonts w:hint="eastAsia" w:ascii="宋体" w:hAnsi="宋体" w:eastAsia="宋体" w:cs="宋体"/>
                <w:b w:val="0"/>
                <w:bCs w:val="0"/>
                <w:color w:val="auto"/>
                <w:sz w:val="22"/>
                <w:szCs w:val="22"/>
                <w:highlight w:val="none"/>
                <w:lang w:val="en-US" w:eastAsia="zh-CN"/>
              </w:rPr>
              <w:t>可下载</w:t>
            </w:r>
            <w:r>
              <w:rPr>
                <w:rFonts w:hint="eastAsia" w:ascii="宋体" w:hAnsi="宋体" w:eastAsia="宋体" w:cs="宋体"/>
                <w:b w:val="0"/>
                <w:bCs w:val="0"/>
                <w:color w:val="auto"/>
                <w:sz w:val="22"/>
                <w:szCs w:val="22"/>
                <w:highlight w:val="none"/>
              </w:rPr>
              <w:t>。</w:t>
            </w:r>
          </w:p>
          <w:p>
            <w:pPr>
              <w:numPr>
                <w:ilvl w:val="0"/>
                <w:numId w:val="5"/>
              </w:numPr>
              <w:spacing w:line="240" w:lineRule="auto"/>
              <w:jc w:val="left"/>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报表时间可选择日、月、年。</w:t>
            </w:r>
          </w:p>
          <w:p>
            <w:pPr>
              <w:spacing w:line="240" w:lineRule="auto"/>
              <w:jc w:val="left"/>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整体报表，内容包括冷、热、电数据、能效指标、数据质量。</w:t>
            </w:r>
          </w:p>
          <w:p>
            <w:pPr>
              <w:spacing w:line="240" w:lineRule="auto"/>
              <w:jc w:val="left"/>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电耗报表，内容包括整体的、分项的详细电耗数据，可用于月度抄表。</w:t>
            </w:r>
          </w:p>
        </w:tc>
      </w:tr>
      <w:tr>
        <w:tblPrEx>
          <w:tblCellMar>
            <w:top w:w="0" w:type="dxa"/>
            <w:left w:w="108" w:type="dxa"/>
            <w:bottom w:w="0" w:type="dxa"/>
            <w:right w:w="108" w:type="dxa"/>
          </w:tblCellMar>
        </w:tblPrEx>
        <w:trPr>
          <w:trHeight w:val="557" w:hRule="atLeast"/>
        </w:trPr>
        <w:tc>
          <w:tcPr>
            <w:tcW w:w="1153" w:type="dxa"/>
            <w:vMerge w:val="continue"/>
            <w:tcBorders>
              <w:top w:val="single" w:color="auto" w:sz="4" w:space="0"/>
              <w:left w:val="single" w:color="auto" w:sz="4" w:space="0"/>
              <w:bottom w:val="single" w:color="auto" w:sz="4" w:space="0"/>
              <w:right w:val="single" w:color="auto" w:sz="4" w:space="0"/>
            </w:tcBorders>
            <w:noWrap/>
            <w:vAlign w:val="center"/>
          </w:tcPr>
          <w:p>
            <w:pPr>
              <w:spacing w:line="240" w:lineRule="auto"/>
              <w:ind w:firstLine="440" w:firstLineChars="200"/>
              <w:jc w:val="center"/>
              <w:rPr>
                <w:rFonts w:hint="eastAsia" w:ascii="宋体" w:hAnsi="宋体" w:eastAsia="宋体" w:cs="宋体"/>
                <w:b w:val="0"/>
                <w:bCs w:val="0"/>
                <w:color w:val="auto"/>
                <w:sz w:val="22"/>
                <w:szCs w:val="22"/>
                <w:highlight w:val="none"/>
              </w:rPr>
            </w:pPr>
          </w:p>
        </w:tc>
        <w:tc>
          <w:tcPr>
            <w:tcW w:w="1112" w:type="dxa"/>
            <w:tcBorders>
              <w:top w:val="single" w:color="auto" w:sz="4" w:space="0"/>
              <w:left w:val="single" w:color="auto" w:sz="4" w:space="0"/>
              <w:bottom w:val="single" w:color="auto" w:sz="4" w:space="0"/>
              <w:right w:val="single" w:color="auto" w:sz="4" w:space="0"/>
            </w:tcBorders>
            <w:noWrap/>
            <w:vAlign w:val="center"/>
          </w:tcPr>
          <w:p>
            <w:pPr>
              <w:spacing w:line="240" w:lineRule="auto"/>
              <w:jc w:val="center"/>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节能足迹</w:t>
            </w:r>
          </w:p>
        </w:tc>
        <w:tc>
          <w:tcPr>
            <w:tcW w:w="925" w:type="dxa"/>
            <w:tcBorders>
              <w:top w:val="single" w:color="auto" w:sz="4" w:space="0"/>
              <w:left w:val="single" w:color="auto" w:sz="4" w:space="0"/>
              <w:bottom w:val="single" w:color="auto" w:sz="4" w:space="0"/>
              <w:right w:val="single" w:color="auto" w:sz="4" w:space="0"/>
            </w:tcBorders>
            <w:noWrap/>
            <w:vAlign w:val="center"/>
          </w:tcPr>
          <w:p>
            <w:pPr>
              <w:spacing w:line="240" w:lineRule="auto"/>
              <w:jc w:val="center"/>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1项</w:t>
            </w:r>
          </w:p>
        </w:tc>
        <w:tc>
          <w:tcPr>
            <w:tcW w:w="6023" w:type="dxa"/>
            <w:tcBorders>
              <w:top w:val="single" w:color="auto" w:sz="4" w:space="0"/>
              <w:left w:val="single" w:color="auto" w:sz="4" w:space="0"/>
              <w:bottom w:val="single" w:color="auto" w:sz="4" w:space="0"/>
              <w:right w:val="single" w:color="auto" w:sz="4" w:space="0"/>
            </w:tcBorders>
            <w:noWrap w:val="0"/>
            <w:vAlign w:val="center"/>
          </w:tcPr>
          <w:p>
            <w:pPr>
              <w:spacing w:line="240" w:lineRule="auto"/>
              <w:jc w:val="left"/>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1、节能项目管理（节能项目管理可以将医院节能改造项目登记备案，提供改造项目的改造前和改造后的进行能源对比分析，帮助管理者对节能项目的实施效果做出评价</w:t>
            </w:r>
            <w:r>
              <w:rPr>
                <w:rFonts w:hint="eastAsia" w:ascii="宋体" w:hAnsi="宋体" w:eastAsia="宋体" w:cs="宋体"/>
                <w:b w:val="0"/>
                <w:bCs w:val="0"/>
                <w:color w:val="auto"/>
                <w:sz w:val="22"/>
                <w:szCs w:val="22"/>
                <w:highlight w:val="none"/>
                <w:lang w:eastAsia="zh-CN"/>
              </w:rPr>
              <w:t>）</w:t>
            </w:r>
            <w:r>
              <w:rPr>
                <w:rFonts w:hint="eastAsia" w:ascii="宋体" w:hAnsi="宋体" w:eastAsia="宋体" w:cs="宋体"/>
                <w:b w:val="0"/>
                <w:bCs w:val="0"/>
                <w:color w:val="auto"/>
                <w:sz w:val="22"/>
                <w:szCs w:val="22"/>
                <w:highlight w:val="none"/>
              </w:rPr>
              <w:t>。</w:t>
            </w:r>
          </w:p>
        </w:tc>
      </w:tr>
      <w:tr>
        <w:tblPrEx>
          <w:tblCellMar>
            <w:top w:w="0" w:type="dxa"/>
            <w:left w:w="108" w:type="dxa"/>
            <w:bottom w:w="0" w:type="dxa"/>
            <w:right w:w="108" w:type="dxa"/>
          </w:tblCellMar>
        </w:tblPrEx>
        <w:trPr>
          <w:trHeight w:val="557" w:hRule="atLeast"/>
        </w:trPr>
        <w:tc>
          <w:tcPr>
            <w:tcW w:w="1153"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spacing w:line="240" w:lineRule="auto"/>
              <w:jc w:val="center"/>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设备监控系统</w:t>
            </w:r>
          </w:p>
        </w:tc>
        <w:tc>
          <w:tcPr>
            <w:tcW w:w="1112"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spacing w:line="240" w:lineRule="auto"/>
              <w:jc w:val="center"/>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中央空调监测</w:t>
            </w:r>
          </w:p>
        </w:tc>
        <w:tc>
          <w:tcPr>
            <w:tcW w:w="925" w:type="dxa"/>
            <w:tcBorders>
              <w:top w:val="single" w:color="auto" w:sz="4" w:space="0"/>
              <w:left w:val="single" w:color="auto" w:sz="4" w:space="0"/>
              <w:bottom w:val="single" w:color="auto" w:sz="4" w:space="0"/>
              <w:right w:val="single" w:color="auto" w:sz="4" w:space="0"/>
            </w:tcBorders>
            <w:shd w:val="clear" w:color="auto" w:fill="auto"/>
            <w:noWrap/>
            <w:vAlign w:val="center"/>
          </w:tcPr>
          <w:p>
            <w:pPr>
              <w:spacing w:line="240" w:lineRule="auto"/>
              <w:jc w:val="center"/>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1项</w:t>
            </w:r>
          </w:p>
        </w:tc>
        <w:tc>
          <w:tcPr>
            <w:tcW w:w="6023" w:type="dxa"/>
            <w:tcBorders>
              <w:top w:val="single" w:color="auto" w:sz="4" w:space="0"/>
              <w:left w:val="single" w:color="auto" w:sz="4" w:space="0"/>
              <w:bottom w:val="single" w:color="auto" w:sz="4" w:space="0"/>
              <w:right w:val="single" w:color="auto" w:sz="4" w:space="0"/>
            </w:tcBorders>
            <w:shd w:val="clear" w:color="000000" w:fill="FFFFFF"/>
            <w:noWrap w:val="0"/>
            <w:vAlign w:val="center"/>
          </w:tcPr>
          <w:p>
            <w:pPr>
              <w:spacing w:line="240" w:lineRule="auto"/>
              <w:jc w:val="left"/>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1、能够在平台页面展示中央空调系统运行情况，包括主机工作信息、冷冻冷却泵运行状态、出水回水温度、压力、制冷量、流量、流速以及中央空调系统能效信息等数据参数</w:t>
            </w:r>
          </w:p>
        </w:tc>
      </w:tr>
      <w:tr>
        <w:tblPrEx>
          <w:tblCellMar>
            <w:top w:w="0" w:type="dxa"/>
            <w:left w:w="108" w:type="dxa"/>
            <w:bottom w:w="0" w:type="dxa"/>
            <w:right w:w="108" w:type="dxa"/>
          </w:tblCellMar>
        </w:tblPrEx>
        <w:trPr>
          <w:trHeight w:val="90" w:hRule="atLeast"/>
        </w:trPr>
        <w:tc>
          <w:tcPr>
            <w:tcW w:w="1153" w:type="dxa"/>
            <w:vMerge w:val="continue"/>
            <w:tcBorders>
              <w:top w:val="single" w:color="auto" w:sz="4" w:space="0"/>
              <w:left w:val="single" w:color="auto" w:sz="4" w:space="0"/>
              <w:bottom w:val="single" w:color="auto" w:sz="4" w:space="0"/>
              <w:right w:val="single" w:color="auto" w:sz="4" w:space="0"/>
            </w:tcBorders>
            <w:noWrap/>
            <w:vAlign w:val="center"/>
          </w:tcPr>
          <w:p>
            <w:pPr>
              <w:spacing w:line="240" w:lineRule="auto"/>
              <w:ind w:firstLine="440" w:firstLineChars="200"/>
              <w:jc w:val="center"/>
              <w:rPr>
                <w:rFonts w:hint="eastAsia" w:ascii="宋体" w:hAnsi="宋体" w:eastAsia="宋体" w:cs="宋体"/>
                <w:b w:val="0"/>
                <w:bCs w:val="0"/>
                <w:color w:val="auto"/>
                <w:sz w:val="22"/>
                <w:szCs w:val="22"/>
                <w:highlight w:val="none"/>
              </w:rPr>
            </w:pPr>
          </w:p>
        </w:tc>
        <w:tc>
          <w:tcPr>
            <w:tcW w:w="1112" w:type="dxa"/>
            <w:tcBorders>
              <w:top w:val="single" w:color="auto" w:sz="4" w:space="0"/>
              <w:left w:val="single" w:color="auto" w:sz="4" w:space="0"/>
              <w:bottom w:val="single" w:color="auto" w:sz="4" w:space="0"/>
              <w:right w:val="single" w:color="auto" w:sz="4" w:space="0"/>
            </w:tcBorders>
            <w:noWrap/>
            <w:vAlign w:val="center"/>
          </w:tcPr>
          <w:p>
            <w:pPr>
              <w:spacing w:line="240" w:lineRule="auto"/>
              <w:jc w:val="center"/>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给排水监测</w:t>
            </w:r>
          </w:p>
        </w:tc>
        <w:tc>
          <w:tcPr>
            <w:tcW w:w="925" w:type="dxa"/>
            <w:tcBorders>
              <w:top w:val="single" w:color="auto" w:sz="4" w:space="0"/>
              <w:left w:val="single" w:color="auto" w:sz="4" w:space="0"/>
              <w:bottom w:val="single" w:color="auto" w:sz="4" w:space="0"/>
              <w:right w:val="single" w:color="auto" w:sz="4" w:space="0"/>
            </w:tcBorders>
            <w:noWrap/>
            <w:vAlign w:val="center"/>
          </w:tcPr>
          <w:p>
            <w:pPr>
              <w:spacing w:line="240" w:lineRule="auto"/>
              <w:jc w:val="center"/>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1项</w:t>
            </w:r>
          </w:p>
        </w:tc>
        <w:tc>
          <w:tcPr>
            <w:tcW w:w="6023" w:type="dxa"/>
            <w:tcBorders>
              <w:top w:val="single" w:color="auto" w:sz="4" w:space="0"/>
              <w:left w:val="single" w:color="auto" w:sz="4" w:space="0"/>
              <w:bottom w:val="single" w:color="auto" w:sz="4" w:space="0"/>
              <w:right w:val="single" w:color="auto" w:sz="4" w:space="0"/>
            </w:tcBorders>
            <w:noWrap w:val="0"/>
            <w:vAlign w:val="center"/>
          </w:tcPr>
          <w:p>
            <w:pPr>
              <w:spacing w:line="240" w:lineRule="auto"/>
              <w:jc w:val="left"/>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1、通过远程监测可实时掌握设备运行状态，及时有效对故障进行处理；</w:t>
            </w:r>
          </w:p>
          <w:p>
            <w:pPr>
              <w:spacing w:line="240" w:lineRule="auto"/>
              <w:jc w:val="left"/>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 xml:space="preserve">2、出现用水异常情况实时报警，及时处理维护，止损提效；                                          </w:t>
            </w:r>
          </w:p>
        </w:tc>
      </w:tr>
      <w:tr>
        <w:tblPrEx>
          <w:tblCellMar>
            <w:top w:w="0" w:type="dxa"/>
            <w:left w:w="108" w:type="dxa"/>
            <w:bottom w:w="0" w:type="dxa"/>
            <w:right w:w="108" w:type="dxa"/>
          </w:tblCellMar>
        </w:tblPrEx>
        <w:trPr>
          <w:trHeight w:val="557" w:hRule="atLeast"/>
        </w:trPr>
        <w:tc>
          <w:tcPr>
            <w:tcW w:w="1153" w:type="dxa"/>
            <w:vMerge w:val="continue"/>
            <w:tcBorders>
              <w:top w:val="single" w:color="auto" w:sz="4" w:space="0"/>
              <w:left w:val="single" w:color="auto" w:sz="4" w:space="0"/>
              <w:bottom w:val="single" w:color="auto" w:sz="4" w:space="0"/>
              <w:right w:val="single" w:color="auto" w:sz="4" w:space="0"/>
            </w:tcBorders>
            <w:noWrap/>
            <w:vAlign w:val="center"/>
          </w:tcPr>
          <w:p>
            <w:pPr>
              <w:spacing w:line="240" w:lineRule="auto"/>
              <w:ind w:firstLine="440" w:firstLineChars="200"/>
              <w:jc w:val="center"/>
              <w:rPr>
                <w:rFonts w:hint="eastAsia" w:ascii="宋体" w:hAnsi="宋体" w:eastAsia="宋体" w:cs="宋体"/>
                <w:b w:val="0"/>
                <w:bCs w:val="0"/>
                <w:color w:val="auto"/>
                <w:sz w:val="22"/>
                <w:szCs w:val="22"/>
                <w:highlight w:val="none"/>
              </w:rPr>
            </w:pPr>
          </w:p>
        </w:tc>
        <w:tc>
          <w:tcPr>
            <w:tcW w:w="1112" w:type="dxa"/>
            <w:tcBorders>
              <w:top w:val="single" w:color="auto" w:sz="4" w:space="0"/>
              <w:left w:val="single" w:color="auto" w:sz="4" w:space="0"/>
              <w:bottom w:val="single" w:color="auto" w:sz="4" w:space="0"/>
              <w:right w:val="single" w:color="auto" w:sz="4" w:space="0"/>
            </w:tcBorders>
            <w:noWrap/>
            <w:vAlign w:val="center"/>
          </w:tcPr>
          <w:p>
            <w:pPr>
              <w:spacing w:line="240" w:lineRule="auto"/>
              <w:jc w:val="center"/>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lang w:val="en-US" w:eastAsia="zh-CN"/>
              </w:rPr>
              <w:t>变配电系统监测</w:t>
            </w:r>
          </w:p>
        </w:tc>
        <w:tc>
          <w:tcPr>
            <w:tcW w:w="925" w:type="dxa"/>
            <w:tcBorders>
              <w:top w:val="single" w:color="auto" w:sz="4" w:space="0"/>
              <w:left w:val="single" w:color="auto" w:sz="4" w:space="0"/>
              <w:bottom w:val="single" w:color="auto" w:sz="4" w:space="0"/>
              <w:right w:val="single" w:color="auto" w:sz="4" w:space="0"/>
            </w:tcBorders>
            <w:noWrap/>
            <w:vAlign w:val="center"/>
          </w:tcPr>
          <w:p>
            <w:pPr>
              <w:spacing w:line="240" w:lineRule="auto"/>
              <w:jc w:val="center"/>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lang w:val="en-US" w:eastAsia="zh-CN"/>
              </w:rPr>
              <w:t>1项</w:t>
            </w:r>
          </w:p>
        </w:tc>
        <w:tc>
          <w:tcPr>
            <w:tcW w:w="6023" w:type="dxa"/>
            <w:tcBorders>
              <w:top w:val="single" w:color="auto" w:sz="4" w:space="0"/>
              <w:left w:val="single" w:color="auto" w:sz="4" w:space="0"/>
              <w:bottom w:val="single" w:color="auto" w:sz="4" w:space="0"/>
              <w:right w:val="single" w:color="auto" w:sz="4" w:space="0"/>
            </w:tcBorders>
            <w:noWrap w:val="0"/>
            <w:vAlign w:val="top"/>
          </w:tcPr>
          <w:p>
            <w:pPr>
              <w:numPr>
                <w:ilvl w:val="0"/>
                <w:numId w:val="0"/>
              </w:numPr>
              <w:spacing w:before="100" w:beforeAutospacing="1" w:after="100" w:afterAutospacing="1" w:line="240" w:lineRule="auto"/>
              <w:ind w:left="0" w:leftChars="0" w:firstLine="0" w:firstLineChars="0"/>
              <w:jc w:val="left"/>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低压配电支路监控实现对配电房内低压各回路电表参数和用电量的监控，包含各支路电压、电流、功率因数等参数，并且可以查询历史数据</w:t>
            </w:r>
            <w:r>
              <w:rPr>
                <w:rFonts w:hint="eastAsia" w:ascii="宋体" w:hAnsi="宋体" w:eastAsia="宋体" w:cs="宋体"/>
                <w:b w:val="0"/>
                <w:bCs w:val="0"/>
                <w:color w:val="auto"/>
                <w:sz w:val="22"/>
                <w:szCs w:val="22"/>
                <w:highlight w:val="none"/>
                <w:lang w:val="en-US" w:eastAsia="zh-CN"/>
              </w:rPr>
              <w:t>并</w:t>
            </w:r>
            <w:r>
              <w:rPr>
                <w:rFonts w:hint="eastAsia" w:ascii="宋体" w:hAnsi="宋体" w:eastAsia="宋体" w:cs="宋体"/>
                <w:b w:val="0"/>
                <w:bCs w:val="0"/>
                <w:color w:val="auto"/>
                <w:sz w:val="22"/>
                <w:szCs w:val="22"/>
                <w:highlight w:val="none"/>
              </w:rPr>
              <w:t>对设备的运行状态与运行参数进行实时监测，及时发现运行异常并自动报警。</w:t>
            </w:r>
          </w:p>
        </w:tc>
      </w:tr>
      <w:tr>
        <w:tblPrEx>
          <w:tblCellMar>
            <w:top w:w="0" w:type="dxa"/>
            <w:left w:w="108" w:type="dxa"/>
            <w:bottom w:w="0" w:type="dxa"/>
            <w:right w:w="108" w:type="dxa"/>
          </w:tblCellMar>
        </w:tblPrEx>
        <w:trPr>
          <w:trHeight w:val="557" w:hRule="atLeast"/>
        </w:trPr>
        <w:tc>
          <w:tcPr>
            <w:tcW w:w="1153" w:type="dxa"/>
            <w:vMerge w:val="continue"/>
            <w:tcBorders>
              <w:top w:val="single" w:color="auto" w:sz="4" w:space="0"/>
              <w:left w:val="single" w:color="auto" w:sz="4" w:space="0"/>
              <w:bottom w:val="single" w:color="auto" w:sz="4" w:space="0"/>
              <w:right w:val="single" w:color="auto" w:sz="4" w:space="0"/>
            </w:tcBorders>
            <w:noWrap/>
            <w:vAlign w:val="center"/>
          </w:tcPr>
          <w:p>
            <w:pPr>
              <w:spacing w:line="240" w:lineRule="auto"/>
              <w:ind w:firstLine="440" w:firstLineChars="200"/>
              <w:jc w:val="center"/>
              <w:rPr>
                <w:rFonts w:hint="eastAsia" w:ascii="宋体" w:hAnsi="宋体" w:eastAsia="宋体" w:cs="宋体"/>
                <w:b w:val="0"/>
                <w:bCs w:val="0"/>
                <w:color w:val="auto"/>
                <w:sz w:val="22"/>
                <w:szCs w:val="22"/>
                <w:highlight w:val="none"/>
              </w:rPr>
            </w:pPr>
          </w:p>
        </w:tc>
        <w:tc>
          <w:tcPr>
            <w:tcW w:w="1112" w:type="dxa"/>
            <w:tcBorders>
              <w:top w:val="single" w:color="auto" w:sz="4" w:space="0"/>
              <w:left w:val="single" w:color="auto" w:sz="4" w:space="0"/>
              <w:bottom w:val="single" w:color="auto" w:sz="4" w:space="0"/>
              <w:right w:val="single" w:color="auto" w:sz="4" w:space="0"/>
            </w:tcBorders>
            <w:noWrap/>
            <w:vAlign w:val="center"/>
          </w:tcPr>
          <w:p>
            <w:pPr>
              <w:spacing w:line="240" w:lineRule="auto"/>
              <w:jc w:val="center"/>
              <w:rPr>
                <w:rFonts w:hint="eastAsia" w:ascii="宋体" w:hAnsi="宋体" w:eastAsia="宋体" w:cs="宋体"/>
                <w:b w:val="0"/>
                <w:bCs w:val="0"/>
                <w:color w:val="auto"/>
                <w:sz w:val="22"/>
                <w:szCs w:val="22"/>
                <w:highlight w:val="none"/>
                <w:lang w:val="en-US" w:eastAsia="zh-CN"/>
              </w:rPr>
            </w:pPr>
            <w:r>
              <w:rPr>
                <w:rFonts w:hint="eastAsia" w:ascii="宋体" w:hAnsi="宋体" w:eastAsia="宋体" w:cs="宋体"/>
                <w:b w:val="0"/>
                <w:bCs w:val="0"/>
                <w:color w:val="auto"/>
                <w:sz w:val="22"/>
                <w:szCs w:val="22"/>
                <w:highlight w:val="none"/>
              </w:rPr>
              <w:t>配电房综合监测</w:t>
            </w:r>
          </w:p>
        </w:tc>
        <w:tc>
          <w:tcPr>
            <w:tcW w:w="925" w:type="dxa"/>
            <w:tcBorders>
              <w:top w:val="single" w:color="auto" w:sz="4" w:space="0"/>
              <w:left w:val="single" w:color="auto" w:sz="4" w:space="0"/>
              <w:bottom w:val="single" w:color="auto" w:sz="4" w:space="0"/>
              <w:right w:val="single" w:color="auto" w:sz="4" w:space="0"/>
            </w:tcBorders>
            <w:noWrap/>
            <w:vAlign w:val="center"/>
          </w:tcPr>
          <w:p>
            <w:pPr>
              <w:spacing w:line="240" w:lineRule="auto"/>
              <w:jc w:val="center"/>
              <w:rPr>
                <w:rFonts w:hint="eastAsia" w:ascii="宋体" w:hAnsi="宋体" w:eastAsia="宋体" w:cs="宋体"/>
                <w:b w:val="0"/>
                <w:bCs w:val="0"/>
                <w:color w:val="auto"/>
                <w:sz w:val="22"/>
                <w:szCs w:val="22"/>
                <w:highlight w:val="none"/>
                <w:lang w:val="en-US" w:eastAsia="zh-CN"/>
              </w:rPr>
            </w:pPr>
            <w:r>
              <w:rPr>
                <w:rFonts w:hint="eastAsia" w:ascii="宋体" w:hAnsi="宋体" w:eastAsia="宋体" w:cs="宋体"/>
                <w:b w:val="0"/>
                <w:bCs w:val="0"/>
                <w:color w:val="auto"/>
                <w:sz w:val="22"/>
                <w:szCs w:val="22"/>
                <w:highlight w:val="none"/>
                <w:lang w:val="en-US" w:eastAsia="zh-CN"/>
              </w:rPr>
              <w:t>1项</w:t>
            </w:r>
          </w:p>
        </w:tc>
        <w:tc>
          <w:tcPr>
            <w:tcW w:w="6023" w:type="dxa"/>
            <w:tcBorders>
              <w:top w:val="single" w:color="auto" w:sz="4" w:space="0"/>
              <w:left w:val="single" w:color="auto" w:sz="4" w:space="0"/>
              <w:bottom w:val="single" w:color="auto" w:sz="4" w:space="0"/>
              <w:right w:val="single" w:color="auto" w:sz="4" w:space="0"/>
            </w:tcBorders>
            <w:noWrap w:val="0"/>
            <w:vAlign w:val="top"/>
          </w:tcPr>
          <w:p>
            <w:pPr>
              <w:numPr>
                <w:ilvl w:val="0"/>
                <w:numId w:val="0"/>
              </w:numPr>
              <w:spacing w:line="240" w:lineRule="auto"/>
              <w:jc w:val="left"/>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lang w:val="en-US" w:eastAsia="zh-CN"/>
              </w:rPr>
              <w:t>1、</w:t>
            </w:r>
            <w:r>
              <w:rPr>
                <w:rFonts w:hint="eastAsia" w:ascii="宋体" w:hAnsi="宋体" w:eastAsia="宋体" w:cs="宋体"/>
                <w:b w:val="0"/>
                <w:bCs w:val="0"/>
                <w:color w:val="auto"/>
                <w:sz w:val="22"/>
                <w:szCs w:val="22"/>
                <w:highlight w:val="none"/>
              </w:rPr>
              <w:t>提供温湿度监测，通过变电所温湿度传感器，用户可远程实时监控变电所温湿度状况；</w:t>
            </w:r>
          </w:p>
          <w:p>
            <w:pPr>
              <w:numPr>
                <w:ilvl w:val="0"/>
                <w:numId w:val="0"/>
              </w:numPr>
              <w:spacing w:line="240" w:lineRule="auto"/>
              <w:jc w:val="left"/>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lang w:val="en-US" w:eastAsia="zh-CN"/>
              </w:rPr>
              <w:t>2、</w:t>
            </w:r>
            <w:r>
              <w:rPr>
                <w:rFonts w:hint="eastAsia" w:ascii="宋体" w:hAnsi="宋体" w:eastAsia="宋体" w:cs="宋体"/>
                <w:b w:val="0"/>
                <w:bCs w:val="0"/>
                <w:color w:val="auto"/>
                <w:sz w:val="22"/>
                <w:szCs w:val="22"/>
                <w:highlight w:val="none"/>
              </w:rPr>
              <w:t>提供浸水监测与预警，通过变电所水浸传感器，用户可远程实时监控变电所水浸状况，当发生水浸报警时，远程界面自动报警，提醒运维人员尽快处理；</w:t>
            </w:r>
          </w:p>
          <w:p>
            <w:pPr>
              <w:numPr>
                <w:ilvl w:val="0"/>
                <w:numId w:val="0"/>
              </w:numPr>
              <w:spacing w:line="240" w:lineRule="auto"/>
              <w:jc w:val="left"/>
              <w:rPr>
                <w:rFonts w:hint="eastAsia" w:ascii="宋体" w:hAnsi="宋体" w:eastAsia="宋体" w:cs="宋体"/>
                <w:b w:val="0"/>
                <w:bCs w:val="0"/>
                <w:color w:val="auto"/>
                <w:sz w:val="22"/>
                <w:szCs w:val="22"/>
                <w:highlight w:val="none"/>
                <w:lang w:val="en-US" w:eastAsia="zh-CN"/>
              </w:rPr>
            </w:pPr>
            <w:r>
              <w:rPr>
                <w:rFonts w:hint="eastAsia" w:ascii="宋体" w:hAnsi="宋体" w:eastAsia="宋体" w:cs="宋体"/>
                <w:b w:val="0"/>
                <w:bCs w:val="0"/>
                <w:color w:val="auto"/>
                <w:sz w:val="22"/>
                <w:szCs w:val="22"/>
                <w:highlight w:val="none"/>
                <w:lang w:val="en-US" w:eastAsia="zh-CN"/>
              </w:rPr>
              <w:t>3、</w:t>
            </w:r>
            <w:r>
              <w:rPr>
                <w:rFonts w:hint="eastAsia" w:ascii="宋体" w:hAnsi="宋体" w:eastAsia="宋体" w:cs="宋体"/>
                <w:b w:val="0"/>
                <w:bCs w:val="0"/>
                <w:color w:val="auto"/>
                <w:sz w:val="22"/>
                <w:szCs w:val="22"/>
                <w:highlight w:val="none"/>
              </w:rPr>
              <w:t>提供安防监控，当红外双鉴发出报警时</w:t>
            </w:r>
            <w:r>
              <w:rPr>
                <w:rFonts w:hint="eastAsia" w:ascii="宋体" w:hAnsi="宋体" w:eastAsia="宋体" w:cs="宋体"/>
                <w:b w:val="0"/>
                <w:bCs w:val="0"/>
                <w:color w:val="auto"/>
                <w:sz w:val="22"/>
                <w:szCs w:val="22"/>
                <w:highlight w:val="none"/>
                <w:lang w:eastAsia="zh-CN"/>
              </w:rPr>
              <w:t>，</w:t>
            </w:r>
            <w:r>
              <w:rPr>
                <w:rFonts w:hint="eastAsia" w:ascii="宋体" w:hAnsi="宋体" w:eastAsia="宋体" w:cs="宋体"/>
                <w:b w:val="0"/>
                <w:bCs w:val="0"/>
                <w:color w:val="auto"/>
                <w:sz w:val="22"/>
                <w:szCs w:val="22"/>
                <w:highlight w:val="none"/>
              </w:rPr>
              <w:t>远程界面自动报警，提醒运维人员</w:t>
            </w:r>
            <w:r>
              <w:rPr>
                <w:rFonts w:hint="eastAsia" w:ascii="宋体" w:hAnsi="宋体" w:eastAsia="宋体" w:cs="宋体"/>
                <w:b w:val="0"/>
                <w:bCs w:val="0"/>
                <w:color w:val="auto"/>
                <w:sz w:val="22"/>
                <w:szCs w:val="22"/>
                <w:highlight w:val="none"/>
                <w:lang w:val="en-US" w:eastAsia="zh-CN"/>
              </w:rPr>
              <w:t>确认人员进出。</w:t>
            </w:r>
          </w:p>
        </w:tc>
      </w:tr>
      <w:tr>
        <w:tblPrEx>
          <w:tblCellMar>
            <w:top w:w="0" w:type="dxa"/>
            <w:left w:w="108" w:type="dxa"/>
            <w:bottom w:w="0" w:type="dxa"/>
            <w:right w:w="108" w:type="dxa"/>
          </w:tblCellMar>
        </w:tblPrEx>
        <w:trPr>
          <w:trHeight w:val="1068" w:hRule="atLeast"/>
        </w:trPr>
        <w:tc>
          <w:tcPr>
            <w:tcW w:w="1153" w:type="dxa"/>
            <w:vMerge w:val="continue"/>
            <w:tcBorders>
              <w:top w:val="single" w:color="auto" w:sz="4" w:space="0"/>
              <w:left w:val="single" w:color="auto" w:sz="4" w:space="0"/>
              <w:bottom w:val="single" w:color="auto" w:sz="4" w:space="0"/>
              <w:right w:val="single" w:color="auto" w:sz="4" w:space="0"/>
            </w:tcBorders>
            <w:noWrap/>
            <w:vAlign w:val="center"/>
          </w:tcPr>
          <w:p>
            <w:pPr>
              <w:spacing w:line="240" w:lineRule="auto"/>
              <w:ind w:firstLine="440" w:firstLineChars="200"/>
              <w:jc w:val="left"/>
              <w:rPr>
                <w:rFonts w:hint="eastAsia" w:ascii="宋体" w:hAnsi="宋体" w:eastAsia="宋体" w:cs="宋体"/>
                <w:b w:val="0"/>
                <w:bCs w:val="0"/>
                <w:color w:val="auto"/>
                <w:sz w:val="22"/>
                <w:szCs w:val="22"/>
                <w:highlight w:val="none"/>
              </w:rPr>
            </w:pPr>
          </w:p>
        </w:tc>
        <w:tc>
          <w:tcPr>
            <w:tcW w:w="1112" w:type="dxa"/>
            <w:tcBorders>
              <w:top w:val="single" w:color="auto" w:sz="4" w:space="0"/>
              <w:left w:val="single" w:color="auto" w:sz="4" w:space="0"/>
              <w:bottom w:val="single" w:color="auto" w:sz="4" w:space="0"/>
              <w:right w:val="single" w:color="auto" w:sz="4" w:space="0"/>
            </w:tcBorders>
            <w:noWrap/>
            <w:vAlign w:val="center"/>
          </w:tcPr>
          <w:p>
            <w:pPr>
              <w:spacing w:line="240" w:lineRule="auto"/>
              <w:jc w:val="center"/>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设备预警</w:t>
            </w:r>
          </w:p>
        </w:tc>
        <w:tc>
          <w:tcPr>
            <w:tcW w:w="925" w:type="dxa"/>
            <w:tcBorders>
              <w:top w:val="single" w:color="auto" w:sz="4" w:space="0"/>
              <w:left w:val="single" w:color="auto" w:sz="4" w:space="0"/>
              <w:bottom w:val="single" w:color="auto" w:sz="4" w:space="0"/>
              <w:right w:val="single" w:color="auto" w:sz="4" w:space="0"/>
            </w:tcBorders>
            <w:noWrap/>
            <w:vAlign w:val="center"/>
          </w:tcPr>
          <w:p>
            <w:pPr>
              <w:spacing w:line="240" w:lineRule="auto"/>
              <w:jc w:val="center"/>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1项</w:t>
            </w:r>
          </w:p>
        </w:tc>
        <w:tc>
          <w:tcPr>
            <w:tcW w:w="6023" w:type="dxa"/>
            <w:tcBorders>
              <w:top w:val="single" w:color="auto" w:sz="4" w:space="0"/>
              <w:left w:val="single" w:color="auto" w:sz="4" w:space="0"/>
              <w:bottom w:val="single" w:color="auto" w:sz="4" w:space="0"/>
              <w:right w:val="single" w:color="auto" w:sz="4" w:space="0"/>
            </w:tcBorders>
            <w:noWrap w:val="0"/>
            <w:vAlign w:val="center"/>
          </w:tcPr>
          <w:p>
            <w:pPr>
              <w:spacing w:line="240" w:lineRule="auto"/>
              <w:jc w:val="left"/>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报警方式：</w:t>
            </w:r>
            <w:r>
              <w:rPr>
                <w:rFonts w:hint="eastAsia" w:ascii="宋体" w:hAnsi="宋体" w:eastAsia="宋体" w:cs="宋体"/>
                <w:b w:val="0"/>
                <w:bCs w:val="0"/>
                <w:color w:val="auto"/>
                <w:sz w:val="22"/>
                <w:szCs w:val="22"/>
                <w:highlight w:val="none"/>
              </w:rPr>
              <w:br w:type="textWrapping"/>
            </w:r>
            <w:r>
              <w:rPr>
                <w:rFonts w:hint="eastAsia" w:ascii="宋体" w:hAnsi="宋体" w:eastAsia="宋体" w:cs="宋体"/>
                <w:b w:val="0"/>
                <w:bCs w:val="0"/>
                <w:color w:val="auto"/>
                <w:sz w:val="22"/>
                <w:szCs w:val="22"/>
                <w:highlight w:val="none"/>
              </w:rPr>
              <w:t>1、平台界面预警；</w:t>
            </w:r>
            <w:r>
              <w:rPr>
                <w:rFonts w:hint="eastAsia" w:ascii="宋体" w:hAnsi="宋体" w:eastAsia="宋体" w:cs="宋体"/>
                <w:b w:val="0"/>
                <w:bCs w:val="0"/>
                <w:color w:val="auto"/>
                <w:sz w:val="22"/>
                <w:szCs w:val="22"/>
                <w:highlight w:val="none"/>
              </w:rPr>
              <w:br w:type="textWrapping"/>
            </w:r>
            <w:r>
              <w:rPr>
                <w:rFonts w:hint="eastAsia" w:ascii="宋体" w:hAnsi="宋体" w:eastAsia="宋体" w:cs="宋体"/>
                <w:b w:val="0"/>
                <w:bCs w:val="0"/>
                <w:color w:val="auto"/>
                <w:sz w:val="22"/>
                <w:szCs w:val="22"/>
                <w:highlight w:val="none"/>
              </w:rPr>
              <w:t>2、电子邮件预警；</w:t>
            </w:r>
            <w:r>
              <w:rPr>
                <w:rFonts w:hint="eastAsia" w:ascii="宋体" w:hAnsi="宋体" w:eastAsia="宋体" w:cs="宋体"/>
                <w:b w:val="0"/>
                <w:bCs w:val="0"/>
                <w:color w:val="auto"/>
                <w:sz w:val="22"/>
                <w:szCs w:val="22"/>
                <w:highlight w:val="none"/>
              </w:rPr>
              <w:br w:type="textWrapping"/>
            </w:r>
            <w:r>
              <w:rPr>
                <w:rFonts w:hint="eastAsia" w:ascii="宋体" w:hAnsi="宋体" w:eastAsia="宋体" w:cs="宋体"/>
                <w:b w:val="0"/>
                <w:bCs w:val="0"/>
                <w:color w:val="auto"/>
                <w:sz w:val="22"/>
                <w:szCs w:val="22"/>
                <w:highlight w:val="none"/>
              </w:rPr>
              <w:t>3、利用医院短信平台预警</w:t>
            </w:r>
          </w:p>
        </w:tc>
      </w:tr>
      <w:tr>
        <w:tblPrEx>
          <w:tblCellMar>
            <w:top w:w="0" w:type="dxa"/>
            <w:left w:w="108" w:type="dxa"/>
            <w:bottom w:w="0" w:type="dxa"/>
            <w:right w:w="108" w:type="dxa"/>
          </w:tblCellMar>
        </w:tblPrEx>
        <w:trPr>
          <w:trHeight w:val="557" w:hRule="atLeast"/>
        </w:trPr>
        <w:tc>
          <w:tcPr>
            <w:tcW w:w="1153" w:type="dxa"/>
            <w:vMerge w:val="restart"/>
            <w:tcBorders>
              <w:top w:val="single" w:color="auto" w:sz="4" w:space="0"/>
              <w:left w:val="single" w:color="auto" w:sz="4" w:space="0"/>
              <w:bottom w:val="single" w:color="auto" w:sz="4" w:space="0"/>
              <w:right w:val="single" w:color="auto" w:sz="4" w:space="0"/>
            </w:tcBorders>
            <w:noWrap/>
            <w:vAlign w:val="center"/>
          </w:tcPr>
          <w:p>
            <w:pPr>
              <w:spacing w:line="240" w:lineRule="auto"/>
              <w:jc w:val="center"/>
              <w:rPr>
                <w:rFonts w:hint="eastAsia" w:ascii="宋体" w:hAnsi="宋体" w:eastAsia="宋体" w:cs="宋体"/>
                <w:b w:val="0"/>
                <w:bCs w:val="0"/>
                <w:color w:val="auto"/>
                <w:sz w:val="22"/>
                <w:szCs w:val="22"/>
                <w:highlight w:val="none"/>
                <w:lang w:val="en-US"/>
              </w:rPr>
            </w:pPr>
            <w:r>
              <w:rPr>
                <w:rFonts w:hint="eastAsia" w:ascii="宋体" w:hAnsi="宋体" w:eastAsia="宋体" w:cs="宋体"/>
                <w:b w:val="0"/>
                <w:bCs w:val="0"/>
                <w:color w:val="auto"/>
                <w:sz w:val="22"/>
                <w:szCs w:val="22"/>
                <w:highlight w:val="none"/>
                <w:lang w:val="en-US"/>
              </w:rPr>
              <w:t>后台系统</w:t>
            </w:r>
          </w:p>
        </w:tc>
        <w:tc>
          <w:tcPr>
            <w:tcW w:w="1112" w:type="dxa"/>
            <w:tcBorders>
              <w:top w:val="single" w:color="auto" w:sz="4" w:space="0"/>
              <w:left w:val="single" w:color="auto" w:sz="4" w:space="0"/>
              <w:bottom w:val="single" w:color="auto" w:sz="4" w:space="0"/>
              <w:right w:val="single" w:color="auto" w:sz="4" w:space="0"/>
            </w:tcBorders>
            <w:noWrap/>
            <w:vAlign w:val="center"/>
          </w:tcPr>
          <w:p>
            <w:pPr>
              <w:spacing w:line="240" w:lineRule="auto"/>
              <w:jc w:val="center"/>
              <w:rPr>
                <w:rFonts w:hint="eastAsia" w:ascii="宋体" w:hAnsi="宋体" w:eastAsia="宋体" w:cs="宋体"/>
                <w:b w:val="0"/>
                <w:bCs w:val="0"/>
                <w:color w:val="auto"/>
                <w:sz w:val="22"/>
                <w:szCs w:val="22"/>
                <w:highlight w:val="none"/>
                <w:lang w:val="en-US"/>
              </w:rPr>
            </w:pPr>
            <w:r>
              <w:rPr>
                <w:rFonts w:hint="eastAsia" w:ascii="宋体" w:hAnsi="宋体" w:eastAsia="宋体" w:cs="宋体"/>
                <w:b w:val="0"/>
                <w:bCs w:val="0"/>
                <w:color w:val="auto"/>
                <w:sz w:val="22"/>
                <w:szCs w:val="22"/>
                <w:highlight w:val="none"/>
                <w:lang w:val="en-US"/>
              </w:rPr>
              <w:t>后勤高效运行管理系统基础</w:t>
            </w:r>
          </w:p>
          <w:p>
            <w:pPr>
              <w:spacing w:line="240" w:lineRule="auto"/>
              <w:jc w:val="center"/>
              <w:rPr>
                <w:rFonts w:hint="eastAsia" w:ascii="宋体" w:hAnsi="宋体" w:eastAsia="宋体" w:cs="宋体"/>
                <w:b w:val="0"/>
                <w:bCs w:val="0"/>
                <w:color w:val="auto"/>
                <w:sz w:val="22"/>
                <w:szCs w:val="22"/>
                <w:highlight w:val="none"/>
                <w:lang w:val="en-US"/>
              </w:rPr>
            </w:pPr>
            <w:r>
              <w:rPr>
                <w:rFonts w:hint="eastAsia" w:ascii="宋体" w:hAnsi="宋体" w:eastAsia="宋体" w:cs="宋体"/>
                <w:b w:val="0"/>
                <w:bCs w:val="0"/>
                <w:color w:val="auto"/>
                <w:sz w:val="22"/>
                <w:szCs w:val="22"/>
                <w:highlight w:val="none"/>
                <w:lang w:val="en-US"/>
              </w:rPr>
              <w:t>框架</w:t>
            </w:r>
          </w:p>
        </w:tc>
        <w:tc>
          <w:tcPr>
            <w:tcW w:w="925" w:type="dxa"/>
            <w:tcBorders>
              <w:top w:val="single" w:color="auto" w:sz="4" w:space="0"/>
              <w:left w:val="single" w:color="auto" w:sz="4" w:space="0"/>
              <w:bottom w:val="single" w:color="auto" w:sz="4" w:space="0"/>
              <w:right w:val="single" w:color="auto" w:sz="4" w:space="0"/>
            </w:tcBorders>
            <w:noWrap/>
            <w:vAlign w:val="center"/>
          </w:tcPr>
          <w:p>
            <w:pPr>
              <w:spacing w:line="240" w:lineRule="auto"/>
              <w:jc w:val="center"/>
              <w:rPr>
                <w:rFonts w:hint="eastAsia" w:ascii="宋体" w:hAnsi="宋体" w:eastAsia="宋体" w:cs="宋体"/>
                <w:b w:val="0"/>
                <w:bCs w:val="0"/>
                <w:color w:val="auto"/>
                <w:sz w:val="22"/>
                <w:szCs w:val="22"/>
                <w:highlight w:val="none"/>
                <w:lang w:val="en-US"/>
              </w:rPr>
            </w:pPr>
            <w:r>
              <w:rPr>
                <w:rFonts w:hint="eastAsia" w:ascii="宋体" w:hAnsi="宋体" w:eastAsia="宋体" w:cs="宋体"/>
                <w:b w:val="0"/>
                <w:bCs w:val="0"/>
                <w:color w:val="auto"/>
                <w:sz w:val="22"/>
                <w:szCs w:val="22"/>
                <w:highlight w:val="none"/>
                <w:lang w:val="en-US"/>
              </w:rPr>
              <w:t>1项</w:t>
            </w:r>
          </w:p>
        </w:tc>
        <w:tc>
          <w:tcPr>
            <w:tcW w:w="6023" w:type="dxa"/>
            <w:tcBorders>
              <w:top w:val="single" w:color="auto" w:sz="4" w:space="0"/>
              <w:left w:val="single" w:color="auto" w:sz="4" w:space="0"/>
              <w:bottom w:val="single" w:color="auto" w:sz="4" w:space="0"/>
              <w:right w:val="single" w:color="auto" w:sz="4" w:space="0"/>
            </w:tcBorders>
            <w:noWrap w:val="0"/>
            <w:vAlign w:val="center"/>
          </w:tcPr>
          <w:p>
            <w:pPr>
              <w:spacing w:line="240" w:lineRule="auto"/>
              <w:jc w:val="left"/>
              <w:rPr>
                <w:rFonts w:hint="eastAsia" w:ascii="宋体" w:hAnsi="宋体" w:eastAsia="宋体" w:cs="宋体"/>
                <w:b w:val="0"/>
                <w:bCs w:val="0"/>
                <w:color w:val="auto"/>
                <w:sz w:val="22"/>
                <w:szCs w:val="22"/>
                <w:highlight w:val="none"/>
                <w:lang w:val="en-US"/>
              </w:rPr>
            </w:pPr>
            <w:r>
              <w:rPr>
                <w:rFonts w:hint="eastAsia" w:ascii="宋体" w:hAnsi="宋体" w:eastAsia="宋体" w:cs="宋体"/>
                <w:b w:val="0"/>
                <w:bCs w:val="0"/>
                <w:color w:val="auto"/>
                <w:sz w:val="22"/>
                <w:szCs w:val="22"/>
                <w:highlight w:val="none"/>
                <w:lang w:val="en-US"/>
              </w:rPr>
              <w:t>系统的基础服务，包括</w:t>
            </w:r>
            <w:r>
              <w:rPr>
                <w:rFonts w:hint="eastAsia" w:ascii="宋体" w:hAnsi="宋体" w:eastAsia="宋体" w:cs="宋体"/>
                <w:b w:val="0"/>
                <w:bCs w:val="0"/>
                <w:color w:val="auto"/>
                <w:sz w:val="22"/>
                <w:szCs w:val="22"/>
                <w:highlight w:val="none"/>
                <w:lang w:val="en-US" w:eastAsia="zh-CN"/>
              </w:rPr>
              <w:t>但不限于</w:t>
            </w:r>
            <w:r>
              <w:rPr>
                <w:rFonts w:hint="eastAsia" w:eastAsia="宋体" w:cs="宋体"/>
                <w:b w:val="0"/>
                <w:bCs w:val="0"/>
                <w:color w:val="auto"/>
                <w:sz w:val="22"/>
                <w:szCs w:val="22"/>
                <w:highlight w:val="none"/>
                <w:lang w:val="en-US" w:eastAsia="zh-CN"/>
              </w:rPr>
              <w:t>以下</w:t>
            </w:r>
            <w:r>
              <w:rPr>
                <w:rFonts w:hint="eastAsia" w:ascii="宋体" w:hAnsi="宋体" w:eastAsia="宋体" w:cs="宋体"/>
                <w:b w:val="0"/>
                <w:bCs w:val="0"/>
                <w:color w:val="auto"/>
                <w:sz w:val="22"/>
                <w:szCs w:val="22"/>
                <w:highlight w:val="none"/>
                <w:lang w:val="en-US"/>
              </w:rPr>
              <w:t>：</w:t>
            </w:r>
          </w:p>
          <w:p>
            <w:pPr>
              <w:spacing w:line="240" w:lineRule="auto"/>
              <w:jc w:val="left"/>
              <w:rPr>
                <w:rFonts w:hint="eastAsia" w:ascii="宋体" w:hAnsi="宋体" w:eastAsia="宋体" w:cs="宋体"/>
                <w:b w:val="0"/>
                <w:bCs w:val="0"/>
                <w:color w:val="auto"/>
                <w:sz w:val="22"/>
                <w:szCs w:val="22"/>
                <w:highlight w:val="none"/>
                <w:lang w:val="en-US"/>
              </w:rPr>
            </w:pPr>
            <w:r>
              <w:rPr>
                <w:rFonts w:hint="eastAsia" w:ascii="宋体" w:hAnsi="宋体" w:eastAsia="宋体" w:cs="宋体"/>
                <w:b w:val="0"/>
                <w:bCs w:val="0"/>
                <w:color w:val="auto"/>
                <w:sz w:val="22"/>
                <w:szCs w:val="22"/>
                <w:highlight w:val="none"/>
                <w:lang w:val="en-US"/>
              </w:rPr>
              <w:t>1、系统配置的接口服务程序；</w:t>
            </w:r>
          </w:p>
          <w:p>
            <w:pPr>
              <w:spacing w:line="240" w:lineRule="auto"/>
              <w:jc w:val="left"/>
              <w:rPr>
                <w:rFonts w:hint="eastAsia" w:ascii="宋体" w:hAnsi="宋体" w:eastAsia="宋体" w:cs="宋体"/>
                <w:b w:val="0"/>
                <w:bCs w:val="0"/>
                <w:color w:val="auto"/>
                <w:sz w:val="22"/>
                <w:szCs w:val="22"/>
                <w:highlight w:val="none"/>
                <w:lang w:val="en-US"/>
              </w:rPr>
            </w:pPr>
            <w:r>
              <w:rPr>
                <w:rFonts w:hint="eastAsia" w:ascii="宋体" w:hAnsi="宋体" w:eastAsia="宋体" w:cs="宋体"/>
                <w:b w:val="0"/>
                <w:bCs w:val="0"/>
                <w:color w:val="auto"/>
                <w:sz w:val="22"/>
                <w:szCs w:val="22"/>
                <w:highlight w:val="none"/>
                <w:lang w:val="en-US"/>
              </w:rPr>
              <w:t>2、数据接口程序；</w:t>
            </w:r>
          </w:p>
          <w:p>
            <w:pPr>
              <w:spacing w:line="240" w:lineRule="auto"/>
              <w:jc w:val="left"/>
              <w:rPr>
                <w:rFonts w:hint="eastAsia" w:ascii="宋体" w:hAnsi="宋体" w:eastAsia="宋体" w:cs="宋体"/>
                <w:b w:val="0"/>
                <w:bCs w:val="0"/>
                <w:color w:val="auto"/>
                <w:sz w:val="22"/>
                <w:szCs w:val="22"/>
                <w:highlight w:val="none"/>
                <w:lang w:val="en-US"/>
              </w:rPr>
            </w:pPr>
            <w:r>
              <w:rPr>
                <w:rFonts w:hint="eastAsia" w:ascii="宋体" w:hAnsi="宋体" w:eastAsia="宋体" w:cs="宋体"/>
                <w:b w:val="0"/>
                <w:bCs w:val="0"/>
                <w:color w:val="auto"/>
                <w:sz w:val="22"/>
                <w:szCs w:val="22"/>
                <w:highlight w:val="none"/>
                <w:lang w:val="en-US"/>
              </w:rPr>
              <w:t>3、入库数据格式调整程序；</w:t>
            </w:r>
          </w:p>
          <w:p>
            <w:pPr>
              <w:spacing w:line="240" w:lineRule="auto"/>
              <w:jc w:val="left"/>
              <w:rPr>
                <w:rFonts w:hint="eastAsia" w:ascii="宋体" w:hAnsi="宋体" w:eastAsia="宋体" w:cs="宋体"/>
                <w:b w:val="0"/>
                <w:bCs w:val="0"/>
                <w:color w:val="auto"/>
                <w:sz w:val="22"/>
                <w:szCs w:val="22"/>
                <w:highlight w:val="none"/>
                <w:lang w:val="en-US"/>
              </w:rPr>
            </w:pPr>
            <w:r>
              <w:rPr>
                <w:rFonts w:hint="eastAsia" w:ascii="宋体" w:hAnsi="宋体" w:eastAsia="宋体" w:cs="宋体"/>
                <w:b w:val="0"/>
                <w:bCs w:val="0"/>
                <w:color w:val="auto"/>
                <w:sz w:val="22"/>
                <w:szCs w:val="22"/>
                <w:highlight w:val="none"/>
                <w:lang w:val="en-US"/>
              </w:rPr>
              <w:t>4、数据汇总计算程序；</w:t>
            </w:r>
          </w:p>
          <w:p>
            <w:pPr>
              <w:spacing w:line="240" w:lineRule="auto"/>
              <w:jc w:val="left"/>
              <w:rPr>
                <w:rFonts w:hint="eastAsia" w:ascii="宋体" w:hAnsi="宋体" w:eastAsia="宋体" w:cs="宋体"/>
                <w:b w:val="0"/>
                <w:bCs w:val="0"/>
                <w:color w:val="auto"/>
                <w:sz w:val="22"/>
                <w:szCs w:val="22"/>
                <w:highlight w:val="none"/>
                <w:lang w:val="en-US"/>
              </w:rPr>
            </w:pPr>
            <w:r>
              <w:rPr>
                <w:rFonts w:hint="eastAsia" w:ascii="宋体" w:hAnsi="宋体" w:eastAsia="宋体" w:cs="宋体"/>
                <w:b w:val="0"/>
                <w:bCs w:val="0"/>
                <w:color w:val="auto"/>
                <w:sz w:val="22"/>
                <w:szCs w:val="22"/>
                <w:highlight w:val="none"/>
                <w:lang w:val="en-US" w:eastAsia="zh-CN"/>
              </w:rPr>
              <w:t>5</w:t>
            </w:r>
            <w:r>
              <w:rPr>
                <w:rFonts w:hint="eastAsia" w:ascii="宋体" w:hAnsi="宋体" w:eastAsia="宋体" w:cs="宋体"/>
                <w:b w:val="0"/>
                <w:bCs w:val="0"/>
                <w:color w:val="auto"/>
                <w:sz w:val="22"/>
                <w:szCs w:val="22"/>
                <w:highlight w:val="none"/>
                <w:lang w:val="en-US"/>
              </w:rPr>
              <w:t>、报警服务程序；</w:t>
            </w:r>
          </w:p>
          <w:p>
            <w:pPr>
              <w:spacing w:line="240" w:lineRule="auto"/>
              <w:jc w:val="left"/>
              <w:rPr>
                <w:rFonts w:hint="eastAsia" w:ascii="宋体" w:hAnsi="宋体" w:eastAsia="宋体" w:cs="宋体"/>
                <w:b w:val="0"/>
                <w:bCs w:val="0"/>
                <w:color w:val="auto"/>
                <w:sz w:val="22"/>
                <w:szCs w:val="22"/>
                <w:highlight w:val="none"/>
                <w:lang w:val="en-US"/>
              </w:rPr>
            </w:pPr>
            <w:r>
              <w:rPr>
                <w:rFonts w:hint="eastAsia" w:ascii="宋体" w:hAnsi="宋体" w:eastAsia="宋体" w:cs="宋体"/>
                <w:b w:val="0"/>
                <w:bCs w:val="0"/>
                <w:color w:val="auto"/>
                <w:sz w:val="22"/>
                <w:szCs w:val="22"/>
                <w:highlight w:val="none"/>
                <w:lang w:val="en-US" w:eastAsia="zh-CN"/>
              </w:rPr>
              <w:t>6</w:t>
            </w:r>
            <w:r>
              <w:rPr>
                <w:rFonts w:hint="eastAsia" w:ascii="宋体" w:hAnsi="宋体" w:eastAsia="宋体" w:cs="宋体"/>
                <w:b w:val="0"/>
                <w:bCs w:val="0"/>
                <w:color w:val="auto"/>
                <w:sz w:val="22"/>
                <w:szCs w:val="22"/>
                <w:highlight w:val="none"/>
                <w:lang w:val="en-US"/>
              </w:rPr>
              <w:t xml:space="preserve">、系统状态监视程序； </w:t>
            </w:r>
          </w:p>
        </w:tc>
      </w:tr>
      <w:tr>
        <w:tblPrEx>
          <w:tblCellMar>
            <w:top w:w="0" w:type="dxa"/>
            <w:left w:w="108" w:type="dxa"/>
            <w:bottom w:w="0" w:type="dxa"/>
            <w:right w:w="108" w:type="dxa"/>
          </w:tblCellMar>
        </w:tblPrEx>
        <w:trPr>
          <w:trHeight w:val="1289" w:hRule="atLeast"/>
        </w:trPr>
        <w:tc>
          <w:tcPr>
            <w:tcW w:w="1153" w:type="dxa"/>
            <w:vMerge w:val="continue"/>
            <w:tcBorders>
              <w:top w:val="single" w:color="auto" w:sz="4" w:space="0"/>
              <w:left w:val="single" w:color="auto" w:sz="4" w:space="0"/>
              <w:right w:val="single" w:color="auto" w:sz="4" w:space="0"/>
            </w:tcBorders>
            <w:noWrap/>
            <w:vAlign w:val="center"/>
          </w:tcPr>
          <w:p>
            <w:pPr>
              <w:spacing w:line="240" w:lineRule="auto"/>
              <w:ind w:firstLine="440" w:firstLineChars="200"/>
              <w:jc w:val="left"/>
              <w:rPr>
                <w:rFonts w:hint="eastAsia" w:ascii="宋体" w:hAnsi="宋体" w:eastAsia="宋体" w:cs="宋体"/>
                <w:b w:val="0"/>
                <w:bCs w:val="0"/>
                <w:color w:val="auto"/>
                <w:sz w:val="22"/>
                <w:szCs w:val="22"/>
                <w:highlight w:val="none"/>
              </w:rPr>
            </w:pPr>
          </w:p>
        </w:tc>
        <w:tc>
          <w:tcPr>
            <w:tcW w:w="1112" w:type="dxa"/>
            <w:tcBorders>
              <w:top w:val="single" w:color="auto" w:sz="4" w:space="0"/>
              <w:left w:val="single" w:color="auto" w:sz="4" w:space="0"/>
              <w:bottom w:val="single" w:color="auto" w:sz="4" w:space="0"/>
              <w:right w:val="single" w:color="auto" w:sz="4" w:space="0"/>
            </w:tcBorders>
            <w:noWrap/>
            <w:vAlign w:val="center"/>
          </w:tcPr>
          <w:p>
            <w:pPr>
              <w:spacing w:line="240" w:lineRule="auto"/>
              <w:jc w:val="center"/>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数据管理（数据清洗，数据备份与恢复）</w:t>
            </w:r>
          </w:p>
        </w:tc>
        <w:tc>
          <w:tcPr>
            <w:tcW w:w="925" w:type="dxa"/>
            <w:tcBorders>
              <w:top w:val="single" w:color="auto" w:sz="4" w:space="0"/>
              <w:left w:val="single" w:color="auto" w:sz="4" w:space="0"/>
              <w:bottom w:val="single" w:color="auto" w:sz="4" w:space="0"/>
              <w:right w:val="single" w:color="auto" w:sz="4" w:space="0"/>
            </w:tcBorders>
            <w:noWrap/>
            <w:vAlign w:val="center"/>
          </w:tcPr>
          <w:p>
            <w:pPr>
              <w:spacing w:line="240" w:lineRule="auto"/>
              <w:jc w:val="center"/>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1项</w:t>
            </w:r>
          </w:p>
        </w:tc>
        <w:tc>
          <w:tcPr>
            <w:tcW w:w="6023" w:type="dxa"/>
            <w:tcBorders>
              <w:top w:val="single" w:color="auto" w:sz="4" w:space="0"/>
              <w:left w:val="single" w:color="auto" w:sz="4" w:space="0"/>
              <w:bottom w:val="single" w:color="auto" w:sz="4" w:space="0"/>
              <w:right w:val="single" w:color="auto" w:sz="4" w:space="0"/>
            </w:tcBorders>
            <w:noWrap w:val="0"/>
            <w:vAlign w:val="center"/>
          </w:tcPr>
          <w:p>
            <w:pPr>
              <w:spacing w:line="240" w:lineRule="auto"/>
              <w:jc w:val="left"/>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数据库维护程序，定期对数据库进行清理与备份以保证数据库的稳定、数据安全及系统运行效率：</w:t>
            </w:r>
          </w:p>
          <w:p>
            <w:pPr>
              <w:spacing w:line="240" w:lineRule="auto"/>
              <w:jc w:val="left"/>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1、对入库数据进行清洗过滤掉无效、过期、异常等数据；</w:t>
            </w:r>
          </w:p>
          <w:p>
            <w:pPr>
              <w:spacing w:line="240" w:lineRule="auto"/>
              <w:jc w:val="left"/>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 xml:space="preserve">2、定期备份数据库，以实现数据容灾； </w:t>
            </w:r>
          </w:p>
        </w:tc>
      </w:tr>
      <w:tr>
        <w:tblPrEx>
          <w:tblCellMar>
            <w:top w:w="0" w:type="dxa"/>
            <w:left w:w="108" w:type="dxa"/>
            <w:bottom w:w="0" w:type="dxa"/>
            <w:right w:w="108" w:type="dxa"/>
          </w:tblCellMar>
        </w:tblPrEx>
        <w:trPr>
          <w:trHeight w:val="557" w:hRule="atLeast"/>
        </w:trPr>
        <w:tc>
          <w:tcPr>
            <w:tcW w:w="1153" w:type="dxa"/>
            <w:vMerge w:val="continue"/>
            <w:tcBorders>
              <w:left w:val="single" w:color="auto" w:sz="4" w:space="0"/>
              <w:bottom w:val="single" w:color="auto" w:sz="4" w:space="0"/>
              <w:right w:val="single" w:color="auto" w:sz="4" w:space="0"/>
            </w:tcBorders>
            <w:noWrap/>
            <w:vAlign w:val="center"/>
          </w:tcPr>
          <w:p>
            <w:pPr>
              <w:spacing w:line="240" w:lineRule="auto"/>
              <w:ind w:firstLine="440" w:firstLineChars="200"/>
              <w:jc w:val="left"/>
              <w:rPr>
                <w:rFonts w:hint="eastAsia" w:ascii="宋体" w:hAnsi="宋体" w:eastAsia="宋体" w:cs="宋体"/>
                <w:b w:val="0"/>
                <w:bCs w:val="0"/>
                <w:color w:val="auto"/>
                <w:sz w:val="22"/>
                <w:szCs w:val="22"/>
                <w:highlight w:val="none"/>
              </w:rPr>
            </w:pPr>
          </w:p>
        </w:tc>
        <w:tc>
          <w:tcPr>
            <w:tcW w:w="1112" w:type="dxa"/>
            <w:tcBorders>
              <w:top w:val="single" w:color="auto" w:sz="4" w:space="0"/>
              <w:left w:val="single" w:color="auto" w:sz="4" w:space="0"/>
              <w:bottom w:val="single" w:color="auto" w:sz="4" w:space="0"/>
              <w:right w:val="single" w:color="auto" w:sz="4" w:space="0"/>
            </w:tcBorders>
            <w:noWrap/>
            <w:vAlign w:val="center"/>
          </w:tcPr>
          <w:p>
            <w:pPr>
              <w:spacing w:line="240" w:lineRule="auto"/>
              <w:jc w:val="center"/>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第三方数据接口</w:t>
            </w:r>
          </w:p>
        </w:tc>
        <w:tc>
          <w:tcPr>
            <w:tcW w:w="925" w:type="dxa"/>
            <w:tcBorders>
              <w:top w:val="single" w:color="auto" w:sz="4" w:space="0"/>
              <w:left w:val="single" w:color="auto" w:sz="4" w:space="0"/>
              <w:bottom w:val="single" w:color="auto" w:sz="4" w:space="0"/>
              <w:right w:val="single" w:color="auto" w:sz="4" w:space="0"/>
            </w:tcBorders>
            <w:noWrap/>
            <w:vAlign w:val="center"/>
          </w:tcPr>
          <w:p>
            <w:pPr>
              <w:spacing w:line="240" w:lineRule="auto"/>
              <w:jc w:val="center"/>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1项</w:t>
            </w:r>
          </w:p>
        </w:tc>
        <w:tc>
          <w:tcPr>
            <w:tcW w:w="6023" w:type="dxa"/>
            <w:tcBorders>
              <w:top w:val="single" w:color="auto" w:sz="4" w:space="0"/>
              <w:left w:val="single" w:color="auto" w:sz="4" w:space="0"/>
              <w:bottom w:val="single" w:color="auto" w:sz="4" w:space="0"/>
              <w:right w:val="single" w:color="auto" w:sz="4" w:space="0"/>
            </w:tcBorders>
            <w:noWrap w:val="0"/>
            <w:vAlign w:val="center"/>
          </w:tcPr>
          <w:p>
            <w:pPr>
              <w:spacing w:line="240" w:lineRule="auto"/>
              <w:jc w:val="left"/>
              <w:rPr>
                <w:rFonts w:hint="eastAsia"/>
                <w:color w:val="auto"/>
                <w:sz w:val="22"/>
                <w:szCs w:val="22"/>
                <w:highlight w:val="none"/>
              </w:rPr>
            </w:pPr>
            <w:r>
              <w:rPr>
                <w:rFonts w:hint="eastAsia"/>
                <w:color w:val="auto"/>
                <w:sz w:val="22"/>
                <w:szCs w:val="22"/>
                <w:highlight w:val="none"/>
              </w:rPr>
              <w:t>为第三方数据对接定制的接口程序，包括</w:t>
            </w:r>
            <w:r>
              <w:rPr>
                <w:rFonts w:hint="eastAsia"/>
                <w:color w:val="auto"/>
                <w:sz w:val="22"/>
                <w:szCs w:val="22"/>
                <w:highlight w:val="none"/>
                <w:lang w:val="en-US" w:eastAsia="zh-CN"/>
              </w:rPr>
              <w:t>但不限于以下内容</w:t>
            </w:r>
            <w:r>
              <w:rPr>
                <w:rFonts w:hint="eastAsia"/>
                <w:color w:val="auto"/>
                <w:sz w:val="22"/>
                <w:szCs w:val="22"/>
                <w:highlight w:val="none"/>
              </w:rPr>
              <w:t>：</w:t>
            </w:r>
            <w:r>
              <w:rPr>
                <w:rFonts w:hint="eastAsia"/>
                <w:color w:val="auto"/>
                <w:sz w:val="22"/>
                <w:szCs w:val="22"/>
                <w:highlight w:val="none"/>
              </w:rPr>
              <w:br w:type="textWrapping"/>
            </w:r>
            <w:r>
              <w:rPr>
                <w:rFonts w:hint="eastAsia"/>
                <w:color w:val="auto"/>
                <w:sz w:val="22"/>
                <w:szCs w:val="22"/>
                <w:highlight w:val="none"/>
              </w:rPr>
              <w:t>1、OPC客户端接口程序；</w:t>
            </w:r>
            <w:r>
              <w:rPr>
                <w:rFonts w:hint="eastAsia"/>
                <w:color w:val="auto"/>
                <w:sz w:val="22"/>
                <w:szCs w:val="22"/>
                <w:highlight w:val="none"/>
              </w:rPr>
              <w:br w:type="textWrapping"/>
            </w:r>
            <w:r>
              <w:rPr>
                <w:rFonts w:hint="eastAsia"/>
                <w:color w:val="auto"/>
                <w:sz w:val="22"/>
                <w:szCs w:val="22"/>
                <w:highlight w:val="none"/>
              </w:rPr>
              <w:t>2、BacNet接口程序；</w:t>
            </w:r>
            <w:r>
              <w:rPr>
                <w:rFonts w:hint="eastAsia"/>
                <w:color w:val="auto"/>
                <w:sz w:val="22"/>
                <w:szCs w:val="22"/>
                <w:highlight w:val="none"/>
              </w:rPr>
              <w:br w:type="textWrapping"/>
            </w:r>
            <w:r>
              <w:rPr>
                <w:rFonts w:hint="eastAsia"/>
                <w:color w:val="auto"/>
                <w:sz w:val="22"/>
                <w:szCs w:val="22"/>
                <w:highlight w:val="none"/>
              </w:rPr>
              <w:t>3、异构数据库接口程序；</w:t>
            </w:r>
            <w:r>
              <w:rPr>
                <w:rFonts w:hint="eastAsia"/>
                <w:color w:val="auto"/>
                <w:sz w:val="22"/>
                <w:szCs w:val="22"/>
                <w:highlight w:val="none"/>
              </w:rPr>
              <w:br w:type="textWrapping"/>
            </w:r>
            <w:r>
              <w:rPr>
                <w:rFonts w:hint="eastAsia"/>
                <w:color w:val="auto"/>
                <w:sz w:val="22"/>
                <w:szCs w:val="22"/>
                <w:highlight w:val="none"/>
              </w:rPr>
              <w:t>4、XML格式数据接口程序；</w:t>
            </w:r>
            <w:r>
              <w:rPr>
                <w:rFonts w:hint="eastAsia"/>
                <w:color w:val="auto"/>
                <w:sz w:val="22"/>
                <w:szCs w:val="22"/>
                <w:highlight w:val="none"/>
              </w:rPr>
              <w:br w:type="textWrapping"/>
            </w:r>
            <w:r>
              <w:rPr>
                <w:rFonts w:hint="eastAsia"/>
                <w:color w:val="auto"/>
                <w:sz w:val="22"/>
                <w:szCs w:val="22"/>
                <w:highlight w:val="none"/>
              </w:rPr>
              <w:t xml:space="preserve">5、特定仪表设备的采集程序； </w:t>
            </w:r>
          </w:p>
          <w:p>
            <w:pPr>
              <w:spacing w:line="240" w:lineRule="auto"/>
              <w:jc w:val="left"/>
              <w:rPr>
                <w:rFonts w:hint="default" w:eastAsia="宋体"/>
                <w:color w:val="auto"/>
                <w:highlight w:val="none"/>
                <w:lang w:val="en-US" w:eastAsia="zh-CN"/>
              </w:rPr>
            </w:pPr>
            <w:r>
              <w:rPr>
                <w:rFonts w:hint="eastAsia"/>
                <w:color w:val="auto"/>
                <w:sz w:val="22"/>
                <w:szCs w:val="22"/>
                <w:highlight w:val="none"/>
                <w:lang w:val="en-US" w:eastAsia="zh-CN"/>
              </w:rPr>
              <w:t>6、自身的工作量费用；</w:t>
            </w:r>
          </w:p>
        </w:tc>
      </w:tr>
    </w:tbl>
    <w:p>
      <w:pPr>
        <w:spacing w:line="360" w:lineRule="auto"/>
        <w:jc w:val="left"/>
        <w:rPr>
          <w:rFonts w:hint="eastAsia" w:ascii="宋体" w:hAnsi="宋体" w:eastAsia="宋体" w:cs="宋体"/>
          <w:b w:val="0"/>
          <w:bCs w:val="0"/>
          <w:color w:val="auto"/>
          <w:sz w:val="22"/>
          <w:szCs w:val="22"/>
          <w:highlight w:val="none"/>
        </w:rPr>
      </w:pPr>
    </w:p>
    <w:p>
      <w:pPr>
        <w:numPr>
          <w:ilvl w:val="0"/>
          <w:numId w:val="6"/>
        </w:numPr>
        <w:spacing w:line="360" w:lineRule="auto"/>
        <w:ind w:left="0" w:leftChars="0" w:firstLine="403" w:firstLineChars="0"/>
        <w:jc w:val="left"/>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rPr>
        <w:t>中央空调</w:t>
      </w:r>
      <w:r>
        <w:rPr>
          <w:rFonts w:hint="eastAsia" w:ascii="宋体" w:hAnsi="宋体" w:eastAsia="宋体" w:cs="宋体"/>
          <w:b/>
          <w:bCs/>
          <w:color w:val="auto"/>
          <w:sz w:val="22"/>
          <w:szCs w:val="22"/>
          <w:highlight w:val="none"/>
          <w:lang w:val="en-US" w:eastAsia="zh-CN"/>
        </w:rPr>
        <w:t>节能控制</w:t>
      </w:r>
      <w:r>
        <w:rPr>
          <w:rFonts w:hint="eastAsia" w:ascii="宋体" w:hAnsi="宋体" w:eastAsia="宋体" w:cs="宋体"/>
          <w:b/>
          <w:bCs/>
          <w:color w:val="auto"/>
          <w:sz w:val="22"/>
          <w:szCs w:val="22"/>
          <w:highlight w:val="none"/>
        </w:rPr>
        <w:t>系统</w:t>
      </w:r>
      <w:r>
        <w:rPr>
          <w:rFonts w:hint="eastAsia" w:ascii="宋体" w:hAnsi="宋体" w:eastAsia="宋体" w:cs="宋体"/>
          <w:b/>
          <w:bCs/>
          <w:color w:val="auto"/>
          <w:sz w:val="22"/>
          <w:szCs w:val="22"/>
          <w:highlight w:val="none"/>
          <w:lang w:val="en-US" w:eastAsia="zh-CN"/>
        </w:rPr>
        <w:t>软件</w:t>
      </w:r>
      <w:r>
        <w:rPr>
          <w:rFonts w:hint="eastAsia" w:ascii="宋体" w:hAnsi="宋体" w:eastAsia="宋体" w:cs="宋体"/>
          <w:b/>
          <w:bCs/>
          <w:color w:val="auto"/>
          <w:sz w:val="22"/>
          <w:szCs w:val="22"/>
          <w:highlight w:val="none"/>
        </w:rPr>
        <w:t>要求</w:t>
      </w:r>
      <w:r>
        <w:rPr>
          <w:rFonts w:hint="eastAsia" w:ascii="宋体" w:hAnsi="宋体" w:eastAsia="宋体" w:cs="宋体"/>
          <w:b/>
          <w:bCs/>
          <w:color w:val="auto"/>
          <w:sz w:val="22"/>
          <w:szCs w:val="22"/>
          <w:highlight w:val="none"/>
          <w:lang w:eastAsia="zh-CN"/>
        </w:rPr>
        <w:t>：</w:t>
      </w:r>
    </w:p>
    <w:tbl>
      <w:tblPr>
        <w:tblStyle w:val="21"/>
        <w:tblW w:w="9243" w:type="dxa"/>
        <w:tblInd w:w="93" w:type="dxa"/>
        <w:tblBorders>
          <w:top w:val="single" w:color="auto" w:sz="4" w:space="0"/>
          <w:left w:val="single" w:color="auto" w:sz="4" w:space="0"/>
          <w:bottom w:val="single" w:color="auto" w:sz="4" w:space="0"/>
          <w:right w:val="single" w:color="auto" w:sz="4" w:space="0"/>
          <w:insideH w:val="none" w:color="auto" w:sz="4" w:space="0"/>
          <w:insideV w:val="none" w:color="auto" w:sz="4" w:space="0"/>
        </w:tblBorders>
        <w:tblLayout w:type="fixed"/>
        <w:tblCellMar>
          <w:top w:w="0" w:type="dxa"/>
          <w:left w:w="108" w:type="dxa"/>
          <w:bottom w:w="0" w:type="dxa"/>
          <w:right w:w="108" w:type="dxa"/>
        </w:tblCellMar>
      </w:tblPr>
      <w:tblGrid>
        <w:gridCol w:w="735"/>
        <w:gridCol w:w="8508"/>
      </w:tblGrid>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416" w:hRule="atLeast"/>
        </w:trPr>
        <w:tc>
          <w:tcPr>
            <w:tcW w:w="735" w:type="dxa"/>
            <w:tcBorders>
              <w:bottom w:val="single" w:color="auto" w:sz="4" w:space="0"/>
              <w:right w:val="single" w:color="auto" w:sz="4" w:space="0"/>
            </w:tcBorders>
            <w:shd w:val="clear" w:color="000000" w:fill="FFFFFF"/>
            <w:noWrap w:val="0"/>
            <w:vAlign w:val="center"/>
          </w:tcPr>
          <w:p>
            <w:pPr>
              <w:spacing w:line="240" w:lineRule="auto"/>
              <w:jc w:val="center"/>
              <w:rPr>
                <w:rFonts w:hint="eastAsia" w:ascii="宋体" w:hAnsi="宋体" w:eastAsia="宋体" w:cs="宋体"/>
                <w:b w:val="0"/>
                <w:bCs w:val="0"/>
                <w:color w:val="auto"/>
                <w:sz w:val="22"/>
                <w:szCs w:val="22"/>
                <w:highlight w:val="none"/>
                <w:lang w:val="en-US" w:eastAsia="zh-CN"/>
              </w:rPr>
            </w:pPr>
            <w:r>
              <w:rPr>
                <w:rFonts w:hint="eastAsia" w:ascii="宋体" w:hAnsi="宋体" w:eastAsia="宋体" w:cs="宋体"/>
                <w:b w:val="0"/>
                <w:bCs w:val="0"/>
                <w:color w:val="auto"/>
                <w:sz w:val="22"/>
                <w:szCs w:val="22"/>
                <w:highlight w:val="none"/>
                <w:lang w:val="en-US" w:eastAsia="zh-CN"/>
              </w:rPr>
              <w:t>序号</w:t>
            </w:r>
          </w:p>
        </w:tc>
        <w:tc>
          <w:tcPr>
            <w:tcW w:w="8508" w:type="dxa"/>
            <w:tcBorders>
              <w:left w:val="nil"/>
              <w:bottom w:val="single" w:color="auto" w:sz="4" w:space="0"/>
            </w:tcBorders>
            <w:shd w:val="clear" w:color="000000" w:fill="FFFFFF"/>
            <w:noWrap w:val="0"/>
            <w:vAlign w:val="center"/>
          </w:tcPr>
          <w:p>
            <w:pPr>
              <w:spacing w:line="240" w:lineRule="auto"/>
              <w:ind w:firstLine="2640" w:firstLineChars="1200"/>
              <w:jc w:val="left"/>
              <w:rPr>
                <w:rFonts w:hint="eastAsia" w:ascii="宋体" w:hAnsi="宋体" w:eastAsia="宋体" w:cs="宋体"/>
                <w:b w:val="0"/>
                <w:bCs w:val="0"/>
                <w:color w:val="auto"/>
                <w:sz w:val="22"/>
                <w:szCs w:val="22"/>
                <w:highlight w:val="none"/>
                <w:lang w:val="en-US" w:eastAsia="zh-CN"/>
              </w:rPr>
            </w:pPr>
            <w:r>
              <w:rPr>
                <w:rFonts w:hint="eastAsia" w:ascii="宋体" w:hAnsi="宋体" w:eastAsia="宋体" w:cs="宋体"/>
                <w:b w:val="0"/>
                <w:bCs w:val="0"/>
                <w:color w:val="auto"/>
                <w:sz w:val="22"/>
                <w:szCs w:val="22"/>
                <w:highlight w:val="none"/>
                <w:lang w:val="en-US" w:eastAsia="zh-CN"/>
              </w:rPr>
              <w:t>系统整体要求</w:t>
            </w:r>
          </w:p>
        </w:tc>
      </w:tr>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532" w:hRule="atLeast"/>
        </w:trPr>
        <w:tc>
          <w:tcPr>
            <w:tcW w:w="735" w:type="dxa"/>
            <w:tcBorders>
              <w:top w:val="single" w:color="auto" w:sz="4" w:space="0"/>
              <w:bottom w:val="single" w:color="auto" w:sz="4" w:space="0"/>
              <w:right w:val="single" w:color="auto" w:sz="4" w:space="0"/>
            </w:tcBorders>
            <w:noWrap/>
            <w:vAlign w:val="center"/>
          </w:tcPr>
          <w:p>
            <w:pPr>
              <w:spacing w:line="240" w:lineRule="auto"/>
              <w:jc w:val="center"/>
              <w:rPr>
                <w:rFonts w:hint="eastAsia" w:ascii="宋体" w:hAnsi="宋体" w:eastAsia="宋体" w:cs="宋体"/>
                <w:b w:val="0"/>
                <w:bCs w:val="0"/>
                <w:color w:val="auto"/>
                <w:sz w:val="22"/>
                <w:szCs w:val="22"/>
                <w:highlight w:val="none"/>
                <w:lang w:val="en-US" w:eastAsia="zh-CN"/>
              </w:rPr>
            </w:pPr>
            <w:r>
              <w:rPr>
                <w:rFonts w:hint="eastAsia" w:ascii="宋体" w:hAnsi="宋体" w:eastAsia="宋体" w:cs="宋体"/>
                <w:b w:val="0"/>
                <w:bCs w:val="0"/>
                <w:color w:val="auto"/>
                <w:sz w:val="22"/>
                <w:szCs w:val="22"/>
                <w:highlight w:val="none"/>
                <w:lang w:val="en-US" w:eastAsia="zh-CN"/>
              </w:rPr>
              <w:t>1</w:t>
            </w:r>
          </w:p>
        </w:tc>
        <w:tc>
          <w:tcPr>
            <w:tcW w:w="8508" w:type="dxa"/>
            <w:tcBorders>
              <w:top w:val="single" w:color="auto" w:sz="4" w:space="0"/>
              <w:left w:val="single" w:color="auto" w:sz="4" w:space="0"/>
              <w:bottom w:val="single" w:color="auto" w:sz="4" w:space="0"/>
            </w:tcBorders>
            <w:noWrap/>
            <w:vAlign w:val="center"/>
          </w:tcPr>
          <w:p>
            <w:pPr>
              <w:spacing w:line="240" w:lineRule="auto"/>
              <w:jc w:val="left"/>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中央空调监控系统平台实现远程监控设备运行并对系统的能耗状况进行统计分析。</w:t>
            </w:r>
          </w:p>
        </w:tc>
      </w:tr>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699" w:hRule="atLeast"/>
        </w:trPr>
        <w:tc>
          <w:tcPr>
            <w:tcW w:w="735" w:type="dxa"/>
            <w:tcBorders>
              <w:top w:val="single" w:color="auto" w:sz="4" w:space="0"/>
              <w:bottom w:val="single" w:color="auto" w:sz="4" w:space="0"/>
              <w:right w:val="single" w:color="auto" w:sz="4" w:space="0"/>
            </w:tcBorders>
            <w:noWrap/>
            <w:vAlign w:val="center"/>
          </w:tcPr>
          <w:p>
            <w:pPr>
              <w:spacing w:line="240" w:lineRule="auto"/>
              <w:jc w:val="center"/>
              <w:rPr>
                <w:rFonts w:hint="eastAsia" w:ascii="宋体" w:hAnsi="宋体" w:eastAsia="宋体" w:cs="宋体"/>
                <w:b w:val="0"/>
                <w:bCs w:val="0"/>
                <w:color w:val="auto"/>
                <w:sz w:val="22"/>
                <w:szCs w:val="22"/>
                <w:highlight w:val="none"/>
                <w:lang w:val="en-US" w:eastAsia="zh-CN"/>
              </w:rPr>
            </w:pPr>
            <w:r>
              <w:rPr>
                <w:rFonts w:hint="eastAsia" w:ascii="宋体" w:hAnsi="宋体" w:eastAsia="宋体" w:cs="宋体"/>
                <w:b w:val="0"/>
                <w:bCs w:val="0"/>
                <w:color w:val="auto"/>
                <w:sz w:val="22"/>
                <w:szCs w:val="22"/>
                <w:highlight w:val="none"/>
                <w:lang w:val="en-US" w:eastAsia="zh-CN"/>
              </w:rPr>
              <w:t>2</w:t>
            </w:r>
          </w:p>
        </w:tc>
        <w:tc>
          <w:tcPr>
            <w:tcW w:w="8508" w:type="dxa"/>
            <w:tcBorders>
              <w:top w:val="single" w:color="auto" w:sz="4" w:space="0"/>
              <w:left w:val="single" w:color="auto" w:sz="4" w:space="0"/>
              <w:bottom w:val="single" w:color="auto" w:sz="4" w:space="0"/>
            </w:tcBorders>
            <w:noWrap/>
            <w:vAlign w:val="center"/>
          </w:tcPr>
          <w:p>
            <w:pPr>
              <w:spacing w:line="240" w:lineRule="auto"/>
              <w:jc w:val="left"/>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实时精准采集冷站负荷、电量等，仪表设置、精度、热平衡校核等应满足ASHREA、GMEB、AHRI550/590等相关标准。</w:t>
            </w:r>
          </w:p>
        </w:tc>
      </w:tr>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467" w:hRule="atLeast"/>
        </w:trPr>
        <w:tc>
          <w:tcPr>
            <w:tcW w:w="735" w:type="dxa"/>
            <w:tcBorders>
              <w:top w:val="single" w:color="auto" w:sz="4" w:space="0"/>
              <w:bottom w:val="single" w:color="auto" w:sz="4" w:space="0"/>
              <w:right w:val="single" w:color="auto" w:sz="4" w:space="0"/>
            </w:tcBorders>
            <w:noWrap/>
            <w:vAlign w:val="center"/>
          </w:tcPr>
          <w:p>
            <w:pPr>
              <w:spacing w:line="240" w:lineRule="auto"/>
              <w:jc w:val="center"/>
              <w:rPr>
                <w:rFonts w:hint="eastAsia" w:ascii="宋体" w:hAnsi="宋体" w:eastAsia="宋体" w:cs="宋体"/>
                <w:b w:val="0"/>
                <w:bCs w:val="0"/>
                <w:color w:val="auto"/>
                <w:sz w:val="22"/>
                <w:szCs w:val="22"/>
                <w:highlight w:val="none"/>
                <w:lang w:val="en-US" w:eastAsia="zh-CN"/>
              </w:rPr>
            </w:pPr>
            <w:r>
              <w:rPr>
                <w:rFonts w:hint="eastAsia" w:ascii="宋体" w:hAnsi="宋体" w:eastAsia="宋体" w:cs="宋体"/>
                <w:b w:val="0"/>
                <w:bCs w:val="0"/>
                <w:color w:val="auto"/>
                <w:sz w:val="22"/>
                <w:szCs w:val="22"/>
                <w:highlight w:val="none"/>
                <w:lang w:val="en-US" w:eastAsia="zh-CN"/>
              </w:rPr>
              <w:t>3</w:t>
            </w:r>
          </w:p>
        </w:tc>
        <w:tc>
          <w:tcPr>
            <w:tcW w:w="8508" w:type="dxa"/>
            <w:tcBorders>
              <w:top w:val="single" w:color="auto" w:sz="4" w:space="0"/>
              <w:left w:val="single" w:color="auto" w:sz="4" w:space="0"/>
              <w:bottom w:val="single" w:color="auto" w:sz="4" w:space="0"/>
            </w:tcBorders>
            <w:noWrap/>
            <w:vAlign w:val="center"/>
          </w:tcPr>
          <w:p>
            <w:pPr>
              <w:spacing w:line="240" w:lineRule="auto"/>
              <w:jc w:val="left"/>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支持冷站和分设备的实时能效计算、分析，系统支持“由指标到问题”的节能诊断算法。</w:t>
            </w:r>
          </w:p>
        </w:tc>
      </w:tr>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557" w:hRule="atLeast"/>
        </w:trPr>
        <w:tc>
          <w:tcPr>
            <w:tcW w:w="735" w:type="dxa"/>
            <w:tcBorders>
              <w:top w:val="single" w:color="auto" w:sz="4" w:space="0"/>
              <w:bottom w:val="single" w:color="auto" w:sz="4" w:space="0"/>
              <w:right w:val="single" w:color="auto" w:sz="4" w:space="0"/>
            </w:tcBorders>
            <w:noWrap/>
            <w:vAlign w:val="center"/>
          </w:tcPr>
          <w:p>
            <w:pPr>
              <w:spacing w:line="240" w:lineRule="auto"/>
              <w:jc w:val="center"/>
              <w:rPr>
                <w:rFonts w:hint="eastAsia" w:ascii="宋体" w:hAnsi="宋体" w:eastAsia="宋体" w:cs="宋体"/>
                <w:b w:val="0"/>
                <w:bCs w:val="0"/>
                <w:color w:val="auto"/>
                <w:sz w:val="22"/>
                <w:szCs w:val="22"/>
                <w:highlight w:val="none"/>
                <w:lang w:val="en-US" w:eastAsia="zh-CN"/>
              </w:rPr>
            </w:pPr>
            <w:r>
              <w:rPr>
                <w:rFonts w:hint="eastAsia" w:ascii="宋体" w:hAnsi="宋体" w:eastAsia="宋体" w:cs="宋体"/>
                <w:b w:val="0"/>
                <w:bCs w:val="0"/>
                <w:color w:val="auto"/>
                <w:sz w:val="22"/>
                <w:szCs w:val="22"/>
                <w:highlight w:val="none"/>
                <w:lang w:val="en-US" w:eastAsia="zh-CN"/>
              </w:rPr>
              <w:t>4</w:t>
            </w:r>
          </w:p>
        </w:tc>
        <w:tc>
          <w:tcPr>
            <w:tcW w:w="8508" w:type="dxa"/>
            <w:tcBorders>
              <w:top w:val="single" w:color="auto" w:sz="4" w:space="0"/>
              <w:left w:val="single" w:color="auto" w:sz="4" w:space="0"/>
              <w:bottom w:val="single" w:color="auto" w:sz="4" w:space="0"/>
            </w:tcBorders>
            <w:noWrap/>
            <w:vAlign w:val="center"/>
          </w:tcPr>
          <w:p>
            <w:pPr>
              <w:spacing w:line="240" w:lineRule="auto"/>
              <w:jc w:val="left"/>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控制器中设有节能专家规则库，保证控制精度、鲁棒性和节能效果。通过数据积累，支持节能规则库在线升级。</w:t>
            </w:r>
          </w:p>
        </w:tc>
      </w:tr>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557" w:hRule="atLeast"/>
        </w:trPr>
        <w:tc>
          <w:tcPr>
            <w:tcW w:w="735" w:type="dxa"/>
            <w:tcBorders>
              <w:top w:val="single" w:color="auto" w:sz="4" w:space="0"/>
              <w:bottom w:val="single" w:color="auto" w:sz="4" w:space="0"/>
              <w:right w:val="single" w:color="auto" w:sz="4" w:space="0"/>
            </w:tcBorders>
            <w:noWrap/>
            <w:vAlign w:val="center"/>
          </w:tcPr>
          <w:p>
            <w:pPr>
              <w:spacing w:line="240" w:lineRule="auto"/>
              <w:jc w:val="center"/>
              <w:rPr>
                <w:rFonts w:hint="eastAsia" w:ascii="宋体" w:hAnsi="宋体" w:eastAsia="宋体" w:cs="宋体"/>
                <w:b w:val="0"/>
                <w:bCs w:val="0"/>
                <w:color w:val="auto"/>
                <w:sz w:val="22"/>
                <w:szCs w:val="22"/>
                <w:highlight w:val="none"/>
                <w:lang w:val="en-US" w:eastAsia="zh-CN"/>
              </w:rPr>
            </w:pPr>
            <w:r>
              <w:rPr>
                <w:rFonts w:hint="eastAsia" w:ascii="宋体" w:hAnsi="宋体" w:eastAsia="宋体" w:cs="宋体"/>
                <w:b w:val="0"/>
                <w:bCs w:val="0"/>
                <w:color w:val="auto"/>
                <w:sz w:val="22"/>
                <w:szCs w:val="22"/>
                <w:highlight w:val="none"/>
                <w:lang w:val="en-US" w:eastAsia="zh-CN"/>
              </w:rPr>
              <w:t>5</w:t>
            </w:r>
          </w:p>
        </w:tc>
        <w:tc>
          <w:tcPr>
            <w:tcW w:w="8508" w:type="dxa"/>
            <w:tcBorders>
              <w:top w:val="single" w:color="auto" w:sz="4" w:space="0"/>
              <w:left w:val="single" w:color="auto" w:sz="4" w:space="0"/>
              <w:bottom w:val="single" w:color="auto" w:sz="4" w:space="0"/>
            </w:tcBorders>
            <w:noWrap/>
            <w:vAlign w:val="center"/>
          </w:tcPr>
          <w:p>
            <w:pPr>
              <w:spacing w:line="240" w:lineRule="auto"/>
              <w:jc w:val="left"/>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具备自动环境温度关联修正、自动冷冻水极限温度流量补偿修正。</w:t>
            </w:r>
          </w:p>
        </w:tc>
      </w:tr>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557" w:hRule="atLeast"/>
        </w:trPr>
        <w:tc>
          <w:tcPr>
            <w:tcW w:w="735" w:type="dxa"/>
            <w:tcBorders>
              <w:top w:val="single" w:color="auto" w:sz="4" w:space="0"/>
              <w:bottom w:val="single" w:color="auto" w:sz="4" w:space="0"/>
              <w:right w:val="single" w:color="auto" w:sz="4" w:space="0"/>
            </w:tcBorders>
            <w:shd w:val="clear" w:color="000000" w:fill="FFFFFF"/>
            <w:noWrap/>
            <w:vAlign w:val="center"/>
          </w:tcPr>
          <w:p>
            <w:pPr>
              <w:spacing w:line="240" w:lineRule="auto"/>
              <w:jc w:val="center"/>
              <w:rPr>
                <w:rFonts w:hint="eastAsia" w:ascii="宋体" w:hAnsi="宋体" w:eastAsia="宋体" w:cs="宋体"/>
                <w:b w:val="0"/>
                <w:bCs w:val="0"/>
                <w:color w:val="auto"/>
                <w:sz w:val="22"/>
                <w:szCs w:val="22"/>
                <w:highlight w:val="none"/>
                <w:lang w:val="en-US" w:eastAsia="zh-CN"/>
              </w:rPr>
            </w:pPr>
            <w:r>
              <w:rPr>
                <w:rFonts w:hint="eastAsia" w:ascii="宋体" w:hAnsi="宋体" w:eastAsia="宋体" w:cs="宋体"/>
                <w:b w:val="0"/>
                <w:bCs w:val="0"/>
                <w:color w:val="auto"/>
                <w:sz w:val="22"/>
                <w:szCs w:val="22"/>
                <w:highlight w:val="none"/>
                <w:lang w:val="en-US" w:eastAsia="zh-CN"/>
              </w:rPr>
              <w:t>6</w:t>
            </w:r>
          </w:p>
        </w:tc>
        <w:tc>
          <w:tcPr>
            <w:tcW w:w="8508" w:type="dxa"/>
            <w:tcBorders>
              <w:top w:val="single" w:color="auto" w:sz="4" w:space="0"/>
              <w:left w:val="single" w:color="auto" w:sz="4" w:space="0"/>
              <w:bottom w:val="single" w:color="auto" w:sz="4" w:space="0"/>
            </w:tcBorders>
            <w:noWrap/>
            <w:vAlign w:val="center"/>
          </w:tcPr>
          <w:p>
            <w:pPr>
              <w:spacing w:line="240" w:lineRule="auto"/>
              <w:jc w:val="left"/>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具备自动记录设备运行时长、启停次数、能效参数，自动磨损均衡、优化组合。</w:t>
            </w:r>
          </w:p>
        </w:tc>
      </w:tr>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557" w:hRule="atLeast"/>
        </w:trPr>
        <w:tc>
          <w:tcPr>
            <w:tcW w:w="735" w:type="dxa"/>
            <w:tcBorders>
              <w:top w:val="single" w:color="auto" w:sz="4" w:space="0"/>
              <w:bottom w:val="single" w:color="auto" w:sz="4" w:space="0"/>
              <w:right w:val="single" w:color="auto" w:sz="4" w:space="0"/>
            </w:tcBorders>
            <w:noWrap/>
            <w:vAlign w:val="center"/>
          </w:tcPr>
          <w:p>
            <w:pPr>
              <w:spacing w:line="240" w:lineRule="auto"/>
              <w:jc w:val="center"/>
              <w:rPr>
                <w:rFonts w:hint="eastAsia" w:ascii="宋体" w:hAnsi="宋体" w:eastAsia="宋体" w:cs="宋体"/>
                <w:b w:val="0"/>
                <w:bCs w:val="0"/>
                <w:color w:val="auto"/>
                <w:sz w:val="22"/>
                <w:szCs w:val="22"/>
                <w:highlight w:val="none"/>
                <w:lang w:val="en-US" w:eastAsia="zh-CN"/>
              </w:rPr>
            </w:pPr>
            <w:r>
              <w:rPr>
                <w:rFonts w:hint="eastAsia" w:ascii="宋体" w:hAnsi="宋体" w:eastAsia="宋体" w:cs="宋体"/>
                <w:b w:val="0"/>
                <w:bCs w:val="0"/>
                <w:color w:val="auto"/>
                <w:sz w:val="22"/>
                <w:szCs w:val="22"/>
                <w:highlight w:val="none"/>
                <w:lang w:val="en-US" w:eastAsia="zh-CN"/>
              </w:rPr>
              <w:t>7</w:t>
            </w:r>
          </w:p>
        </w:tc>
        <w:tc>
          <w:tcPr>
            <w:tcW w:w="8508" w:type="dxa"/>
            <w:tcBorders>
              <w:top w:val="single" w:color="auto" w:sz="4" w:space="0"/>
              <w:left w:val="single" w:color="auto" w:sz="4" w:space="0"/>
              <w:bottom w:val="single" w:color="auto" w:sz="4" w:space="0"/>
            </w:tcBorders>
            <w:noWrap/>
            <w:vAlign w:val="center"/>
          </w:tcPr>
          <w:p>
            <w:pPr>
              <w:spacing w:line="240" w:lineRule="auto"/>
              <w:jc w:val="left"/>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具备启停机自动安全连锁控制，管道超温自动停机，冷机流量自动保护、管路防冻保护、末端流量自动保护。</w:t>
            </w:r>
          </w:p>
        </w:tc>
      </w:tr>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557" w:hRule="atLeast"/>
        </w:trPr>
        <w:tc>
          <w:tcPr>
            <w:tcW w:w="735" w:type="dxa"/>
            <w:tcBorders>
              <w:top w:val="single" w:color="auto" w:sz="4" w:space="0"/>
              <w:bottom w:val="single" w:color="auto" w:sz="4" w:space="0"/>
              <w:right w:val="single" w:color="auto" w:sz="4" w:space="0"/>
            </w:tcBorders>
            <w:noWrap/>
            <w:vAlign w:val="center"/>
          </w:tcPr>
          <w:p>
            <w:pPr>
              <w:spacing w:line="240" w:lineRule="auto"/>
              <w:jc w:val="center"/>
              <w:rPr>
                <w:rFonts w:hint="eastAsia" w:ascii="宋体" w:hAnsi="宋体" w:eastAsia="宋体" w:cs="宋体"/>
                <w:b w:val="0"/>
                <w:bCs w:val="0"/>
                <w:color w:val="auto"/>
                <w:sz w:val="22"/>
                <w:szCs w:val="22"/>
                <w:highlight w:val="none"/>
                <w:lang w:val="en-US" w:eastAsia="zh-CN"/>
              </w:rPr>
            </w:pPr>
            <w:r>
              <w:rPr>
                <w:rFonts w:hint="eastAsia" w:ascii="宋体" w:hAnsi="宋体" w:eastAsia="宋体" w:cs="宋体"/>
                <w:b w:val="0"/>
                <w:bCs w:val="0"/>
                <w:color w:val="auto"/>
                <w:sz w:val="22"/>
                <w:szCs w:val="22"/>
                <w:highlight w:val="none"/>
                <w:lang w:val="en-US" w:eastAsia="zh-CN"/>
              </w:rPr>
              <w:t>8</w:t>
            </w:r>
          </w:p>
        </w:tc>
        <w:tc>
          <w:tcPr>
            <w:tcW w:w="8508" w:type="dxa"/>
            <w:tcBorders>
              <w:top w:val="single" w:color="auto" w:sz="4" w:space="0"/>
              <w:left w:val="single" w:color="auto" w:sz="4" w:space="0"/>
              <w:bottom w:val="single" w:color="auto" w:sz="4" w:space="0"/>
            </w:tcBorders>
            <w:noWrap/>
            <w:vAlign w:val="center"/>
          </w:tcPr>
          <w:p>
            <w:pPr>
              <w:spacing w:line="240" w:lineRule="auto"/>
              <w:jc w:val="left"/>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具备运行状态、报警、故障自动显示，自动区分故障报警停机或连锁控制；维保信息自动提示。</w:t>
            </w:r>
          </w:p>
        </w:tc>
      </w:tr>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557" w:hRule="atLeast"/>
        </w:trPr>
        <w:tc>
          <w:tcPr>
            <w:tcW w:w="735" w:type="dxa"/>
            <w:tcBorders>
              <w:top w:val="single" w:color="auto" w:sz="4" w:space="0"/>
              <w:bottom w:val="single" w:color="auto" w:sz="4" w:space="0"/>
              <w:right w:val="single" w:color="auto" w:sz="4" w:space="0"/>
            </w:tcBorders>
            <w:noWrap/>
            <w:vAlign w:val="center"/>
          </w:tcPr>
          <w:p>
            <w:pPr>
              <w:spacing w:line="240" w:lineRule="auto"/>
              <w:jc w:val="center"/>
              <w:rPr>
                <w:rFonts w:hint="eastAsia" w:ascii="宋体" w:hAnsi="宋体" w:eastAsia="宋体" w:cs="宋体"/>
                <w:b w:val="0"/>
                <w:bCs w:val="0"/>
                <w:color w:val="auto"/>
                <w:sz w:val="22"/>
                <w:szCs w:val="22"/>
                <w:highlight w:val="none"/>
                <w:lang w:val="en-US" w:eastAsia="zh-CN"/>
              </w:rPr>
            </w:pPr>
            <w:r>
              <w:rPr>
                <w:rFonts w:hint="eastAsia" w:ascii="宋体" w:hAnsi="宋体" w:eastAsia="宋体" w:cs="宋体"/>
                <w:b w:val="0"/>
                <w:bCs w:val="0"/>
                <w:color w:val="auto"/>
                <w:sz w:val="22"/>
                <w:szCs w:val="22"/>
                <w:highlight w:val="none"/>
                <w:lang w:val="en-US" w:eastAsia="zh-CN"/>
              </w:rPr>
              <w:t>9</w:t>
            </w:r>
          </w:p>
        </w:tc>
        <w:tc>
          <w:tcPr>
            <w:tcW w:w="8508" w:type="dxa"/>
            <w:tcBorders>
              <w:top w:val="single" w:color="auto" w:sz="4" w:space="0"/>
              <w:left w:val="single" w:color="auto" w:sz="4" w:space="0"/>
              <w:bottom w:val="single" w:color="auto" w:sz="4" w:space="0"/>
            </w:tcBorders>
            <w:noWrap/>
            <w:vAlign w:val="center"/>
          </w:tcPr>
          <w:p>
            <w:pPr>
              <w:spacing w:line="240" w:lineRule="auto"/>
              <w:jc w:val="left"/>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能配合冷站节能专家诊断和大数据分析平台软件，支持在线升级专家策略库。</w:t>
            </w:r>
          </w:p>
        </w:tc>
      </w:tr>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405" w:hRule="atLeast"/>
        </w:trPr>
        <w:tc>
          <w:tcPr>
            <w:tcW w:w="9243" w:type="dxa"/>
            <w:gridSpan w:val="2"/>
            <w:tcBorders>
              <w:top w:val="single" w:color="auto" w:sz="4" w:space="0"/>
              <w:bottom w:val="single" w:color="auto" w:sz="4" w:space="0"/>
            </w:tcBorders>
            <w:noWrap/>
            <w:vAlign w:val="center"/>
          </w:tcPr>
          <w:p>
            <w:pPr>
              <w:spacing w:line="240" w:lineRule="auto"/>
              <w:jc w:val="both"/>
              <w:rPr>
                <w:rFonts w:hint="eastAsia" w:ascii="宋体" w:hAnsi="宋体" w:eastAsia="宋体" w:cs="宋体"/>
                <w:b w:val="0"/>
                <w:bCs w:val="0"/>
                <w:color w:val="auto"/>
                <w:sz w:val="22"/>
                <w:szCs w:val="22"/>
                <w:highlight w:val="none"/>
              </w:rPr>
            </w:pPr>
            <w:r>
              <w:rPr>
                <w:rFonts w:hint="eastAsia" w:eastAsia="宋体" w:cs="宋体"/>
                <w:b/>
                <w:bCs/>
                <w:color w:val="auto"/>
                <w:sz w:val="22"/>
                <w:szCs w:val="22"/>
                <w:highlight w:val="none"/>
                <w:lang w:val="en-US" w:eastAsia="zh-CN"/>
              </w:rPr>
              <w:t>③</w:t>
            </w:r>
            <w:r>
              <w:rPr>
                <w:rFonts w:hint="eastAsia" w:ascii="宋体" w:hAnsi="宋体" w:eastAsia="宋体" w:cs="宋体"/>
                <w:b/>
                <w:bCs/>
                <w:color w:val="auto"/>
                <w:sz w:val="22"/>
                <w:szCs w:val="22"/>
                <w:highlight w:val="none"/>
                <w:lang w:val="en-US" w:eastAsia="zh-CN"/>
              </w:rPr>
              <w:t>监控系统要求</w:t>
            </w:r>
          </w:p>
        </w:tc>
      </w:tr>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557" w:hRule="atLeast"/>
        </w:trPr>
        <w:tc>
          <w:tcPr>
            <w:tcW w:w="9243" w:type="dxa"/>
            <w:gridSpan w:val="2"/>
            <w:tcBorders>
              <w:top w:val="single" w:color="auto" w:sz="4" w:space="0"/>
              <w:bottom w:val="single" w:color="auto" w:sz="4" w:space="0"/>
            </w:tcBorders>
            <w:noWrap/>
            <w:vAlign w:val="center"/>
          </w:tcPr>
          <w:p>
            <w:pPr>
              <w:numPr>
                <w:ilvl w:val="0"/>
                <w:numId w:val="7"/>
              </w:numPr>
              <w:kinsoku w:val="0"/>
              <w:adjustRightInd w:val="0"/>
              <w:snapToGrid w:val="0"/>
              <w:spacing w:line="240" w:lineRule="auto"/>
              <w:ind w:left="420" w:leftChars="0" w:hanging="420" w:firstLineChars="0"/>
              <w:jc w:val="left"/>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具有设备综合管理功能</w:t>
            </w:r>
            <w:r>
              <w:rPr>
                <w:rFonts w:hint="eastAsia" w:ascii="宋体" w:hAnsi="宋体" w:eastAsia="宋体" w:cs="宋体"/>
                <w:b w:val="0"/>
                <w:bCs w:val="0"/>
                <w:color w:val="auto"/>
                <w:sz w:val="22"/>
                <w:szCs w:val="22"/>
                <w:highlight w:val="none"/>
                <w:lang w:eastAsia="zh-CN"/>
              </w:rPr>
              <w:t>（</w:t>
            </w:r>
            <w:r>
              <w:rPr>
                <w:rFonts w:hint="eastAsia" w:ascii="宋体" w:hAnsi="宋体" w:eastAsia="宋体" w:cs="宋体"/>
                <w:b w:val="0"/>
                <w:bCs w:val="0"/>
                <w:color w:val="auto"/>
                <w:sz w:val="22"/>
                <w:szCs w:val="22"/>
                <w:highlight w:val="none"/>
                <w:lang w:val="en-US" w:eastAsia="zh-CN"/>
              </w:rPr>
              <w:t>包括但不限于以下功能</w:t>
            </w:r>
            <w:r>
              <w:rPr>
                <w:rFonts w:hint="eastAsia" w:ascii="宋体" w:hAnsi="宋体" w:eastAsia="宋体" w:cs="宋体"/>
                <w:b w:val="0"/>
                <w:bCs w:val="0"/>
                <w:color w:val="auto"/>
                <w:sz w:val="22"/>
                <w:szCs w:val="22"/>
                <w:highlight w:val="none"/>
                <w:lang w:eastAsia="zh-CN"/>
              </w:rPr>
              <w:t>）：</w:t>
            </w:r>
            <w:r>
              <w:rPr>
                <w:rFonts w:hint="eastAsia" w:ascii="宋体" w:hAnsi="宋体" w:eastAsia="宋体" w:cs="宋体"/>
                <w:b w:val="0"/>
                <w:bCs w:val="0"/>
                <w:color w:val="auto"/>
                <w:sz w:val="22"/>
                <w:szCs w:val="22"/>
                <w:highlight w:val="none"/>
              </w:rPr>
              <w:t>建立设备台帐档案管理，定义设备编码、故障编码，设备静态信息，变动信息、设备履历及工艺卡片等，能及时查询、管理设备。</w:t>
            </w:r>
          </w:p>
          <w:p>
            <w:pPr>
              <w:kinsoku w:val="0"/>
              <w:adjustRightInd w:val="0"/>
              <w:snapToGrid w:val="0"/>
              <w:spacing w:line="240" w:lineRule="auto"/>
              <w:ind w:firstLine="440" w:firstLineChars="200"/>
              <w:jc w:val="left"/>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结合数据采集终端、历史数据服务器、监测诊断中心，全天候实时监测远程的大型设备的状态、运行参数、工艺数据，诊断分析，形成运行档案，进行存储。</w:t>
            </w:r>
          </w:p>
        </w:tc>
      </w:tr>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557" w:hRule="atLeast"/>
        </w:trPr>
        <w:tc>
          <w:tcPr>
            <w:tcW w:w="735" w:type="dxa"/>
            <w:tcBorders>
              <w:top w:val="single" w:color="auto" w:sz="4" w:space="0"/>
              <w:bottom w:val="single" w:color="auto" w:sz="4" w:space="0"/>
              <w:right w:val="single" w:color="auto" w:sz="4" w:space="0"/>
            </w:tcBorders>
            <w:noWrap/>
            <w:vAlign w:val="center"/>
          </w:tcPr>
          <w:p>
            <w:pPr>
              <w:spacing w:line="240" w:lineRule="auto"/>
              <w:jc w:val="center"/>
              <w:rPr>
                <w:rFonts w:hint="eastAsia" w:ascii="宋体" w:hAnsi="宋体" w:eastAsia="宋体" w:cs="宋体"/>
                <w:b w:val="0"/>
                <w:bCs w:val="0"/>
                <w:color w:val="auto"/>
                <w:sz w:val="22"/>
                <w:szCs w:val="22"/>
                <w:highlight w:val="none"/>
                <w:lang w:val="en-US" w:eastAsia="zh-CN"/>
              </w:rPr>
            </w:pPr>
            <w:r>
              <w:rPr>
                <w:rFonts w:hint="eastAsia" w:ascii="宋体" w:hAnsi="宋体" w:eastAsia="宋体" w:cs="宋体"/>
                <w:b w:val="0"/>
                <w:bCs w:val="0"/>
                <w:color w:val="auto"/>
                <w:sz w:val="22"/>
                <w:szCs w:val="22"/>
                <w:highlight w:val="none"/>
                <w:lang w:val="en-US" w:eastAsia="zh-CN"/>
              </w:rPr>
              <w:t>1</w:t>
            </w:r>
          </w:p>
        </w:tc>
        <w:tc>
          <w:tcPr>
            <w:tcW w:w="8508" w:type="dxa"/>
            <w:tcBorders>
              <w:top w:val="single" w:color="auto" w:sz="4" w:space="0"/>
              <w:left w:val="single" w:color="auto" w:sz="4" w:space="0"/>
              <w:bottom w:val="single" w:color="auto" w:sz="4" w:space="0"/>
            </w:tcBorders>
            <w:noWrap/>
            <w:vAlign w:val="center"/>
          </w:tcPr>
          <w:p>
            <w:pPr>
              <w:spacing w:line="240" w:lineRule="auto"/>
              <w:jc w:val="left"/>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对设备进行远程监控，实现对设备的搜索、查阅、定位功能，远程控制，故障诊断，信息反馈功能</w:t>
            </w:r>
          </w:p>
        </w:tc>
      </w:tr>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422" w:hRule="atLeast"/>
        </w:trPr>
        <w:tc>
          <w:tcPr>
            <w:tcW w:w="735" w:type="dxa"/>
            <w:tcBorders>
              <w:top w:val="single" w:color="auto" w:sz="4" w:space="0"/>
              <w:bottom w:val="single" w:color="auto" w:sz="4" w:space="0"/>
              <w:right w:val="single" w:color="auto" w:sz="4" w:space="0"/>
            </w:tcBorders>
            <w:noWrap/>
            <w:vAlign w:val="center"/>
          </w:tcPr>
          <w:p>
            <w:pPr>
              <w:spacing w:line="240" w:lineRule="auto"/>
              <w:jc w:val="center"/>
              <w:rPr>
                <w:rFonts w:hint="eastAsia" w:ascii="宋体" w:hAnsi="宋体" w:eastAsia="宋体" w:cs="宋体"/>
                <w:b w:val="0"/>
                <w:bCs w:val="0"/>
                <w:color w:val="auto"/>
                <w:sz w:val="22"/>
                <w:szCs w:val="22"/>
                <w:highlight w:val="none"/>
                <w:lang w:val="en-US" w:eastAsia="zh-CN"/>
              </w:rPr>
            </w:pPr>
            <w:r>
              <w:rPr>
                <w:rFonts w:hint="eastAsia" w:ascii="宋体" w:hAnsi="宋体" w:eastAsia="宋体" w:cs="宋体"/>
                <w:b w:val="0"/>
                <w:bCs w:val="0"/>
                <w:color w:val="auto"/>
                <w:sz w:val="22"/>
                <w:szCs w:val="22"/>
                <w:highlight w:val="none"/>
                <w:lang w:val="en-US" w:eastAsia="zh-CN"/>
              </w:rPr>
              <w:t>2</w:t>
            </w:r>
          </w:p>
        </w:tc>
        <w:tc>
          <w:tcPr>
            <w:tcW w:w="8508" w:type="dxa"/>
            <w:tcBorders>
              <w:top w:val="single" w:color="auto" w:sz="4" w:space="0"/>
              <w:left w:val="single" w:color="auto" w:sz="4" w:space="0"/>
              <w:bottom w:val="single" w:color="auto" w:sz="4" w:space="0"/>
            </w:tcBorders>
            <w:noWrap/>
            <w:vAlign w:val="center"/>
          </w:tcPr>
          <w:p>
            <w:pPr>
              <w:numPr>
                <w:ilvl w:val="0"/>
                <w:numId w:val="0"/>
              </w:numPr>
              <w:kinsoku w:val="0"/>
              <w:spacing w:line="240" w:lineRule="auto"/>
              <w:jc w:val="left"/>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对所接入设备进行信息管控。</w:t>
            </w:r>
          </w:p>
        </w:tc>
      </w:tr>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528" w:hRule="atLeast"/>
        </w:trPr>
        <w:tc>
          <w:tcPr>
            <w:tcW w:w="735" w:type="dxa"/>
            <w:tcBorders>
              <w:top w:val="single" w:color="auto" w:sz="4" w:space="0"/>
              <w:bottom w:val="single" w:color="auto" w:sz="4" w:space="0"/>
              <w:right w:val="single" w:color="auto" w:sz="4" w:space="0"/>
            </w:tcBorders>
            <w:noWrap/>
            <w:vAlign w:val="center"/>
          </w:tcPr>
          <w:p>
            <w:pPr>
              <w:spacing w:line="240" w:lineRule="auto"/>
              <w:jc w:val="center"/>
              <w:rPr>
                <w:rFonts w:hint="eastAsia" w:ascii="宋体" w:hAnsi="宋体" w:eastAsia="宋体" w:cs="宋体"/>
                <w:b w:val="0"/>
                <w:bCs w:val="0"/>
                <w:color w:val="auto"/>
                <w:sz w:val="22"/>
                <w:szCs w:val="22"/>
                <w:highlight w:val="none"/>
                <w:lang w:val="en-US" w:eastAsia="zh-CN"/>
              </w:rPr>
            </w:pPr>
            <w:r>
              <w:rPr>
                <w:rFonts w:hint="eastAsia" w:ascii="宋体" w:hAnsi="宋体" w:eastAsia="宋体" w:cs="宋体"/>
                <w:b w:val="0"/>
                <w:bCs w:val="0"/>
                <w:color w:val="auto"/>
                <w:sz w:val="22"/>
                <w:szCs w:val="22"/>
                <w:highlight w:val="none"/>
                <w:lang w:val="en-US" w:eastAsia="zh-CN"/>
              </w:rPr>
              <w:t>3</w:t>
            </w:r>
          </w:p>
        </w:tc>
        <w:tc>
          <w:tcPr>
            <w:tcW w:w="8508" w:type="dxa"/>
            <w:tcBorders>
              <w:top w:val="single" w:color="auto" w:sz="4" w:space="0"/>
              <w:left w:val="single" w:color="auto" w:sz="4" w:space="0"/>
              <w:bottom w:val="single" w:color="auto" w:sz="4" w:space="0"/>
            </w:tcBorders>
            <w:noWrap/>
            <w:vAlign w:val="center"/>
          </w:tcPr>
          <w:p>
            <w:pPr>
              <w:numPr>
                <w:ilvl w:val="0"/>
                <w:numId w:val="0"/>
              </w:numPr>
              <w:kinsoku w:val="0"/>
              <w:spacing w:line="240" w:lineRule="auto"/>
              <w:jc w:val="left"/>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可以对设备全生命周期进行管理及时预警和更换配件，防止事故发生；通过在管理系统对设备准确定位，方便后续管理；</w:t>
            </w:r>
          </w:p>
        </w:tc>
      </w:tr>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434" w:hRule="atLeast"/>
        </w:trPr>
        <w:tc>
          <w:tcPr>
            <w:tcW w:w="735" w:type="dxa"/>
            <w:tcBorders>
              <w:top w:val="single" w:color="auto" w:sz="4" w:space="0"/>
              <w:bottom w:val="single" w:color="auto" w:sz="4" w:space="0"/>
              <w:right w:val="single" w:color="auto" w:sz="4" w:space="0"/>
            </w:tcBorders>
            <w:noWrap/>
            <w:vAlign w:val="center"/>
          </w:tcPr>
          <w:p>
            <w:pPr>
              <w:spacing w:line="240" w:lineRule="auto"/>
              <w:jc w:val="center"/>
              <w:rPr>
                <w:rFonts w:hint="eastAsia" w:ascii="宋体" w:hAnsi="宋体" w:eastAsia="宋体" w:cs="宋体"/>
                <w:b w:val="0"/>
                <w:bCs w:val="0"/>
                <w:color w:val="auto"/>
                <w:sz w:val="22"/>
                <w:szCs w:val="22"/>
                <w:highlight w:val="none"/>
                <w:lang w:val="en-US" w:eastAsia="zh-CN"/>
              </w:rPr>
            </w:pPr>
            <w:r>
              <w:rPr>
                <w:rFonts w:hint="eastAsia" w:ascii="宋体" w:hAnsi="宋体" w:eastAsia="宋体" w:cs="宋体"/>
                <w:b w:val="0"/>
                <w:bCs w:val="0"/>
                <w:color w:val="auto"/>
                <w:sz w:val="22"/>
                <w:szCs w:val="22"/>
                <w:highlight w:val="none"/>
                <w:lang w:val="en-US" w:eastAsia="zh-CN"/>
              </w:rPr>
              <w:t>4</w:t>
            </w:r>
          </w:p>
        </w:tc>
        <w:tc>
          <w:tcPr>
            <w:tcW w:w="8508" w:type="dxa"/>
            <w:tcBorders>
              <w:top w:val="single" w:color="auto" w:sz="4" w:space="0"/>
              <w:left w:val="single" w:color="auto" w:sz="4" w:space="0"/>
              <w:bottom w:val="single" w:color="auto" w:sz="4" w:space="0"/>
            </w:tcBorders>
            <w:noWrap/>
            <w:vAlign w:val="center"/>
          </w:tcPr>
          <w:p>
            <w:pPr>
              <w:spacing w:line="240" w:lineRule="auto"/>
              <w:jc w:val="left"/>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具有2.5D或3D图形化管理界面，能够直观的展示工艺过程；</w:t>
            </w:r>
          </w:p>
        </w:tc>
      </w:tr>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557" w:hRule="atLeast"/>
        </w:trPr>
        <w:tc>
          <w:tcPr>
            <w:tcW w:w="9243" w:type="dxa"/>
            <w:gridSpan w:val="2"/>
            <w:tcBorders>
              <w:top w:val="single" w:color="auto" w:sz="4" w:space="0"/>
              <w:bottom w:val="single" w:color="auto" w:sz="4" w:space="0"/>
            </w:tcBorders>
            <w:noWrap/>
            <w:vAlign w:val="center"/>
          </w:tcPr>
          <w:p>
            <w:pPr>
              <w:numPr>
                <w:ilvl w:val="0"/>
                <w:numId w:val="8"/>
              </w:numPr>
              <w:kinsoku w:val="0"/>
              <w:adjustRightInd w:val="0"/>
              <w:snapToGrid w:val="0"/>
              <w:spacing w:line="240" w:lineRule="auto"/>
              <w:ind w:left="420" w:leftChars="0" w:hanging="420" w:firstLineChars="0"/>
              <w:jc w:val="left"/>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具有能效指标监测及分析诊断功能</w:t>
            </w:r>
            <w:r>
              <w:rPr>
                <w:rFonts w:hint="eastAsia" w:ascii="宋体" w:hAnsi="宋体" w:eastAsia="宋体" w:cs="宋体"/>
                <w:b w:val="0"/>
                <w:bCs w:val="0"/>
                <w:color w:val="auto"/>
                <w:sz w:val="22"/>
                <w:szCs w:val="22"/>
                <w:highlight w:val="none"/>
                <w:lang w:eastAsia="zh-CN"/>
              </w:rPr>
              <w:t>：</w:t>
            </w:r>
            <w:r>
              <w:rPr>
                <w:rFonts w:hint="eastAsia" w:ascii="宋体" w:hAnsi="宋体" w:eastAsia="宋体" w:cs="宋体"/>
                <w:b w:val="0"/>
                <w:bCs w:val="0"/>
                <w:color w:val="auto"/>
                <w:sz w:val="22"/>
                <w:szCs w:val="22"/>
                <w:highlight w:val="none"/>
              </w:rPr>
              <w:t>通过直观的界面显示以下指标</w:t>
            </w:r>
            <w:r>
              <w:rPr>
                <w:rFonts w:hint="eastAsia" w:ascii="宋体" w:hAnsi="宋体" w:eastAsia="宋体" w:cs="宋体"/>
                <w:b w:val="0"/>
                <w:bCs w:val="0"/>
                <w:color w:val="auto"/>
                <w:sz w:val="22"/>
                <w:szCs w:val="22"/>
                <w:highlight w:val="none"/>
                <w:lang w:eastAsia="zh-CN"/>
              </w:rPr>
              <w:t>（</w:t>
            </w:r>
            <w:r>
              <w:rPr>
                <w:rFonts w:hint="eastAsia" w:ascii="宋体" w:hAnsi="宋体" w:eastAsia="宋体" w:cs="宋体"/>
                <w:b w:val="0"/>
                <w:bCs w:val="0"/>
                <w:color w:val="auto"/>
                <w:sz w:val="22"/>
                <w:szCs w:val="22"/>
                <w:highlight w:val="none"/>
                <w:lang w:val="en-US" w:eastAsia="zh-CN"/>
              </w:rPr>
              <w:t>包括但不限于以下指标</w:t>
            </w:r>
            <w:r>
              <w:rPr>
                <w:rFonts w:hint="eastAsia" w:ascii="宋体" w:hAnsi="宋体" w:eastAsia="宋体" w:cs="宋体"/>
                <w:b w:val="0"/>
                <w:bCs w:val="0"/>
                <w:color w:val="auto"/>
                <w:sz w:val="22"/>
                <w:szCs w:val="22"/>
                <w:highlight w:val="none"/>
                <w:lang w:eastAsia="zh-CN"/>
              </w:rPr>
              <w:t>）</w:t>
            </w:r>
            <w:r>
              <w:rPr>
                <w:rFonts w:hint="eastAsia" w:ascii="宋体" w:hAnsi="宋体" w:eastAsia="宋体" w:cs="宋体"/>
                <w:b w:val="0"/>
                <w:bCs w:val="0"/>
                <w:color w:val="auto"/>
                <w:sz w:val="22"/>
                <w:szCs w:val="22"/>
                <w:highlight w:val="none"/>
              </w:rPr>
              <w:t>并作为历史数据进行存储。</w:t>
            </w:r>
          </w:p>
        </w:tc>
      </w:tr>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402" w:hRule="atLeast"/>
        </w:trPr>
        <w:tc>
          <w:tcPr>
            <w:tcW w:w="735" w:type="dxa"/>
            <w:tcBorders>
              <w:top w:val="single" w:color="auto" w:sz="4" w:space="0"/>
              <w:bottom w:val="single" w:color="auto" w:sz="4" w:space="0"/>
              <w:right w:val="single" w:color="auto" w:sz="4" w:space="0"/>
            </w:tcBorders>
            <w:noWrap/>
            <w:vAlign w:val="center"/>
          </w:tcPr>
          <w:p>
            <w:pPr>
              <w:spacing w:line="240" w:lineRule="auto"/>
              <w:jc w:val="center"/>
              <w:rPr>
                <w:rFonts w:hint="eastAsia" w:ascii="宋体" w:hAnsi="宋体" w:eastAsia="宋体" w:cs="宋体"/>
                <w:b w:val="0"/>
                <w:bCs w:val="0"/>
                <w:color w:val="auto"/>
                <w:sz w:val="22"/>
                <w:szCs w:val="22"/>
                <w:highlight w:val="none"/>
                <w:lang w:val="en-US" w:eastAsia="zh-CN"/>
              </w:rPr>
            </w:pPr>
            <w:r>
              <w:rPr>
                <w:rFonts w:hint="eastAsia" w:ascii="宋体" w:hAnsi="宋体" w:eastAsia="宋体" w:cs="宋体"/>
                <w:b w:val="0"/>
                <w:bCs w:val="0"/>
                <w:color w:val="auto"/>
                <w:sz w:val="22"/>
                <w:szCs w:val="22"/>
                <w:highlight w:val="none"/>
                <w:lang w:val="en-US" w:eastAsia="zh-CN"/>
              </w:rPr>
              <w:t>1</w:t>
            </w:r>
          </w:p>
        </w:tc>
        <w:tc>
          <w:tcPr>
            <w:tcW w:w="8508" w:type="dxa"/>
            <w:tcBorders>
              <w:top w:val="single" w:color="auto" w:sz="4" w:space="0"/>
              <w:left w:val="single" w:color="auto" w:sz="4" w:space="0"/>
              <w:bottom w:val="single" w:color="auto" w:sz="4" w:space="0"/>
            </w:tcBorders>
            <w:noWrap/>
            <w:vAlign w:val="center"/>
          </w:tcPr>
          <w:p>
            <w:pPr>
              <w:numPr>
                <w:ilvl w:val="0"/>
                <w:numId w:val="0"/>
              </w:numPr>
              <w:kinsoku w:val="0"/>
              <w:spacing w:line="240" w:lineRule="auto"/>
              <w:jc w:val="left"/>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机房平均能效比、各设备平均能效比；</w:t>
            </w:r>
          </w:p>
        </w:tc>
      </w:tr>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422" w:hRule="atLeast"/>
        </w:trPr>
        <w:tc>
          <w:tcPr>
            <w:tcW w:w="735" w:type="dxa"/>
            <w:tcBorders>
              <w:top w:val="single" w:color="auto" w:sz="4" w:space="0"/>
              <w:bottom w:val="single" w:color="auto" w:sz="4" w:space="0"/>
              <w:right w:val="single" w:color="auto" w:sz="4" w:space="0"/>
            </w:tcBorders>
            <w:noWrap/>
            <w:vAlign w:val="center"/>
          </w:tcPr>
          <w:p>
            <w:pPr>
              <w:spacing w:line="240" w:lineRule="auto"/>
              <w:jc w:val="center"/>
              <w:rPr>
                <w:rFonts w:hint="eastAsia" w:ascii="宋体" w:hAnsi="宋体" w:eastAsia="宋体" w:cs="宋体"/>
                <w:b w:val="0"/>
                <w:bCs w:val="0"/>
                <w:color w:val="auto"/>
                <w:sz w:val="22"/>
                <w:szCs w:val="22"/>
                <w:highlight w:val="none"/>
                <w:lang w:val="en-US" w:eastAsia="zh-CN"/>
              </w:rPr>
            </w:pPr>
            <w:r>
              <w:rPr>
                <w:rFonts w:hint="eastAsia" w:ascii="宋体" w:hAnsi="宋体" w:eastAsia="宋体" w:cs="宋体"/>
                <w:b w:val="0"/>
                <w:bCs w:val="0"/>
                <w:color w:val="auto"/>
                <w:sz w:val="22"/>
                <w:szCs w:val="22"/>
                <w:highlight w:val="none"/>
                <w:lang w:val="en-US" w:eastAsia="zh-CN"/>
              </w:rPr>
              <w:t>2</w:t>
            </w:r>
          </w:p>
        </w:tc>
        <w:tc>
          <w:tcPr>
            <w:tcW w:w="8508" w:type="dxa"/>
            <w:tcBorders>
              <w:top w:val="single" w:color="auto" w:sz="4" w:space="0"/>
              <w:left w:val="single" w:color="auto" w:sz="4" w:space="0"/>
              <w:bottom w:val="single" w:color="auto" w:sz="4" w:space="0"/>
            </w:tcBorders>
            <w:noWrap/>
            <w:vAlign w:val="center"/>
          </w:tcPr>
          <w:p>
            <w:pPr>
              <w:numPr>
                <w:ilvl w:val="0"/>
                <w:numId w:val="0"/>
              </w:numPr>
              <w:kinsoku w:val="0"/>
              <w:spacing w:line="240" w:lineRule="auto"/>
              <w:jc w:val="left"/>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机房瞬时能效比、各设备瞬时能效比；</w:t>
            </w:r>
          </w:p>
        </w:tc>
      </w:tr>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557" w:hRule="atLeast"/>
        </w:trPr>
        <w:tc>
          <w:tcPr>
            <w:tcW w:w="735" w:type="dxa"/>
            <w:tcBorders>
              <w:top w:val="single" w:color="auto" w:sz="4" w:space="0"/>
              <w:bottom w:val="single" w:color="auto" w:sz="4" w:space="0"/>
              <w:right w:val="single" w:color="auto" w:sz="4" w:space="0"/>
            </w:tcBorders>
            <w:noWrap/>
            <w:vAlign w:val="center"/>
          </w:tcPr>
          <w:p>
            <w:pPr>
              <w:spacing w:line="240" w:lineRule="auto"/>
              <w:jc w:val="center"/>
              <w:rPr>
                <w:rFonts w:hint="eastAsia" w:ascii="宋体" w:hAnsi="宋体" w:eastAsia="宋体" w:cs="宋体"/>
                <w:b w:val="0"/>
                <w:bCs w:val="0"/>
                <w:color w:val="auto"/>
                <w:sz w:val="22"/>
                <w:szCs w:val="22"/>
                <w:highlight w:val="none"/>
                <w:lang w:val="en-US" w:eastAsia="zh-CN"/>
              </w:rPr>
            </w:pPr>
            <w:r>
              <w:rPr>
                <w:rFonts w:hint="eastAsia" w:ascii="宋体" w:hAnsi="宋体" w:eastAsia="宋体" w:cs="宋体"/>
                <w:b w:val="0"/>
                <w:bCs w:val="0"/>
                <w:color w:val="auto"/>
                <w:sz w:val="22"/>
                <w:szCs w:val="22"/>
                <w:highlight w:val="none"/>
                <w:lang w:val="en-US" w:eastAsia="zh-CN"/>
              </w:rPr>
              <w:t>3</w:t>
            </w:r>
          </w:p>
        </w:tc>
        <w:tc>
          <w:tcPr>
            <w:tcW w:w="8508" w:type="dxa"/>
            <w:tcBorders>
              <w:top w:val="single" w:color="auto" w:sz="4" w:space="0"/>
              <w:left w:val="single" w:color="auto" w:sz="4" w:space="0"/>
              <w:bottom w:val="single" w:color="auto" w:sz="4" w:space="0"/>
            </w:tcBorders>
            <w:noWrap/>
            <w:vAlign w:val="center"/>
          </w:tcPr>
          <w:p>
            <w:pPr>
              <w:pStyle w:val="20"/>
              <w:numPr>
                <w:ilvl w:val="0"/>
                <w:numId w:val="0"/>
              </w:numPr>
              <w:kinsoku w:val="0"/>
              <w:spacing w:after="0" w:line="240" w:lineRule="auto"/>
              <w:jc w:val="left"/>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通过能效日历、月历的表现方式，将每天或每月的系统能效呈现出来。</w:t>
            </w:r>
          </w:p>
        </w:tc>
      </w:tr>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557" w:hRule="atLeast"/>
        </w:trPr>
        <w:tc>
          <w:tcPr>
            <w:tcW w:w="9243" w:type="dxa"/>
            <w:gridSpan w:val="2"/>
            <w:tcBorders>
              <w:top w:val="single" w:color="auto" w:sz="4" w:space="0"/>
              <w:bottom w:val="single" w:color="auto" w:sz="4" w:space="0"/>
            </w:tcBorders>
            <w:noWrap/>
            <w:vAlign w:val="center"/>
          </w:tcPr>
          <w:p>
            <w:pPr>
              <w:numPr>
                <w:ilvl w:val="0"/>
                <w:numId w:val="9"/>
              </w:numPr>
              <w:kinsoku w:val="0"/>
              <w:adjustRightInd w:val="0"/>
              <w:snapToGrid w:val="0"/>
              <w:spacing w:line="240" w:lineRule="auto"/>
              <w:ind w:left="420" w:leftChars="0" w:hanging="420" w:firstLineChars="0"/>
              <w:jc w:val="left"/>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具有报表体系功能</w:t>
            </w:r>
            <w:r>
              <w:rPr>
                <w:rFonts w:hint="eastAsia" w:ascii="宋体" w:hAnsi="宋体" w:eastAsia="宋体" w:cs="宋体"/>
                <w:b w:val="0"/>
                <w:bCs w:val="0"/>
                <w:color w:val="auto"/>
                <w:sz w:val="22"/>
                <w:szCs w:val="22"/>
                <w:highlight w:val="none"/>
                <w:lang w:eastAsia="zh-CN"/>
              </w:rPr>
              <w:t>（</w:t>
            </w:r>
            <w:r>
              <w:rPr>
                <w:rFonts w:hint="eastAsia" w:ascii="宋体" w:hAnsi="宋体" w:eastAsia="宋体" w:cs="宋体"/>
                <w:b w:val="0"/>
                <w:bCs w:val="0"/>
                <w:color w:val="auto"/>
                <w:sz w:val="22"/>
                <w:szCs w:val="22"/>
                <w:highlight w:val="none"/>
                <w:lang w:val="en-US" w:eastAsia="zh-CN"/>
              </w:rPr>
              <w:t>包括但不限于以下功能</w:t>
            </w:r>
            <w:r>
              <w:rPr>
                <w:rFonts w:hint="eastAsia" w:ascii="宋体" w:hAnsi="宋体" w:eastAsia="宋体" w:cs="宋体"/>
                <w:b w:val="0"/>
                <w:bCs w:val="0"/>
                <w:color w:val="auto"/>
                <w:sz w:val="22"/>
                <w:szCs w:val="22"/>
                <w:highlight w:val="none"/>
                <w:lang w:eastAsia="zh-CN"/>
              </w:rPr>
              <w:t>）：</w:t>
            </w:r>
            <w:r>
              <w:rPr>
                <w:rFonts w:hint="eastAsia" w:ascii="宋体" w:hAnsi="宋体" w:eastAsia="宋体" w:cs="宋体"/>
                <w:b w:val="0"/>
                <w:bCs w:val="0"/>
                <w:color w:val="auto"/>
                <w:sz w:val="22"/>
                <w:szCs w:val="22"/>
                <w:highlight w:val="none"/>
              </w:rPr>
              <w:t>实时采集设备的运行数据、能效数据等，对数据进行分析，形成完善的运行日报、月报、季报、年报。通过多种途径，给用户进行反馈，让用户和设备管理方及时了解运行状态、设备状态、能效状态。保证报告产生的及时性、准确性、可靠性。</w:t>
            </w:r>
          </w:p>
        </w:tc>
      </w:tr>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412" w:hRule="atLeast"/>
        </w:trPr>
        <w:tc>
          <w:tcPr>
            <w:tcW w:w="735" w:type="dxa"/>
            <w:tcBorders>
              <w:top w:val="single" w:color="auto" w:sz="4" w:space="0"/>
              <w:bottom w:val="single" w:color="auto" w:sz="4" w:space="0"/>
              <w:right w:val="single" w:color="auto" w:sz="4" w:space="0"/>
            </w:tcBorders>
            <w:noWrap/>
            <w:vAlign w:val="center"/>
          </w:tcPr>
          <w:p>
            <w:pPr>
              <w:spacing w:line="240" w:lineRule="auto"/>
              <w:jc w:val="left"/>
              <w:rPr>
                <w:rFonts w:hint="eastAsia" w:ascii="宋体" w:hAnsi="宋体" w:eastAsia="宋体" w:cs="宋体"/>
                <w:b w:val="0"/>
                <w:bCs w:val="0"/>
                <w:color w:val="auto"/>
                <w:sz w:val="22"/>
                <w:szCs w:val="22"/>
                <w:highlight w:val="none"/>
                <w:lang w:val="en-US" w:eastAsia="zh-CN"/>
              </w:rPr>
            </w:pPr>
            <w:r>
              <w:rPr>
                <w:rFonts w:hint="eastAsia" w:ascii="宋体" w:hAnsi="宋体" w:eastAsia="宋体" w:cs="宋体"/>
                <w:b w:val="0"/>
                <w:bCs w:val="0"/>
                <w:color w:val="auto"/>
                <w:sz w:val="22"/>
                <w:szCs w:val="22"/>
                <w:highlight w:val="none"/>
                <w:lang w:val="en-US" w:eastAsia="zh-CN"/>
              </w:rPr>
              <w:t>1</w:t>
            </w:r>
          </w:p>
        </w:tc>
        <w:tc>
          <w:tcPr>
            <w:tcW w:w="8508" w:type="dxa"/>
            <w:tcBorders>
              <w:top w:val="single" w:color="auto" w:sz="4" w:space="0"/>
              <w:left w:val="single" w:color="auto" w:sz="4" w:space="0"/>
              <w:bottom w:val="single" w:color="auto" w:sz="4" w:space="0"/>
            </w:tcBorders>
            <w:noWrap/>
            <w:vAlign w:val="center"/>
          </w:tcPr>
          <w:p>
            <w:pPr>
              <w:numPr>
                <w:ilvl w:val="0"/>
                <w:numId w:val="0"/>
              </w:numPr>
              <w:kinsoku w:val="0"/>
              <w:spacing w:line="240" w:lineRule="auto"/>
              <w:jc w:val="left"/>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年、月、日设备运行表；</w:t>
            </w:r>
          </w:p>
        </w:tc>
      </w:tr>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427" w:hRule="atLeast"/>
        </w:trPr>
        <w:tc>
          <w:tcPr>
            <w:tcW w:w="735" w:type="dxa"/>
            <w:tcBorders>
              <w:top w:val="single" w:color="auto" w:sz="4" w:space="0"/>
              <w:bottom w:val="single" w:color="auto" w:sz="4" w:space="0"/>
              <w:right w:val="single" w:color="auto" w:sz="4" w:space="0"/>
            </w:tcBorders>
            <w:noWrap/>
            <w:vAlign w:val="center"/>
          </w:tcPr>
          <w:p>
            <w:pPr>
              <w:spacing w:line="240" w:lineRule="auto"/>
              <w:jc w:val="left"/>
              <w:rPr>
                <w:rFonts w:hint="eastAsia" w:ascii="宋体" w:hAnsi="宋体" w:eastAsia="宋体" w:cs="宋体"/>
                <w:b w:val="0"/>
                <w:bCs w:val="0"/>
                <w:color w:val="auto"/>
                <w:sz w:val="22"/>
                <w:szCs w:val="22"/>
                <w:highlight w:val="none"/>
                <w:lang w:val="en-US" w:eastAsia="zh-CN"/>
              </w:rPr>
            </w:pPr>
            <w:r>
              <w:rPr>
                <w:rFonts w:hint="eastAsia" w:ascii="宋体" w:hAnsi="宋体" w:eastAsia="宋体" w:cs="宋体"/>
                <w:b w:val="0"/>
                <w:bCs w:val="0"/>
                <w:color w:val="auto"/>
                <w:sz w:val="22"/>
                <w:szCs w:val="22"/>
                <w:highlight w:val="none"/>
                <w:lang w:val="en-US" w:eastAsia="zh-CN"/>
              </w:rPr>
              <w:t>2</w:t>
            </w:r>
          </w:p>
        </w:tc>
        <w:tc>
          <w:tcPr>
            <w:tcW w:w="8508" w:type="dxa"/>
            <w:tcBorders>
              <w:top w:val="single" w:color="auto" w:sz="4" w:space="0"/>
              <w:left w:val="single" w:color="auto" w:sz="4" w:space="0"/>
              <w:bottom w:val="single" w:color="auto" w:sz="4" w:space="0"/>
            </w:tcBorders>
            <w:noWrap/>
            <w:vAlign w:val="center"/>
          </w:tcPr>
          <w:p>
            <w:pPr>
              <w:numPr>
                <w:ilvl w:val="0"/>
                <w:numId w:val="0"/>
              </w:numPr>
              <w:kinsoku w:val="0"/>
              <w:spacing w:line="240" w:lineRule="auto"/>
              <w:jc w:val="left"/>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年、月、日能耗记录表、能效记录表；</w:t>
            </w:r>
          </w:p>
        </w:tc>
      </w:tr>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352" w:hRule="atLeast"/>
        </w:trPr>
        <w:tc>
          <w:tcPr>
            <w:tcW w:w="735" w:type="dxa"/>
            <w:tcBorders>
              <w:top w:val="single" w:color="auto" w:sz="4" w:space="0"/>
              <w:bottom w:val="single" w:color="auto" w:sz="4" w:space="0"/>
              <w:right w:val="single" w:color="auto" w:sz="4" w:space="0"/>
            </w:tcBorders>
            <w:noWrap/>
            <w:vAlign w:val="center"/>
          </w:tcPr>
          <w:p>
            <w:pPr>
              <w:spacing w:line="240" w:lineRule="auto"/>
              <w:jc w:val="left"/>
              <w:rPr>
                <w:rFonts w:hint="eastAsia" w:ascii="宋体" w:hAnsi="宋体" w:eastAsia="宋体" w:cs="宋体"/>
                <w:b w:val="0"/>
                <w:bCs w:val="0"/>
                <w:color w:val="auto"/>
                <w:sz w:val="22"/>
                <w:szCs w:val="22"/>
                <w:highlight w:val="none"/>
                <w:lang w:val="en-US" w:eastAsia="zh-CN"/>
              </w:rPr>
            </w:pPr>
            <w:r>
              <w:rPr>
                <w:rFonts w:hint="eastAsia" w:ascii="宋体" w:hAnsi="宋体" w:eastAsia="宋体" w:cs="宋体"/>
                <w:b w:val="0"/>
                <w:bCs w:val="0"/>
                <w:color w:val="auto"/>
                <w:sz w:val="22"/>
                <w:szCs w:val="22"/>
                <w:highlight w:val="none"/>
                <w:lang w:val="en-US" w:eastAsia="zh-CN"/>
              </w:rPr>
              <w:t>3</w:t>
            </w:r>
          </w:p>
        </w:tc>
        <w:tc>
          <w:tcPr>
            <w:tcW w:w="8508" w:type="dxa"/>
            <w:tcBorders>
              <w:top w:val="single" w:color="auto" w:sz="4" w:space="0"/>
              <w:left w:val="single" w:color="auto" w:sz="4" w:space="0"/>
              <w:bottom w:val="single" w:color="auto" w:sz="4" w:space="0"/>
            </w:tcBorders>
            <w:noWrap/>
            <w:vAlign w:val="center"/>
          </w:tcPr>
          <w:p>
            <w:pPr>
              <w:numPr>
                <w:ilvl w:val="0"/>
                <w:numId w:val="0"/>
              </w:numPr>
              <w:kinsoku w:val="0"/>
              <w:spacing w:line="240" w:lineRule="auto"/>
              <w:jc w:val="left"/>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年、月、日运行费用分析报表；</w:t>
            </w:r>
          </w:p>
        </w:tc>
      </w:tr>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307" w:hRule="atLeast"/>
        </w:trPr>
        <w:tc>
          <w:tcPr>
            <w:tcW w:w="735" w:type="dxa"/>
            <w:tcBorders>
              <w:top w:val="single" w:color="auto" w:sz="4" w:space="0"/>
              <w:bottom w:val="single" w:color="auto" w:sz="4" w:space="0"/>
              <w:right w:val="single" w:color="auto" w:sz="4" w:space="0"/>
            </w:tcBorders>
            <w:noWrap/>
            <w:vAlign w:val="center"/>
          </w:tcPr>
          <w:p>
            <w:pPr>
              <w:spacing w:line="240" w:lineRule="auto"/>
              <w:jc w:val="left"/>
              <w:rPr>
                <w:rFonts w:hint="eastAsia" w:ascii="宋体" w:hAnsi="宋体" w:eastAsia="宋体" w:cs="宋体"/>
                <w:b w:val="0"/>
                <w:bCs w:val="0"/>
                <w:color w:val="auto"/>
                <w:sz w:val="22"/>
                <w:szCs w:val="22"/>
                <w:highlight w:val="none"/>
                <w:lang w:val="en-US" w:eastAsia="zh-CN"/>
              </w:rPr>
            </w:pPr>
            <w:r>
              <w:rPr>
                <w:rFonts w:hint="eastAsia" w:ascii="宋体" w:hAnsi="宋体" w:eastAsia="宋体" w:cs="宋体"/>
                <w:b w:val="0"/>
                <w:bCs w:val="0"/>
                <w:color w:val="auto"/>
                <w:sz w:val="22"/>
                <w:szCs w:val="22"/>
                <w:highlight w:val="none"/>
                <w:lang w:val="en-US" w:eastAsia="zh-CN"/>
              </w:rPr>
              <w:t>4</w:t>
            </w:r>
          </w:p>
        </w:tc>
        <w:tc>
          <w:tcPr>
            <w:tcW w:w="8508" w:type="dxa"/>
            <w:tcBorders>
              <w:top w:val="single" w:color="auto" w:sz="4" w:space="0"/>
              <w:left w:val="single" w:color="auto" w:sz="4" w:space="0"/>
              <w:bottom w:val="single" w:color="auto" w:sz="4" w:space="0"/>
            </w:tcBorders>
            <w:noWrap/>
            <w:vAlign w:val="center"/>
          </w:tcPr>
          <w:p>
            <w:pPr>
              <w:numPr>
                <w:ilvl w:val="0"/>
                <w:numId w:val="0"/>
              </w:numPr>
              <w:kinsoku w:val="0"/>
              <w:spacing w:line="240" w:lineRule="auto"/>
              <w:jc w:val="left"/>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其他定制报表</w:t>
            </w:r>
          </w:p>
        </w:tc>
      </w:tr>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557" w:hRule="atLeast"/>
        </w:trPr>
        <w:tc>
          <w:tcPr>
            <w:tcW w:w="9243" w:type="dxa"/>
            <w:gridSpan w:val="2"/>
            <w:tcBorders>
              <w:top w:val="single" w:color="auto" w:sz="4" w:space="0"/>
              <w:bottom w:val="single" w:color="auto" w:sz="4" w:space="0"/>
            </w:tcBorders>
            <w:noWrap/>
            <w:vAlign w:val="center"/>
          </w:tcPr>
          <w:p>
            <w:pPr>
              <w:numPr>
                <w:ilvl w:val="0"/>
                <w:numId w:val="10"/>
              </w:numPr>
              <w:spacing w:line="240" w:lineRule="auto"/>
              <w:ind w:left="420" w:leftChars="0" w:hanging="420" w:firstLineChars="0"/>
              <w:jc w:val="left"/>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具有数据挖掘功能</w:t>
            </w:r>
            <w:r>
              <w:rPr>
                <w:rFonts w:hint="eastAsia" w:ascii="宋体" w:hAnsi="宋体" w:eastAsia="宋体" w:cs="宋体"/>
                <w:b w:val="0"/>
                <w:bCs w:val="0"/>
                <w:color w:val="auto"/>
                <w:sz w:val="22"/>
                <w:szCs w:val="22"/>
                <w:highlight w:val="none"/>
                <w:lang w:eastAsia="zh-CN"/>
              </w:rPr>
              <w:t>（</w:t>
            </w:r>
            <w:r>
              <w:rPr>
                <w:rFonts w:hint="eastAsia" w:ascii="宋体" w:hAnsi="宋体" w:eastAsia="宋体" w:cs="宋体"/>
                <w:b w:val="0"/>
                <w:bCs w:val="0"/>
                <w:color w:val="auto"/>
                <w:sz w:val="22"/>
                <w:szCs w:val="22"/>
                <w:highlight w:val="none"/>
                <w:lang w:val="en-US" w:eastAsia="zh-CN"/>
              </w:rPr>
              <w:t>包括但不限于以下功能</w:t>
            </w:r>
            <w:r>
              <w:rPr>
                <w:rFonts w:hint="eastAsia" w:ascii="宋体" w:hAnsi="宋体" w:eastAsia="宋体" w:cs="宋体"/>
                <w:b w:val="0"/>
                <w:bCs w:val="0"/>
                <w:color w:val="auto"/>
                <w:sz w:val="22"/>
                <w:szCs w:val="22"/>
                <w:highlight w:val="none"/>
                <w:lang w:eastAsia="zh-CN"/>
              </w:rPr>
              <w:t>）：</w:t>
            </w:r>
            <w:r>
              <w:rPr>
                <w:rFonts w:hint="eastAsia" w:ascii="宋体" w:hAnsi="宋体" w:eastAsia="宋体" w:cs="宋体"/>
                <w:b w:val="0"/>
                <w:bCs w:val="0"/>
                <w:color w:val="auto"/>
                <w:sz w:val="22"/>
                <w:szCs w:val="22"/>
                <w:highlight w:val="none"/>
              </w:rPr>
              <w:t>通过可视化界面，显示远程设备实时数据和运行趋势；查询设备运行的历史趋势曲线，进行设备性能分析；能耗、效率、节电率同比、环比等，柱形图、饼图、面积图等数据可视化展示</w:t>
            </w:r>
            <w:r>
              <w:rPr>
                <w:rFonts w:hint="eastAsia" w:ascii="宋体" w:hAnsi="宋体" w:eastAsia="宋体" w:cs="宋体"/>
                <w:b w:val="0"/>
                <w:bCs w:val="0"/>
                <w:color w:val="auto"/>
                <w:sz w:val="22"/>
                <w:szCs w:val="22"/>
                <w:highlight w:val="none"/>
                <w:lang w:eastAsia="zh-CN"/>
              </w:rPr>
              <w:t>。</w:t>
            </w:r>
          </w:p>
        </w:tc>
      </w:tr>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557" w:hRule="atLeast"/>
        </w:trPr>
        <w:tc>
          <w:tcPr>
            <w:tcW w:w="9243" w:type="dxa"/>
            <w:gridSpan w:val="2"/>
            <w:tcBorders>
              <w:top w:val="single" w:color="auto" w:sz="4" w:space="0"/>
              <w:bottom w:val="single" w:color="auto" w:sz="4" w:space="0"/>
            </w:tcBorders>
            <w:noWrap/>
            <w:vAlign w:val="center"/>
          </w:tcPr>
          <w:p>
            <w:pPr>
              <w:numPr>
                <w:ilvl w:val="0"/>
                <w:numId w:val="11"/>
              </w:numPr>
              <w:kinsoku w:val="0"/>
              <w:spacing w:line="240" w:lineRule="auto"/>
              <w:ind w:left="420" w:leftChars="0" w:hanging="420" w:firstLineChars="0"/>
              <w:jc w:val="left"/>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具有报警预警功能</w:t>
            </w:r>
            <w:r>
              <w:rPr>
                <w:rFonts w:hint="eastAsia" w:ascii="宋体" w:hAnsi="宋体" w:eastAsia="宋体" w:cs="宋体"/>
                <w:b w:val="0"/>
                <w:bCs w:val="0"/>
                <w:color w:val="auto"/>
                <w:sz w:val="22"/>
                <w:szCs w:val="22"/>
                <w:highlight w:val="none"/>
                <w:lang w:eastAsia="zh-CN"/>
              </w:rPr>
              <w:t>（</w:t>
            </w:r>
            <w:r>
              <w:rPr>
                <w:rFonts w:hint="eastAsia" w:ascii="宋体" w:hAnsi="宋体" w:eastAsia="宋体" w:cs="宋体"/>
                <w:b w:val="0"/>
                <w:bCs w:val="0"/>
                <w:color w:val="auto"/>
                <w:sz w:val="22"/>
                <w:szCs w:val="22"/>
                <w:highlight w:val="none"/>
                <w:lang w:val="en-US" w:eastAsia="zh-CN"/>
              </w:rPr>
              <w:t>包括但不限于以下功能</w:t>
            </w:r>
            <w:r>
              <w:rPr>
                <w:rFonts w:hint="eastAsia" w:ascii="宋体" w:hAnsi="宋体" w:eastAsia="宋体" w:cs="宋体"/>
                <w:b w:val="0"/>
                <w:bCs w:val="0"/>
                <w:color w:val="auto"/>
                <w:sz w:val="22"/>
                <w:szCs w:val="22"/>
                <w:highlight w:val="none"/>
                <w:lang w:eastAsia="zh-CN"/>
              </w:rPr>
              <w:t>）：</w:t>
            </w:r>
            <w:r>
              <w:rPr>
                <w:rFonts w:hint="eastAsia" w:ascii="宋体" w:hAnsi="宋体" w:eastAsia="宋体" w:cs="宋体"/>
                <w:b w:val="0"/>
                <w:bCs w:val="0"/>
                <w:color w:val="auto"/>
                <w:sz w:val="22"/>
                <w:szCs w:val="22"/>
                <w:highlight w:val="none"/>
              </w:rPr>
              <w:t>自动监测故障状态或异常发展趋势，实现在线分析系统的运行状态，预警，提供预防性报警、及时故障通知等服务。</w:t>
            </w:r>
          </w:p>
        </w:tc>
      </w:tr>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359" w:hRule="atLeast"/>
        </w:trPr>
        <w:tc>
          <w:tcPr>
            <w:tcW w:w="735" w:type="dxa"/>
            <w:tcBorders>
              <w:top w:val="single" w:color="auto" w:sz="4" w:space="0"/>
              <w:bottom w:val="single" w:color="auto" w:sz="4" w:space="0"/>
              <w:right w:val="single" w:color="auto" w:sz="4" w:space="0"/>
            </w:tcBorders>
            <w:noWrap/>
            <w:vAlign w:val="center"/>
          </w:tcPr>
          <w:p>
            <w:pPr>
              <w:spacing w:line="240" w:lineRule="auto"/>
              <w:jc w:val="center"/>
              <w:rPr>
                <w:rFonts w:hint="eastAsia" w:ascii="宋体" w:hAnsi="宋体" w:eastAsia="宋体" w:cs="宋体"/>
                <w:b w:val="0"/>
                <w:bCs w:val="0"/>
                <w:color w:val="auto"/>
                <w:sz w:val="22"/>
                <w:szCs w:val="22"/>
                <w:highlight w:val="none"/>
                <w:lang w:val="en-US" w:eastAsia="zh-CN"/>
              </w:rPr>
            </w:pPr>
            <w:r>
              <w:rPr>
                <w:rFonts w:hint="eastAsia" w:ascii="宋体" w:hAnsi="宋体" w:eastAsia="宋体" w:cs="宋体"/>
                <w:b w:val="0"/>
                <w:bCs w:val="0"/>
                <w:color w:val="auto"/>
                <w:sz w:val="22"/>
                <w:szCs w:val="22"/>
                <w:highlight w:val="none"/>
                <w:lang w:val="en-US" w:eastAsia="zh-CN"/>
              </w:rPr>
              <w:t>1</w:t>
            </w:r>
          </w:p>
        </w:tc>
        <w:tc>
          <w:tcPr>
            <w:tcW w:w="8508" w:type="dxa"/>
            <w:tcBorders>
              <w:top w:val="single" w:color="auto" w:sz="4" w:space="0"/>
              <w:left w:val="single" w:color="auto" w:sz="4" w:space="0"/>
              <w:bottom w:val="single" w:color="auto" w:sz="4" w:space="0"/>
            </w:tcBorders>
            <w:noWrap/>
            <w:vAlign w:val="center"/>
          </w:tcPr>
          <w:p>
            <w:pPr>
              <w:numPr>
                <w:ilvl w:val="0"/>
                <w:numId w:val="0"/>
              </w:numPr>
              <w:kinsoku w:val="0"/>
              <w:spacing w:line="240" w:lineRule="auto"/>
              <w:jc w:val="left"/>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设备故障报警</w:t>
            </w:r>
          </w:p>
        </w:tc>
      </w:tr>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307" w:hRule="atLeast"/>
        </w:trPr>
        <w:tc>
          <w:tcPr>
            <w:tcW w:w="735" w:type="dxa"/>
            <w:tcBorders>
              <w:top w:val="single" w:color="auto" w:sz="4" w:space="0"/>
              <w:bottom w:val="single" w:color="auto" w:sz="4" w:space="0"/>
              <w:right w:val="single" w:color="auto" w:sz="4" w:space="0"/>
            </w:tcBorders>
            <w:noWrap/>
            <w:vAlign w:val="center"/>
          </w:tcPr>
          <w:p>
            <w:pPr>
              <w:spacing w:line="240" w:lineRule="auto"/>
              <w:jc w:val="center"/>
              <w:rPr>
                <w:rFonts w:hint="eastAsia" w:ascii="宋体" w:hAnsi="宋体" w:eastAsia="宋体" w:cs="宋体"/>
                <w:b w:val="0"/>
                <w:bCs w:val="0"/>
                <w:color w:val="auto"/>
                <w:sz w:val="22"/>
                <w:szCs w:val="22"/>
                <w:highlight w:val="none"/>
                <w:lang w:val="en-US" w:eastAsia="zh-CN"/>
              </w:rPr>
            </w:pPr>
            <w:r>
              <w:rPr>
                <w:rFonts w:hint="eastAsia" w:ascii="宋体" w:hAnsi="宋体" w:eastAsia="宋体" w:cs="宋体"/>
                <w:b w:val="0"/>
                <w:bCs w:val="0"/>
                <w:color w:val="auto"/>
                <w:sz w:val="22"/>
                <w:szCs w:val="22"/>
                <w:highlight w:val="none"/>
                <w:lang w:val="en-US" w:eastAsia="zh-CN"/>
              </w:rPr>
              <w:t>2</w:t>
            </w:r>
          </w:p>
        </w:tc>
        <w:tc>
          <w:tcPr>
            <w:tcW w:w="8508" w:type="dxa"/>
            <w:tcBorders>
              <w:top w:val="single" w:color="auto" w:sz="4" w:space="0"/>
              <w:left w:val="single" w:color="auto" w:sz="4" w:space="0"/>
              <w:bottom w:val="single" w:color="auto" w:sz="4" w:space="0"/>
            </w:tcBorders>
            <w:noWrap/>
            <w:vAlign w:val="center"/>
          </w:tcPr>
          <w:p>
            <w:pPr>
              <w:numPr>
                <w:ilvl w:val="0"/>
                <w:numId w:val="0"/>
              </w:numPr>
              <w:kinsoku w:val="0"/>
              <w:spacing w:line="240" w:lineRule="auto"/>
              <w:jc w:val="left"/>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能效比过低报警</w:t>
            </w:r>
          </w:p>
        </w:tc>
      </w:tr>
      <w:tr>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557" w:hRule="atLeast"/>
        </w:trPr>
        <w:tc>
          <w:tcPr>
            <w:tcW w:w="9243" w:type="dxa"/>
            <w:gridSpan w:val="2"/>
            <w:tcBorders>
              <w:top w:val="single" w:color="auto" w:sz="4" w:space="0"/>
              <w:bottom w:val="single" w:color="auto" w:sz="4" w:space="0"/>
            </w:tcBorders>
            <w:noWrap/>
            <w:vAlign w:val="center"/>
          </w:tcPr>
          <w:p>
            <w:pPr>
              <w:numPr>
                <w:ilvl w:val="0"/>
                <w:numId w:val="12"/>
              </w:numPr>
              <w:spacing w:line="240" w:lineRule="auto"/>
              <w:ind w:left="420" w:leftChars="0" w:hanging="420" w:firstLineChars="0"/>
              <w:jc w:val="left"/>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控制算法要求</w:t>
            </w:r>
            <w:r>
              <w:rPr>
                <w:rFonts w:hint="eastAsia" w:ascii="宋体" w:hAnsi="宋体" w:eastAsia="宋体" w:cs="宋体"/>
                <w:b w:val="0"/>
                <w:bCs w:val="0"/>
                <w:color w:val="auto"/>
                <w:sz w:val="22"/>
                <w:szCs w:val="22"/>
                <w:highlight w:val="none"/>
                <w:lang w:eastAsia="zh-CN"/>
              </w:rPr>
              <w:t>：</w:t>
            </w:r>
          </w:p>
          <w:p>
            <w:pPr>
              <w:numPr>
                <w:ilvl w:val="0"/>
                <w:numId w:val="0"/>
              </w:numPr>
              <w:spacing w:line="240" w:lineRule="auto"/>
              <w:ind w:leftChars="0"/>
              <w:jc w:val="left"/>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lang w:val="en-US" w:eastAsia="zh-CN"/>
              </w:rPr>
              <w:t>1.</w:t>
            </w:r>
            <w:r>
              <w:rPr>
                <w:rFonts w:hint="eastAsia" w:ascii="宋体" w:hAnsi="宋体" w:eastAsia="宋体" w:cs="宋体"/>
                <w:b w:val="0"/>
                <w:bCs w:val="0"/>
                <w:color w:val="auto"/>
                <w:sz w:val="22"/>
                <w:szCs w:val="22"/>
                <w:highlight w:val="none"/>
              </w:rPr>
              <w:t>冷水机组控制算法</w:t>
            </w:r>
          </w:p>
          <w:p>
            <w:pPr>
              <w:spacing w:line="240" w:lineRule="auto"/>
              <w:jc w:val="left"/>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(1)根据不同冷机搭配能效形成的不同负荷率下的开关机策略，支持在线修正冷机特性模型</w:t>
            </w:r>
          </w:p>
          <w:p>
            <w:pPr>
              <w:spacing w:line="240" w:lineRule="auto"/>
              <w:jc w:val="left"/>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(2)冷冻水设定温度优化策略</w:t>
            </w:r>
          </w:p>
          <w:p>
            <w:pPr>
              <w:spacing w:line="240" w:lineRule="auto"/>
              <w:jc w:val="left"/>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lang w:val="en-US" w:eastAsia="zh-CN"/>
              </w:rPr>
              <w:t>(3)</w:t>
            </w:r>
            <w:r>
              <w:rPr>
                <w:rFonts w:hint="eastAsia" w:ascii="宋体" w:hAnsi="宋体" w:eastAsia="宋体" w:cs="宋体"/>
                <w:b w:val="0"/>
                <w:bCs w:val="0"/>
                <w:color w:val="auto"/>
                <w:sz w:val="22"/>
                <w:szCs w:val="22"/>
                <w:highlight w:val="none"/>
              </w:rPr>
              <w:t>自动增减机策略</w:t>
            </w:r>
          </w:p>
          <w:p>
            <w:pPr>
              <w:spacing w:line="240" w:lineRule="auto"/>
              <w:jc w:val="left"/>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(4)故障切换策略</w:t>
            </w:r>
          </w:p>
          <w:p>
            <w:pPr>
              <w:spacing w:line="240" w:lineRule="auto"/>
              <w:jc w:val="left"/>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lang w:val="en-US" w:eastAsia="zh-CN"/>
              </w:rPr>
              <w:t>2.</w:t>
            </w:r>
            <w:r>
              <w:rPr>
                <w:rFonts w:hint="eastAsia" w:ascii="宋体" w:hAnsi="宋体" w:eastAsia="宋体" w:cs="宋体"/>
                <w:b w:val="0"/>
                <w:bCs w:val="0"/>
                <w:color w:val="auto"/>
                <w:sz w:val="22"/>
                <w:szCs w:val="22"/>
                <w:highlight w:val="none"/>
              </w:rPr>
              <w:t>冷水泵控制算法</w:t>
            </w:r>
          </w:p>
          <w:p>
            <w:pPr>
              <w:spacing w:line="240" w:lineRule="auto"/>
              <w:jc w:val="left"/>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(1)定时轮换策略</w:t>
            </w:r>
          </w:p>
          <w:p>
            <w:pPr>
              <w:pStyle w:val="20"/>
              <w:spacing w:after="0" w:line="240" w:lineRule="auto"/>
              <w:ind w:left="0" w:leftChars="0" w:firstLine="0" w:firstLineChars="0"/>
              <w:jc w:val="left"/>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(2)故障切换策略</w:t>
            </w:r>
          </w:p>
          <w:p>
            <w:pPr>
              <w:spacing w:line="240" w:lineRule="auto"/>
              <w:jc w:val="left"/>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(3)变频控制策略</w:t>
            </w:r>
          </w:p>
          <w:p>
            <w:pPr>
              <w:spacing w:line="240" w:lineRule="auto"/>
              <w:jc w:val="left"/>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lang w:val="en-US" w:eastAsia="zh-CN"/>
              </w:rPr>
              <w:t>3.</w:t>
            </w:r>
            <w:r>
              <w:rPr>
                <w:rFonts w:hint="eastAsia" w:ascii="宋体" w:hAnsi="宋体" w:eastAsia="宋体" w:cs="宋体"/>
                <w:b w:val="0"/>
                <w:bCs w:val="0"/>
                <w:color w:val="auto"/>
                <w:sz w:val="22"/>
                <w:szCs w:val="22"/>
                <w:highlight w:val="none"/>
              </w:rPr>
              <w:t>冷却侧控制算法</w:t>
            </w:r>
          </w:p>
          <w:p>
            <w:pPr>
              <w:spacing w:line="240" w:lineRule="auto"/>
              <w:jc w:val="left"/>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(1)定时轮换策略</w:t>
            </w:r>
          </w:p>
          <w:p>
            <w:pPr>
              <w:spacing w:line="240" w:lineRule="auto"/>
              <w:jc w:val="left"/>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(2)故障切换策略</w:t>
            </w:r>
          </w:p>
          <w:p>
            <w:pPr>
              <w:spacing w:line="240" w:lineRule="auto"/>
              <w:jc w:val="left"/>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(3)冷却侧整体高效运行策略（含冷却回水温度优化设定、冷却塔风机、冷却水泵联合调频等策略）</w:t>
            </w:r>
          </w:p>
          <w:p>
            <w:pPr>
              <w:spacing w:line="240" w:lineRule="auto"/>
              <w:jc w:val="left"/>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lang w:val="en-US" w:eastAsia="zh-CN"/>
              </w:rPr>
              <w:t>4.</w:t>
            </w:r>
            <w:r>
              <w:rPr>
                <w:rFonts w:hint="eastAsia" w:ascii="宋体" w:hAnsi="宋体" w:eastAsia="宋体" w:cs="宋体"/>
                <w:b w:val="0"/>
                <w:bCs w:val="0"/>
                <w:color w:val="auto"/>
                <w:sz w:val="22"/>
                <w:szCs w:val="22"/>
                <w:highlight w:val="none"/>
              </w:rPr>
              <w:t>供热控制算法</w:t>
            </w:r>
          </w:p>
          <w:p>
            <w:pPr>
              <w:spacing w:line="240" w:lineRule="auto"/>
              <w:jc w:val="left"/>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（1）电动阀控制策略</w:t>
            </w:r>
          </w:p>
          <w:p>
            <w:pPr>
              <w:spacing w:line="240" w:lineRule="auto"/>
              <w:jc w:val="left"/>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（2）水泵定时轮换策略</w:t>
            </w:r>
          </w:p>
          <w:p>
            <w:pPr>
              <w:spacing w:line="240" w:lineRule="auto"/>
              <w:jc w:val="left"/>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（3）故障切换策略</w:t>
            </w:r>
          </w:p>
          <w:p>
            <w:pPr>
              <w:spacing w:line="240" w:lineRule="auto"/>
              <w:jc w:val="left"/>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（4）变频控制策略</w:t>
            </w:r>
          </w:p>
          <w:p>
            <w:pPr>
              <w:spacing w:line="240" w:lineRule="auto"/>
              <w:jc w:val="left"/>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（5）气候补偿控制策略</w:t>
            </w:r>
          </w:p>
          <w:p>
            <w:pPr>
              <w:spacing w:line="240" w:lineRule="auto"/>
              <w:jc w:val="left"/>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（6）分时分区控制策略</w:t>
            </w:r>
          </w:p>
        </w:tc>
      </w:tr>
    </w:tbl>
    <w:p>
      <w:pPr>
        <w:pStyle w:val="3"/>
        <w:spacing w:before="156" w:after="156" w:line="360" w:lineRule="auto"/>
        <w:jc w:val="left"/>
        <w:rPr>
          <w:rFonts w:hint="eastAsia" w:ascii="宋体" w:hAnsi="宋体" w:eastAsia="宋体" w:cs="宋体"/>
          <w:b w:val="0"/>
          <w:bCs w:val="0"/>
          <w:color w:val="auto"/>
          <w:sz w:val="22"/>
          <w:szCs w:val="22"/>
          <w:highlight w:val="none"/>
        </w:rPr>
      </w:pPr>
      <w:bookmarkStart w:id="2" w:name="_Toc13564"/>
      <w:r>
        <w:rPr>
          <w:rFonts w:hint="eastAsia" w:ascii="宋体" w:hAnsi="宋体" w:eastAsia="宋体" w:cs="宋体"/>
          <w:b w:val="0"/>
          <w:bCs w:val="0"/>
          <w:color w:val="auto"/>
          <w:sz w:val="22"/>
          <w:szCs w:val="22"/>
          <w:highlight w:val="none"/>
        </w:rPr>
        <w:t>（二）建设内容</w:t>
      </w:r>
      <w:bookmarkEnd w:id="2"/>
    </w:p>
    <w:tbl>
      <w:tblPr>
        <w:tblStyle w:val="21"/>
        <w:tblW w:w="9390" w:type="dxa"/>
        <w:tblInd w:w="-8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5"/>
        <w:gridCol w:w="2246"/>
        <w:gridCol w:w="64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5" w:type="dxa"/>
            <w:noWrap w:val="0"/>
            <w:vAlign w:val="top"/>
          </w:tcPr>
          <w:p>
            <w:pPr>
              <w:spacing w:line="240" w:lineRule="auto"/>
              <w:jc w:val="center"/>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序号</w:t>
            </w:r>
          </w:p>
        </w:tc>
        <w:tc>
          <w:tcPr>
            <w:tcW w:w="2246" w:type="dxa"/>
            <w:noWrap w:val="0"/>
            <w:vAlign w:val="top"/>
          </w:tcPr>
          <w:p>
            <w:pPr>
              <w:spacing w:line="240" w:lineRule="auto"/>
              <w:jc w:val="center"/>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建设内容</w:t>
            </w:r>
          </w:p>
        </w:tc>
        <w:tc>
          <w:tcPr>
            <w:tcW w:w="6439" w:type="dxa"/>
            <w:noWrap w:val="0"/>
            <w:vAlign w:val="top"/>
          </w:tcPr>
          <w:p>
            <w:pPr>
              <w:spacing w:line="240" w:lineRule="auto"/>
              <w:jc w:val="center"/>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细节描述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trPr>
        <w:tc>
          <w:tcPr>
            <w:tcW w:w="705" w:type="dxa"/>
            <w:noWrap w:val="0"/>
            <w:vAlign w:val="center"/>
          </w:tcPr>
          <w:p>
            <w:pPr>
              <w:spacing w:line="240" w:lineRule="auto"/>
              <w:jc w:val="center"/>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1</w:t>
            </w:r>
          </w:p>
        </w:tc>
        <w:tc>
          <w:tcPr>
            <w:tcW w:w="2246" w:type="dxa"/>
            <w:noWrap w:val="0"/>
            <w:vAlign w:val="center"/>
          </w:tcPr>
          <w:p>
            <w:pPr>
              <w:spacing w:line="240" w:lineRule="auto"/>
              <w:jc w:val="center"/>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搭建后勤业务的智慧后勤综合管控平台</w:t>
            </w:r>
          </w:p>
        </w:tc>
        <w:tc>
          <w:tcPr>
            <w:tcW w:w="6439" w:type="dxa"/>
            <w:noWrap w:val="0"/>
            <w:vAlign w:val="center"/>
          </w:tcPr>
          <w:p>
            <w:pPr>
              <w:pStyle w:val="25"/>
              <w:numPr>
                <w:ilvl w:val="0"/>
                <w:numId w:val="0"/>
              </w:numPr>
              <w:spacing w:line="240" w:lineRule="auto"/>
              <w:ind w:leftChars="0"/>
              <w:jc w:val="both"/>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lang w:val="en-US" w:eastAsia="zh-CN"/>
              </w:rPr>
              <w:t>搭建院区后勤能源总控平台</w:t>
            </w:r>
            <w:r>
              <w:rPr>
                <w:rFonts w:hint="eastAsia" w:ascii="宋体" w:hAnsi="宋体" w:eastAsia="宋体" w:cs="宋体"/>
                <w:b w:val="0"/>
                <w:bCs w:val="0"/>
                <w:color w:val="auto"/>
                <w:sz w:val="22"/>
                <w:szCs w:val="22"/>
                <w:highlight w:val="none"/>
              </w:rPr>
              <w:t>，实现医院能源管理、设备监控</w:t>
            </w:r>
            <w:r>
              <w:rPr>
                <w:rFonts w:hint="eastAsia" w:ascii="宋体" w:hAnsi="宋体" w:eastAsia="宋体" w:cs="宋体"/>
                <w:b w:val="0"/>
                <w:bCs w:val="0"/>
                <w:color w:val="auto"/>
                <w:sz w:val="22"/>
                <w:szCs w:val="22"/>
                <w:highlight w:val="none"/>
                <w:lang w:val="en-US" w:eastAsia="zh-CN"/>
              </w:rPr>
              <w:t>等功能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5" w:type="dxa"/>
            <w:noWrap w:val="0"/>
            <w:vAlign w:val="center"/>
          </w:tcPr>
          <w:p>
            <w:pPr>
              <w:spacing w:line="240" w:lineRule="auto"/>
              <w:jc w:val="center"/>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2</w:t>
            </w:r>
          </w:p>
        </w:tc>
        <w:tc>
          <w:tcPr>
            <w:tcW w:w="2246" w:type="dxa"/>
            <w:noWrap w:val="0"/>
            <w:vAlign w:val="center"/>
          </w:tcPr>
          <w:p>
            <w:pPr>
              <w:spacing w:line="240" w:lineRule="auto"/>
              <w:jc w:val="center"/>
              <w:rPr>
                <w:rFonts w:hint="eastAsia" w:ascii="宋体" w:hAnsi="宋体" w:eastAsia="宋体" w:cs="宋体"/>
                <w:b w:val="0"/>
                <w:bCs w:val="0"/>
                <w:color w:val="auto"/>
                <w:sz w:val="22"/>
                <w:szCs w:val="22"/>
                <w:highlight w:val="none"/>
              </w:rPr>
            </w:pPr>
            <w:r>
              <w:rPr>
                <w:rFonts w:hint="eastAsia" w:cs="宋体"/>
                <w:b w:val="0"/>
                <w:bCs w:val="0"/>
                <w:color w:val="auto"/>
                <w:sz w:val="22"/>
                <w:szCs w:val="22"/>
                <w:highlight w:val="none"/>
                <w:lang w:val="en-US" w:eastAsia="zh-CN"/>
              </w:rPr>
              <w:t>平阳县人民医院</w:t>
            </w:r>
            <w:r>
              <w:rPr>
                <w:rFonts w:hint="eastAsia" w:ascii="宋体" w:hAnsi="宋体" w:eastAsia="宋体" w:cs="宋体"/>
                <w:b w:val="0"/>
                <w:bCs w:val="0"/>
                <w:color w:val="auto"/>
                <w:sz w:val="22"/>
                <w:szCs w:val="22"/>
                <w:highlight w:val="none"/>
              </w:rPr>
              <w:t>展示中心建设</w:t>
            </w:r>
          </w:p>
        </w:tc>
        <w:tc>
          <w:tcPr>
            <w:tcW w:w="6439" w:type="dxa"/>
            <w:noWrap w:val="0"/>
            <w:vAlign w:val="top"/>
          </w:tcPr>
          <w:p>
            <w:pPr>
              <w:pStyle w:val="25"/>
              <w:numPr>
                <w:ilvl w:val="0"/>
                <w:numId w:val="0"/>
              </w:numPr>
              <w:spacing w:line="240" w:lineRule="auto"/>
              <w:ind w:leftChars="0"/>
              <w:jc w:val="left"/>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院区安装拼接屏显示器；配套矩阵控制器以及一体化触控计算机，办公室配套1套平台操作计算机；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5" w:type="dxa"/>
            <w:noWrap w:val="0"/>
            <w:vAlign w:val="center"/>
          </w:tcPr>
          <w:p>
            <w:pPr>
              <w:spacing w:line="240" w:lineRule="auto"/>
              <w:jc w:val="center"/>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3</w:t>
            </w:r>
          </w:p>
        </w:tc>
        <w:tc>
          <w:tcPr>
            <w:tcW w:w="2246" w:type="dxa"/>
            <w:noWrap w:val="0"/>
            <w:vAlign w:val="center"/>
          </w:tcPr>
          <w:p>
            <w:pPr>
              <w:spacing w:line="240" w:lineRule="auto"/>
              <w:jc w:val="center"/>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lang w:val="en-US" w:eastAsia="zh-CN"/>
              </w:rPr>
              <w:t>能源分项分科室管理</w:t>
            </w:r>
          </w:p>
        </w:tc>
        <w:tc>
          <w:tcPr>
            <w:tcW w:w="6439" w:type="dxa"/>
            <w:noWrap w:val="0"/>
            <w:vAlign w:val="top"/>
          </w:tcPr>
          <w:p>
            <w:pPr>
              <w:numPr>
                <w:ilvl w:val="0"/>
                <w:numId w:val="0"/>
              </w:numPr>
              <w:spacing w:line="240" w:lineRule="auto"/>
              <w:ind w:leftChars="0"/>
              <w:jc w:val="left"/>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lang w:val="en-US" w:eastAsia="zh-CN"/>
              </w:rPr>
              <w:t>1、</w:t>
            </w:r>
            <w:r>
              <w:rPr>
                <w:rFonts w:hint="eastAsia" w:ascii="宋体" w:hAnsi="宋体" w:eastAsia="宋体" w:cs="宋体"/>
                <w:b w:val="0"/>
                <w:bCs w:val="0"/>
                <w:color w:val="auto"/>
                <w:sz w:val="22"/>
                <w:szCs w:val="22"/>
                <w:highlight w:val="none"/>
              </w:rPr>
              <w:t>全院水、电、气、热水、空调等进行分项分科室管理；</w:t>
            </w:r>
          </w:p>
          <w:p>
            <w:pPr>
              <w:keepNext w:val="0"/>
              <w:keepLines w:val="0"/>
              <w:pageBreakBefore w:val="0"/>
              <w:widowControl/>
              <w:numPr>
                <w:ilvl w:val="0"/>
                <w:numId w:val="0"/>
              </w:numPr>
              <w:kinsoku/>
              <w:wordWrap/>
              <w:overflowPunct/>
              <w:topLinePunct w:val="0"/>
              <w:autoSpaceDE/>
              <w:autoSpaceDN/>
              <w:bidi w:val="0"/>
              <w:adjustRightInd/>
              <w:snapToGrid/>
              <w:spacing w:line="240" w:lineRule="auto"/>
              <w:ind w:leftChars="0"/>
              <w:jc w:val="left"/>
              <w:textAlignment w:val="auto"/>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lang w:val="en-US" w:eastAsia="zh-CN"/>
              </w:rPr>
              <w:t>2、</w:t>
            </w:r>
            <w:r>
              <w:rPr>
                <w:rFonts w:hint="eastAsia" w:ascii="宋体" w:hAnsi="宋体" w:eastAsia="宋体" w:cs="宋体"/>
                <w:b w:val="0"/>
                <w:bCs w:val="0"/>
                <w:color w:val="auto"/>
                <w:sz w:val="22"/>
                <w:szCs w:val="22"/>
                <w:highlight w:val="none"/>
              </w:rPr>
              <w:t>需要分户计量业务科室详见业务科室分布表。</w:t>
            </w:r>
          </w:p>
          <w:p>
            <w:pPr>
              <w:keepNext w:val="0"/>
              <w:keepLines w:val="0"/>
              <w:pageBreakBefore w:val="0"/>
              <w:widowControl/>
              <w:numPr>
                <w:ilvl w:val="0"/>
                <w:numId w:val="0"/>
              </w:numPr>
              <w:kinsoku/>
              <w:wordWrap/>
              <w:overflowPunct/>
              <w:topLinePunct w:val="0"/>
              <w:autoSpaceDE/>
              <w:autoSpaceDN/>
              <w:bidi w:val="0"/>
              <w:adjustRightInd/>
              <w:snapToGrid/>
              <w:spacing w:line="240" w:lineRule="auto"/>
              <w:ind w:leftChars="0"/>
              <w:jc w:val="left"/>
              <w:textAlignment w:val="auto"/>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lang w:val="en-US" w:eastAsia="zh-CN"/>
              </w:rPr>
              <w:t>3、</w:t>
            </w:r>
            <w:r>
              <w:rPr>
                <w:rFonts w:hint="eastAsia" w:ascii="宋体" w:hAnsi="宋体" w:eastAsia="宋体" w:cs="宋体"/>
                <w:b w:val="0"/>
                <w:bCs w:val="0"/>
                <w:color w:val="auto"/>
                <w:sz w:val="22"/>
                <w:szCs w:val="22"/>
                <w:highlight w:val="none"/>
              </w:rPr>
              <w:t>其中水电点位不应低于以下数量。住院楼用电监测点位57处，用水点位47处；门诊楼用电监测点位33处，用水点位31处；行政楼用电监测点位8处，用水点位12处；其他楼栋水电各1处。 具体点位数量以实际结算数量为准。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0" w:hRule="atLeast"/>
        </w:trPr>
        <w:tc>
          <w:tcPr>
            <w:tcW w:w="705" w:type="dxa"/>
            <w:noWrap w:val="0"/>
            <w:vAlign w:val="center"/>
          </w:tcPr>
          <w:p>
            <w:pPr>
              <w:spacing w:line="240" w:lineRule="auto"/>
              <w:jc w:val="center"/>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4</w:t>
            </w:r>
          </w:p>
        </w:tc>
        <w:tc>
          <w:tcPr>
            <w:tcW w:w="2246" w:type="dxa"/>
            <w:noWrap w:val="0"/>
            <w:vAlign w:val="center"/>
          </w:tcPr>
          <w:p>
            <w:pPr>
              <w:spacing w:line="240" w:lineRule="auto"/>
              <w:jc w:val="center"/>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lang w:val="en-US" w:eastAsia="zh-CN"/>
              </w:rPr>
              <w:t>中央空调节能改造</w:t>
            </w:r>
          </w:p>
        </w:tc>
        <w:tc>
          <w:tcPr>
            <w:tcW w:w="6439" w:type="dxa"/>
            <w:noWrap w:val="0"/>
            <w:vAlign w:val="top"/>
          </w:tcPr>
          <w:p>
            <w:pPr>
              <w:pStyle w:val="25"/>
              <w:numPr>
                <w:ilvl w:val="0"/>
                <w:numId w:val="0"/>
              </w:numPr>
              <w:spacing w:line="240" w:lineRule="auto"/>
              <w:ind w:leftChars="0"/>
              <w:jc w:val="left"/>
              <w:rPr>
                <w:rFonts w:hint="eastAsia" w:ascii="宋体" w:hAnsi="宋体" w:eastAsia="宋体" w:cs="宋体"/>
                <w:b w:val="0"/>
                <w:bCs w:val="0"/>
                <w:color w:val="auto"/>
                <w:sz w:val="22"/>
                <w:szCs w:val="22"/>
                <w:highlight w:val="none"/>
                <w:lang w:eastAsia="zh-CN"/>
              </w:rPr>
            </w:pPr>
            <w:r>
              <w:rPr>
                <w:rFonts w:hint="eastAsia" w:ascii="宋体" w:hAnsi="宋体" w:eastAsia="宋体" w:cs="宋体"/>
                <w:b w:val="0"/>
                <w:bCs w:val="0"/>
                <w:color w:val="auto"/>
                <w:sz w:val="22"/>
                <w:szCs w:val="22"/>
                <w:highlight w:val="none"/>
                <w:lang w:val="en-US" w:eastAsia="zh-CN"/>
              </w:rPr>
              <w:t>1、</w:t>
            </w:r>
            <w:r>
              <w:rPr>
                <w:rFonts w:hint="eastAsia" w:ascii="宋体" w:hAnsi="宋体" w:eastAsia="宋体" w:cs="宋体"/>
                <w:b w:val="0"/>
                <w:bCs w:val="0"/>
                <w:color w:val="auto"/>
                <w:sz w:val="22"/>
                <w:szCs w:val="22"/>
                <w:highlight w:val="none"/>
              </w:rPr>
              <w:t>冷水机组制冷和锅炉采暖节能改造</w:t>
            </w:r>
            <w:r>
              <w:rPr>
                <w:rFonts w:hint="eastAsia" w:ascii="宋体" w:hAnsi="宋体" w:eastAsia="宋体" w:cs="宋体"/>
                <w:b w:val="0"/>
                <w:bCs w:val="0"/>
                <w:color w:val="auto"/>
                <w:sz w:val="22"/>
                <w:szCs w:val="22"/>
                <w:highlight w:val="none"/>
                <w:lang w:eastAsia="zh-CN"/>
              </w:rPr>
              <w:t>；</w:t>
            </w:r>
          </w:p>
          <w:p>
            <w:pPr>
              <w:numPr>
                <w:ilvl w:val="0"/>
                <w:numId w:val="0"/>
              </w:numPr>
              <w:spacing w:line="240" w:lineRule="auto"/>
              <w:ind w:leftChars="0"/>
              <w:jc w:val="left"/>
              <w:rPr>
                <w:rFonts w:hint="eastAsia" w:ascii="宋体" w:hAnsi="宋体" w:eastAsia="宋体" w:cs="宋体"/>
                <w:b w:val="0"/>
                <w:bCs w:val="0"/>
                <w:color w:val="auto"/>
                <w:sz w:val="22"/>
                <w:szCs w:val="22"/>
                <w:highlight w:val="none"/>
                <w:lang w:eastAsia="zh-CN"/>
              </w:rPr>
            </w:pPr>
            <w:r>
              <w:rPr>
                <w:rFonts w:hint="eastAsia" w:ascii="宋体" w:hAnsi="宋体" w:eastAsia="宋体" w:cs="宋体"/>
                <w:b w:val="0"/>
                <w:bCs w:val="0"/>
                <w:color w:val="auto"/>
                <w:sz w:val="22"/>
                <w:szCs w:val="22"/>
                <w:highlight w:val="none"/>
                <w:lang w:val="en-US" w:eastAsia="zh-CN"/>
              </w:rPr>
              <w:t>2、</w:t>
            </w:r>
            <w:r>
              <w:rPr>
                <w:rFonts w:hint="eastAsia" w:ascii="宋体" w:hAnsi="宋体" w:eastAsia="宋体" w:cs="宋体"/>
                <w:b w:val="0"/>
                <w:bCs w:val="0"/>
                <w:color w:val="auto"/>
                <w:sz w:val="22"/>
                <w:szCs w:val="22"/>
                <w:highlight w:val="none"/>
              </w:rPr>
              <w:t>空调末端控制组合式空调箱</w:t>
            </w:r>
            <w:r>
              <w:rPr>
                <w:rFonts w:hint="eastAsia" w:ascii="宋体" w:hAnsi="宋体" w:eastAsia="宋体" w:cs="宋体"/>
                <w:b w:val="0"/>
                <w:bCs w:val="0"/>
                <w:color w:val="auto"/>
                <w:sz w:val="22"/>
                <w:szCs w:val="22"/>
                <w:highlight w:val="none"/>
                <w:lang w:eastAsia="zh-CN"/>
              </w:rPr>
              <w:t>；</w:t>
            </w:r>
          </w:p>
          <w:p>
            <w:pPr>
              <w:numPr>
                <w:ilvl w:val="0"/>
                <w:numId w:val="0"/>
              </w:numPr>
              <w:spacing w:line="240" w:lineRule="auto"/>
              <w:ind w:leftChars="0"/>
              <w:jc w:val="left"/>
              <w:rPr>
                <w:rFonts w:hint="eastAsia" w:cs="宋体"/>
                <w:b w:val="0"/>
                <w:bCs w:val="0"/>
                <w:color w:val="auto"/>
                <w:sz w:val="22"/>
                <w:szCs w:val="22"/>
                <w:highlight w:val="none"/>
                <w:lang w:val="en-US" w:eastAsia="zh-CN"/>
              </w:rPr>
            </w:pPr>
            <w:r>
              <w:rPr>
                <w:rFonts w:hint="eastAsia" w:ascii="宋体" w:hAnsi="宋体" w:eastAsia="宋体" w:cs="宋体"/>
                <w:b w:val="0"/>
                <w:bCs w:val="0"/>
                <w:color w:val="auto"/>
                <w:sz w:val="22"/>
                <w:szCs w:val="22"/>
                <w:highlight w:val="none"/>
                <w:lang w:val="en-US" w:eastAsia="zh-CN"/>
              </w:rPr>
              <w:t>3、</w:t>
            </w:r>
            <w:r>
              <w:rPr>
                <w:rFonts w:hint="eastAsia" w:ascii="宋体" w:hAnsi="宋体" w:eastAsia="宋体" w:cs="宋体"/>
                <w:b w:val="0"/>
                <w:bCs w:val="0"/>
                <w:color w:val="auto"/>
                <w:sz w:val="22"/>
                <w:szCs w:val="22"/>
                <w:highlight w:val="none"/>
              </w:rPr>
              <w:t>空调末端远程控制至少包括门诊、病房楼、行政楼所有电梯厅和公共区域、行政楼七楼大会议室。详见医院图纸。</w:t>
            </w:r>
            <w:r>
              <w:rPr>
                <w:rFonts w:hint="eastAsia" w:cs="宋体"/>
                <w:b w:val="0"/>
                <w:bCs w:val="0"/>
                <w:color w:val="auto"/>
                <w:sz w:val="22"/>
                <w:szCs w:val="22"/>
                <w:highlight w:val="none"/>
                <w:lang w:val="en-US" w:eastAsia="zh-CN"/>
              </w:rPr>
              <w:t xml:space="preserve">  </w:t>
            </w:r>
          </w:p>
          <w:p>
            <w:pPr>
              <w:numPr>
                <w:ilvl w:val="0"/>
                <w:numId w:val="0"/>
              </w:numPr>
              <w:spacing w:line="240" w:lineRule="auto"/>
              <w:ind w:leftChars="0"/>
              <w:jc w:val="left"/>
              <w:rPr>
                <w:rFonts w:hint="default" w:ascii="宋体" w:hAnsi="宋体" w:eastAsia="宋体" w:cs="宋体"/>
                <w:b w:val="0"/>
                <w:bCs w:val="0"/>
                <w:color w:val="auto"/>
                <w:sz w:val="22"/>
                <w:szCs w:val="22"/>
                <w:highlight w:val="none"/>
                <w:lang w:val="en-US" w:eastAsia="zh-CN"/>
              </w:rPr>
            </w:pPr>
            <w:r>
              <w:rPr>
                <w:rFonts w:hint="eastAsia" w:cs="宋体"/>
                <w:b w:val="0"/>
                <w:bCs w:val="0"/>
                <w:color w:val="auto"/>
                <w:sz w:val="22"/>
                <w:szCs w:val="22"/>
                <w:highlight w:val="none"/>
                <w:lang w:val="en-US" w:eastAsia="zh-CN"/>
              </w:rPr>
              <w:t>上述包括门诊诊区一次二次候诊区。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5" w:type="dxa"/>
            <w:noWrap w:val="0"/>
            <w:vAlign w:val="center"/>
          </w:tcPr>
          <w:p>
            <w:pPr>
              <w:spacing w:line="240" w:lineRule="auto"/>
              <w:jc w:val="center"/>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5</w:t>
            </w:r>
          </w:p>
        </w:tc>
        <w:tc>
          <w:tcPr>
            <w:tcW w:w="2246" w:type="dxa"/>
            <w:noWrap w:val="0"/>
            <w:vAlign w:val="center"/>
          </w:tcPr>
          <w:p>
            <w:pPr>
              <w:spacing w:line="240" w:lineRule="auto"/>
              <w:jc w:val="center"/>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lang w:val="en-US" w:eastAsia="zh-CN"/>
              </w:rPr>
              <w:t>变配电系统监测</w:t>
            </w:r>
          </w:p>
        </w:tc>
        <w:tc>
          <w:tcPr>
            <w:tcW w:w="6439" w:type="dxa"/>
            <w:noWrap w:val="0"/>
            <w:vAlign w:val="top"/>
          </w:tcPr>
          <w:p>
            <w:pPr>
              <w:numPr>
                <w:ilvl w:val="0"/>
                <w:numId w:val="0"/>
              </w:numPr>
              <w:spacing w:before="100" w:beforeAutospacing="1" w:after="100" w:afterAutospacing="1" w:line="240" w:lineRule="auto"/>
              <w:ind w:leftChars="0"/>
              <w:jc w:val="left"/>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低压配电支路监控实现对配电房内低压各回路电表参数和用电量的监控，包含各支路电压、电流、功率因数等参数，并且可以查询历史数据</w:t>
            </w:r>
            <w:r>
              <w:rPr>
                <w:rFonts w:hint="eastAsia" w:ascii="宋体" w:hAnsi="宋体" w:eastAsia="宋体" w:cs="宋体"/>
                <w:b w:val="0"/>
                <w:bCs w:val="0"/>
                <w:color w:val="auto"/>
                <w:sz w:val="22"/>
                <w:szCs w:val="22"/>
                <w:highlight w:val="none"/>
                <w:lang w:val="en-US" w:eastAsia="zh-CN"/>
              </w:rPr>
              <w:t>并</w:t>
            </w:r>
            <w:r>
              <w:rPr>
                <w:rFonts w:hint="eastAsia" w:ascii="宋体" w:hAnsi="宋体" w:eastAsia="宋体" w:cs="宋体"/>
                <w:b w:val="0"/>
                <w:bCs w:val="0"/>
                <w:color w:val="auto"/>
                <w:sz w:val="22"/>
                <w:szCs w:val="22"/>
                <w:highlight w:val="none"/>
              </w:rPr>
              <w:t>对设备的运行状态与运行参数进行实时监测，及时发现运行异常并自动报警。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5" w:type="dxa"/>
            <w:noWrap w:val="0"/>
            <w:vAlign w:val="center"/>
          </w:tcPr>
          <w:p>
            <w:pPr>
              <w:spacing w:line="240" w:lineRule="auto"/>
              <w:jc w:val="center"/>
              <w:rPr>
                <w:rFonts w:hint="eastAsia" w:ascii="宋体" w:hAnsi="宋体" w:eastAsia="宋体" w:cs="宋体"/>
                <w:b w:val="0"/>
                <w:bCs w:val="0"/>
                <w:color w:val="auto"/>
                <w:sz w:val="22"/>
                <w:szCs w:val="22"/>
                <w:highlight w:val="none"/>
                <w:lang w:val="en-US" w:eastAsia="zh-CN"/>
              </w:rPr>
            </w:pPr>
            <w:r>
              <w:rPr>
                <w:rFonts w:hint="eastAsia" w:ascii="宋体" w:hAnsi="宋体" w:eastAsia="宋体" w:cs="宋体"/>
                <w:b w:val="0"/>
                <w:bCs w:val="0"/>
                <w:color w:val="auto"/>
                <w:sz w:val="22"/>
                <w:szCs w:val="22"/>
                <w:highlight w:val="none"/>
                <w:lang w:val="en-US" w:eastAsia="zh-CN"/>
              </w:rPr>
              <w:t>6</w:t>
            </w:r>
          </w:p>
        </w:tc>
        <w:tc>
          <w:tcPr>
            <w:tcW w:w="2246" w:type="dxa"/>
            <w:noWrap w:val="0"/>
            <w:vAlign w:val="center"/>
          </w:tcPr>
          <w:p>
            <w:pPr>
              <w:spacing w:line="240" w:lineRule="auto"/>
              <w:jc w:val="center"/>
              <w:rPr>
                <w:rFonts w:hint="eastAsia" w:ascii="宋体" w:hAnsi="宋体" w:eastAsia="宋体" w:cs="宋体"/>
                <w:b w:val="0"/>
                <w:bCs w:val="0"/>
                <w:color w:val="auto"/>
                <w:sz w:val="22"/>
                <w:szCs w:val="22"/>
                <w:highlight w:val="none"/>
                <w:lang w:val="en-US" w:eastAsia="zh-CN"/>
              </w:rPr>
            </w:pPr>
            <w:r>
              <w:rPr>
                <w:rFonts w:hint="eastAsia" w:ascii="宋体" w:hAnsi="宋体" w:eastAsia="宋体" w:cs="宋体"/>
                <w:b w:val="0"/>
                <w:bCs w:val="0"/>
                <w:color w:val="auto"/>
                <w:sz w:val="22"/>
                <w:szCs w:val="22"/>
                <w:highlight w:val="none"/>
              </w:rPr>
              <w:t>配电房综合监测</w:t>
            </w:r>
            <w:r>
              <w:rPr>
                <w:rFonts w:hint="eastAsia" w:cs="宋体"/>
                <w:b w:val="0"/>
                <w:bCs w:val="0"/>
                <w:color w:val="auto"/>
                <w:sz w:val="22"/>
                <w:szCs w:val="22"/>
                <w:highlight w:val="none"/>
                <w:lang w:eastAsia="zh-CN"/>
              </w:rPr>
              <w:t>、水泵房、暖通机房</w:t>
            </w:r>
          </w:p>
        </w:tc>
        <w:tc>
          <w:tcPr>
            <w:tcW w:w="6439" w:type="dxa"/>
            <w:noWrap w:val="0"/>
            <w:vAlign w:val="top"/>
          </w:tcPr>
          <w:p>
            <w:pPr>
              <w:numPr>
                <w:ilvl w:val="0"/>
                <w:numId w:val="0"/>
              </w:numPr>
              <w:spacing w:line="240" w:lineRule="auto"/>
              <w:jc w:val="left"/>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lang w:val="en-US" w:eastAsia="zh-CN"/>
              </w:rPr>
              <w:t>1、</w:t>
            </w:r>
            <w:r>
              <w:rPr>
                <w:rFonts w:hint="eastAsia" w:ascii="宋体" w:hAnsi="宋体" w:eastAsia="宋体" w:cs="宋体"/>
                <w:b w:val="0"/>
                <w:bCs w:val="0"/>
                <w:color w:val="auto"/>
                <w:sz w:val="22"/>
                <w:szCs w:val="22"/>
                <w:highlight w:val="none"/>
              </w:rPr>
              <w:t>提供温湿度监测；</w:t>
            </w:r>
          </w:p>
          <w:p>
            <w:pPr>
              <w:numPr>
                <w:ilvl w:val="0"/>
                <w:numId w:val="0"/>
              </w:numPr>
              <w:spacing w:line="240" w:lineRule="auto"/>
              <w:jc w:val="left"/>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lang w:val="en-US" w:eastAsia="zh-CN"/>
              </w:rPr>
              <w:t>2、</w:t>
            </w:r>
            <w:r>
              <w:rPr>
                <w:rFonts w:hint="eastAsia" w:ascii="宋体" w:hAnsi="宋体" w:eastAsia="宋体" w:cs="宋体"/>
                <w:b w:val="0"/>
                <w:bCs w:val="0"/>
                <w:color w:val="auto"/>
                <w:sz w:val="22"/>
                <w:szCs w:val="22"/>
                <w:highlight w:val="none"/>
              </w:rPr>
              <w:t>提供浸水监测与预警；</w:t>
            </w:r>
          </w:p>
          <w:p>
            <w:pPr>
              <w:numPr>
                <w:ilvl w:val="0"/>
                <w:numId w:val="0"/>
              </w:numPr>
              <w:spacing w:line="240" w:lineRule="auto"/>
              <w:jc w:val="left"/>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lang w:val="en-US" w:eastAsia="zh-CN"/>
              </w:rPr>
              <w:t>3、</w:t>
            </w:r>
            <w:r>
              <w:rPr>
                <w:rFonts w:hint="eastAsia" w:ascii="宋体" w:hAnsi="宋体" w:eastAsia="宋体" w:cs="宋体"/>
                <w:b w:val="0"/>
                <w:bCs w:val="0"/>
                <w:color w:val="auto"/>
                <w:sz w:val="22"/>
                <w:szCs w:val="22"/>
                <w:highlight w:val="none"/>
              </w:rPr>
              <w:t>提供安防监控</w:t>
            </w:r>
            <w:r>
              <w:rPr>
                <w:rFonts w:hint="eastAsia" w:ascii="宋体" w:hAnsi="宋体" w:eastAsia="宋体" w:cs="宋体"/>
                <w:b w:val="0"/>
                <w:bCs w:val="0"/>
                <w:color w:val="auto"/>
                <w:sz w:val="22"/>
                <w:szCs w:val="22"/>
                <w:highlight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5" w:type="dxa"/>
            <w:noWrap w:val="0"/>
            <w:vAlign w:val="center"/>
          </w:tcPr>
          <w:p>
            <w:pPr>
              <w:spacing w:line="240" w:lineRule="auto"/>
              <w:jc w:val="center"/>
              <w:rPr>
                <w:rFonts w:hint="eastAsia" w:ascii="宋体" w:hAnsi="宋体" w:eastAsia="宋体" w:cs="宋体"/>
                <w:b w:val="0"/>
                <w:bCs w:val="0"/>
                <w:color w:val="auto"/>
                <w:sz w:val="22"/>
                <w:szCs w:val="22"/>
                <w:highlight w:val="none"/>
                <w:lang w:eastAsia="zh-CN"/>
              </w:rPr>
            </w:pPr>
            <w:r>
              <w:rPr>
                <w:rFonts w:hint="eastAsia" w:ascii="宋体" w:hAnsi="宋体" w:eastAsia="宋体" w:cs="宋体"/>
                <w:b w:val="0"/>
                <w:bCs w:val="0"/>
                <w:color w:val="auto"/>
                <w:sz w:val="22"/>
                <w:szCs w:val="22"/>
                <w:highlight w:val="none"/>
                <w:lang w:val="en-US" w:eastAsia="zh-CN"/>
              </w:rPr>
              <w:t>7</w:t>
            </w:r>
          </w:p>
        </w:tc>
        <w:tc>
          <w:tcPr>
            <w:tcW w:w="2246" w:type="dxa"/>
            <w:noWrap w:val="0"/>
            <w:vAlign w:val="center"/>
          </w:tcPr>
          <w:p>
            <w:pPr>
              <w:spacing w:line="240" w:lineRule="auto"/>
              <w:jc w:val="center"/>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lang w:val="en-US" w:eastAsia="zh-CN"/>
              </w:rPr>
              <w:t>生活水泵房供水监测</w:t>
            </w:r>
          </w:p>
        </w:tc>
        <w:tc>
          <w:tcPr>
            <w:tcW w:w="6439" w:type="dxa"/>
            <w:noWrap w:val="0"/>
            <w:vAlign w:val="top"/>
          </w:tcPr>
          <w:p>
            <w:pPr>
              <w:numPr>
                <w:ilvl w:val="0"/>
                <w:numId w:val="0"/>
              </w:numPr>
              <w:spacing w:line="240" w:lineRule="auto"/>
              <w:ind w:leftChars="0"/>
              <w:jc w:val="left"/>
              <w:rPr>
                <w:rFonts w:hint="eastAsia" w:ascii="宋体" w:hAnsi="宋体" w:eastAsia="宋体" w:cs="宋体"/>
                <w:b w:val="0"/>
                <w:bCs w:val="0"/>
                <w:color w:val="auto"/>
                <w:sz w:val="22"/>
                <w:szCs w:val="22"/>
                <w:highlight w:val="none"/>
              </w:rPr>
            </w:pPr>
            <w:r>
              <w:rPr>
                <w:rFonts w:hint="eastAsia" w:ascii="宋体" w:hAnsi="宋体" w:eastAsia="宋体" w:cs="宋体"/>
                <w:b w:val="0"/>
                <w:bCs w:val="0"/>
                <w:color w:val="auto"/>
                <w:sz w:val="22"/>
                <w:szCs w:val="22"/>
                <w:highlight w:val="none"/>
              </w:rPr>
              <w:t>通过远程监测可实时掌握设备运行状态，及时有效对故障进行处理。出现用水异常情况实时报警，及时处理维护，止损提效。</w:t>
            </w:r>
          </w:p>
        </w:tc>
      </w:tr>
    </w:tbl>
    <w:p>
      <w:pPr>
        <w:numPr>
          <w:ilvl w:val="0"/>
          <w:numId w:val="13"/>
        </w:numPr>
        <w:spacing w:line="360" w:lineRule="auto"/>
        <w:jc w:val="left"/>
        <w:rPr>
          <w:rFonts w:hint="eastAsia" w:ascii="宋体" w:hAnsi="宋体" w:eastAsia="宋体" w:cs="宋体"/>
          <w:b/>
          <w:bCs/>
          <w:color w:val="auto"/>
          <w:sz w:val="22"/>
          <w:szCs w:val="22"/>
          <w:highlight w:val="none"/>
          <w:lang w:val="en-US" w:eastAsia="zh-CN"/>
        </w:rPr>
      </w:pPr>
      <w:r>
        <w:rPr>
          <w:rFonts w:hint="eastAsia" w:ascii="宋体" w:hAnsi="宋体" w:eastAsia="宋体" w:cs="宋体"/>
          <w:b/>
          <w:bCs/>
          <w:color w:val="auto"/>
          <w:sz w:val="22"/>
          <w:szCs w:val="22"/>
          <w:highlight w:val="none"/>
          <w:lang w:val="en-US" w:eastAsia="zh-CN"/>
        </w:rPr>
        <w:t>设备清单需求和技术规范</w:t>
      </w:r>
    </w:p>
    <w:p>
      <w:pPr>
        <w:numPr>
          <w:ilvl w:val="0"/>
          <w:numId w:val="0"/>
        </w:numPr>
        <w:spacing w:line="360" w:lineRule="auto"/>
        <w:ind w:firstLine="442" w:firstLineChars="200"/>
        <w:jc w:val="left"/>
        <w:rPr>
          <w:rFonts w:hint="eastAsia" w:ascii="宋体" w:hAnsi="宋体" w:eastAsia="宋体" w:cs="宋体"/>
          <w:b/>
          <w:bCs/>
          <w:color w:val="auto"/>
          <w:sz w:val="22"/>
          <w:szCs w:val="22"/>
          <w:highlight w:val="none"/>
          <w:lang w:val="en-US" w:eastAsia="zh-CN"/>
        </w:rPr>
      </w:pPr>
      <w:r>
        <w:rPr>
          <w:rFonts w:hint="eastAsia" w:ascii="宋体" w:hAnsi="宋体" w:eastAsia="宋体" w:cs="宋体"/>
          <w:b/>
          <w:bCs/>
          <w:color w:val="auto"/>
          <w:sz w:val="22"/>
          <w:szCs w:val="22"/>
          <w:highlight w:val="none"/>
          <w:lang w:val="en-US" w:eastAsia="zh-CN"/>
        </w:rPr>
        <w:t>一、综合能源管控平台系统建设</w:t>
      </w:r>
    </w:p>
    <w:p>
      <w:pPr>
        <w:numPr>
          <w:ilvl w:val="0"/>
          <w:numId w:val="0"/>
        </w:numPr>
        <w:spacing w:line="360" w:lineRule="auto"/>
        <w:jc w:val="left"/>
        <w:rPr>
          <w:rFonts w:hint="eastAsia" w:ascii="宋体" w:hAnsi="宋体" w:eastAsia="宋体" w:cs="宋体"/>
          <w:b/>
          <w:bCs/>
          <w:color w:val="auto"/>
          <w:sz w:val="22"/>
          <w:szCs w:val="22"/>
          <w:highlight w:val="none"/>
          <w:lang w:val="en-US" w:eastAsia="zh-CN"/>
        </w:rPr>
      </w:pPr>
      <w:r>
        <w:rPr>
          <w:rFonts w:hint="eastAsia" w:ascii="宋体" w:hAnsi="宋体" w:eastAsia="宋体" w:cs="宋体"/>
          <w:b/>
          <w:bCs/>
          <w:color w:val="auto"/>
          <w:sz w:val="22"/>
          <w:szCs w:val="22"/>
          <w:highlight w:val="none"/>
          <w:lang w:val="en-US" w:eastAsia="zh-CN"/>
        </w:rPr>
        <w:t>①系统硬件要求：</w:t>
      </w:r>
    </w:p>
    <w:tbl>
      <w:tblPr>
        <w:tblStyle w:val="21"/>
        <w:tblW w:w="9587" w:type="dxa"/>
        <w:tblInd w:w="-180" w:type="dxa"/>
        <w:tblLayout w:type="fixed"/>
        <w:tblCellMar>
          <w:top w:w="0" w:type="dxa"/>
          <w:left w:w="0" w:type="dxa"/>
          <w:bottom w:w="0" w:type="dxa"/>
          <w:right w:w="0" w:type="dxa"/>
        </w:tblCellMar>
      </w:tblPr>
      <w:tblGrid>
        <w:gridCol w:w="696"/>
        <w:gridCol w:w="2047"/>
        <w:gridCol w:w="5413"/>
        <w:gridCol w:w="708"/>
        <w:gridCol w:w="723"/>
      </w:tblGrid>
      <w:tr>
        <w:tblPrEx>
          <w:tblCellMar>
            <w:top w:w="0" w:type="dxa"/>
            <w:left w:w="0" w:type="dxa"/>
            <w:bottom w:w="0" w:type="dxa"/>
            <w:right w:w="0" w:type="dxa"/>
          </w:tblCellMar>
        </w:tblPrEx>
        <w:trPr>
          <w:trHeight w:val="285" w:hRule="atLeast"/>
        </w:trPr>
        <w:tc>
          <w:tcPr>
            <w:tcW w:w="696" w:type="dxa"/>
            <w:tcBorders>
              <w:top w:val="single" w:color="000000" w:sz="8" w:space="0"/>
              <w:left w:val="single" w:color="000000" w:sz="8" w:space="0"/>
              <w:bottom w:val="single" w:color="000000" w:sz="8" w:space="0"/>
              <w:right w:val="single" w:color="000000" w:sz="8" w:space="0"/>
            </w:tcBorders>
            <w:shd w:val="clear" w:color="auto" w:fill="BFBFBF"/>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序号</w:t>
            </w:r>
          </w:p>
        </w:tc>
        <w:tc>
          <w:tcPr>
            <w:tcW w:w="2047" w:type="dxa"/>
            <w:tcBorders>
              <w:top w:val="single" w:color="000000" w:sz="8" w:space="0"/>
              <w:left w:val="nil"/>
              <w:bottom w:val="single" w:color="000000" w:sz="8" w:space="0"/>
              <w:right w:val="single" w:color="000000" w:sz="8" w:space="0"/>
            </w:tcBorders>
            <w:shd w:val="clear" w:color="auto" w:fill="BFBFBF"/>
            <w:noWrap w:val="0"/>
            <w:tcMar>
              <w:top w:w="15" w:type="dxa"/>
              <w:left w:w="15" w:type="dxa"/>
              <w:right w:w="15" w:type="dxa"/>
            </w:tcMar>
            <w:vAlign w:val="center"/>
          </w:tcPr>
          <w:p>
            <w:pPr>
              <w:keepNext w:val="0"/>
              <w:keepLines w:val="0"/>
              <w:widowControl/>
              <w:suppressLineNumbers w:val="0"/>
              <w:ind w:firstLineChars="20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项目名称</w:t>
            </w:r>
          </w:p>
        </w:tc>
        <w:tc>
          <w:tcPr>
            <w:tcW w:w="5413" w:type="dxa"/>
            <w:tcBorders>
              <w:top w:val="single" w:color="000000" w:sz="8" w:space="0"/>
              <w:left w:val="nil"/>
              <w:bottom w:val="single" w:color="000000" w:sz="8" w:space="0"/>
              <w:right w:val="single" w:color="000000" w:sz="8" w:space="0"/>
            </w:tcBorders>
            <w:shd w:val="clear" w:color="auto" w:fill="BFBFBF"/>
            <w:noWrap w:val="0"/>
            <w:tcMar>
              <w:top w:w="15" w:type="dxa"/>
              <w:left w:w="15" w:type="dxa"/>
              <w:right w:w="15" w:type="dxa"/>
            </w:tcMar>
            <w:vAlign w:val="center"/>
          </w:tcPr>
          <w:p>
            <w:pPr>
              <w:keepNext w:val="0"/>
              <w:keepLines w:val="0"/>
              <w:widowControl/>
              <w:suppressLineNumbers w:val="0"/>
              <w:ind w:firstLineChars="20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技术要求</w:t>
            </w:r>
          </w:p>
        </w:tc>
        <w:tc>
          <w:tcPr>
            <w:tcW w:w="708" w:type="dxa"/>
            <w:tcBorders>
              <w:top w:val="single" w:color="000000" w:sz="8" w:space="0"/>
              <w:left w:val="nil"/>
              <w:bottom w:val="single" w:color="000000" w:sz="8" w:space="0"/>
              <w:right w:val="single" w:color="000000" w:sz="8" w:space="0"/>
            </w:tcBorders>
            <w:shd w:val="clear" w:color="auto" w:fill="BFBFBF"/>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数量</w:t>
            </w:r>
          </w:p>
        </w:tc>
        <w:tc>
          <w:tcPr>
            <w:tcW w:w="723" w:type="dxa"/>
            <w:tcBorders>
              <w:top w:val="single" w:color="000000" w:sz="8" w:space="0"/>
              <w:left w:val="nil"/>
              <w:bottom w:val="single" w:color="000000" w:sz="8" w:space="0"/>
              <w:right w:val="single" w:color="000000" w:sz="8" w:space="0"/>
            </w:tcBorders>
            <w:shd w:val="clear" w:color="auto" w:fill="BFBFBF"/>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单位</w:t>
            </w:r>
          </w:p>
        </w:tc>
      </w:tr>
      <w:tr>
        <w:tblPrEx>
          <w:tblCellMar>
            <w:top w:w="0" w:type="dxa"/>
            <w:left w:w="0" w:type="dxa"/>
            <w:bottom w:w="0" w:type="dxa"/>
            <w:right w:w="0" w:type="dxa"/>
          </w:tblCellMar>
        </w:tblPrEx>
        <w:trPr>
          <w:trHeight w:val="90" w:hRule="atLeast"/>
        </w:trPr>
        <w:tc>
          <w:tcPr>
            <w:tcW w:w="9587" w:type="dxa"/>
            <w:gridSpan w:val="5"/>
            <w:tcBorders>
              <w:top w:val="nil"/>
              <w:left w:val="single" w:color="000000" w:sz="8" w:space="0"/>
              <w:bottom w:val="single" w:color="000000" w:sz="8" w:space="0"/>
              <w:right w:val="single" w:color="000000" w:sz="8" w:space="0"/>
            </w:tcBorders>
            <w:shd w:val="clear" w:color="auto" w:fill="D8D8D8"/>
            <w:noWrap w:val="0"/>
            <w:tcMar>
              <w:top w:w="15" w:type="dxa"/>
              <w:left w:w="15" w:type="dxa"/>
              <w:right w:w="15" w:type="dxa"/>
            </w:tcMar>
            <w:vAlign w:val="center"/>
          </w:tcPr>
          <w:p>
            <w:pPr>
              <w:keepNext w:val="0"/>
              <w:keepLines w:val="0"/>
              <w:widowControl/>
              <w:suppressLineNumbers w:val="0"/>
              <w:ind w:firstLine="4620" w:firstLineChars="2100"/>
              <w:jc w:val="both"/>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平台硬件设备</w:t>
            </w:r>
          </w:p>
        </w:tc>
      </w:tr>
      <w:tr>
        <w:tblPrEx>
          <w:tblCellMar>
            <w:top w:w="0" w:type="dxa"/>
            <w:left w:w="0" w:type="dxa"/>
            <w:bottom w:w="0" w:type="dxa"/>
            <w:right w:w="0" w:type="dxa"/>
          </w:tblCellMar>
        </w:tblPrEx>
        <w:trPr>
          <w:trHeight w:val="313" w:hRule="atLeast"/>
        </w:trPr>
        <w:tc>
          <w:tcPr>
            <w:tcW w:w="696" w:type="dxa"/>
            <w:tcBorders>
              <w:top w:val="nil"/>
              <w:left w:val="single" w:color="000000" w:sz="8" w:space="0"/>
              <w:bottom w:val="single" w:color="000000" w:sz="8" w:space="0"/>
              <w:right w:val="single" w:color="000000" w:sz="8"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1</w:t>
            </w:r>
          </w:p>
        </w:tc>
        <w:tc>
          <w:tcPr>
            <w:tcW w:w="2047" w:type="dxa"/>
            <w:tcBorders>
              <w:top w:val="nil"/>
              <w:left w:val="nil"/>
              <w:bottom w:val="single" w:color="000000" w:sz="8" w:space="0"/>
              <w:right w:val="single" w:color="000000" w:sz="8"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平台建设WEB服务器</w:t>
            </w:r>
          </w:p>
        </w:tc>
        <w:tc>
          <w:tcPr>
            <w:tcW w:w="5413" w:type="dxa"/>
            <w:tcBorders>
              <w:top w:val="nil"/>
              <w:left w:val="nil"/>
              <w:bottom w:val="single" w:color="000000" w:sz="8" w:space="0"/>
              <w:right w:val="single" w:color="000000" w:sz="8" w:space="0"/>
            </w:tcBorders>
            <w:noWrap w:val="0"/>
            <w:tcMar>
              <w:top w:w="15" w:type="dxa"/>
              <w:left w:w="15" w:type="dxa"/>
              <w:right w:w="15" w:type="dxa"/>
            </w:tcMar>
            <w:vAlign w:val="center"/>
          </w:tcPr>
          <w:p>
            <w:pPr>
              <w:keepNext w:val="0"/>
              <w:keepLines w:val="0"/>
              <w:widowControl/>
              <w:suppressLineNumbers w:val="0"/>
              <w:jc w:val="both"/>
              <w:textAlignment w:val="top"/>
              <w:rPr>
                <w:rFonts w:hint="eastAsia"/>
                <w:color w:val="auto"/>
                <w:sz w:val="22"/>
                <w:szCs w:val="22"/>
                <w:highlight w:val="none"/>
                <w:lang w:val="en-US" w:eastAsia="zh-CN"/>
              </w:rPr>
            </w:pPr>
            <w:r>
              <w:rPr>
                <w:rFonts w:hint="eastAsia"/>
                <w:color w:val="auto"/>
                <w:sz w:val="22"/>
                <w:szCs w:val="22"/>
                <w:highlight w:val="none"/>
                <w:lang w:val="en-US" w:eastAsia="zh-CN"/>
              </w:rPr>
              <w:t>1、规格：机架式服务器；</w:t>
            </w:r>
          </w:p>
          <w:p>
            <w:pPr>
              <w:keepNext w:val="0"/>
              <w:keepLines w:val="0"/>
              <w:widowControl/>
              <w:suppressLineNumbers w:val="0"/>
              <w:jc w:val="both"/>
              <w:textAlignment w:val="top"/>
              <w:rPr>
                <w:rFonts w:hint="eastAsia"/>
                <w:color w:val="auto"/>
                <w:sz w:val="22"/>
                <w:szCs w:val="22"/>
                <w:highlight w:val="none"/>
              </w:rPr>
            </w:pPr>
            <w:r>
              <w:rPr>
                <w:rFonts w:hint="eastAsia"/>
                <w:color w:val="auto"/>
                <w:sz w:val="22"/>
                <w:szCs w:val="22"/>
                <w:highlight w:val="none"/>
                <w:lang w:val="en-US" w:eastAsia="zh-CN"/>
              </w:rPr>
              <w:t>2、处理器： 2*英特尔® 至强® 银牌4210；</w:t>
            </w:r>
          </w:p>
          <w:p>
            <w:pPr>
              <w:keepNext w:val="0"/>
              <w:keepLines w:val="0"/>
              <w:widowControl/>
              <w:suppressLineNumbers w:val="0"/>
              <w:jc w:val="left"/>
              <w:textAlignment w:val="top"/>
              <w:rPr>
                <w:rFonts w:hint="eastAsia"/>
                <w:color w:val="auto"/>
                <w:sz w:val="22"/>
                <w:szCs w:val="22"/>
                <w:highlight w:val="none"/>
              </w:rPr>
            </w:pPr>
            <w:r>
              <w:rPr>
                <w:rFonts w:hint="eastAsia"/>
                <w:color w:val="auto"/>
                <w:sz w:val="22"/>
                <w:szCs w:val="22"/>
                <w:highlight w:val="none"/>
                <w:lang w:val="en-US" w:eastAsia="zh-CN"/>
              </w:rPr>
              <w:t>3、内存： ≥64GB ECC DDR4 2933MT/s内存，板载 20个内存插槽；</w:t>
            </w:r>
          </w:p>
          <w:p>
            <w:pPr>
              <w:keepNext w:val="0"/>
              <w:keepLines w:val="0"/>
              <w:widowControl/>
              <w:suppressLineNumbers w:val="0"/>
              <w:jc w:val="both"/>
              <w:textAlignment w:val="top"/>
              <w:rPr>
                <w:rFonts w:hint="eastAsia"/>
                <w:color w:val="auto"/>
                <w:sz w:val="22"/>
                <w:szCs w:val="22"/>
                <w:highlight w:val="none"/>
              </w:rPr>
            </w:pPr>
            <w:r>
              <w:rPr>
                <w:rFonts w:hint="eastAsia"/>
                <w:color w:val="auto"/>
                <w:sz w:val="22"/>
                <w:szCs w:val="22"/>
                <w:highlight w:val="none"/>
                <w:lang w:val="en-US" w:eastAsia="zh-CN"/>
              </w:rPr>
              <w:t>4、硬盘： 3*960G SATASSD热插拔硬盘；</w:t>
            </w:r>
          </w:p>
          <w:p>
            <w:pPr>
              <w:keepNext w:val="0"/>
              <w:keepLines w:val="0"/>
              <w:widowControl/>
              <w:suppressLineNumbers w:val="0"/>
              <w:jc w:val="left"/>
              <w:textAlignment w:val="top"/>
              <w:rPr>
                <w:rFonts w:hint="eastAsia"/>
                <w:color w:val="auto"/>
                <w:sz w:val="22"/>
                <w:szCs w:val="22"/>
                <w:highlight w:val="none"/>
                <w:lang w:val="en-US" w:eastAsia="zh-CN"/>
              </w:rPr>
            </w:pPr>
            <w:r>
              <w:rPr>
                <w:rFonts w:hint="eastAsia"/>
                <w:color w:val="auto"/>
                <w:sz w:val="22"/>
                <w:szCs w:val="22"/>
                <w:highlight w:val="none"/>
                <w:lang w:val="en-US" w:eastAsia="zh-CN"/>
              </w:rPr>
              <w:t>5、服务器≥16个热插拔SATA/SAS/SSD接口硬盘；</w:t>
            </w:r>
          </w:p>
          <w:p>
            <w:pPr>
              <w:keepNext w:val="0"/>
              <w:keepLines w:val="0"/>
              <w:widowControl/>
              <w:suppressLineNumbers w:val="0"/>
              <w:jc w:val="left"/>
              <w:textAlignment w:val="top"/>
              <w:rPr>
                <w:rFonts w:hint="eastAsia"/>
                <w:color w:val="auto"/>
                <w:sz w:val="22"/>
                <w:szCs w:val="22"/>
                <w:highlight w:val="none"/>
                <w:lang w:val="en-US" w:eastAsia="zh-CN"/>
              </w:rPr>
            </w:pPr>
            <w:r>
              <w:rPr>
                <w:rFonts w:hint="eastAsia"/>
                <w:color w:val="auto"/>
                <w:sz w:val="22"/>
                <w:szCs w:val="22"/>
                <w:highlight w:val="none"/>
                <w:lang w:val="en-US" w:eastAsia="zh-CN"/>
              </w:rPr>
              <w:t>6、RAID 功能：独立 2G 缓存 RAID 卡。Raid1/0/10/5/6/50/60 级别；</w:t>
            </w:r>
          </w:p>
          <w:p>
            <w:pPr>
              <w:keepNext w:val="0"/>
              <w:keepLines w:val="0"/>
              <w:widowControl/>
              <w:suppressLineNumbers w:val="0"/>
              <w:jc w:val="left"/>
              <w:textAlignment w:val="top"/>
              <w:rPr>
                <w:rFonts w:hint="eastAsia"/>
                <w:color w:val="auto"/>
                <w:sz w:val="22"/>
                <w:szCs w:val="22"/>
                <w:highlight w:val="none"/>
              </w:rPr>
            </w:pPr>
            <w:r>
              <w:rPr>
                <w:rFonts w:hint="eastAsia"/>
                <w:color w:val="auto"/>
                <w:sz w:val="22"/>
                <w:szCs w:val="22"/>
                <w:highlight w:val="none"/>
                <w:lang w:val="en-US" w:eastAsia="zh-CN"/>
              </w:rPr>
              <w:t>7、网卡：集成至少4个高性能千兆以太网控制器，支持虚拟化加速、网络加速、负载均衡、冗余等高级功能；</w:t>
            </w:r>
          </w:p>
          <w:p>
            <w:pPr>
              <w:keepNext w:val="0"/>
              <w:keepLines w:val="0"/>
              <w:widowControl/>
              <w:suppressLineNumbers w:val="0"/>
              <w:jc w:val="both"/>
              <w:textAlignment w:val="top"/>
              <w:rPr>
                <w:rFonts w:hint="eastAsia"/>
                <w:color w:val="auto"/>
                <w:sz w:val="22"/>
                <w:szCs w:val="22"/>
                <w:highlight w:val="none"/>
              </w:rPr>
            </w:pPr>
            <w:r>
              <w:rPr>
                <w:rFonts w:hint="eastAsia"/>
                <w:color w:val="auto"/>
                <w:sz w:val="22"/>
                <w:szCs w:val="22"/>
                <w:highlight w:val="none"/>
                <w:lang w:val="en-US" w:eastAsia="zh-CN"/>
              </w:rPr>
              <w:t>8、电源： 1+1 冗余电源热插拔电源≥750W；</w:t>
            </w:r>
          </w:p>
          <w:p>
            <w:pPr>
              <w:keepNext w:val="0"/>
              <w:keepLines w:val="0"/>
              <w:widowControl/>
              <w:suppressLineNumbers w:val="0"/>
              <w:jc w:val="both"/>
              <w:textAlignment w:val="top"/>
              <w:rPr>
                <w:rFonts w:hint="eastAsia"/>
                <w:color w:val="auto"/>
                <w:sz w:val="22"/>
                <w:szCs w:val="22"/>
                <w:highlight w:val="none"/>
              </w:rPr>
            </w:pPr>
            <w:r>
              <w:rPr>
                <w:rFonts w:hint="eastAsia"/>
                <w:color w:val="auto"/>
                <w:sz w:val="22"/>
                <w:szCs w:val="22"/>
                <w:highlight w:val="none"/>
                <w:lang w:val="en-US" w:eastAsia="zh-CN"/>
              </w:rPr>
              <w:t>9、管理功能：集成系统管理芯片，支持NM3.0、 SNMP3.0 标准，支持服务器管理、部署软件；标配高级授权；</w:t>
            </w:r>
          </w:p>
          <w:p>
            <w:pPr>
              <w:keepNext w:val="0"/>
              <w:keepLines w:val="0"/>
              <w:widowControl/>
              <w:suppressLineNumbers w:val="0"/>
              <w:jc w:val="both"/>
              <w:textAlignment w:val="top"/>
              <w:rPr>
                <w:rFonts w:hint="default"/>
                <w:color w:val="auto"/>
                <w:sz w:val="22"/>
                <w:szCs w:val="22"/>
                <w:highlight w:val="none"/>
                <w:lang w:val="en-US"/>
              </w:rPr>
            </w:pPr>
            <w:r>
              <w:rPr>
                <w:rFonts w:hint="eastAsia"/>
                <w:color w:val="auto"/>
                <w:sz w:val="22"/>
                <w:szCs w:val="22"/>
                <w:highlight w:val="none"/>
                <w:lang w:val="en-US" w:eastAsia="zh-CN"/>
              </w:rPr>
              <w:t>10、因医院机房管理要求，服务器标配后理线臂，用于机柜线缆整理和在线维护；</w:t>
            </w:r>
          </w:p>
        </w:tc>
        <w:tc>
          <w:tcPr>
            <w:tcW w:w="708" w:type="dxa"/>
            <w:tcBorders>
              <w:top w:val="nil"/>
              <w:left w:val="nil"/>
              <w:bottom w:val="single" w:color="000000" w:sz="8" w:space="0"/>
              <w:right w:val="single" w:color="000000" w:sz="8" w:space="0"/>
            </w:tcBorders>
            <w:noWrap w:val="0"/>
            <w:tcMar>
              <w:top w:w="15" w:type="dxa"/>
              <w:left w:w="15" w:type="dxa"/>
              <w:right w:w="15" w:type="dxa"/>
            </w:tcMar>
            <w:vAlign w:val="center"/>
          </w:tcPr>
          <w:p>
            <w:pPr>
              <w:keepNext w:val="0"/>
              <w:keepLines w:val="0"/>
              <w:widowControl/>
              <w:suppressLineNumbers w:val="0"/>
              <w:ind w:firstLineChars="20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1</w:t>
            </w:r>
          </w:p>
        </w:tc>
        <w:tc>
          <w:tcPr>
            <w:tcW w:w="723" w:type="dxa"/>
            <w:tcBorders>
              <w:top w:val="nil"/>
              <w:left w:val="nil"/>
              <w:bottom w:val="single" w:color="000000" w:sz="8" w:space="0"/>
              <w:right w:val="single" w:color="000000" w:sz="8"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套</w:t>
            </w:r>
          </w:p>
        </w:tc>
      </w:tr>
      <w:tr>
        <w:tblPrEx>
          <w:tblCellMar>
            <w:top w:w="0" w:type="dxa"/>
            <w:left w:w="0" w:type="dxa"/>
            <w:bottom w:w="0" w:type="dxa"/>
            <w:right w:w="0" w:type="dxa"/>
          </w:tblCellMar>
        </w:tblPrEx>
        <w:trPr>
          <w:trHeight w:val="4358" w:hRule="atLeast"/>
        </w:trPr>
        <w:tc>
          <w:tcPr>
            <w:tcW w:w="696" w:type="dxa"/>
            <w:tcBorders>
              <w:top w:val="single" w:color="000000" w:sz="8" w:space="0"/>
              <w:left w:val="single" w:color="000000" w:sz="8" w:space="0"/>
              <w:bottom w:val="single" w:color="000000" w:sz="8" w:space="0"/>
              <w:right w:val="single" w:color="000000" w:sz="8" w:space="0"/>
            </w:tcBorders>
            <w:noWrap w:val="0"/>
            <w:tcMar>
              <w:top w:w="15" w:type="dxa"/>
              <w:left w:w="15" w:type="dxa"/>
              <w:right w:w="15" w:type="dxa"/>
            </w:tcMar>
            <w:vAlign w:val="center"/>
          </w:tcPr>
          <w:p>
            <w:pPr>
              <w:keepNext w:val="0"/>
              <w:keepLines w:val="0"/>
              <w:widowControl/>
              <w:suppressLineNumbers w:val="0"/>
              <w:ind w:firstLineChars="20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2</w:t>
            </w:r>
          </w:p>
        </w:tc>
        <w:tc>
          <w:tcPr>
            <w:tcW w:w="2047" w:type="dxa"/>
            <w:tcBorders>
              <w:top w:val="single" w:color="000000" w:sz="8" w:space="0"/>
              <w:left w:val="nil"/>
              <w:bottom w:val="single" w:color="000000" w:sz="8" w:space="0"/>
              <w:right w:val="single" w:color="000000" w:sz="8"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数据库服务器硬件</w:t>
            </w:r>
          </w:p>
        </w:tc>
        <w:tc>
          <w:tcPr>
            <w:tcW w:w="5413" w:type="dxa"/>
            <w:tcBorders>
              <w:top w:val="single" w:color="000000" w:sz="8" w:space="0"/>
              <w:left w:val="nil"/>
              <w:bottom w:val="single" w:color="000000" w:sz="8" w:space="0"/>
              <w:right w:val="single" w:color="000000" w:sz="8" w:space="0"/>
            </w:tcBorders>
            <w:noWrap w:val="0"/>
            <w:tcMar>
              <w:top w:w="15" w:type="dxa"/>
              <w:left w:w="15" w:type="dxa"/>
              <w:right w:w="15" w:type="dxa"/>
            </w:tcMar>
            <w:vAlign w:val="center"/>
          </w:tcPr>
          <w:p>
            <w:pPr>
              <w:keepNext w:val="0"/>
              <w:keepLines w:val="0"/>
              <w:widowControl/>
              <w:suppressLineNumbers w:val="0"/>
              <w:jc w:val="left"/>
              <w:textAlignment w:val="top"/>
              <w:rPr>
                <w:rFonts w:hint="eastAsia" w:ascii="宋体" w:hAnsi="宋体" w:eastAsia="宋体" w:cs="宋体"/>
                <w:i w:val="0"/>
                <w:color w:val="auto"/>
                <w:kern w:val="0"/>
                <w:sz w:val="22"/>
                <w:szCs w:val="22"/>
                <w:highlight w:val="none"/>
                <w:u w:val="none"/>
                <w:lang w:val="en-US" w:eastAsia="zh-CN" w:bidi="ar"/>
              </w:rPr>
            </w:pPr>
            <w:r>
              <w:rPr>
                <w:rFonts w:hint="eastAsia" w:ascii="宋体" w:hAnsi="宋体" w:eastAsia="宋体" w:cs="宋体"/>
                <w:i w:val="0"/>
                <w:color w:val="auto"/>
                <w:kern w:val="0"/>
                <w:sz w:val="22"/>
                <w:szCs w:val="22"/>
                <w:highlight w:val="none"/>
                <w:u w:val="none"/>
                <w:lang w:val="en-US" w:eastAsia="zh-CN" w:bidi="ar"/>
              </w:rPr>
              <w:t>1、规格：2U机架式服务器；</w:t>
            </w:r>
          </w:p>
          <w:p>
            <w:pPr>
              <w:keepNext w:val="0"/>
              <w:keepLines w:val="0"/>
              <w:widowControl/>
              <w:suppressLineNumbers w:val="0"/>
              <w:jc w:val="left"/>
              <w:textAlignment w:val="top"/>
              <w:rPr>
                <w:rFonts w:hint="eastAsia" w:ascii="宋体" w:hAnsi="宋体" w:eastAsia="宋体" w:cs="宋体"/>
                <w:i w:val="0"/>
                <w:color w:val="auto"/>
                <w:kern w:val="0"/>
                <w:sz w:val="22"/>
                <w:szCs w:val="22"/>
                <w:highlight w:val="none"/>
                <w:u w:val="none"/>
                <w:lang w:val="en-US" w:eastAsia="zh-CN" w:bidi="ar"/>
              </w:rPr>
            </w:pPr>
            <w:r>
              <w:rPr>
                <w:rFonts w:hint="eastAsia" w:ascii="宋体" w:hAnsi="宋体" w:eastAsia="宋体" w:cs="宋体"/>
                <w:i w:val="0"/>
                <w:color w:val="auto"/>
                <w:kern w:val="0"/>
                <w:sz w:val="22"/>
                <w:szCs w:val="22"/>
                <w:highlight w:val="none"/>
                <w:u w:val="none"/>
                <w:lang w:val="en-US" w:eastAsia="zh-CN" w:bidi="ar"/>
              </w:rPr>
              <w:t>2、处理器：2颗英特尔® 至强® 银牌4210</w:t>
            </w:r>
          </w:p>
          <w:p>
            <w:pPr>
              <w:keepNext w:val="0"/>
              <w:keepLines w:val="0"/>
              <w:widowControl/>
              <w:suppressLineNumbers w:val="0"/>
              <w:jc w:val="left"/>
              <w:textAlignment w:val="top"/>
              <w:rPr>
                <w:rFonts w:hint="eastAsia" w:ascii="宋体" w:hAnsi="宋体" w:eastAsia="宋体" w:cs="宋体"/>
                <w:i w:val="0"/>
                <w:color w:val="auto"/>
                <w:kern w:val="0"/>
                <w:sz w:val="22"/>
                <w:szCs w:val="22"/>
                <w:highlight w:val="none"/>
                <w:u w:val="none"/>
                <w:lang w:val="en-US" w:eastAsia="zh-CN" w:bidi="ar"/>
              </w:rPr>
            </w:pPr>
            <w:r>
              <w:rPr>
                <w:rFonts w:hint="eastAsia" w:ascii="宋体" w:hAnsi="宋体" w:eastAsia="宋体" w:cs="宋体"/>
                <w:i w:val="0"/>
                <w:color w:val="auto"/>
                <w:kern w:val="0"/>
                <w:sz w:val="22"/>
                <w:szCs w:val="22"/>
                <w:highlight w:val="none"/>
                <w:u w:val="none"/>
                <w:lang w:val="en-US" w:eastAsia="zh-CN" w:bidi="ar"/>
              </w:rPr>
              <w:t>3、内存： ≥64GB ECC DDR4 2933MT/s内存，板载 20个内存插槽；</w:t>
            </w:r>
          </w:p>
          <w:p>
            <w:pPr>
              <w:keepNext w:val="0"/>
              <w:keepLines w:val="0"/>
              <w:widowControl/>
              <w:suppressLineNumbers w:val="0"/>
              <w:jc w:val="left"/>
              <w:textAlignment w:val="top"/>
              <w:rPr>
                <w:rFonts w:hint="eastAsia" w:ascii="宋体" w:hAnsi="宋体" w:eastAsia="宋体" w:cs="宋体"/>
                <w:i w:val="0"/>
                <w:color w:val="auto"/>
                <w:kern w:val="0"/>
                <w:sz w:val="22"/>
                <w:szCs w:val="22"/>
                <w:highlight w:val="none"/>
                <w:u w:val="none"/>
                <w:lang w:val="en-US" w:eastAsia="zh-CN" w:bidi="ar"/>
              </w:rPr>
            </w:pPr>
            <w:r>
              <w:rPr>
                <w:rFonts w:hint="eastAsia" w:ascii="宋体" w:hAnsi="宋体" w:eastAsia="宋体" w:cs="宋体"/>
                <w:i w:val="0"/>
                <w:color w:val="auto"/>
                <w:kern w:val="0"/>
                <w:sz w:val="22"/>
                <w:szCs w:val="22"/>
                <w:highlight w:val="none"/>
                <w:u w:val="none"/>
                <w:lang w:val="en-US" w:eastAsia="zh-CN" w:bidi="ar"/>
              </w:rPr>
              <w:t>4、硬盘： 3*960G SATASSD热插拔硬盘；</w:t>
            </w:r>
          </w:p>
          <w:p>
            <w:pPr>
              <w:keepNext w:val="0"/>
              <w:keepLines w:val="0"/>
              <w:widowControl/>
              <w:suppressLineNumbers w:val="0"/>
              <w:jc w:val="left"/>
              <w:textAlignment w:val="top"/>
              <w:rPr>
                <w:rFonts w:hint="eastAsia" w:ascii="宋体" w:hAnsi="宋体" w:eastAsia="宋体" w:cs="宋体"/>
                <w:i w:val="0"/>
                <w:color w:val="auto"/>
                <w:kern w:val="0"/>
                <w:sz w:val="22"/>
                <w:szCs w:val="22"/>
                <w:highlight w:val="none"/>
                <w:u w:val="none"/>
                <w:lang w:val="en-US" w:eastAsia="zh-CN" w:bidi="ar"/>
              </w:rPr>
            </w:pPr>
            <w:r>
              <w:rPr>
                <w:rFonts w:hint="eastAsia" w:ascii="宋体" w:hAnsi="宋体" w:eastAsia="宋体" w:cs="宋体"/>
                <w:i w:val="0"/>
                <w:color w:val="auto"/>
                <w:kern w:val="0"/>
                <w:sz w:val="22"/>
                <w:szCs w:val="22"/>
                <w:highlight w:val="none"/>
                <w:u w:val="none"/>
                <w:lang w:val="en-US" w:eastAsia="zh-CN" w:bidi="ar"/>
              </w:rPr>
              <w:t>5、服务器≥16 个16 个热插拔 SATA/SAS/SSD接口硬盘；</w:t>
            </w:r>
          </w:p>
          <w:p>
            <w:pPr>
              <w:keepNext w:val="0"/>
              <w:keepLines w:val="0"/>
              <w:widowControl/>
              <w:suppressLineNumbers w:val="0"/>
              <w:jc w:val="left"/>
              <w:textAlignment w:val="top"/>
              <w:rPr>
                <w:rFonts w:hint="eastAsia" w:ascii="宋体" w:hAnsi="宋体" w:eastAsia="宋体" w:cs="宋体"/>
                <w:i w:val="0"/>
                <w:color w:val="auto"/>
                <w:kern w:val="0"/>
                <w:sz w:val="22"/>
                <w:szCs w:val="22"/>
                <w:highlight w:val="none"/>
                <w:u w:val="none"/>
                <w:lang w:val="en-US" w:eastAsia="zh-CN" w:bidi="ar"/>
              </w:rPr>
            </w:pPr>
            <w:r>
              <w:rPr>
                <w:rFonts w:hint="eastAsia" w:ascii="宋体" w:hAnsi="宋体" w:eastAsia="宋体" w:cs="宋体"/>
                <w:i w:val="0"/>
                <w:color w:val="auto"/>
                <w:kern w:val="0"/>
                <w:sz w:val="22"/>
                <w:szCs w:val="22"/>
                <w:highlight w:val="none"/>
                <w:u w:val="none"/>
                <w:lang w:val="en-US" w:eastAsia="zh-CN" w:bidi="ar"/>
              </w:rPr>
              <w:t xml:space="preserve">6、RAID 功能：独立 2G 缓存 RAID 卡，Raid1/0/10/5/6/50/60 级别； </w:t>
            </w:r>
          </w:p>
          <w:p>
            <w:pPr>
              <w:keepNext w:val="0"/>
              <w:keepLines w:val="0"/>
              <w:widowControl/>
              <w:suppressLineNumbers w:val="0"/>
              <w:jc w:val="left"/>
              <w:textAlignment w:val="top"/>
              <w:rPr>
                <w:rFonts w:hint="eastAsia" w:ascii="宋体" w:hAnsi="宋体" w:eastAsia="宋体" w:cs="宋体"/>
                <w:i w:val="0"/>
                <w:color w:val="auto"/>
                <w:kern w:val="0"/>
                <w:sz w:val="22"/>
                <w:szCs w:val="22"/>
                <w:highlight w:val="none"/>
                <w:u w:val="none"/>
                <w:lang w:val="en-US" w:eastAsia="zh-CN" w:bidi="ar"/>
              </w:rPr>
            </w:pPr>
            <w:r>
              <w:rPr>
                <w:rFonts w:hint="eastAsia" w:ascii="宋体" w:hAnsi="宋体" w:eastAsia="宋体" w:cs="宋体"/>
                <w:i w:val="0"/>
                <w:color w:val="auto"/>
                <w:kern w:val="0"/>
                <w:sz w:val="22"/>
                <w:szCs w:val="22"/>
                <w:highlight w:val="none"/>
                <w:u w:val="none"/>
                <w:lang w:val="en-US" w:eastAsia="zh-CN" w:bidi="ar"/>
              </w:rPr>
              <w:t>7、网卡：集成 2 高性能千兆以太网控制器，支持虚拟化加速、网络加速、负载均衡、冗余等高级功能；</w:t>
            </w:r>
          </w:p>
          <w:p>
            <w:pPr>
              <w:keepNext w:val="0"/>
              <w:keepLines w:val="0"/>
              <w:widowControl/>
              <w:suppressLineNumbers w:val="0"/>
              <w:jc w:val="left"/>
              <w:textAlignment w:val="top"/>
              <w:rPr>
                <w:rFonts w:hint="eastAsia" w:ascii="宋体" w:hAnsi="宋体" w:eastAsia="宋体" w:cs="宋体"/>
                <w:i w:val="0"/>
                <w:color w:val="auto"/>
                <w:kern w:val="0"/>
                <w:sz w:val="22"/>
                <w:szCs w:val="22"/>
                <w:highlight w:val="none"/>
                <w:u w:val="none"/>
                <w:lang w:val="en-US" w:eastAsia="zh-CN" w:bidi="ar"/>
              </w:rPr>
            </w:pPr>
            <w:r>
              <w:rPr>
                <w:rFonts w:hint="eastAsia" w:ascii="宋体" w:hAnsi="宋体" w:eastAsia="宋体" w:cs="宋体"/>
                <w:i w:val="0"/>
                <w:color w:val="auto"/>
                <w:kern w:val="0"/>
                <w:sz w:val="22"/>
                <w:szCs w:val="22"/>
                <w:highlight w:val="none"/>
                <w:u w:val="none"/>
                <w:lang w:val="en-US" w:eastAsia="zh-CN" w:bidi="ar"/>
              </w:rPr>
              <w:t>8、电源： 1+1 冗余电源热插拔电源≥750W；</w:t>
            </w:r>
          </w:p>
          <w:p>
            <w:pPr>
              <w:keepNext w:val="0"/>
              <w:keepLines w:val="0"/>
              <w:widowControl/>
              <w:suppressLineNumbers w:val="0"/>
              <w:jc w:val="left"/>
              <w:textAlignment w:val="top"/>
              <w:rPr>
                <w:rFonts w:hint="eastAsia" w:ascii="宋体" w:hAnsi="宋体" w:eastAsia="宋体" w:cs="宋体"/>
                <w:i w:val="0"/>
                <w:color w:val="auto"/>
                <w:kern w:val="0"/>
                <w:sz w:val="22"/>
                <w:szCs w:val="22"/>
                <w:highlight w:val="none"/>
                <w:u w:val="none"/>
                <w:lang w:val="en-US" w:eastAsia="zh-CN" w:bidi="ar"/>
              </w:rPr>
            </w:pPr>
            <w:r>
              <w:rPr>
                <w:rFonts w:hint="eastAsia" w:ascii="宋体" w:hAnsi="宋体" w:eastAsia="宋体" w:cs="宋体"/>
                <w:i w:val="0"/>
                <w:color w:val="auto"/>
                <w:kern w:val="0"/>
                <w:sz w:val="22"/>
                <w:szCs w:val="22"/>
                <w:highlight w:val="none"/>
                <w:u w:val="none"/>
                <w:lang w:val="en-US" w:eastAsia="zh-CN" w:bidi="ar"/>
              </w:rPr>
              <w:t>9、管理功能：集成系统管理芯片，支持NM3.0、 SNMP3.0 标准，支持服务器管理、部署软件；标配高级授权；</w:t>
            </w:r>
          </w:p>
          <w:p>
            <w:pPr>
              <w:keepNext w:val="0"/>
              <w:keepLines w:val="0"/>
              <w:widowControl/>
              <w:suppressLineNumbers w:val="0"/>
              <w:jc w:val="left"/>
              <w:textAlignment w:val="top"/>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10、</w:t>
            </w:r>
            <w:r>
              <w:rPr>
                <w:rFonts w:hint="eastAsia"/>
                <w:color w:val="auto"/>
                <w:sz w:val="22"/>
                <w:szCs w:val="22"/>
                <w:highlight w:val="none"/>
                <w:lang w:val="en-US" w:eastAsia="zh-CN"/>
              </w:rPr>
              <w:t>因医院机房管理要求，服务器标配后理线臂，用于机柜线缆整理和在线维护；</w:t>
            </w:r>
          </w:p>
        </w:tc>
        <w:tc>
          <w:tcPr>
            <w:tcW w:w="708" w:type="dxa"/>
            <w:tcBorders>
              <w:top w:val="single" w:color="000000" w:sz="8" w:space="0"/>
              <w:left w:val="nil"/>
              <w:bottom w:val="single" w:color="000000" w:sz="8" w:space="0"/>
              <w:right w:val="single" w:color="000000" w:sz="8" w:space="0"/>
            </w:tcBorders>
            <w:noWrap w:val="0"/>
            <w:tcMar>
              <w:top w:w="15" w:type="dxa"/>
              <w:left w:w="15" w:type="dxa"/>
              <w:right w:w="15" w:type="dxa"/>
            </w:tcMar>
            <w:vAlign w:val="center"/>
          </w:tcPr>
          <w:p>
            <w:pPr>
              <w:keepNext w:val="0"/>
              <w:keepLines w:val="0"/>
              <w:widowControl/>
              <w:suppressLineNumbers w:val="0"/>
              <w:ind w:firstLineChars="20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1</w:t>
            </w:r>
          </w:p>
        </w:tc>
        <w:tc>
          <w:tcPr>
            <w:tcW w:w="723" w:type="dxa"/>
            <w:tcBorders>
              <w:top w:val="single" w:color="000000" w:sz="8" w:space="0"/>
              <w:left w:val="nil"/>
              <w:bottom w:val="single" w:color="000000" w:sz="8" w:space="0"/>
              <w:right w:val="single" w:color="000000" w:sz="8"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sz w:val="22"/>
                <w:szCs w:val="22"/>
                <w:highlight w:val="none"/>
                <w:u w:val="none"/>
                <w:lang w:val="en-US" w:eastAsia="zh-CN"/>
              </w:rPr>
              <w:t>套</w:t>
            </w:r>
          </w:p>
        </w:tc>
      </w:tr>
      <w:tr>
        <w:tblPrEx>
          <w:tblCellMar>
            <w:top w:w="0" w:type="dxa"/>
            <w:left w:w="0" w:type="dxa"/>
            <w:bottom w:w="0" w:type="dxa"/>
            <w:right w:w="0" w:type="dxa"/>
          </w:tblCellMar>
        </w:tblPrEx>
        <w:trPr>
          <w:trHeight w:val="1595" w:hRule="atLeast"/>
        </w:trPr>
        <w:tc>
          <w:tcPr>
            <w:tcW w:w="696" w:type="dxa"/>
            <w:tcBorders>
              <w:top w:val="nil"/>
              <w:left w:val="single" w:color="000000" w:sz="8" w:space="0"/>
              <w:bottom w:val="single" w:color="000000" w:sz="8" w:space="0"/>
              <w:right w:val="single" w:color="000000" w:sz="8" w:space="0"/>
            </w:tcBorders>
            <w:noWrap w:val="0"/>
            <w:tcMar>
              <w:top w:w="15" w:type="dxa"/>
              <w:left w:w="15" w:type="dxa"/>
              <w:right w:w="15" w:type="dxa"/>
            </w:tcMar>
            <w:vAlign w:val="center"/>
          </w:tcPr>
          <w:p>
            <w:pPr>
              <w:keepNext w:val="0"/>
              <w:keepLines w:val="0"/>
              <w:widowControl/>
              <w:suppressLineNumbers w:val="0"/>
              <w:ind w:firstLineChars="20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3</w:t>
            </w:r>
          </w:p>
        </w:tc>
        <w:tc>
          <w:tcPr>
            <w:tcW w:w="2047" w:type="dxa"/>
            <w:tcBorders>
              <w:top w:val="nil"/>
              <w:left w:val="nil"/>
              <w:bottom w:val="single" w:color="000000" w:sz="8" w:space="0"/>
              <w:right w:val="single" w:color="000000" w:sz="8" w:space="0"/>
            </w:tcBorders>
            <w:noWrap w:val="0"/>
            <w:tcMar>
              <w:top w:w="15" w:type="dxa"/>
              <w:left w:w="15" w:type="dxa"/>
              <w:right w:w="15" w:type="dxa"/>
            </w:tcMar>
            <w:vAlign w:val="center"/>
          </w:tcPr>
          <w:p>
            <w:pPr>
              <w:keepNext w:val="0"/>
              <w:keepLines w:val="0"/>
              <w:widowControl/>
              <w:suppressLineNumbers w:val="0"/>
              <w:ind w:firstLineChars="20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交换机要求</w:t>
            </w:r>
          </w:p>
        </w:tc>
        <w:tc>
          <w:tcPr>
            <w:tcW w:w="5413" w:type="dxa"/>
            <w:tcBorders>
              <w:top w:val="nil"/>
              <w:left w:val="nil"/>
              <w:bottom w:val="single" w:color="000000" w:sz="8" w:space="0"/>
              <w:right w:val="single" w:color="000000" w:sz="8" w:space="0"/>
            </w:tcBorders>
            <w:noWrap w:val="0"/>
            <w:tcMar>
              <w:top w:w="15" w:type="dxa"/>
              <w:left w:w="15" w:type="dxa"/>
              <w:right w:w="15" w:type="dxa"/>
            </w:tcMar>
            <w:vAlign w:val="center"/>
          </w:tcPr>
          <w:p>
            <w:pPr>
              <w:keepNext w:val="0"/>
              <w:keepLines w:val="0"/>
              <w:widowControl/>
              <w:suppressLineNumbers w:val="0"/>
              <w:jc w:val="left"/>
              <w:textAlignment w:val="top"/>
              <w:rPr>
                <w:rFonts w:hint="eastAsia" w:ascii="宋体" w:hAnsi="宋体" w:eastAsia="宋体" w:cs="宋体"/>
                <w:i w:val="0"/>
                <w:color w:val="auto"/>
                <w:kern w:val="0"/>
                <w:sz w:val="22"/>
                <w:szCs w:val="22"/>
                <w:highlight w:val="none"/>
                <w:u w:val="none"/>
                <w:lang w:val="en-US" w:eastAsia="zh-CN" w:bidi="ar"/>
              </w:rPr>
            </w:pPr>
            <w:r>
              <w:rPr>
                <w:rFonts w:hint="eastAsia" w:ascii="宋体" w:hAnsi="宋体" w:eastAsia="宋体" w:cs="宋体"/>
                <w:i w:val="0"/>
                <w:color w:val="auto"/>
                <w:kern w:val="0"/>
                <w:sz w:val="22"/>
                <w:szCs w:val="22"/>
                <w:highlight w:val="none"/>
                <w:u w:val="none"/>
                <w:lang w:val="en-US" w:eastAsia="zh-CN" w:bidi="ar"/>
              </w:rPr>
              <w:t>1、整机交换容量≥256Gbps，二层包转发率≥95Mpps；</w:t>
            </w:r>
          </w:p>
          <w:p>
            <w:pPr>
              <w:keepNext w:val="0"/>
              <w:keepLines w:val="0"/>
              <w:widowControl/>
              <w:suppressLineNumbers w:val="0"/>
              <w:jc w:val="left"/>
              <w:textAlignment w:val="top"/>
              <w:rPr>
                <w:rFonts w:hint="eastAsia" w:ascii="宋体" w:hAnsi="宋体" w:eastAsia="宋体" w:cs="宋体"/>
                <w:i w:val="0"/>
                <w:color w:val="auto"/>
                <w:kern w:val="0"/>
                <w:sz w:val="22"/>
                <w:szCs w:val="22"/>
                <w:highlight w:val="none"/>
                <w:u w:val="none"/>
                <w:lang w:val="en-US" w:eastAsia="zh-CN" w:bidi="ar"/>
              </w:rPr>
            </w:pPr>
            <w:r>
              <w:rPr>
                <w:rFonts w:hint="eastAsia" w:ascii="宋体" w:hAnsi="宋体" w:eastAsia="宋体" w:cs="宋体"/>
                <w:i w:val="0"/>
                <w:color w:val="auto"/>
                <w:kern w:val="0"/>
                <w:sz w:val="22"/>
                <w:szCs w:val="22"/>
                <w:highlight w:val="none"/>
                <w:u w:val="none"/>
                <w:lang w:val="en-US" w:eastAsia="zh-CN" w:bidi="ar"/>
              </w:rPr>
              <w:t>2、提供千兆电接口≥24 个，千兆光接口≥4个， Micro USB 调试接口≥1 个， Reset 按键≥ 1个；</w:t>
            </w:r>
          </w:p>
          <w:p>
            <w:pPr>
              <w:keepNext w:val="0"/>
              <w:keepLines w:val="0"/>
              <w:widowControl/>
              <w:suppressLineNumbers w:val="0"/>
              <w:jc w:val="left"/>
              <w:textAlignment w:val="top"/>
              <w:rPr>
                <w:rFonts w:hint="eastAsia" w:ascii="宋体" w:hAnsi="宋体" w:eastAsia="宋体" w:cs="宋体"/>
                <w:i w:val="0"/>
                <w:color w:val="auto"/>
                <w:kern w:val="0"/>
                <w:sz w:val="22"/>
                <w:szCs w:val="22"/>
                <w:highlight w:val="none"/>
                <w:u w:val="none"/>
                <w:lang w:val="en-US" w:eastAsia="zh-CN" w:bidi="ar"/>
              </w:rPr>
            </w:pPr>
            <w:r>
              <w:rPr>
                <w:rFonts w:hint="eastAsia" w:ascii="宋体" w:hAnsi="宋体" w:eastAsia="宋体" w:cs="宋体"/>
                <w:i w:val="0"/>
                <w:color w:val="auto"/>
                <w:kern w:val="0"/>
                <w:sz w:val="22"/>
                <w:szCs w:val="22"/>
                <w:highlight w:val="none"/>
                <w:u w:val="none"/>
                <w:lang w:val="en-US" w:eastAsia="zh-CN" w:bidi="ar"/>
              </w:rPr>
              <w:t>3、支持 DHCP SERVER,支持静态路由、 RIPV1/V2，动态路由；</w:t>
            </w:r>
          </w:p>
          <w:p>
            <w:pPr>
              <w:keepNext w:val="0"/>
              <w:keepLines w:val="0"/>
              <w:widowControl/>
              <w:suppressLineNumbers w:val="0"/>
              <w:jc w:val="left"/>
              <w:textAlignment w:val="top"/>
              <w:rPr>
                <w:rFonts w:hint="eastAsia" w:ascii="宋体" w:hAnsi="宋体" w:eastAsia="宋体" w:cs="宋体"/>
                <w:i w:val="0"/>
                <w:color w:val="auto"/>
                <w:sz w:val="22"/>
                <w:szCs w:val="22"/>
                <w:highlight w:val="none"/>
                <w:u w:val="none"/>
              </w:rPr>
            </w:pPr>
            <w:r>
              <w:rPr>
                <w:rFonts w:hint="eastAsia" w:eastAsia="宋体" w:cs="宋体"/>
                <w:i w:val="0"/>
                <w:color w:val="auto"/>
                <w:kern w:val="0"/>
                <w:sz w:val="22"/>
                <w:szCs w:val="22"/>
                <w:highlight w:val="none"/>
                <w:u w:val="none"/>
                <w:lang w:val="en-US" w:eastAsia="zh-CN" w:bidi="ar"/>
              </w:rPr>
              <w:t>4</w:t>
            </w:r>
            <w:r>
              <w:rPr>
                <w:rFonts w:hint="eastAsia" w:ascii="宋体" w:hAnsi="宋体" w:eastAsia="宋体" w:cs="宋体"/>
                <w:i w:val="0"/>
                <w:color w:val="auto"/>
                <w:kern w:val="0"/>
                <w:sz w:val="22"/>
                <w:szCs w:val="22"/>
                <w:highlight w:val="none"/>
                <w:u w:val="none"/>
                <w:lang w:val="en-US" w:eastAsia="zh-CN" w:bidi="ar"/>
              </w:rPr>
              <w:t>、院方统一维护方便，</w:t>
            </w:r>
            <w:r>
              <w:rPr>
                <w:rFonts w:hint="eastAsia" w:eastAsia="宋体" w:cs="宋体"/>
                <w:i w:val="0"/>
                <w:color w:val="auto"/>
                <w:kern w:val="0"/>
                <w:sz w:val="22"/>
                <w:szCs w:val="22"/>
                <w:highlight w:val="none"/>
                <w:u w:val="none"/>
                <w:lang w:val="en-US" w:eastAsia="zh-CN" w:bidi="ar"/>
              </w:rPr>
              <w:t>中标后须</w:t>
            </w:r>
            <w:r>
              <w:rPr>
                <w:rFonts w:hint="eastAsia" w:ascii="宋体" w:hAnsi="宋体" w:eastAsia="宋体" w:cs="宋体"/>
                <w:i w:val="0"/>
                <w:color w:val="auto"/>
                <w:kern w:val="0"/>
                <w:sz w:val="22"/>
                <w:szCs w:val="22"/>
                <w:highlight w:val="none"/>
                <w:u w:val="none"/>
                <w:lang w:val="en-US" w:eastAsia="zh-CN" w:bidi="ar"/>
              </w:rPr>
              <w:t>与现有交换机对接，如无法与现有平台设备兼容，为接入平台而需增加的相关设备及软件均由中标人自行承担。</w:t>
            </w:r>
            <w:r>
              <w:rPr>
                <w:rFonts w:hint="eastAsia" w:ascii="宋体" w:hAnsi="宋体" w:eastAsia="宋体" w:cs="宋体"/>
                <w:b/>
                <w:color w:val="auto"/>
                <w:sz w:val="22"/>
                <w:szCs w:val="22"/>
                <w:highlight w:val="none"/>
                <w:u w:val="single"/>
              </w:rPr>
              <w:t>▲</w:t>
            </w:r>
          </w:p>
        </w:tc>
        <w:tc>
          <w:tcPr>
            <w:tcW w:w="708" w:type="dxa"/>
            <w:tcBorders>
              <w:top w:val="nil"/>
              <w:left w:val="nil"/>
              <w:bottom w:val="single" w:color="000000" w:sz="8" w:space="0"/>
              <w:right w:val="single" w:color="000000" w:sz="8" w:space="0"/>
            </w:tcBorders>
            <w:noWrap w:val="0"/>
            <w:tcMar>
              <w:top w:w="15" w:type="dxa"/>
              <w:left w:w="15" w:type="dxa"/>
              <w:right w:w="15" w:type="dxa"/>
            </w:tcMar>
            <w:vAlign w:val="center"/>
          </w:tcPr>
          <w:p>
            <w:pPr>
              <w:keepNext w:val="0"/>
              <w:keepLines w:val="0"/>
              <w:widowControl/>
              <w:suppressLineNumbers w:val="0"/>
              <w:ind w:firstLineChars="20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1</w:t>
            </w:r>
          </w:p>
        </w:tc>
        <w:tc>
          <w:tcPr>
            <w:tcW w:w="723" w:type="dxa"/>
            <w:tcBorders>
              <w:top w:val="nil"/>
              <w:left w:val="nil"/>
              <w:bottom w:val="single" w:color="000000" w:sz="8" w:space="0"/>
              <w:right w:val="single" w:color="000000" w:sz="8" w:space="0"/>
            </w:tcBorders>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sz w:val="22"/>
                <w:szCs w:val="22"/>
                <w:highlight w:val="none"/>
                <w:u w:val="none"/>
                <w:lang w:val="en-US" w:eastAsia="zh-CN"/>
              </w:rPr>
              <w:t>套</w:t>
            </w:r>
          </w:p>
        </w:tc>
      </w:tr>
      <w:tr>
        <w:tblPrEx>
          <w:tblCellMar>
            <w:top w:w="0" w:type="dxa"/>
            <w:left w:w="0" w:type="dxa"/>
            <w:bottom w:w="0" w:type="dxa"/>
            <w:right w:w="0" w:type="dxa"/>
          </w:tblCellMar>
        </w:tblPrEx>
        <w:trPr>
          <w:trHeight w:val="485" w:hRule="atLeast"/>
        </w:trPr>
        <w:tc>
          <w:tcPr>
            <w:tcW w:w="9587" w:type="dxa"/>
            <w:gridSpan w:val="5"/>
            <w:tcBorders>
              <w:top w:val="single" w:color="000000" w:sz="8" w:space="0"/>
              <w:left w:val="single" w:color="000000" w:sz="8" w:space="0"/>
              <w:bottom w:val="single" w:color="000000" w:sz="8" w:space="0"/>
              <w:right w:val="single" w:color="000000" w:sz="8" w:space="0"/>
            </w:tcBorders>
            <w:shd w:val="clear" w:color="auto" w:fill="D8D8D8"/>
            <w:noWrap w:val="0"/>
            <w:tcMar>
              <w:top w:w="15" w:type="dxa"/>
              <w:left w:w="15" w:type="dxa"/>
              <w:right w:w="15" w:type="dxa"/>
            </w:tcMar>
            <w:vAlign w:val="center"/>
          </w:tcPr>
          <w:p>
            <w:pPr>
              <w:keepNext w:val="0"/>
              <w:keepLines w:val="0"/>
              <w:widowControl/>
              <w:suppressLineNumbers w:val="0"/>
              <w:ind w:firstLineChars="200"/>
              <w:jc w:val="both"/>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展示中心设备</w:t>
            </w:r>
          </w:p>
        </w:tc>
      </w:tr>
      <w:tr>
        <w:tblPrEx>
          <w:tblCellMar>
            <w:top w:w="0" w:type="dxa"/>
            <w:left w:w="0" w:type="dxa"/>
            <w:bottom w:w="0" w:type="dxa"/>
            <w:right w:w="0" w:type="dxa"/>
          </w:tblCellMar>
        </w:tblPrEx>
        <w:trPr>
          <w:trHeight w:val="812" w:hRule="atLeast"/>
        </w:trPr>
        <w:tc>
          <w:tcPr>
            <w:tcW w:w="696" w:type="dxa"/>
            <w:tcBorders>
              <w:top w:val="nil"/>
              <w:left w:val="single" w:color="000000" w:sz="8" w:space="0"/>
              <w:bottom w:val="single" w:color="000000" w:sz="8" w:space="0"/>
              <w:right w:val="single" w:color="auto" w:sz="4" w:space="0"/>
            </w:tcBorders>
            <w:noWrap w:val="0"/>
            <w:tcMar>
              <w:top w:w="15" w:type="dxa"/>
              <w:left w:w="15" w:type="dxa"/>
              <w:right w:w="15" w:type="dxa"/>
            </w:tcMar>
            <w:vAlign w:val="center"/>
          </w:tcPr>
          <w:p>
            <w:pPr>
              <w:keepNext w:val="0"/>
              <w:keepLines w:val="0"/>
              <w:widowControl/>
              <w:suppressLineNumbers w:val="0"/>
              <w:ind w:firstLineChars="200"/>
              <w:jc w:val="center"/>
              <w:textAlignment w:val="center"/>
              <w:rPr>
                <w:rFonts w:hint="eastAsia" w:ascii="宋体" w:hAnsi="宋体" w:eastAsia="宋体" w:cs="宋体"/>
                <w:i w:val="0"/>
                <w:color w:val="auto"/>
                <w:kern w:val="0"/>
                <w:sz w:val="22"/>
                <w:szCs w:val="22"/>
                <w:highlight w:val="none"/>
                <w:u w:val="none"/>
                <w:lang w:val="en-US" w:eastAsia="zh-CN" w:bidi="ar"/>
              </w:rPr>
            </w:pPr>
            <w:r>
              <w:rPr>
                <w:rFonts w:hint="eastAsia" w:ascii="宋体" w:hAnsi="宋体" w:eastAsia="宋体" w:cs="宋体"/>
                <w:i w:val="0"/>
                <w:color w:val="auto"/>
                <w:kern w:val="0"/>
                <w:sz w:val="22"/>
                <w:szCs w:val="22"/>
                <w:highlight w:val="none"/>
                <w:u w:val="none"/>
                <w:lang w:val="en-US" w:eastAsia="zh-CN" w:bidi="ar"/>
              </w:rPr>
              <w:t>1</w:t>
            </w:r>
          </w:p>
        </w:tc>
        <w:tc>
          <w:tcPr>
            <w:tcW w:w="2047"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keepNext w:val="0"/>
              <w:keepLines w:val="0"/>
              <w:widowControl/>
              <w:suppressLineNumbers w:val="0"/>
              <w:ind w:firstLineChars="200"/>
              <w:jc w:val="center"/>
              <w:textAlignment w:val="center"/>
              <w:rPr>
                <w:rFonts w:hint="eastAsia" w:ascii="宋体" w:hAnsi="宋体" w:eastAsia="宋体" w:cs="宋体"/>
                <w:i w:val="0"/>
                <w:color w:val="auto"/>
                <w:kern w:val="0"/>
                <w:sz w:val="22"/>
                <w:szCs w:val="22"/>
                <w:highlight w:val="none"/>
                <w:u w:val="none"/>
                <w:lang w:val="en-US" w:eastAsia="zh-CN" w:bidi="ar"/>
              </w:rPr>
            </w:pPr>
            <w:r>
              <w:rPr>
                <w:rFonts w:hint="eastAsia" w:ascii="宋体" w:hAnsi="宋体" w:eastAsia="宋体" w:cs="宋体"/>
                <w:i w:val="0"/>
                <w:color w:val="auto"/>
                <w:kern w:val="0"/>
                <w:sz w:val="22"/>
                <w:szCs w:val="22"/>
                <w:highlight w:val="none"/>
                <w:u w:val="none"/>
                <w:lang w:val="en-US" w:eastAsia="zh-CN" w:bidi="ar"/>
              </w:rPr>
              <w:t>3*3 拼接屏</w:t>
            </w:r>
          </w:p>
        </w:tc>
        <w:tc>
          <w:tcPr>
            <w:tcW w:w="5413"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auto"/>
                <w:kern w:val="0"/>
                <w:sz w:val="22"/>
                <w:szCs w:val="22"/>
                <w:highlight w:val="none"/>
                <w:u w:val="none"/>
                <w:lang w:val="en-US" w:eastAsia="zh-CN" w:bidi="ar"/>
              </w:rPr>
            </w:pPr>
            <w:r>
              <w:rPr>
                <w:rFonts w:hint="eastAsia" w:ascii="宋体" w:hAnsi="宋体" w:eastAsia="宋体" w:cs="宋体"/>
                <w:i w:val="0"/>
                <w:color w:val="auto"/>
                <w:kern w:val="0"/>
                <w:sz w:val="22"/>
                <w:szCs w:val="22"/>
                <w:highlight w:val="none"/>
                <w:u w:val="none"/>
                <w:lang w:val="en-US" w:eastAsia="zh-CN" w:bidi="ar"/>
              </w:rPr>
              <w:t>1、46英寸LCD，分辨率1920*1080；</w:t>
            </w:r>
          </w:p>
          <w:p>
            <w:pPr>
              <w:keepNext w:val="0"/>
              <w:keepLines w:val="0"/>
              <w:widowControl/>
              <w:suppressLineNumbers w:val="0"/>
              <w:jc w:val="left"/>
              <w:textAlignment w:val="top"/>
              <w:rPr>
                <w:rFonts w:hint="eastAsia" w:ascii="宋体" w:hAnsi="宋体" w:eastAsia="宋体" w:cs="宋体"/>
                <w:i w:val="0"/>
                <w:color w:val="auto"/>
                <w:kern w:val="0"/>
                <w:sz w:val="22"/>
                <w:szCs w:val="22"/>
                <w:highlight w:val="none"/>
                <w:u w:val="none"/>
                <w:lang w:val="en-US" w:eastAsia="zh-CN" w:bidi="ar"/>
              </w:rPr>
            </w:pPr>
            <w:r>
              <w:rPr>
                <w:rFonts w:hint="eastAsia" w:ascii="宋体" w:hAnsi="宋体" w:eastAsia="宋体" w:cs="宋体"/>
                <w:i w:val="0"/>
                <w:color w:val="auto"/>
                <w:kern w:val="0"/>
                <w:sz w:val="22"/>
                <w:szCs w:val="22"/>
                <w:highlight w:val="none"/>
                <w:u w:val="none"/>
                <w:lang w:val="en-US" w:eastAsia="zh-CN" w:bidi="ar"/>
              </w:rPr>
              <w:t>2、3.5mm间隙；</w:t>
            </w:r>
          </w:p>
          <w:p>
            <w:pPr>
              <w:keepNext w:val="0"/>
              <w:keepLines w:val="0"/>
              <w:widowControl/>
              <w:suppressLineNumbers w:val="0"/>
              <w:jc w:val="left"/>
              <w:textAlignment w:val="top"/>
              <w:rPr>
                <w:rFonts w:hint="eastAsia" w:ascii="宋体" w:hAnsi="宋体" w:eastAsia="宋体" w:cs="宋体"/>
                <w:i w:val="0"/>
                <w:color w:val="auto"/>
                <w:kern w:val="0"/>
                <w:sz w:val="22"/>
                <w:szCs w:val="22"/>
                <w:highlight w:val="none"/>
                <w:u w:val="none"/>
                <w:lang w:val="en-US" w:eastAsia="zh-CN" w:bidi="ar"/>
              </w:rPr>
            </w:pPr>
            <w:r>
              <w:rPr>
                <w:rFonts w:hint="eastAsia" w:ascii="宋体" w:hAnsi="宋体" w:eastAsia="宋体" w:cs="宋体"/>
                <w:i w:val="0"/>
                <w:color w:val="auto"/>
                <w:kern w:val="0"/>
                <w:sz w:val="22"/>
                <w:szCs w:val="22"/>
                <w:highlight w:val="none"/>
                <w:u w:val="none"/>
                <w:lang w:val="en-US" w:eastAsia="zh-CN" w:bidi="ar"/>
              </w:rPr>
              <w:t>3、响应时间≤6ms,亮度700cd/m2,对比度4000:1 ；</w:t>
            </w:r>
          </w:p>
        </w:tc>
        <w:tc>
          <w:tcPr>
            <w:tcW w:w="708"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keepNext w:val="0"/>
              <w:keepLines w:val="0"/>
              <w:widowControl/>
              <w:suppressLineNumbers w:val="0"/>
              <w:ind w:firstLineChars="200"/>
              <w:jc w:val="center"/>
              <w:textAlignment w:val="center"/>
              <w:rPr>
                <w:rFonts w:hint="eastAsia" w:ascii="宋体" w:hAnsi="宋体" w:eastAsia="宋体" w:cs="宋体"/>
                <w:i w:val="0"/>
                <w:color w:val="auto"/>
                <w:kern w:val="0"/>
                <w:sz w:val="22"/>
                <w:szCs w:val="22"/>
                <w:highlight w:val="none"/>
                <w:u w:val="none"/>
                <w:lang w:val="en-US" w:eastAsia="zh-CN" w:bidi="ar"/>
              </w:rPr>
            </w:pPr>
            <w:r>
              <w:rPr>
                <w:rFonts w:hint="eastAsia" w:ascii="宋体" w:hAnsi="宋体" w:eastAsia="宋体" w:cs="宋体"/>
                <w:i w:val="0"/>
                <w:color w:val="auto"/>
                <w:kern w:val="0"/>
                <w:sz w:val="22"/>
                <w:szCs w:val="22"/>
                <w:highlight w:val="none"/>
                <w:u w:val="none"/>
                <w:lang w:val="en-US" w:eastAsia="zh-CN" w:bidi="ar"/>
              </w:rPr>
              <w:t>1</w:t>
            </w:r>
          </w:p>
        </w:tc>
        <w:tc>
          <w:tcPr>
            <w:tcW w:w="723"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keepNext w:val="0"/>
              <w:keepLines w:val="0"/>
              <w:widowControl/>
              <w:suppressLineNumbers w:val="0"/>
              <w:ind w:firstLineChars="200"/>
              <w:jc w:val="center"/>
              <w:textAlignment w:val="center"/>
              <w:rPr>
                <w:rFonts w:hint="eastAsia" w:ascii="宋体" w:hAnsi="宋体" w:eastAsia="宋体" w:cs="宋体"/>
                <w:i w:val="0"/>
                <w:color w:val="auto"/>
                <w:kern w:val="0"/>
                <w:sz w:val="22"/>
                <w:szCs w:val="22"/>
                <w:highlight w:val="none"/>
                <w:u w:val="none"/>
                <w:lang w:val="en-US" w:eastAsia="zh-CN" w:bidi="ar"/>
              </w:rPr>
            </w:pPr>
            <w:r>
              <w:rPr>
                <w:rFonts w:hint="eastAsia" w:ascii="宋体" w:hAnsi="宋体" w:eastAsia="宋体" w:cs="宋体"/>
                <w:i w:val="0"/>
                <w:color w:val="auto"/>
                <w:kern w:val="0"/>
                <w:sz w:val="22"/>
                <w:szCs w:val="22"/>
                <w:highlight w:val="none"/>
                <w:u w:val="none"/>
                <w:lang w:val="en-US" w:eastAsia="zh-CN" w:bidi="ar"/>
              </w:rPr>
              <w:t>套</w:t>
            </w:r>
          </w:p>
        </w:tc>
      </w:tr>
      <w:tr>
        <w:tblPrEx>
          <w:tblCellMar>
            <w:top w:w="0" w:type="dxa"/>
            <w:left w:w="0" w:type="dxa"/>
            <w:bottom w:w="0" w:type="dxa"/>
            <w:right w:w="0" w:type="dxa"/>
          </w:tblCellMar>
        </w:tblPrEx>
        <w:trPr>
          <w:trHeight w:val="525" w:hRule="atLeast"/>
        </w:trPr>
        <w:tc>
          <w:tcPr>
            <w:tcW w:w="696" w:type="dxa"/>
            <w:tcBorders>
              <w:top w:val="nil"/>
              <w:left w:val="single" w:color="000000" w:sz="8" w:space="0"/>
              <w:bottom w:val="single" w:color="000000" w:sz="8" w:space="0"/>
              <w:right w:val="single" w:color="auto" w:sz="4" w:space="0"/>
            </w:tcBorders>
            <w:noWrap w:val="0"/>
            <w:tcMar>
              <w:top w:w="15" w:type="dxa"/>
              <w:left w:w="15" w:type="dxa"/>
              <w:right w:w="15" w:type="dxa"/>
            </w:tcMar>
            <w:vAlign w:val="center"/>
          </w:tcPr>
          <w:p>
            <w:pPr>
              <w:keepNext w:val="0"/>
              <w:keepLines w:val="0"/>
              <w:widowControl/>
              <w:suppressLineNumbers w:val="0"/>
              <w:ind w:firstLineChars="200"/>
              <w:jc w:val="center"/>
              <w:textAlignment w:val="center"/>
              <w:rPr>
                <w:rFonts w:hint="eastAsia" w:ascii="宋体" w:hAnsi="宋体" w:eastAsia="宋体" w:cs="宋体"/>
                <w:i w:val="0"/>
                <w:color w:val="auto"/>
                <w:kern w:val="0"/>
                <w:sz w:val="22"/>
                <w:szCs w:val="22"/>
                <w:highlight w:val="none"/>
                <w:u w:val="none"/>
                <w:lang w:val="en-US" w:eastAsia="zh-CN" w:bidi="ar"/>
              </w:rPr>
            </w:pPr>
            <w:r>
              <w:rPr>
                <w:rFonts w:hint="eastAsia" w:ascii="宋体" w:hAnsi="宋体" w:eastAsia="宋体" w:cs="宋体"/>
                <w:i w:val="0"/>
                <w:color w:val="auto"/>
                <w:kern w:val="0"/>
                <w:sz w:val="22"/>
                <w:szCs w:val="22"/>
                <w:highlight w:val="none"/>
                <w:u w:val="none"/>
                <w:lang w:val="en-US" w:eastAsia="zh-CN" w:bidi="ar"/>
              </w:rPr>
              <w:t>2</w:t>
            </w:r>
          </w:p>
        </w:tc>
        <w:tc>
          <w:tcPr>
            <w:tcW w:w="2047"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keepNext w:val="0"/>
              <w:keepLines w:val="0"/>
              <w:widowControl/>
              <w:suppressLineNumbers w:val="0"/>
              <w:ind w:firstLineChars="200"/>
              <w:jc w:val="center"/>
              <w:textAlignment w:val="center"/>
              <w:rPr>
                <w:rFonts w:hint="eastAsia" w:ascii="宋体" w:hAnsi="宋体" w:eastAsia="宋体" w:cs="宋体"/>
                <w:i w:val="0"/>
                <w:color w:val="auto"/>
                <w:kern w:val="0"/>
                <w:sz w:val="22"/>
                <w:szCs w:val="22"/>
                <w:highlight w:val="none"/>
                <w:u w:val="none"/>
                <w:lang w:val="en-US" w:eastAsia="zh-CN" w:bidi="ar"/>
              </w:rPr>
            </w:pPr>
            <w:r>
              <w:rPr>
                <w:rFonts w:hint="eastAsia" w:ascii="宋体" w:hAnsi="宋体" w:eastAsia="宋体" w:cs="宋体"/>
                <w:i w:val="0"/>
                <w:color w:val="auto"/>
                <w:kern w:val="0"/>
                <w:sz w:val="22"/>
                <w:szCs w:val="22"/>
                <w:highlight w:val="none"/>
                <w:u w:val="none"/>
                <w:lang w:val="en-US" w:eastAsia="zh-CN" w:bidi="ar"/>
              </w:rPr>
              <w:t>拼接屏矩阵控制器</w:t>
            </w:r>
          </w:p>
        </w:tc>
        <w:tc>
          <w:tcPr>
            <w:tcW w:w="5413"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keepNext w:val="0"/>
              <w:keepLines w:val="0"/>
              <w:widowControl/>
              <w:suppressLineNumbers w:val="0"/>
              <w:jc w:val="left"/>
              <w:textAlignment w:val="top"/>
              <w:rPr>
                <w:rFonts w:hint="eastAsia" w:ascii="宋体" w:hAnsi="宋体" w:eastAsia="宋体" w:cs="宋体"/>
                <w:i w:val="0"/>
                <w:color w:val="auto"/>
                <w:kern w:val="0"/>
                <w:sz w:val="22"/>
                <w:szCs w:val="22"/>
                <w:highlight w:val="none"/>
                <w:u w:val="none"/>
                <w:lang w:val="en-US" w:eastAsia="zh-CN" w:bidi="ar"/>
              </w:rPr>
            </w:pPr>
            <w:r>
              <w:rPr>
                <w:rFonts w:hint="eastAsia" w:ascii="宋体" w:hAnsi="宋体" w:eastAsia="宋体" w:cs="宋体"/>
                <w:i w:val="0"/>
                <w:color w:val="auto"/>
                <w:kern w:val="0"/>
                <w:sz w:val="22"/>
                <w:szCs w:val="22"/>
                <w:highlight w:val="none"/>
                <w:u w:val="none"/>
                <w:lang w:val="en-US" w:eastAsia="zh-CN" w:bidi="ar"/>
              </w:rPr>
              <w:t>至少1-8路输入，9路输出</w:t>
            </w:r>
          </w:p>
        </w:tc>
        <w:tc>
          <w:tcPr>
            <w:tcW w:w="708"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keepNext w:val="0"/>
              <w:keepLines w:val="0"/>
              <w:widowControl/>
              <w:suppressLineNumbers w:val="0"/>
              <w:ind w:firstLineChars="200"/>
              <w:jc w:val="center"/>
              <w:textAlignment w:val="center"/>
              <w:rPr>
                <w:rFonts w:hint="eastAsia" w:ascii="宋体" w:hAnsi="宋体" w:eastAsia="宋体" w:cs="宋体"/>
                <w:i w:val="0"/>
                <w:color w:val="auto"/>
                <w:kern w:val="0"/>
                <w:sz w:val="22"/>
                <w:szCs w:val="22"/>
                <w:highlight w:val="none"/>
                <w:u w:val="none"/>
                <w:lang w:val="en-US" w:eastAsia="zh-CN" w:bidi="ar"/>
              </w:rPr>
            </w:pPr>
            <w:r>
              <w:rPr>
                <w:rFonts w:hint="eastAsia" w:ascii="宋体" w:hAnsi="宋体" w:eastAsia="宋体" w:cs="宋体"/>
                <w:i w:val="0"/>
                <w:color w:val="auto"/>
                <w:kern w:val="0"/>
                <w:sz w:val="22"/>
                <w:szCs w:val="22"/>
                <w:highlight w:val="none"/>
                <w:u w:val="none"/>
                <w:lang w:val="en-US" w:eastAsia="zh-CN" w:bidi="ar"/>
              </w:rPr>
              <w:t>1</w:t>
            </w:r>
          </w:p>
        </w:tc>
        <w:tc>
          <w:tcPr>
            <w:tcW w:w="723"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keepNext w:val="0"/>
              <w:keepLines w:val="0"/>
              <w:widowControl/>
              <w:suppressLineNumbers w:val="0"/>
              <w:ind w:firstLineChars="200"/>
              <w:jc w:val="center"/>
              <w:textAlignment w:val="center"/>
              <w:rPr>
                <w:rFonts w:hint="eastAsia" w:ascii="宋体" w:hAnsi="宋体" w:eastAsia="宋体" w:cs="宋体"/>
                <w:i w:val="0"/>
                <w:color w:val="auto"/>
                <w:kern w:val="0"/>
                <w:sz w:val="22"/>
                <w:szCs w:val="22"/>
                <w:highlight w:val="none"/>
                <w:u w:val="none"/>
                <w:lang w:val="en-US" w:eastAsia="zh-CN" w:bidi="ar"/>
              </w:rPr>
            </w:pPr>
            <w:r>
              <w:rPr>
                <w:rFonts w:hint="eastAsia" w:ascii="宋体" w:hAnsi="宋体" w:eastAsia="宋体" w:cs="宋体"/>
                <w:i w:val="0"/>
                <w:color w:val="auto"/>
                <w:kern w:val="0"/>
                <w:sz w:val="22"/>
                <w:szCs w:val="22"/>
                <w:highlight w:val="none"/>
                <w:u w:val="none"/>
                <w:lang w:val="en-US" w:eastAsia="zh-CN" w:bidi="ar"/>
              </w:rPr>
              <w:t>台</w:t>
            </w:r>
          </w:p>
        </w:tc>
      </w:tr>
      <w:tr>
        <w:tblPrEx>
          <w:tblCellMar>
            <w:top w:w="0" w:type="dxa"/>
            <w:left w:w="0" w:type="dxa"/>
            <w:bottom w:w="0" w:type="dxa"/>
            <w:right w:w="0" w:type="dxa"/>
          </w:tblCellMar>
        </w:tblPrEx>
        <w:trPr>
          <w:trHeight w:val="1124" w:hRule="atLeast"/>
        </w:trPr>
        <w:tc>
          <w:tcPr>
            <w:tcW w:w="696" w:type="dxa"/>
            <w:tcBorders>
              <w:top w:val="nil"/>
              <w:left w:val="single" w:color="000000" w:sz="8" w:space="0"/>
              <w:bottom w:val="single" w:color="000000" w:sz="8" w:space="0"/>
              <w:right w:val="single" w:color="auto" w:sz="4" w:space="0"/>
            </w:tcBorders>
            <w:noWrap w:val="0"/>
            <w:tcMar>
              <w:top w:w="15" w:type="dxa"/>
              <w:left w:w="15" w:type="dxa"/>
              <w:right w:w="15" w:type="dxa"/>
            </w:tcMar>
            <w:vAlign w:val="center"/>
          </w:tcPr>
          <w:p>
            <w:pPr>
              <w:keepNext w:val="0"/>
              <w:keepLines w:val="0"/>
              <w:widowControl/>
              <w:suppressLineNumbers w:val="0"/>
              <w:ind w:firstLineChars="200"/>
              <w:jc w:val="center"/>
              <w:textAlignment w:val="center"/>
              <w:rPr>
                <w:rFonts w:hint="eastAsia" w:ascii="宋体" w:hAnsi="宋体" w:eastAsia="宋体" w:cs="宋体"/>
                <w:i w:val="0"/>
                <w:color w:val="auto"/>
                <w:kern w:val="0"/>
                <w:sz w:val="22"/>
                <w:szCs w:val="22"/>
                <w:highlight w:val="none"/>
                <w:u w:val="none"/>
                <w:lang w:val="en-US" w:eastAsia="zh-CN" w:bidi="ar"/>
              </w:rPr>
            </w:pPr>
            <w:r>
              <w:rPr>
                <w:rFonts w:hint="eastAsia" w:ascii="宋体" w:hAnsi="宋体" w:eastAsia="宋体" w:cs="宋体"/>
                <w:i w:val="0"/>
                <w:color w:val="auto"/>
                <w:kern w:val="0"/>
                <w:sz w:val="22"/>
                <w:szCs w:val="22"/>
                <w:highlight w:val="none"/>
                <w:u w:val="none"/>
                <w:lang w:val="en-US" w:eastAsia="zh-CN" w:bidi="ar"/>
              </w:rPr>
              <w:t>3</w:t>
            </w:r>
          </w:p>
        </w:tc>
        <w:tc>
          <w:tcPr>
            <w:tcW w:w="2047"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keepNext w:val="0"/>
              <w:keepLines w:val="0"/>
              <w:widowControl/>
              <w:suppressLineNumbers w:val="0"/>
              <w:ind w:firstLineChars="200"/>
              <w:jc w:val="center"/>
              <w:textAlignment w:val="center"/>
              <w:rPr>
                <w:rFonts w:hint="eastAsia" w:ascii="宋体" w:hAnsi="宋体" w:eastAsia="宋体" w:cs="宋体"/>
                <w:i w:val="0"/>
                <w:color w:val="auto"/>
                <w:kern w:val="0"/>
                <w:sz w:val="22"/>
                <w:szCs w:val="22"/>
                <w:highlight w:val="none"/>
                <w:u w:val="none"/>
                <w:lang w:val="en-US" w:eastAsia="zh-CN" w:bidi="ar"/>
              </w:rPr>
            </w:pPr>
            <w:r>
              <w:rPr>
                <w:rFonts w:hint="eastAsia" w:ascii="宋体" w:hAnsi="宋体" w:eastAsia="宋体" w:cs="宋体"/>
                <w:i w:val="0"/>
                <w:color w:val="auto"/>
                <w:kern w:val="0"/>
                <w:sz w:val="22"/>
                <w:szCs w:val="22"/>
                <w:highlight w:val="none"/>
                <w:u w:val="none"/>
                <w:lang w:val="en-US" w:eastAsia="zh-CN" w:bidi="ar"/>
              </w:rPr>
              <w:t>拼接屏控制一体化触摸屏计算机</w:t>
            </w:r>
          </w:p>
        </w:tc>
        <w:tc>
          <w:tcPr>
            <w:tcW w:w="5413"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auto"/>
                <w:kern w:val="0"/>
                <w:sz w:val="22"/>
                <w:szCs w:val="22"/>
                <w:highlight w:val="none"/>
                <w:u w:val="none"/>
                <w:lang w:val="en-US" w:eastAsia="zh-CN" w:bidi="ar"/>
              </w:rPr>
            </w:pPr>
            <w:r>
              <w:rPr>
                <w:rFonts w:hint="eastAsia" w:ascii="宋体" w:hAnsi="宋体" w:eastAsia="宋体" w:cs="宋体"/>
                <w:i w:val="0"/>
                <w:color w:val="auto"/>
                <w:kern w:val="0"/>
                <w:sz w:val="22"/>
                <w:szCs w:val="22"/>
                <w:highlight w:val="none"/>
                <w:u w:val="none"/>
                <w:lang w:val="en-US" w:eastAsia="zh-CN" w:bidi="ar"/>
              </w:rPr>
              <w:t>1、处理器</w:t>
            </w:r>
          </w:p>
          <w:p>
            <w:pPr>
              <w:keepNext w:val="0"/>
              <w:keepLines w:val="0"/>
              <w:widowControl/>
              <w:suppressLineNumbers w:val="0"/>
              <w:jc w:val="left"/>
              <w:textAlignment w:val="top"/>
              <w:rPr>
                <w:rFonts w:hint="eastAsia" w:ascii="宋体" w:hAnsi="宋体" w:eastAsia="宋体" w:cs="宋体"/>
                <w:i w:val="0"/>
                <w:color w:val="auto"/>
                <w:kern w:val="0"/>
                <w:sz w:val="22"/>
                <w:szCs w:val="22"/>
                <w:highlight w:val="none"/>
                <w:u w:val="none"/>
                <w:lang w:val="en-US" w:eastAsia="zh-CN" w:bidi="ar"/>
              </w:rPr>
            </w:pPr>
            <w:r>
              <w:rPr>
                <w:rFonts w:hint="eastAsia" w:ascii="宋体" w:hAnsi="宋体" w:eastAsia="宋体" w:cs="宋体"/>
                <w:i w:val="0"/>
                <w:color w:val="auto"/>
                <w:kern w:val="0"/>
                <w:sz w:val="22"/>
                <w:szCs w:val="22"/>
                <w:highlight w:val="none"/>
                <w:u w:val="none"/>
                <w:lang w:val="en-US" w:eastAsia="zh-CN" w:bidi="ar"/>
              </w:rPr>
              <w:t>2、≥8G运行内存</w:t>
            </w:r>
          </w:p>
          <w:p>
            <w:pPr>
              <w:keepNext w:val="0"/>
              <w:keepLines w:val="0"/>
              <w:widowControl/>
              <w:suppressLineNumbers w:val="0"/>
              <w:jc w:val="left"/>
              <w:textAlignment w:val="top"/>
              <w:rPr>
                <w:rFonts w:hint="eastAsia" w:ascii="宋体" w:hAnsi="宋体" w:eastAsia="宋体" w:cs="宋体"/>
                <w:i w:val="0"/>
                <w:color w:val="auto"/>
                <w:kern w:val="0"/>
                <w:sz w:val="22"/>
                <w:szCs w:val="22"/>
                <w:highlight w:val="none"/>
                <w:u w:val="none"/>
                <w:lang w:val="en-US" w:eastAsia="zh-CN" w:bidi="ar"/>
              </w:rPr>
            </w:pPr>
            <w:r>
              <w:rPr>
                <w:rFonts w:hint="eastAsia" w:ascii="宋体" w:hAnsi="宋体" w:eastAsia="宋体" w:cs="宋体"/>
                <w:i w:val="0"/>
                <w:color w:val="auto"/>
                <w:kern w:val="0"/>
                <w:sz w:val="22"/>
                <w:szCs w:val="22"/>
                <w:highlight w:val="none"/>
                <w:u w:val="none"/>
                <w:lang w:val="en-US" w:eastAsia="zh-CN" w:bidi="ar"/>
              </w:rPr>
              <w:t>3、≥120G固态硬盘</w:t>
            </w:r>
          </w:p>
          <w:p>
            <w:pPr>
              <w:keepNext w:val="0"/>
              <w:keepLines w:val="0"/>
              <w:widowControl/>
              <w:suppressLineNumbers w:val="0"/>
              <w:jc w:val="left"/>
              <w:textAlignment w:val="top"/>
              <w:rPr>
                <w:rFonts w:hint="eastAsia" w:ascii="宋体" w:hAnsi="宋体" w:eastAsia="宋体" w:cs="宋体"/>
                <w:i w:val="0"/>
                <w:color w:val="auto"/>
                <w:kern w:val="0"/>
                <w:sz w:val="22"/>
                <w:szCs w:val="22"/>
                <w:highlight w:val="none"/>
                <w:u w:val="none"/>
                <w:lang w:val="en-US" w:eastAsia="zh-CN" w:bidi="ar"/>
              </w:rPr>
            </w:pPr>
            <w:r>
              <w:rPr>
                <w:rFonts w:hint="eastAsia" w:ascii="宋体" w:hAnsi="宋体" w:eastAsia="宋体" w:cs="宋体"/>
                <w:i w:val="0"/>
                <w:color w:val="auto"/>
                <w:kern w:val="0"/>
                <w:sz w:val="22"/>
                <w:szCs w:val="22"/>
                <w:highlight w:val="none"/>
                <w:u w:val="none"/>
                <w:lang w:val="en-US" w:eastAsia="zh-CN" w:bidi="ar"/>
              </w:rPr>
              <w:t>4、32英寸触摸显示器</w:t>
            </w:r>
          </w:p>
        </w:tc>
        <w:tc>
          <w:tcPr>
            <w:tcW w:w="708"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keepNext w:val="0"/>
              <w:keepLines w:val="0"/>
              <w:widowControl/>
              <w:suppressLineNumbers w:val="0"/>
              <w:ind w:firstLineChars="200"/>
              <w:jc w:val="center"/>
              <w:textAlignment w:val="center"/>
              <w:rPr>
                <w:rFonts w:hint="eastAsia" w:ascii="宋体" w:hAnsi="宋体" w:eastAsia="宋体" w:cs="宋体"/>
                <w:i w:val="0"/>
                <w:color w:val="auto"/>
                <w:kern w:val="0"/>
                <w:sz w:val="22"/>
                <w:szCs w:val="22"/>
                <w:highlight w:val="none"/>
                <w:u w:val="none"/>
                <w:lang w:val="en-US" w:eastAsia="zh-CN" w:bidi="ar"/>
              </w:rPr>
            </w:pPr>
            <w:r>
              <w:rPr>
                <w:rFonts w:hint="eastAsia" w:ascii="宋体" w:hAnsi="宋体" w:eastAsia="宋体" w:cs="宋体"/>
                <w:i w:val="0"/>
                <w:color w:val="auto"/>
                <w:kern w:val="0"/>
                <w:sz w:val="22"/>
                <w:szCs w:val="22"/>
                <w:highlight w:val="none"/>
                <w:u w:val="none"/>
                <w:lang w:val="en-US" w:eastAsia="zh-CN" w:bidi="ar"/>
              </w:rPr>
              <w:t>1</w:t>
            </w:r>
          </w:p>
        </w:tc>
        <w:tc>
          <w:tcPr>
            <w:tcW w:w="723"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keepNext w:val="0"/>
              <w:keepLines w:val="0"/>
              <w:widowControl/>
              <w:suppressLineNumbers w:val="0"/>
              <w:ind w:firstLineChars="200"/>
              <w:jc w:val="center"/>
              <w:textAlignment w:val="center"/>
              <w:rPr>
                <w:rFonts w:hint="eastAsia" w:ascii="宋体" w:hAnsi="宋体" w:eastAsia="宋体" w:cs="宋体"/>
                <w:i w:val="0"/>
                <w:color w:val="auto"/>
                <w:kern w:val="0"/>
                <w:sz w:val="22"/>
                <w:szCs w:val="22"/>
                <w:highlight w:val="none"/>
                <w:u w:val="none"/>
                <w:lang w:val="en-US" w:eastAsia="zh-CN" w:bidi="ar"/>
              </w:rPr>
            </w:pPr>
            <w:r>
              <w:rPr>
                <w:rFonts w:hint="eastAsia" w:ascii="宋体" w:hAnsi="宋体" w:eastAsia="宋体" w:cs="宋体"/>
                <w:i w:val="0"/>
                <w:color w:val="auto"/>
                <w:kern w:val="0"/>
                <w:sz w:val="22"/>
                <w:szCs w:val="22"/>
                <w:highlight w:val="none"/>
                <w:u w:val="none"/>
                <w:lang w:val="en-US" w:eastAsia="zh-CN" w:bidi="ar"/>
              </w:rPr>
              <w:t>台</w:t>
            </w:r>
          </w:p>
        </w:tc>
      </w:tr>
      <w:tr>
        <w:tblPrEx>
          <w:tblCellMar>
            <w:top w:w="0" w:type="dxa"/>
            <w:left w:w="0" w:type="dxa"/>
            <w:bottom w:w="0" w:type="dxa"/>
            <w:right w:w="0" w:type="dxa"/>
          </w:tblCellMar>
        </w:tblPrEx>
        <w:trPr>
          <w:trHeight w:val="525" w:hRule="atLeast"/>
        </w:trPr>
        <w:tc>
          <w:tcPr>
            <w:tcW w:w="696" w:type="dxa"/>
            <w:tcBorders>
              <w:top w:val="nil"/>
              <w:left w:val="single" w:color="000000" w:sz="8" w:space="0"/>
              <w:bottom w:val="single" w:color="000000" w:sz="8" w:space="0"/>
              <w:right w:val="single" w:color="auto" w:sz="4" w:space="0"/>
            </w:tcBorders>
            <w:noWrap w:val="0"/>
            <w:tcMar>
              <w:top w:w="15" w:type="dxa"/>
              <w:left w:w="15" w:type="dxa"/>
              <w:right w:w="15" w:type="dxa"/>
            </w:tcMar>
            <w:vAlign w:val="center"/>
          </w:tcPr>
          <w:p>
            <w:pPr>
              <w:keepNext w:val="0"/>
              <w:keepLines w:val="0"/>
              <w:widowControl/>
              <w:suppressLineNumbers w:val="0"/>
              <w:ind w:firstLineChars="200"/>
              <w:jc w:val="center"/>
              <w:textAlignment w:val="center"/>
              <w:rPr>
                <w:rFonts w:hint="eastAsia" w:ascii="宋体" w:hAnsi="宋体" w:eastAsia="宋体" w:cs="宋体"/>
                <w:i w:val="0"/>
                <w:color w:val="auto"/>
                <w:kern w:val="0"/>
                <w:sz w:val="22"/>
                <w:szCs w:val="22"/>
                <w:highlight w:val="none"/>
                <w:u w:val="none"/>
                <w:lang w:val="en-US" w:eastAsia="zh-CN" w:bidi="ar"/>
              </w:rPr>
            </w:pPr>
            <w:r>
              <w:rPr>
                <w:rFonts w:hint="eastAsia" w:ascii="宋体" w:hAnsi="宋体" w:eastAsia="宋体" w:cs="宋体"/>
                <w:i w:val="0"/>
                <w:color w:val="auto"/>
                <w:kern w:val="0"/>
                <w:sz w:val="22"/>
                <w:szCs w:val="22"/>
                <w:highlight w:val="none"/>
                <w:u w:val="none"/>
                <w:lang w:val="en-US" w:eastAsia="zh-CN" w:bidi="ar"/>
              </w:rPr>
              <w:t>4</w:t>
            </w:r>
          </w:p>
        </w:tc>
        <w:tc>
          <w:tcPr>
            <w:tcW w:w="2047"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keepNext w:val="0"/>
              <w:keepLines w:val="0"/>
              <w:widowControl/>
              <w:suppressLineNumbers w:val="0"/>
              <w:ind w:firstLineChars="200"/>
              <w:jc w:val="center"/>
              <w:textAlignment w:val="center"/>
              <w:rPr>
                <w:rFonts w:hint="eastAsia" w:ascii="宋体" w:hAnsi="宋体" w:eastAsia="宋体" w:cs="宋体"/>
                <w:i w:val="0"/>
                <w:color w:val="auto"/>
                <w:kern w:val="0"/>
                <w:sz w:val="22"/>
                <w:szCs w:val="22"/>
                <w:highlight w:val="none"/>
                <w:u w:val="none"/>
                <w:lang w:val="en-US" w:eastAsia="zh-CN" w:bidi="ar"/>
              </w:rPr>
            </w:pPr>
            <w:r>
              <w:rPr>
                <w:rFonts w:hint="eastAsia" w:ascii="宋体" w:hAnsi="宋体" w:eastAsia="宋体" w:cs="宋体"/>
                <w:i w:val="0"/>
                <w:color w:val="auto"/>
                <w:kern w:val="0"/>
                <w:sz w:val="22"/>
                <w:szCs w:val="22"/>
                <w:highlight w:val="none"/>
                <w:u w:val="none"/>
                <w:lang w:val="en-US" w:eastAsia="zh-CN" w:bidi="ar"/>
              </w:rPr>
              <w:t>平台操作计算机</w:t>
            </w:r>
          </w:p>
        </w:tc>
        <w:tc>
          <w:tcPr>
            <w:tcW w:w="5413"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keepNext w:val="0"/>
              <w:keepLines w:val="0"/>
              <w:widowControl/>
              <w:suppressLineNumbers w:val="0"/>
              <w:jc w:val="left"/>
              <w:textAlignment w:val="top"/>
              <w:rPr>
                <w:rFonts w:hint="default" w:ascii="宋体" w:hAnsi="宋体" w:eastAsia="宋体" w:cs="宋体"/>
                <w:i w:val="0"/>
                <w:color w:val="auto"/>
                <w:kern w:val="0"/>
                <w:sz w:val="22"/>
                <w:szCs w:val="22"/>
                <w:highlight w:val="none"/>
                <w:u w:val="none"/>
                <w:lang w:val="en-US" w:eastAsia="zh-CN" w:bidi="ar"/>
              </w:rPr>
            </w:pPr>
            <w:r>
              <w:rPr>
                <w:rFonts w:hint="eastAsia" w:ascii="宋体" w:hAnsi="宋体" w:eastAsia="宋体" w:cs="宋体"/>
                <w:i w:val="0"/>
                <w:color w:val="auto"/>
                <w:kern w:val="0"/>
                <w:sz w:val="22"/>
                <w:szCs w:val="22"/>
                <w:highlight w:val="none"/>
                <w:u w:val="none"/>
                <w:lang w:val="en-US" w:eastAsia="zh-CN" w:bidi="ar"/>
              </w:rPr>
              <w:t>（i5-9400\8G\120G\</w:t>
            </w:r>
            <w:r>
              <w:rPr>
                <w:rFonts w:hint="eastAsia" w:eastAsia="宋体" w:cs="宋体"/>
                <w:i w:val="0"/>
                <w:color w:val="auto"/>
                <w:kern w:val="0"/>
                <w:sz w:val="22"/>
                <w:szCs w:val="22"/>
                <w:highlight w:val="none"/>
                <w:u w:val="none"/>
                <w:lang w:val="en-US" w:eastAsia="zh-CN" w:bidi="ar"/>
              </w:rPr>
              <w:t>固态</w:t>
            </w:r>
            <w:r>
              <w:rPr>
                <w:rFonts w:hint="eastAsia" w:ascii="宋体" w:hAnsi="宋体" w:eastAsia="宋体" w:cs="宋体"/>
                <w:i w:val="0"/>
                <w:color w:val="auto"/>
                <w:kern w:val="0"/>
                <w:sz w:val="22"/>
                <w:szCs w:val="22"/>
                <w:highlight w:val="none"/>
                <w:u w:val="none"/>
                <w:lang w:val="en-US" w:eastAsia="zh-CN" w:bidi="ar"/>
              </w:rPr>
              <w:t>）</w:t>
            </w:r>
            <w:r>
              <w:rPr>
                <w:rFonts w:hint="eastAsia" w:eastAsia="宋体" w:cs="宋体"/>
                <w:i w:val="0"/>
                <w:color w:val="auto"/>
                <w:kern w:val="0"/>
                <w:sz w:val="22"/>
                <w:szCs w:val="22"/>
                <w:highlight w:val="none"/>
                <w:u w:val="none"/>
                <w:lang w:val="en-US" w:eastAsia="zh-CN" w:bidi="ar"/>
              </w:rPr>
              <w:t>2G 独显</w:t>
            </w:r>
          </w:p>
        </w:tc>
        <w:tc>
          <w:tcPr>
            <w:tcW w:w="708"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keepNext w:val="0"/>
              <w:keepLines w:val="0"/>
              <w:widowControl/>
              <w:suppressLineNumbers w:val="0"/>
              <w:ind w:firstLineChars="200"/>
              <w:jc w:val="center"/>
              <w:textAlignment w:val="center"/>
              <w:rPr>
                <w:rFonts w:hint="eastAsia" w:ascii="宋体" w:hAnsi="宋体" w:eastAsia="宋体" w:cs="宋体"/>
                <w:i w:val="0"/>
                <w:color w:val="auto"/>
                <w:kern w:val="0"/>
                <w:sz w:val="22"/>
                <w:szCs w:val="22"/>
                <w:highlight w:val="none"/>
                <w:u w:val="none"/>
                <w:lang w:val="en-US" w:eastAsia="zh-CN" w:bidi="ar"/>
              </w:rPr>
            </w:pPr>
            <w:r>
              <w:rPr>
                <w:rFonts w:hint="eastAsia" w:ascii="宋体" w:hAnsi="宋体" w:eastAsia="宋体" w:cs="宋体"/>
                <w:i w:val="0"/>
                <w:color w:val="auto"/>
                <w:kern w:val="0"/>
                <w:sz w:val="22"/>
                <w:szCs w:val="22"/>
                <w:highlight w:val="none"/>
                <w:u w:val="none"/>
                <w:lang w:val="en-US" w:eastAsia="zh-CN" w:bidi="ar"/>
              </w:rPr>
              <w:t>1</w:t>
            </w:r>
          </w:p>
        </w:tc>
        <w:tc>
          <w:tcPr>
            <w:tcW w:w="723"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keepNext w:val="0"/>
              <w:keepLines w:val="0"/>
              <w:widowControl/>
              <w:suppressLineNumbers w:val="0"/>
              <w:ind w:firstLineChars="200"/>
              <w:jc w:val="center"/>
              <w:textAlignment w:val="center"/>
              <w:rPr>
                <w:rFonts w:hint="eastAsia" w:ascii="宋体" w:hAnsi="宋体" w:eastAsia="宋体" w:cs="宋体"/>
                <w:i w:val="0"/>
                <w:color w:val="auto"/>
                <w:kern w:val="0"/>
                <w:sz w:val="22"/>
                <w:szCs w:val="22"/>
                <w:highlight w:val="none"/>
                <w:u w:val="none"/>
                <w:lang w:val="en-US" w:eastAsia="zh-CN" w:bidi="ar"/>
              </w:rPr>
            </w:pPr>
            <w:r>
              <w:rPr>
                <w:rFonts w:hint="eastAsia" w:ascii="宋体" w:hAnsi="宋体" w:eastAsia="宋体" w:cs="宋体"/>
                <w:i w:val="0"/>
                <w:color w:val="auto"/>
                <w:kern w:val="0"/>
                <w:sz w:val="22"/>
                <w:szCs w:val="22"/>
                <w:highlight w:val="none"/>
                <w:u w:val="none"/>
                <w:lang w:val="en-US" w:eastAsia="zh-CN" w:bidi="ar"/>
              </w:rPr>
              <w:t>套</w:t>
            </w:r>
          </w:p>
        </w:tc>
      </w:tr>
      <w:tr>
        <w:tblPrEx>
          <w:tblCellMar>
            <w:top w:w="0" w:type="dxa"/>
            <w:left w:w="0" w:type="dxa"/>
            <w:bottom w:w="0" w:type="dxa"/>
            <w:right w:w="0" w:type="dxa"/>
          </w:tblCellMar>
        </w:tblPrEx>
        <w:trPr>
          <w:trHeight w:val="525" w:hRule="atLeast"/>
        </w:trPr>
        <w:tc>
          <w:tcPr>
            <w:tcW w:w="696" w:type="dxa"/>
            <w:tcBorders>
              <w:top w:val="nil"/>
              <w:left w:val="single" w:color="000000" w:sz="8" w:space="0"/>
              <w:bottom w:val="single" w:color="auto" w:sz="4" w:space="0"/>
              <w:right w:val="single" w:color="auto" w:sz="4" w:space="0"/>
            </w:tcBorders>
            <w:noWrap w:val="0"/>
            <w:tcMar>
              <w:top w:w="15" w:type="dxa"/>
              <w:left w:w="15" w:type="dxa"/>
              <w:right w:w="15" w:type="dxa"/>
            </w:tcMar>
            <w:vAlign w:val="center"/>
          </w:tcPr>
          <w:p>
            <w:pPr>
              <w:keepNext w:val="0"/>
              <w:keepLines w:val="0"/>
              <w:widowControl/>
              <w:suppressLineNumbers w:val="0"/>
              <w:ind w:firstLineChars="200"/>
              <w:jc w:val="center"/>
              <w:textAlignment w:val="center"/>
              <w:rPr>
                <w:rFonts w:hint="eastAsia" w:ascii="宋体" w:hAnsi="宋体" w:eastAsia="宋体" w:cs="宋体"/>
                <w:i w:val="0"/>
                <w:color w:val="auto"/>
                <w:kern w:val="0"/>
                <w:sz w:val="22"/>
                <w:szCs w:val="22"/>
                <w:highlight w:val="none"/>
                <w:u w:val="none"/>
                <w:lang w:val="en-US" w:eastAsia="zh-CN" w:bidi="ar"/>
              </w:rPr>
            </w:pPr>
            <w:r>
              <w:rPr>
                <w:rFonts w:hint="eastAsia" w:ascii="宋体" w:hAnsi="宋体" w:eastAsia="宋体" w:cs="宋体"/>
                <w:i w:val="0"/>
                <w:color w:val="auto"/>
                <w:kern w:val="0"/>
                <w:sz w:val="22"/>
                <w:szCs w:val="22"/>
                <w:highlight w:val="none"/>
                <w:u w:val="none"/>
                <w:lang w:val="en-US" w:eastAsia="zh-CN" w:bidi="ar"/>
              </w:rPr>
              <w:t>5</w:t>
            </w:r>
          </w:p>
        </w:tc>
        <w:tc>
          <w:tcPr>
            <w:tcW w:w="2047"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keepNext w:val="0"/>
              <w:keepLines w:val="0"/>
              <w:widowControl/>
              <w:suppressLineNumbers w:val="0"/>
              <w:ind w:firstLineChars="200"/>
              <w:jc w:val="center"/>
              <w:textAlignment w:val="center"/>
              <w:rPr>
                <w:rFonts w:hint="eastAsia" w:ascii="宋体" w:hAnsi="宋体" w:eastAsia="宋体" w:cs="宋体"/>
                <w:i w:val="0"/>
                <w:color w:val="auto"/>
                <w:kern w:val="0"/>
                <w:sz w:val="22"/>
                <w:szCs w:val="22"/>
                <w:highlight w:val="none"/>
                <w:u w:val="none"/>
                <w:lang w:val="en-US" w:eastAsia="zh-CN" w:bidi="ar"/>
              </w:rPr>
            </w:pPr>
            <w:r>
              <w:rPr>
                <w:rFonts w:hint="eastAsia" w:ascii="宋体" w:hAnsi="宋体" w:eastAsia="宋体" w:cs="宋体"/>
                <w:i w:val="0"/>
                <w:color w:val="auto"/>
                <w:kern w:val="0"/>
                <w:sz w:val="22"/>
                <w:szCs w:val="22"/>
                <w:highlight w:val="none"/>
                <w:u w:val="none"/>
                <w:lang w:val="en-US" w:eastAsia="zh-CN" w:bidi="ar"/>
              </w:rPr>
              <w:t>维修接单计算机</w:t>
            </w:r>
          </w:p>
        </w:tc>
        <w:tc>
          <w:tcPr>
            <w:tcW w:w="5413"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keepNext w:val="0"/>
              <w:keepLines w:val="0"/>
              <w:widowControl/>
              <w:suppressLineNumbers w:val="0"/>
              <w:jc w:val="left"/>
              <w:textAlignment w:val="top"/>
              <w:rPr>
                <w:rFonts w:hint="eastAsia" w:ascii="宋体" w:hAnsi="宋体" w:eastAsia="宋体" w:cs="宋体"/>
                <w:i w:val="0"/>
                <w:color w:val="auto"/>
                <w:kern w:val="0"/>
                <w:sz w:val="22"/>
                <w:szCs w:val="22"/>
                <w:highlight w:val="none"/>
                <w:u w:val="none"/>
                <w:lang w:val="en-US" w:eastAsia="zh-CN" w:bidi="ar"/>
              </w:rPr>
            </w:pPr>
            <w:r>
              <w:rPr>
                <w:rFonts w:hint="eastAsia" w:ascii="宋体" w:hAnsi="宋体" w:eastAsia="宋体" w:cs="宋体"/>
                <w:i w:val="0"/>
                <w:color w:val="auto"/>
                <w:kern w:val="0"/>
                <w:sz w:val="22"/>
                <w:szCs w:val="22"/>
                <w:highlight w:val="none"/>
                <w:u w:val="none"/>
                <w:lang w:val="en-US" w:eastAsia="zh-CN" w:bidi="ar"/>
              </w:rPr>
              <w:t>（i5-9400\8G\120G\</w:t>
            </w:r>
            <w:r>
              <w:rPr>
                <w:rFonts w:hint="eastAsia" w:eastAsia="宋体" w:cs="宋体"/>
                <w:i w:val="0"/>
                <w:color w:val="auto"/>
                <w:kern w:val="0"/>
                <w:sz w:val="22"/>
                <w:szCs w:val="22"/>
                <w:highlight w:val="none"/>
                <w:u w:val="none"/>
                <w:lang w:val="en-US" w:eastAsia="zh-CN" w:bidi="ar"/>
              </w:rPr>
              <w:t>固态</w:t>
            </w:r>
            <w:r>
              <w:rPr>
                <w:rFonts w:hint="eastAsia" w:ascii="宋体" w:hAnsi="宋体" w:eastAsia="宋体" w:cs="宋体"/>
                <w:i w:val="0"/>
                <w:color w:val="auto"/>
                <w:kern w:val="0"/>
                <w:sz w:val="22"/>
                <w:szCs w:val="22"/>
                <w:highlight w:val="none"/>
                <w:u w:val="none"/>
                <w:lang w:val="en-US" w:eastAsia="zh-CN" w:bidi="ar"/>
              </w:rPr>
              <w:t>）</w:t>
            </w:r>
            <w:r>
              <w:rPr>
                <w:rFonts w:hint="eastAsia" w:eastAsia="宋体" w:cs="宋体"/>
                <w:i w:val="0"/>
                <w:color w:val="auto"/>
                <w:kern w:val="0"/>
                <w:sz w:val="22"/>
                <w:szCs w:val="22"/>
                <w:highlight w:val="none"/>
                <w:u w:val="none"/>
                <w:lang w:val="en-US" w:eastAsia="zh-CN" w:bidi="ar"/>
              </w:rPr>
              <w:t>2G 独显</w:t>
            </w:r>
          </w:p>
        </w:tc>
        <w:tc>
          <w:tcPr>
            <w:tcW w:w="708"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keepNext w:val="0"/>
              <w:keepLines w:val="0"/>
              <w:widowControl/>
              <w:suppressLineNumbers w:val="0"/>
              <w:ind w:firstLineChars="200"/>
              <w:jc w:val="center"/>
              <w:textAlignment w:val="center"/>
              <w:rPr>
                <w:rFonts w:hint="eastAsia" w:ascii="宋体" w:hAnsi="宋体" w:eastAsia="宋体" w:cs="宋体"/>
                <w:i w:val="0"/>
                <w:color w:val="auto"/>
                <w:kern w:val="0"/>
                <w:sz w:val="22"/>
                <w:szCs w:val="22"/>
                <w:highlight w:val="none"/>
                <w:u w:val="none"/>
                <w:lang w:val="en-US" w:eastAsia="zh-CN" w:bidi="ar"/>
              </w:rPr>
            </w:pPr>
            <w:r>
              <w:rPr>
                <w:rFonts w:hint="eastAsia" w:ascii="宋体" w:hAnsi="宋体" w:eastAsia="宋体" w:cs="宋体"/>
                <w:i w:val="0"/>
                <w:color w:val="auto"/>
                <w:kern w:val="0"/>
                <w:sz w:val="22"/>
                <w:szCs w:val="22"/>
                <w:highlight w:val="none"/>
                <w:u w:val="none"/>
                <w:lang w:val="en-US" w:eastAsia="zh-CN" w:bidi="ar"/>
              </w:rPr>
              <w:t>1</w:t>
            </w:r>
          </w:p>
        </w:tc>
        <w:tc>
          <w:tcPr>
            <w:tcW w:w="723"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keepNext w:val="0"/>
              <w:keepLines w:val="0"/>
              <w:widowControl/>
              <w:suppressLineNumbers w:val="0"/>
              <w:ind w:firstLineChars="200"/>
              <w:jc w:val="center"/>
              <w:textAlignment w:val="center"/>
              <w:rPr>
                <w:rFonts w:hint="eastAsia" w:ascii="宋体" w:hAnsi="宋体" w:eastAsia="宋体" w:cs="宋体"/>
                <w:i w:val="0"/>
                <w:color w:val="auto"/>
                <w:kern w:val="0"/>
                <w:sz w:val="22"/>
                <w:szCs w:val="22"/>
                <w:highlight w:val="none"/>
                <w:u w:val="none"/>
                <w:lang w:val="en-US" w:eastAsia="zh-CN" w:bidi="ar"/>
              </w:rPr>
            </w:pPr>
            <w:r>
              <w:rPr>
                <w:rFonts w:hint="eastAsia" w:ascii="宋体" w:hAnsi="宋体" w:eastAsia="宋体" w:cs="宋体"/>
                <w:i w:val="0"/>
                <w:color w:val="auto"/>
                <w:kern w:val="0"/>
                <w:sz w:val="22"/>
                <w:szCs w:val="22"/>
                <w:highlight w:val="none"/>
                <w:u w:val="none"/>
                <w:lang w:val="en-US" w:eastAsia="zh-CN" w:bidi="ar"/>
              </w:rPr>
              <w:t>套</w:t>
            </w:r>
          </w:p>
        </w:tc>
      </w:tr>
      <w:tr>
        <w:tblPrEx>
          <w:tblCellMar>
            <w:top w:w="0" w:type="dxa"/>
            <w:left w:w="0" w:type="dxa"/>
            <w:bottom w:w="0" w:type="dxa"/>
            <w:right w:w="0" w:type="dxa"/>
          </w:tblCellMar>
        </w:tblPrEx>
        <w:trPr>
          <w:trHeight w:val="285" w:hRule="atLeast"/>
        </w:trPr>
        <w:tc>
          <w:tcPr>
            <w:tcW w:w="696" w:type="dxa"/>
            <w:tcBorders>
              <w:top w:val="single" w:color="auto" w:sz="4" w:space="0"/>
              <w:left w:val="single" w:color="auto" w:sz="4" w:space="0"/>
              <w:bottom w:val="single" w:color="auto" w:sz="4" w:space="0"/>
              <w:right w:val="single" w:color="auto" w:sz="4" w:space="0"/>
            </w:tcBorders>
            <w:shd w:val="clear" w:color="auto" w:fill="BFBFBF"/>
            <w:noWrap w:val="0"/>
            <w:tcMar>
              <w:top w:w="15" w:type="dxa"/>
              <w:left w:w="15" w:type="dxa"/>
              <w:right w:w="15" w:type="dxa"/>
            </w:tcMar>
            <w:vAlign w:val="center"/>
          </w:tcPr>
          <w:p>
            <w:pPr>
              <w:keepNext w:val="0"/>
              <w:keepLines w:val="0"/>
              <w:widowControl/>
              <w:suppressLineNumbers w:val="0"/>
              <w:jc w:val="both"/>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序号</w:t>
            </w:r>
          </w:p>
        </w:tc>
        <w:tc>
          <w:tcPr>
            <w:tcW w:w="2047" w:type="dxa"/>
            <w:tcBorders>
              <w:top w:val="single" w:color="auto" w:sz="4" w:space="0"/>
              <w:left w:val="single" w:color="auto" w:sz="4" w:space="0"/>
              <w:bottom w:val="single" w:color="auto" w:sz="4" w:space="0"/>
              <w:right w:val="single" w:color="auto" w:sz="4" w:space="0"/>
            </w:tcBorders>
            <w:shd w:val="clear" w:color="auto" w:fill="BFBFBF"/>
            <w:noWrap w:val="0"/>
            <w:tcMar>
              <w:top w:w="15" w:type="dxa"/>
              <w:left w:w="15" w:type="dxa"/>
              <w:right w:w="15" w:type="dxa"/>
            </w:tcMar>
            <w:vAlign w:val="center"/>
          </w:tcPr>
          <w:p>
            <w:pPr>
              <w:keepNext w:val="0"/>
              <w:keepLines w:val="0"/>
              <w:widowControl/>
              <w:suppressLineNumbers w:val="0"/>
              <w:ind w:firstLineChars="200"/>
              <w:jc w:val="both"/>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项目名称</w:t>
            </w:r>
          </w:p>
        </w:tc>
        <w:tc>
          <w:tcPr>
            <w:tcW w:w="5413" w:type="dxa"/>
            <w:tcBorders>
              <w:top w:val="single" w:color="auto" w:sz="4" w:space="0"/>
              <w:left w:val="single" w:color="auto" w:sz="4" w:space="0"/>
              <w:bottom w:val="single" w:color="auto" w:sz="4" w:space="0"/>
              <w:right w:val="single" w:color="auto" w:sz="4" w:space="0"/>
            </w:tcBorders>
            <w:shd w:val="clear" w:color="auto" w:fill="BFBFBF"/>
            <w:noWrap w:val="0"/>
            <w:tcMar>
              <w:top w:w="15" w:type="dxa"/>
              <w:left w:w="15" w:type="dxa"/>
              <w:right w:w="15" w:type="dxa"/>
            </w:tcMar>
            <w:vAlign w:val="top"/>
          </w:tcPr>
          <w:p>
            <w:pPr>
              <w:keepNext w:val="0"/>
              <w:keepLines w:val="0"/>
              <w:widowControl/>
              <w:suppressLineNumbers w:val="0"/>
              <w:jc w:val="center"/>
              <w:textAlignment w:val="top"/>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技术要求</w:t>
            </w:r>
          </w:p>
        </w:tc>
        <w:tc>
          <w:tcPr>
            <w:tcW w:w="708" w:type="dxa"/>
            <w:tcBorders>
              <w:top w:val="single" w:color="auto" w:sz="4" w:space="0"/>
              <w:left w:val="single" w:color="auto" w:sz="4" w:space="0"/>
              <w:bottom w:val="single" w:color="auto" w:sz="4" w:space="0"/>
              <w:right w:val="single" w:color="auto" w:sz="4" w:space="0"/>
            </w:tcBorders>
            <w:shd w:val="clear" w:color="auto" w:fill="BFBFBF"/>
            <w:noWrap w:val="0"/>
            <w:tcMar>
              <w:top w:w="15" w:type="dxa"/>
              <w:left w:w="15" w:type="dxa"/>
              <w:right w:w="15" w:type="dxa"/>
            </w:tcMar>
            <w:vAlign w:val="center"/>
          </w:tcPr>
          <w:p>
            <w:pPr>
              <w:keepNext w:val="0"/>
              <w:keepLines w:val="0"/>
              <w:widowControl/>
              <w:suppressLineNumbers w:val="0"/>
              <w:jc w:val="both"/>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数量</w:t>
            </w:r>
          </w:p>
        </w:tc>
        <w:tc>
          <w:tcPr>
            <w:tcW w:w="723" w:type="dxa"/>
            <w:tcBorders>
              <w:top w:val="single" w:color="auto" w:sz="4" w:space="0"/>
              <w:left w:val="single" w:color="auto" w:sz="4" w:space="0"/>
              <w:bottom w:val="single" w:color="auto" w:sz="4" w:space="0"/>
              <w:right w:val="single" w:color="auto" w:sz="4" w:space="0"/>
            </w:tcBorders>
            <w:shd w:val="clear" w:color="auto" w:fill="BFBFBF"/>
            <w:noWrap w:val="0"/>
            <w:tcMar>
              <w:top w:w="15" w:type="dxa"/>
              <w:left w:w="15" w:type="dxa"/>
              <w:right w:w="15" w:type="dxa"/>
            </w:tcMar>
            <w:vAlign w:val="center"/>
          </w:tcPr>
          <w:p>
            <w:pPr>
              <w:keepNext w:val="0"/>
              <w:keepLines w:val="0"/>
              <w:widowControl/>
              <w:suppressLineNumbers w:val="0"/>
              <w:jc w:val="both"/>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单位</w:t>
            </w:r>
          </w:p>
        </w:tc>
      </w:tr>
      <w:tr>
        <w:tblPrEx>
          <w:tblCellMar>
            <w:top w:w="0" w:type="dxa"/>
            <w:left w:w="0" w:type="dxa"/>
            <w:bottom w:w="0" w:type="dxa"/>
            <w:right w:w="0" w:type="dxa"/>
          </w:tblCellMar>
        </w:tblPrEx>
        <w:trPr>
          <w:trHeight w:val="285" w:hRule="atLeast"/>
        </w:trPr>
        <w:tc>
          <w:tcPr>
            <w:tcW w:w="9587" w:type="dxa"/>
            <w:gridSpan w:val="5"/>
            <w:tcBorders>
              <w:top w:val="single" w:color="auto" w:sz="4" w:space="0"/>
              <w:left w:val="single" w:color="auto" w:sz="4" w:space="0"/>
              <w:bottom w:val="single" w:color="auto" w:sz="4" w:space="0"/>
              <w:right w:val="single" w:color="auto" w:sz="4" w:space="0"/>
            </w:tcBorders>
            <w:shd w:val="clear" w:color="auto" w:fill="D8D8D8"/>
            <w:noWrap w:val="0"/>
            <w:tcMar>
              <w:top w:w="15" w:type="dxa"/>
              <w:left w:w="15" w:type="dxa"/>
              <w:right w:w="15" w:type="dxa"/>
            </w:tcMar>
            <w:vAlign w:val="center"/>
          </w:tcPr>
          <w:p>
            <w:pPr>
              <w:keepNext w:val="0"/>
              <w:keepLines w:val="0"/>
              <w:widowControl/>
              <w:suppressLineNumbers w:val="0"/>
              <w:ind w:firstLineChars="1300"/>
              <w:jc w:val="both"/>
              <w:textAlignment w:val="center"/>
              <w:rPr>
                <w:rFonts w:hint="eastAsia" w:ascii="宋体" w:hAnsi="宋体" w:eastAsia="宋体" w:cs="宋体"/>
                <w:b/>
                <w:i w:val="0"/>
                <w:color w:val="auto"/>
                <w:sz w:val="22"/>
                <w:szCs w:val="22"/>
                <w:highlight w:val="none"/>
                <w:u w:val="none"/>
              </w:rPr>
            </w:pPr>
            <w:r>
              <w:rPr>
                <w:rFonts w:hint="eastAsia" w:ascii="宋体" w:hAnsi="宋体" w:eastAsia="宋体" w:cs="宋体"/>
                <w:b/>
                <w:i w:val="0"/>
                <w:color w:val="auto"/>
                <w:kern w:val="0"/>
                <w:sz w:val="22"/>
                <w:szCs w:val="22"/>
                <w:highlight w:val="none"/>
                <w:u w:val="none"/>
                <w:lang w:val="en-US" w:eastAsia="zh-CN" w:bidi="ar"/>
              </w:rPr>
              <w:t>业务科室分项分户计量主要材料要求</w:t>
            </w:r>
          </w:p>
        </w:tc>
      </w:tr>
      <w:tr>
        <w:tblPrEx>
          <w:tblCellMar>
            <w:top w:w="0" w:type="dxa"/>
            <w:left w:w="0" w:type="dxa"/>
            <w:bottom w:w="0" w:type="dxa"/>
            <w:right w:w="0" w:type="dxa"/>
          </w:tblCellMar>
        </w:tblPrEx>
        <w:trPr>
          <w:trHeight w:val="1829" w:hRule="atLeast"/>
        </w:trPr>
        <w:tc>
          <w:tcPr>
            <w:tcW w:w="696"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keepNext w:val="0"/>
              <w:keepLines w:val="0"/>
              <w:widowControl/>
              <w:suppressLineNumbers w:val="0"/>
              <w:ind w:firstLineChars="200"/>
              <w:jc w:val="left"/>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1</w:t>
            </w:r>
          </w:p>
        </w:tc>
        <w:tc>
          <w:tcPr>
            <w:tcW w:w="2047"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keepNext w:val="0"/>
              <w:keepLines w:val="0"/>
              <w:widowControl/>
              <w:suppressLineNumbers w:val="0"/>
              <w:ind w:firstLineChars="200"/>
              <w:jc w:val="left"/>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计量电表</w:t>
            </w:r>
          </w:p>
        </w:tc>
        <w:tc>
          <w:tcPr>
            <w:tcW w:w="5413"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b/>
                <w:i w:val="0"/>
                <w:color w:val="auto"/>
                <w:kern w:val="0"/>
                <w:sz w:val="22"/>
                <w:szCs w:val="22"/>
                <w:highlight w:val="none"/>
                <w:u w:val="none"/>
                <w:lang w:val="en-US" w:eastAsia="zh-CN" w:bidi="ar"/>
              </w:rPr>
            </w:pPr>
            <w:r>
              <w:rPr>
                <w:rFonts w:hint="eastAsia" w:ascii="宋体" w:hAnsi="宋体" w:eastAsia="宋体" w:cs="宋体"/>
                <w:b/>
                <w:i w:val="0"/>
                <w:color w:val="auto"/>
                <w:kern w:val="0"/>
                <w:sz w:val="22"/>
                <w:szCs w:val="22"/>
                <w:highlight w:val="none"/>
                <w:u w:val="none"/>
                <w:lang w:val="en-US" w:eastAsia="zh-CN" w:bidi="ar"/>
              </w:rPr>
              <w:t>★1、具有正反向有功总电度，三相电压、三相电流、三相功率、三相功率因数等实时参量测量功能；</w:t>
            </w:r>
          </w:p>
          <w:p>
            <w:pPr>
              <w:keepNext w:val="0"/>
              <w:keepLines w:val="0"/>
              <w:widowControl/>
              <w:suppressLineNumbers w:val="0"/>
              <w:jc w:val="left"/>
              <w:textAlignment w:val="center"/>
              <w:rPr>
                <w:rFonts w:hint="eastAsia" w:ascii="宋体" w:hAnsi="宋体" w:eastAsia="宋体" w:cs="宋体"/>
                <w:b/>
                <w:i w:val="0"/>
                <w:color w:val="auto"/>
                <w:sz w:val="22"/>
                <w:szCs w:val="22"/>
                <w:highlight w:val="none"/>
                <w:u w:val="none"/>
              </w:rPr>
            </w:pPr>
            <w:r>
              <w:rPr>
                <w:rFonts w:hint="eastAsia" w:ascii="宋体" w:hAnsi="宋体" w:eastAsia="宋体" w:cs="宋体"/>
                <w:b/>
                <w:i w:val="0"/>
                <w:color w:val="auto"/>
                <w:kern w:val="0"/>
                <w:sz w:val="22"/>
                <w:szCs w:val="22"/>
                <w:highlight w:val="none"/>
                <w:u w:val="none"/>
                <w:lang w:val="en-US" w:eastAsia="zh-CN" w:bidi="ar"/>
              </w:rPr>
              <w:t>★2、计量精度：有功 0.5级；</w:t>
            </w:r>
          </w:p>
          <w:p>
            <w:pPr>
              <w:keepNext w:val="0"/>
              <w:keepLines w:val="0"/>
              <w:widowControl/>
              <w:suppressLineNumbers w:val="0"/>
              <w:jc w:val="left"/>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3、极限工作温度：-20℃~+60℃</w:t>
            </w:r>
          </w:p>
          <w:p>
            <w:pPr>
              <w:keepNext w:val="0"/>
              <w:keepLines w:val="0"/>
              <w:widowControl/>
              <w:suppressLineNumbers w:val="0"/>
              <w:jc w:val="left"/>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4、具有 RS-485 通信接口；</w:t>
            </w:r>
          </w:p>
          <w:p>
            <w:pPr>
              <w:keepNext w:val="0"/>
              <w:keepLines w:val="0"/>
              <w:widowControl/>
              <w:suppressLineNumbers w:val="0"/>
              <w:jc w:val="left"/>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5、支持包括但不限于DL/T645-1997（2007）或Modbus-RTU通信协议。</w:t>
            </w:r>
          </w:p>
        </w:tc>
        <w:tc>
          <w:tcPr>
            <w:tcW w:w="708"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100</w:t>
            </w:r>
          </w:p>
        </w:tc>
        <w:tc>
          <w:tcPr>
            <w:tcW w:w="723"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keepNext w:val="0"/>
              <w:keepLines w:val="0"/>
              <w:widowControl/>
              <w:suppressLineNumbers w:val="0"/>
              <w:ind w:firstLineChars="200"/>
              <w:jc w:val="left"/>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只</w:t>
            </w:r>
          </w:p>
        </w:tc>
      </w:tr>
      <w:tr>
        <w:tblPrEx>
          <w:tblCellMar>
            <w:top w:w="0" w:type="dxa"/>
            <w:left w:w="0" w:type="dxa"/>
            <w:bottom w:w="0" w:type="dxa"/>
            <w:right w:w="0" w:type="dxa"/>
          </w:tblCellMar>
        </w:tblPrEx>
        <w:trPr>
          <w:trHeight w:val="2870" w:hRule="atLeast"/>
        </w:trPr>
        <w:tc>
          <w:tcPr>
            <w:tcW w:w="696"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keepNext w:val="0"/>
              <w:keepLines w:val="0"/>
              <w:widowControl/>
              <w:suppressLineNumbers w:val="0"/>
              <w:ind w:firstLineChars="200"/>
              <w:jc w:val="left"/>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2</w:t>
            </w:r>
          </w:p>
        </w:tc>
        <w:tc>
          <w:tcPr>
            <w:tcW w:w="2047"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keepNext w:val="0"/>
              <w:keepLines w:val="0"/>
              <w:widowControl/>
              <w:suppressLineNumbers w:val="0"/>
              <w:ind w:firstLineChars="200"/>
              <w:jc w:val="left"/>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远程水表</w:t>
            </w:r>
          </w:p>
        </w:tc>
        <w:tc>
          <w:tcPr>
            <w:tcW w:w="5413"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kern w:val="0"/>
                <w:sz w:val="22"/>
                <w:szCs w:val="22"/>
                <w:highlight w:val="none"/>
                <w:u w:val="none"/>
                <w:lang w:val="en-US" w:eastAsia="zh-CN" w:bidi="ar"/>
              </w:rPr>
            </w:pPr>
            <w:r>
              <w:rPr>
                <w:rFonts w:hint="eastAsia" w:ascii="宋体" w:hAnsi="宋体" w:eastAsia="宋体" w:cs="宋体"/>
                <w:i w:val="0"/>
                <w:color w:val="auto"/>
                <w:kern w:val="0"/>
                <w:sz w:val="22"/>
                <w:szCs w:val="22"/>
                <w:highlight w:val="none"/>
                <w:u w:val="none"/>
                <w:lang w:val="en-US" w:eastAsia="zh-CN" w:bidi="ar"/>
              </w:rPr>
              <w:t>1、降低部署成本。</w:t>
            </w:r>
          </w:p>
          <w:p>
            <w:pPr>
              <w:keepNext w:val="0"/>
              <w:keepLines w:val="0"/>
              <w:widowControl/>
              <w:suppressLineNumbers w:val="0"/>
              <w:jc w:val="left"/>
              <w:textAlignment w:val="center"/>
              <w:rPr>
                <w:rFonts w:hint="eastAsia" w:ascii="宋体" w:hAnsi="宋体" w:eastAsia="宋体" w:cs="宋体"/>
                <w:b/>
                <w:i w:val="0"/>
                <w:color w:val="auto"/>
                <w:sz w:val="22"/>
                <w:szCs w:val="22"/>
                <w:highlight w:val="none"/>
                <w:u w:val="none"/>
              </w:rPr>
            </w:pPr>
            <w:r>
              <w:rPr>
                <w:rFonts w:hint="eastAsia" w:ascii="宋体" w:hAnsi="宋体" w:eastAsia="宋体" w:cs="宋体"/>
                <w:b/>
                <w:i w:val="0"/>
                <w:color w:val="auto"/>
                <w:kern w:val="0"/>
                <w:sz w:val="22"/>
                <w:szCs w:val="22"/>
                <w:highlight w:val="none"/>
                <w:u w:val="none"/>
                <w:lang w:val="en-US" w:eastAsia="zh-CN" w:bidi="ar"/>
              </w:rPr>
              <w:t>★</w:t>
            </w:r>
            <w:r>
              <w:rPr>
                <w:rFonts w:hint="eastAsia" w:ascii="宋体" w:hAnsi="宋体" w:eastAsia="宋体" w:cs="宋体"/>
                <w:i w:val="0"/>
                <w:color w:val="auto"/>
                <w:kern w:val="0"/>
                <w:sz w:val="22"/>
                <w:szCs w:val="22"/>
                <w:highlight w:val="none"/>
                <w:u w:val="none"/>
                <w:lang w:val="en-US" w:eastAsia="zh-CN" w:bidi="ar"/>
              </w:rPr>
              <w:t>2、远传水表一次抄读成功率要求不小于99%；总差错率要求不大于1%。远传水表应能人工抄读。</w:t>
            </w:r>
          </w:p>
          <w:p>
            <w:pPr>
              <w:keepNext w:val="0"/>
              <w:keepLines w:val="0"/>
              <w:widowControl/>
              <w:suppressLineNumbers w:val="0"/>
              <w:jc w:val="left"/>
              <w:textAlignment w:val="center"/>
              <w:rPr>
                <w:rFonts w:hint="eastAsia" w:ascii="宋体" w:hAnsi="宋体" w:eastAsia="宋体" w:cs="宋体"/>
                <w:b/>
                <w:i w:val="0"/>
                <w:color w:val="auto"/>
                <w:sz w:val="22"/>
                <w:szCs w:val="22"/>
                <w:highlight w:val="none"/>
                <w:u w:val="none"/>
              </w:rPr>
            </w:pPr>
            <w:r>
              <w:rPr>
                <w:rFonts w:hint="eastAsia" w:ascii="宋体" w:hAnsi="宋体" w:eastAsia="宋体" w:cs="宋体"/>
                <w:b/>
                <w:i w:val="0"/>
                <w:color w:val="auto"/>
                <w:kern w:val="0"/>
                <w:sz w:val="22"/>
                <w:szCs w:val="22"/>
                <w:highlight w:val="none"/>
                <w:u w:val="none"/>
                <w:lang w:val="en-US" w:eastAsia="zh-CN" w:bidi="ar"/>
              </w:rPr>
              <w:t>★</w:t>
            </w:r>
            <w:r>
              <w:rPr>
                <w:rFonts w:hint="eastAsia" w:ascii="宋体" w:hAnsi="宋体" w:eastAsia="宋体" w:cs="宋体"/>
                <w:i w:val="0"/>
                <w:color w:val="auto"/>
                <w:kern w:val="0"/>
                <w:sz w:val="22"/>
                <w:szCs w:val="22"/>
                <w:highlight w:val="none"/>
                <w:u w:val="none"/>
                <w:lang w:val="en-US" w:eastAsia="zh-CN" w:bidi="ar"/>
              </w:rPr>
              <w:t>3、远传传感设备、电子部分设备不得破坏基表结构，不得影响人工抄读，并满足《JJG-162-2009冷水水表检测规程》中水表检定的相关规定。采用覆盖广、连接多、速率快、成本低、功耗低、容量大、架构优等特点的物联网无线传输技术（包含但不限于NB-IoT、eMTC、LoRaWan等技术，传输速率0.3-100kbps，频段处于0-1GHz，不限运营商），实现将院内安装的无线远传水表通过无线传输的方式，上传到管理平台上。</w:t>
            </w:r>
          </w:p>
        </w:tc>
        <w:tc>
          <w:tcPr>
            <w:tcW w:w="708"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72</w:t>
            </w:r>
          </w:p>
        </w:tc>
        <w:tc>
          <w:tcPr>
            <w:tcW w:w="723"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keepNext w:val="0"/>
              <w:keepLines w:val="0"/>
              <w:widowControl/>
              <w:suppressLineNumbers w:val="0"/>
              <w:ind w:firstLineChars="200"/>
              <w:jc w:val="left"/>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只</w:t>
            </w:r>
          </w:p>
        </w:tc>
      </w:tr>
      <w:tr>
        <w:tblPrEx>
          <w:tblCellMar>
            <w:top w:w="0" w:type="dxa"/>
            <w:left w:w="0" w:type="dxa"/>
            <w:bottom w:w="0" w:type="dxa"/>
            <w:right w:w="0" w:type="dxa"/>
          </w:tblCellMar>
        </w:tblPrEx>
        <w:trPr>
          <w:trHeight w:val="645" w:hRule="atLeast"/>
        </w:trPr>
        <w:tc>
          <w:tcPr>
            <w:tcW w:w="696"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keepNext w:val="0"/>
              <w:keepLines w:val="0"/>
              <w:widowControl/>
              <w:suppressLineNumbers w:val="0"/>
              <w:ind w:firstLineChars="200"/>
              <w:jc w:val="left"/>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3</w:t>
            </w:r>
          </w:p>
        </w:tc>
        <w:tc>
          <w:tcPr>
            <w:tcW w:w="2047"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keepNext w:val="0"/>
              <w:keepLines w:val="0"/>
              <w:widowControl/>
              <w:suppressLineNumbers w:val="0"/>
              <w:ind w:firstLineChars="200"/>
              <w:jc w:val="left"/>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数据采集器</w:t>
            </w:r>
          </w:p>
        </w:tc>
        <w:tc>
          <w:tcPr>
            <w:tcW w:w="5413"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kern w:val="0"/>
                <w:sz w:val="22"/>
                <w:szCs w:val="22"/>
                <w:highlight w:val="none"/>
                <w:u w:val="none"/>
                <w:lang w:val="en-US" w:eastAsia="zh-CN" w:bidi="ar"/>
              </w:rPr>
            </w:pPr>
            <w:r>
              <w:rPr>
                <w:rFonts w:hint="eastAsia" w:ascii="宋体" w:hAnsi="宋体" w:eastAsia="宋体" w:cs="宋体"/>
                <w:i w:val="0"/>
                <w:color w:val="auto"/>
                <w:kern w:val="0"/>
                <w:sz w:val="22"/>
                <w:szCs w:val="22"/>
                <w:highlight w:val="none"/>
                <w:u w:val="none"/>
                <w:lang w:val="en-US" w:eastAsia="zh-CN" w:bidi="ar"/>
              </w:rPr>
              <w:t>1、远程传输接口：支持有线通信模式（ADSL等）或无线通讯模式（GPRS/CDMA无线通讯）；</w:t>
            </w:r>
          </w:p>
          <w:p>
            <w:pPr>
              <w:keepNext w:val="0"/>
              <w:keepLines w:val="0"/>
              <w:widowControl/>
              <w:suppressLineNumbers w:val="0"/>
              <w:jc w:val="left"/>
              <w:textAlignment w:val="center"/>
              <w:rPr>
                <w:rFonts w:hint="eastAsia" w:ascii="宋体" w:hAnsi="宋体" w:eastAsia="宋体" w:cs="宋体"/>
                <w:b/>
                <w:i w:val="0"/>
                <w:color w:val="auto"/>
                <w:sz w:val="22"/>
                <w:szCs w:val="22"/>
                <w:highlight w:val="none"/>
                <w:u w:val="none"/>
              </w:rPr>
            </w:pPr>
            <w:r>
              <w:rPr>
                <w:rFonts w:hint="eastAsia" w:ascii="宋体" w:hAnsi="宋体" w:eastAsia="宋体" w:cs="宋体"/>
                <w:b/>
                <w:i w:val="0"/>
                <w:color w:val="auto"/>
                <w:kern w:val="0"/>
                <w:sz w:val="22"/>
                <w:szCs w:val="22"/>
                <w:highlight w:val="none"/>
                <w:u w:val="none"/>
                <w:lang w:val="en-US" w:eastAsia="zh-CN" w:bidi="ar"/>
              </w:rPr>
              <w:t>★2、采集接口：具备至少4个可独立配置采集接口(采集接口为RS485接口)，具备至少1个RJ45接口，用于数据上传和本地维护；</w:t>
            </w:r>
          </w:p>
          <w:p>
            <w:pPr>
              <w:keepNext w:val="0"/>
              <w:keepLines w:val="0"/>
              <w:widowControl/>
              <w:suppressLineNumbers w:val="0"/>
              <w:jc w:val="left"/>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3、波特率：支持300~115200bps；</w:t>
            </w:r>
          </w:p>
          <w:p>
            <w:pPr>
              <w:keepNext w:val="0"/>
              <w:keepLines w:val="0"/>
              <w:widowControl/>
              <w:suppressLineNumbers w:val="0"/>
              <w:jc w:val="left"/>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4、采集点：每路RS485接口支持32个数据采集点；总支持数128个数据采集点；</w:t>
            </w:r>
          </w:p>
          <w:p>
            <w:pPr>
              <w:keepNext w:val="0"/>
              <w:keepLines w:val="0"/>
              <w:widowControl/>
              <w:suppressLineNumbers w:val="0"/>
              <w:jc w:val="left"/>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5、通讯协议：支持DLT645-1997/2007、CJ/T 188-2004、ModBus-RTU协议，支持用户协议扩展；</w:t>
            </w:r>
          </w:p>
          <w:p>
            <w:pPr>
              <w:keepNext w:val="0"/>
              <w:keepLines w:val="0"/>
              <w:widowControl/>
              <w:suppressLineNumbers w:val="0"/>
              <w:jc w:val="left"/>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6、支持断点续传，保持数据完整性；</w:t>
            </w:r>
          </w:p>
          <w:p>
            <w:pPr>
              <w:keepNext w:val="0"/>
              <w:keepLines w:val="0"/>
              <w:widowControl/>
              <w:suppressLineNumbers w:val="0"/>
              <w:jc w:val="left"/>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7、内置 Flash 能够可靠保存 6-12 个月的历史数据，可扩展 4~32G SD 卡；</w:t>
            </w:r>
          </w:p>
          <w:p>
            <w:pPr>
              <w:keepNext w:val="0"/>
              <w:keepLines w:val="0"/>
              <w:widowControl/>
              <w:suppressLineNumbers w:val="0"/>
              <w:jc w:val="left"/>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8、掉电后数据不丢失；</w:t>
            </w:r>
          </w:p>
          <w:p>
            <w:pPr>
              <w:keepNext w:val="0"/>
              <w:keepLines w:val="0"/>
              <w:widowControl/>
              <w:suppressLineNumbers w:val="0"/>
              <w:jc w:val="left"/>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9、工作电源：交流220V±10%，电源功率小于10W；</w:t>
            </w:r>
          </w:p>
          <w:p>
            <w:pPr>
              <w:keepNext w:val="0"/>
              <w:keepLines w:val="0"/>
              <w:widowControl/>
              <w:suppressLineNumbers w:val="0"/>
              <w:jc w:val="left"/>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10、工作温湿度：-10～+50℃；&lt;95% 无凝结露。</w:t>
            </w:r>
          </w:p>
          <w:p>
            <w:pPr>
              <w:keepNext w:val="0"/>
              <w:keepLines w:val="0"/>
              <w:widowControl/>
              <w:suppressLineNumbers w:val="0"/>
              <w:jc w:val="left"/>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11、环境条件：无腐蚀、可燃性气体和导电性尘埃；</w:t>
            </w:r>
          </w:p>
          <w:p>
            <w:pPr>
              <w:keepNext w:val="0"/>
              <w:keepLines w:val="0"/>
              <w:widowControl/>
              <w:suppressLineNumbers w:val="0"/>
              <w:jc w:val="left"/>
              <w:textAlignment w:val="center"/>
              <w:rPr>
                <w:rFonts w:hint="eastAsia" w:ascii="宋体" w:hAnsi="宋体" w:eastAsia="宋体" w:cs="宋体"/>
                <w:b/>
                <w:i w:val="0"/>
                <w:color w:val="auto"/>
                <w:sz w:val="22"/>
                <w:szCs w:val="22"/>
                <w:highlight w:val="none"/>
                <w:u w:val="none"/>
              </w:rPr>
            </w:pPr>
            <w:r>
              <w:rPr>
                <w:rFonts w:hint="eastAsia" w:ascii="宋体" w:hAnsi="宋体" w:eastAsia="宋体" w:cs="宋体"/>
                <w:b/>
                <w:i w:val="0"/>
                <w:color w:val="auto"/>
                <w:kern w:val="0"/>
                <w:sz w:val="22"/>
                <w:szCs w:val="22"/>
                <w:highlight w:val="none"/>
                <w:u w:val="none"/>
                <w:lang w:val="en-US" w:eastAsia="zh-CN" w:bidi="ar"/>
              </w:rPr>
              <w:t>★12、所投数据采集器设备通过专业检测机构电磁兼容测试，且通过平均无故障连续运行时间（MTBF）不小于60天的测试；</w:t>
            </w:r>
          </w:p>
        </w:tc>
        <w:tc>
          <w:tcPr>
            <w:tcW w:w="708"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keepNext w:val="0"/>
              <w:keepLines w:val="0"/>
              <w:widowControl/>
              <w:suppressLineNumbers w:val="0"/>
              <w:ind w:firstLineChars="200"/>
              <w:jc w:val="left"/>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5</w:t>
            </w:r>
          </w:p>
        </w:tc>
        <w:tc>
          <w:tcPr>
            <w:tcW w:w="723" w:type="dxa"/>
            <w:tcBorders>
              <w:top w:val="single" w:color="auto" w:sz="4" w:space="0"/>
              <w:left w:val="single" w:color="auto" w:sz="4" w:space="0"/>
              <w:bottom w:val="single" w:color="auto" w:sz="4" w:space="0"/>
              <w:right w:val="single" w:color="auto" w:sz="4" w:space="0"/>
            </w:tcBorders>
            <w:noWrap w:val="0"/>
            <w:tcMar>
              <w:top w:w="15" w:type="dxa"/>
              <w:left w:w="15" w:type="dxa"/>
              <w:right w:w="15" w:type="dxa"/>
            </w:tcMar>
            <w:vAlign w:val="center"/>
          </w:tcPr>
          <w:p>
            <w:pPr>
              <w:keepNext w:val="0"/>
              <w:keepLines w:val="0"/>
              <w:widowControl/>
              <w:suppressLineNumbers w:val="0"/>
              <w:ind w:firstLineChars="200"/>
              <w:jc w:val="left"/>
              <w:textAlignment w:val="center"/>
              <w:rPr>
                <w:rFonts w:hint="eastAsia" w:ascii="宋体" w:hAnsi="宋体" w:eastAsia="宋体" w:cs="宋体"/>
                <w:i w:val="0"/>
                <w:color w:val="auto"/>
                <w:sz w:val="22"/>
                <w:szCs w:val="22"/>
                <w:highlight w:val="none"/>
                <w:u w:val="none"/>
              </w:rPr>
            </w:pPr>
            <w:r>
              <w:rPr>
                <w:rFonts w:hint="eastAsia" w:ascii="宋体" w:hAnsi="宋体" w:eastAsia="宋体" w:cs="宋体"/>
                <w:i w:val="0"/>
                <w:color w:val="auto"/>
                <w:kern w:val="0"/>
                <w:sz w:val="22"/>
                <w:szCs w:val="22"/>
                <w:highlight w:val="none"/>
                <w:u w:val="none"/>
                <w:lang w:val="en-US" w:eastAsia="zh-CN" w:bidi="ar"/>
              </w:rPr>
              <w:t>只</w:t>
            </w:r>
          </w:p>
        </w:tc>
      </w:tr>
    </w:tbl>
    <w:p>
      <w:pPr>
        <w:numPr>
          <w:ilvl w:val="0"/>
          <w:numId w:val="0"/>
        </w:numPr>
        <w:spacing w:line="320" w:lineRule="exact"/>
        <w:ind w:left="400" w:leftChars="0"/>
        <w:rPr>
          <w:rFonts w:hint="default" w:ascii="新宋体" w:hAnsi="新宋体" w:eastAsia="新宋体" w:cs="Times New Roman"/>
          <w:color w:val="auto"/>
          <w:sz w:val="22"/>
          <w:szCs w:val="22"/>
          <w:highlight w:val="none"/>
          <w:lang w:val="en-US" w:eastAsia="zh-CN"/>
        </w:rPr>
      </w:pPr>
      <w:r>
        <w:rPr>
          <w:rFonts w:hint="eastAsia" w:ascii="新宋体" w:hAnsi="新宋体" w:eastAsia="新宋体" w:cs="Times New Roman"/>
          <w:color w:val="auto"/>
          <w:sz w:val="22"/>
          <w:szCs w:val="22"/>
          <w:highlight w:val="none"/>
          <w:lang w:val="en-US" w:eastAsia="zh-CN"/>
        </w:rPr>
        <w:t>②</w:t>
      </w:r>
      <w:r>
        <w:rPr>
          <w:rFonts w:hint="eastAsia" w:ascii="新宋体" w:hAnsi="新宋体" w:eastAsia="新宋体" w:cs="Times New Roman"/>
          <w:color w:val="auto"/>
          <w:sz w:val="22"/>
          <w:szCs w:val="22"/>
          <w:highlight w:val="none"/>
        </w:rPr>
        <w:t>中央空调</w:t>
      </w:r>
      <w:r>
        <w:rPr>
          <w:rFonts w:hint="eastAsia" w:ascii="新宋体" w:hAnsi="新宋体" w:eastAsia="新宋体" w:cs="Times New Roman"/>
          <w:color w:val="auto"/>
          <w:sz w:val="22"/>
          <w:szCs w:val="22"/>
          <w:highlight w:val="none"/>
          <w:lang w:val="en-US" w:eastAsia="zh-CN"/>
        </w:rPr>
        <w:t>节能改造系统设备清单</w:t>
      </w:r>
    </w:p>
    <w:tbl>
      <w:tblPr>
        <w:tblStyle w:val="21"/>
        <w:tblW w:w="5435" w:type="pct"/>
        <w:tblInd w:w="-200" w:type="dxa"/>
        <w:tblLayout w:type="fixed"/>
        <w:tblCellMar>
          <w:top w:w="0" w:type="dxa"/>
          <w:left w:w="0" w:type="dxa"/>
          <w:bottom w:w="0" w:type="dxa"/>
          <w:right w:w="0" w:type="dxa"/>
        </w:tblCellMar>
      </w:tblPr>
      <w:tblGrid>
        <w:gridCol w:w="737"/>
        <w:gridCol w:w="1839"/>
        <w:gridCol w:w="550"/>
        <w:gridCol w:w="687"/>
        <w:gridCol w:w="6203"/>
      </w:tblGrid>
      <w:tr>
        <w:tblPrEx>
          <w:tblCellMar>
            <w:top w:w="0" w:type="dxa"/>
            <w:left w:w="0" w:type="dxa"/>
            <w:bottom w:w="0" w:type="dxa"/>
            <w:right w:w="0" w:type="dxa"/>
          </w:tblCellMar>
        </w:tblPrEx>
        <w:trPr>
          <w:trHeight w:val="600" w:hRule="atLeast"/>
        </w:trPr>
        <w:tc>
          <w:tcPr>
            <w:tcW w:w="36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hint="eastAsia" w:ascii="宋体" w:hAnsi="宋体" w:cs="宋体"/>
                <w:b/>
                <w:color w:val="auto"/>
                <w:sz w:val="22"/>
                <w:szCs w:val="22"/>
                <w:highlight w:val="none"/>
              </w:rPr>
            </w:pPr>
            <w:r>
              <w:rPr>
                <w:rFonts w:hint="eastAsia" w:ascii="宋体" w:hAnsi="宋体" w:cs="宋体"/>
                <w:b/>
                <w:color w:val="auto"/>
                <w:kern w:val="0"/>
                <w:sz w:val="22"/>
                <w:szCs w:val="22"/>
                <w:highlight w:val="none"/>
                <w:lang w:bidi="ar"/>
              </w:rPr>
              <w:t>序号</w:t>
            </w:r>
          </w:p>
        </w:tc>
        <w:tc>
          <w:tcPr>
            <w:tcW w:w="918" w:type="pct"/>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pPr>
              <w:widowControl/>
              <w:jc w:val="center"/>
              <w:textAlignment w:val="center"/>
              <w:rPr>
                <w:rFonts w:hint="eastAsia" w:ascii="宋体" w:hAnsi="宋体" w:cs="宋体"/>
                <w:b/>
                <w:color w:val="auto"/>
                <w:sz w:val="22"/>
                <w:szCs w:val="22"/>
                <w:highlight w:val="none"/>
              </w:rPr>
            </w:pPr>
            <w:r>
              <w:rPr>
                <w:rFonts w:hint="eastAsia" w:ascii="宋体" w:hAnsi="宋体" w:cs="宋体"/>
                <w:b/>
                <w:color w:val="auto"/>
                <w:kern w:val="0"/>
                <w:sz w:val="22"/>
                <w:szCs w:val="22"/>
                <w:highlight w:val="none"/>
                <w:lang w:bidi="ar"/>
              </w:rPr>
              <w:t>设备名称</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pPr>
              <w:widowControl/>
              <w:jc w:val="center"/>
              <w:textAlignment w:val="center"/>
              <w:rPr>
                <w:rFonts w:hint="eastAsia" w:ascii="宋体" w:hAnsi="宋体" w:cs="宋体"/>
                <w:b/>
                <w:color w:val="auto"/>
                <w:sz w:val="22"/>
                <w:szCs w:val="22"/>
                <w:highlight w:val="none"/>
              </w:rPr>
            </w:pPr>
            <w:r>
              <w:rPr>
                <w:rFonts w:hint="eastAsia" w:ascii="宋体" w:hAnsi="宋体" w:cs="宋体"/>
                <w:b/>
                <w:color w:val="auto"/>
                <w:kern w:val="0"/>
                <w:sz w:val="22"/>
                <w:szCs w:val="22"/>
                <w:highlight w:val="none"/>
                <w:lang w:bidi="ar"/>
              </w:rPr>
              <w:t>单位</w:t>
            </w:r>
          </w:p>
        </w:tc>
        <w:tc>
          <w:tcPr>
            <w:tcW w:w="342" w:type="pct"/>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pPr>
              <w:widowControl/>
              <w:jc w:val="center"/>
              <w:textAlignment w:val="center"/>
              <w:rPr>
                <w:rFonts w:hint="eastAsia" w:ascii="宋体" w:hAnsi="宋体" w:cs="宋体"/>
                <w:b/>
                <w:color w:val="auto"/>
                <w:sz w:val="22"/>
                <w:szCs w:val="22"/>
                <w:highlight w:val="none"/>
              </w:rPr>
            </w:pPr>
            <w:r>
              <w:rPr>
                <w:rFonts w:hint="eastAsia" w:ascii="宋体" w:hAnsi="宋体" w:cs="宋体"/>
                <w:b/>
                <w:color w:val="auto"/>
                <w:kern w:val="0"/>
                <w:sz w:val="22"/>
                <w:szCs w:val="22"/>
                <w:highlight w:val="none"/>
                <w:lang w:bidi="ar"/>
              </w:rPr>
              <w:t>数量</w:t>
            </w:r>
          </w:p>
        </w:tc>
        <w:tc>
          <w:tcPr>
            <w:tcW w:w="3096" w:type="pct"/>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widowControl/>
              <w:ind w:firstLine="1767" w:firstLineChars="800"/>
              <w:textAlignment w:val="center"/>
              <w:rPr>
                <w:rFonts w:hint="eastAsia" w:ascii="宋体" w:hAnsi="宋体" w:cs="宋体"/>
                <w:b/>
                <w:color w:val="auto"/>
                <w:sz w:val="22"/>
                <w:szCs w:val="22"/>
                <w:highlight w:val="none"/>
              </w:rPr>
            </w:pPr>
            <w:r>
              <w:rPr>
                <w:rFonts w:hint="eastAsia" w:ascii="宋体" w:hAnsi="宋体" w:cs="宋体"/>
                <w:b/>
                <w:color w:val="auto"/>
                <w:sz w:val="22"/>
                <w:szCs w:val="22"/>
                <w:highlight w:val="none"/>
              </w:rPr>
              <w:t>备注</w:t>
            </w:r>
          </w:p>
        </w:tc>
      </w:tr>
      <w:tr>
        <w:tblPrEx>
          <w:tblCellMar>
            <w:top w:w="0" w:type="dxa"/>
            <w:left w:w="0" w:type="dxa"/>
            <w:bottom w:w="0" w:type="dxa"/>
            <w:right w:w="0" w:type="dxa"/>
          </w:tblCellMar>
        </w:tblPrEx>
        <w:trPr>
          <w:trHeight w:val="400" w:hRule="atLeast"/>
        </w:trPr>
        <w:tc>
          <w:tcPr>
            <w:tcW w:w="5000" w:type="pct"/>
            <w:gridSpan w:val="5"/>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tbl>
            <w:tblPr>
              <w:tblStyle w:val="21"/>
              <w:tblW w:w="10020" w:type="dxa"/>
              <w:tblInd w:w="0" w:type="dxa"/>
              <w:tblLayout w:type="fixed"/>
              <w:tblCellMar>
                <w:top w:w="0" w:type="dxa"/>
                <w:left w:w="0" w:type="dxa"/>
                <w:bottom w:w="0" w:type="dxa"/>
                <w:right w:w="0" w:type="dxa"/>
              </w:tblCellMar>
            </w:tblPr>
            <w:tblGrid>
              <w:gridCol w:w="10020"/>
            </w:tblGrid>
            <w:tr>
              <w:tblPrEx>
                <w:tblCellMar>
                  <w:top w:w="0" w:type="dxa"/>
                  <w:left w:w="0" w:type="dxa"/>
                  <w:bottom w:w="0" w:type="dxa"/>
                  <w:right w:w="0" w:type="dxa"/>
                </w:tblCellMar>
              </w:tblPrEx>
              <w:trPr>
                <w:trHeight w:val="405" w:hRule="atLeast"/>
              </w:trPr>
              <w:tc>
                <w:tcPr>
                  <w:tcW w:w="100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ind w:firstLine="3755" w:firstLineChars="1700"/>
                    <w:jc w:val="left"/>
                    <w:textAlignment w:val="center"/>
                    <w:rPr>
                      <w:rFonts w:hint="eastAsia" w:ascii="宋体" w:hAnsi="宋体" w:cs="宋体"/>
                      <w:b/>
                      <w:color w:val="auto"/>
                      <w:sz w:val="22"/>
                      <w:szCs w:val="22"/>
                      <w:highlight w:val="none"/>
                    </w:rPr>
                  </w:pPr>
                  <w:r>
                    <w:rPr>
                      <w:rFonts w:hint="eastAsia" w:ascii="宋体" w:hAnsi="宋体" w:cs="宋体"/>
                      <w:b/>
                      <w:color w:val="auto"/>
                      <w:kern w:val="0"/>
                      <w:sz w:val="22"/>
                      <w:szCs w:val="22"/>
                      <w:highlight w:val="none"/>
                      <w:lang w:bidi="ar"/>
                    </w:rPr>
                    <w:t>一、中央工作站</w:t>
                  </w:r>
                </w:p>
              </w:tc>
            </w:tr>
          </w:tbl>
          <w:p>
            <w:pPr>
              <w:widowControl/>
              <w:jc w:val="center"/>
              <w:textAlignment w:val="center"/>
              <w:rPr>
                <w:rFonts w:hint="eastAsia" w:ascii="宋体" w:hAnsi="宋体" w:cs="宋体"/>
                <w:color w:val="auto"/>
                <w:sz w:val="22"/>
                <w:szCs w:val="22"/>
                <w:highlight w:val="none"/>
              </w:rPr>
            </w:pPr>
            <w:r>
              <w:rPr>
                <w:rFonts w:hint="eastAsia" w:ascii="宋体" w:hAnsi="宋体" w:cs="宋体"/>
                <w:color w:val="auto"/>
                <w:sz w:val="22"/>
                <w:szCs w:val="22"/>
                <w:highlight w:val="none"/>
              </w:rPr>
              <w:t xml:space="preserve"> </w:t>
            </w:r>
          </w:p>
        </w:tc>
      </w:tr>
      <w:tr>
        <w:tblPrEx>
          <w:tblCellMar>
            <w:top w:w="0" w:type="dxa"/>
            <w:left w:w="0" w:type="dxa"/>
            <w:bottom w:w="0" w:type="dxa"/>
            <w:right w:w="0" w:type="dxa"/>
          </w:tblCellMar>
        </w:tblPrEx>
        <w:trPr>
          <w:trHeight w:val="5810" w:hRule="atLeast"/>
        </w:trPr>
        <w:tc>
          <w:tcPr>
            <w:tcW w:w="36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hint="eastAsia" w:ascii="宋体" w:hAnsi="宋体" w:cs="宋体"/>
                <w:b/>
                <w:color w:val="auto"/>
                <w:sz w:val="22"/>
                <w:szCs w:val="22"/>
                <w:highlight w:val="none"/>
              </w:rPr>
            </w:pPr>
            <w:r>
              <w:rPr>
                <w:rFonts w:hint="eastAsia" w:ascii="宋体" w:hAnsi="宋体" w:cs="宋体"/>
                <w:b/>
                <w:color w:val="auto"/>
                <w:kern w:val="0"/>
                <w:sz w:val="22"/>
                <w:szCs w:val="22"/>
                <w:highlight w:val="none"/>
                <w:lang w:bidi="ar"/>
              </w:rPr>
              <w:t>1</w:t>
            </w:r>
          </w:p>
        </w:tc>
        <w:tc>
          <w:tcPr>
            <w:tcW w:w="918" w:type="pct"/>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widowControl/>
              <w:jc w:val="center"/>
              <w:textAlignment w:val="center"/>
              <w:rPr>
                <w:rFonts w:hint="eastAsia" w:ascii="宋体" w:hAnsi="宋体" w:cs="宋体"/>
                <w:color w:val="auto"/>
                <w:sz w:val="22"/>
                <w:szCs w:val="22"/>
                <w:highlight w:val="none"/>
              </w:rPr>
            </w:pPr>
            <w:r>
              <w:rPr>
                <w:rFonts w:hint="eastAsia" w:ascii="宋体" w:hAnsi="宋体" w:cs="宋体"/>
                <w:color w:val="auto"/>
                <w:kern w:val="0"/>
                <w:sz w:val="22"/>
                <w:szCs w:val="22"/>
                <w:highlight w:val="none"/>
                <w:lang w:bidi="ar"/>
              </w:rPr>
              <w:t>冷冻主机网关（不含厂家通讯卡）</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pPr>
              <w:widowControl/>
              <w:jc w:val="center"/>
              <w:textAlignment w:val="center"/>
              <w:rPr>
                <w:rFonts w:hint="eastAsia" w:ascii="宋体" w:hAnsi="宋体" w:cs="宋体"/>
                <w:color w:val="auto"/>
                <w:sz w:val="22"/>
                <w:szCs w:val="22"/>
                <w:highlight w:val="none"/>
              </w:rPr>
            </w:pPr>
            <w:r>
              <w:rPr>
                <w:rFonts w:hint="eastAsia" w:ascii="宋体" w:hAnsi="宋体" w:cs="宋体"/>
                <w:color w:val="auto"/>
                <w:kern w:val="0"/>
                <w:sz w:val="22"/>
                <w:szCs w:val="22"/>
                <w:highlight w:val="none"/>
                <w:lang w:bidi="ar"/>
              </w:rPr>
              <w:t>项</w:t>
            </w:r>
          </w:p>
        </w:tc>
        <w:tc>
          <w:tcPr>
            <w:tcW w:w="342" w:type="pct"/>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pPr>
              <w:widowControl/>
              <w:jc w:val="center"/>
              <w:textAlignment w:val="center"/>
              <w:rPr>
                <w:rFonts w:hint="eastAsia" w:ascii="宋体" w:hAnsi="宋体" w:cs="宋体"/>
                <w:color w:val="auto"/>
                <w:kern w:val="0"/>
                <w:sz w:val="22"/>
                <w:szCs w:val="22"/>
                <w:highlight w:val="none"/>
                <w:lang w:bidi="ar"/>
              </w:rPr>
            </w:pPr>
            <w:r>
              <w:rPr>
                <w:rFonts w:hint="eastAsia" w:ascii="宋体" w:hAnsi="宋体" w:cs="宋体"/>
                <w:color w:val="auto"/>
                <w:kern w:val="0"/>
                <w:sz w:val="22"/>
                <w:szCs w:val="22"/>
                <w:highlight w:val="none"/>
                <w:lang w:bidi="ar"/>
              </w:rPr>
              <w:t>6</w:t>
            </w:r>
          </w:p>
        </w:tc>
        <w:tc>
          <w:tcPr>
            <w:tcW w:w="3096" w:type="pct"/>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widowControl/>
              <w:jc w:val="left"/>
              <w:textAlignment w:val="center"/>
              <w:rPr>
                <w:rFonts w:hint="eastAsia" w:ascii="宋体" w:hAnsi="宋体" w:cs="宋体"/>
                <w:color w:val="auto"/>
                <w:kern w:val="0"/>
                <w:sz w:val="22"/>
                <w:szCs w:val="22"/>
                <w:highlight w:val="none"/>
                <w:lang w:bidi="ar"/>
              </w:rPr>
            </w:pPr>
            <w:r>
              <w:rPr>
                <w:rFonts w:hint="eastAsia" w:ascii="宋体" w:hAnsi="宋体" w:cs="宋体"/>
                <w:color w:val="auto"/>
                <w:kern w:val="0"/>
                <w:sz w:val="22"/>
                <w:szCs w:val="22"/>
                <w:highlight w:val="none"/>
                <w:lang w:eastAsia="zh-CN" w:bidi="ar"/>
              </w:rPr>
              <w:t>（</w:t>
            </w:r>
            <w:r>
              <w:rPr>
                <w:rFonts w:hint="eastAsia" w:ascii="宋体" w:hAnsi="宋体" w:cs="宋体"/>
                <w:color w:val="auto"/>
                <w:kern w:val="0"/>
                <w:sz w:val="22"/>
                <w:szCs w:val="22"/>
                <w:highlight w:val="none"/>
                <w:lang w:val="en-US" w:eastAsia="zh-CN" w:bidi="ar"/>
              </w:rPr>
              <w:t>1</w:t>
            </w:r>
            <w:r>
              <w:rPr>
                <w:rFonts w:hint="eastAsia" w:ascii="宋体" w:hAnsi="宋体" w:cs="宋体"/>
                <w:color w:val="auto"/>
                <w:kern w:val="0"/>
                <w:sz w:val="22"/>
                <w:szCs w:val="22"/>
                <w:highlight w:val="none"/>
                <w:lang w:eastAsia="zh-CN" w:bidi="ar"/>
              </w:rPr>
              <w:t>）</w:t>
            </w:r>
            <w:r>
              <w:rPr>
                <w:rFonts w:hint="eastAsia" w:ascii="宋体" w:hAnsi="宋体" w:cs="宋体"/>
                <w:color w:val="auto"/>
                <w:kern w:val="0"/>
                <w:sz w:val="22"/>
                <w:szCs w:val="22"/>
                <w:highlight w:val="none"/>
                <w:lang w:bidi="ar"/>
              </w:rPr>
              <w:t>★CPU工作温度为0-60 ℃，适应工业环境和电气干扰的环境下工作 ；</w:t>
            </w:r>
          </w:p>
          <w:p>
            <w:pPr>
              <w:widowControl/>
              <w:jc w:val="left"/>
              <w:textAlignment w:val="center"/>
              <w:rPr>
                <w:rFonts w:hint="eastAsia" w:ascii="宋体" w:hAnsi="宋体" w:cs="宋体"/>
                <w:color w:val="auto"/>
                <w:kern w:val="0"/>
                <w:sz w:val="22"/>
                <w:szCs w:val="22"/>
                <w:highlight w:val="none"/>
                <w:lang w:bidi="ar"/>
              </w:rPr>
            </w:pPr>
            <w:r>
              <w:rPr>
                <w:rFonts w:hint="eastAsia" w:ascii="宋体" w:hAnsi="宋体" w:cs="宋体"/>
                <w:color w:val="auto"/>
                <w:kern w:val="0"/>
                <w:sz w:val="22"/>
                <w:szCs w:val="22"/>
                <w:highlight w:val="none"/>
                <w:lang w:eastAsia="zh-CN" w:bidi="ar"/>
              </w:rPr>
              <w:t>（</w:t>
            </w:r>
            <w:r>
              <w:rPr>
                <w:rFonts w:hint="eastAsia" w:ascii="宋体" w:hAnsi="宋体" w:cs="宋体"/>
                <w:color w:val="auto"/>
                <w:kern w:val="0"/>
                <w:sz w:val="22"/>
                <w:szCs w:val="22"/>
                <w:highlight w:val="none"/>
                <w:lang w:val="en-US" w:eastAsia="zh-CN" w:bidi="ar"/>
              </w:rPr>
              <w:t>2</w:t>
            </w:r>
            <w:r>
              <w:rPr>
                <w:rFonts w:hint="eastAsia" w:ascii="宋体" w:hAnsi="宋体" w:cs="宋体"/>
                <w:color w:val="auto"/>
                <w:kern w:val="0"/>
                <w:sz w:val="22"/>
                <w:szCs w:val="22"/>
                <w:highlight w:val="none"/>
                <w:lang w:eastAsia="zh-CN" w:bidi="ar"/>
              </w:rPr>
              <w:t>）</w:t>
            </w:r>
            <w:r>
              <w:rPr>
                <w:rFonts w:hint="eastAsia" w:ascii="宋体" w:hAnsi="宋体" w:cs="宋体"/>
                <w:color w:val="auto"/>
                <w:kern w:val="0"/>
                <w:sz w:val="22"/>
                <w:szCs w:val="22"/>
                <w:highlight w:val="none"/>
                <w:lang w:bidi="ar"/>
              </w:rPr>
              <w:t>★控制器具备工业级高性能处理器，位处理速度不低于40纳秒，背板总线通讯速率不低于400Mbits；</w:t>
            </w:r>
          </w:p>
          <w:p>
            <w:pPr>
              <w:widowControl/>
              <w:jc w:val="left"/>
              <w:textAlignment w:val="center"/>
              <w:rPr>
                <w:rFonts w:hint="eastAsia" w:ascii="宋体" w:hAnsi="宋体" w:cs="宋体"/>
                <w:color w:val="auto"/>
                <w:kern w:val="0"/>
                <w:sz w:val="22"/>
                <w:szCs w:val="22"/>
                <w:highlight w:val="none"/>
                <w:lang w:bidi="ar"/>
              </w:rPr>
            </w:pPr>
            <w:r>
              <w:rPr>
                <w:rFonts w:hint="eastAsia" w:ascii="宋体" w:hAnsi="宋体" w:cs="宋体"/>
                <w:color w:val="auto"/>
                <w:kern w:val="0"/>
                <w:sz w:val="22"/>
                <w:szCs w:val="22"/>
                <w:highlight w:val="none"/>
                <w:lang w:eastAsia="zh-CN" w:bidi="ar"/>
              </w:rPr>
              <w:t>（</w:t>
            </w:r>
            <w:r>
              <w:rPr>
                <w:rFonts w:hint="eastAsia" w:ascii="宋体" w:hAnsi="宋体" w:cs="宋体"/>
                <w:color w:val="auto"/>
                <w:kern w:val="0"/>
                <w:sz w:val="22"/>
                <w:szCs w:val="22"/>
                <w:highlight w:val="none"/>
                <w:lang w:val="en-US" w:eastAsia="zh-CN" w:bidi="ar"/>
              </w:rPr>
              <w:t>3</w:t>
            </w:r>
            <w:r>
              <w:rPr>
                <w:rFonts w:hint="eastAsia" w:ascii="宋体" w:hAnsi="宋体" w:cs="宋体"/>
                <w:color w:val="auto"/>
                <w:kern w:val="0"/>
                <w:sz w:val="22"/>
                <w:szCs w:val="22"/>
                <w:highlight w:val="none"/>
                <w:lang w:eastAsia="zh-CN" w:bidi="ar"/>
              </w:rPr>
              <w:t>）</w:t>
            </w:r>
            <w:r>
              <w:rPr>
                <w:rFonts w:hint="eastAsia" w:ascii="宋体" w:hAnsi="宋体" w:cs="宋体"/>
                <w:color w:val="auto"/>
                <w:kern w:val="0"/>
                <w:sz w:val="22"/>
                <w:szCs w:val="22"/>
                <w:highlight w:val="none"/>
                <w:lang w:bidi="ar"/>
              </w:rPr>
              <w:t>符合IEC1131-3国际标准的灵活的编程语言支持，数据格式符合IEC1131国际标准。系统支持编程语言包含：梯形图、结构化文本、语句表、功能块等；支持可自动优化参数的PID等先进控制功能。</w:t>
            </w:r>
          </w:p>
          <w:p>
            <w:pPr>
              <w:widowControl/>
              <w:jc w:val="left"/>
              <w:textAlignment w:val="center"/>
              <w:rPr>
                <w:rFonts w:hint="eastAsia" w:ascii="宋体" w:hAnsi="宋体" w:cs="宋体"/>
                <w:color w:val="auto"/>
                <w:kern w:val="0"/>
                <w:sz w:val="22"/>
                <w:szCs w:val="22"/>
                <w:highlight w:val="none"/>
                <w:lang w:bidi="ar"/>
              </w:rPr>
            </w:pPr>
            <w:r>
              <w:rPr>
                <w:rFonts w:hint="eastAsia" w:ascii="宋体" w:hAnsi="宋体" w:cs="宋体"/>
                <w:color w:val="auto"/>
                <w:kern w:val="0"/>
                <w:sz w:val="22"/>
                <w:szCs w:val="22"/>
                <w:highlight w:val="none"/>
                <w:lang w:eastAsia="zh-CN" w:bidi="ar"/>
              </w:rPr>
              <w:t>（</w:t>
            </w:r>
            <w:r>
              <w:rPr>
                <w:rFonts w:hint="eastAsia" w:ascii="宋体" w:hAnsi="宋体" w:cs="宋体"/>
                <w:color w:val="auto"/>
                <w:kern w:val="0"/>
                <w:sz w:val="22"/>
                <w:szCs w:val="22"/>
                <w:highlight w:val="none"/>
                <w:lang w:val="en-US" w:eastAsia="zh-CN" w:bidi="ar"/>
              </w:rPr>
              <w:t>4</w:t>
            </w:r>
            <w:r>
              <w:rPr>
                <w:rFonts w:hint="eastAsia" w:ascii="宋体" w:hAnsi="宋体" w:cs="宋体"/>
                <w:color w:val="auto"/>
                <w:kern w:val="0"/>
                <w:sz w:val="22"/>
                <w:szCs w:val="22"/>
                <w:highlight w:val="none"/>
                <w:lang w:eastAsia="zh-CN" w:bidi="ar"/>
              </w:rPr>
              <w:t>）</w:t>
            </w:r>
            <w:r>
              <w:rPr>
                <w:rFonts w:hint="eastAsia" w:ascii="宋体" w:hAnsi="宋体" w:cs="宋体"/>
                <w:color w:val="auto"/>
                <w:kern w:val="0"/>
                <w:sz w:val="22"/>
                <w:szCs w:val="22"/>
                <w:highlight w:val="none"/>
                <w:lang w:bidi="ar"/>
              </w:rPr>
              <w:t>★采用OPC-UA、Modbus TCP/IP、EtherNet/IP或TCP/IP协议与上位机通讯，数据通讯速率100Mbps或以上。</w:t>
            </w:r>
          </w:p>
          <w:p>
            <w:pPr>
              <w:widowControl/>
              <w:jc w:val="left"/>
              <w:textAlignment w:val="center"/>
              <w:rPr>
                <w:rFonts w:hint="eastAsia" w:ascii="宋体" w:hAnsi="宋体" w:cs="宋体"/>
                <w:color w:val="auto"/>
                <w:kern w:val="0"/>
                <w:sz w:val="22"/>
                <w:szCs w:val="22"/>
                <w:highlight w:val="none"/>
                <w:lang w:bidi="ar"/>
              </w:rPr>
            </w:pPr>
            <w:r>
              <w:rPr>
                <w:rFonts w:hint="eastAsia" w:ascii="宋体" w:hAnsi="宋体" w:cs="宋体"/>
                <w:color w:val="auto"/>
                <w:kern w:val="0"/>
                <w:sz w:val="22"/>
                <w:szCs w:val="22"/>
                <w:highlight w:val="none"/>
                <w:lang w:eastAsia="zh-CN" w:bidi="ar"/>
              </w:rPr>
              <w:t>（</w:t>
            </w:r>
            <w:r>
              <w:rPr>
                <w:rFonts w:hint="eastAsia" w:ascii="宋体" w:hAnsi="宋体" w:cs="宋体"/>
                <w:color w:val="auto"/>
                <w:kern w:val="0"/>
                <w:sz w:val="22"/>
                <w:szCs w:val="22"/>
                <w:highlight w:val="none"/>
                <w:lang w:val="en-US" w:eastAsia="zh-CN" w:bidi="ar"/>
              </w:rPr>
              <w:t>5</w:t>
            </w:r>
            <w:r>
              <w:rPr>
                <w:rFonts w:hint="eastAsia" w:ascii="宋体" w:hAnsi="宋体" w:cs="宋体"/>
                <w:color w:val="auto"/>
                <w:kern w:val="0"/>
                <w:sz w:val="22"/>
                <w:szCs w:val="22"/>
                <w:highlight w:val="none"/>
                <w:lang w:eastAsia="zh-CN" w:bidi="ar"/>
              </w:rPr>
              <w:t>）</w:t>
            </w:r>
            <w:r>
              <w:rPr>
                <w:rFonts w:hint="eastAsia" w:ascii="宋体" w:hAnsi="宋体" w:cs="宋体"/>
                <w:color w:val="auto"/>
                <w:kern w:val="0"/>
                <w:sz w:val="22"/>
                <w:szCs w:val="22"/>
                <w:highlight w:val="none"/>
                <w:lang w:bidi="ar"/>
              </w:rPr>
              <w:t>★控制器支持系统自诊断功能，可以监视到每一个模块和对应通道的实时系统诊断信息。发生故障时无需编程就可通过编程软件、人机界面、网络服务器等途径快速准确地识别受影响的通道。即使在控制器处于STOP状态时也能进行系统诊断。系统诊断不占用CPU的程序资源；</w:t>
            </w:r>
          </w:p>
          <w:p>
            <w:pPr>
              <w:widowControl/>
              <w:jc w:val="left"/>
              <w:textAlignment w:val="center"/>
              <w:rPr>
                <w:rFonts w:hint="eastAsia" w:ascii="宋体" w:hAnsi="宋体" w:cs="宋体"/>
                <w:color w:val="auto"/>
                <w:kern w:val="0"/>
                <w:sz w:val="22"/>
                <w:szCs w:val="22"/>
                <w:highlight w:val="none"/>
                <w:lang w:bidi="ar"/>
              </w:rPr>
            </w:pPr>
            <w:r>
              <w:rPr>
                <w:rFonts w:hint="eastAsia" w:ascii="宋体" w:hAnsi="宋体" w:cs="宋体"/>
                <w:color w:val="auto"/>
                <w:kern w:val="0"/>
                <w:sz w:val="22"/>
                <w:szCs w:val="22"/>
                <w:highlight w:val="none"/>
                <w:lang w:eastAsia="zh-CN" w:bidi="ar"/>
              </w:rPr>
              <w:t>（</w:t>
            </w:r>
            <w:r>
              <w:rPr>
                <w:rFonts w:hint="eastAsia" w:ascii="宋体" w:hAnsi="宋体" w:cs="宋体"/>
                <w:color w:val="auto"/>
                <w:kern w:val="0"/>
                <w:sz w:val="22"/>
                <w:szCs w:val="22"/>
                <w:highlight w:val="none"/>
                <w:lang w:val="en-US" w:eastAsia="zh-CN" w:bidi="ar"/>
              </w:rPr>
              <w:t>6</w:t>
            </w:r>
            <w:r>
              <w:rPr>
                <w:rFonts w:hint="eastAsia" w:ascii="宋体" w:hAnsi="宋体" w:cs="宋体"/>
                <w:color w:val="auto"/>
                <w:kern w:val="0"/>
                <w:sz w:val="22"/>
                <w:szCs w:val="22"/>
                <w:highlight w:val="none"/>
                <w:lang w:eastAsia="zh-CN" w:bidi="ar"/>
              </w:rPr>
              <w:t>）</w:t>
            </w:r>
            <w:r>
              <w:rPr>
                <w:rFonts w:hint="eastAsia" w:ascii="宋体" w:hAnsi="宋体" w:cs="宋体"/>
                <w:color w:val="auto"/>
                <w:kern w:val="0"/>
                <w:sz w:val="22"/>
                <w:szCs w:val="22"/>
                <w:highlight w:val="none"/>
                <w:lang w:bidi="ar"/>
              </w:rPr>
              <w:t>能提供1个以上10M/100M以太网接口以及符合国际和国家标准(IEEE…..)的各类接口（如PROFINET，Modbus TCP，标准TCP/IP，UDP协议等等），满足网络通讯以及控制器与就地设备通信的要求。控制器还应提供与手提计算机通信的接口，可以直接通过以太网接口下载程序。</w:t>
            </w:r>
          </w:p>
        </w:tc>
      </w:tr>
      <w:tr>
        <w:tblPrEx>
          <w:tblCellMar>
            <w:top w:w="0" w:type="dxa"/>
            <w:left w:w="0" w:type="dxa"/>
            <w:bottom w:w="0" w:type="dxa"/>
            <w:right w:w="0" w:type="dxa"/>
          </w:tblCellMar>
        </w:tblPrEx>
        <w:trPr>
          <w:trHeight w:val="400" w:hRule="atLeast"/>
        </w:trPr>
        <w:tc>
          <w:tcPr>
            <w:tcW w:w="5000" w:type="pct"/>
            <w:gridSpan w:val="5"/>
            <w:tcBorders>
              <w:top w:val="single" w:color="000000" w:sz="4" w:space="0"/>
              <w:left w:val="single" w:color="000000" w:sz="4" w:space="0"/>
              <w:bottom w:val="single" w:color="000000" w:sz="4" w:space="0"/>
              <w:right w:val="single" w:color="000000" w:sz="4" w:space="0"/>
            </w:tcBorders>
            <w:shd w:val="clear" w:color="auto" w:fill="D9D9D9"/>
            <w:noWrap/>
            <w:tcMar>
              <w:top w:w="15" w:type="dxa"/>
              <w:left w:w="15" w:type="dxa"/>
              <w:right w:w="15" w:type="dxa"/>
            </w:tcMar>
            <w:vAlign w:val="center"/>
          </w:tcPr>
          <w:p>
            <w:pPr>
              <w:jc w:val="center"/>
              <w:rPr>
                <w:rFonts w:hint="eastAsia" w:ascii="宋体" w:hAnsi="宋体" w:cs="宋体"/>
                <w:color w:val="auto"/>
                <w:sz w:val="22"/>
                <w:szCs w:val="22"/>
                <w:highlight w:val="none"/>
              </w:rPr>
            </w:pPr>
            <w:r>
              <w:rPr>
                <w:rFonts w:hint="eastAsia" w:ascii="宋体" w:hAnsi="宋体" w:cs="宋体"/>
                <w:b/>
                <w:color w:val="auto"/>
                <w:kern w:val="0"/>
                <w:sz w:val="22"/>
                <w:szCs w:val="22"/>
                <w:highlight w:val="none"/>
                <w:lang w:bidi="ar"/>
              </w:rPr>
              <w:t>二、现场PLC控制柜和硬件</w:t>
            </w:r>
          </w:p>
        </w:tc>
      </w:tr>
      <w:tr>
        <w:tblPrEx>
          <w:tblCellMar>
            <w:top w:w="0" w:type="dxa"/>
            <w:left w:w="0" w:type="dxa"/>
            <w:bottom w:w="0" w:type="dxa"/>
            <w:right w:w="0" w:type="dxa"/>
          </w:tblCellMar>
        </w:tblPrEx>
        <w:trPr>
          <w:trHeight w:val="400" w:hRule="atLeast"/>
        </w:trPr>
        <w:tc>
          <w:tcPr>
            <w:tcW w:w="36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hint="eastAsia" w:ascii="宋体" w:hAnsi="宋体" w:cs="宋体"/>
                <w:b/>
                <w:color w:val="auto"/>
                <w:sz w:val="22"/>
                <w:szCs w:val="22"/>
                <w:highlight w:val="none"/>
              </w:rPr>
            </w:pPr>
            <w:r>
              <w:rPr>
                <w:rFonts w:hint="eastAsia" w:ascii="宋体" w:hAnsi="宋体" w:cs="宋体"/>
                <w:b/>
                <w:color w:val="auto"/>
                <w:kern w:val="0"/>
                <w:sz w:val="22"/>
                <w:szCs w:val="22"/>
                <w:highlight w:val="none"/>
                <w:lang w:bidi="ar"/>
              </w:rPr>
              <w:t>1</w:t>
            </w:r>
          </w:p>
        </w:tc>
        <w:tc>
          <w:tcPr>
            <w:tcW w:w="918"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hint="eastAsia" w:ascii="宋体" w:hAnsi="宋体" w:cs="宋体"/>
                <w:color w:val="auto"/>
                <w:sz w:val="22"/>
                <w:szCs w:val="22"/>
                <w:highlight w:val="none"/>
              </w:rPr>
            </w:pPr>
            <w:r>
              <w:rPr>
                <w:rFonts w:hint="eastAsia" w:ascii="宋体" w:hAnsi="宋体" w:cs="宋体"/>
                <w:color w:val="auto"/>
                <w:kern w:val="0"/>
                <w:sz w:val="22"/>
                <w:szCs w:val="22"/>
                <w:highlight w:val="none"/>
                <w:lang w:bidi="ar"/>
              </w:rPr>
              <w:t>电动调节阀</w:t>
            </w:r>
          </w:p>
        </w:tc>
        <w:tc>
          <w:tcPr>
            <w:tcW w:w="27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hint="eastAsia" w:ascii="宋体" w:hAnsi="宋体" w:cs="宋体"/>
                <w:color w:val="auto"/>
                <w:sz w:val="22"/>
                <w:szCs w:val="22"/>
                <w:highlight w:val="none"/>
              </w:rPr>
            </w:pPr>
            <w:r>
              <w:rPr>
                <w:rFonts w:hint="eastAsia" w:ascii="宋体" w:hAnsi="宋体" w:cs="宋体"/>
                <w:color w:val="auto"/>
                <w:kern w:val="0"/>
                <w:sz w:val="22"/>
                <w:szCs w:val="22"/>
                <w:highlight w:val="none"/>
                <w:lang w:bidi="ar"/>
              </w:rPr>
              <w:t>套</w:t>
            </w:r>
          </w:p>
        </w:tc>
        <w:tc>
          <w:tcPr>
            <w:tcW w:w="342"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hint="eastAsia" w:ascii="宋体" w:hAnsi="宋体" w:cs="宋体"/>
                <w:color w:val="auto"/>
                <w:sz w:val="22"/>
                <w:szCs w:val="22"/>
                <w:highlight w:val="none"/>
              </w:rPr>
            </w:pPr>
            <w:r>
              <w:rPr>
                <w:rFonts w:hint="eastAsia" w:ascii="宋体" w:hAnsi="宋体" w:cs="宋体"/>
                <w:color w:val="auto"/>
                <w:kern w:val="0"/>
                <w:sz w:val="22"/>
                <w:szCs w:val="22"/>
                <w:highlight w:val="none"/>
                <w:lang w:bidi="ar"/>
              </w:rPr>
              <w:t>1</w:t>
            </w:r>
          </w:p>
        </w:tc>
        <w:tc>
          <w:tcPr>
            <w:tcW w:w="309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hint="eastAsia" w:ascii="宋体" w:hAnsi="宋体" w:cs="宋体"/>
                <w:color w:val="auto"/>
                <w:sz w:val="22"/>
                <w:szCs w:val="22"/>
                <w:highlight w:val="none"/>
              </w:rPr>
            </w:pPr>
            <w:r>
              <w:rPr>
                <w:rFonts w:hint="eastAsia" w:ascii="宋体" w:hAnsi="宋体" w:cs="宋体"/>
                <w:color w:val="auto"/>
                <w:kern w:val="0"/>
                <w:sz w:val="22"/>
                <w:szCs w:val="22"/>
                <w:highlight w:val="none"/>
                <w:lang w:bidi="ar"/>
              </w:rPr>
              <w:t>DN200</w:t>
            </w:r>
          </w:p>
        </w:tc>
      </w:tr>
      <w:tr>
        <w:tblPrEx>
          <w:tblCellMar>
            <w:top w:w="0" w:type="dxa"/>
            <w:left w:w="0" w:type="dxa"/>
            <w:bottom w:w="0" w:type="dxa"/>
            <w:right w:w="0" w:type="dxa"/>
          </w:tblCellMar>
        </w:tblPrEx>
        <w:trPr>
          <w:trHeight w:val="400" w:hRule="atLeast"/>
        </w:trPr>
        <w:tc>
          <w:tcPr>
            <w:tcW w:w="36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hint="eastAsia" w:ascii="宋体" w:hAnsi="宋体" w:cs="宋体"/>
                <w:b/>
                <w:color w:val="auto"/>
                <w:sz w:val="22"/>
                <w:szCs w:val="22"/>
                <w:highlight w:val="none"/>
              </w:rPr>
            </w:pPr>
            <w:r>
              <w:rPr>
                <w:rFonts w:hint="eastAsia" w:ascii="宋体" w:hAnsi="宋体" w:cs="宋体"/>
                <w:b/>
                <w:color w:val="auto"/>
                <w:kern w:val="0"/>
                <w:sz w:val="22"/>
                <w:szCs w:val="22"/>
                <w:highlight w:val="none"/>
                <w:lang w:bidi="ar"/>
              </w:rPr>
              <w:t>2</w:t>
            </w:r>
          </w:p>
        </w:tc>
        <w:tc>
          <w:tcPr>
            <w:tcW w:w="918"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hint="eastAsia" w:ascii="宋体" w:hAnsi="宋体" w:cs="宋体"/>
                <w:color w:val="auto"/>
                <w:sz w:val="22"/>
                <w:szCs w:val="22"/>
                <w:highlight w:val="none"/>
              </w:rPr>
            </w:pPr>
            <w:r>
              <w:rPr>
                <w:rFonts w:hint="eastAsia" w:ascii="宋体" w:hAnsi="宋体" w:cs="宋体"/>
                <w:color w:val="auto"/>
                <w:kern w:val="0"/>
                <w:sz w:val="22"/>
                <w:szCs w:val="22"/>
                <w:highlight w:val="none"/>
                <w:lang w:bidi="ar"/>
              </w:rPr>
              <w:t>电动调节阀</w:t>
            </w:r>
          </w:p>
        </w:tc>
        <w:tc>
          <w:tcPr>
            <w:tcW w:w="27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hint="eastAsia" w:ascii="宋体" w:hAnsi="宋体" w:cs="宋体"/>
                <w:color w:val="auto"/>
                <w:sz w:val="22"/>
                <w:szCs w:val="22"/>
                <w:highlight w:val="none"/>
              </w:rPr>
            </w:pPr>
            <w:r>
              <w:rPr>
                <w:rFonts w:hint="eastAsia" w:ascii="宋体" w:hAnsi="宋体" w:cs="宋体"/>
                <w:color w:val="auto"/>
                <w:kern w:val="0"/>
                <w:sz w:val="22"/>
                <w:szCs w:val="22"/>
                <w:highlight w:val="none"/>
                <w:lang w:bidi="ar"/>
              </w:rPr>
              <w:t>套</w:t>
            </w:r>
          </w:p>
        </w:tc>
        <w:tc>
          <w:tcPr>
            <w:tcW w:w="342"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hint="eastAsia" w:ascii="宋体" w:hAnsi="宋体" w:cs="宋体"/>
                <w:color w:val="auto"/>
                <w:sz w:val="22"/>
                <w:szCs w:val="22"/>
                <w:highlight w:val="none"/>
              </w:rPr>
            </w:pPr>
            <w:r>
              <w:rPr>
                <w:rFonts w:hint="eastAsia" w:ascii="宋体" w:hAnsi="宋体" w:cs="宋体"/>
                <w:color w:val="auto"/>
                <w:kern w:val="0"/>
                <w:sz w:val="22"/>
                <w:szCs w:val="22"/>
                <w:highlight w:val="none"/>
                <w:lang w:bidi="ar"/>
              </w:rPr>
              <w:t>2</w:t>
            </w:r>
          </w:p>
        </w:tc>
        <w:tc>
          <w:tcPr>
            <w:tcW w:w="309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hint="eastAsia" w:ascii="宋体" w:hAnsi="宋体" w:cs="宋体"/>
                <w:color w:val="auto"/>
                <w:sz w:val="22"/>
                <w:szCs w:val="22"/>
                <w:highlight w:val="none"/>
              </w:rPr>
            </w:pPr>
            <w:r>
              <w:rPr>
                <w:rFonts w:hint="eastAsia" w:ascii="宋体" w:hAnsi="宋体" w:cs="宋体"/>
                <w:color w:val="auto"/>
                <w:kern w:val="0"/>
                <w:sz w:val="22"/>
                <w:szCs w:val="22"/>
                <w:highlight w:val="none"/>
                <w:lang w:bidi="ar"/>
              </w:rPr>
              <w:t>DN350</w:t>
            </w:r>
          </w:p>
        </w:tc>
      </w:tr>
      <w:tr>
        <w:tblPrEx>
          <w:tblCellMar>
            <w:top w:w="0" w:type="dxa"/>
            <w:left w:w="0" w:type="dxa"/>
            <w:bottom w:w="0" w:type="dxa"/>
            <w:right w:w="0" w:type="dxa"/>
          </w:tblCellMar>
        </w:tblPrEx>
        <w:trPr>
          <w:trHeight w:val="400" w:hRule="atLeast"/>
        </w:trPr>
        <w:tc>
          <w:tcPr>
            <w:tcW w:w="36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hint="eastAsia" w:ascii="宋体" w:hAnsi="宋体" w:cs="宋体"/>
                <w:b/>
                <w:color w:val="auto"/>
                <w:sz w:val="22"/>
                <w:szCs w:val="22"/>
                <w:highlight w:val="none"/>
              </w:rPr>
            </w:pPr>
            <w:r>
              <w:rPr>
                <w:rFonts w:hint="eastAsia" w:ascii="宋体" w:hAnsi="宋体" w:cs="宋体"/>
                <w:b/>
                <w:color w:val="auto"/>
                <w:kern w:val="0"/>
                <w:sz w:val="22"/>
                <w:szCs w:val="22"/>
                <w:highlight w:val="none"/>
                <w:lang w:bidi="ar"/>
              </w:rPr>
              <w:t>3</w:t>
            </w:r>
          </w:p>
        </w:tc>
        <w:tc>
          <w:tcPr>
            <w:tcW w:w="918"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hint="eastAsia" w:ascii="宋体" w:hAnsi="宋体" w:cs="宋体"/>
                <w:color w:val="auto"/>
                <w:sz w:val="22"/>
                <w:szCs w:val="22"/>
                <w:highlight w:val="none"/>
              </w:rPr>
            </w:pPr>
            <w:r>
              <w:rPr>
                <w:rFonts w:hint="eastAsia" w:ascii="宋体" w:hAnsi="宋体" w:cs="宋体"/>
                <w:color w:val="auto"/>
                <w:kern w:val="0"/>
                <w:sz w:val="22"/>
                <w:szCs w:val="22"/>
                <w:highlight w:val="none"/>
                <w:lang w:bidi="ar"/>
              </w:rPr>
              <w:t>电动旁通调节阀</w:t>
            </w:r>
          </w:p>
        </w:tc>
        <w:tc>
          <w:tcPr>
            <w:tcW w:w="27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hint="eastAsia" w:ascii="宋体" w:hAnsi="宋体" w:cs="宋体"/>
                <w:color w:val="auto"/>
                <w:sz w:val="22"/>
                <w:szCs w:val="22"/>
                <w:highlight w:val="none"/>
              </w:rPr>
            </w:pPr>
            <w:r>
              <w:rPr>
                <w:rFonts w:hint="eastAsia" w:ascii="宋体" w:hAnsi="宋体" w:cs="宋体"/>
                <w:color w:val="auto"/>
                <w:kern w:val="0"/>
                <w:sz w:val="22"/>
                <w:szCs w:val="22"/>
                <w:highlight w:val="none"/>
                <w:lang w:bidi="ar"/>
              </w:rPr>
              <w:t>套</w:t>
            </w:r>
          </w:p>
        </w:tc>
        <w:tc>
          <w:tcPr>
            <w:tcW w:w="342"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hint="eastAsia" w:ascii="宋体" w:hAnsi="宋体" w:cs="宋体"/>
                <w:color w:val="auto"/>
                <w:sz w:val="22"/>
                <w:szCs w:val="22"/>
                <w:highlight w:val="none"/>
              </w:rPr>
            </w:pPr>
            <w:r>
              <w:rPr>
                <w:rFonts w:hint="eastAsia" w:ascii="宋体" w:hAnsi="宋体" w:cs="宋体"/>
                <w:color w:val="auto"/>
                <w:kern w:val="0"/>
                <w:sz w:val="22"/>
                <w:szCs w:val="22"/>
                <w:highlight w:val="none"/>
                <w:lang w:bidi="ar"/>
              </w:rPr>
              <w:t>1</w:t>
            </w:r>
          </w:p>
        </w:tc>
        <w:tc>
          <w:tcPr>
            <w:tcW w:w="309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hint="eastAsia" w:ascii="宋体" w:hAnsi="宋体" w:cs="宋体"/>
                <w:color w:val="auto"/>
                <w:sz w:val="22"/>
                <w:szCs w:val="22"/>
                <w:highlight w:val="none"/>
              </w:rPr>
            </w:pPr>
            <w:r>
              <w:rPr>
                <w:rFonts w:hint="eastAsia" w:ascii="宋体" w:hAnsi="宋体" w:cs="宋体"/>
                <w:color w:val="auto"/>
                <w:kern w:val="0"/>
                <w:sz w:val="22"/>
                <w:szCs w:val="22"/>
                <w:highlight w:val="none"/>
                <w:lang w:bidi="ar"/>
              </w:rPr>
              <w:t>DN500</w:t>
            </w:r>
          </w:p>
        </w:tc>
      </w:tr>
      <w:tr>
        <w:tblPrEx>
          <w:tblCellMar>
            <w:top w:w="0" w:type="dxa"/>
            <w:left w:w="0" w:type="dxa"/>
            <w:bottom w:w="0" w:type="dxa"/>
            <w:right w:w="0" w:type="dxa"/>
          </w:tblCellMar>
        </w:tblPrEx>
        <w:trPr>
          <w:trHeight w:val="400" w:hRule="atLeast"/>
        </w:trPr>
        <w:tc>
          <w:tcPr>
            <w:tcW w:w="36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hint="eastAsia" w:ascii="宋体" w:hAnsi="宋体" w:cs="宋体"/>
                <w:b/>
                <w:color w:val="auto"/>
                <w:sz w:val="22"/>
                <w:szCs w:val="22"/>
                <w:highlight w:val="none"/>
              </w:rPr>
            </w:pPr>
            <w:r>
              <w:rPr>
                <w:rFonts w:hint="eastAsia" w:ascii="宋体" w:hAnsi="宋体" w:cs="宋体"/>
                <w:b/>
                <w:color w:val="auto"/>
                <w:kern w:val="0"/>
                <w:sz w:val="22"/>
                <w:szCs w:val="22"/>
                <w:highlight w:val="none"/>
                <w:lang w:bidi="ar"/>
              </w:rPr>
              <w:t>4</w:t>
            </w:r>
          </w:p>
        </w:tc>
        <w:tc>
          <w:tcPr>
            <w:tcW w:w="918"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hint="eastAsia" w:ascii="宋体" w:hAnsi="宋体" w:cs="宋体"/>
                <w:color w:val="auto"/>
                <w:sz w:val="22"/>
                <w:szCs w:val="22"/>
                <w:highlight w:val="none"/>
              </w:rPr>
            </w:pPr>
            <w:r>
              <w:rPr>
                <w:rFonts w:hint="eastAsia" w:ascii="宋体" w:hAnsi="宋体" w:cs="宋体"/>
                <w:color w:val="auto"/>
                <w:kern w:val="0"/>
                <w:sz w:val="22"/>
                <w:szCs w:val="22"/>
                <w:highlight w:val="none"/>
                <w:lang w:bidi="ar"/>
              </w:rPr>
              <w:t>电动旁通调节阀</w:t>
            </w:r>
          </w:p>
        </w:tc>
        <w:tc>
          <w:tcPr>
            <w:tcW w:w="27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hint="eastAsia" w:ascii="宋体" w:hAnsi="宋体" w:cs="宋体"/>
                <w:color w:val="auto"/>
                <w:sz w:val="22"/>
                <w:szCs w:val="22"/>
                <w:highlight w:val="none"/>
              </w:rPr>
            </w:pPr>
            <w:r>
              <w:rPr>
                <w:rFonts w:hint="eastAsia" w:ascii="宋体" w:hAnsi="宋体" w:cs="宋体"/>
                <w:color w:val="auto"/>
                <w:kern w:val="0"/>
                <w:sz w:val="22"/>
                <w:szCs w:val="22"/>
                <w:highlight w:val="none"/>
                <w:lang w:bidi="ar"/>
              </w:rPr>
              <w:t>套</w:t>
            </w:r>
          </w:p>
        </w:tc>
        <w:tc>
          <w:tcPr>
            <w:tcW w:w="342"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hint="eastAsia" w:ascii="宋体" w:hAnsi="宋体" w:cs="宋体"/>
                <w:color w:val="auto"/>
                <w:sz w:val="22"/>
                <w:szCs w:val="22"/>
                <w:highlight w:val="none"/>
              </w:rPr>
            </w:pPr>
            <w:r>
              <w:rPr>
                <w:rFonts w:hint="eastAsia" w:ascii="宋体" w:hAnsi="宋体" w:cs="宋体"/>
                <w:color w:val="auto"/>
                <w:kern w:val="0"/>
                <w:sz w:val="22"/>
                <w:szCs w:val="22"/>
                <w:highlight w:val="none"/>
                <w:lang w:bidi="ar"/>
              </w:rPr>
              <w:t>1</w:t>
            </w:r>
          </w:p>
        </w:tc>
        <w:tc>
          <w:tcPr>
            <w:tcW w:w="309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left"/>
              <w:textAlignment w:val="center"/>
              <w:rPr>
                <w:rFonts w:hint="eastAsia" w:ascii="宋体" w:hAnsi="宋体" w:cs="宋体"/>
                <w:color w:val="auto"/>
                <w:sz w:val="22"/>
                <w:szCs w:val="22"/>
                <w:highlight w:val="none"/>
              </w:rPr>
            </w:pPr>
            <w:r>
              <w:rPr>
                <w:rFonts w:hint="eastAsia" w:ascii="宋体" w:hAnsi="宋体" w:cs="宋体"/>
                <w:color w:val="auto"/>
                <w:kern w:val="0"/>
                <w:sz w:val="22"/>
                <w:szCs w:val="22"/>
                <w:highlight w:val="none"/>
                <w:lang w:bidi="ar"/>
              </w:rPr>
              <w:t>DN300</w:t>
            </w:r>
          </w:p>
        </w:tc>
      </w:tr>
      <w:tr>
        <w:tblPrEx>
          <w:tblCellMar>
            <w:top w:w="0" w:type="dxa"/>
            <w:left w:w="0" w:type="dxa"/>
            <w:bottom w:w="0" w:type="dxa"/>
            <w:right w:w="0" w:type="dxa"/>
          </w:tblCellMar>
        </w:tblPrEx>
        <w:trPr>
          <w:trHeight w:val="657" w:hRule="atLeast"/>
        </w:trPr>
        <w:tc>
          <w:tcPr>
            <w:tcW w:w="36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hint="eastAsia" w:ascii="宋体" w:hAnsi="宋体" w:cs="宋体"/>
                <w:b/>
                <w:color w:val="auto"/>
                <w:sz w:val="22"/>
                <w:szCs w:val="22"/>
                <w:highlight w:val="none"/>
              </w:rPr>
            </w:pPr>
            <w:r>
              <w:rPr>
                <w:rFonts w:hint="eastAsia" w:ascii="宋体" w:hAnsi="宋体" w:cs="宋体"/>
                <w:b/>
                <w:color w:val="auto"/>
                <w:kern w:val="0"/>
                <w:sz w:val="22"/>
                <w:szCs w:val="22"/>
                <w:highlight w:val="none"/>
                <w:lang w:bidi="ar"/>
              </w:rPr>
              <w:t>5</w:t>
            </w:r>
          </w:p>
        </w:tc>
        <w:tc>
          <w:tcPr>
            <w:tcW w:w="918" w:type="pct"/>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widowControl/>
              <w:jc w:val="center"/>
              <w:textAlignment w:val="center"/>
              <w:rPr>
                <w:rFonts w:hint="eastAsia" w:ascii="宋体" w:hAnsi="宋体" w:cs="宋体"/>
                <w:color w:val="auto"/>
                <w:sz w:val="22"/>
                <w:szCs w:val="22"/>
                <w:highlight w:val="none"/>
              </w:rPr>
            </w:pPr>
            <w:r>
              <w:rPr>
                <w:rFonts w:hint="eastAsia" w:ascii="宋体" w:hAnsi="宋体" w:cs="宋体"/>
                <w:color w:val="auto"/>
                <w:kern w:val="0"/>
                <w:sz w:val="22"/>
                <w:szCs w:val="22"/>
                <w:highlight w:val="none"/>
                <w:lang w:bidi="ar"/>
              </w:rPr>
              <w:t>冷源机房PLC控制柜</w:t>
            </w:r>
          </w:p>
        </w:tc>
        <w:tc>
          <w:tcPr>
            <w:tcW w:w="274" w:type="pct"/>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widowControl/>
              <w:jc w:val="center"/>
              <w:textAlignment w:val="center"/>
              <w:rPr>
                <w:rFonts w:hint="eastAsia" w:ascii="宋体" w:hAnsi="宋体" w:cs="宋体"/>
                <w:color w:val="auto"/>
                <w:sz w:val="22"/>
                <w:szCs w:val="22"/>
                <w:highlight w:val="none"/>
              </w:rPr>
            </w:pPr>
            <w:r>
              <w:rPr>
                <w:rFonts w:hint="eastAsia" w:ascii="宋体" w:hAnsi="宋体" w:cs="宋体"/>
                <w:color w:val="auto"/>
                <w:kern w:val="0"/>
                <w:sz w:val="22"/>
                <w:szCs w:val="22"/>
                <w:highlight w:val="none"/>
                <w:lang w:bidi="ar"/>
              </w:rPr>
              <w:t>套</w:t>
            </w:r>
          </w:p>
        </w:tc>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widowControl/>
              <w:jc w:val="center"/>
              <w:textAlignment w:val="center"/>
              <w:rPr>
                <w:rFonts w:hint="eastAsia" w:ascii="宋体" w:hAnsi="宋体" w:cs="宋体"/>
                <w:color w:val="auto"/>
                <w:sz w:val="22"/>
                <w:szCs w:val="22"/>
                <w:highlight w:val="none"/>
              </w:rPr>
            </w:pPr>
            <w:r>
              <w:rPr>
                <w:rFonts w:hint="eastAsia" w:ascii="宋体" w:hAnsi="宋体" w:cs="宋体"/>
                <w:color w:val="auto"/>
                <w:kern w:val="0"/>
                <w:sz w:val="22"/>
                <w:szCs w:val="22"/>
                <w:highlight w:val="none"/>
                <w:lang w:bidi="ar"/>
              </w:rPr>
              <w:t>1</w:t>
            </w:r>
          </w:p>
        </w:tc>
        <w:tc>
          <w:tcPr>
            <w:tcW w:w="3096" w:type="pct"/>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widowControl/>
              <w:jc w:val="left"/>
              <w:textAlignment w:val="center"/>
              <w:rPr>
                <w:rFonts w:hint="eastAsia" w:ascii="宋体" w:hAnsi="宋体" w:cs="宋体"/>
                <w:color w:val="auto"/>
                <w:kern w:val="0"/>
                <w:sz w:val="22"/>
                <w:szCs w:val="22"/>
                <w:highlight w:val="none"/>
                <w:lang w:bidi="ar"/>
              </w:rPr>
            </w:pPr>
            <w:r>
              <w:rPr>
                <w:rFonts w:hint="eastAsia" w:ascii="宋体" w:hAnsi="宋体" w:cs="宋体"/>
                <w:color w:val="auto"/>
                <w:kern w:val="0"/>
                <w:sz w:val="22"/>
                <w:szCs w:val="22"/>
                <w:highlight w:val="none"/>
                <w:lang w:bidi="ar"/>
              </w:rPr>
              <w:t>含CPU,IO模块、通讯模块、柜体，电源、变压器、快融保险丝、接线排子、继电器底座及单元、及内部接线等控制附件</w:t>
            </w:r>
          </w:p>
        </w:tc>
      </w:tr>
      <w:tr>
        <w:tblPrEx>
          <w:tblCellMar>
            <w:top w:w="0" w:type="dxa"/>
            <w:left w:w="0" w:type="dxa"/>
            <w:bottom w:w="0" w:type="dxa"/>
            <w:right w:w="0" w:type="dxa"/>
          </w:tblCellMar>
        </w:tblPrEx>
        <w:trPr>
          <w:trHeight w:val="592" w:hRule="atLeast"/>
        </w:trPr>
        <w:tc>
          <w:tcPr>
            <w:tcW w:w="36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hint="eastAsia" w:ascii="宋体" w:hAnsi="宋体" w:cs="宋体"/>
                <w:b/>
                <w:color w:val="auto"/>
                <w:sz w:val="22"/>
                <w:szCs w:val="22"/>
                <w:highlight w:val="none"/>
              </w:rPr>
            </w:pPr>
            <w:r>
              <w:rPr>
                <w:rFonts w:hint="eastAsia" w:ascii="宋体" w:hAnsi="宋体" w:cs="宋体"/>
                <w:b/>
                <w:color w:val="auto"/>
                <w:kern w:val="0"/>
                <w:sz w:val="22"/>
                <w:szCs w:val="22"/>
                <w:highlight w:val="none"/>
                <w:lang w:bidi="ar"/>
              </w:rPr>
              <w:t>6</w:t>
            </w:r>
          </w:p>
        </w:tc>
        <w:tc>
          <w:tcPr>
            <w:tcW w:w="918" w:type="pct"/>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widowControl/>
              <w:jc w:val="center"/>
              <w:textAlignment w:val="center"/>
              <w:rPr>
                <w:rFonts w:hint="eastAsia" w:ascii="宋体" w:hAnsi="宋体" w:cs="宋体"/>
                <w:color w:val="auto"/>
                <w:sz w:val="22"/>
                <w:szCs w:val="22"/>
                <w:highlight w:val="none"/>
              </w:rPr>
            </w:pPr>
            <w:r>
              <w:rPr>
                <w:rFonts w:hint="eastAsia" w:ascii="宋体" w:hAnsi="宋体" w:cs="宋体"/>
                <w:color w:val="auto"/>
                <w:kern w:val="0"/>
                <w:sz w:val="22"/>
                <w:szCs w:val="22"/>
                <w:highlight w:val="none"/>
                <w:lang w:bidi="ar"/>
              </w:rPr>
              <w:t>冷却塔PLC控制柜</w:t>
            </w:r>
          </w:p>
        </w:tc>
        <w:tc>
          <w:tcPr>
            <w:tcW w:w="274" w:type="pct"/>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widowControl/>
              <w:jc w:val="center"/>
              <w:textAlignment w:val="center"/>
              <w:rPr>
                <w:rFonts w:hint="eastAsia" w:ascii="宋体" w:hAnsi="宋体" w:cs="宋体"/>
                <w:color w:val="auto"/>
                <w:sz w:val="22"/>
                <w:szCs w:val="22"/>
                <w:highlight w:val="none"/>
              </w:rPr>
            </w:pPr>
            <w:r>
              <w:rPr>
                <w:rFonts w:hint="eastAsia" w:ascii="宋体" w:hAnsi="宋体" w:cs="宋体"/>
                <w:color w:val="auto"/>
                <w:kern w:val="0"/>
                <w:sz w:val="22"/>
                <w:szCs w:val="22"/>
                <w:highlight w:val="none"/>
                <w:lang w:bidi="ar"/>
              </w:rPr>
              <w:t>套</w:t>
            </w:r>
          </w:p>
        </w:tc>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widowControl/>
              <w:jc w:val="center"/>
              <w:textAlignment w:val="center"/>
              <w:rPr>
                <w:rFonts w:hint="eastAsia" w:ascii="宋体" w:hAnsi="宋体" w:cs="宋体"/>
                <w:color w:val="auto"/>
                <w:sz w:val="22"/>
                <w:szCs w:val="22"/>
                <w:highlight w:val="none"/>
              </w:rPr>
            </w:pPr>
            <w:r>
              <w:rPr>
                <w:rFonts w:hint="eastAsia" w:ascii="宋体" w:hAnsi="宋体" w:cs="宋体"/>
                <w:color w:val="auto"/>
                <w:kern w:val="0"/>
                <w:sz w:val="22"/>
                <w:szCs w:val="22"/>
                <w:highlight w:val="none"/>
                <w:lang w:bidi="ar"/>
              </w:rPr>
              <w:t>1</w:t>
            </w:r>
          </w:p>
        </w:tc>
        <w:tc>
          <w:tcPr>
            <w:tcW w:w="3096" w:type="pct"/>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widowControl/>
              <w:jc w:val="left"/>
              <w:textAlignment w:val="center"/>
              <w:rPr>
                <w:rFonts w:hint="eastAsia" w:ascii="宋体" w:hAnsi="宋体" w:cs="宋体"/>
                <w:color w:val="auto"/>
                <w:kern w:val="0"/>
                <w:sz w:val="22"/>
                <w:szCs w:val="22"/>
                <w:highlight w:val="none"/>
                <w:lang w:bidi="ar"/>
              </w:rPr>
            </w:pPr>
            <w:r>
              <w:rPr>
                <w:rFonts w:hint="eastAsia" w:ascii="宋体" w:hAnsi="宋体" w:cs="宋体"/>
                <w:color w:val="auto"/>
                <w:kern w:val="0"/>
                <w:sz w:val="22"/>
                <w:szCs w:val="22"/>
                <w:highlight w:val="none"/>
                <w:lang w:bidi="ar"/>
              </w:rPr>
              <w:t>含IO模块、通讯模块、柜体，电源、变压器、快融保险丝、接线排子、继电器底座及单元、及内部接线等控制附件</w:t>
            </w:r>
          </w:p>
        </w:tc>
      </w:tr>
      <w:tr>
        <w:tblPrEx>
          <w:tblCellMar>
            <w:top w:w="0" w:type="dxa"/>
            <w:left w:w="0" w:type="dxa"/>
            <w:bottom w:w="0" w:type="dxa"/>
            <w:right w:w="0" w:type="dxa"/>
          </w:tblCellMar>
        </w:tblPrEx>
        <w:trPr>
          <w:trHeight w:val="618" w:hRule="atLeast"/>
        </w:trPr>
        <w:tc>
          <w:tcPr>
            <w:tcW w:w="36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hint="eastAsia" w:ascii="宋体" w:hAnsi="宋体" w:cs="宋体"/>
                <w:b/>
                <w:color w:val="auto"/>
                <w:sz w:val="22"/>
                <w:szCs w:val="22"/>
                <w:highlight w:val="none"/>
              </w:rPr>
            </w:pPr>
            <w:r>
              <w:rPr>
                <w:rFonts w:hint="eastAsia" w:ascii="宋体" w:hAnsi="宋体" w:cs="宋体"/>
                <w:b/>
                <w:color w:val="auto"/>
                <w:kern w:val="0"/>
                <w:sz w:val="22"/>
                <w:szCs w:val="22"/>
                <w:highlight w:val="none"/>
                <w:lang w:bidi="ar"/>
              </w:rPr>
              <w:t>7</w:t>
            </w:r>
          </w:p>
        </w:tc>
        <w:tc>
          <w:tcPr>
            <w:tcW w:w="918" w:type="pct"/>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widowControl/>
              <w:jc w:val="center"/>
              <w:textAlignment w:val="center"/>
              <w:rPr>
                <w:rFonts w:hint="eastAsia" w:ascii="宋体" w:hAnsi="宋体" w:cs="宋体"/>
                <w:color w:val="auto"/>
                <w:sz w:val="22"/>
                <w:szCs w:val="22"/>
                <w:highlight w:val="none"/>
              </w:rPr>
            </w:pPr>
            <w:r>
              <w:rPr>
                <w:rFonts w:hint="eastAsia" w:ascii="宋体" w:hAnsi="宋体" w:cs="宋体"/>
                <w:color w:val="auto"/>
                <w:kern w:val="0"/>
                <w:sz w:val="22"/>
                <w:szCs w:val="22"/>
                <w:highlight w:val="none"/>
                <w:lang w:bidi="ar"/>
              </w:rPr>
              <w:t>换热站PLC控制柜</w:t>
            </w:r>
          </w:p>
        </w:tc>
        <w:tc>
          <w:tcPr>
            <w:tcW w:w="274" w:type="pct"/>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widowControl/>
              <w:jc w:val="center"/>
              <w:textAlignment w:val="center"/>
              <w:rPr>
                <w:rFonts w:hint="eastAsia" w:ascii="宋体" w:hAnsi="宋体" w:cs="宋体"/>
                <w:color w:val="auto"/>
                <w:sz w:val="22"/>
                <w:szCs w:val="22"/>
                <w:highlight w:val="none"/>
              </w:rPr>
            </w:pPr>
            <w:r>
              <w:rPr>
                <w:rFonts w:hint="eastAsia" w:ascii="宋体" w:hAnsi="宋体" w:cs="宋体"/>
                <w:color w:val="auto"/>
                <w:kern w:val="0"/>
                <w:sz w:val="22"/>
                <w:szCs w:val="22"/>
                <w:highlight w:val="none"/>
                <w:lang w:bidi="ar"/>
              </w:rPr>
              <w:t>套</w:t>
            </w:r>
          </w:p>
        </w:tc>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widowControl/>
              <w:jc w:val="center"/>
              <w:textAlignment w:val="center"/>
              <w:rPr>
                <w:rFonts w:hint="eastAsia" w:ascii="宋体" w:hAnsi="宋体" w:cs="宋体"/>
                <w:color w:val="auto"/>
                <w:sz w:val="22"/>
                <w:szCs w:val="22"/>
                <w:highlight w:val="none"/>
              </w:rPr>
            </w:pPr>
            <w:r>
              <w:rPr>
                <w:rFonts w:hint="eastAsia" w:ascii="宋体" w:hAnsi="宋体" w:cs="宋体"/>
                <w:color w:val="auto"/>
                <w:kern w:val="0"/>
                <w:sz w:val="22"/>
                <w:szCs w:val="22"/>
                <w:highlight w:val="none"/>
                <w:lang w:bidi="ar"/>
              </w:rPr>
              <w:t>1</w:t>
            </w:r>
          </w:p>
        </w:tc>
        <w:tc>
          <w:tcPr>
            <w:tcW w:w="3096" w:type="pct"/>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widowControl/>
              <w:jc w:val="left"/>
              <w:textAlignment w:val="center"/>
              <w:rPr>
                <w:rFonts w:hint="eastAsia" w:ascii="宋体" w:hAnsi="宋体" w:cs="宋体"/>
                <w:color w:val="auto"/>
                <w:kern w:val="0"/>
                <w:sz w:val="22"/>
                <w:szCs w:val="22"/>
                <w:highlight w:val="none"/>
                <w:lang w:bidi="ar"/>
              </w:rPr>
            </w:pPr>
            <w:r>
              <w:rPr>
                <w:rFonts w:hint="eastAsia" w:ascii="宋体" w:hAnsi="宋体" w:cs="宋体"/>
                <w:color w:val="auto"/>
                <w:kern w:val="0"/>
                <w:sz w:val="22"/>
                <w:szCs w:val="22"/>
                <w:highlight w:val="none"/>
                <w:lang w:bidi="ar"/>
              </w:rPr>
              <w:t>含IO模块、通讯模块、柜体，电源、变压器、快融保险丝、接线排子、继电器底座及单元、及内部接线等控制附件</w:t>
            </w:r>
          </w:p>
        </w:tc>
      </w:tr>
      <w:tr>
        <w:tblPrEx>
          <w:tblCellMar>
            <w:top w:w="0" w:type="dxa"/>
            <w:left w:w="0" w:type="dxa"/>
            <w:bottom w:w="0" w:type="dxa"/>
            <w:right w:w="0" w:type="dxa"/>
          </w:tblCellMar>
        </w:tblPrEx>
        <w:trPr>
          <w:trHeight w:val="568" w:hRule="atLeast"/>
        </w:trPr>
        <w:tc>
          <w:tcPr>
            <w:tcW w:w="36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hint="eastAsia" w:ascii="宋体" w:hAnsi="宋体" w:cs="宋体"/>
                <w:b/>
                <w:color w:val="auto"/>
                <w:sz w:val="22"/>
                <w:szCs w:val="22"/>
                <w:highlight w:val="none"/>
              </w:rPr>
            </w:pPr>
            <w:r>
              <w:rPr>
                <w:rFonts w:hint="eastAsia" w:ascii="宋体" w:hAnsi="宋体" w:cs="宋体"/>
                <w:b/>
                <w:color w:val="auto"/>
                <w:kern w:val="0"/>
                <w:sz w:val="22"/>
                <w:szCs w:val="22"/>
                <w:highlight w:val="none"/>
                <w:lang w:bidi="ar"/>
              </w:rPr>
              <w:t>8</w:t>
            </w:r>
          </w:p>
        </w:tc>
        <w:tc>
          <w:tcPr>
            <w:tcW w:w="918" w:type="pct"/>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widowControl/>
              <w:jc w:val="center"/>
              <w:textAlignment w:val="center"/>
              <w:rPr>
                <w:rFonts w:hint="eastAsia" w:ascii="宋体" w:hAnsi="宋体" w:cs="宋体"/>
                <w:color w:val="auto"/>
                <w:sz w:val="22"/>
                <w:szCs w:val="22"/>
                <w:highlight w:val="none"/>
              </w:rPr>
            </w:pPr>
            <w:r>
              <w:rPr>
                <w:rFonts w:hint="eastAsia" w:ascii="宋体" w:hAnsi="宋体" w:cs="宋体"/>
                <w:color w:val="auto"/>
                <w:kern w:val="0"/>
                <w:sz w:val="22"/>
                <w:szCs w:val="22"/>
                <w:highlight w:val="none"/>
                <w:lang w:bidi="ar"/>
              </w:rPr>
              <w:t>空调箱控制柜</w:t>
            </w:r>
          </w:p>
        </w:tc>
        <w:tc>
          <w:tcPr>
            <w:tcW w:w="274" w:type="pct"/>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widowControl/>
              <w:jc w:val="center"/>
              <w:textAlignment w:val="center"/>
              <w:rPr>
                <w:rFonts w:hint="eastAsia" w:ascii="宋体" w:hAnsi="宋体" w:cs="宋体"/>
                <w:color w:val="auto"/>
                <w:sz w:val="22"/>
                <w:szCs w:val="22"/>
                <w:highlight w:val="none"/>
              </w:rPr>
            </w:pPr>
            <w:r>
              <w:rPr>
                <w:rFonts w:hint="eastAsia" w:ascii="宋体" w:hAnsi="宋体" w:cs="宋体"/>
                <w:color w:val="auto"/>
                <w:kern w:val="0"/>
                <w:sz w:val="22"/>
                <w:szCs w:val="22"/>
                <w:highlight w:val="none"/>
                <w:lang w:bidi="ar"/>
              </w:rPr>
              <w:t>套</w:t>
            </w:r>
          </w:p>
        </w:tc>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widowControl/>
              <w:jc w:val="center"/>
              <w:textAlignment w:val="center"/>
              <w:rPr>
                <w:rFonts w:ascii="宋体" w:hAnsi="宋体" w:cs="宋体"/>
                <w:color w:val="auto"/>
                <w:sz w:val="22"/>
                <w:szCs w:val="22"/>
                <w:highlight w:val="none"/>
              </w:rPr>
            </w:pPr>
            <w:r>
              <w:rPr>
                <w:rFonts w:hint="eastAsia" w:ascii="宋体" w:hAnsi="宋体" w:cs="宋体"/>
                <w:color w:val="auto"/>
                <w:kern w:val="0"/>
                <w:sz w:val="22"/>
                <w:szCs w:val="22"/>
                <w:highlight w:val="none"/>
                <w:lang w:bidi="ar"/>
              </w:rPr>
              <w:t>10</w:t>
            </w:r>
          </w:p>
        </w:tc>
        <w:tc>
          <w:tcPr>
            <w:tcW w:w="3096" w:type="pct"/>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widowControl/>
              <w:jc w:val="left"/>
              <w:textAlignment w:val="center"/>
              <w:rPr>
                <w:rFonts w:hint="eastAsia" w:ascii="宋体" w:hAnsi="宋体" w:cs="宋体"/>
                <w:color w:val="auto"/>
                <w:kern w:val="0"/>
                <w:sz w:val="22"/>
                <w:szCs w:val="22"/>
                <w:highlight w:val="none"/>
                <w:lang w:bidi="ar"/>
              </w:rPr>
            </w:pPr>
            <w:r>
              <w:rPr>
                <w:rFonts w:hint="eastAsia" w:ascii="宋体" w:hAnsi="宋体" w:cs="宋体"/>
                <w:color w:val="auto"/>
                <w:kern w:val="0"/>
                <w:sz w:val="22"/>
                <w:szCs w:val="22"/>
                <w:highlight w:val="none"/>
                <w:lang w:bidi="ar"/>
              </w:rPr>
              <w:t>含IO模块、通讯模块、柜体，电源、变压器、快融保险丝、接线排子、继电器底座及单元、及内部接线等控制附件</w:t>
            </w:r>
          </w:p>
        </w:tc>
      </w:tr>
      <w:tr>
        <w:tblPrEx>
          <w:tblCellMar>
            <w:top w:w="0" w:type="dxa"/>
            <w:left w:w="0" w:type="dxa"/>
            <w:bottom w:w="0" w:type="dxa"/>
            <w:right w:w="0" w:type="dxa"/>
          </w:tblCellMar>
        </w:tblPrEx>
        <w:trPr>
          <w:trHeight w:val="400" w:hRule="atLeast"/>
        </w:trPr>
        <w:tc>
          <w:tcPr>
            <w:tcW w:w="5000" w:type="pct"/>
            <w:gridSpan w:val="5"/>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ind w:firstLine="3313" w:firstLineChars="1500"/>
              <w:rPr>
                <w:rFonts w:hint="eastAsia" w:ascii="宋体" w:hAnsi="宋体" w:cs="宋体"/>
                <w:b/>
                <w:color w:val="auto"/>
                <w:sz w:val="22"/>
                <w:szCs w:val="22"/>
                <w:highlight w:val="none"/>
              </w:rPr>
            </w:pPr>
            <w:r>
              <w:rPr>
                <w:rFonts w:hint="eastAsia" w:ascii="宋体" w:hAnsi="宋体" w:cs="宋体"/>
                <w:b/>
                <w:color w:val="auto"/>
                <w:kern w:val="0"/>
                <w:sz w:val="22"/>
                <w:szCs w:val="22"/>
                <w:highlight w:val="none"/>
                <w:lang w:bidi="ar"/>
              </w:rPr>
              <w:t>三、传感器、执行器</w:t>
            </w:r>
          </w:p>
        </w:tc>
      </w:tr>
      <w:tr>
        <w:tblPrEx>
          <w:tblCellMar>
            <w:top w:w="0" w:type="dxa"/>
            <w:left w:w="0" w:type="dxa"/>
            <w:bottom w:w="0" w:type="dxa"/>
            <w:right w:w="0" w:type="dxa"/>
          </w:tblCellMar>
        </w:tblPrEx>
        <w:trPr>
          <w:trHeight w:val="400" w:hRule="atLeast"/>
        </w:trPr>
        <w:tc>
          <w:tcPr>
            <w:tcW w:w="36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hint="eastAsia" w:ascii="宋体" w:hAnsi="宋体" w:cs="宋体"/>
                <w:b/>
                <w:color w:val="auto"/>
                <w:sz w:val="22"/>
                <w:szCs w:val="22"/>
                <w:highlight w:val="none"/>
              </w:rPr>
            </w:pPr>
            <w:r>
              <w:rPr>
                <w:rFonts w:hint="eastAsia" w:ascii="宋体" w:hAnsi="宋体" w:cs="宋体"/>
                <w:b/>
                <w:color w:val="auto"/>
                <w:kern w:val="0"/>
                <w:sz w:val="22"/>
                <w:szCs w:val="22"/>
                <w:highlight w:val="none"/>
                <w:lang w:bidi="ar"/>
              </w:rPr>
              <w:t>1</w:t>
            </w:r>
          </w:p>
        </w:tc>
        <w:tc>
          <w:tcPr>
            <w:tcW w:w="918" w:type="pct"/>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widowControl/>
              <w:jc w:val="center"/>
              <w:textAlignment w:val="center"/>
              <w:rPr>
                <w:rFonts w:hint="eastAsia" w:ascii="宋体" w:hAnsi="宋体" w:cs="宋体"/>
                <w:color w:val="auto"/>
                <w:sz w:val="22"/>
                <w:szCs w:val="22"/>
                <w:highlight w:val="none"/>
              </w:rPr>
            </w:pPr>
            <w:r>
              <w:rPr>
                <w:rFonts w:hint="eastAsia" w:ascii="宋体" w:hAnsi="宋体" w:cs="宋体"/>
                <w:color w:val="auto"/>
                <w:kern w:val="0"/>
                <w:sz w:val="22"/>
                <w:szCs w:val="22"/>
                <w:highlight w:val="none"/>
                <w:lang w:bidi="ar"/>
              </w:rPr>
              <w:t>温度传感器</w:t>
            </w:r>
          </w:p>
        </w:tc>
        <w:tc>
          <w:tcPr>
            <w:tcW w:w="274" w:type="pct"/>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widowControl/>
              <w:jc w:val="center"/>
              <w:textAlignment w:val="center"/>
              <w:rPr>
                <w:rFonts w:hint="eastAsia" w:ascii="宋体" w:hAnsi="宋体" w:cs="宋体"/>
                <w:color w:val="auto"/>
                <w:sz w:val="22"/>
                <w:szCs w:val="22"/>
                <w:highlight w:val="none"/>
              </w:rPr>
            </w:pPr>
            <w:r>
              <w:rPr>
                <w:rFonts w:hint="eastAsia" w:ascii="宋体" w:hAnsi="宋体" w:cs="宋体"/>
                <w:color w:val="auto"/>
                <w:kern w:val="0"/>
                <w:sz w:val="22"/>
                <w:szCs w:val="22"/>
                <w:highlight w:val="none"/>
                <w:lang w:bidi="ar"/>
              </w:rPr>
              <w:t>个</w:t>
            </w:r>
          </w:p>
        </w:tc>
        <w:tc>
          <w:tcPr>
            <w:tcW w:w="342"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2"/>
                <w:szCs w:val="22"/>
                <w:highlight w:val="none"/>
              </w:rPr>
            </w:pPr>
            <w:r>
              <w:rPr>
                <w:rFonts w:hint="eastAsia" w:ascii="宋体" w:hAnsi="宋体" w:cs="宋体"/>
                <w:color w:val="auto"/>
                <w:kern w:val="0"/>
                <w:sz w:val="22"/>
                <w:szCs w:val="22"/>
                <w:highlight w:val="none"/>
                <w:lang w:bidi="ar"/>
              </w:rPr>
              <w:t>24</w:t>
            </w:r>
          </w:p>
        </w:tc>
        <w:tc>
          <w:tcPr>
            <w:tcW w:w="309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6"/>
              <w:adjustRightInd w:val="0"/>
              <w:spacing w:line="240" w:lineRule="auto"/>
              <w:ind w:firstLine="0" w:firstLineChars="0"/>
              <w:textAlignment w:val="baseline"/>
              <w:rPr>
                <w:rFonts w:hint="eastAsia" w:ascii="宋体" w:hAnsi="宋体" w:cs="宋体"/>
                <w:color w:val="auto"/>
                <w:kern w:val="0"/>
                <w:sz w:val="22"/>
                <w:szCs w:val="22"/>
                <w:highlight w:val="none"/>
                <w:lang w:bidi="ar"/>
              </w:rPr>
            </w:pPr>
            <w:r>
              <w:rPr>
                <w:rFonts w:hint="eastAsia" w:ascii="宋体" w:hAnsi="宋体" w:cs="宋体"/>
                <w:color w:val="auto"/>
                <w:kern w:val="0"/>
                <w:sz w:val="22"/>
                <w:szCs w:val="22"/>
                <w:highlight w:val="none"/>
                <w:lang w:bidi="ar"/>
              </w:rPr>
              <w:t>1）温度传感元件采用标度为Pt100铂电阻传感器。</w:t>
            </w:r>
            <w:r>
              <w:rPr>
                <w:rFonts w:hint="eastAsia" w:ascii="宋体" w:hAnsi="宋体"/>
                <w:color w:val="auto"/>
                <w:sz w:val="22"/>
                <w:szCs w:val="22"/>
                <w:highlight w:val="none"/>
              </w:rPr>
              <w:t>★</w:t>
            </w:r>
          </w:p>
          <w:p>
            <w:pPr>
              <w:pStyle w:val="26"/>
              <w:adjustRightInd w:val="0"/>
              <w:spacing w:line="240" w:lineRule="auto"/>
              <w:ind w:firstLine="0" w:firstLineChars="0"/>
              <w:textAlignment w:val="baseline"/>
              <w:rPr>
                <w:rFonts w:hint="eastAsia" w:ascii="宋体" w:hAnsi="宋体" w:cs="宋体"/>
                <w:color w:val="auto"/>
                <w:kern w:val="0"/>
                <w:sz w:val="22"/>
                <w:szCs w:val="22"/>
                <w:highlight w:val="none"/>
                <w:lang w:bidi="ar"/>
              </w:rPr>
            </w:pPr>
            <w:r>
              <w:rPr>
                <w:rFonts w:hint="eastAsia" w:ascii="宋体" w:hAnsi="宋体" w:cs="宋体"/>
                <w:color w:val="auto"/>
                <w:kern w:val="0"/>
                <w:sz w:val="22"/>
                <w:szCs w:val="22"/>
                <w:highlight w:val="none"/>
                <w:lang w:bidi="ar"/>
              </w:rPr>
              <w:t>2）温度范围:0℃—100℃；精度 :A级。</w:t>
            </w:r>
            <w:r>
              <w:rPr>
                <w:rFonts w:hint="eastAsia" w:ascii="宋体" w:hAnsi="宋体"/>
                <w:color w:val="auto"/>
                <w:sz w:val="22"/>
                <w:szCs w:val="22"/>
                <w:highlight w:val="none"/>
              </w:rPr>
              <w:t>★</w:t>
            </w:r>
          </w:p>
          <w:p>
            <w:pPr>
              <w:pStyle w:val="26"/>
              <w:adjustRightInd w:val="0"/>
              <w:spacing w:line="240" w:lineRule="auto"/>
              <w:ind w:firstLine="0" w:firstLineChars="0"/>
              <w:textAlignment w:val="baseline"/>
              <w:rPr>
                <w:rFonts w:ascii="Tahoma" w:hAnsi="Tahoma" w:eastAsia="Tahoma" w:cs="Tahoma"/>
                <w:color w:val="auto"/>
                <w:sz w:val="22"/>
                <w:szCs w:val="22"/>
                <w:highlight w:val="none"/>
              </w:rPr>
            </w:pPr>
            <w:r>
              <w:rPr>
                <w:rFonts w:hint="eastAsia" w:ascii="宋体" w:hAnsi="宋体" w:cs="宋体"/>
                <w:color w:val="auto"/>
                <w:kern w:val="0"/>
                <w:sz w:val="22"/>
                <w:szCs w:val="22"/>
                <w:highlight w:val="none"/>
                <w:lang w:bidi="ar"/>
              </w:rPr>
              <w:t>3）输出信号:4-20mA/0-10VDC。</w:t>
            </w:r>
          </w:p>
        </w:tc>
      </w:tr>
      <w:tr>
        <w:tblPrEx>
          <w:tblCellMar>
            <w:top w:w="0" w:type="dxa"/>
            <w:left w:w="0" w:type="dxa"/>
            <w:bottom w:w="0" w:type="dxa"/>
            <w:right w:w="0" w:type="dxa"/>
          </w:tblCellMar>
        </w:tblPrEx>
        <w:trPr>
          <w:trHeight w:val="400" w:hRule="atLeast"/>
        </w:trPr>
        <w:tc>
          <w:tcPr>
            <w:tcW w:w="36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hint="eastAsia" w:ascii="宋体" w:hAnsi="宋体" w:cs="宋体"/>
                <w:b/>
                <w:color w:val="auto"/>
                <w:sz w:val="22"/>
                <w:szCs w:val="22"/>
                <w:highlight w:val="none"/>
              </w:rPr>
            </w:pPr>
            <w:r>
              <w:rPr>
                <w:rFonts w:hint="eastAsia" w:ascii="宋体" w:hAnsi="宋体" w:cs="宋体"/>
                <w:b/>
                <w:color w:val="auto"/>
                <w:kern w:val="0"/>
                <w:sz w:val="22"/>
                <w:szCs w:val="22"/>
                <w:highlight w:val="none"/>
                <w:lang w:bidi="ar"/>
              </w:rPr>
              <w:t>2</w:t>
            </w:r>
          </w:p>
        </w:tc>
        <w:tc>
          <w:tcPr>
            <w:tcW w:w="918" w:type="pct"/>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widowControl/>
              <w:jc w:val="center"/>
              <w:textAlignment w:val="center"/>
              <w:rPr>
                <w:rFonts w:hint="eastAsia" w:ascii="宋体" w:hAnsi="宋体" w:cs="宋体"/>
                <w:color w:val="auto"/>
                <w:sz w:val="22"/>
                <w:szCs w:val="22"/>
                <w:highlight w:val="none"/>
              </w:rPr>
            </w:pPr>
            <w:r>
              <w:rPr>
                <w:rFonts w:hint="eastAsia" w:ascii="宋体" w:hAnsi="宋体" w:cs="宋体"/>
                <w:color w:val="auto"/>
                <w:kern w:val="0"/>
                <w:sz w:val="22"/>
                <w:szCs w:val="22"/>
                <w:highlight w:val="none"/>
                <w:lang w:bidi="ar"/>
              </w:rPr>
              <w:t>压力传感器</w:t>
            </w:r>
          </w:p>
        </w:tc>
        <w:tc>
          <w:tcPr>
            <w:tcW w:w="274" w:type="pct"/>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widowControl/>
              <w:jc w:val="center"/>
              <w:textAlignment w:val="center"/>
              <w:rPr>
                <w:rFonts w:hint="eastAsia" w:ascii="宋体" w:hAnsi="宋体" w:cs="宋体"/>
                <w:color w:val="auto"/>
                <w:sz w:val="22"/>
                <w:szCs w:val="22"/>
                <w:highlight w:val="none"/>
              </w:rPr>
            </w:pPr>
            <w:r>
              <w:rPr>
                <w:rFonts w:hint="eastAsia" w:ascii="宋体" w:hAnsi="宋体" w:cs="宋体"/>
                <w:color w:val="auto"/>
                <w:kern w:val="0"/>
                <w:sz w:val="22"/>
                <w:szCs w:val="22"/>
                <w:highlight w:val="none"/>
                <w:lang w:bidi="ar"/>
              </w:rPr>
              <w:t>个</w:t>
            </w:r>
          </w:p>
        </w:tc>
        <w:tc>
          <w:tcPr>
            <w:tcW w:w="342"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2"/>
                <w:szCs w:val="22"/>
                <w:highlight w:val="none"/>
              </w:rPr>
            </w:pPr>
            <w:r>
              <w:rPr>
                <w:rFonts w:hint="eastAsia" w:ascii="宋体" w:hAnsi="宋体" w:cs="宋体"/>
                <w:color w:val="auto"/>
                <w:kern w:val="0"/>
                <w:sz w:val="22"/>
                <w:szCs w:val="22"/>
                <w:highlight w:val="none"/>
                <w:lang w:bidi="ar"/>
              </w:rPr>
              <w:t>4</w:t>
            </w:r>
          </w:p>
        </w:tc>
        <w:tc>
          <w:tcPr>
            <w:tcW w:w="309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6"/>
              <w:adjustRightInd w:val="0"/>
              <w:spacing w:line="240" w:lineRule="auto"/>
              <w:ind w:firstLine="0" w:firstLineChars="0"/>
              <w:textAlignment w:val="baseline"/>
              <w:rPr>
                <w:rFonts w:hint="eastAsia" w:ascii="宋体" w:hAnsi="宋体" w:cs="宋体"/>
                <w:color w:val="auto"/>
                <w:kern w:val="0"/>
                <w:sz w:val="22"/>
                <w:szCs w:val="22"/>
                <w:highlight w:val="none"/>
                <w:lang w:bidi="ar"/>
              </w:rPr>
            </w:pPr>
            <w:r>
              <w:rPr>
                <w:rFonts w:hint="eastAsia" w:ascii="宋体" w:hAnsi="宋体" w:cs="宋体"/>
                <w:color w:val="auto"/>
                <w:kern w:val="0"/>
                <w:sz w:val="22"/>
                <w:szCs w:val="22"/>
                <w:highlight w:val="none"/>
                <w:lang w:bidi="ar"/>
              </w:rPr>
              <w:t>1）电源： AC 24V or DC 18~33V</w:t>
            </w:r>
            <w:r>
              <w:rPr>
                <w:rFonts w:hint="eastAsia" w:ascii="宋体" w:hAnsi="宋体"/>
                <w:color w:val="auto"/>
                <w:sz w:val="22"/>
                <w:szCs w:val="22"/>
                <w:highlight w:val="none"/>
              </w:rPr>
              <w:t>★</w:t>
            </w:r>
          </w:p>
          <w:p>
            <w:pPr>
              <w:pStyle w:val="26"/>
              <w:adjustRightInd w:val="0"/>
              <w:spacing w:line="240" w:lineRule="auto"/>
              <w:ind w:firstLine="0" w:firstLineChars="0"/>
              <w:textAlignment w:val="baseline"/>
              <w:rPr>
                <w:rFonts w:hint="eastAsia" w:ascii="宋体" w:hAnsi="宋体" w:cs="宋体"/>
                <w:color w:val="auto"/>
                <w:kern w:val="0"/>
                <w:sz w:val="22"/>
                <w:szCs w:val="22"/>
                <w:highlight w:val="none"/>
                <w:lang w:bidi="ar"/>
              </w:rPr>
            </w:pPr>
            <w:r>
              <w:rPr>
                <w:rFonts w:hint="eastAsia" w:ascii="宋体" w:hAnsi="宋体" w:cs="宋体"/>
                <w:color w:val="auto"/>
                <w:kern w:val="0"/>
                <w:sz w:val="22"/>
                <w:szCs w:val="22"/>
                <w:highlight w:val="none"/>
                <w:lang w:bidi="ar"/>
              </w:rPr>
              <w:t>2）输出信号：4-20mA/0-10VDC</w:t>
            </w:r>
            <w:r>
              <w:rPr>
                <w:rFonts w:hint="eastAsia" w:ascii="宋体" w:hAnsi="宋体"/>
                <w:color w:val="auto"/>
                <w:sz w:val="22"/>
                <w:szCs w:val="22"/>
                <w:highlight w:val="none"/>
              </w:rPr>
              <w:t>★</w:t>
            </w:r>
          </w:p>
          <w:p>
            <w:pPr>
              <w:pStyle w:val="26"/>
              <w:adjustRightInd w:val="0"/>
              <w:spacing w:line="240" w:lineRule="auto"/>
              <w:ind w:firstLine="0" w:firstLineChars="0"/>
              <w:textAlignment w:val="baseline"/>
              <w:rPr>
                <w:rFonts w:hint="eastAsia" w:ascii="宋体" w:hAnsi="宋体" w:cs="宋体"/>
                <w:color w:val="auto"/>
                <w:kern w:val="0"/>
                <w:sz w:val="22"/>
                <w:szCs w:val="22"/>
                <w:highlight w:val="none"/>
                <w:lang w:bidi="ar"/>
              </w:rPr>
            </w:pPr>
            <w:r>
              <w:rPr>
                <w:rFonts w:hint="eastAsia" w:ascii="宋体" w:hAnsi="宋体" w:cs="宋体"/>
                <w:color w:val="auto"/>
                <w:kern w:val="0"/>
                <w:sz w:val="22"/>
                <w:szCs w:val="22"/>
                <w:highlight w:val="none"/>
                <w:lang w:bidi="ar"/>
              </w:rPr>
              <w:t>3）测量范围：0~20bar</w:t>
            </w:r>
          </w:p>
          <w:p>
            <w:pPr>
              <w:pStyle w:val="26"/>
              <w:adjustRightInd w:val="0"/>
              <w:spacing w:line="240" w:lineRule="auto"/>
              <w:ind w:firstLine="0" w:firstLineChars="0"/>
              <w:textAlignment w:val="baseline"/>
              <w:rPr>
                <w:rFonts w:hint="eastAsia" w:ascii="宋体" w:hAnsi="宋体" w:cs="宋体"/>
                <w:color w:val="auto"/>
                <w:kern w:val="0"/>
                <w:sz w:val="22"/>
                <w:szCs w:val="22"/>
                <w:highlight w:val="none"/>
                <w:lang w:bidi="ar"/>
              </w:rPr>
            </w:pPr>
            <w:r>
              <w:rPr>
                <w:rFonts w:hint="eastAsia" w:ascii="宋体" w:hAnsi="宋体" w:cs="宋体"/>
                <w:color w:val="auto"/>
                <w:kern w:val="0"/>
                <w:sz w:val="22"/>
                <w:szCs w:val="22"/>
                <w:highlight w:val="none"/>
                <w:lang w:bidi="ar"/>
              </w:rPr>
              <w:t>4）引压管： 外螺纹G1/2"</w:t>
            </w:r>
          </w:p>
          <w:p>
            <w:pPr>
              <w:pStyle w:val="26"/>
              <w:adjustRightInd w:val="0"/>
              <w:spacing w:line="240" w:lineRule="auto"/>
              <w:ind w:firstLine="0" w:firstLineChars="0"/>
              <w:textAlignment w:val="baseline"/>
              <w:rPr>
                <w:rFonts w:hint="eastAsia" w:ascii="宋体" w:hAnsi="宋体" w:cs="宋体"/>
                <w:color w:val="auto"/>
                <w:kern w:val="0"/>
                <w:sz w:val="22"/>
                <w:szCs w:val="22"/>
                <w:highlight w:val="none"/>
                <w:lang w:bidi="ar"/>
              </w:rPr>
            </w:pPr>
            <w:r>
              <w:rPr>
                <w:rFonts w:hint="eastAsia" w:ascii="宋体" w:hAnsi="宋体" w:cs="宋体"/>
                <w:color w:val="auto"/>
                <w:kern w:val="0"/>
                <w:sz w:val="22"/>
                <w:szCs w:val="22"/>
                <w:highlight w:val="none"/>
                <w:lang w:bidi="ar"/>
              </w:rPr>
              <w:t>5）时间常数：5ms</w:t>
            </w:r>
          </w:p>
          <w:p>
            <w:pPr>
              <w:pStyle w:val="26"/>
              <w:adjustRightInd w:val="0"/>
              <w:spacing w:line="240" w:lineRule="auto"/>
              <w:ind w:firstLine="0" w:firstLineChars="0"/>
              <w:textAlignment w:val="baseline"/>
              <w:rPr>
                <w:rFonts w:ascii="Tahoma" w:hAnsi="Tahoma" w:eastAsia="Tahoma" w:cs="Tahoma"/>
                <w:color w:val="auto"/>
                <w:sz w:val="22"/>
                <w:szCs w:val="22"/>
                <w:highlight w:val="none"/>
              </w:rPr>
            </w:pPr>
            <w:r>
              <w:rPr>
                <w:rFonts w:hint="eastAsia" w:ascii="宋体" w:hAnsi="宋体" w:cs="宋体"/>
                <w:color w:val="auto"/>
                <w:kern w:val="0"/>
                <w:sz w:val="22"/>
                <w:szCs w:val="22"/>
                <w:highlight w:val="none"/>
                <w:lang w:bidi="ar"/>
              </w:rPr>
              <w:t>6）防护等级：IP65</w:t>
            </w:r>
          </w:p>
        </w:tc>
      </w:tr>
      <w:tr>
        <w:tblPrEx>
          <w:tblCellMar>
            <w:top w:w="0" w:type="dxa"/>
            <w:left w:w="0" w:type="dxa"/>
            <w:bottom w:w="0" w:type="dxa"/>
            <w:right w:w="0" w:type="dxa"/>
          </w:tblCellMar>
        </w:tblPrEx>
        <w:trPr>
          <w:trHeight w:val="400" w:hRule="atLeast"/>
        </w:trPr>
        <w:tc>
          <w:tcPr>
            <w:tcW w:w="36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hint="eastAsia" w:ascii="宋体" w:hAnsi="宋体" w:cs="宋体"/>
                <w:b/>
                <w:color w:val="auto"/>
                <w:sz w:val="22"/>
                <w:szCs w:val="22"/>
                <w:highlight w:val="none"/>
              </w:rPr>
            </w:pPr>
            <w:r>
              <w:rPr>
                <w:rFonts w:hint="eastAsia" w:ascii="宋体" w:hAnsi="宋体" w:cs="宋体"/>
                <w:b/>
                <w:color w:val="auto"/>
                <w:kern w:val="0"/>
                <w:sz w:val="22"/>
                <w:szCs w:val="22"/>
                <w:highlight w:val="none"/>
                <w:lang w:bidi="ar"/>
              </w:rPr>
              <w:t>3</w:t>
            </w:r>
          </w:p>
        </w:tc>
        <w:tc>
          <w:tcPr>
            <w:tcW w:w="918" w:type="pct"/>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widowControl/>
              <w:jc w:val="center"/>
              <w:textAlignment w:val="center"/>
              <w:rPr>
                <w:rFonts w:hint="eastAsia" w:ascii="宋体" w:hAnsi="宋体" w:cs="宋体"/>
                <w:color w:val="auto"/>
                <w:sz w:val="22"/>
                <w:szCs w:val="22"/>
                <w:highlight w:val="none"/>
              </w:rPr>
            </w:pPr>
            <w:r>
              <w:rPr>
                <w:rFonts w:hint="eastAsia" w:ascii="宋体" w:hAnsi="宋体" w:cs="宋体"/>
                <w:color w:val="auto"/>
                <w:kern w:val="0"/>
                <w:sz w:val="22"/>
                <w:szCs w:val="22"/>
                <w:highlight w:val="none"/>
                <w:lang w:bidi="ar"/>
              </w:rPr>
              <w:t>室外温湿度传感器含室外防辐射罩</w:t>
            </w:r>
          </w:p>
        </w:tc>
        <w:tc>
          <w:tcPr>
            <w:tcW w:w="274" w:type="pct"/>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widowControl/>
              <w:jc w:val="center"/>
              <w:textAlignment w:val="center"/>
              <w:rPr>
                <w:rFonts w:hint="eastAsia" w:ascii="宋体" w:hAnsi="宋体" w:cs="宋体"/>
                <w:color w:val="auto"/>
                <w:sz w:val="22"/>
                <w:szCs w:val="22"/>
                <w:highlight w:val="none"/>
              </w:rPr>
            </w:pPr>
            <w:r>
              <w:rPr>
                <w:rFonts w:hint="eastAsia" w:ascii="宋体" w:hAnsi="宋体" w:cs="宋体"/>
                <w:color w:val="auto"/>
                <w:kern w:val="0"/>
                <w:sz w:val="22"/>
                <w:szCs w:val="22"/>
                <w:highlight w:val="none"/>
                <w:lang w:bidi="ar"/>
              </w:rPr>
              <w:t>个</w:t>
            </w:r>
          </w:p>
        </w:tc>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widowControl/>
              <w:jc w:val="center"/>
              <w:textAlignment w:val="center"/>
              <w:rPr>
                <w:rFonts w:hint="eastAsia" w:ascii="宋体" w:hAnsi="宋体" w:cs="宋体"/>
                <w:color w:val="auto"/>
                <w:sz w:val="22"/>
                <w:szCs w:val="22"/>
                <w:highlight w:val="none"/>
              </w:rPr>
            </w:pPr>
            <w:r>
              <w:rPr>
                <w:rFonts w:hint="eastAsia" w:ascii="宋体" w:hAnsi="宋体" w:cs="宋体"/>
                <w:color w:val="auto"/>
                <w:kern w:val="0"/>
                <w:sz w:val="22"/>
                <w:szCs w:val="22"/>
                <w:highlight w:val="none"/>
                <w:lang w:bidi="ar"/>
              </w:rPr>
              <w:t>1</w:t>
            </w:r>
          </w:p>
        </w:tc>
        <w:tc>
          <w:tcPr>
            <w:tcW w:w="309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6"/>
              <w:adjustRightInd w:val="0"/>
              <w:spacing w:line="240" w:lineRule="auto"/>
              <w:ind w:firstLine="0" w:firstLineChars="0"/>
              <w:textAlignment w:val="baseline"/>
              <w:rPr>
                <w:rFonts w:hint="eastAsia" w:ascii="宋体" w:hAnsi="宋体" w:cs="宋体"/>
                <w:color w:val="auto"/>
                <w:kern w:val="0"/>
                <w:sz w:val="22"/>
                <w:szCs w:val="22"/>
                <w:highlight w:val="none"/>
                <w:lang w:bidi="ar"/>
              </w:rPr>
            </w:pPr>
            <w:r>
              <w:rPr>
                <w:rFonts w:hint="eastAsia" w:ascii="宋体" w:hAnsi="宋体" w:cs="宋体"/>
                <w:color w:val="auto"/>
                <w:kern w:val="0"/>
                <w:sz w:val="22"/>
                <w:szCs w:val="22"/>
                <w:highlight w:val="none"/>
                <w:lang w:bidi="ar"/>
              </w:rPr>
              <w:t>1）测量元件:湿敏电阻/湿敏电容、热敏电阻PT1000。</w:t>
            </w:r>
          </w:p>
          <w:p>
            <w:pPr>
              <w:pStyle w:val="26"/>
              <w:adjustRightInd w:val="0"/>
              <w:spacing w:line="240" w:lineRule="auto"/>
              <w:ind w:firstLine="0" w:firstLineChars="0"/>
              <w:textAlignment w:val="baseline"/>
              <w:rPr>
                <w:rFonts w:hint="eastAsia" w:ascii="宋体" w:hAnsi="宋体" w:cs="宋体"/>
                <w:color w:val="auto"/>
                <w:kern w:val="0"/>
                <w:sz w:val="22"/>
                <w:szCs w:val="22"/>
                <w:highlight w:val="none"/>
                <w:lang w:bidi="ar"/>
              </w:rPr>
            </w:pPr>
            <w:r>
              <w:rPr>
                <w:rFonts w:hint="eastAsia" w:ascii="宋体" w:hAnsi="宋体" w:cs="宋体"/>
                <w:color w:val="auto"/>
                <w:kern w:val="0"/>
                <w:sz w:val="22"/>
                <w:szCs w:val="22"/>
                <w:highlight w:val="none"/>
                <w:lang w:bidi="ar"/>
              </w:rPr>
              <w:t>2）温度范围:-50℃-50℃。★</w:t>
            </w:r>
          </w:p>
          <w:p>
            <w:pPr>
              <w:pStyle w:val="26"/>
              <w:adjustRightInd w:val="0"/>
              <w:spacing w:line="240" w:lineRule="auto"/>
              <w:ind w:firstLine="0" w:firstLineChars="0"/>
              <w:textAlignment w:val="baseline"/>
              <w:rPr>
                <w:rFonts w:hint="eastAsia" w:ascii="宋体" w:hAnsi="宋体" w:cs="宋体"/>
                <w:color w:val="auto"/>
                <w:kern w:val="0"/>
                <w:sz w:val="22"/>
                <w:szCs w:val="22"/>
                <w:highlight w:val="none"/>
                <w:lang w:bidi="ar"/>
              </w:rPr>
            </w:pPr>
            <w:r>
              <w:rPr>
                <w:rFonts w:hint="eastAsia" w:ascii="宋体" w:hAnsi="宋体" w:cs="宋体"/>
                <w:color w:val="auto"/>
                <w:kern w:val="0"/>
                <w:sz w:val="22"/>
                <w:szCs w:val="22"/>
                <w:highlight w:val="none"/>
                <w:lang w:bidi="ar"/>
              </w:rPr>
              <w:t>3）湿度范围:0-100%RH。</w:t>
            </w:r>
          </w:p>
          <w:p>
            <w:pPr>
              <w:pStyle w:val="26"/>
              <w:adjustRightInd w:val="0"/>
              <w:spacing w:line="240" w:lineRule="auto"/>
              <w:ind w:firstLine="0" w:firstLineChars="0"/>
              <w:textAlignment w:val="baseline"/>
              <w:rPr>
                <w:rFonts w:hint="eastAsia" w:ascii="宋体" w:hAnsi="宋体" w:cs="宋体"/>
                <w:color w:val="auto"/>
                <w:kern w:val="0"/>
                <w:sz w:val="22"/>
                <w:szCs w:val="22"/>
                <w:highlight w:val="none"/>
                <w:lang w:bidi="ar"/>
              </w:rPr>
            </w:pPr>
            <w:r>
              <w:rPr>
                <w:rFonts w:hint="eastAsia" w:ascii="宋体" w:hAnsi="宋体" w:cs="宋体"/>
                <w:color w:val="auto"/>
                <w:kern w:val="0"/>
                <w:sz w:val="22"/>
                <w:szCs w:val="22"/>
                <w:highlight w:val="none"/>
                <w:lang w:bidi="ar"/>
              </w:rPr>
              <w:t>4）精度:</w:t>
            </w:r>
            <w:r>
              <w:rPr>
                <w:rFonts w:hint="eastAsia" w:ascii="宋体" w:hAnsi="宋体" w:cs="宋体"/>
                <w:color w:val="auto"/>
                <w:kern w:val="0"/>
                <w:sz w:val="22"/>
                <w:szCs w:val="22"/>
                <w:highlight w:val="none"/>
                <w:lang w:val="en-US" w:eastAsia="zh-CN" w:bidi="ar"/>
              </w:rPr>
              <w:t>-</w:t>
            </w:r>
            <w:r>
              <w:rPr>
                <w:rFonts w:hint="eastAsia" w:ascii="宋体" w:hAnsi="宋体" w:cs="宋体"/>
                <w:color w:val="auto"/>
                <w:kern w:val="0"/>
                <w:sz w:val="22"/>
                <w:szCs w:val="22"/>
                <w:highlight w:val="none"/>
                <w:lang w:bidi="ar"/>
              </w:rPr>
              <w:t>5%</w:t>
            </w:r>
            <w:r>
              <w:rPr>
                <w:rFonts w:hint="eastAsia" w:ascii="宋体" w:hAnsi="宋体" w:cs="宋体"/>
                <w:color w:val="auto"/>
                <w:kern w:val="0"/>
                <w:sz w:val="22"/>
                <w:szCs w:val="22"/>
                <w:highlight w:val="none"/>
                <w:lang w:val="en-US" w:eastAsia="zh-CN" w:bidi="ar"/>
              </w:rPr>
              <w:t>~-</w:t>
            </w:r>
            <w:r>
              <w:rPr>
                <w:rFonts w:hint="eastAsia" w:ascii="宋体" w:hAnsi="宋体" w:cs="宋体"/>
                <w:color w:val="auto"/>
                <w:kern w:val="0"/>
                <w:sz w:val="22"/>
                <w:szCs w:val="22"/>
                <w:highlight w:val="none"/>
                <w:lang w:bidi="ar"/>
              </w:rPr>
              <w:t>5%。</w:t>
            </w:r>
          </w:p>
          <w:p>
            <w:pPr>
              <w:pStyle w:val="26"/>
              <w:adjustRightInd w:val="0"/>
              <w:spacing w:line="240" w:lineRule="auto"/>
              <w:ind w:firstLine="0" w:firstLineChars="0"/>
              <w:textAlignment w:val="baseline"/>
              <w:rPr>
                <w:rFonts w:hint="eastAsia" w:ascii="宋体" w:hAnsi="宋体" w:cs="宋体"/>
                <w:color w:val="auto"/>
                <w:kern w:val="0"/>
                <w:sz w:val="22"/>
                <w:szCs w:val="22"/>
                <w:highlight w:val="none"/>
                <w:lang w:bidi="ar"/>
              </w:rPr>
            </w:pPr>
            <w:r>
              <w:rPr>
                <w:rFonts w:hint="eastAsia" w:ascii="宋体" w:hAnsi="宋体" w:cs="宋体"/>
                <w:color w:val="auto"/>
                <w:kern w:val="0"/>
                <w:sz w:val="22"/>
                <w:szCs w:val="22"/>
                <w:highlight w:val="none"/>
                <w:lang w:bidi="ar"/>
              </w:rPr>
              <w:t>5）输出信号:4-20mA/0~10VDC。</w:t>
            </w:r>
          </w:p>
          <w:p>
            <w:pPr>
              <w:pStyle w:val="26"/>
              <w:adjustRightInd w:val="0"/>
              <w:spacing w:line="240" w:lineRule="auto"/>
              <w:ind w:firstLine="0" w:firstLineChars="0"/>
              <w:textAlignment w:val="baseline"/>
              <w:rPr>
                <w:rFonts w:ascii="Tahoma" w:hAnsi="Tahoma" w:eastAsia="Tahoma" w:cs="Tahoma"/>
                <w:color w:val="auto"/>
                <w:sz w:val="22"/>
                <w:szCs w:val="22"/>
                <w:highlight w:val="none"/>
              </w:rPr>
            </w:pPr>
            <w:r>
              <w:rPr>
                <w:rFonts w:hint="eastAsia" w:ascii="宋体" w:hAnsi="宋体" w:cs="宋体"/>
                <w:color w:val="auto"/>
                <w:kern w:val="0"/>
                <w:sz w:val="22"/>
                <w:szCs w:val="22"/>
                <w:highlight w:val="none"/>
                <w:lang w:bidi="ar"/>
              </w:rPr>
              <w:t>6)室外温、湿度传感器附带防雨防阳光直射罩壳。</w:t>
            </w:r>
          </w:p>
        </w:tc>
      </w:tr>
      <w:tr>
        <w:tblPrEx>
          <w:tblCellMar>
            <w:top w:w="0" w:type="dxa"/>
            <w:left w:w="0" w:type="dxa"/>
            <w:bottom w:w="0" w:type="dxa"/>
            <w:right w:w="0" w:type="dxa"/>
          </w:tblCellMar>
        </w:tblPrEx>
        <w:trPr>
          <w:trHeight w:val="400" w:hRule="atLeast"/>
        </w:trPr>
        <w:tc>
          <w:tcPr>
            <w:tcW w:w="36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hint="eastAsia" w:ascii="宋体" w:hAnsi="宋体" w:cs="宋体"/>
                <w:b/>
                <w:color w:val="auto"/>
                <w:sz w:val="22"/>
                <w:szCs w:val="22"/>
                <w:highlight w:val="none"/>
              </w:rPr>
            </w:pPr>
            <w:r>
              <w:rPr>
                <w:rFonts w:hint="eastAsia" w:ascii="宋体" w:hAnsi="宋体" w:cs="宋体"/>
                <w:b/>
                <w:color w:val="auto"/>
                <w:kern w:val="0"/>
                <w:sz w:val="22"/>
                <w:szCs w:val="22"/>
                <w:highlight w:val="none"/>
                <w:lang w:bidi="ar"/>
              </w:rPr>
              <w:t>4</w:t>
            </w:r>
          </w:p>
        </w:tc>
        <w:tc>
          <w:tcPr>
            <w:tcW w:w="918" w:type="pct"/>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widowControl/>
              <w:jc w:val="center"/>
              <w:textAlignment w:val="center"/>
              <w:rPr>
                <w:rFonts w:hint="eastAsia" w:ascii="宋体" w:hAnsi="宋体" w:cs="宋体"/>
                <w:color w:val="auto"/>
                <w:sz w:val="22"/>
                <w:szCs w:val="22"/>
                <w:highlight w:val="none"/>
              </w:rPr>
            </w:pPr>
            <w:r>
              <w:rPr>
                <w:rFonts w:hint="eastAsia" w:ascii="宋体" w:hAnsi="宋体" w:cs="宋体"/>
                <w:color w:val="auto"/>
                <w:kern w:val="0"/>
                <w:sz w:val="22"/>
                <w:szCs w:val="22"/>
                <w:highlight w:val="none"/>
                <w:lang w:bidi="ar"/>
              </w:rPr>
              <w:t>风管型温湿度传感器</w:t>
            </w:r>
          </w:p>
        </w:tc>
        <w:tc>
          <w:tcPr>
            <w:tcW w:w="274" w:type="pct"/>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widowControl/>
              <w:jc w:val="center"/>
              <w:textAlignment w:val="center"/>
              <w:rPr>
                <w:rFonts w:hint="eastAsia" w:ascii="宋体" w:hAnsi="宋体" w:cs="宋体"/>
                <w:color w:val="auto"/>
                <w:sz w:val="22"/>
                <w:szCs w:val="22"/>
                <w:highlight w:val="none"/>
              </w:rPr>
            </w:pPr>
            <w:r>
              <w:rPr>
                <w:rFonts w:hint="eastAsia" w:ascii="宋体" w:hAnsi="宋体" w:cs="宋体"/>
                <w:color w:val="auto"/>
                <w:kern w:val="0"/>
                <w:sz w:val="22"/>
                <w:szCs w:val="22"/>
                <w:highlight w:val="none"/>
                <w:lang w:bidi="ar"/>
              </w:rPr>
              <w:t>个</w:t>
            </w:r>
          </w:p>
        </w:tc>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widowControl/>
              <w:jc w:val="center"/>
              <w:textAlignment w:val="center"/>
              <w:rPr>
                <w:rFonts w:hint="eastAsia" w:ascii="宋体" w:hAnsi="宋体" w:cs="宋体"/>
                <w:color w:val="auto"/>
                <w:sz w:val="22"/>
                <w:szCs w:val="22"/>
                <w:highlight w:val="none"/>
              </w:rPr>
            </w:pPr>
            <w:r>
              <w:rPr>
                <w:rFonts w:hint="eastAsia" w:ascii="宋体" w:hAnsi="宋体" w:cs="宋体"/>
                <w:color w:val="auto"/>
                <w:kern w:val="0"/>
                <w:sz w:val="22"/>
                <w:szCs w:val="22"/>
                <w:highlight w:val="none"/>
                <w:lang w:bidi="ar"/>
              </w:rPr>
              <w:t>27</w:t>
            </w:r>
          </w:p>
        </w:tc>
        <w:tc>
          <w:tcPr>
            <w:tcW w:w="309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pStyle w:val="26"/>
              <w:adjustRightInd w:val="0"/>
              <w:spacing w:line="360" w:lineRule="auto"/>
              <w:ind w:firstLine="0" w:firstLineChars="0"/>
              <w:textAlignment w:val="baseline"/>
              <w:rPr>
                <w:rFonts w:ascii="Tahoma" w:hAnsi="Tahoma" w:cs="Tahoma"/>
                <w:color w:val="auto"/>
                <w:sz w:val="22"/>
                <w:szCs w:val="22"/>
                <w:highlight w:val="none"/>
              </w:rPr>
            </w:pPr>
            <w:r>
              <w:rPr>
                <w:rFonts w:hint="eastAsia" w:ascii="宋体" w:hAnsi="宋体" w:cs="宋体"/>
                <w:color w:val="auto"/>
                <w:kern w:val="0"/>
                <w:sz w:val="22"/>
                <w:szCs w:val="22"/>
                <w:highlight w:val="none"/>
                <w:lang w:bidi="ar"/>
              </w:rPr>
              <w:t>NTC20K</w:t>
            </w:r>
            <w:r>
              <w:rPr>
                <w:rFonts w:hint="eastAsia" w:ascii="Tahoma" w:hAnsi="Tahoma" w:cs="Tahoma"/>
                <w:color w:val="auto"/>
                <w:sz w:val="22"/>
                <w:szCs w:val="22"/>
                <w:highlight w:val="none"/>
              </w:rPr>
              <w:t>，</w:t>
            </w:r>
            <w:r>
              <w:rPr>
                <w:rFonts w:hint="eastAsia" w:ascii="宋体" w:hAnsi="宋体" w:cs="宋体"/>
                <w:color w:val="auto"/>
                <w:kern w:val="0"/>
                <w:sz w:val="22"/>
                <w:szCs w:val="22"/>
                <w:highlight w:val="none"/>
                <w:lang w:bidi="ar"/>
              </w:rPr>
              <w:t>0~50℃</w:t>
            </w:r>
          </w:p>
        </w:tc>
      </w:tr>
      <w:tr>
        <w:tblPrEx>
          <w:tblCellMar>
            <w:top w:w="0" w:type="dxa"/>
            <w:left w:w="0" w:type="dxa"/>
            <w:bottom w:w="0" w:type="dxa"/>
            <w:right w:w="0" w:type="dxa"/>
          </w:tblCellMar>
        </w:tblPrEx>
        <w:trPr>
          <w:trHeight w:val="393" w:hRule="atLeast"/>
        </w:trPr>
        <w:tc>
          <w:tcPr>
            <w:tcW w:w="36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hint="eastAsia" w:ascii="宋体" w:hAnsi="宋体" w:cs="宋体"/>
                <w:b/>
                <w:color w:val="auto"/>
                <w:sz w:val="22"/>
                <w:szCs w:val="22"/>
                <w:highlight w:val="none"/>
              </w:rPr>
            </w:pPr>
            <w:r>
              <w:rPr>
                <w:rFonts w:hint="eastAsia" w:ascii="宋体" w:hAnsi="宋体" w:cs="宋体"/>
                <w:b/>
                <w:color w:val="auto"/>
                <w:kern w:val="0"/>
                <w:sz w:val="22"/>
                <w:szCs w:val="22"/>
                <w:highlight w:val="none"/>
                <w:lang w:bidi="ar"/>
              </w:rPr>
              <w:t>5</w:t>
            </w:r>
          </w:p>
        </w:tc>
        <w:tc>
          <w:tcPr>
            <w:tcW w:w="918" w:type="pct"/>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widowControl/>
              <w:jc w:val="center"/>
              <w:textAlignment w:val="center"/>
              <w:rPr>
                <w:rFonts w:hint="eastAsia" w:ascii="宋体" w:hAnsi="宋体" w:cs="宋体"/>
                <w:color w:val="auto"/>
                <w:sz w:val="22"/>
                <w:szCs w:val="22"/>
                <w:highlight w:val="none"/>
              </w:rPr>
            </w:pPr>
            <w:r>
              <w:rPr>
                <w:rFonts w:hint="eastAsia" w:ascii="宋体" w:hAnsi="宋体" w:cs="宋体"/>
                <w:color w:val="auto"/>
                <w:kern w:val="0"/>
                <w:sz w:val="22"/>
                <w:szCs w:val="22"/>
                <w:highlight w:val="none"/>
                <w:lang w:bidi="ar"/>
              </w:rPr>
              <w:t>二氧化碳浓度传感器</w:t>
            </w:r>
          </w:p>
        </w:tc>
        <w:tc>
          <w:tcPr>
            <w:tcW w:w="274" w:type="pct"/>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widowControl/>
              <w:jc w:val="center"/>
              <w:textAlignment w:val="center"/>
              <w:rPr>
                <w:rFonts w:hint="eastAsia" w:ascii="宋体" w:hAnsi="宋体" w:cs="宋体"/>
                <w:color w:val="auto"/>
                <w:sz w:val="22"/>
                <w:szCs w:val="22"/>
                <w:highlight w:val="none"/>
              </w:rPr>
            </w:pPr>
            <w:r>
              <w:rPr>
                <w:rFonts w:hint="eastAsia" w:ascii="宋体" w:hAnsi="宋体" w:cs="宋体"/>
                <w:color w:val="auto"/>
                <w:kern w:val="0"/>
                <w:sz w:val="22"/>
                <w:szCs w:val="22"/>
                <w:highlight w:val="none"/>
                <w:lang w:bidi="ar"/>
              </w:rPr>
              <w:t>个</w:t>
            </w:r>
          </w:p>
        </w:tc>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widowControl/>
              <w:jc w:val="center"/>
              <w:textAlignment w:val="center"/>
              <w:rPr>
                <w:rFonts w:hint="eastAsia" w:ascii="宋体" w:hAnsi="宋体" w:cs="宋体"/>
                <w:color w:val="auto"/>
                <w:sz w:val="22"/>
                <w:szCs w:val="22"/>
                <w:highlight w:val="none"/>
              </w:rPr>
            </w:pPr>
            <w:r>
              <w:rPr>
                <w:rFonts w:hint="eastAsia" w:ascii="宋体" w:hAnsi="宋体" w:cs="宋体"/>
                <w:color w:val="auto"/>
                <w:kern w:val="0"/>
                <w:sz w:val="22"/>
                <w:szCs w:val="22"/>
                <w:highlight w:val="none"/>
                <w:lang w:bidi="ar"/>
              </w:rPr>
              <w:t>9</w:t>
            </w:r>
          </w:p>
        </w:tc>
        <w:tc>
          <w:tcPr>
            <w:tcW w:w="309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textAlignment w:val="center"/>
              <w:rPr>
                <w:rFonts w:ascii="宋体" w:hAnsi="宋体" w:cs="宋体"/>
                <w:color w:val="auto"/>
                <w:kern w:val="0"/>
                <w:sz w:val="22"/>
                <w:szCs w:val="22"/>
                <w:highlight w:val="none"/>
                <w:lang w:bidi="ar"/>
              </w:rPr>
            </w:pPr>
            <w:r>
              <w:rPr>
                <w:rFonts w:hint="eastAsia" w:ascii="宋体" w:hAnsi="宋体" w:cs="宋体"/>
                <w:color w:val="auto"/>
                <w:kern w:val="0"/>
                <w:sz w:val="22"/>
                <w:szCs w:val="22"/>
                <w:highlight w:val="none"/>
                <w:lang w:bidi="ar"/>
              </w:rPr>
              <w:t>0~2000ppm</w:t>
            </w:r>
          </w:p>
        </w:tc>
      </w:tr>
      <w:tr>
        <w:tblPrEx>
          <w:tblCellMar>
            <w:top w:w="0" w:type="dxa"/>
            <w:left w:w="0" w:type="dxa"/>
            <w:bottom w:w="0" w:type="dxa"/>
            <w:right w:w="0" w:type="dxa"/>
          </w:tblCellMar>
        </w:tblPrEx>
        <w:trPr>
          <w:trHeight w:val="400" w:hRule="atLeast"/>
        </w:trPr>
        <w:tc>
          <w:tcPr>
            <w:tcW w:w="36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hint="eastAsia" w:ascii="宋体" w:hAnsi="宋体" w:cs="宋体"/>
                <w:b/>
                <w:color w:val="auto"/>
                <w:sz w:val="22"/>
                <w:szCs w:val="22"/>
                <w:highlight w:val="none"/>
              </w:rPr>
            </w:pPr>
            <w:r>
              <w:rPr>
                <w:rFonts w:hint="eastAsia" w:ascii="宋体" w:hAnsi="宋体" w:cs="宋体"/>
                <w:b/>
                <w:color w:val="auto"/>
                <w:kern w:val="0"/>
                <w:sz w:val="22"/>
                <w:szCs w:val="22"/>
                <w:highlight w:val="none"/>
                <w:lang w:bidi="ar"/>
              </w:rPr>
              <w:t>6</w:t>
            </w:r>
          </w:p>
        </w:tc>
        <w:tc>
          <w:tcPr>
            <w:tcW w:w="918" w:type="pct"/>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widowControl/>
              <w:jc w:val="center"/>
              <w:textAlignment w:val="center"/>
              <w:rPr>
                <w:rFonts w:hint="eastAsia" w:ascii="宋体" w:hAnsi="宋体" w:cs="宋体"/>
                <w:color w:val="auto"/>
                <w:sz w:val="22"/>
                <w:szCs w:val="22"/>
                <w:highlight w:val="none"/>
              </w:rPr>
            </w:pPr>
            <w:r>
              <w:rPr>
                <w:rFonts w:hint="eastAsia" w:ascii="宋体" w:hAnsi="宋体" w:cs="宋体"/>
                <w:color w:val="auto"/>
                <w:kern w:val="0"/>
                <w:sz w:val="22"/>
                <w:szCs w:val="22"/>
                <w:highlight w:val="none"/>
                <w:lang w:bidi="ar"/>
              </w:rPr>
              <w:t>过滤网压差开关</w:t>
            </w:r>
          </w:p>
        </w:tc>
        <w:tc>
          <w:tcPr>
            <w:tcW w:w="274" w:type="pct"/>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widowControl/>
              <w:jc w:val="center"/>
              <w:textAlignment w:val="center"/>
              <w:rPr>
                <w:rFonts w:hint="eastAsia" w:ascii="宋体" w:hAnsi="宋体" w:cs="宋体"/>
                <w:color w:val="auto"/>
                <w:sz w:val="22"/>
                <w:szCs w:val="22"/>
                <w:highlight w:val="none"/>
              </w:rPr>
            </w:pPr>
            <w:r>
              <w:rPr>
                <w:rFonts w:hint="eastAsia" w:ascii="宋体" w:hAnsi="宋体" w:cs="宋体"/>
                <w:color w:val="auto"/>
                <w:kern w:val="0"/>
                <w:sz w:val="22"/>
                <w:szCs w:val="22"/>
                <w:highlight w:val="none"/>
                <w:lang w:bidi="ar"/>
              </w:rPr>
              <w:t>个</w:t>
            </w:r>
          </w:p>
        </w:tc>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widowControl/>
              <w:jc w:val="center"/>
              <w:textAlignment w:val="center"/>
              <w:rPr>
                <w:rFonts w:hint="eastAsia" w:ascii="宋体" w:hAnsi="宋体" w:cs="宋体"/>
                <w:color w:val="auto"/>
                <w:sz w:val="22"/>
                <w:szCs w:val="22"/>
                <w:highlight w:val="none"/>
              </w:rPr>
            </w:pPr>
            <w:r>
              <w:rPr>
                <w:rFonts w:hint="eastAsia" w:ascii="宋体" w:hAnsi="宋体" w:cs="宋体"/>
                <w:color w:val="auto"/>
                <w:kern w:val="0"/>
                <w:sz w:val="22"/>
                <w:szCs w:val="22"/>
                <w:highlight w:val="none"/>
                <w:lang w:bidi="ar"/>
              </w:rPr>
              <w:t>18</w:t>
            </w:r>
          </w:p>
        </w:tc>
        <w:tc>
          <w:tcPr>
            <w:tcW w:w="309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textAlignment w:val="center"/>
              <w:rPr>
                <w:rFonts w:ascii="宋体" w:hAnsi="宋体" w:cs="宋体"/>
                <w:color w:val="auto"/>
                <w:kern w:val="0"/>
                <w:sz w:val="22"/>
                <w:szCs w:val="22"/>
                <w:highlight w:val="none"/>
                <w:lang w:bidi="ar"/>
              </w:rPr>
            </w:pPr>
            <w:r>
              <w:rPr>
                <w:rFonts w:hint="eastAsia" w:ascii="宋体" w:hAnsi="宋体" w:cs="宋体"/>
                <w:color w:val="auto"/>
                <w:kern w:val="0"/>
                <w:sz w:val="22"/>
                <w:szCs w:val="22"/>
                <w:highlight w:val="none"/>
                <w:lang w:bidi="ar"/>
              </w:rPr>
              <w:t>4~400MPa</w:t>
            </w:r>
          </w:p>
        </w:tc>
      </w:tr>
      <w:tr>
        <w:tblPrEx>
          <w:tblCellMar>
            <w:top w:w="0" w:type="dxa"/>
            <w:left w:w="0" w:type="dxa"/>
            <w:bottom w:w="0" w:type="dxa"/>
            <w:right w:w="0" w:type="dxa"/>
          </w:tblCellMar>
        </w:tblPrEx>
        <w:trPr>
          <w:trHeight w:val="468" w:hRule="atLeast"/>
        </w:trPr>
        <w:tc>
          <w:tcPr>
            <w:tcW w:w="5000" w:type="pct"/>
            <w:gridSpan w:val="5"/>
            <w:tcBorders>
              <w:top w:val="single" w:color="000000" w:sz="4" w:space="0"/>
              <w:left w:val="single" w:color="000000" w:sz="4" w:space="0"/>
              <w:bottom w:val="single" w:color="000000" w:sz="4" w:space="0"/>
              <w:right w:val="single" w:color="000000" w:sz="4" w:space="0"/>
            </w:tcBorders>
            <w:shd w:val="clear" w:color="auto" w:fill="D9D9D9"/>
            <w:noWrap/>
            <w:tcMar>
              <w:top w:w="15" w:type="dxa"/>
              <w:left w:w="15" w:type="dxa"/>
              <w:right w:w="15" w:type="dxa"/>
            </w:tcMar>
            <w:vAlign w:val="center"/>
          </w:tcPr>
          <w:p>
            <w:pPr>
              <w:ind w:firstLine="3313" w:firstLineChars="1500"/>
              <w:rPr>
                <w:rFonts w:hint="eastAsia" w:ascii="宋体" w:hAnsi="宋体" w:cs="宋体"/>
                <w:b/>
                <w:color w:val="auto"/>
                <w:sz w:val="22"/>
                <w:szCs w:val="22"/>
                <w:highlight w:val="none"/>
              </w:rPr>
            </w:pPr>
            <w:r>
              <w:rPr>
                <w:rFonts w:hint="eastAsia" w:ascii="宋体" w:hAnsi="宋体" w:cs="宋体"/>
                <w:b/>
                <w:color w:val="auto"/>
                <w:kern w:val="0"/>
                <w:sz w:val="22"/>
                <w:szCs w:val="22"/>
                <w:highlight w:val="none"/>
                <w:lang w:bidi="ar"/>
              </w:rPr>
              <w:t>四、精准能效系统</w:t>
            </w:r>
          </w:p>
        </w:tc>
      </w:tr>
      <w:tr>
        <w:tblPrEx>
          <w:tblCellMar>
            <w:top w:w="0" w:type="dxa"/>
            <w:left w:w="0" w:type="dxa"/>
            <w:bottom w:w="0" w:type="dxa"/>
            <w:right w:w="0" w:type="dxa"/>
          </w:tblCellMar>
        </w:tblPrEx>
        <w:trPr>
          <w:trHeight w:val="400" w:hRule="atLeast"/>
        </w:trPr>
        <w:tc>
          <w:tcPr>
            <w:tcW w:w="36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hint="eastAsia" w:ascii="宋体" w:hAnsi="宋体" w:cs="宋体"/>
                <w:b/>
                <w:color w:val="auto"/>
                <w:sz w:val="22"/>
                <w:szCs w:val="22"/>
                <w:highlight w:val="none"/>
              </w:rPr>
            </w:pPr>
            <w:r>
              <w:rPr>
                <w:rFonts w:hint="eastAsia" w:ascii="宋体" w:hAnsi="宋体" w:cs="宋体"/>
                <w:b/>
                <w:color w:val="auto"/>
                <w:kern w:val="0"/>
                <w:sz w:val="22"/>
                <w:szCs w:val="22"/>
                <w:highlight w:val="none"/>
                <w:lang w:bidi="ar"/>
              </w:rPr>
              <w:t>1</w:t>
            </w:r>
          </w:p>
        </w:tc>
        <w:tc>
          <w:tcPr>
            <w:tcW w:w="918"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2"/>
                <w:szCs w:val="22"/>
                <w:highlight w:val="none"/>
              </w:rPr>
            </w:pPr>
            <w:r>
              <w:rPr>
                <w:rFonts w:hint="eastAsia" w:ascii="宋体" w:hAnsi="宋体" w:cs="宋体"/>
                <w:color w:val="auto"/>
                <w:kern w:val="0"/>
                <w:sz w:val="22"/>
                <w:szCs w:val="22"/>
                <w:highlight w:val="none"/>
                <w:lang w:bidi="ar"/>
              </w:rPr>
              <w:t>高精准智能网关</w:t>
            </w:r>
          </w:p>
        </w:tc>
        <w:tc>
          <w:tcPr>
            <w:tcW w:w="274"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2"/>
                <w:szCs w:val="22"/>
                <w:highlight w:val="none"/>
              </w:rPr>
            </w:pPr>
            <w:r>
              <w:rPr>
                <w:rFonts w:hint="eastAsia" w:ascii="宋体" w:hAnsi="宋体" w:cs="宋体"/>
                <w:color w:val="auto"/>
                <w:kern w:val="0"/>
                <w:sz w:val="22"/>
                <w:szCs w:val="22"/>
                <w:highlight w:val="none"/>
                <w:lang w:bidi="ar"/>
              </w:rPr>
              <w:t>个</w:t>
            </w:r>
          </w:p>
        </w:tc>
        <w:tc>
          <w:tcPr>
            <w:tcW w:w="342"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2"/>
                <w:szCs w:val="22"/>
                <w:highlight w:val="none"/>
              </w:rPr>
            </w:pPr>
            <w:r>
              <w:rPr>
                <w:rFonts w:hint="eastAsia" w:ascii="宋体" w:hAnsi="宋体" w:cs="宋体"/>
                <w:color w:val="auto"/>
                <w:kern w:val="0"/>
                <w:sz w:val="22"/>
                <w:szCs w:val="22"/>
                <w:highlight w:val="none"/>
                <w:lang w:bidi="ar"/>
              </w:rPr>
              <w:t>1</w:t>
            </w:r>
          </w:p>
        </w:tc>
        <w:tc>
          <w:tcPr>
            <w:tcW w:w="3096"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textAlignment w:val="center"/>
              <w:rPr>
                <w:rFonts w:hint="eastAsia" w:ascii="宋体" w:hAnsi="宋体" w:cs="宋体"/>
                <w:color w:val="auto"/>
                <w:kern w:val="0"/>
                <w:sz w:val="22"/>
                <w:szCs w:val="22"/>
                <w:highlight w:val="none"/>
                <w:lang w:bidi="ar"/>
              </w:rPr>
            </w:pPr>
            <w:r>
              <w:rPr>
                <w:rFonts w:hint="eastAsia" w:ascii="宋体" w:hAnsi="宋体" w:cs="宋体"/>
                <w:color w:val="auto"/>
                <w:kern w:val="0"/>
                <w:sz w:val="22"/>
                <w:szCs w:val="22"/>
                <w:highlight w:val="none"/>
                <w:lang w:bidi="ar"/>
              </w:rPr>
              <w:t>数据采集器设备通过专业机构电磁兼容数据采集器设备通过专业机构电磁兼容测试，且通过平均无故障连续运行时间（MTBF）不小于60天的测试，通过国家节能产品认证或环保产品认证。</w:t>
            </w:r>
          </w:p>
        </w:tc>
      </w:tr>
      <w:tr>
        <w:tblPrEx>
          <w:tblCellMar>
            <w:top w:w="0" w:type="dxa"/>
            <w:left w:w="0" w:type="dxa"/>
            <w:bottom w:w="0" w:type="dxa"/>
            <w:right w:w="0" w:type="dxa"/>
          </w:tblCellMar>
        </w:tblPrEx>
        <w:trPr>
          <w:trHeight w:val="400" w:hRule="atLeast"/>
        </w:trPr>
        <w:tc>
          <w:tcPr>
            <w:tcW w:w="36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hint="eastAsia" w:ascii="宋体" w:hAnsi="宋体" w:cs="宋体"/>
                <w:b/>
                <w:color w:val="auto"/>
                <w:sz w:val="22"/>
                <w:szCs w:val="22"/>
                <w:highlight w:val="none"/>
              </w:rPr>
            </w:pPr>
            <w:r>
              <w:rPr>
                <w:rFonts w:hint="eastAsia" w:ascii="宋体" w:hAnsi="宋体" w:cs="宋体"/>
                <w:b/>
                <w:color w:val="auto"/>
                <w:kern w:val="0"/>
                <w:sz w:val="22"/>
                <w:szCs w:val="22"/>
                <w:highlight w:val="none"/>
                <w:lang w:bidi="ar"/>
              </w:rPr>
              <w:t>2</w:t>
            </w:r>
          </w:p>
        </w:tc>
        <w:tc>
          <w:tcPr>
            <w:tcW w:w="918"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2"/>
                <w:szCs w:val="22"/>
                <w:highlight w:val="none"/>
              </w:rPr>
            </w:pPr>
            <w:r>
              <w:rPr>
                <w:rFonts w:hint="eastAsia" w:ascii="宋体" w:hAnsi="宋体" w:cs="宋体"/>
                <w:color w:val="auto"/>
                <w:kern w:val="0"/>
                <w:sz w:val="22"/>
                <w:szCs w:val="22"/>
                <w:highlight w:val="none"/>
                <w:lang w:bidi="ar"/>
              </w:rPr>
              <w:t>精准冷量计量单元</w:t>
            </w:r>
          </w:p>
        </w:tc>
        <w:tc>
          <w:tcPr>
            <w:tcW w:w="274"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2"/>
                <w:szCs w:val="22"/>
                <w:highlight w:val="none"/>
              </w:rPr>
            </w:pPr>
            <w:r>
              <w:rPr>
                <w:rFonts w:hint="eastAsia" w:ascii="宋体" w:hAnsi="宋体" w:cs="宋体"/>
                <w:color w:val="auto"/>
                <w:kern w:val="0"/>
                <w:sz w:val="22"/>
                <w:szCs w:val="22"/>
                <w:highlight w:val="none"/>
                <w:lang w:bidi="ar"/>
              </w:rPr>
              <w:t>套</w:t>
            </w:r>
          </w:p>
        </w:tc>
        <w:tc>
          <w:tcPr>
            <w:tcW w:w="342"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2"/>
                <w:szCs w:val="22"/>
                <w:highlight w:val="none"/>
              </w:rPr>
            </w:pPr>
            <w:r>
              <w:rPr>
                <w:rFonts w:hint="eastAsia" w:ascii="宋体" w:hAnsi="宋体" w:cs="宋体"/>
                <w:color w:val="auto"/>
                <w:kern w:val="0"/>
                <w:sz w:val="22"/>
                <w:szCs w:val="22"/>
                <w:highlight w:val="none"/>
                <w:lang w:bidi="ar"/>
              </w:rPr>
              <w:t>3</w:t>
            </w:r>
          </w:p>
        </w:tc>
        <w:tc>
          <w:tcPr>
            <w:tcW w:w="3096"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textAlignment w:val="center"/>
              <w:rPr>
                <w:rFonts w:hint="eastAsia" w:ascii="宋体" w:hAnsi="宋体" w:cs="宋体"/>
                <w:color w:val="auto"/>
                <w:kern w:val="0"/>
                <w:sz w:val="22"/>
                <w:szCs w:val="22"/>
                <w:highlight w:val="none"/>
                <w:lang w:bidi="ar"/>
              </w:rPr>
            </w:pPr>
            <w:r>
              <w:rPr>
                <w:rFonts w:hint="eastAsia" w:ascii="宋体" w:hAnsi="宋体" w:cs="宋体"/>
                <w:color w:val="auto"/>
                <w:kern w:val="0"/>
                <w:sz w:val="22"/>
                <w:szCs w:val="22"/>
                <w:highlight w:val="none"/>
                <w:lang w:bidi="ar"/>
              </w:rPr>
              <w:t>1套冷量计量单元测量温度精度不低于±0.05℃；测量流量精度要求不低于 1 级 (±1%)；控制模块不低于24位。</w:t>
            </w:r>
          </w:p>
        </w:tc>
      </w:tr>
      <w:tr>
        <w:tblPrEx>
          <w:tblCellMar>
            <w:top w:w="0" w:type="dxa"/>
            <w:left w:w="0" w:type="dxa"/>
            <w:bottom w:w="0" w:type="dxa"/>
            <w:right w:w="0" w:type="dxa"/>
          </w:tblCellMar>
        </w:tblPrEx>
        <w:trPr>
          <w:trHeight w:val="400" w:hRule="atLeast"/>
        </w:trPr>
        <w:tc>
          <w:tcPr>
            <w:tcW w:w="36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hint="eastAsia" w:ascii="宋体" w:hAnsi="宋体" w:cs="宋体"/>
                <w:b/>
                <w:color w:val="auto"/>
                <w:sz w:val="22"/>
                <w:szCs w:val="22"/>
                <w:highlight w:val="none"/>
              </w:rPr>
            </w:pPr>
            <w:r>
              <w:rPr>
                <w:rFonts w:hint="eastAsia" w:ascii="宋体" w:hAnsi="宋体" w:cs="宋体"/>
                <w:b/>
                <w:color w:val="auto"/>
                <w:kern w:val="0"/>
                <w:sz w:val="22"/>
                <w:szCs w:val="22"/>
                <w:highlight w:val="none"/>
                <w:lang w:bidi="ar"/>
              </w:rPr>
              <w:t>3</w:t>
            </w:r>
          </w:p>
        </w:tc>
        <w:tc>
          <w:tcPr>
            <w:tcW w:w="918"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2"/>
                <w:szCs w:val="22"/>
                <w:highlight w:val="none"/>
              </w:rPr>
            </w:pPr>
            <w:r>
              <w:rPr>
                <w:rFonts w:hint="eastAsia" w:ascii="宋体" w:hAnsi="宋体" w:cs="宋体"/>
                <w:color w:val="auto"/>
                <w:kern w:val="0"/>
                <w:sz w:val="22"/>
                <w:szCs w:val="22"/>
                <w:highlight w:val="none"/>
                <w:lang w:bidi="ar"/>
              </w:rPr>
              <w:t>数字电表</w:t>
            </w:r>
          </w:p>
        </w:tc>
        <w:tc>
          <w:tcPr>
            <w:tcW w:w="274"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2"/>
                <w:szCs w:val="22"/>
                <w:highlight w:val="none"/>
              </w:rPr>
            </w:pPr>
            <w:r>
              <w:rPr>
                <w:rFonts w:hint="eastAsia" w:ascii="宋体" w:hAnsi="宋体" w:cs="宋体"/>
                <w:color w:val="auto"/>
                <w:kern w:val="0"/>
                <w:sz w:val="22"/>
                <w:szCs w:val="22"/>
                <w:highlight w:val="none"/>
                <w:lang w:bidi="ar"/>
              </w:rPr>
              <w:t>个</w:t>
            </w:r>
          </w:p>
        </w:tc>
        <w:tc>
          <w:tcPr>
            <w:tcW w:w="342"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2"/>
                <w:szCs w:val="22"/>
                <w:highlight w:val="none"/>
              </w:rPr>
            </w:pPr>
            <w:r>
              <w:rPr>
                <w:rFonts w:hint="eastAsia" w:ascii="宋体" w:hAnsi="宋体" w:cs="宋体"/>
                <w:color w:val="auto"/>
                <w:kern w:val="0"/>
                <w:sz w:val="22"/>
                <w:szCs w:val="22"/>
                <w:highlight w:val="none"/>
                <w:lang w:bidi="ar"/>
              </w:rPr>
              <w:t>26</w:t>
            </w:r>
          </w:p>
        </w:tc>
        <w:tc>
          <w:tcPr>
            <w:tcW w:w="3096"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kern w:val="0"/>
                <w:sz w:val="22"/>
                <w:szCs w:val="22"/>
                <w:highlight w:val="none"/>
                <w:lang w:bidi="ar"/>
              </w:rPr>
            </w:pPr>
            <w:r>
              <w:rPr>
                <w:rFonts w:hint="eastAsia" w:ascii="宋体" w:hAnsi="宋体" w:cs="宋体"/>
                <w:color w:val="auto"/>
                <w:kern w:val="0"/>
                <w:sz w:val="22"/>
                <w:szCs w:val="22"/>
                <w:highlight w:val="none"/>
                <w:lang w:bidi="ar"/>
              </w:rPr>
              <w:t>精度0.5S级</w:t>
            </w:r>
          </w:p>
        </w:tc>
      </w:tr>
      <w:tr>
        <w:tblPrEx>
          <w:tblCellMar>
            <w:top w:w="0" w:type="dxa"/>
            <w:left w:w="0" w:type="dxa"/>
            <w:bottom w:w="0" w:type="dxa"/>
            <w:right w:w="0" w:type="dxa"/>
          </w:tblCellMar>
        </w:tblPrEx>
        <w:trPr>
          <w:trHeight w:val="400" w:hRule="atLeast"/>
        </w:trPr>
        <w:tc>
          <w:tcPr>
            <w:tcW w:w="36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hint="eastAsia" w:ascii="宋体" w:hAnsi="宋体" w:cs="宋体"/>
                <w:b/>
                <w:color w:val="auto"/>
                <w:sz w:val="22"/>
                <w:szCs w:val="22"/>
                <w:highlight w:val="none"/>
              </w:rPr>
            </w:pPr>
            <w:r>
              <w:rPr>
                <w:rFonts w:hint="eastAsia" w:ascii="宋体" w:hAnsi="宋体" w:cs="宋体"/>
                <w:b/>
                <w:color w:val="auto"/>
                <w:kern w:val="0"/>
                <w:sz w:val="22"/>
                <w:szCs w:val="22"/>
                <w:highlight w:val="none"/>
                <w:lang w:bidi="ar"/>
              </w:rPr>
              <w:t>4</w:t>
            </w:r>
          </w:p>
        </w:tc>
        <w:tc>
          <w:tcPr>
            <w:tcW w:w="918"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2"/>
                <w:szCs w:val="22"/>
                <w:highlight w:val="none"/>
              </w:rPr>
            </w:pPr>
            <w:r>
              <w:rPr>
                <w:rFonts w:hint="eastAsia" w:ascii="宋体" w:hAnsi="宋体" w:cs="宋体"/>
                <w:color w:val="auto"/>
                <w:kern w:val="0"/>
                <w:sz w:val="22"/>
                <w:szCs w:val="22"/>
                <w:highlight w:val="none"/>
                <w:lang w:bidi="ar"/>
              </w:rPr>
              <w:t>互感器</w:t>
            </w:r>
          </w:p>
        </w:tc>
        <w:tc>
          <w:tcPr>
            <w:tcW w:w="274"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2"/>
                <w:szCs w:val="22"/>
                <w:highlight w:val="none"/>
              </w:rPr>
            </w:pPr>
            <w:r>
              <w:rPr>
                <w:rFonts w:hint="eastAsia" w:ascii="宋体" w:hAnsi="宋体" w:cs="宋体"/>
                <w:color w:val="auto"/>
                <w:kern w:val="0"/>
                <w:sz w:val="22"/>
                <w:szCs w:val="22"/>
                <w:highlight w:val="none"/>
                <w:lang w:bidi="ar"/>
              </w:rPr>
              <w:t>个</w:t>
            </w:r>
          </w:p>
        </w:tc>
        <w:tc>
          <w:tcPr>
            <w:tcW w:w="342"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2"/>
                <w:szCs w:val="22"/>
                <w:highlight w:val="none"/>
              </w:rPr>
            </w:pPr>
            <w:r>
              <w:rPr>
                <w:rFonts w:hint="eastAsia" w:ascii="宋体" w:hAnsi="宋体" w:cs="宋体"/>
                <w:color w:val="auto"/>
                <w:kern w:val="0"/>
                <w:sz w:val="22"/>
                <w:szCs w:val="22"/>
                <w:highlight w:val="none"/>
                <w:lang w:bidi="ar"/>
              </w:rPr>
              <w:t>66</w:t>
            </w:r>
          </w:p>
        </w:tc>
        <w:tc>
          <w:tcPr>
            <w:tcW w:w="3096"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kern w:val="0"/>
                <w:sz w:val="22"/>
                <w:szCs w:val="22"/>
                <w:highlight w:val="none"/>
                <w:lang w:bidi="ar"/>
              </w:rPr>
            </w:pPr>
            <w:r>
              <w:rPr>
                <w:rFonts w:hint="eastAsia" w:ascii="宋体" w:hAnsi="宋体" w:cs="宋体"/>
                <w:color w:val="auto"/>
                <w:kern w:val="0"/>
                <w:sz w:val="22"/>
                <w:szCs w:val="22"/>
                <w:highlight w:val="none"/>
                <w:lang w:bidi="ar"/>
              </w:rPr>
              <w:t xml:space="preserve">精度0.5S级 </w:t>
            </w:r>
          </w:p>
        </w:tc>
      </w:tr>
      <w:tr>
        <w:tblPrEx>
          <w:tblCellMar>
            <w:top w:w="0" w:type="dxa"/>
            <w:left w:w="0" w:type="dxa"/>
            <w:bottom w:w="0" w:type="dxa"/>
            <w:right w:w="0" w:type="dxa"/>
          </w:tblCellMar>
        </w:tblPrEx>
        <w:trPr>
          <w:trHeight w:val="330" w:hRule="atLeast"/>
        </w:trPr>
        <w:tc>
          <w:tcPr>
            <w:tcW w:w="36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hint="eastAsia" w:ascii="宋体" w:hAnsi="宋体" w:cs="宋体"/>
                <w:b/>
                <w:color w:val="auto"/>
                <w:sz w:val="22"/>
                <w:szCs w:val="22"/>
                <w:highlight w:val="none"/>
              </w:rPr>
            </w:pPr>
            <w:r>
              <w:rPr>
                <w:rFonts w:hint="eastAsia" w:ascii="宋体" w:hAnsi="宋体" w:cs="宋体"/>
                <w:b/>
                <w:color w:val="auto"/>
                <w:kern w:val="0"/>
                <w:sz w:val="22"/>
                <w:szCs w:val="22"/>
                <w:highlight w:val="none"/>
                <w:lang w:bidi="ar"/>
              </w:rPr>
              <w:t>5</w:t>
            </w:r>
          </w:p>
        </w:tc>
        <w:tc>
          <w:tcPr>
            <w:tcW w:w="918"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2"/>
                <w:szCs w:val="22"/>
                <w:highlight w:val="none"/>
              </w:rPr>
            </w:pPr>
            <w:r>
              <w:rPr>
                <w:rFonts w:hint="eastAsia" w:ascii="宋体" w:hAnsi="宋体" w:cs="宋体"/>
                <w:color w:val="auto"/>
                <w:kern w:val="0"/>
                <w:sz w:val="22"/>
                <w:szCs w:val="22"/>
                <w:highlight w:val="none"/>
                <w:lang w:bidi="ar"/>
              </w:rPr>
              <w:t>互感器</w:t>
            </w:r>
          </w:p>
        </w:tc>
        <w:tc>
          <w:tcPr>
            <w:tcW w:w="274"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2"/>
                <w:szCs w:val="22"/>
                <w:highlight w:val="none"/>
              </w:rPr>
            </w:pPr>
            <w:r>
              <w:rPr>
                <w:rFonts w:hint="eastAsia" w:ascii="宋体" w:hAnsi="宋体" w:cs="宋体"/>
                <w:color w:val="auto"/>
                <w:kern w:val="0"/>
                <w:sz w:val="22"/>
                <w:szCs w:val="22"/>
                <w:highlight w:val="none"/>
                <w:lang w:bidi="ar"/>
              </w:rPr>
              <w:t>个</w:t>
            </w:r>
          </w:p>
        </w:tc>
        <w:tc>
          <w:tcPr>
            <w:tcW w:w="342"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2"/>
                <w:szCs w:val="22"/>
                <w:highlight w:val="none"/>
              </w:rPr>
            </w:pPr>
            <w:r>
              <w:rPr>
                <w:rFonts w:hint="eastAsia" w:ascii="宋体" w:hAnsi="宋体" w:cs="宋体"/>
                <w:color w:val="auto"/>
                <w:kern w:val="0"/>
                <w:sz w:val="22"/>
                <w:szCs w:val="22"/>
                <w:highlight w:val="none"/>
                <w:lang w:bidi="ar"/>
              </w:rPr>
              <w:t>12</w:t>
            </w:r>
          </w:p>
        </w:tc>
        <w:tc>
          <w:tcPr>
            <w:tcW w:w="3096"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kern w:val="0"/>
                <w:sz w:val="22"/>
                <w:szCs w:val="22"/>
                <w:highlight w:val="none"/>
                <w:lang w:bidi="ar"/>
              </w:rPr>
            </w:pPr>
            <w:r>
              <w:rPr>
                <w:rFonts w:hint="eastAsia" w:ascii="宋体" w:hAnsi="宋体" w:cs="宋体"/>
                <w:color w:val="auto"/>
                <w:kern w:val="0"/>
                <w:sz w:val="22"/>
                <w:szCs w:val="22"/>
                <w:highlight w:val="none"/>
                <w:lang w:bidi="ar"/>
              </w:rPr>
              <w:t>精度0.5S级</w:t>
            </w:r>
          </w:p>
        </w:tc>
      </w:tr>
      <w:tr>
        <w:tblPrEx>
          <w:tblCellMar>
            <w:top w:w="0" w:type="dxa"/>
            <w:left w:w="0" w:type="dxa"/>
            <w:bottom w:w="0" w:type="dxa"/>
            <w:right w:w="0" w:type="dxa"/>
          </w:tblCellMar>
        </w:tblPrEx>
        <w:trPr>
          <w:trHeight w:val="400" w:hRule="atLeast"/>
        </w:trPr>
        <w:tc>
          <w:tcPr>
            <w:tcW w:w="36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hint="eastAsia" w:ascii="宋体" w:hAnsi="宋体" w:cs="宋体"/>
                <w:b/>
                <w:color w:val="auto"/>
                <w:sz w:val="22"/>
                <w:szCs w:val="22"/>
                <w:highlight w:val="none"/>
              </w:rPr>
            </w:pPr>
            <w:r>
              <w:rPr>
                <w:rFonts w:hint="eastAsia" w:ascii="宋体" w:hAnsi="宋体" w:cs="宋体"/>
                <w:b/>
                <w:color w:val="auto"/>
                <w:kern w:val="0"/>
                <w:sz w:val="22"/>
                <w:szCs w:val="22"/>
                <w:highlight w:val="none"/>
                <w:lang w:bidi="ar"/>
              </w:rPr>
              <w:t>6</w:t>
            </w:r>
          </w:p>
        </w:tc>
        <w:tc>
          <w:tcPr>
            <w:tcW w:w="918"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2"/>
                <w:szCs w:val="22"/>
                <w:highlight w:val="none"/>
              </w:rPr>
            </w:pPr>
            <w:r>
              <w:rPr>
                <w:rFonts w:hint="eastAsia" w:ascii="宋体" w:hAnsi="宋体" w:cs="宋体"/>
                <w:color w:val="auto"/>
                <w:kern w:val="0"/>
                <w:sz w:val="22"/>
                <w:szCs w:val="22"/>
                <w:highlight w:val="none"/>
                <w:lang w:bidi="ar"/>
              </w:rPr>
              <w:t>空调末端远程智能控制设备</w:t>
            </w:r>
          </w:p>
        </w:tc>
        <w:tc>
          <w:tcPr>
            <w:tcW w:w="274"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2"/>
                <w:szCs w:val="22"/>
                <w:highlight w:val="none"/>
              </w:rPr>
            </w:pPr>
            <w:r>
              <w:rPr>
                <w:rFonts w:hint="eastAsia" w:ascii="宋体" w:hAnsi="宋体" w:cs="宋体"/>
                <w:color w:val="auto"/>
                <w:kern w:val="0"/>
                <w:sz w:val="22"/>
                <w:szCs w:val="22"/>
                <w:highlight w:val="none"/>
                <w:lang w:bidi="ar"/>
              </w:rPr>
              <w:t>套</w:t>
            </w:r>
          </w:p>
        </w:tc>
        <w:tc>
          <w:tcPr>
            <w:tcW w:w="342"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2"/>
                <w:szCs w:val="22"/>
                <w:highlight w:val="none"/>
              </w:rPr>
            </w:pPr>
            <w:r>
              <w:rPr>
                <w:rFonts w:hint="eastAsia" w:ascii="宋体" w:hAnsi="宋体" w:cs="宋体"/>
                <w:color w:val="auto"/>
                <w:kern w:val="0"/>
                <w:sz w:val="22"/>
                <w:szCs w:val="22"/>
                <w:highlight w:val="none"/>
                <w:lang w:bidi="ar"/>
              </w:rPr>
              <w:t>1</w:t>
            </w:r>
          </w:p>
        </w:tc>
        <w:tc>
          <w:tcPr>
            <w:tcW w:w="3096"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ascii="宋体" w:hAnsi="宋体" w:cs="宋体"/>
                <w:color w:val="auto"/>
                <w:kern w:val="0"/>
                <w:sz w:val="22"/>
                <w:szCs w:val="22"/>
                <w:highlight w:val="none"/>
                <w:lang w:bidi="ar"/>
              </w:rPr>
            </w:pPr>
            <w:r>
              <w:rPr>
                <w:rFonts w:hint="eastAsia" w:ascii="宋体" w:hAnsi="宋体" w:cs="宋体"/>
                <w:color w:val="auto"/>
                <w:kern w:val="0"/>
                <w:sz w:val="22"/>
                <w:szCs w:val="22"/>
                <w:highlight w:val="none"/>
                <w:lang w:bidi="ar"/>
              </w:rPr>
              <w:t>网络型温控器</w:t>
            </w:r>
          </w:p>
        </w:tc>
      </w:tr>
      <w:tr>
        <w:tblPrEx>
          <w:tblCellMar>
            <w:top w:w="0" w:type="dxa"/>
            <w:left w:w="0" w:type="dxa"/>
            <w:bottom w:w="0" w:type="dxa"/>
            <w:right w:w="0" w:type="dxa"/>
          </w:tblCellMar>
        </w:tblPrEx>
        <w:trPr>
          <w:trHeight w:val="400" w:hRule="atLeast"/>
        </w:trPr>
        <w:tc>
          <w:tcPr>
            <w:tcW w:w="36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hint="eastAsia" w:ascii="宋体" w:hAnsi="宋体" w:cs="宋体"/>
                <w:b/>
                <w:color w:val="auto"/>
                <w:sz w:val="22"/>
                <w:szCs w:val="22"/>
                <w:highlight w:val="none"/>
              </w:rPr>
            </w:pPr>
            <w:r>
              <w:rPr>
                <w:rFonts w:hint="eastAsia" w:ascii="宋体" w:hAnsi="宋体" w:cs="宋体"/>
                <w:b/>
                <w:color w:val="auto"/>
                <w:kern w:val="0"/>
                <w:sz w:val="22"/>
                <w:szCs w:val="22"/>
                <w:highlight w:val="none"/>
                <w:lang w:bidi="ar"/>
              </w:rPr>
              <w:t>7</w:t>
            </w:r>
          </w:p>
        </w:tc>
        <w:tc>
          <w:tcPr>
            <w:tcW w:w="918"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2"/>
                <w:szCs w:val="22"/>
                <w:highlight w:val="none"/>
              </w:rPr>
            </w:pPr>
            <w:r>
              <w:rPr>
                <w:rFonts w:hint="eastAsia" w:ascii="宋体" w:hAnsi="宋体" w:cs="宋体"/>
                <w:color w:val="auto"/>
                <w:kern w:val="0"/>
                <w:sz w:val="22"/>
                <w:szCs w:val="22"/>
                <w:highlight w:val="none"/>
                <w:lang w:bidi="ar"/>
              </w:rPr>
              <w:t>空调无线通信中继</w:t>
            </w:r>
          </w:p>
        </w:tc>
        <w:tc>
          <w:tcPr>
            <w:tcW w:w="274"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2"/>
                <w:szCs w:val="22"/>
                <w:highlight w:val="none"/>
              </w:rPr>
            </w:pPr>
            <w:r>
              <w:rPr>
                <w:rFonts w:hint="eastAsia" w:ascii="宋体" w:hAnsi="宋体" w:cs="宋体"/>
                <w:color w:val="auto"/>
                <w:kern w:val="0"/>
                <w:sz w:val="22"/>
                <w:szCs w:val="22"/>
                <w:highlight w:val="none"/>
                <w:lang w:bidi="ar"/>
              </w:rPr>
              <w:t>套</w:t>
            </w:r>
          </w:p>
        </w:tc>
        <w:tc>
          <w:tcPr>
            <w:tcW w:w="342"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2"/>
                <w:szCs w:val="22"/>
                <w:highlight w:val="none"/>
              </w:rPr>
            </w:pPr>
            <w:r>
              <w:rPr>
                <w:rFonts w:hint="eastAsia" w:ascii="宋体" w:hAnsi="宋体" w:cs="宋体"/>
                <w:color w:val="auto"/>
                <w:kern w:val="0"/>
                <w:sz w:val="22"/>
                <w:szCs w:val="22"/>
                <w:highlight w:val="none"/>
                <w:lang w:bidi="ar"/>
              </w:rPr>
              <w:t>1</w:t>
            </w:r>
          </w:p>
        </w:tc>
        <w:tc>
          <w:tcPr>
            <w:tcW w:w="3096"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textAlignment w:val="center"/>
              <w:rPr>
                <w:rFonts w:ascii="宋体" w:hAnsi="宋体" w:cs="宋体"/>
                <w:color w:val="auto"/>
                <w:kern w:val="0"/>
                <w:sz w:val="22"/>
                <w:szCs w:val="22"/>
                <w:highlight w:val="none"/>
                <w:lang w:bidi="ar"/>
              </w:rPr>
            </w:pPr>
            <w:r>
              <w:rPr>
                <w:rFonts w:hint="eastAsia" w:ascii="宋体" w:hAnsi="宋体" w:cs="宋体"/>
                <w:color w:val="auto"/>
                <w:kern w:val="0"/>
                <w:sz w:val="22"/>
                <w:szCs w:val="22"/>
                <w:highlight w:val="none"/>
                <w:lang w:bidi="ar"/>
              </w:rPr>
              <w:t>采用无线协议进行通讯</w:t>
            </w:r>
          </w:p>
        </w:tc>
      </w:tr>
      <w:tr>
        <w:tblPrEx>
          <w:tblCellMar>
            <w:top w:w="0" w:type="dxa"/>
            <w:left w:w="0" w:type="dxa"/>
            <w:bottom w:w="0" w:type="dxa"/>
            <w:right w:w="0" w:type="dxa"/>
          </w:tblCellMar>
        </w:tblPrEx>
        <w:trPr>
          <w:trHeight w:val="400" w:hRule="atLeast"/>
        </w:trPr>
        <w:tc>
          <w:tcPr>
            <w:tcW w:w="36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hint="eastAsia" w:ascii="宋体" w:hAnsi="宋体" w:cs="宋体"/>
                <w:b/>
                <w:color w:val="auto"/>
                <w:sz w:val="22"/>
                <w:szCs w:val="22"/>
                <w:highlight w:val="none"/>
              </w:rPr>
            </w:pPr>
            <w:r>
              <w:rPr>
                <w:rFonts w:hint="eastAsia" w:ascii="宋体" w:hAnsi="宋体" w:cs="宋体"/>
                <w:b/>
                <w:color w:val="auto"/>
                <w:kern w:val="0"/>
                <w:sz w:val="22"/>
                <w:szCs w:val="22"/>
                <w:highlight w:val="none"/>
                <w:lang w:bidi="ar"/>
              </w:rPr>
              <w:t>8</w:t>
            </w:r>
          </w:p>
        </w:tc>
        <w:tc>
          <w:tcPr>
            <w:tcW w:w="918"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2"/>
                <w:szCs w:val="22"/>
                <w:highlight w:val="none"/>
              </w:rPr>
            </w:pPr>
            <w:r>
              <w:rPr>
                <w:rFonts w:hint="eastAsia" w:ascii="宋体" w:hAnsi="宋体" w:cs="宋体"/>
                <w:color w:val="auto"/>
                <w:kern w:val="0"/>
                <w:sz w:val="22"/>
                <w:szCs w:val="22"/>
                <w:highlight w:val="none"/>
                <w:lang w:bidi="ar"/>
              </w:rPr>
              <w:t>空调无线网关</w:t>
            </w:r>
          </w:p>
        </w:tc>
        <w:tc>
          <w:tcPr>
            <w:tcW w:w="274"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2"/>
                <w:szCs w:val="22"/>
                <w:highlight w:val="none"/>
              </w:rPr>
            </w:pPr>
            <w:r>
              <w:rPr>
                <w:rFonts w:hint="eastAsia" w:ascii="宋体" w:hAnsi="宋体" w:cs="宋体"/>
                <w:color w:val="auto"/>
                <w:kern w:val="0"/>
                <w:sz w:val="22"/>
                <w:szCs w:val="22"/>
                <w:highlight w:val="none"/>
                <w:lang w:bidi="ar"/>
              </w:rPr>
              <w:t>套</w:t>
            </w:r>
          </w:p>
        </w:tc>
        <w:tc>
          <w:tcPr>
            <w:tcW w:w="342"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2"/>
                <w:szCs w:val="22"/>
                <w:highlight w:val="none"/>
              </w:rPr>
            </w:pPr>
            <w:r>
              <w:rPr>
                <w:rFonts w:hint="eastAsia" w:ascii="宋体" w:hAnsi="宋体" w:cs="宋体"/>
                <w:color w:val="auto"/>
                <w:kern w:val="0"/>
                <w:sz w:val="22"/>
                <w:szCs w:val="22"/>
                <w:highlight w:val="none"/>
                <w:lang w:bidi="ar"/>
              </w:rPr>
              <w:t>1</w:t>
            </w:r>
          </w:p>
        </w:tc>
        <w:tc>
          <w:tcPr>
            <w:tcW w:w="3096"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textAlignment w:val="center"/>
              <w:rPr>
                <w:rFonts w:hint="eastAsia" w:ascii="宋体" w:hAnsi="宋体" w:cs="宋体"/>
                <w:color w:val="auto"/>
                <w:kern w:val="0"/>
                <w:sz w:val="22"/>
                <w:szCs w:val="22"/>
                <w:highlight w:val="none"/>
                <w:lang w:bidi="ar"/>
              </w:rPr>
            </w:pPr>
            <w:r>
              <w:rPr>
                <w:rFonts w:ascii="宋体" w:hAnsi="宋体" w:cs="宋体"/>
                <w:color w:val="auto"/>
                <w:kern w:val="0"/>
                <w:sz w:val="22"/>
                <w:szCs w:val="22"/>
                <w:highlight w:val="none"/>
                <w:lang w:bidi="ar"/>
              </w:rPr>
              <w:t>提供多个可插入的网关模块； 支持</w:t>
            </w:r>
            <w:r>
              <w:rPr>
                <w:rFonts w:hint="eastAsia" w:ascii="宋体" w:hAnsi="宋体" w:cs="宋体"/>
                <w:color w:val="auto"/>
                <w:kern w:val="0"/>
                <w:sz w:val="22"/>
                <w:szCs w:val="22"/>
                <w:highlight w:val="none"/>
                <w:lang w:bidi="ar"/>
              </w:rPr>
              <w:t>多个</w:t>
            </w:r>
            <w:r>
              <w:rPr>
                <w:rFonts w:ascii="宋体" w:hAnsi="宋体" w:cs="宋体"/>
                <w:color w:val="auto"/>
                <w:kern w:val="0"/>
                <w:sz w:val="22"/>
                <w:szCs w:val="22"/>
                <w:highlight w:val="none"/>
                <w:lang w:bidi="ar"/>
              </w:rPr>
              <w:t>个通道和</w:t>
            </w:r>
            <w:r>
              <w:rPr>
                <w:rFonts w:hint="eastAsia" w:ascii="宋体" w:hAnsi="宋体" w:cs="宋体"/>
                <w:color w:val="auto"/>
                <w:kern w:val="0"/>
                <w:sz w:val="22"/>
                <w:szCs w:val="22"/>
                <w:highlight w:val="none"/>
                <w:lang w:bidi="ar"/>
              </w:rPr>
              <w:t>多个</w:t>
            </w:r>
            <w:r>
              <w:rPr>
                <w:rFonts w:ascii="宋体" w:hAnsi="宋体" w:cs="宋体"/>
                <w:color w:val="auto"/>
                <w:kern w:val="0"/>
                <w:sz w:val="22"/>
                <w:szCs w:val="22"/>
                <w:highlight w:val="none"/>
                <w:lang w:bidi="ar"/>
              </w:rPr>
              <w:t>以太网端口。</w:t>
            </w:r>
          </w:p>
        </w:tc>
      </w:tr>
      <w:tr>
        <w:tblPrEx>
          <w:tblCellMar>
            <w:top w:w="0" w:type="dxa"/>
            <w:left w:w="0" w:type="dxa"/>
            <w:bottom w:w="0" w:type="dxa"/>
            <w:right w:w="0" w:type="dxa"/>
          </w:tblCellMar>
        </w:tblPrEx>
        <w:trPr>
          <w:trHeight w:val="573" w:hRule="atLeast"/>
        </w:trPr>
        <w:tc>
          <w:tcPr>
            <w:tcW w:w="5000" w:type="pct"/>
            <w:gridSpan w:val="5"/>
            <w:tcBorders>
              <w:top w:val="single" w:color="000000" w:sz="4" w:space="0"/>
              <w:left w:val="single" w:color="000000" w:sz="4" w:space="0"/>
              <w:bottom w:val="single" w:color="000000" w:sz="4" w:space="0"/>
              <w:right w:val="single" w:color="000000" w:sz="4" w:space="0"/>
            </w:tcBorders>
            <w:shd w:val="clear" w:color="auto" w:fill="D9D9D9"/>
            <w:noWrap/>
            <w:tcMar>
              <w:top w:w="15" w:type="dxa"/>
              <w:left w:w="15" w:type="dxa"/>
              <w:right w:w="15" w:type="dxa"/>
            </w:tcMar>
            <w:vAlign w:val="center"/>
          </w:tcPr>
          <w:p>
            <w:pPr>
              <w:jc w:val="center"/>
              <w:rPr>
                <w:rFonts w:hint="eastAsia" w:ascii="宋体" w:hAnsi="宋体" w:cs="宋体"/>
                <w:b/>
                <w:color w:val="auto"/>
                <w:sz w:val="22"/>
                <w:szCs w:val="22"/>
                <w:highlight w:val="none"/>
              </w:rPr>
            </w:pPr>
          </w:p>
        </w:tc>
      </w:tr>
      <w:tr>
        <w:tblPrEx>
          <w:tblCellMar>
            <w:top w:w="0" w:type="dxa"/>
            <w:left w:w="0" w:type="dxa"/>
            <w:bottom w:w="0" w:type="dxa"/>
            <w:right w:w="0" w:type="dxa"/>
          </w:tblCellMar>
        </w:tblPrEx>
        <w:trPr>
          <w:trHeight w:val="896" w:hRule="atLeast"/>
        </w:trPr>
        <w:tc>
          <w:tcPr>
            <w:tcW w:w="36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hint="eastAsia" w:ascii="宋体" w:hAnsi="宋体" w:cs="宋体"/>
                <w:b/>
                <w:color w:val="auto"/>
                <w:sz w:val="22"/>
                <w:szCs w:val="22"/>
                <w:highlight w:val="none"/>
              </w:rPr>
            </w:pPr>
            <w:r>
              <w:rPr>
                <w:rFonts w:hint="eastAsia" w:ascii="宋体" w:hAnsi="宋体" w:cs="宋体"/>
                <w:b/>
                <w:color w:val="auto"/>
                <w:kern w:val="0"/>
                <w:sz w:val="22"/>
                <w:szCs w:val="22"/>
                <w:highlight w:val="none"/>
                <w:lang w:bidi="ar"/>
              </w:rPr>
              <w:t>1</w:t>
            </w:r>
          </w:p>
        </w:tc>
        <w:tc>
          <w:tcPr>
            <w:tcW w:w="918" w:type="pct"/>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pPr>
              <w:widowControl/>
              <w:jc w:val="center"/>
              <w:textAlignment w:val="center"/>
              <w:rPr>
                <w:rFonts w:hint="eastAsia" w:ascii="宋体" w:hAnsi="宋体" w:cs="宋体"/>
                <w:color w:val="auto"/>
                <w:sz w:val="22"/>
                <w:szCs w:val="22"/>
                <w:highlight w:val="none"/>
              </w:rPr>
            </w:pPr>
            <w:r>
              <w:rPr>
                <w:rFonts w:hint="eastAsia" w:ascii="宋体" w:hAnsi="宋体" w:cs="宋体"/>
                <w:color w:val="auto"/>
                <w:kern w:val="0"/>
                <w:sz w:val="22"/>
                <w:szCs w:val="22"/>
                <w:highlight w:val="none"/>
                <w:lang w:bidi="ar"/>
              </w:rPr>
              <w:t>群控编程调试</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pPr>
              <w:widowControl/>
              <w:jc w:val="center"/>
              <w:textAlignment w:val="center"/>
              <w:rPr>
                <w:rFonts w:hint="eastAsia" w:ascii="宋体" w:hAnsi="宋体" w:cs="宋体"/>
                <w:color w:val="auto"/>
                <w:sz w:val="22"/>
                <w:szCs w:val="22"/>
                <w:highlight w:val="none"/>
              </w:rPr>
            </w:pPr>
            <w:r>
              <w:rPr>
                <w:rFonts w:hint="eastAsia" w:ascii="宋体" w:hAnsi="宋体" w:cs="宋体"/>
                <w:color w:val="auto"/>
                <w:kern w:val="0"/>
                <w:sz w:val="22"/>
                <w:szCs w:val="22"/>
                <w:highlight w:val="none"/>
                <w:lang w:bidi="ar"/>
              </w:rPr>
              <w:t>项</w:t>
            </w:r>
          </w:p>
        </w:tc>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widowControl/>
              <w:jc w:val="center"/>
              <w:textAlignment w:val="center"/>
              <w:rPr>
                <w:rFonts w:hint="eastAsia" w:ascii="宋体" w:hAnsi="宋体" w:cs="宋体"/>
                <w:color w:val="auto"/>
                <w:sz w:val="22"/>
                <w:szCs w:val="22"/>
                <w:highlight w:val="none"/>
              </w:rPr>
            </w:pPr>
            <w:r>
              <w:rPr>
                <w:rFonts w:hint="eastAsia" w:ascii="宋体" w:hAnsi="宋体" w:cs="宋体"/>
                <w:color w:val="auto"/>
                <w:kern w:val="0"/>
                <w:sz w:val="22"/>
                <w:szCs w:val="22"/>
                <w:highlight w:val="none"/>
                <w:lang w:bidi="ar"/>
              </w:rPr>
              <w:t>1</w:t>
            </w:r>
          </w:p>
        </w:tc>
        <w:tc>
          <w:tcPr>
            <w:tcW w:w="3096"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textAlignment w:val="center"/>
              <w:rPr>
                <w:rFonts w:hint="eastAsia" w:ascii="宋体" w:hAnsi="宋体" w:cs="宋体"/>
                <w:color w:val="auto"/>
                <w:sz w:val="22"/>
                <w:szCs w:val="22"/>
                <w:highlight w:val="none"/>
              </w:rPr>
            </w:pPr>
            <w:r>
              <w:rPr>
                <w:rFonts w:hint="eastAsia" w:ascii="宋体" w:hAnsi="宋体" w:cs="宋体"/>
                <w:color w:val="auto"/>
                <w:kern w:val="0"/>
                <w:sz w:val="22"/>
                <w:szCs w:val="22"/>
                <w:highlight w:val="none"/>
                <w:lang w:bidi="ar"/>
              </w:rPr>
              <w:t>系统优化控制编程调试。包括深化设计，现场安装指导，PLC编程、系统联合调试与调适，云端数据服务，竣工验收文档资料，培训及质保期内免费保修等。</w:t>
            </w:r>
          </w:p>
        </w:tc>
      </w:tr>
      <w:tr>
        <w:tblPrEx>
          <w:tblCellMar>
            <w:top w:w="0" w:type="dxa"/>
            <w:left w:w="0" w:type="dxa"/>
            <w:bottom w:w="0" w:type="dxa"/>
            <w:right w:w="0" w:type="dxa"/>
          </w:tblCellMar>
        </w:tblPrEx>
        <w:trPr>
          <w:trHeight w:val="400" w:hRule="atLeast"/>
        </w:trPr>
        <w:tc>
          <w:tcPr>
            <w:tcW w:w="36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hint="eastAsia" w:ascii="宋体" w:hAnsi="宋体" w:cs="宋体"/>
                <w:b/>
                <w:color w:val="auto"/>
                <w:sz w:val="22"/>
                <w:szCs w:val="22"/>
                <w:highlight w:val="none"/>
              </w:rPr>
            </w:pPr>
            <w:r>
              <w:rPr>
                <w:rFonts w:hint="eastAsia" w:ascii="宋体" w:hAnsi="宋体" w:cs="宋体"/>
                <w:b/>
                <w:color w:val="auto"/>
                <w:kern w:val="0"/>
                <w:sz w:val="22"/>
                <w:szCs w:val="22"/>
                <w:highlight w:val="none"/>
                <w:lang w:bidi="ar"/>
              </w:rPr>
              <w:t>2</w:t>
            </w:r>
          </w:p>
        </w:tc>
        <w:tc>
          <w:tcPr>
            <w:tcW w:w="918" w:type="pct"/>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pPr>
              <w:widowControl/>
              <w:jc w:val="center"/>
              <w:textAlignment w:val="center"/>
              <w:rPr>
                <w:rFonts w:hint="eastAsia" w:ascii="宋体" w:hAnsi="宋体" w:cs="宋体"/>
                <w:color w:val="auto"/>
                <w:sz w:val="22"/>
                <w:szCs w:val="22"/>
                <w:highlight w:val="none"/>
              </w:rPr>
            </w:pPr>
            <w:r>
              <w:rPr>
                <w:rFonts w:hint="eastAsia" w:ascii="宋体" w:hAnsi="宋体" w:cs="宋体"/>
                <w:color w:val="auto"/>
                <w:kern w:val="0"/>
                <w:sz w:val="22"/>
                <w:szCs w:val="22"/>
                <w:highlight w:val="none"/>
                <w:lang w:bidi="ar"/>
              </w:rPr>
              <w:t>精准系统调试</w:t>
            </w:r>
          </w:p>
        </w:tc>
        <w:tc>
          <w:tcPr>
            <w:tcW w:w="274" w:type="pct"/>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right w:w="15" w:type="dxa"/>
            </w:tcMar>
            <w:vAlign w:val="center"/>
          </w:tcPr>
          <w:p>
            <w:pPr>
              <w:widowControl/>
              <w:jc w:val="center"/>
              <w:textAlignment w:val="center"/>
              <w:rPr>
                <w:rFonts w:hint="eastAsia" w:ascii="宋体" w:hAnsi="宋体" w:cs="宋体"/>
                <w:color w:val="auto"/>
                <w:sz w:val="22"/>
                <w:szCs w:val="22"/>
                <w:highlight w:val="none"/>
              </w:rPr>
            </w:pPr>
            <w:r>
              <w:rPr>
                <w:rFonts w:hint="eastAsia" w:ascii="宋体" w:hAnsi="宋体" w:cs="宋体"/>
                <w:color w:val="auto"/>
                <w:kern w:val="0"/>
                <w:sz w:val="22"/>
                <w:szCs w:val="22"/>
                <w:highlight w:val="none"/>
                <w:lang w:bidi="ar"/>
              </w:rPr>
              <w:t>项</w:t>
            </w:r>
          </w:p>
        </w:tc>
        <w:tc>
          <w:tcPr>
            <w:tcW w:w="342" w:type="pct"/>
            <w:tcBorders>
              <w:top w:val="single" w:color="000000" w:sz="4" w:space="0"/>
              <w:left w:val="single" w:color="000000" w:sz="4" w:space="0"/>
              <w:bottom w:val="single" w:color="000000" w:sz="4" w:space="0"/>
              <w:right w:val="single" w:color="000000" w:sz="4" w:space="0"/>
            </w:tcBorders>
            <w:shd w:val="clear" w:color="auto" w:fill="FFFFFF"/>
            <w:noWrap w:val="0"/>
            <w:tcMar>
              <w:top w:w="15" w:type="dxa"/>
              <w:left w:w="15" w:type="dxa"/>
              <w:right w:w="15" w:type="dxa"/>
            </w:tcMar>
            <w:vAlign w:val="center"/>
          </w:tcPr>
          <w:p>
            <w:pPr>
              <w:widowControl/>
              <w:jc w:val="center"/>
              <w:textAlignment w:val="center"/>
              <w:rPr>
                <w:rFonts w:hint="eastAsia" w:ascii="宋体" w:hAnsi="宋体" w:cs="宋体"/>
                <w:color w:val="auto"/>
                <w:sz w:val="22"/>
                <w:szCs w:val="22"/>
                <w:highlight w:val="none"/>
              </w:rPr>
            </w:pPr>
            <w:r>
              <w:rPr>
                <w:rFonts w:hint="eastAsia" w:ascii="宋体" w:hAnsi="宋体" w:cs="宋体"/>
                <w:color w:val="auto"/>
                <w:kern w:val="0"/>
                <w:sz w:val="22"/>
                <w:szCs w:val="22"/>
                <w:highlight w:val="none"/>
                <w:lang w:bidi="ar"/>
              </w:rPr>
              <w:t>1</w:t>
            </w:r>
          </w:p>
        </w:tc>
        <w:tc>
          <w:tcPr>
            <w:tcW w:w="3096"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textAlignment w:val="center"/>
              <w:rPr>
                <w:rFonts w:hint="eastAsia" w:ascii="宋体" w:hAnsi="宋体" w:cs="宋体"/>
                <w:color w:val="auto"/>
                <w:sz w:val="22"/>
                <w:szCs w:val="22"/>
                <w:highlight w:val="none"/>
              </w:rPr>
            </w:pPr>
            <w:r>
              <w:rPr>
                <w:rFonts w:hint="eastAsia" w:ascii="宋体" w:hAnsi="宋体" w:cs="宋体"/>
                <w:color w:val="auto"/>
                <w:kern w:val="0"/>
                <w:sz w:val="22"/>
                <w:szCs w:val="22"/>
                <w:highlight w:val="none"/>
                <w:lang w:bidi="ar"/>
              </w:rPr>
              <w:t>包括深化设计，现场安装指导，PLC编程、系统联合调试与调适，热平衡及精准能效监测系统调试。,云端数据服务，竣工验收文档资料，培训及质保期内免费保修等。</w:t>
            </w:r>
          </w:p>
        </w:tc>
      </w:tr>
      <w:tr>
        <w:tblPrEx>
          <w:tblCellMar>
            <w:top w:w="0" w:type="dxa"/>
            <w:left w:w="0" w:type="dxa"/>
            <w:bottom w:w="0" w:type="dxa"/>
            <w:right w:w="0" w:type="dxa"/>
          </w:tblCellMar>
        </w:tblPrEx>
        <w:trPr>
          <w:trHeight w:val="683" w:hRule="atLeast"/>
        </w:trPr>
        <w:tc>
          <w:tcPr>
            <w:tcW w:w="5000" w:type="pct"/>
            <w:gridSpan w:val="5"/>
            <w:tcBorders>
              <w:top w:val="single" w:color="000000" w:sz="4" w:space="0"/>
              <w:left w:val="single" w:color="000000" w:sz="4" w:space="0"/>
              <w:bottom w:val="single" w:color="000000" w:sz="4" w:space="0"/>
              <w:right w:val="single" w:color="000000" w:sz="4" w:space="0"/>
            </w:tcBorders>
            <w:shd w:val="clear" w:color="auto" w:fill="D9D9D9"/>
            <w:noWrap/>
            <w:tcMar>
              <w:top w:w="15" w:type="dxa"/>
              <w:left w:w="15" w:type="dxa"/>
              <w:right w:w="15" w:type="dxa"/>
            </w:tcMar>
            <w:vAlign w:val="center"/>
          </w:tcPr>
          <w:p>
            <w:pPr>
              <w:jc w:val="center"/>
              <w:rPr>
                <w:rFonts w:hint="eastAsia" w:ascii="宋体" w:hAnsi="宋体" w:cs="宋体"/>
                <w:color w:val="auto"/>
                <w:sz w:val="22"/>
                <w:szCs w:val="22"/>
                <w:highlight w:val="none"/>
              </w:rPr>
            </w:pPr>
            <w:r>
              <w:rPr>
                <w:rFonts w:hint="eastAsia" w:ascii="宋体" w:hAnsi="宋体" w:cs="宋体"/>
                <w:b/>
                <w:color w:val="auto"/>
                <w:kern w:val="0"/>
                <w:sz w:val="22"/>
                <w:szCs w:val="22"/>
                <w:highlight w:val="none"/>
                <w:lang w:bidi="ar"/>
              </w:rPr>
              <w:t>六、材料、人工安装费</w:t>
            </w:r>
          </w:p>
        </w:tc>
      </w:tr>
      <w:tr>
        <w:tblPrEx>
          <w:tblCellMar>
            <w:top w:w="0" w:type="dxa"/>
            <w:left w:w="0" w:type="dxa"/>
            <w:bottom w:w="0" w:type="dxa"/>
            <w:right w:w="0" w:type="dxa"/>
          </w:tblCellMar>
        </w:tblPrEx>
        <w:trPr>
          <w:trHeight w:val="400" w:hRule="atLeast"/>
        </w:trPr>
        <w:tc>
          <w:tcPr>
            <w:tcW w:w="36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hint="eastAsia" w:ascii="宋体" w:hAnsi="宋体" w:cs="宋体"/>
                <w:b/>
                <w:color w:val="auto"/>
                <w:sz w:val="22"/>
                <w:szCs w:val="22"/>
                <w:highlight w:val="none"/>
              </w:rPr>
            </w:pPr>
            <w:r>
              <w:rPr>
                <w:rFonts w:hint="eastAsia" w:ascii="宋体" w:hAnsi="宋体" w:cs="宋体"/>
                <w:b/>
                <w:color w:val="auto"/>
                <w:kern w:val="0"/>
                <w:sz w:val="22"/>
                <w:szCs w:val="22"/>
                <w:highlight w:val="none"/>
                <w:lang w:bidi="ar"/>
              </w:rPr>
              <w:t>1</w:t>
            </w:r>
          </w:p>
        </w:tc>
        <w:tc>
          <w:tcPr>
            <w:tcW w:w="918"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2"/>
                <w:szCs w:val="22"/>
                <w:highlight w:val="none"/>
              </w:rPr>
            </w:pPr>
            <w:r>
              <w:rPr>
                <w:rFonts w:hint="eastAsia" w:ascii="宋体" w:hAnsi="宋体" w:cs="宋体"/>
                <w:color w:val="auto"/>
                <w:kern w:val="0"/>
                <w:sz w:val="22"/>
                <w:szCs w:val="22"/>
                <w:highlight w:val="none"/>
                <w:lang w:bidi="ar"/>
              </w:rPr>
              <w:t>信号线</w:t>
            </w:r>
          </w:p>
        </w:tc>
        <w:tc>
          <w:tcPr>
            <w:tcW w:w="274"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2"/>
                <w:szCs w:val="22"/>
                <w:highlight w:val="none"/>
              </w:rPr>
            </w:pPr>
            <w:r>
              <w:rPr>
                <w:rFonts w:hint="eastAsia" w:ascii="宋体" w:hAnsi="宋体" w:cs="宋体"/>
                <w:color w:val="auto"/>
                <w:kern w:val="0"/>
                <w:sz w:val="22"/>
                <w:szCs w:val="22"/>
                <w:highlight w:val="none"/>
                <w:lang w:bidi="ar"/>
              </w:rPr>
              <w:t>米</w:t>
            </w:r>
          </w:p>
        </w:tc>
        <w:tc>
          <w:tcPr>
            <w:tcW w:w="342"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2"/>
                <w:szCs w:val="22"/>
                <w:highlight w:val="none"/>
              </w:rPr>
            </w:pPr>
            <w:r>
              <w:rPr>
                <w:rFonts w:hint="eastAsia" w:ascii="宋体" w:hAnsi="宋体" w:cs="宋体"/>
                <w:color w:val="auto"/>
                <w:kern w:val="0"/>
                <w:sz w:val="22"/>
                <w:szCs w:val="22"/>
                <w:highlight w:val="none"/>
                <w:lang w:bidi="ar"/>
              </w:rPr>
              <w:t>1800</w:t>
            </w:r>
          </w:p>
        </w:tc>
        <w:tc>
          <w:tcPr>
            <w:tcW w:w="3096"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2"/>
                <w:szCs w:val="22"/>
                <w:highlight w:val="none"/>
              </w:rPr>
            </w:pPr>
            <w:r>
              <w:rPr>
                <w:rFonts w:hint="eastAsia" w:ascii="宋体" w:hAnsi="宋体" w:cs="宋体"/>
                <w:color w:val="auto"/>
                <w:kern w:val="0"/>
                <w:sz w:val="22"/>
                <w:szCs w:val="22"/>
                <w:highlight w:val="none"/>
                <w:lang w:bidi="ar"/>
              </w:rPr>
              <w:t>RVVSP 2*1.0</w:t>
            </w:r>
          </w:p>
        </w:tc>
      </w:tr>
      <w:tr>
        <w:tblPrEx>
          <w:tblCellMar>
            <w:top w:w="0" w:type="dxa"/>
            <w:left w:w="0" w:type="dxa"/>
            <w:bottom w:w="0" w:type="dxa"/>
            <w:right w:w="0" w:type="dxa"/>
          </w:tblCellMar>
        </w:tblPrEx>
        <w:trPr>
          <w:trHeight w:val="400" w:hRule="atLeast"/>
        </w:trPr>
        <w:tc>
          <w:tcPr>
            <w:tcW w:w="36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hint="eastAsia" w:ascii="宋体" w:hAnsi="宋体" w:cs="宋体"/>
                <w:b/>
                <w:color w:val="auto"/>
                <w:sz w:val="22"/>
                <w:szCs w:val="22"/>
                <w:highlight w:val="none"/>
              </w:rPr>
            </w:pPr>
            <w:r>
              <w:rPr>
                <w:rFonts w:hint="eastAsia" w:ascii="宋体" w:hAnsi="宋体" w:cs="宋体"/>
                <w:b/>
                <w:color w:val="auto"/>
                <w:kern w:val="0"/>
                <w:sz w:val="22"/>
                <w:szCs w:val="22"/>
                <w:highlight w:val="none"/>
                <w:lang w:bidi="ar"/>
              </w:rPr>
              <w:t>2</w:t>
            </w:r>
          </w:p>
        </w:tc>
        <w:tc>
          <w:tcPr>
            <w:tcW w:w="918"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hint="eastAsia" w:ascii="宋体" w:hAnsi="宋体" w:cs="宋体"/>
                <w:color w:val="auto"/>
                <w:sz w:val="22"/>
                <w:szCs w:val="22"/>
                <w:highlight w:val="none"/>
              </w:rPr>
            </w:pPr>
            <w:r>
              <w:rPr>
                <w:rFonts w:hint="eastAsia" w:ascii="宋体" w:hAnsi="宋体" w:cs="宋体"/>
                <w:color w:val="auto"/>
                <w:kern w:val="0"/>
                <w:sz w:val="22"/>
                <w:szCs w:val="22"/>
                <w:highlight w:val="none"/>
                <w:lang w:bidi="ar"/>
              </w:rPr>
              <w:t>软电缆</w:t>
            </w:r>
          </w:p>
        </w:tc>
        <w:tc>
          <w:tcPr>
            <w:tcW w:w="274"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2"/>
                <w:szCs w:val="22"/>
                <w:highlight w:val="none"/>
              </w:rPr>
            </w:pPr>
            <w:r>
              <w:rPr>
                <w:rFonts w:hint="eastAsia" w:ascii="宋体" w:hAnsi="宋体" w:cs="宋体"/>
                <w:color w:val="auto"/>
                <w:kern w:val="0"/>
                <w:sz w:val="22"/>
                <w:szCs w:val="22"/>
                <w:highlight w:val="none"/>
                <w:lang w:bidi="ar"/>
              </w:rPr>
              <w:t>米</w:t>
            </w:r>
          </w:p>
        </w:tc>
        <w:tc>
          <w:tcPr>
            <w:tcW w:w="342"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2"/>
                <w:szCs w:val="22"/>
                <w:highlight w:val="none"/>
              </w:rPr>
            </w:pPr>
            <w:r>
              <w:rPr>
                <w:rFonts w:hint="eastAsia" w:ascii="宋体" w:hAnsi="宋体" w:cs="宋体"/>
                <w:color w:val="auto"/>
                <w:kern w:val="0"/>
                <w:sz w:val="22"/>
                <w:szCs w:val="22"/>
                <w:highlight w:val="none"/>
                <w:lang w:bidi="ar"/>
              </w:rPr>
              <w:t>2400</w:t>
            </w:r>
          </w:p>
        </w:tc>
        <w:tc>
          <w:tcPr>
            <w:tcW w:w="3096"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2"/>
                <w:szCs w:val="22"/>
                <w:highlight w:val="none"/>
              </w:rPr>
            </w:pPr>
            <w:r>
              <w:rPr>
                <w:rFonts w:hint="eastAsia" w:ascii="宋体" w:hAnsi="宋体" w:cs="宋体"/>
                <w:color w:val="auto"/>
                <w:kern w:val="0"/>
                <w:sz w:val="22"/>
                <w:szCs w:val="22"/>
                <w:highlight w:val="none"/>
                <w:lang w:bidi="ar"/>
              </w:rPr>
              <w:t>RVV 3*2.5/2*1.5/6*1.0</w:t>
            </w:r>
          </w:p>
        </w:tc>
      </w:tr>
      <w:tr>
        <w:tblPrEx>
          <w:tblCellMar>
            <w:top w:w="0" w:type="dxa"/>
            <w:left w:w="0" w:type="dxa"/>
            <w:bottom w:w="0" w:type="dxa"/>
            <w:right w:w="0" w:type="dxa"/>
          </w:tblCellMar>
        </w:tblPrEx>
        <w:trPr>
          <w:trHeight w:val="340" w:hRule="atLeast"/>
        </w:trPr>
        <w:tc>
          <w:tcPr>
            <w:tcW w:w="36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hint="eastAsia" w:ascii="宋体" w:hAnsi="宋体" w:cs="宋体"/>
                <w:b/>
                <w:color w:val="auto"/>
                <w:sz w:val="22"/>
                <w:szCs w:val="22"/>
                <w:highlight w:val="none"/>
              </w:rPr>
            </w:pPr>
            <w:r>
              <w:rPr>
                <w:rFonts w:hint="eastAsia" w:ascii="宋体" w:hAnsi="宋体" w:cs="宋体"/>
                <w:b/>
                <w:color w:val="auto"/>
                <w:kern w:val="0"/>
                <w:sz w:val="22"/>
                <w:szCs w:val="22"/>
                <w:highlight w:val="none"/>
                <w:lang w:bidi="ar"/>
              </w:rPr>
              <w:t>3</w:t>
            </w:r>
          </w:p>
        </w:tc>
        <w:tc>
          <w:tcPr>
            <w:tcW w:w="918"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hint="eastAsia" w:ascii="宋体" w:hAnsi="宋体" w:cs="宋体"/>
                <w:color w:val="auto"/>
                <w:sz w:val="22"/>
                <w:szCs w:val="22"/>
                <w:highlight w:val="none"/>
              </w:rPr>
            </w:pPr>
            <w:r>
              <w:rPr>
                <w:rFonts w:hint="eastAsia" w:ascii="宋体" w:hAnsi="宋体" w:cs="宋体"/>
                <w:color w:val="auto"/>
                <w:kern w:val="0"/>
                <w:sz w:val="22"/>
                <w:szCs w:val="22"/>
                <w:highlight w:val="none"/>
                <w:lang w:bidi="ar"/>
              </w:rPr>
              <w:t>控制电缆</w:t>
            </w:r>
          </w:p>
        </w:tc>
        <w:tc>
          <w:tcPr>
            <w:tcW w:w="274"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2"/>
                <w:szCs w:val="22"/>
                <w:highlight w:val="none"/>
              </w:rPr>
            </w:pPr>
            <w:r>
              <w:rPr>
                <w:rFonts w:hint="eastAsia" w:ascii="宋体" w:hAnsi="宋体" w:cs="宋体"/>
                <w:color w:val="auto"/>
                <w:kern w:val="0"/>
                <w:sz w:val="22"/>
                <w:szCs w:val="22"/>
                <w:highlight w:val="none"/>
                <w:lang w:bidi="ar"/>
              </w:rPr>
              <w:t>米</w:t>
            </w:r>
          </w:p>
        </w:tc>
        <w:tc>
          <w:tcPr>
            <w:tcW w:w="342"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2"/>
                <w:szCs w:val="22"/>
                <w:highlight w:val="none"/>
              </w:rPr>
            </w:pPr>
            <w:r>
              <w:rPr>
                <w:rFonts w:hint="eastAsia" w:ascii="宋体" w:hAnsi="宋体" w:cs="宋体"/>
                <w:color w:val="auto"/>
                <w:kern w:val="0"/>
                <w:sz w:val="22"/>
                <w:szCs w:val="22"/>
                <w:highlight w:val="none"/>
                <w:lang w:bidi="ar"/>
              </w:rPr>
              <w:t>600</w:t>
            </w:r>
          </w:p>
        </w:tc>
        <w:tc>
          <w:tcPr>
            <w:tcW w:w="3096"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2"/>
                <w:szCs w:val="22"/>
                <w:highlight w:val="none"/>
              </w:rPr>
            </w:pPr>
            <w:r>
              <w:rPr>
                <w:rFonts w:hint="eastAsia" w:ascii="宋体" w:hAnsi="宋体" w:cs="宋体"/>
                <w:color w:val="auto"/>
                <w:kern w:val="0"/>
                <w:sz w:val="22"/>
                <w:szCs w:val="22"/>
                <w:highlight w:val="none"/>
                <w:lang w:bidi="ar"/>
              </w:rPr>
              <w:t>RVVP 2*1.0/4*1.0</w:t>
            </w:r>
          </w:p>
        </w:tc>
      </w:tr>
      <w:tr>
        <w:tblPrEx>
          <w:tblCellMar>
            <w:top w:w="0" w:type="dxa"/>
            <w:left w:w="0" w:type="dxa"/>
            <w:bottom w:w="0" w:type="dxa"/>
            <w:right w:w="0" w:type="dxa"/>
          </w:tblCellMar>
        </w:tblPrEx>
        <w:trPr>
          <w:trHeight w:val="400" w:hRule="atLeast"/>
        </w:trPr>
        <w:tc>
          <w:tcPr>
            <w:tcW w:w="36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hint="eastAsia" w:ascii="宋体" w:hAnsi="宋体" w:cs="宋体"/>
                <w:b/>
                <w:color w:val="auto"/>
                <w:sz w:val="22"/>
                <w:szCs w:val="22"/>
                <w:highlight w:val="none"/>
              </w:rPr>
            </w:pPr>
            <w:r>
              <w:rPr>
                <w:rFonts w:hint="eastAsia" w:ascii="宋体" w:hAnsi="宋体" w:cs="宋体"/>
                <w:b/>
                <w:color w:val="auto"/>
                <w:kern w:val="0"/>
                <w:sz w:val="22"/>
                <w:szCs w:val="22"/>
                <w:highlight w:val="none"/>
                <w:lang w:bidi="ar"/>
              </w:rPr>
              <w:t>4</w:t>
            </w:r>
          </w:p>
        </w:tc>
        <w:tc>
          <w:tcPr>
            <w:tcW w:w="918"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新宋体" w:hAnsi="新宋体" w:eastAsia="新宋体" w:cs="新宋体"/>
                <w:color w:val="auto"/>
                <w:sz w:val="22"/>
                <w:szCs w:val="22"/>
                <w:highlight w:val="none"/>
              </w:rPr>
            </w:pPr>
            <w:r>
              <w:rPr>
                <w:rFonts w:hint="eastAsia" w:ascii="新宋体" w:hAnsi="新宋体" w:eastAsia="新宋体" w:cs="新宋体"/>
                <w:color w:val="auto"/>
                <w:kern w:val="0"/>
                <w:sz w:val="22"/>
                <w:szCs w:val="22"/>
                <w:highlight w:val="none"/>
                <w:lang w:bidi="ar"/>
              </w:rPr>
              <w:t>网线</w:t>
            </w:r>
          </w:p>
        </w:tc>
        <w:tc>
          <w:tcPr>
            <w:tcW w:w="274"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2"/>
                <w:szCs w:val="22"/>
                <w:highlight w:val="none"/>
              </w:rPr>
            </w:pPr>
            <w:r>
              <w:rPr>
                <w:rFonts w:hint="eastAsia" w:ascii="宋体" w:hAnsi="宋体" w:cs="宋体"/>
                <w:color w:val="auto"/>
                <w:kern w:val="0"/>
                <w:sz w:val="22"/>
                <w:szCs w:val="22"/>
                <w:highlight w:val="none"/>
                <w:lang w:bidi="ar"/>
              </w:rPr>
              <w:t>米</w:t>
            </w:r>
          </w:p>
        </w:tc>
        <w:tc>
          <w:tcPr>
            <w:tcW w:w="342"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2"/>
                <w:szCs w:val="22"/>
                <w:highlight w:val="none"/>
              </w:rPr>
            </w:pPr>
            <w:r>
              <w:rPr>
                <w:rFonts w:hint="eastAsia" w:ascii="宋体" w:hAnsi="宋体" w:cs="宋体"/>
                <w:color w:val="auto"/>
                <w:kern w:val="0"/>
                <w:sz w:val="22"/>
                <w:szCs w:val="22"/>
                <w:highlight w:val="none"/>
                <w:lang w:bidi="ar"/>
              </w:rPr>
              <w:t>400</w:t>
            </w:r>
          </w:p>
        </w:tc>
        <w:tc>
          <w:tcPr>
            <w:tcW w:w="3096"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2"/>
                <w:szCs w:val="22"/>
                <w:highlight w:val="none"/>
              </w:rPr>
            </w:pPr>
            <w:r>
              <w:rPr>
                <w:rFonts w:hint="eastAsia" w:ascii="宋体" w:hAnsi="宋体" w:cs="宋体"/>
                <w:color w:val="auto"/>
                <w:sz w:val="22"/>
                <w:szCs w:val="22"/>
                <w:highlight w:val="none"/>
              </w:rPr>
              <w:t>6类线</w:t>
            </w:r>
          </w:p>
        </w:tc>
      </w:tr>
      <w:tr>
        <w:tblPrEx>
          <w:tblCellMar>
            <w:top w:w="0" w:type="dxa"/>
            <w:left w:w="0" w:type="dxa"/>
            <w:bottom w:w="0" w:type="dxa"/>
            <w:right w:w="0" w:type="dxa"/>
          </w:tblCellMar>
        </w:tblPrEx>
        <w:trPr>
          <w:trHeight w:val="420" w:hRule="atLeast"/>
        </w:trPr>
        <w:tc>
          <w:tcPr>
            <w:tcW w:w="36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hint="eastAsia" w:ascii="宋体" w:hAnsi="宋体" w:cs="宋体"/>
                <w:b/>
                <w:color w:val="auto"/>
                <w:sz w:val="22"/>
                <w:szCs w:val="22"/>
                <w:highlight w:val="none"/>
              </w:rPr>
            </w:pPr>
            <w:r>
              <w:rPr>
                <w:rFonts w:hint="eastAsia" w:ascii="宋体" w:hAnsi="宋体" w:cs="宋体"/>
                <w:b/>
                <w:color w:val="auto"/>
                <w:kern w:val="0"/>
                <w:sz w:val="22"/>
                <w:szCs w:val="22"/>
                <w:highlight w:val="none"/>
                <w:lang w:bidi="ar"/>
              </w:rPr>
              <w:t>5</w:t>
            </w:r>
          </w:p>
        </w:tc>
        <w:tc>
          <w:tcPr>
            <w:tcW w:w="918"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hint="eastAsia" w:ascii="新宋体" w:hAnsi="新宋体" w:eastAsia="新宋体" w:cs="新宋体"/>
                <w:color w:val="auto"/>
                <w:sz w:val="22"/>
                <w:szCs w:val="22"/>
                <w:highlight w:val="none"/>
              </w:rPr>
            </w:pPr>
            <w:r>
              <w:rPr>
                <w:rFonts w:hint="eastAsia" w:ascii="新宋体" w:hAnsi="新宋体" w:eastAsia="新宋体" w:cs="新宋体"/>
                <w:color w:val="auto"/>
                <w:kern w:val="0"/>
                <w:sz w:val="22"/>
                <w:szCs w:val="22"/>
                <w:highlight w:val="none"/>
                <w:lang w:bidi="ar"/>
              </w:rPr>
              <w:t>桥架</w:t>
            </w:r>
          </w:p>
        </w:tc>
        <w:tc>
          <w:tcPr>
            <w:tcW w:w="274"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2"/>
                <w:szCs w:val="22"/>
                <w:highlight w:val="none"/>
              </w:rPr>
            </w:pPr>
            <w:r>
              <w:rPr>
                <w:rFonts w:hint="eastAsia" w:ascii="宋体" w:hAnsi="宋体" w:cs="宋体"/>
                <w:color w:val="auto"/>
                <w:kern w:val="0"/>
                <w:sz w:val="22"/>
                <w:szCs w:val="22"/>
                <w:highlight w:val="none"/>
                <w:lang w:bidi="ar"/>
              </w:rPr>
              <w:t>米</w:t>
            </w:r>
          </w:p>
        </w:tc>
        <w:tc>
          <w:tcPr>
            <w:tcW w:w="342"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2"/>
                <w:szCs w:val="22"/>
                <w:highlight w:val="none"/>
              </w:rPr>
            </w:pPr>
            <w:r>
              <w:rPr>
                <w:rFonts w:hint="eastAsia" w:ascii="宋体" w:hAnsi="宋体" w:cs="宋体"/>
                <w:color w:val="auto"/>
                <w:kern w:val="0"/>
                <w:sz w:val="22"/>
                <w:szCs w:val="22"/>
                <w:highlight w:val="none"/>
                <w:lang w:bidi="ar"/>
              </w:rPr>
              <w:t>600</w:t>
            </w:r>
          </w:p>
        </w:tc>
        <w:tc>
          <w:tcPr>
            <w:tcW w:w="3096"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2"/>
                <w:szCs w:val="22"/>
                <w:highlight w:val="none"/>
              </w:rPr>
            </w:pPr>
            <w:r>
              <w:rPr>
                <w:rFonts w:hint="eastAsia" w:ascii="新宋体" w:hAnsi="新宋体" w:eastAsia="新宋体" w:cs="新宋体"/>
                <w:color w:val="auto"/>
                <w:kern w:val="0"/>
                <w:sz w:val="22"/>
                <w:szCs w:val="22"/>
                <w:highlight w:val="none"/>
                <w:lang w:bidi="ar"/>
              </w:rPr>
              <w:t>100*50</w:t>
            </w:r>
          </w:p>
        </w:tc>
      </w:tr>
      <w:tr>
        <w:tblPrEx>
          <w:tblCellMar>
            <w:top w:w="0" w:type="dxa"/>
            <w:left w:w="0" w:type="dxa"/>
            <w:bottom w:w="0" w:type="dxa"/>
            <w:right w:w="0" w:type="dxa"/>
          </w:tblCellMar>
        </w:tblPrEx>
        <w:trPr>
          <w:trHeight w:val="420" w:hRule="atLeast"/>
        </w:trPr>
        <w:tc>
          <w:tcPr>
            <w:tcW w:w="36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hint="eastAsia" w:ascii="宋体" w:hAnsi="宋体" w:cs="宋体"/>
                <w:b/>
                <w:color w:val="auto"/>
                <w:kern w:val="0"/>
                <w:sz w:val="22"/>
                <w:szCs w:val="22"/>
                <w:highlight w:val="none"/>
                <w:lang w:bidi="ar"/>
              </w:rPr>
            </w:pPr>
            <w:r>
              <w:rPr>
                <w:rFonts w:hint="eastAsia" w:ascii="宋体" w:hAnsi="宋体" w:cs="宋体"/>
                <w:b/>
                <w:color w:val="auto"/>
                <w:kern w:val="0"/>
                <w:sz w:val="22"/>
                <w:szCs w:val="22"/>
                <w:highlight w:val="none"/>
                <w:lang w:bidi="ar"/>
              </w:rPr>
              <w:t>6</w:t>
            </w:r>
          </w:p>
        </w:tc>
        <w:tc>
          <w:tcPr>
            <w:tcW w:w="918"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hint="eastAsia" w:ascii="新宋体" w:hAnsi="新宋体" w:eastAsia="新宋体" w:cs="新宋体"/>
                <w:color w:val="auto"/>
                <w:kern w:val="0"/>
                <w:sz w:val="22"/>
                <w:szCs w:val="22"/>
                <w:highlight w:val="none"/>
                <w:lang w:bidi="ar"/>
              </w:rPr>
            </w:pPr>
            <w:r>
              <w:rPr>
                <w:rFonts w:hint="eastAsia" w:ascii="新宋体" w:hAnsi="新宋体" w:eastAsia="新宋体" w:cs="新宋体"/>
                <w:color w:val="auto"/>
                <w:kern w:val="0"/>
                <w:sz w:val="22"/>
                <w:szCs w:val="22"/>
                <w:highlight w:val="none"/>
                <w:lang w:bidi="ar"/>
              </w:rPr>
              <w:t>镀锌线管</w:t>
            </w:r>
          </w:p>
        </w:tc>
        <w:tc>
          <w:tcPr>
            <w:tcW w:w="274"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kern w:val="0"/>
                <w:sz w:val="22"/>
                <w:szCs w:val="22"/>
                <w:highlight w:val="none"/>
                <w:lang w:bidi="ar"/>
              </w:rPr>
            </w:pPr>
            <w:r>
              <w:rPr>
                <w:rFonts w:hint="eastAsia" w:ascii="宋体" w:hAnsi="宋体" w:cs="宋体"/>
                <w:color w:val="auto"/>
                <w:kern w:val="0"/>
                <w:sz w:val="22"/>
                <w:szCs w:val="22"/>
                <w:highlight w:val="none"/>
                <w:lang w:bidi="ar"/>
              </w:rPr>
              <w:t>米</w:t>
            </w:r>
          </w:p>
        </w:tc>
        <w:tc>
          <w:tcPr>
            <w:tcW w:w="342"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kern w:val="0"/>
                <w:sz w:val="22"/>
                <w:szCs w:val="22"/>
                <w:highlight w:val="none"/>
                <w:lang w:bidi="ar"/>
              </w:rPr>
            </w:pPr>
            <w:r>
              <w:rPr>
                <w:rFonts w:hint="eastAsia" w:ascii="宋体" w:hAnsi="宋体" w:cs="宋体"/>
                <w:color w:val="auto"/>
                <w:kern w:val="0"/>
                <w:sz w:val="22"/>
                <w:szCs w:val="22"/>
                <w:highlight w:val="none"/>
                <w:lang w:bidi="ar"/>
              </w:rPr>
              <w:t>500</w:t>
            </w:r>
          </w:p>
        </w:tc>
        <w:tc>
          <w:tcPr>
            <w:tcW w:w="3096"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新宋体" w:hAnsi="新宋体" w:eastAsia="新宋体" w:cs="新宋体"/>
                <w:color w:val="auto"/>
                <w:kern w:val="0"/>
                <w:sz w:val="22"/>
                <w:szCs w:val="22"/>
                <w:highlight w:val="none"/>
                <w:lang w:bidi="ar"/>
              </w:rPr>
            </w:pPr>
            <w:r>
              <w:rPr>
                <w:rFonts w:hint="eastAsia" w:ascii="新宋体" w:hAnsi="新宋体" w:eastAsia="新宋体" w:cs="新宋体"/>
                <w:color w:val="auto"/>
                <w:kern w:val="0"/>
                <w:sz w:val="22"/>
                <w:szCs w:val="22"/>
                <w:highlight w:val="none"/>
                <w:lang w:bidi="ar"/>
              </w:rPr>
              <w:t>DN25</w:t>
            </w:r>
          </w:p>
        </w:tc>
      </w:tr>
      <w:tr>
        <w:tblPrEx>
          <w:tblCellMar>
            <w:top w:w="0" w:type="dxa"/>
            <w:left w:w="0" w:type="dxa"/>
            <w:bottom w:w="0" w:type="dxa"/>
            <w:right w:w="0" w:type="dxa"/>
          </w:tblCellMar>
        </w:tblPrEx>
        <w:trPr>
          <w:trHeight w:val="400" w:hRule="atLeast"/>
        </w:trPr>
        <w:tc>
          <w:tcPr>
            <w:tcW w:w="36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hint="eastAsia" w:ascii="宋体" w:hAnsi="宋体" w:cs="宋体"/>
                <w:b/>
                <w:color w:val="auto"/>
                <w:sz w:val="22"/>
                <w:szCs w:val="22"/>
                <w:highlight w:val="none"/>
              </w:rPr>
            </w:pPr>
            <w:r>
              <w:rPr>
                <w:rFonts w:hint="eastAsia" w:ascii="宋体" w:hAnsi="宋体" w:cs="宋体"/>
                <w:b/>
                <w:color w:val="auto"/>
                <w:kern w:val="0"/>
                <w:sz w:val="22"/>
                <w:szCs w:val="22"/>
                <w:highlight w:val="none"/>
                <w:lang w:bidi="ar"/>
              </w:rPr>
              <w:t>7</w:t>
            </w:r>
          </w:p>
        </w:tc>
        <w:tc>
          <w:tcPr>
            <w:tcW w:w="918"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hint="eastAsia" w:ascii="新宋体" w:hAnsi="新宋体" w:eastAsia="新宋体" w:cs="新宋体"/>
                <w:color w:val="auto"/>
                <w:sz w:val="22"/>
                <w:szCs w:val="22"/>
                <w:highlight w:val="none"/>
              </w:rPr>
            </w:pPr>
            <w:r>
              <w:rPr>
                <w:rFonts w:hint="eastAsia" w:ascii="新宋体" w:hAnsi="新宋体" w:eastAsia="新宋体" w:cs="新宋体"/>
                <w:color w:val="auto"/>
                <w:kern w:val="0"/>
                <w:sz w:val="22"/>
                <w:szCs w:val="22"/>
                <w:highlight w:val="none"/>
                <w:lang w:bidi="ar"/>
              </w:rPr>
              <w:t>分线接线盒</w:t>
            </w:r>
          </w:p>
        </w:tc>
        <w:tc>
          <w:tcPr>
            <w:tcW w:w="274"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2"/>
                <w:szCs w:val="22"/>
                <w:highlight w:val="none"/>
              </w:rPr>
            </w:pPr>
            <w:r>
              <w:rPr>
                <w:rFonts w:hint="eastAsia" w:ascii="宋体" w:hAnsi="宋体" w:cs="宋体"/>
                <w:color w:val="auto"/>
                <w:kern w:val="0"/>
                <w:sz w:val="22"/>
                <w:szCs w:val="22"/>
                <w:highlight w:val="none"/>
                <w:lang w:bidi="ar"/>
              </w:rPr>
              <w:t>个</w:t>
            </w:r>
          </w:p>
        </w:tc>
        <w:tc>
          <w:tcPr>
            <w:tcW w:w="342"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2"/>
                <w:szCs w:val="22"/>
                <w:highlight w:val="none"/>
              </w:rPr>
            </w:pPr>
            <w:r>
              <w:rPr>
                <w:rFonts w:hint="eastAsia" w:ascii="宋体" w:hAnsi="宋体" w:cs="宋体"/>
                <w:color w:val="auto"/>
                <w:kern w:val="0"/>
                <w:sz w:val="22"/>
                <w:szCs w:val="22"/>
                <w:highlight w:val="none"/>
                <w:lang w:bidi="ar"/>
              </w:rPr>
              <w:t>30</w:t>
            </w:r>
          </w:p>
        </w:tc>
        <w:tc>
          <w:tcPr>
            <w:tcW w:w="3096"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2"/>
                <w:szCs w:val="22"/>
                <w:highlight w:val="none"/>
              </w:rPr>
            </w:pPr>
          </w:p>
        </w:tc>
      </w:tr>
      <w:tr>
        <w:tblPrEx>
          <w:tblCellMar>
            <w:top w:w="0" w:type="dxa"/>
            <w:left w:w="0" w:type="dxa"/>
            <w:bottom w:w="0" w:type="dxa"/>
            <w:right w:w="0" w:type="dxa"/>
          </w:tblCellMar>
        </w:tblPrEx>
        <w:trPr>
          <w:trHeight w:val="400" w:hRule="atLeast"/>
        </w:trPr>
        <w:tc>
          <w:tcPr>
            <w:tcW w:w="36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hint="eastAsia" w:ascii="宋体" w:hAnsi="宋体" w:cs="宋体"/>
                <w:b/>
                <w:color w:val="auto"/>
                <w:sz w:val="22"/>
                <w:szCs w:val="22"/>
                <w:highlight w:val="none"/>
              </w:rPr>
            </w:pPr>
            <w:r>
              <w:rPr>
                <w:rFonts w:hint="eastAsia" w:ascii="宋体" w:hAnsi="宋体" w:cs="宋体"/>
                <w:b/>
                <w:color w:val="auto"/>
                <w:kern w:val="0"/>
                <w:sz w:val="22"/>
                <w:szCs w:val="22"/>
                <w:highlight w:val="none"/>
                <w:lang w:bidi="ar"/>
              </w:rPr>
              <w:t>7</w:t>
            </w:r>
          </w:p>
        </w:tc>
        <w:tc>
          <w:tcPr>
            <w:tcW w:w="918"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hint="eastAsia" w:ascii="新宋体" w:hAnsi="新宋体" w:eastAsia="新宋体" w:cs="新宋体"/>
                <w:color w:val="auto"/>
                <w:sz w:val="22"/>
                <w:szCs w:val="22"/>
                <w:highlight w:val="none"/>
              </w:rPr>
            </w:pPr>
            <w:r>
              <w:rPr>
                <w:rFonts w:hint="eastAsia" w:ascii="新宋体" w:hAnsi="新宋体" w:eastAsia="新宋体" w:cs="新宋体"/>
                <w:color w:val="auto"/>
                <w:kern w:val="0"/>
                <w:sz w:val="22"/>
                <w:szCs w:val="22"/>
                <w:highlight w:val="none"/>
                <w:lang w:bidi="ar"/>
              </w:rPr>
              <w:t>支架/其他辅材</w:t>
            </w:r>
          </w:p>
        </w:tc>
        <w:tc>
          <w:tcPr>
            <w:tcW w:w="27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hint="eastAsia" w:ascii="新宋体" w:hAnsi="新宋体" w:eastAsia="新宋体" w:cs="新宋体"/>
                <w:color w:val="auto"/>
                <w:sz w:val="22"/>
                <w:szCs w:val="22"/>
                <w:highlight w:val="none"/>
              </w:rPr>
            </w:pPr>
            <w:r>
              <w:rPr>
                <w:rFonts w:hint="eastAsia" w:ascii="新宋体" w:hAnsi="新宋体" w:eastAsia="新宋体" w:cs="新宋体"/>
                <w:color w:val="auto"/>
                <w:kern w:val="0"/>
                <w:sz w:val="22"/>
                <w:szCs w:val="22"/>
                <w:highlight w:val="none"/>
                <w:lang w:bidi="ar"/>
              </w:rPr>
              <w:t>项</w:t>
            </w:r>
          </w:p>
        </w:tc>
        <w:tc>
          <w:tcPr>
            <w:tcW w:w="342"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jc w:val="center"/>
              <w:textAlignment w:val="center"/>
              <w:rPr>
                <w:rFonts w:hint="eastAsia" w:ascii="宋体" w:hAnsi="宋体" w:cs="宋体"/>
                <w:color w:val="auto"/>
                <w:sz w:val="22"/>
                <w:szCs w:val="22"/>
                <w:highlight w:val="none"/>
              </w:rPr>
            </w:pPr>
            <w:r>
              <w:rPr>
                <w:rFonts w:hint="eastAsia" w:ascii="宋体" w:hAnsi="宋体" w:cs="宋体"/>
                <w:color w:val="auto"/>
                <w:kern w:val="0"/>
                <w:sz w:val="22"/>
                <w:szCs w:val="22"/>
                <w:highlight w:val="none"/>
                <w:lang w:bidi="ar"/>
              </w:rPr>
              <w:t>1</w:t>
            </w:r>
          </w:p>
        </w:tc>
        <w:tc>
          <w:tcPr>
            <w:tcW w:w="3096"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jc w:val="center"/>
              <w:rPr>
                <w:rFonts w:hint="eastAsia" w:ascii="宋体" w:hAnsi="宋体" w:cs="宋体"/>
                <w:color w:val="auto"/>
                <w:sz w:val="22"/>
                <w:szCs w:val="22"/>
                <w:highlight w:val="none"/>
              </w:rPr>
            </w:pPr>
          </w:p>
        </w:tc>
      </w:tr>
    </w:tbl>
    <w:p>
      <w:pPr>
        <w:numPr>
          <w:ilvl w:val="0"/>
          <w:numId w:val="0"/>
        </w:numPr>
        <w:spacing w:line="320" w:lineRule="exact"/>
        <w:rPr>
          <w:rFonts w:hint="default" w:ascii="新宋体" w:hAnsi="新宋体" w:eastAsia="新宋体" w:cs="Times New Roman"/>
          <w:color w:val="auto"/>
          <w:sz w:val="22"/>
          <w:szCs w:val="22"/>
          <w:highlight w:val="none"/>
          <w:lang w:val="en-US" w:eastAsia="zh-CN"/>
        </w:rPr>
      </w:pPr>
      <w:r>
        <w:rPr>
          <w:rFonts w:hint="eastAsia"/>
          <w:color w:val="auto"/>
          <w:sz w:val="22"/>
          <w:szCs w:val="22"/>
          <w:highlight w:val="none"/>
          <w:lang w:val="en-US" w:eastAsia="zh-CN"/>
        </w:rPr>
        <w:t>③</w:t>
      </w:r>
      <w:r>
        <w:rPr>
          <w:rFonts w:hint="eastAsia" w:ascii="新宋体" w:hAnsi="新宋体" w:eastAsia="新宋体" w:cs="Times New Roman"/>
          <w:color w:val="auto"/>
          <w:sz w:val="22"/>
          <w:szCs w:val="22"/>
          <w:highlight w:val="none"/>
          <w:lang w:val="en-US" w:eastAsia="zh-CN"/>
        </w:rPr>
        <w:t>变配电系统设备清单</w:t>
      </w:r>
    </w:p>
    <w:tbl>
      <w:tblPr>
        <w:tblStyle w:val="21"/>
        <w:tblW w:w="9727" w:type="dxa"/>
        <w:tblInd w:w="0" w:type="dxa"/>
        <w:tblLayout w:type="fixed"/>
        <w:tblCellMar>
          <w:top w:w="0" w:type="dxa"/>
          <w:left w:w="0" w:type="dxa"/>
          <w:bottom w:w="0" w:type="dxa"/>
          <w:right w:w="0" w:type="dxa"/>
        </w:tblCellMar>
      </w:tblPr>
      <w:tblGrid>
        <w:gridCol w:w="587"/>
        <w:gridCol w:w="1837"/>
        <w:gridCol w:w="612"/>
        <w:gridCol w:w="690"/>
        <w:gridCol w:w="6001"/>
      </w:tblGrid>
      <w:tr>
        <w:tblPrEx>
          <w:tblCellMar>
            <w:top w:w="0" w:type="dxa"/>
            <w:left w:w="0" w:type="dxa"/>
            <w:bottom w:w="0" w:type="dxa"/>
            <w:right w:w="0" w:type="dxa"/>
          </w:tblCellMar>
        </w:tblPrEx>
        <w:trPr>
          <w:trHeight w:val="386" w:hRule="atLeast"/>
        </w:trPr>
        <w:tc>
          <w:tcPr>
            <w:tcW w:w="58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spacing w:before="100" w:beforeAutospacing="1" w:after="100" w:afterAutospacing="1"/>
              <w:jc w:val="center"/>
              <w:rPr>
                <w:rFonts w:ascii="新宋体" w:hAnsi="新宋体" w:eastAsia="新宋体" w:cs="宋体"/>
                <w:color w:val="auto"/>
                <w:sz w:val="22"/>
                <w:szCs w:val="22"/>
                <w:highlight w:val="none"/>
              </w:rPr>
            </w:pPr>
            <w:r>
              <w:rPr>
                <w:rFonts w:hint="eastAsia" w:ascii="新宋体" w:hAnsi="新宋体" w:eastAsia="新宋体" w:cs="宋体"/>
                <w:color w:val="auto"/>
                <w:sz w:val="22"/>
                <w:szCs w:val="22"/>
                <w:highlight w:val="none"/>
              </w:rPr>
              <w:t>序号</w:t>
            </w:r>
          </w:p>
        </w:tc>
        <w:tc>
          <w:tcPr>
            <w:tcW w:w="183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spacing w:before="100" w:beforeAutospacing="1" w:after="100" w:afterAutospacing="1"/>
              <w:jc w:val="center"/>
              <w:rPr>
                <w:rFonts w:ascii="新宋体" w:hAnsi="新宋体" w:eastAsia="新宋体" w:cs="宋体"/>
                <w:color w:val="auto"/>
                <w:sz w:val="22"/>
                <w:szCs w:val="22"/>
                <w:highlight w:val="none"/>
              </w:rPr>
            </w:pPr>
            <w:r>
              <w:rPr>
                <w:rFonts w:hint="eastAsia" w:ascii="新宋体" w:hAnsi="新宋体" w:eastAsia="新宋体" w:cs="宋体"/>
                <w:color w:val="auto"/>
                <w:sz w:val="22"/>
                <w:szCs w:val="22"/>
                <w:highlight w:val="none"/>
              </w:rPr>
              <w:t>设备名称</w:t>
            </w:r>
          </w:p>
        </w:tc>
        <w:tc>
          <w:tcPr>
            <w:tcW w:w="61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spacing w:before="100" w:beforeAutospacing="1" w:after="100" w:afterAutospacing="1"/>
              <w:jc w:val="center"/>
              <w:rPr>
                <w:rFonts w:ascii="新宋体" w:hAnsi="新宋体" w:eastAsia="新宋体" w:cs="宋体"/>
                <w:color w:val="auto"/>
                <w:sz w:val="22"/>
                <w:szCs w:val="22"/>
                <w:highlight w:val="none"/>
              </w:rPr>
            </w:pPr>
            <w:r>
              <w:rPr>
                <w:rFonts w:hint="eastAsia" w:ascii="新宋体" w:hAnsi="新宋体" w:eastAsia="新宋体" w:cs="宋体"/>
                <w:color w:val="auto"/>
                <w:sz w:val="22"/>
                <w:szCs w:val="22"/>
                <w:highlight w:val="none"/>
              </w:rPr>
              <w:t>数量</w:t>
            </w:r>
          </w:p>
        </w:tc>
        <w:tc>
          <w:tcPr>
            <w:tcW w:w="6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spacing w:before="100" w:beforeAutospacing="1" w:after="100" w:afterAutospacing="1"/>
              <w:jc w:val="center"/>
              <w:rPr>
                <w:rFonts w:ascii="新宋体" w:hAnsi="新宋体" w:eastAsia="新宋体" w:cs="宋体"/>
                <w:color w:val="auto"/>
                <w:sz w:val="22"/>
                <w:szCs w:val="22"/>
                <w:highlight w:val="none"/>
              </w:rPr>
            </w:pPr>
            <w:r>
              <w:rPr>
                <w:rFonts w:hint="eastAsia" w:ascii="新宋体" w:hAnsi="新宋体" w:eastAsia="新宋体" w:cs="宋体"/>
                <w:color w:val="auto"/>
                <w:sz w:val="22"/>
                <w:szCs w:val="22"/>
                <w:highlight w:val="none"/>
              </w:rPr>
              <w:t>单位</w:t>
            </w:r>
          </w:p>
        </w:tc>
        <w:tc>
          <w:tcPr>
            <w:tcW w:w="600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spacing w:before="100" w:beforeAutospacing="1" w:after="100" w:afterAutospacing="1"/>
              <w:jc w:val="center"/>
              <w:rPr>
                <w:rFonts w:ascii="新宋体" w:hAnsi="新宋体" w:eastAsia="新宋体" w:cs="宋体"/>
                <w:color w:val="auto"/>
                <w:sz w:val="22"/>
                <w:szCs w:val="22"/>
                <w:highlight w:val="none"/>
              </w:rPr>
            </w:pPr>
            <w:r>
              <w:rPr>
                <w:rFonts w:hint="eastAsia" w:ascii="新宋体" w:hAnsi="新宋体" w:eastAsia="新宋体" w:cs="宋体"/>
                <w:color w:val="auto"/>
                <w:sz w:val="22"/>
                <w:szCs w:val="22"/>
                <w:highlight w:val="none"/>
              </w:rPr>
              <w:t>备注</w:t>
            </w:r>
          </w:p>
        </w:tc>
      </w:tr>
      <w:tr>
        <w:tblPrEx>
          <w:tblCellMar>
            <w:top w:w="0" w:type="dxa"/>
            <w:left w:w="0" w:type="dxa"/>
            <w:bottom w:w="0" w:type="dxa"/>
            <w:right w:w="0" w:type="dxa"/>
          </w:tblCellMar>
        </w:tblPrEx>
        <w:trPr>
          <w:trHeight w:val="548" w:hRule="atLeast"/>
        </w:trPr>
        <w:tc>
          <w:tcPr>
            <w:tcW w:w="58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spacing w:before="100" w:beforeAutospacing="1" w:after="100" w:afterAutospacing="1"/>
              <w:jc w:val="center"/>
              <w:rPr>
                <w:rFonts w:hint="eastAsia" w:ascii="新宋体" w:hAnsi="新宋体" w:eastAsia="新宋体" w:cs="宋体"/>
                <w:color w:val="auto"/>
                <w:sz w:val="22"/>
                <w:szCs w:val="22"/>
                <w:highlight w:val="none"/>
              </w:rPr>
            </w:pPr>
            <w:r>
              <w:rPr>
                <w:rFonts w:hint="eastAsia" w:ascii="新宋体" w:hAnsi="新宋体" w:eastAsia="新宋体" w:cs="宋体"/>
                <w:color w:val="auto"/>
                <w:sz w:val="22"/>
                <w:szCs w:val="22"/>
                <w:highlight w:val="none"/>
              </w:rPr>
              <w:t>1</w:t>
            </w:r>
          </w:p>
        </w:tc>
        <w:tc>
          <w:tcPr>
            <w:tcW w:w="183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spacing w:before="100" w:beforeAutospacing="1" w:after="100" w:afterAutospacing="1"/>
              <w:jc w:val="center"/>
              <w:rPr>
                <w:rFonts w:ascii="新宋体" w:hAnsi="新宋体" w:eastAsia="新宋体" w:cs="宋体"/>
                <w:color w:val="auto"/>
                <w:sz w:val="22"/>
                <w:szCs w:val="22"/>
                <w:highlight w:val="none"/>
              </w:rPr>
            </w:pPr>
            <w:r>
              <w:rPr>
                <w:rFonts w:hint="eastAsia" w:ascii="新宋体" w:hAnsi="新宋体" w:eastAsia="新宋体" w:cs="宋体"/>
                <w:color w:val="auto"/>
                <w:sz w:val="22"/>
                <w:szCs w:val="22"/>
                <w:highlight w:val="none"/>
              </w:rPr>
              <w:t>多功能数显表</w:t>
            </w:r>
          </w:p>
        </w:tc>
        <w:tc>
          <w:tcPr>
            <w:tcW w:w="61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spacing w:before="100" w:beforeAutospacing="1" w:after="100" w:afterAutospacing="1"/>
              <w:jc w:val="center"/>
              <w:rPr>
                <w:rFonts w:ascii="新宋体" w:hAnsi="新宋体" w:eastAsia="新宋体" w:cs="宋体"/>
                <w:color w:val="auto"/>
                <w:sz w:val="22"/>
                <w:szCs w:val="22"/>
                <w:highlight w:val="none"/>
              </w:rPr>
            </w:pPr>
            <w:r>
              <w:rPr>
                <w:rFonts w:hint="eastAsia" w:ascii="新宋体" w:hAnsi="新宋体" w:eastAsia="新宋体" w:cs="宋体"/>
                <w:color w:val="auto"/>
                <w:sz w:val="22"/>
                <w:szCs w:val="22"/>
                <w:highlight w:val="none"/>
              </w:rPr>
              <w:t>381</w:t>
            </w:r>
          </w:p>
        </w:tc>
        <w:tc>
          <w:tcPr>
            <w:tcW w:w="6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spacing w:before="100" w:beforeAutospacing="1" w:after="100" w:afterAutospacing="1"/>
              <w:jc w:val="center"/>
              <w:rPr>
                <w:rFonts w:ascii="新宋体" w:hAnsi="新宋体" w:eastAsia="新宋体" w:cs="宋体"/>
                <w:color w:val="auto"/>
                <w:sz w:val="22"/>
                <w:szCs w:val="22"/>
                <w:highlight w:val="none"/>
              </w:rPr>
            </w:pPr>
            <w:r>
              <w:rPr>
                <w:rFonts w:hint="eastAsia" w:ascii="新宋体" w:hAnsi="新宋体" w:eastAsia="新宋体" w:cs="宋体"/>
                <w:color w:val="auto"/>
                <w:sz w:val="22"/>
                <w:szCs w:val="22"/>
                <w:highlight w:val="none"/>
              </w:rPr>
              <w:t>只</w:t>
            </w:r>
          </w:p>
        </w:tc>
        <w:tc>
          <w:tcPr>
            <w:tcW w:w="600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textAlignment w:val="center"/>
              <w:rPr>
                <w:rFonts w:hint="eastAsia" w:ascii="宋体" w:hAnsi="宋体" w:cs="宋体"/>
                <w:color w:val="auto"/>
                <w:kern w:val="0"/>
                <w:sz w:val="22"/>
                <w:szCs w:val="22"/>
                <w:highlight w:val="none"/>
                <w:lang w:bidi="ar"/>
              </w:rPr>
            </w:pPr>
            <w:r>
              <w:rPr>
                <w:rFonts w:hint="eastAsia" w:ascii="宋体" w:hAnsi="宋体" w:cs="宋体"/>
                <w:color w:val="auto"/>
                <w:kern w:val="0"/>
                <w:sz w:val="22"/>
                <w:szCs w:val="22"/>
                <w:highlight w:val="none"/>
                <w:lang w:bidi="ar"/>
              </w:rPr>
              <w:t>停电更换电表，利用原互感器</w:t>
            </w:r>
          </w:p>
        </w:tc>
      </w:tr>
      <w:tr>
        <w:tblPrEx>
          <w:tblCellMar>
            <w:top w:w="0" w:type="dxa"/>
            <w:left w:w="0" w:type="dxa"/>
            <w:bottom w:w="0" w:type="dxa"/>
            <w:right w:w="0" w:type="dxa"/>
          </w:tblCellMar>
        </w:tblPrEx>
        <w:trPr>
          <w:trHeight w:val="386" w:hRule="atLeast"/>
        </w:trPr>
        <w:tc>
          <w:tcPr>
            <w:tcW w:w="58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spacing w:before="100" w:beforeAutospacing="1" w:after="100" w:afterAutospacing="1"/>
              <w:jc w:val="center"/>
              <w:rPr>
                <w:rFonts w:hint="eastAsia" w:ascii="新宋体" w:hAnsi="新宋体" w:eastAsia="新宋体" w:cs="宋体"/>
                <w:color w:val="auto"/>
                <w:sz w:val="22"/>
                <w:szCs w:val="22"/>
                <w:highlight w:val="none"/>
              </w:rPr>
            </w:pPr>
            <w:r>
              <w:rPr>
                <w:rFonts w:hint="eastAsia" w:ascii="新宋体" w:hAnsi="新宋体" w:eastAsia="新宋体" w:cs="宋体"/>
                <w:color w:val="auto"/>
                <w:sz w:val="22"/>
                <w:szCs w:val="22"/>
                <w:highlight w:val="none"/>
              </w:rPr>
              <w:t>2</w:t>
            </w:r>
          </w:p>
        </w:tc>
        <w:tc>
          <w:tcPr>
            <w:tcW w:w="183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spacing w:before="100" w:beforeAutospacing="1" w:after="100" w:afterAutospacing="1"/>
              <w:jc w:val="center"/>
              <w:rPr>
                <w:rFonts w:ascii="新宋体" w:hAnsi="新宋体" w:eastAsia="新宋体" w:cs="宋体"/>
                <w:color w:val="auto"/>
                <w:sz w:val="22"/>
                <w:szCs w:val="22"/>
                <w:highlight w:val="none"/>
              </w:rPr>
            </w:pPr>
            <w:r>
              <w:rPr>
                <w:rFonts w:hint="eastAsia" w:ascii="新宋体" w:hAnsi="新宋体" w:eastAsia="新宋体" w:cs="宋体"/>
                <w:color w:val="auto"/>
                <w:sz w:val="22"/>
                <w:szCs w:val="22"/>
                <w:highlight w:val="none"/>
              </w:rPr>
              <w:t>变压器温控器</w:t>
            </w:r>
          </w:p>
        </w:tc>
        <w:tc>
          <w:tcPr>
            <w:tcW w:w="61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spacing w:before="100" w:beforeAutospacing="1" w:after="100" w:afterAutospacing="1"/>
              <w:jc w:val="center"/>
              <w:rPr>
                <w:rFonts w:ascii="新宋体" w:hAnsi="新宋体" w:eastAsia="新宋体" w:cs="宋体"/>
                <w:color w:val="auto"/>
                <w:sz w:val="22"/>
                <w:szCs w:val="22"/>
                <w:highlight w:val="none"/>
              </w:rPr>
            </w:pPr>
            <w:r>
              <w:rPr>
                <w:rFonts w:hint="eastAsia" w:ascii="新宋体" w:hAnsi="新宋体" w:eastAsia="新宋体" w:cs="宋体"/>
                <w:color w:val="auto"/>
                <w:sz w:val="22"/>
                <w:szCs w:val="22"/>
                <w:highlight w:val="none"/>
              </w:rPr>
              <w:t>6</w:t>
            </w:r>
          </w:p>
        </w:tc>
        <w:tc>
          <w:tcPr>
            <w:tcW w:w="6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spacing w:before="100" w:beforeAutospacing="1" w:after="100" w:afterAutospacing="1"/>
              <w:jc w:val="center"/>
              <w:rPr>
                <w:rFonts w:ascii="新宋体" w:hAnsi="新宋体" w:eastAsia="新宋体" w:cs="宋体"/>
                <w:color w:val="auto"/>
                <w:sz w:val="22"/>
                <w:szCs w:val="22"/>
                <w:highlight w:val="none"/>
              </w:rPr>
            </w:pPr>
            <w:r>
              <w:rPr>
                <w:rFonts w:hint="eastAsia" w:ascii="新宋体" w:hAnsi="新宋体" w:eastAsia="新宋体" w:cs="宋体"/>
                <w:color w:val="auto"/>
                <w:sz w:val="22"/>
                <w:szCs w:val="22"/>
                <w:highlight w:val="none"/>
              </w:rPr>
              <w:t>只</w:t>
            </w:r>
          </w:p>
        </w:tc>
        <w:tc>
          <w:tcPr>
            <w:tcW w:w="600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textAlignment w:val="center"/>
              <w:rPr>
                <w:rFonts w:hint="eastAsia" w:ascii="宋体" w:hAnsi="宋体" w:cs="宋体"/>
                <w:color w:val="auto"/>
                <w:kern w:val="0"/>
                <w:sz w:val="22"/>
                <w:szCs w:val="22"/>
                <w:highlight w:val="none"/>
                <w:lang w:bidi="ar"/>
              </w:rPr>
            </w:pPr>
            <w:r>
              <w:rPr>
                <w:rFonts w:hint="eastAsia" w:ascii="宋体" w:hAnsi="宋体" w:cs="宋体"/>
                <w:color w:val="auto"/>
                <w:kern w:val="0"/>
                <w:sz w:val="22"/>
                <w:szCs w:val="22"/>
                <w:highlight w:val="none"/>
                <w:lang w:bidi="ar"/>
              </w:rPr>
              <w:t>工作电压：AC176V～AC242Ｖ(50Hz)</w:t>
            </w:r>
          </w:p>
          <w:p>
            <w:pPr>
              <w:widowControl/>
              <w:textAlignment w:val="center"/>
              <w:rPr>
                <w:rFonts w:hint="eastAsia" w:ascii="宋体" w:hAnsi="宋体" w:cs="宋体"/>
                <w:color w:val="auto"/>
                <w:kern w:val="0"/>
                <w:sz w:val="22"/>
                <w:szCs w:val="22"/>
                <w:highlight w:val="none"/>
                <w:lang w:val="en-US" w:eastAsia="zh-CN" w:bidi="ar"/>
              </w:rPr>
            </w:pPr>
            <w:r>
              <w:rPr>
                <w:rFonts w:hint="eastAsia" w:ascii="宋体" w:hAnsi="宋体" w:cs="宋体"/>
                <w:color w:val="auto"/>
                <w:kern w:val="0"/>
                <w:sz w:val="22"/>
                <w:szCs w:val="22"/>
                <w:highlight w:val="none"/>
                <w:lang w:val="en-US" w:eastAsia="zh-CN" w:bidi="ar"/>
              </w:rPr>
              <w:t>测温范围：-30℃－200℃</w:t>
            </w:r>
          </w:p>
          <w:p>
            <w:pPr>
              <w:widowControl/>
              <w:textAlignment w:val="center"/>
              <w:rPr>
                <w:rFonts w:hint="eastAsia" w:ascii="宋体" w:hAnsi="宋体" w:cs="宋体"/>
                <w:color w:val="auto"/>
                <w:kern w:val="0"/>
                <w:sz w:val="22"/>
                <w:szCs w:val="22"/>
                <w:highlight w:val="none"/>
                <w:lang w:val="en-US" w:eastAsia="zh-CN" w:bidi="ar"/>
              </w:rPr>
            </w:pPr>
            <w:r>
              <w:rPr>
                <w:rFonts w:hint="eastAsia" w:ascii="宋体" w:hAnsi="宋体" w:cs="宋体"/>
                <w:color w:val="auto"/>
                <w:kern w:val="0"/>
                <w:sz w:val="22"/>
                <w:szCs w:val="22"/>
                <w:highlight w:val="none"/>
                <w:lang w:val="en-US" w:eastAsia="zh-CN" w:bidi="ar"/>
              </w:rPr>
              <w:t>测温精度：±0.5%Fs</w:t>
            </w:r>
          </w:p>
          <w:p>
            <w:pPr>
              <w:widowControl/>
              <w:textAlignment w:val="center"/>
              <w:rPr>
                <w:rFonts w:hint="eastAsia" w:ascii="宋体" w:hAnsi="宋体" w:cs="宋体"/>
                <w:color w:val="auto"/>
                <w:kern w:val="0"/>
                <w:sz w:val="22"/>
                <w:szCs w:val="22"/>
                <w:highlight w:val="none"/>
                <w:lang w:val="en-US" w:eastAsia="zh-CN" w:bidi="ar"/>
              </w:rPr>
            </w:pPr>
            <w:r>
              <w:rPr>
                <w:rFonts w:hint="eastAsia" w:ascii="宋体" w:hAnsi="宋体" w:cs="宋体"/>
                <w:color w:val="auto"/>
                <w:kern w:val="0"/>
                <w:sz w:val="22"/>
                <w:szCs w:val="22"/>
                <w:highlight w:val="none"/>
                <w:lang w:val="en-US" w:eastAsia="zh-CN" w:bidi="ar"/>
              </w:rPr>
              <w:t>上行485串口，支持Modbus-RTU协议</w:t>
            </w:r>
          </w:p>
        </w:tc>
      </w:tr>
      <w:tr>
        <w:tblPrEx>
          <w:tblCellMar>
            <w:top w:w="0" w:type="dxa"/>
            <w:left w:w="0" w:type="dxa"/>
            <w:bottom w:w="0" w:type="dxa"/>
            <w:right w:w="0" w:type="dxa"/>
          </w:tblCellMar>
        </w:tblPrEx>
        <w:trPr>
          <w:trHeight w:val="386" w:hRule="atLeast"/>
        </w:trPr>
        <w:tc>
          <w:tcPr>
            <w:tcW w:w="58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spacing w:before="100" w:beforeAutospacing="1" w:after="100" w:afterAutospacing="1"/>
              <w:jc w:val="center"/>
              <w:rPr>
                <w:rFonts w:hint="eastAsia" w:ascii="新宋体" w:hAnsi="新宋体" w:eastAsia="新宋体" w:cs="宋体"/>
                <w:color w:val="auto"/>
                <w:sz w:val="22"/>
                <w:szCs w:val="22"/>
                <w:highlight w:val="none"/>
              </w:rPr>
            </w:pPr>
            <w:r>
              <w:rPr>
                <w:rFonts w:hint="eastAsia" w:ascii="新宋体" w:hAnsi="新宋体" w:eastAsia="新宋体" w:cs="宋体"/>
                <w:color w:val="auto"/>
                <w:sz w:val="22"/>
                <w:szCs w:val="22"/>
                <w:highlight w:val="none"/>
              </w:rPr>
              <w:t>3</w:t>
            </w:r>
          </w:p>
        </w:tc>
        <w:tc>
          <w:tcPr>
            <w:tcW w:w="183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spacing w:before="100" w:beforeAutospacing="1" w:after="100" w:afterAutospacing="1"/>
              <w:jc w:val="center"/>
              <w:rPr>
                <w:rFonts w:ascii="新宋体" w:hAnsi="新宋体" w:eastAsia="新宋体" w:cs="宋体"/>
                <w:color w:val="auto"/>
                <w:sz w:val="22"/>
                <w:szCs w:val="22"/>
                <w:highlight w:val="none"/>
              </w:rPr>
            </w:pPr>
            <w:r>
              <w:rPr>
                <w:rFonts w:hint="eastAsia" w:ascii="新宋体" w:hAnsi="新宋体" w:eastAsia="新宋体" w:cs="宋体"/>
                <w:color w:val="auto"/>
                <w:sz w:val="22"/>
                <w:szCs w:val="22"/>
                <w:highlight w:val="none"/>
              </w:rPr>
              <w:t>水浸监测设备</w:t>
            </w:r>
          </w:p>
        </w:tc>
        <w:tc>
          <w:tcPr>
            <w:tcW w:w="61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spacing w:before="100" w:beforeAutospacing="1" w:after="100" w:afterAutospacing="1"/>
              <w:jc w:val="center"/>
              <w:rPr>
                <w:rFonts w:ascii="新宋体" w:hAnsi="新宋体" w:eastAsia="新宋体" w:cs="宋体"/>
                <w:color w:val="auto"/>
                <w:sz w:val="22"/>
                <w:szCs w:val="22"/>
                <w:highlight w:val="none"/>
              </w:rPr>
            </w:pPr>
            <w:r>
              <w:rPr>
                <w:rFonts w:hint="eastAsia" w:ascii="新宋体" w:hAnsi="新宋体" w:eastAsia="新宋体" w:cs="宋体"/>
                <w:color w:val="auto"/>
                <w:sz w:val="22"/>
                <w:szCs w:val="22"/>
                <w:highlight w:val="none"/>
              </w:rPr>
              <w:t>2</w:t>
            </w:r>
          </w:p>
        </w:tc>
        <w:tc>
          <w:tcPr>
            <w:tcW w:w="6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spacing w:before="100" w:beforeAutospacing="1" w:after="100" w:afterAutospacing="1"/>
              <w:jc w:val="center"/>
              <w:rPr>
                <w:rFonts w:ascii="新宋体" w:hAnsi="新宋体" w:eastAsia="新宋体" w:cs="宋体"/>
                <w:color w:val="auto"/>
                <w:sz w:val="22"/>
                <w:szCs w:val="22"/>
                <w:highlight w:val="none"/>
              </w:rPr>
            </w:pPr>
            <w:r>
              <w:rPr>
                <w:rFonts w:hint="eastAsia" w:ascii="新宋体" w:hAnsi="新宋体" w:eastAsia="新宋体" w:cs="宋体"/>
                <w:color w:val="auto"/>
                <w:sz w:val="22"/>
                <w:szCs w:val="22"/>
                <w:highlight w:val="none"/>
              </w:rPr>
              <w:t>套</w:t>
            </w:r>
          </w:p>
        </w:tc>
        <w:tc>
          <w:tcPr>
            <w:tcW w:w="600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textAlignment w:val="center"/>
              <w:rPr>
                <w:rFonts w:hint="eastAsia" w:ascii="宋体" w:hAnsi="宋体" w:cs="宋体"/>
                <w:color w:val="auto"/>
                <w:kern w:val="0"/>
                <w:sz w:val="22"/>
                <w:szCs w:val="22"/>
                <w:highlight w:val="none"/>
                <w:lang w:bidi="ar"/>
              </w:rPr>
            </w:pPr>
            <w:r>
              <w:rPr>
                <w:rFonts w:hint="eastAsia" w:ascii="宋体" w:hAnsi="宋体" w:cs="宋体"/>
                <w:color w:val="auto"/>
                <w:kern w:val="0"/>
                <w:sz w:val="22"/>
                <w:szCs w:val="22"/>
                <w:highlight w:val="none"/>
                <w:lang w:bidi="ar"/>
              </w:rPr>
              <w:t>1、实现漏水情况状态检测</w:t>
            </w:r>
          </w:p>
          <w:p>
            <w:pPr>
              <w:widowControl/>
              <w:textAlignment w:val="center"/>
              <w:rPr>
                <w:rFonts w:hint="eastAsia" w:ascii="宋体" w:hAnsi="宋体" w:cs="宋体"/>
                <w:color w:val="auto"/>
                <w:kern w:val="0"/>
                <w:sz w:val="22"/>
                <w:szCs w:val="22"/>
                <w:highlight w:val="none"/>
                <w:lang w:val="en-US" w:eastAsia="zh-CN" w:bidi="ar"/>
              </w:rPr>
            </w:pPr>
            <w:bookmarkStart w:id="3" w:name="OLE_LINK3"/>
            <w:r>
              <w:rPr>
                <w:rFonts w:hint="eastAsia" w:ascii="宋体" w:hAnsi="宋体" w:cs="宋体"/>
                <w:color w:val="auto"/>
                <w:kern w:val="0"/>
                <w:sz w:val="22"/>
                <w:szCs w:val="22"/>
                <w:highlight w:val="none"/>
                <w:lang w:val="en-US" w:eastAsia="zh-CN" w:bidi="ar"/>
              </w:rPr>
              <w:t>上行485串口，支持Modbus-RTU协议</w:t>
            </w:r>
          </w:p>
          <w:bookmarkEnd w:id="3"/>
          <w:p>
            <w:pPr>
              <w:widowControl/>
              <w:textAlignment w:val="center"/>
              <w:rPr>
                <w:rFonts w:hint="eastAsia" w:ascii="宋体" w:hAnsi="宋体" w:cs="宋体"/>
                <w:color w:val="auto"/>
                <w:kern w:val="0"/>
                <w:sz w:val="22"/>
                <w:szCs w:val="22"/>
                <w:highlight w:val="none"/>
                <w:lang w:val="en-US" w:eastAsia="zh-CN" w:bidi="ar"/>
              </w:rPr>
            </w:pPr>
            <w:r>
              <w:rPr>
                <w:rFonts w:hint="eastAsia" w:ascii="宋体" w:hAnsi="宋体" w:cs="宋体"/>
                <w:color w:val="auto"/>
                <w:kern w:val="0"/>
                <w:sz w:val="22"/>
                <w:szCs w:val="22"/>
                <w:highlight w:val="none"/>
                <w:lang w:val="en-US" w:eastAsia="zh-CN" w:bidi="ar"/>
              </w:rPr>
              <w:t>支持接入声光报警装置，漏水报警</w:t>
            </w:r>
          </w:p>
        </w:tc>
      </w:tr>
      <w:tr>
        <w:tblPrEx>
          <w:tblCellMar>
            <w:top w:w="0" w:type="dxa"/>
            <w:left w:w="0" w:type="dxa"/>
            <w:bottom w:w="0" w:type="dxa"/>
            <w:right w:w="0" w:type="dxa"/>
          </w:tblCellMar>
        </w:tblPrEx>
        <w:trPr>
          <w:trHeight w:val="386" w:hRule="atLeast"/>
        </w:trPr>
        <w:tc>
          <w:tcPr>
            <w:tcW w:w="58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spacing w:before="100" w:beforeAutospacing="1" w:after="100" w:afterAutospacing="1"/>
              <w:jc w:val="center"/>
              <w:rPr>
                <w:rFonts w:hint="eastAsia" w:ascii="新宋体" w:hAnsi="新宋体" w:eastAsia="新宋体" w:cs="宋体"/>
                <w:color w:val="auto"/>
                <w:sz w:val="22"/>
                <w:szCs w:val="22"/>
                <w:highlight w:val="none"/>
              </w:rPr>
            </w:pPr>
            <w:r>
              <w:rPr>
                <w:rFonts w:hint="eastAsia" w:ascii="新宋体" w:hAnsi="新宋体" w:eastAsia="新宋体" w:cs="宋体"/>
                <w:color w:val="auto"/>
                <w:sz w:val="22"/>
                <w:szCs w:val="22"/>
                <w:highlight w:val="none"/>
              </w:rPr>
              <w:t>4</w:t>
            </w:r>
          </w:p>
        </w:tc>
        <w:tc>
          <w:tcPr>
            <w:tcW w:w="183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spacing w:before="100" w:beforeAutospacing="1" w:after="100" w:afterAutospacing="1"/>
              <w:jc w:val="center"/>
              <w:rPr>
                <w:rFonts w:ascii="新宋体" w:hAnsi="新宋体" w:eastAsia="新宋体" w:cs="宋体"/>
                <w:color w:val="auto"/>
                <w:sz w:val="22"/>
                <w:szCs w:val="22"/>
                <w:highlight w:val="none"/>
              </w:rPr>
            </w:pPr>
            <w:r>
              <w:rPr>
                <w:rFonts w:hint="eastAsia" w:ascii="新宋体" w:hAnsi="新宋体" w:eastAsia="新宋体" w:cs="宋体"/>
                <w:color w:val="auto"/>
                <w:sz w:val="22"/>
                <w:szCs w:val="22"/>
                <w:highlight w:val="none"/>
              </w:rPr>
              <w:t>人体感应</w:t>
            </w:r>
          </w:p>
        </w:tc>
        <w:tc>
          <w:tcPr>
            <w:tcW w:w="61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spacing w:before="100" w:beforeAutospacing="1" w:after="100" w:afterAutospacing="1"/>
              <w:jc w:val="center"/>
              <w:rPr>
                <w:rFonts w:ascii="新宋体" w:hAnsi="新宋体" w:eastAsia="新宋体" w:cs="宋体"/>
                <w:color w:val="auto"/>
                <w:sz w:val="22"/>
                <w:szCs w:val="22"/>
                <w:highlight w:val="none"/>
              </w:rPr>
            </w:pPr>
            <w:r>
              <w:rPr>
                <w:rFonts w:hint="eastAsia" w:ascii="新宋体" w:hAnsi="新宋体" w:eastAsia="新宋体" w:cs="宋体"/>
                <w:color w:val="auto"/>
                <w:sz w:val="22"/>
                <w:szCs w:val="22"/>
                <w:highlight w:val="none"/>
              </w:rPr>
              <w:t>4</w:t>
            </w:r>
          </w:p>
        </w:tc>
        <w:tc>
          <w:tcPr>
            <w:tcW w:w="6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spacing w:before="100" w:beforeAutospacing="1" w:after="100" w:afterAutospacing="1"/>
              <w:jc w:val="center"/>
              <w:rPr>
                <w:rFonts w:ascii="新宋体" w:hAnsi="新宋体" w:eastAsia="新宋体" w:cs="宋体"/>
                <w:color w:val="auto"/>
                <w:sz w:val="22"/>
                <w:szCs w:val="22"/>
                <w:highlight w:val="none"/>
              </w:rPr>
            </w:pPr>
            <w:r>
              <w:rPr>
                <w:rFonts w:hint="eastAsia" w:ascii="新宋体" w:hAnsi="新宋体" w:eastAsia="新宋体" w:cs="宋体"/>
                <w:color w:val="auto"/>
                <w:sz w:val="22"/>
                <w:szCs w:val="22"/>
                <w:highlight w:val="none"/>
              </w:rPr>
              <w:t>只</w:t>
            </w:r>
          </w:p>
        </w:tc>
        <w:tc>
          <w:tcPr>
            <w:tcW w:w="600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textAlignment w:val="center"/>
              <w:rPr>
                <w:rFonts w:hint="eastAsia" w:ascii="宋体" w:hAnsi="宋体" w:cs="宋体"/>
                <w:color w:val="auto"/>
                <w:kern w:val="0"/>
                <w:sz w:val="22"/>
                <w:szCs w:val="22"/>
                <w:highlight w:val="none"/>
                <w:lang w:bidi="ar"/>
              </w:rPr>
            </w:pPr>
            <w:r>
              <w:rPr>
                <w:rFonts w:hint="eastAsia" w:ascii="宋体" w:hAnsi="宋体" w:cs="宋体"/>
                <w:color w:val="auto"/>
                <w:kern w:val="0"/>
                <w:sz w:val="22"/>
                <w:szCs w:val="22"/>
                <w:highlight w:val="none"/>
                <w:lang w:bidi="ar"/>
              </w:rPr>
              <w:t>监测直径6米</w:t>
            </w:r>
          </w:p>
          <w:p>
            <w:pPr>
              <w:widowControl/>
              <w:textAlignment w:val="center"/>
              <w:rPr>
                <w:rFonts w:hint="eastAsia" w:ascii="宋体" w:hAnsi="宋体" w:cs="宋体"/>
                <w:color w:val="auto"/>
                <w:kern w:val="0"/>
                <w:sz w:val="22"/>
                <w:szCs w:val="22"/>
                <w:highlight w:val="none"/>
                <w:lang w:val="en-US" w:eastAsia="zh-CN" w:bidi="ar"/>
              </w:rPr>
            </w:pPr>
            <w:r>
              <w:rPr>
                <w:rFonts w:hint="eastAsia" w:ascii="宋体" w:hAnsi="宋体" w:cs="宋体"/>
                <w:color w:val="auto"/>
                <w:kern w:val="0"/>
                <w:sz w:val="22"/>
                <w:szCs w:val="22"/>
                <w:highlight w:val="none"/>
                <w:lang w:val="en-US" w:eastAsia="zh-CN" w:bidi="ar"/>
              </w:rPr>
              <w:t>工作温度-20℃~+50℃；湿度&lt;95%</w:t>
            </w:r>
          </w:p>
          <w:p>
            <w:pPr>
              <w:widowControl/>
              <w:textAlignment w:val="center"/>
              <w:rPr>
                <w:rFonts w:hint="eastAsia" w:ascii="宋体" w:hAnsi="宋体" w:cs="宋体"/>
                <w:color w:val="auto"/>
                <w:kern w:val="0"/>
                <w:sz w:val="22"/>
                <w:szCs w:val="22"/>
                <w:highlight w:val="none"/>
                <w:lang w:val="en-US" w:eastAsia="zh-CN" w:bidi="ar"/>
              </w:rPr>
            </w:pPr>
            <w:r>
              <w:rPr>
                <w:rFonts w:hint="eastAsia" w:ascii="宋体" w:hAnsi="宋体" w:cs="宋体"/>
                <w:color w:val="auto"/>
                <w:kern w:val="0"/>
                <w:sz w:val="22"/>
                <w:szCs w:val="22"/>
                <w:highlight w:val="none"/>
                <w:lang w:val="en-US" w:eastAsia="zh-CN" w:bidi="ar"/>
              </w:rPr>
              <w:t>报警输出</w:t>
            </w:r>
          </w:p>
        </w:tc>
      </w:tr>
      <w:tr>
        <w:tblPrEx>
          <w:tblCellMar>
            <w:top w:w="0" w:type="dxa"/>
            <w:left w:w="0" w:type="dxa"/>
            <w:bottom w:w="0" w:type="dxa"/>
            <w:right w:w="0" w:type="dxa"/>
          </w:tblCellMar>
        </w:tblPrEx>
        <w:trPr>
          <w:trHeight w:val="1024" w:hRule="atLeast"/>
        </w:trPr>
        <w:tc>
          <w:tcPr>
            <w:tcW w:w="58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spacing w:before="100" w:beforeAutospacing="1" w:after="100" w:afterAutospacing="1"/>
              <w:jc w:val="center"/>
              <w:rPr>
                <w:rFonts w:hint="eastAsia" w:ascii="新宋体" w:hAnsi="新宋体" w:eastAsia="新宋体" w:cs="宋体"/>
                <w:color w:val="auto"/>
                <w:sz w:val="22"/>
                <w:szCs w:val="22"/>
                <w:highlight w:val="none"/>
              </w:rPr>
            </w:pPr>
            <w:r>
              <w:rPr>
                <w:rFonts w:hint="eastAsia" w:ascii="新宋体" w:hAnsi="新宋体" w:eastAsia="新宋体" w:cs="宋体"/>
                <w:color w:val="auto"/>
                <w:sz w:val="22"/>
                <w:szCs w:val="22"/>
                <w:highlight w:val="none"/>
              </w:rPr>
              <w:t>5</w:t>
            </w:r>
          </w:p>
        </w:tc>
        <w:tc>
          <w:tcPr>
            <w:tcW w:w="183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spacing w:before="100" w:beforeAutospacing="1" w:after="100" w:afterAutospacing="1"/>
              <w:jc w:val="center"/>
              <w:rPr>
                <w:rFonts w:ascii="新宋体" w:hAnsi="新宋体" w:eastAsia="新宋体" w:cs="宋体"/>
                <w:color w:val="auto"/>
                <w:sz w:val="22"/>
                <w:szCs w:val="22"/>
                <w:highlight w:val="none"/>
              </w:rPr>
            </w:pPr>
            <w:r>
              <w:rPr>
                <w:rFonts w:hint="eastAsia" w:ascii="新宋体" w:hAnsi="新宋体" w:eastAsia="新宋体" w:cs="宋体"/>
                <w:color w:val="auto"/>
                <w:sz w:val="22"/>
                <w:szCs w:val="22"/>
                <w:highlight w:val="none"/>
              </w:rPr>
              <w:t>温湿度传感器</w:t>
            </w:r>
          </w:p>
        </w:tc>
        <w:tc>
          <w:tcPr>
            <w:tcW w:w="61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spacing w:before="100" w:beforeAutospacing="1" w:after="100" w:afterAutospacing="1"/>
              <w:jc w:val="center"/>
              <w:rPr>
                <w:rFonts w:ascii="新宋体" w:hAnsi="新宋体" w:eastAsia="新宋体" w:cs="宋体"/>
                <w:color w:val="auto"/>
                <w:sz w:val="22"/>
                <w:szCs w:val="22"/>
                <w:highlight w:val="none"/>
              </w:rPr>
            </w:pPr>
            <w:r>
              <w:rPr>
                <w:rFonts w:hint="eastAsia" w:ascii="新宋体" w:hAnsi="新宋体" w:eastAsia="新宋体" w:cs="宋体"/>
                <w:color w:val="auto"/>
                <w:sz w:val="22"/>
                <w:szCs w:val="22"/>
                <w:highlight w:val="none"/>
              </w:rPr>
              <w:t>4</w:t>
            </w:r>
          </w:p>
        </w:tc>
        <w:tc>
          <w:tcPr>
            <w:tcW w:w="6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spacing w:before="100" w:beforeAutospacing="1" w:after="100" w:afterAutospacing="1"/>
              <w:jc w:val="center"/>
              <w:rPr>
                <w:rFonts w:ascii="新宋体" w:hAnsi="新宋体" w:eastAsia="新宋体" w:cs="宋体"/>
                <w:color w:val="auto"/>
                <w:sz w:val="22"/>
                <w:szCs w:val="22"/>
                <w:highlight w:val="none"/>
              </w:rPr>
            </w:pPr>
            <w:r>
              <w:rPr>
                <w:rFonts w:hint="eastAsia" w:ascii="新宋体" w:hAnsi="新宋体" w:eastAsia="新宋体" w:cs="宋体"/>
                <w:color w:val="auto"/>
                <w:sz w:val="22"/>
                <w:szCs w:val="22"/>
                <w:highlight w:val="none"/>
              </w:rPr>
              <w:t>只</w:t>
            </w:r>
          </w:p>
        </w:tc>
        <w:tc>
          <w:tcPr>
            <w:tcW w:w="600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textAlignment w:val="center"/>
              <w:rPr>
                <w:rFonts w:hint="eastAsia" w:ascii="宋体" w:hAnsi="宋体" w:cs="宋体"/>
                <w:color w:val="auto"/>
                <w:kern w:val="0"/>
                <w:sz w:val="22"/>
                <w:szCs w:val="22"/>
                <w:highlight w:val="none"/>
                <w:lang w:bidi="ar"/>
              </w:rPr>
            </w:pPr>
            <w:r>
              <w:rPr>
                <w:rFonts w:hint="eastAsia" w:ascii="宋体" w:hAnsi="宋体" w:cs="宋体"/>
                <w:color w:val="auto"/>
                <w:kern w:val="0"/>
                <w:sz w:val="22"/>
                <w:szCs w:val="22"/>
                <w:highlight w:val="none"/>
                <w:lang w:bidi="ar"/>
              </w:rPr>
              <w:t>供电DC10-30V</w:t>
            </w:r>
          </w:p>
          <w:p>
            <w:pPr>
              <w:widowControl/>
              <w:textAlignment w:val="center"/>
              <w:rPr>
                <w:rFonts w:hint="eastAsia" w:ascii="宋体" w:hAnsi="宋体" w:cs="宋体"/>
                <w:color w:val="auto"/>
                <w:kern w:val="0"/>
                <w:sz w:val="22"/>
                <w:szCs w:val="22"/>
                <w:highlight w:val="none"/>
                <w:lang w:val="en-US" w:eastAsia="zh-CN" w:bidi="ar"/>
              </w:rPr>
            </w:pPr>
            <w:r>
              <w:rPr>
                <w:rFonts w:hint="eastAsia" w:ascii="宋体" w:hAnsi="宋体" w:cs="宋体"/>
                <w:color w:val="auto"/>
                <w:kern w:val="0"/>
                <w:sz w:val="22"/>
                <w:szCs w:val="22"/>
                <w:highlight w:val="none"/>
                <w:lang w:val="en-US" w:eastAsia="zh-CN" w:bidi="ar"/>
              </w:rPr>
              <w:t>精度：</w:t>
            </w:r>
            <w:bookmarkStart w:id="4" w:name="OLE_LINK2"/>
            <w:r>
              <w:rPr>
                <w:rFonts w:hint="eastAsia" w:ascii="宋体" w:hAnsi="宋体" w:cs="宋体"/>
                <w:color w:val="auto"/>
                <w:kern w:val="0"/>
                <w:sz w:val="22"/>
                <w:szCs w:val="22"/>
                <w:highlight w:val="none"/>
                <w:lang w:val="en-US" w:eastAsia="zh-CN" w:bidi="ar"/>
              </w:rPr>
              <w:t>±</w:t>
            </w:r>
            <w:bookmarkEnd w:id="4"/>
            <w:r>
              <w:rPr>
                <w:rFonts w:hint="eastAsia" w:ascii="宋体" w:hAnsi="宋体" w:cs="宋体"/>
                <w:color w:val="auto"/>
                <w:kern w:val="0"/>
                <w:sz w:val="22"/>
                <w:szCs w:val="22"/>
                <w:highlight w:val="none"/>
                <w:lang w:val="en-US" w:eastAsia="zh-CN" w:bidi="ar"/>
              </w:rPr>
              <w:t>2%RH;±0.4℃（25℃）</w:t>
            </w:r>
          </w:p>
          <w:p>
            <w:pPr>
              <w:widowControl/>
              <w:textAlignment w:val="center"/>
              <w:rPr>
                <w:rFonts w:hint="eastAsia" w:ascii="宋体" w:hAnsi="宋体" w:cs="宋体"/>
                <w:color w:val="auto"/>
                <w:kern w:val="0"/>
                <w:sz w:val="22"/>
                <w:szCs w:val="22"/>
                <w:highlight w:val="none"/>
                <w:lang w:val="en-US" w:eastAsia="zh-CN" w:bidi="ar"/>
              </w:rPr>
            </w:pPr>
            <w:r>
              <w:rPr>
                <w:rFonts w:hint="eastAsia" w:ascii="宋体" w:hAnsi="宋体" w:cs="宋体"/>
                <w:color w:val="auto"/>
                <w:kern w:val="0"/>
                <w:sz w:val="22"/>
                <w:szCs w:val="22"/>
                <w:highlight w:val="none"/>
                <w:lang w:val="en-US" w:eastAsia="zh-CN" w:bidi="ar"/>
              </w:rPr>
              <w:t>输出信号：RS485接口，Modbus-RTU协议</w:t>
            </w:r>
          </w:p>
        </w:tc>
      </w:tr>
      <w:tr>
        <w:tblPrEx>
          <w:tblCellMar>
            <w:top w:w="0" w:type="dxa"/>
            <w:left w:w="0" w:type="dxa"/>
            <w:bottom w:w="0" w:type="dxa"/>
            <w:right w:w="0" w:type="dxa"/>
          </w:tblCellMar>
        </w:tblPrEx>
        <w:trPr>
          <w:trHeight w:val="386" w:hRule="atLeast"/>
        </w:trPr>
        <w:tc>
          <w:tcPr>
            <w:tcW w:w="58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spacing w:before="100" w:beforeAutospacing="1" w:after="100" w:afterAutospacing="1"/>
              <w:jc w:val="center"/>
              <w:rPr>
                <w:rFonts w:hint="eastAsia" w:ascii="新宋体" w:hAnsi="新宋体" w:eastAsia="新宋体" w:cs="宋体"/>
                <w:color w:val="auto"/>
                <w:sz w:val="22"/>
                <w:szCs w:val="22"/>
                <w:highlight w:val="none"/>
              </w:rPr>
            </w:pPr>
            <w:r>
              <w:rPr>
                <w:rFonts w:hint="eastAsia" w:ascii="新宋体" w:hAnsi="新宋体" w:eastAsia="新宋体" w:cs="宋体"/>
                <w:color w:val="auto"/>
                <w:sz w:val="22"/>
                <w:szCs w:val="22"/>
                <w:highlight w:val="none"/>
              </w:rPr>
              <w:t>6</w:t>
            </w:r>
          </w:p>
        </w:tc>
        <w:tc>
          <w:tcPr>
            <w:tcW w:w="183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spacing w:before="100" w:beforeAutospacing="1" w:after="100" w:afterAutospacing="1"/>
              <w:jc w:val="center"/>
              <w:rPr>
                <w:rFonts w:ascii="新宋体" w:hAnsi="新宋体" w:eastAsia="新宋体" w:cs="宋体"/>
                <w:color w:val="auto"/>
                <w:sz w:val="22"/>
                <w:szCs w:val="22"/>
                <w:highlight w:val="none"/>
              </w:rPr>
            </w:pPr>
            <w:r>
              <w:rPr>
                <w:rFonts w:hint="eastAsia" w:ascii="新宋体" w:hAnsi="新宋体" w:eastAsia="新宋体" w:cs="宋体"/>
                <w:color w:val="auto"/>
                <w:sz w:val="22"/>
                <w:szCs w:val="22"/>
                <w:highlight w:val="none"/>
              </w:rPr>
              <w:t>数据采集器</w:t>
            </w:r>
          </w:p>
        </w:tc>
        <w:tc>
          <w:tcPr>
            <w:tcW w:w="61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spacing w:before="100" w:beforeAutospacing="1" w:after="100" w:afterAutospacing="1"/>
              <w:jc w:val="center"/>
              <w:rPr>
                <w:rFonts w:ascii="新宋体" w:hAnsi="新宋体" w:eastAsia="新宋体" w:cs="宋体"/>
                <w:color w:val="auto"/>
                <w:sz w:val="22"/>
                <w:szCs w:val="22"/>
                <w:highlight w:val="none"/>
              </w:rPr>
            </w:pPr>
            <w:r>
              <w:rPr>
                <w:rFonts w:hint="eastAsia" w:ascii="新宋体" w:hAnsi="新宋体" w:eastAsia="新宋体" w:cs="宋体"/>
                <w:color w:val="auto"/>
                <w:sz w:val="22"/>
                <w:szCs w:val="22"/>
                <w:highlight w:val="none"/>
              </w:rPr>
              <w:t>7</w:t>
            </w:r>
          </w:p>
        </w:tc>
        <w:tc>
          <w:tcPr>
            <w:tcW w:w="6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spacing w:before="100" w:beforeAutospacing="1" w:after="100" w:afterAutospacing="1"/>
              <w:jc w:val="center"/>
              <w:rPr>
                <w:rFonts w:ascii="新宋体" w:hAnsi="新宋体" w:eastAsia="新宋体" w:cs="宋体"/>
                <w:color w:val="auto"/>
                <w:sz w:val="22"/>
                <w:szCs w:val="22"/>
                <w:highlight w:val="none"/>
              </w:rPr>
            </w:pPr>
            <w:r>
              <w:rPr>
                <w:rFonts w:hint="eastAsia" w:ascii="新宋体" w:hAnsi="新宋体" w:eastAsia="新宋体" w:cs="宋体"/>
                <w:color w:val="auto"/>
                <w:sz w:val="22"/>
                <w:szCs w:val="22"/>
                <w:highlight w:val="none"/>
              </w:rPr>
              <w:t>只</w:t>
            </w:r>
          </w:p>
        </w:tc>
        <w:tc>
          <w:tcPr>
            <w:tcW w:w="600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textAlignment w:val="center"/>
              <w:rPr>
                <w:rFonts w:hint="eastAsia" w:ascii="宋体" w:hAnsi="宋体" w:cs="宋体"/>
                <w:color w:val="auto"/>
                <w:kern w:val="0"/>
                <w:sz w:val="22"/>
                <w:szCs w:val="22"/>
                <w:highlight w:val="none"/>
                <w:lang w:bidi="ar"/>
              </w:rPr>
            </w:pPr>
            <w:r>
              <w:rPr>
                <w:rFonts w:hint="eastAsia" w:ascii="宋体" w:hAnsi="宋体" w:cs="宋体"/>
                <w:color w:val="auto"/>
                <w:kern w:val="0"/>
                <w:sz w:val="22"/>
                <w:szCs w:val="22"/>
                <w:highlight w:val="none"/>
                <w:lang w:bidi="ar"/>
              </w:rPr>
              <w:t>1、远程传输接口：支持有线通信模式（ADSL等）或无线通讯模式（GPRS/CDMA无线通讯）；</w:t>
            </w:r>
          </w:p>
          <w:p>
            <w:pPr>
              <w:widowControl/>
              <w:textAlignment w:val="center"/>
              <w:rPr>
                <w:rFonts w:hint="eastAsia" w:ascii="宋体" w:hAnsi="宋体" w:cs="宋体"/>
                <w:color w:val="auto"/>
                <w:kern w:val="0"/>
                <w:sz w:val="22"/>
                <w:szCs w:val="22"/>
                <w:highlight w:val="none"/>
                <w:lang w:bidi="ar"/>
              </w:rPr>
            </w:pPr>
            <w:r>
              <w:rPr>
                <w:rFonts w:hint="eastAsia" w:ascii="宋体" w:hAnsi="宋体" w:cs="宋体"/>
                <w:color w:val="auto"/>
                <w:kern w:val="0"/>
                <w:sz w:val="22"/>
                <w:szCs w:val="22"/>
                <w:highlight w:val="none"/>
                <w:lang w:bidi="ar"/>
              </w:rPr>
              <w:t>2、采集接口：具备4个可独立配置采集接口(采集接口为RS485接口)，具备至少1个RJ45接口，用于数据上传和本地维护；</w:t>
            </w:r>
          </w:p>
          <w:p>
            <w:pPr>
              <w:widowControl/>
              <w:textAlignment w:val="center"/>
              <w:rPr>
                <w:rFonts w:hint="eastAsia" w:ascii="宋体" w:hAnsi="宋体" w:cs="宋体"/>
                <w:color w:val="auto"/>
                <w:kern w:val="0"/>
                <w:sz w:val="22"/>
                <w:szCs w:val="22"/>
                <w:highlight w:val="none"/>
                <w:lang w:bidi="ar"/>
              </w:rPr>
            </w:pPr>
            <w:r>
              <w:rPr>
                <w:rFonts w:hint="eastAsia" w:ascii="宋体" w:hAnsi="宋体" w:cs="宋体"/>
                <w:color w:val="auto"/>
                <w:kern w:val="0"/>
                <w:sz w:val="22"/>
                <w:szCs w:val="22"/>
                <w:highlight w:val="none"/>
                <w:lang w:bidi="ar"/>
              </w:rPr>
              <w:t>3、波特率：支持300~115200bps；</w:t>
            </w:r>
          </w:p>
          <w:p>
            <w:pPr>
              <w:widowControl/>
              <w:textAlignment w:val="center"/>
              <w:rPr>
                <w:rFonts w:hint="eastAsia" w:ascii="宋体" w:hAnsi="宋体" w:cs="宋体"/>
                <w:color w:val="auto"/>
                <w:kern w:val="0"/>
                <w:sz w:val="22"/>
                <w:szCs w:val="22"/>
                <w:highlight w:val="none"/>
                <w:lang w:bidi="ar"/>
              </w:rPr>
            </w:pPr>
            <w:r>
              <w:rPr>
                <w:rFonts w:hint="eastAsia" w:ascii="宋体" w:hAnsi="宋体" w:cs="宋体"/>
                <w:color w:val="auto"/>
                <w:kern w:val="0"/>
                <w:sz w:val="22"/>
                <w:szCs w:val="22"/>
                <w:highlight w:val="none"/>
                <w:lang w:bidi="ar"/>
              </w:rPr>
              <w:t>4、采集点：每路RS485接口支持32个数据采集点；总支持数128个数据采集点；</w:t>
            </w:r>
          </w:p>
          <w:p>
            <w:pPr>
              <w:widowControl/>
              <w:textAlignment w:val="center"/>
              <w:rPr>
                <w:rFonts w:hint="eastAsia" w:ascii="宋体" w:hAnsi="宋体" w:cs="宋体"/>
                <w:color w:val="auto"/>
                <w:kern w:val="0"/>
                <w:sz w:val="22"/>
                <w:szCs w:val="22"/>
                <w:highlight w:val="none"/>
                <w:lang w:bidi="ar"/>
              </w:rPr>
            </w:pPr>
            <w:r>
              <w:rPr>
                <w:rFonts w:hint="eastAsia" w:ascii="宋体" w:hAnsi="宋体" w:cs="宋体"/>
                <w:color w:val="auto"/>
                <w:kern w:val="0"/>
                <w:sz w:val="22"/>
                <w:szCs w:val="22"/>
                <w:highlight w:val="none"/>
                <w:lang w:bidi="ar"/>
              </w:rPr>
              <w:t>5、通讯协议：支持DLT645-1997/2007、CJ/T 188-2004、ModBus-RTU协议，支持用户协议扩展；</w:t>
            </w:r>
          </w:p>
          <w:p>
            <w:pPr>
              <w:widowControl/>
              <w:textAlignment w:val="center"/>
              <w:rPr>
                <w:rFonts w:hint="eastAsia" w:ascii="宋体" w:hAnsi="宋体" w:cs="宋体"/>
                <w:color w:val="auto"/>
                <w:kern w:val="0"/>
                <w:sz w:val="22"/>
                <w:szCs w:val="22"/>
                <w:highlight w:val="none"/>
                <w:lang w:bidi="ar"/>
              </w:rPr>
            </w:pPr>
            <w:r>
              <w:rPr>
                <w:rFonts w:hint="eastAsia" w:ascii="宋体" w:hAnsi="宋体" w:cs="宋体"/>
                <w:color w:val="auto"/>
                <w:kern w:val="0"/>
                <w:sz w:val="22"/>
                <w:szCs w:val="22"/>
                <w:highlight w:val="none"/>
                <w:lang w:bidi="ar"/>
              </w:rPr>
              <w:t>6、支持断点续传，保持数据完整性；</w:t>
            </w:r>
          </w:p>
          <w:p>
            <w:pPr>
              <w:widowControl/>
              <w:textAlignment w:val="center"/>
              <w:rPr>
                <w:rFonts w:hint="eastAsia" w:ascii="宋体" w:hAnsi="宋体" w:cs="宋体"/>
                <w:color w:val="auto"/>
                <w:kern w:val="0"/>
                <w:sz w:val="22"/>
                <w:szCs w:val="22"/>
                <w:highlight w:val="none"/>
                <w:lang w:bidi="ar"/>
              </w:rPr>
            </w:pPr>
            <w:r>
              <w:rPr>
                <w:rFonts w:hint="eastAsia" w:ascii="宋体" w:hAnsi="宋体" w:cs="宋体"/>
                <w:color w:val="auto"/>
                <w:kern w:val="0"/>
                <w:sz w:val="22"/>
                <w:szCs w:val="22"/>
                <w:highlight w:val="none"/>
                <w:lang w:bidi="ar"/>
              </w:rPr>
              <w:t>7、内置 Flash 能够可靠保存 6-12 个月的历史数据，可扩展 4~32G SD 卡；</w:t>
            </w:r>
          </w:p>
          <w:p>
            <w:pPr>
              <w:widowControl/>
              <w:textAlignment w:val="center"/>
              <w:rPr>
                <w:rFonts w:hint="eastAsia" w:ascii="宋体" w:hAnsi="宋体" w:cs="宋体"/>
                <w:color w:val="auto"/>
                <w:kern w:val="0"/>
                <w:sz w:val="22"/>
                <w:szCs w:val="22"/>
                <w:highlight w:val="none"/>
                <w:lang w:bidi="ar"/>
              </w:rPr>
            </w:pPr>
            <w:r>
              <w:rPr>
                <w:rFonts w:hint="eastAsia" w:ascii="宋体" w:hAnsi="宋体" w:cs="宋体"/>
                <w:color w:val="auto"/>
                <w:kern w:val="0"/>
                <w:sz w:val="22"/>
                <w:szCs w:val="22"/>
                <w:highlight w:val="none"/>
                <w:lang w:bidi="ar"/>
              </w:rPr>
              <w:t>8、掉电后数据不丢失；</w:t>
            </w:r>
          </w:p>
          <w:p>
            <w:pPr>
              <w:widowControl/>
              <w:textAlignment w:val="center"/>
              <w:rPr>
                <w:rFonts w:hint="eastAsia" w:ascii="宋体" w:hAnsi="宋体" w:cs="宋体"/>
                <w:color w:val="auto"/>
                <w:kern w:val="0"/>
                <w:sz w:val="22"/>
                <w:szCs w:val="22"/>
                <w:highlight w:val="none"/>
                <w:lang w:bidi="ar"/>
              </w:rPr>
            </w:pPr>
            <w:r>
              <w:rPr>
                <w:rFonts w:hint="eastAsia" w:ascii="宋体" w:hAnsi="宋体" w:cs="宋体"/>
                <w:color w:val="auto"/>
                <w:kern w:val="0"/>
                <w:sz w:val="22"/>
                <w:szCs w:val="22"/>
                <w:highlight w:val="none"/>
                <w:lang w:bidi="ar"/>
              </w:rPr>
              <w:t>9、工作电源：交流220V±10%，电源功率小于10W；</w:t>
            </w:r>
          </w:p>
          <w:p>
            <w:pPr>
              <w:widowControl/>
              <w:textAlignment w:val="center"/>
              <w:rPr>
                <w:rFonts w:hint="eastAsia" w:ascii="宋体" w:hAnsi="宋体" w:cs="宋体"/>
                <w:color w:val="auto"/>
                <w:kern w:val="0"/>
                <w:sz w:val="22"/>
                <w:szCs w:val="22"/>
                <w:highlight w:val="none"/>
                <w:lang w:bidi="ar"/>
              </w:rPr>
            </w:pPr>
            <w:r>
              <w:rPr>
                <w:rFonts w:hint="eastAsia" w:ascii="宋体" w:hAnsi="宋体" w:cs="宋体"/>
                <w:color w:val="auto"/>
                <w:kern w:val="0"/>
                <w:sz w:val="22"/>
                <w:szCs w:val="22"/>
                <w:highlight w:val="none"/>
                <w:lang w:bidi="ar"/>
              </w:rPr>
              <w:t>10、工作温湿度：-10～+50℃；&lt;95% 无凝结露。</w:t>
            </w:r>
          </w:p>
          <w:p>
            <w:pPr>
              <w:widowControl/>
              <w:textAlignment w:val="center"/>
              <w:rPr>
                <w:rFonts w:hint="eastAsia" w:ascii="宋体" w:hAnsi="宋体" w:cs="宋体"/>
                <w:color w:val="auto"/>
                <w:kern w:val="0"/>
                <w:sz w:val="22"/>
                <w:szCs w:val="22"/>
                <w:highlight w:val="none"/>
                <w:lang w:bidi="ar"/>
              </w:rPr>
            </w:pPr>
            <w:r>
              <w:rPr>
                <w:rFonts w:hint="eastAsia" w:ascii="宋体" w:hAnsi="宋体" w:cs="宋体"/>
                <w:color w:val="auto"/>
                <w:kern w:val="0"/>
                <w:sz w:val="22"/>
                <w:szCs w:val="22"/>
                <w:highlight w:val="none"/>
                <w:lang w:bidi="ar"/>
              </w:rPr>
              <w:t>11、环境条件：无腐蚀、可燃性气体和导电性尘埃；</w:t>
            </w:r>
          </w:p>
          <w:p>
            <w:pPr>
              <w:widowControl/>
              <w:textAlignment w:val="center"/>
              <w:rPr>
                <w:rFonts w:hint="eastAsia" w:ascii="宋体" w:hAnsi="宋体" w:cs="宋体"/>
                <w:color w:val="auto"/>
                <w:kern w:val="0"/>
                <w:sz w:val="22"/>
                <w:szCs w:val="22"/>
                <w:highlight w:val="none"/>
                <w:lang w:bidi="ar"/>
              </w:rPr>
            </w:pPr>
            <w:r>
              <w:rPr>
                <w:rFonts w:hint="eastAsia" w:ascii="宋体" w:hAnsi="宋体" w:cs="宋体"/>
                <w:color w:val="auto"/>
                <w:kern w:val="0"/>
                <w:sz w:val="22"/>
                <w:szCs w:val="22"/>
                <w:highlight w:val="none"/>
                <w:lang w:bidi="ar"/>
              </w:rPr>
              <w:t>12、所投数据采集器设备通过专业检测机构电磁兼容测试，且通过平均无故障连续运行时间（MTBF）不小于60天的测试；</w:t>
            </w:r>
          </w:p>
        </w:tc>
      </w:tr>
      <w:tr>
        <w:tblPrEx>
          <w:tblCellMar>
            <w:top w:w="0" w:type="dxa"/>
            <w:left w:w="0" w:type="dxa"/>
            <w:bottom w:w="0" w:type="dxa"/>
            <w:right w:w="0" w:type="dxa"/>
          </w:tblCellMar>
        </w:tblPrEx>
        <w:trPr>
          <w:trHeight w:val="386" w:hRule="atLeast"/>
        </w:trPr>
        <w:tc>
          <w:tcPr>
            <w:tcW w:w="58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spacing w:before="100" w:beforeAutospacing="1" w:after="100" w:afterAutospacing="1"/>
              <w:jc w:val="center"/>
              <w:rPr>
                <w:rFonts w:hint="eastAsia" w:ascii="新宋体" w:hAnsi="新宋体" w:eastAsia="新宋体" w:cs="宋体"/>
                <w:color w:val="auto"/>
                <w:sz w:val="22"/>
                <w:szCs w:val="22"/>
                <w:highlight w:val="none"/>
              </w:rPr>
            </w:pPr>
            <w:r>
              <w:rPr>
                <w:rFonts w:hint="eastAsia" w:ascii="新宋体" w:hAnsi="新宋体" w:eastAsia="新宋体" w:cs="宋体"/>
                <w:color w:val="auto"/>
                <w:sz w:val="22"/>
                <w:szCs w:val="22"/>
                <w:highlight w:val="none"/>
              </w:rPr>
              <w:t>7</w:t>
            </w:r>
          </w:p>
        </w:tc>
        <w:tc>
          <w:tcPr>
            <w:tcW w:w="183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spacing w:before="100" w:beforeAutospacing="1" w:after="100" w:afterAutospacing="1"/>
              <w:jc w:val="center"/>
              <w:rPr>
                <w:rFonts w:ascii="新宋体" w:hAnsi="新宋体" w:eastAsia="新宋体" w:cs="宋体"/>
                <w:color w:val="auto"/>
                <w:sz w:val="22"/>
                <w:szCs w:val="22"/>
                <w:highlight w:val="none"/>
              </w:rPr>
            </w:pPr>
            <w:r>
              <w:rPr>
                <w:rFonts w:hint="eastAsia" w:ascii="新宋体" w:hAnsi="新宋体" w:eastAsia="新宋体" w:cs="宋体"/>
                <w:color w:val="auto"/>
                <w:sz w:val="22"/>
                <w:szCs w:val="22"/>
                <w:highlight w:val="none"/>
              </w:rPr>
              <w:t>DI模块</w:t>
            </w:r>
          </w:p>
        </w:tc>
        <w:tc>
          <w:tcPr>
            <w:tcW w:w="61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spacing w:before="100" w:beforeAutospacing="1" w:after="100" w:afterAutospacing="1"/>
              <w:jc w:val="center"/>
              <w:rPr>
                <w:rFonts w:ascii="新宋体" w:hAnsi="新宋体" w:eastAsia="新宋体" w:cs="宋体"/>
                <w:color w:val="auto"/>
                <w:sz w:val="22"/>
                <w:szCs w:val="22"/>
                <w:highlight w:val="none"/>
              </w:rPr>
            </w:pPr>
            <w:r>
              <w:rPr>
                <w:rFonts w:hint="eastAsia" w:ascii="新宋体" w:hAnsi="新宋体" w:eastAsia="新宋体" w:cs="宋体"/>
                <w:color w:val="auto"/>
                <w:sz w:val="22"/>
                <w:szCs w:val="22"/>
                <w:highlight w:val="none"/>
              </w:rPr>
              <w:t>26</w:t>
            </w:r>
          </w:p>
        </w:tc>
        <w:tc>
          <w:tcPr>
            <w:tcW w:w="6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spacing w:before="100" w:beforeAutospacing="1" w:after="100" w:afterAutospacing="1"/>
              <w:jc w:val="center"/>
              <w:rPr>
                <w:rFonts w:ascii="新宋体" w:hAnsi="新宋体" w:eastAsia="新宋体" w:cs="宋体"/>
                <w:color w:val="auto"/>
                <w:sz w:val="22"/>
                <w:szCs w:val="22"/>
                <w:highlight w:val="none"/>
              </w:rPr>
            </w:pPr>
            <w:r>
              <w:rPr>
                <w:rFonts w:hint="eastAsia" w:ascii="新宋体" w:hAnsi="新宋体" w:eastAsia="新宋体" w:cs="宋体"/>
                <w:color w:val="auto"/>
                <w:sz w:val="22"/>
                <w:szCs w:val="22"/>
                <w:highlight w:val="none"/>
              </w:rPr>
              <w:t>只</w:t>
            </w:r>
          </w:p>
        </w:tc>
        <w:tc>
          <w:tcPr>
            <w:tcW w:w="600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textAlignment w:val="center"/>
              <w:rPr>
                <w:rFonts w:hint="eastAsia" w:ascii="宋体" w:hAnsi="宋体" w:cs="宋体"/>
                <w:color w:val="auto"/>
                <w:kern w:val="0"/>
                <w:sz w:val="22"/>
                <w:szCs w:val="22"/>
                <w:highlight w:val="none"/>
                <w:lang w:bidi="ar"/>
              </w:rPr>
            </w:pPr>
            <w:r>
              <w:rPr>
                <w:rFonts w:hint="eastAsia" w:ascii="宋体" w:hAnsi="宋体" w:cs="宋体"/>
                <w:color w:val="auto"/>
                <w:kern w:val="0"/>
                <w:sz w:val="22"/>
                <w:szCs w:val="22"/>
                <w:highlight w:val="none"/>
                <w:lang w:bidi="ar"/>
              </w:rPr>
              <w:t>1、16点开关量输入</w:t>
            </w:r>
          </w:p>
          <w:p>
            <w:pPr>
              <w:widowControl/>
              <w:textAlignment w:val="center"/>
              <w:rPr>
                <w:rFonts w:hint="eastAsia" w:ascii="宋体" w:hAnsi="宋体" w:cs="宋体"/>
                <w:color w:val="auto"/>
                <w:kern w:val="0"/>
                <w:sz w:val="22"/>
                <w:szCs w:val="22"/>
                <w:highlight w:val="none"/>
                <w:lang w:bidi="ar"/>
              </w:rPr>
            </w:pPr>
            <w:r>
              <w:rPr>
                <w:rFonts w:hint="eastAsia" w:ascii="宋体" w:hAnsi="宋体" w:cs="宋体"/>
                <w:color w:val="auto"/>
                <w:kern w:val="0"/>
                <w:sz w:val="22"/>
                <w:szCs w:val="22"/>
                <w:highlight w:val="none"/>
                <w:lang w:bidi="ar"/>
              </w:rPr>
              <w:t>2、485通讯接口，Modbus-RTU协议</w:t>
            </w:r>
          </w:p>
        </w:tc>
      </w:tr>
    </w:tbl>
    <w:p>
      <w:pPr>
        <w:numPr>
          <w:ilvl w:val="0"/>
          <w:numId w:val="0"/>
        </w:numPr>
        <w:spacing w:line="320" w:lineRule="exact"/>
        <w:rPr>
          <w:rFonts w:hint="eastAsia" w:ascii="新宋体" w:hAnsi="新宋体" w:eastAsia="新宋体" w:cs="Times New Roman"/>
          <w:color w:val="auto"/>
          <w:sz w:val="22"/>
          <w:szCs w:val="22"/>
          <w:highlight w:val="none"/>
          <w:lang w:val="en-US" w:eastAsia="zh-CN"/>
        </w:rPr>
      </w:pPr>
      <w:r>
        <w:rPr>
          <w:rFonts w:hint="eastAsia"/>
          <w:color w:val="auto"/>
          <w:sz w:val="22"/>
          <w:szCs w:val="22"/>
          <w:highlight w:val="none"/>
          <w:lang w:val="en-US" w:eastAsia="zh-CN"/>
        </w:rPr>
        <w:t>④</w:t>
      </w:r>
      <w:r>
        <w:rPr>
          <w:rFonts w:hint="eastAsia" w:ascii="新宋体" w:hAnsi="新宋体" w:eastAsia="新宋体" w:cs="Times New Roman"/>
          <w:color w:val="auto"/>
          <w:sz w:val="22"/>
          <w:szCs w:val="22"/>
          <w:highlight w:val="none"/>
          <w:lang w:val="en-US" w:eastAsia="zh-CN"/>
        </w:rPr>
        <w:t>生活水泵供水监测设备清单</w:t>
      </w:r>
    </w:p>
    <w:tbl>
      <w:tblPr>
        <w:tblStyle w:val="21"/>
        <w:tblW w:w="9426" w:type="dxa"/>
        <w:tblInd w:w="0" w:type="dxa"/>
        <w:tblLayout w:type="fixed"/>
        <w:tblCellMar>
          <w:top w:w="0" w:type="dxa"/>
          <w:left w:w="0" w:type="dxa"/>
          <w:bottom w:w="0" w:type="dxa"/>
          <w:right w:w="0" w:type="dxa"/>
        </w:tblCellMar>
      </w:tblPr>
      <w:tblGrid>
        <w:gridCol w:w="587"/>
        <w:gridCol w:w="1837"/>
        <w:gridCol w:w="612"/>
        <w:gridCol w:w="845"/>
        <w:gridCol w:w="5545"/>
      </w:tblGrid>
      <w:tr>
        <w:tblPrEx>
          <w:tblCellMar>
            <w:top w:w="0" w:type="dxa"/>
            <w:left w:w="0" w:type="dxa"/>
            <w:bottom w:w="0" w:type="dxa"/>
            <w:right w:w="0" w:type="dxa"/>
          </w:tblCellMar>
        </w:tblPrEx>
        <w:trPr>
          <w:trHeight w:val="386" w:hRule="atLeast"/>
        </w:trPr>
        <w:tc>
          <w:tcPr>
            <w:tcW w:w="58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spacing w:before="100" w:beforeAutospacing="1" w:after="100" w:afterAutospacing="1"/>
              <w:jc w:val="center"/>
              <w:rPr>
                <w:rFonts w:ascii="新宋体" w:hAnsi="新宋体" w:eastAsia="新宋体" w:cs="宋体"/>
                <w:color w:val="auto"/>
                <w:sz w:val="22"/>
                <w:szCs w:val="22"/>
                <w:highlight w:val="none"/>
              </w:rPr>
            </w:pPr>
            <w:r>
              <w:rPr>
                <w:rFonts w:hint="eastAsia" w:ascii="新宋体" w:hAnsi="新宋体" w:eastAsia="新宋体" w:cs="宋体"/>
                <w:color w:val="auto"/>
                <w:sz w:val="22"/>
                <w:szCs w:val="22"/>
                <w:highlight w:val="none"/>
              </w:rPr>
              <w:t>序号</w:t>
            </w:r>
          </w:p>
        </w:tc>
        <w:tc>
          <w:tcPr>
            <w:tcW w:w="183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spacing w:before="100" w:beforeAutospacing="1" w:after="100" w:afterAutospacing="1"/>
              <w:jc w:val="center"/>
              <w:rPr>
                <w:rFonts w:ascii="新宋体" w:hAnsi="新宋体" w:eastAsia="新宋体" w:cs="宋体"/>
                <w:color w:val="auto"/>
                <w:sz w:val="22"/>
                <w:szCs w:val="22"/>
                <w:highlight w:val="none"/>
              </w:rPr>
            </w:pPr>
            <w:r>
              <w:rPr>
                <w:rFonts w:hint="eastAsia" w:ascii="新宋体" w:hAnsi="新宋体" w:eastAsia="新宋体" w:cs="宋体"/>
                <w:color w:val="auto"/>
                <w:sz w:val="22"/>
                <w:szCs w:val="22"/>
                <w:highlight w:val="none"/>
              </w:rPr>
              <w:t>设备名称</w:t>
            </w:r>
          </w:p>
        </w:tc>
        <w:tc>
          <w:tcPr>
            <w:tcW w:w="61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spacing w:before="100" w:beforeAutospacing="1" w:after="100" w:afterAutospacing="1"/>
              <w:jc w:val="center"/>
              <w:rPr>
                <w:rFonts w:ascii="新宋体" w:hAnsi="新宋体" w:eastAsia="新宋体" w:cs="宋体"/>
                <w:color w:val="auto"/>
                <w:sz w:val="22"/>
                <w:szCs w:val="22"/>
                <w:highlight w:val="none"/>
              </w:rPr>
            </w:pPr>
            <w:r>
              <w:rPr>
                <w:rFonts w:hint="eastAsia" w:ascii="新宋体" w:hAnsi="新宋体" w:eastAsia="新宋体" w:cs="宋体"/>
                <w:color w:val="auto"/>
                <w:sz w:val="22"/>
                <w:szCs w:val="22"/>
                <w:highlight w:val="none"/>
              </w:rPr>
              <w:t>数量</w:t>
            </w:r>
          </w:p>
        </w:tc>
        <w:tc>
          <w:tcPr>
            <w:tcW w:w="8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spacing w:before="100" w:beforeAutospacing="1" w:after="100" w:afterAutospacing="1"/>
              <w:jc w:val="center"/>
              <w:rPr>
                <w:rFonts w:ascii="新宋体" w:hAnsi="新宋体" w:eastAsia="新宋体" w:cs="宋体"/>
                <w:color w:val="auto"/>
                <w:sz w:val="22"/>
                <w:szCs w:val="22"/>
                <w:highlight w:val="none"/>
              </w:rPr>
            </w:pPr>
            <w:r>
              <w:rPr>
                <w:rFonts w:hint="eastAsia" w:ascii="新宋体" w:hAnsi="新宋体" w:eastAsia="新宋体" w:cs="宋体"/>
                <w:color w:val="auto"/>
                <w:sz w:val="22"/>
                <w:szCs w:val="22"/>
                <w:highlight w:val="none"/>
              </w:rPr>
              <w:t>单位</w:t>
            </w:r>
          </w:p>
        </w:tc>
        <w:tc>
          <w:tcPr>
            <w:tcW w:w="55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spacing w:before="100" w:beforeAutospacing="1" w:after="100" w:afterAutospacing="1"/>
              <w:jc w:val="center"/>
              <w:rPr>
                <w:rFonts w:ascii="新宋体" w:hAnsi="新宋体" w:eastAsia="新宋体" w:cs="宋体"/>
                <w:color w:val="auto"/>
                <w:sz w:val="22"/>
                <w:szCs w:val="22"/>
                <w:highlight w:val="none"/>
              </w:rPr>
            </w:pPr>
            <w:r>
              <w:rPr>
                <w:rFonts w:hint="eastAsia" w:ascii="新宋体" w:hAnsi="新宋体" w:eastAsia="新宋体" w:cs="宋体"/>
                <w:color w:val="auto"/>
                <w:sz w:val="22"/>
                <w:szCs w:val="22"/>
                <w:highlight w:val="none"/>
              </w:rPr>
              <w:t>备注</w:t>
            </w:r>
          </w:p>
        </w:tc>
      </w:tr>
      <w:tr>
        <w:tblPrEx>
          <w:tblCellMar>
            <w:top w:w="0" w:type="dxa"/>
            <w:left w:w="0" w:type="dxa"/>
            <w:bottom w:w="0" w:type="dxa"/>
            <w:right w:w="0" w:type="dxa"/>
          </w:tblCellMar>
        </w:tblPrEx>
        <w:trPr>
          <w:trHeight w:val="386" w:hRule="atLeast"/>
        </w:trPr>
        <w:tc>
          <w:tcPr>
            <w:tcW w:w="58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spacing w:before="100" w:beforeAutospacing="1" w:after="100" w:afterAutospacing="1"/>
              <w:jc w:val="center"/>
              <w:rPr>
                <w:rFonts w:ascii="新宋体" w:hAnsi="新宋体" w:eastAsia="新宋体" w:cs="宋体"/>
                <w:color w:val="auto"/>
                <w:sz w:val="22"/>
                <w:szCs w:val="22"/>
                <w:highlight w:val="none"/>
              </w:rPr>
            </w:pPr>
            <w:r>
              <w:rPr>
                <w:rFonts w:hint="eastAsia" w:ascii="新宋体" w:hAnsi="新宋体" w:eastAsia="新宋体" w:cs="宋体"/>
                <w:color w:val="auto"/>
                <w:sz w:val="22"/>
                <w:szCs w:val="22"/>
                <w:highlight w:val="none"/>
              </w:rPr>
              <w:t>2</w:t>
            </w:r>
          </w:p>
        </w:tc>
        <w:tc>
          <w:tcPr>
            <w:tcW w:w="183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spacing w:before="100" w:beforeAutospacing="1" w:after="100" w:afterAutospacing="1"/>
              <w:rPr>
                <w:rFonts w:ascii="新宋体" w:hAnsi="新宋体" w:eastAsia="新宋体" w:cs="宋体"/>
                <w:color w:val="auto"/>
                <w:sz w:val="22"/>
                <w:szCs w:val="22"/>
                <w:highlight w:val="none"/>
              </w:rPr>
            </w:pPr>
            <w:r>
              <w:rPr>
                <w:rFonts w:hint="eastAsia" w:ascii="新宋体" w:hAnsi="新宋体" w:eastAsia="新宋体" w:cs="宋体"/>
                <w:color w:val="auto"/>
                <w:sz w:val="22"/>
                <w:szCs w:val="22"/>
                <w:highlight w:val="none"/>
              </w:rPr>
              <w:t>数据采集器</w:t>
            </w:r>
          </w:p>
        </w:tc>
        <w:tc>
          <w:tcPr>
            <w:tcW w:w="61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spacing w:before="100" w:beforeAutospacing="1" w:after="100" w:afterAutospacing="1"/>
              <w:jc w:val="center"/>
              <w:rPr>
                <w:rFonts w:hint="eastAsia" w:ascii="新宋体" w:hAnsi="新宋体" w:eastAsia="新宋体" w:cs="宋体"/>
                <w:color w:val="auto"/>
                <w:sz w:val="22"/>
                <w:szCs w:val="22"/>
                <w:highlight w:val="none"/>
              </w:rPr>
            </w:pPr>
            <w:r>
              <w:rPr>
                <w:rFonts w:hint="eastAsia" w:ascii="新宋体" w:hAnsi="新宋体" w:eastAsia="新宋体" w:cs="宋体"/>
                <w:color w:val="auto"/>
                <w:sz w:val="22"/>
                <w:szCs w:val="22"/>
                <w:highlight w:val="none"/>
              </w:rPr>
              <w:t>1</w:t>
            </w:r>
          </w:p>
        </w:tc>
        <w:tc>
          <w:tcPr>
            <w:tcW w:w="8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spacing w:before="100" w:beforeAutospacing="1" w:after="100" w:afterAutospacing="1"/>
              <w:jc w:val="center"/>
              <w:rPr>
                <w:rFonts w:hint="eastAsia" w:ascii="新宋体" w:hAnsi="新宋体" w:eastAsia="新宋体" w:cs="宋体"/>
                <w:color w:val="auto"/>
                <w:sz w:val="22"/>
                <w:szCs w:val="22"/>
                <w:highlight w:val="none"/>
              </w:rPr>
            </w:pPr>
            <w:r>
              <w:rPr>
                <w:rFonts w:hint="eastAsia" w:ascii="新宋体" w:hAnsi="新宋体" w:eastAsia="新宋体" w:cs="宋体"/>
                <w:color w:val="auto"/>
                <w:sz w:val="22"/>
                <w:szCs w:val="22"/>
                <w:highlight w:val="none"/>
              </w:rPr>
              <w:t>只</w:t>
            </w:r>
          </w:p>
        </w:tc>
        <w:tc>
          <w:tcPr>
            <w:tcW w:w="55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textAlignment w:val="center"/>
              <w:rPr>
                <w:rFonts w:hint="eastAsia" w:ascii="宋体" w:hAnsi="宋体" w:cs="宋体"/>
                <w:color w:val="auto"/>
                <w:kern w:val="0"/>
                <w:sz w:val="22"/>
                <w:szCs w:val="22"/>
                <w:highlight w:val="none"/>
                <w:lang w:bidi="ar"/>
              </w:rPr>
            </w:pPr>
            <w:r>
              <w:rPr>
                <w:rFonts w:hint="eastAsia" w:ascii="宋体" w:hAnsi="宋体" w:cs="宋体"/>
                <w:color w:val="auto"/>
                <w:kern w:val="0"/>
                <w:sz w:val="22"/>
                <w:szCs w:val="22"/>
                <w:highlight w:val="none"/>
                <w:lang w:bidi="ar"/>
              </w:rPr>
              <w:t>1、远程传输接口：支持有线通信模式（ADSL等）或无线通讯模式（GPRS/CDMA无线通讯）；</w:t>
            </w:r>
          </w:p>
          <w:p>
            <w:pPr>
              <w:widowControl/>
              <w:textAlignment w:val="center"/>
              <w:rPr>
                <w:rFonts w:hint="eastAsia" w:ascii="宋体" w:hAnsi="宋体" w:cs="宋体"/>
                <w:b/>
                <w:bCs/>
                <w:color w:val="auto"/>
                <w:kern w:val="0"/>
                <w:sz w:val="22"/>
                <w:szCs w:val="22"/>
                <w:highlight w:val="none"/>
                <w:lang w:bidi="ar"/>
              </w:rPr>
            </w:pPr>
            <w:r>
              <w:rPr>
                <w:rFonts w:hint="eastAsia" w:ascii="宋体" w:hAnsi="宋体" w:cs="宋体"/>
                <w:b/>
                <w:bCs/>
                <w:color w:val="auto"/>
                <w:kern w:val="0"/>
                <w:sz w:val="22"/>
                <w:szCs w:val="22"/>
                <w:highlight w:val="none"/>
                <w:lang w:bidi="ar"/>
              </w:rPr>
              <w:t>2、采集接口：具备4个可独立配置采集接口(采集接口为RS485接口)，具备至少1个RJ45接口，用于数据上传和本地维护；</w:t>
            </w:r>
          </w:p>
          <w:p>
            <w:pPr>
              <w:widowControl/>
              <w:textAlignment w:val="center"/>
              <w:rPr>
                <w:rFonts w:hint="eastAsia" w:ascii="宋体" w:hAnsi="宋体" w:cs="宋体"/>
                <w:color w:val="auto"/>
                <w:kern w:val="0"/>
                <w:sz w:val="22"/>
                <w:szCs w:val="22"/>
                <w:highlight w:val="none"/>
                <w:lang w:bidi="ar"/>
              </w:rPr>
            </w:pPr>
            <w:r>
              <w:rPr>
                <w:rFonts w:hint="eastAsia" w:ascii="宋体" w:hAnsi="宋体" w:cs="宋体"/>
                <w:color w:val="auto"/>
                <w:kern w:val="0"/>
                <w:sz w:val="22"/>
                <w:szCs w:val="22"/>
                <w:highlight w:val="none"/>
                <w:lang w:bidi="ar"/>
              </w:rPr>
              <w:t>3、波特率：支持300~115200bps；</w:t>
            </w:r>
          </w:p>
          <w:p>
            <w:pPr>
              <w:widowControl/>
              <w:textAlignment w:val="center"/>
              <w:rPr>
                <w:rFonts w:hint="eastAsia" w:ascii="宋体" w:hAnsi="宋体" w:cs="宋体"/>
                <w:color w:val="auto"/>
                <w:kern w:val="0"/>
                <w:sz w:val="22"/>
                <w:szCs w:val="22"/>
                <w:highlight w:val="none"/>
                <w:lang w:bidi="ar"/>
              </w:rPr>
            </w:pPr>
            <w:r>
              <w:rPr>
                <w:rFonts w:hint="eastAsia" w:ascii="宋体" w:hAnsi="宋体" w:cs="宋体"/>
                <w:color w:val="auto"/>
                <w:kern w:val="0"/>
                <w:sz w:val="22"/>
                <w:szCs w:val="22"/>
                <w:highlight w:val="none"/>
                <w:lang w:bidi="ar"/>
              </w:rPr>
              <w:t>4、采集点：每路RS485接口支持32个数据采集点；总支持数128个数据采集点；</w:t>
            </w:r>
          </w:p>
          <w:p>
            <w:pPr>
              <w:widowControl/>
              <w:textAlignment w:val="center"/>
              <w:rPr>
                <w:rFonts w:hint="eastAsia" w:ascii="宋体" w:hAnsi="宋体" w:cs="宋体"/>
                <w:color w:val="auto"/>
                <w:kern w:val="0"/>
                <w:sz w:val="22"/>
                <w:szCs w:val="22"/>
                <w:highlight w:val="none"/>
                <w:lang w:bidi="ar"/>
              </w:rPr>
            </w:pPr>
            <w:r>
              <w:rPr>
                <w:rFonts w:hint="eastAsia" w:ascii="宋体" w:hAnsi="宋体" w:cs="宋体"/>
                <w:color w:val="auto"/>
                <w:kern w:val="0"/>
                <w:sz w:val="22"/>
                <w:szCs w:val="22"/>
                <w:highlight w:val="none"/>
                <w:lang w:bidi="ar"/>
              </w:rPr>
              <w:t>5、通讯协议：支持DLT645-1997/2007、CJ/T 188-2004、ModBus-RTU协议，支持用户协议扩展；</w:t>
            </w:r>
          </w:p>
          <w:p>
            <w:pPr>
              <w:widowControl/>
              <w:textAlignment w:val="center"/>
              <w:rPr>
                <w:rFonts w:hint="eastAsia" w:ascii="宋体" w:hAnsi="宋体" w:cs="宋体"/>
                <w:color w:val="auto"/>
                <w:kern w:val="0"/>
                <w:sz w:val="22"/>
                <w:szCs w:val="22"/>
                <w:highlight w:val="none"/>
                <w:lang w:bidi="ar"/>
              </w:rPr>
            </w:pPr>
            <w:r>
              <w:rPr>
                <w:rFonts w:hint="eastAsia" w:ascii="宋体" w:hAnsi="宋体" w:cs="宋体"/>
                <w:color w:val="auto"/>
                <w:kern w:val="0"/>
                <w:sz w:val="22"/>
                <w:szCs w:val="22"/>
                <w:highlight w:val="none"/>
                <w:lang w:bidi="ar"/>
              </w:rPr>
              <w:t>6、支持断点续传，保持数据完整性；</w:t>
            </w:r>
          </w:p>
          <w:p>
            <w:pPr>
              <w:widowControl/>
              <w:textAlignment w:val="center"/>
              <w:rPr>
                <w:rFonts w:hint="eastAsia" w:ascii="宋体" w:hAnsi="宋体" w:cs="宋体"/>
                <w:color w:val="auto"/>
                <w:kern w:val="0"/>
                <w:sz w:val="22"/>
                <w:szCs w:val="22"/>
                <w:highlight w:val="none"/>
                <w:lang w:bidi="ar"/>
              </w:rPr>
            </w:pPr>
            <w:r>
              <w:rPr>
                <w:rFonts w:hint="eastAsia" w:ascii="宋体" w:hAnsi="宋体" w:cs="宋体"/>
                <w:color w:val="auto"/>
                <w:kern w:val="0"/>
                <w:sz w:val="22"/>
                <w:szCs w:val="22"/>
                <w:highlight w:val="none"/>
                <w:lang w:bidi="ar"/>
              </w:rPr>
              <w:t>7、内置 Flash 能够可靠保存 6-12 个月的历史数据，可扩展 4~32G SD 卡；</w:t>
            </w:r>
          </w:p>
          <w:p>
            <w:pPr>
              <w:widowControl/>
              <w:textAlignment w:val="center"/>
              <w:rPr>
                <w:rFonts w:hint="eastAsia" w:ascii="宋体" w:hAnsi="宋体" w:cs="宋体"/>
                <w:color w:val="auto"/>
                <w:kern w:val="0"/>
                <w:sz w:val="22"/>
                <w:szCs w:val="22"/>
                <w:highlight w:val="none"/>
                <w:lang w:bidi="ar"/>
              </w:rPr>
            </w:pPr>
            <w:r>
              <w:rPr>
                <w:rFonts w:hint="eastAsia" w:ascii="宋体" w:hAnsi="宋体" w:cs="宋体"/>
                <w:color w:val="auto"/>
                <w:kern w:val="0"/>
                <w:sz w:val="22"/>
                <w:szCs w:val="22"/>
                <w:highlight w:val="none"/>
                <w:lang w:bidi="ar"/>
              </w:rPr>
              <w:t>8、掉电后数据不丢失；</w:t>
            </w:r>
          </w:p>
          <w:p>
            <w:pPr>
              <w:widowControl/>
              <w:textAlignment w:val="center"/>
              <w:rPr>
                <w:rFonts w:hint="eastAsia" w:ascii="宋体" w:hAnsi="宋体" w:cs="宋体"/>
                <w:color w:val="auto"/>
                <w:kern w:val="0"/>
                <w:sz w:val="22"/>
                <w:szCs w:val="22"/>
                <w:highlight w:val="none"/>
                <w:lang w:bidi="ar"/>
              </w:rPr>
            </w:pPr>
            <w:r>
              <w:rPr>
                <w:rFonts w:hint="eastAsia" w:ascii="宋体" w:hAnsi="宋体" w:cs="宋体"/>
                <w:color w:val="auto"/>
                <w:kern w:val="0"/>
                <w:sz w:val="22"/>
                <w:szCs w:val="22"/>
                <w:highlight w:val="none"/>
                <w:lang w:bidi="ar"/>
              </w:rPr>
              <w:t>9、工作电源：交流220V±10%，电源功率小于10W；</w:t>
            </w:r>
          </w:p>
          <w:p>
            <w:pPr>
              <w:widowControl/>
              <w:textAlignment w:val="center"/>
              <w:rPr>
                <w:rFonts w:hint="eastAsia" w:ascii="宋体" w:hAnsi="宋体" w:cs="宋体"/>
                <w:color w:val="auto"/>
                <w:kern w:val="0"/>
                <w:sz w:val="22"/>
                <w:szCs w:val="22"/>
                <w:highlight w:val="none"/>
                <w:lang w:bidi="ar"/>
              </w:rPr>
            </w:pPr>
            <w:r>
              <w:rPr>
                <w:rFonts w:hint="eastAsia" w:ascii="宋体" w:hAnsi="宋体" w:cs="宋体"/>
                <w:color w:val="auto"/>
                <w:kern w:val="0"/>
                <w:sz w:val="22"/>
                <w:szCs w:val="22"/>
                <w:highlight w:val="none"/>
                <w:lang w:bidi="ar"/>
              </w:rPr>
              <w:t>10、工作温湿度：-10～+50℃；&lt;95% 无凝结露。</w:t>
            </w:r>
          </w:p>
          <w:p>
            <w:pPr>
              <w:widowControl/>
              <w:textAlignment w:val="center"/>
              <w:rPr>
                <w:rFonts w:hint="eastAsia" w:ascii="宋体" w:hAnsi="宋体" w:cs="宋体"/>
                <w:color w:val="auto"/>
                <w:kern w:val="0"/>
                <w:sz w:val="22"/>
                <w:szCs w:val="22"/>
                <w:highlight w:val="none"/>
                <w:lang w:bidi="ar"/>
              </w:rPr>
            </w:pPr>
            <w:r>
              <w:rPr>
                <w:rFonts w:hint="eastAsia" w:ascii="宋体" w:hAnsi="宋体" w:cs="宋体"/>
                <w:color w:val="auto"/>
                <w:kern w:val="0"/>
                <w:sz w:val="22"/>
                <w:szCs w:val="22"/>
                <w:highlight w:val="none"/>
                <w:lang w:bidi="ar"/>
              </w:rPr>
              <w:t>11、环境条件：无腐蚀、可燃性气体和导电性尘埃；</w:t>
            </w:r>
          </w:p>
          <w:p>
            <w:pPr>
              <w:widowControl/>
              <w:textAlignment w:val="center"/>
              <w:rPr>
                <w:rFonts w:hint="eastAsia" w:ascii="宋体" w:hAnsi="宋体" w:cs="宋体"/>
                <w:color w:val="auto"/>
                <w:kern w:val="0"/>
                <w:sz w:val="22"/>
                <w:szCs w:val="22"/>
                <w:highlight w:val="none"/>
                <w:lang w:bidi="ar"/>
              </w:rPr>
            </w:pPr>
            <w:r>
              <w:rPr>
                <w:rFonts w:hint="eastAsia" w:ascii="宋体" w:hAnsi="宋体" w:cs="宋体"/>
                <w:b/>
                <w:bCs/>
                <w:color w:val="auto"/>
                <w:kern w:val="0"/>
                <w:sz w:val="22"/>
                <w:szCs w:val="22"/>
                <w:highlight w:val="none"/>
                <w:lang w:bidi="ar"/>
              </w:rPr>
              <w:t>12、所投数据采集器设备通过专业检测机构电磁兼容测试，且通过平均无故障连续运行时间（MTBF）不小于60天的测试；</w:t>
            </w:r>
          </w:p>
        </w:tc>
      </w:tr>
      <w:tr>
        <w:tblPrEx>
          <w:tblCellMar>
            <w:top w:w="0" w:type="dxa"/>
            <w:left w:w="0" w:type="dxa"/>
            <w:bottom w:w="0" w:type="dxa"/>
            <w:right w:w="0" w:type="dxa"/>
          </w:tblCellMar>
        </w:tblPrEx>
        <w:trPr>
          <w:trHeight w:val="548" w:hRule="atLeast"/>
        </w:trPr>
        <w:tc>
          <w:tcPr>
            <w:tcW w:w="58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spacing w:before="100" w:beforeAutospacing="1" w:after="100" w:afterAutospacing="1"/>
              <w:jc w:val="center"/>
              <w:rPr>
                <w:rFonts w:ascii="新宋体" w:hAnsi="新宋体" w:eastAsia="新宋体" w:cs="宋体"/>
                <w:color w:val="auto"/>
                <w:sz w:val="22"/>
                <w:szCs w:val="22"/>
                <w:highlight w:val="none"/>
              </w:rPr>
            </w:pPr>
            <w:r>
              <w:rPr>
                <w:rFonts w:hint="eastAsia" w:ascii="新宋体" w:hAnsi="新宋体" w:eastAsia="新宋体" w:cs="宋体"/>
                <w:color w:val="auto"/>
                <w:sz w:val="22"/>
                <w:szCs w:val="22"/>
                <w:highlight w:val="none"/>
              </w:rPr>
              <w:t>3</w:t>
            </w:r>
          </w:p>
        </w:tc>
        <w:tc>
          <w:tcPr>
            <w:tcW w:w="183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spacing w:before="100" w:beforeAutospacing="1" w:after="100" w:afterAutospacing="1"/>
              <w:rPr>
                <w:rFonts w:ascii="新宋体" w:hAnsi="新宋体" w:eastAsia="新宋体" w:cs="宋体"/>
                <w:color w:val="auto"/>
                <w:sz w:val="22"/>
                <w:szCs w:val="22"/>
                <w:highlight w:val="none"/>
              </w:rPr>
            </w:pPr>
            <w:r>
              <w:rPr>
                <w:rFonts w:hint="eastAsia" w:ascii="新宋体" w:hAnsi="新宋体" w:eastAsia="新宋体" w:cs="宋体"/>
                <w:color w:val="auto"/>
                <w:sz w:val="22"/>
                <w:szCs w:val="22"/>
                <w:highlight w:val="none"/>
              </w:rPr>
              <w:t>DI模块</w:t>
            </w:r>
          </w:p>
        </w:tc>
        <w:tc>
          <w:tcPr>
            <w:tcW w:w="61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spacing w:before="100" w:beforeAutospacing="1" w:after="100" w:afterAutospacing="1"/>
              <w:jc w:val="center"/>
              <w:rPr>
                <w:rFonts w:hint="eastAsia" w:ascii="新宋体" w:hAnsi="新宋体" w:eastAsia="新宋体" w:cs="宋体"/>
                <w:color w:val="auto"/>
                <w:sz w:val="22"/>
                <w:szCs w:val="22"/>
                <w:highlight w:val="none"/>
              </w:rPr>
            </w:pPr>
            <w:r>
              <w:rPr>
                <w:rFonts w:hint="eastAsia" w:ascii="新宋体" w:hAnsi="新宋体" w:eastAsia="新宋体" w:cs="宋体"/>
                <w:color w:val="auto"/>
                <w:sz w:val="22"/>
                <w:szCs w:val="22"/>
                <w:highlight w:val="none"/>
              </w:rPr>
              <w:t>1</w:t>
            </w:r>
          </w:p>
        </w:tc>
        <w:tc>
          <w:tcPr>
            <w:tcW w:w="8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spacing w:before="100" w:beforeAutospacing="1" w:after="100" w:afterAutospacing="1"/>
              <w:jc w:val="center"/>
              <w:rPr>
                <w:rFonts w:hint="eastAsia" w:ascii="新宋体" w:hAnsi="新宋体" w:eastAsia="新宋体" w:cs="宋体"/>
                <w:color w:val="auto"/>
                <w:sz w:val="22"/>
                <w:szCs w:val="22"/>
                <w:highlight w:val="none"/>
              </w:rPr>
            </w:pPr>
            <w:r>
              <w:rPr>
                <w:rFonts w:hint="eastAsia" w:ascii="新宋体" w:hAnsi="新宋体" w:eastAsia="新宋体" w:cs="宋体"/>
                <w:color w:val="auto"/>
                <w:sz w:val="22"/>
                <w:szCs w:val="22"/>
                <w:highlight w:val="none"/>
              </w:rPr>
              <w:t>只</w:t>
            </w:r>
          </w:p>
        </w:tc>
        <w:tc>
          <w:tcPr>
            <w:tcW w:w="55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textAlignment w:val="center"/>
              <w:rPr>
                <w:rFonts w:hint="eastAsia" w:ascii="宋体" w:hAnsi="宋体" w:cs="宋体"/>
                <w:b/>
                <w:bCs/>
                <w:color w:val="auto"/>
                <w:kern w:val="0"/>
                <w:sz w:val="22"/>
                <w:szCs w:val="22"/>
                <w:highlight w:val="none"/>
                <w:lang w:bidi="ar"/>
              </w:rPr>
            </w:pPr>
            <w:bookmarkStart w:id="5" w:name="OLE_LINK1"/>
            <w:r>
              <w:rPr>
                <w:rFonts w:hint="eastAsia" w:ascii="宋体" w:hAnsi="宋体" w:cs="宋体"/>
                <w:b/>
                <w:bCs/>
                <w:color w:val="auto"/>
                <w:kern w:val="0"/>
                <w:sz w:val="22"/>
                <w:szCs w:val="22"/>
                <w:highlight w:val="none"/>
                <w:lang w:bidi="ar"/>
              </w:rPr>
              <w:t>1、16点开关量输入</w:t>
            </w:r>
          </w:p>
          <w:p>
            <w:pPr>
              <w:widowControl/>
              <w:textAlignment w:val="center"/>
              <w:rPr>
                <w:rFonts w:hint="eastAsia" w:ascii="宋体" w:hAnsi="宋体" w:cs="宋体"/>
                <w:color w:val="auto"/>
                <w:kern w:val="0"/>
                <w:sz w:val="22"/>
                <w:szCs w:val="22"/>
                <w:highlight w:val="none"/>
                <w:lang w:val="en-US" w:eastAsia="zh-CN" w:bidi="ar"/>
              </w:rPr>
            </w:pPr>
            <w:r>
              <w:rPr>
                <w:rFonts w:hint="eastAsia" w:ascii="宋体" w:hAnsi="宋体" w:cs="宋体"/>
                <w:b/>
                <w:bCs/>
                <w:color w:val="auto"/>
                <w:kern w:val="0"/>
                <w:sz w:val="22"/>
                <w:szCs w:val="22"/>
                <w:highlight w:val="none"/>
                <w:lang w:val="en-US" w:eastAsia="zh-CN" w:bidi="ar"/>
              </w:rPr>
              <w:t>2、485通讯接口，Modbus-RTU协议</w:t>
            </w:r>
            <w:bookmarkEnd w:id="5"/>
          </w:p>
        </w:tc>
      </w:tr>
      <w:tr>
        <w:tblPrEx>
          <w:tblCellMar>
            <w:top w:w="0" w:type="dxa"/>
            <w:left w:w="0" w:type="dxa"/>
            <w:bottom w:w="0" w:type="dxa"/>
            <w:right w:w="0" w:type="dxa"/>
          </w:tblCellMar>
        </w:tblPrEx>
        <w:trPr>
          <w:trHeight w:val="386" w:hRule="atLeast"/>
        </w:trPr>
        <w:tc>
          <w:tcPr>
            <w:tcW w:w="58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spacing w:before="100" w:beforeAutospacing="1" w:after="100" w:afterAutospacing="1"/>
              <w:jc w:val="center"/>
              <w:rPr>
                <w:rFonts w:ascii="新宋体" w:hAnsi="新宋体" w:eastAsia="新宋体" w:cs="宋体"/>
                <w:color w:val="auto"/>
                <w:sz w:val="22"/>
                <w:szCs w:val="22"/>
                <w:highlight w:val="none"/>
              </w:rPr>
            </w:pPr>
            <w:r>
              <w:rPr>
                <w:rFonts w:hint="eastAsia" w:ascii="新宋体" w:hAnsi="新宋体" w:eastAsia="新宋体" w:cs="宋体"/>
                <w:color w:val="auto"/>
                <w:sz w:val="22"/>
                <w:szCs w:val="22"/>
                <w:highlight w:val="none"/>
              </w:rPr>
              <w:t>4</w:t>
            </w:r>
          </w:p>
        </w:tc>
        <w:tc>
          <w:tcPr>
            <w:tcW w:w="183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spacing w:before="100" w:beforeAutospacing="1" w:after="100" w:afterAutospacing="1"/>
              <w:rPr>
                <w:rFonts w:ascii="新宋体" w:hAnsi="新宋体" w:eastAsia="新宋体" w:cs="宋体"/>
                <w:color w:val="auto"/>
                <w:sz w:val="22"/>
                <w:szCs w:val="22"/>
                <w:highlight w:val="none"/>
              </w:rPr>
            </w:pPr>
            <w:r>
              <w:rPr>
                <w:rFonts w:hint="eastAsia" w:ascii="新宋体" w:hAnsi="新宋体" w:eastAsia="新宋体" w:cs="宋体"/>
                <w:color w:val="auto"/>
                <w:sz w:val="22"/>
                <w:szCs w:val="22"/>
                <w:highlight w:val="none"/>
              </w:rPr>
              <w:t>数据线 2X0.75</w:t>
            </w:r>
          </w:p>
        </w:tc>
        <w:tc>
          <w:tcPr>
            <w:tcW w:w="61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spacing w:before="100" w:beforeAutospacing="1" w:after="100" w:afterAutospacing="1"/>
              <w:jc w:val="center"/>
              <w:rPr>
                <w:rFonts w:ascii="新宋体" w:hAnsi="新宋体" w:eastAsia="新宋体" w:cs="宋体"/>
                <w:color w:val="auto"/>
                <w:sz w:val="22"/>
                <w:szCs w:val="22"/>
                <w:highlight w:val="none"/>
              </w:rPr>
            </w:pPr>
            <w:r>
              <w:rPr>
                <w:rFonts w:hint="eastAsia" w:ascii="新宋体" w:hAnsi="新宋体" w:eastAsia="新宋体" w:cs="宋体"/>
                <w:color w:val="auto"/>
                <w:sz w:val="22"/>
                <w:szCs w:val="22"/>
                <w:highlight w:val="none"/>
              </w:rPr>
              <w:t>100</w:t>
            </w:r>
          </w:p>
        </w:tc>
        <w:tc>
          <w:tcPr>
            <w:tcW w:w="8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spacing w:before="100" w:beforeAutospacing="1" w:after="100" w:afterAutospacing="1"/>
              <w:jc w:val="center"/>
              <w:rPr>
                <w:rFonts w:hint="eastAsia" w:ascii="新宋体" w:hAnsi="新宋体" w:eastAsia="新宋体" w:cs="宋体"/>
                <w:color w:val="auto"/>
                <w:sz w:val="22"/>
                <w:szCs w:val="22"/>
                <w:highlight w:val="none"/>
              </w:rPr>
            </w:pPr>
            <w:r>
              <w:rPr>
                <w:rFonts w:hint="eastAsia" w:ascii="新宋体" w:hAnsi="新宋体" w:eastAsia="新宋体" w:cs="宋体"/>
                <w:color w:val="auto"/>
                <w:sz w:val="22"/>
                <w:szCs w:val="22"/>
                <w:highlight w:val="none"/>
              </w:rPr>
              <w:t>米</w:t>
            </w:r>
          </w:p>
        </w:tc>
        <w:tc>
          <w:tcPr>
            <w:tcW w:w="55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spacing w:before="100" w:beforeAutospacing="1" w:after="100" w:afterAutospacing="1"/>
              <w:jc w:val="center"/>
              <w:rPr>
                <w:rFonts w:ascii="新宋体" w:hAnsi="新宋体" w:eastAsia="新宋体" w:cs="宋体"/>
                <w:color w:val="auto"/>
                <w:sz w:val="22"/>
                <w:szCs w:val="22"/>
                <w:highlight w:val="none"/>
              </w:rPr>
            </w:pPr>
          </w:p>
        </w:tc>
      </w:tr>
      <w:tr>
        <w:tblPrEx>
          <w:tblCellMar>
            <w:top w:w="0" w:type="dxa"/>
            <w:left w:w="0" w:type="dxa"/>
            <w:bottom w:w="0" w:type="dxa"/>
            <w:right w:w="0" w:type="dxa"/>
          </w:tblCellMar>
        </w:tblPrEx>
        <w:trPr>
          <w:trHeight w:val="386" w:hRule="atLeast"/>
        </w:trPr>
        <w:tc>
          <w:tcPr>
            <w:tcW w:w="58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spacing w:before="100" w:beforeAutospacing="1" w:after="100" w:afterAutospacing="1"/>
              <w:jc w:val="center"/>
              <w:rPr>
                <w:rFonts w:ascii="新宋体" w:hAnsi="新宋体" w:eastAsia="新宋体" w:cs="宋体"/>
                <w:color w:val="auto"/>
                <w:sz w:val="22"/>
                <w:szCs w:val="22"/>
                <w:highlight w:val="none"/>
              </w:rPr>
            </w:pPr>
            <w:r>
              <w:rPr>
                <w:rFonts w:hint="eastAsia" w:ascii="新宋体" w:hAnsi="新宋体" w:eastAsia="新宋体" w:cs="宋体"/>
                <w:color w:val="auto"/>
                <w:sz w:val="22"/>
                <w:szCs w:val="22"/>
                <w:highlight w:val="none"/>
              </w:rPr>
              <w:t>5</w:t>
            </w:r>
          </w:p>
        </w:tc>
        <w:tc>
          <w:tcPr>
            <w:tcW w:w="183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spacing w:before="100" w:beforeAutospacing="1" w:after="100" w:afterAutospacing="1"/>
              <w:rPr>
                <w:rFonts w:ascii="新宋体" w:hAnsi="新宋体" w:eastAsia="新宋体" w:cs="宋体"/>
                <w:color w:val="auto"/>
                <w:sz w:val="22"/>
                <w:szCs w:val="22"/>
                <w:highlight w:val="none"/>
              </w:rPr>
            </w:pPr>
            <w:r>
              <w:rPr>
                <w:rFonts w:hint="eastAsia" w:ascii="新宋体" w:hAnsi="新宋体" w:eastAsia="新宋体" w:cs="宋体"/>
                <w:color w:val="auto"/>
                <w:sz w:val="22"/>
                <w:szCs w:val="22"/>
                <w:highlight w:val="none"/>
              </w:rPr>
              <w:t>BVR 1.0</w:t>
            </w:r>
          </w:p>
        </w:tc>
        <w:tc>
          <w:tcPr>
            <w:tcW w:w="61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spacing w:before="100" w:beforeAutospacing="1" w:after="100" w:afterAutospacing="1"/>
              <w:jc w:val="center"/>
              <w:rPr>
                <w:rFonts w:ascii="新宋体" w:hAnsi="新宋体" w:eastAsia="新宋体" w:cs="宋体"/>
                <w:color w:val="auto"/>
                <w:sz w:val="22"/>
                <w:szCs w:val="22"/>
                <w:highlight w:val="none"/>
              </w:rPr>
            </w:pPr>
            <w:r>
              <w:rPr>
                <w:rFonts w:hint="eastAsia" w:ascii="新宋体" w:hAnsi="新宋体" w:eastAsia="新宋体" w:cs="宋体"/>
                <w:color w:val="auto"/>
                <w:sz w:val="22"/>
                <w:szCs w:val="22"/>
                <w:highlight w:val="none"/>
              </w:rPr>
              <w:t>100</w:t>
            </w:r>
          </w:p>
        </w:tc>
        <w:tc>
          <w:tcPr>
            <w:tcW w:w="8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spacing w:before="100" w:beforeAutospacing="1" w:after="100" w:afterAutospacing="1"/>
              <w:jc w:val="center"/>
              <w:rPr>
                <w:rFonts w:ascii="新宋体" w:hAnsi="新宋体" w:eastAsia="新宋体" w:cs="宋体"/>
                <w:color w:val="auto"/>
                <w:sz w:val="22"/>
                <w:szCs w:val="22"/>
                <w:highlight w:val="none"/>
              </w:rPr>
            </w:pPr>
            <w:r>
              <w:rPr>
                <w:rFonts w:hint="eastAsia" w:ascii="新宋体" w:hAnsi="新宋体" w:eastAsia="新宋体" w:cs="宋体"/>
                <w:color w:val="auto"/>
                <w:sz w:val="22"/>
                <w:szCs w:val="22"/>
                <w:highlight w:val="none"/>
              </w:rPr>
              <w:t>米</w:t>
            </w:r>
          </w:p>
        </w:tc>
        <w:tc>
          <w:tcPr>
            <w:tcW w:w="554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spacing w:before="100" w:beforeAutospacing="1" w:after="100" w:afterAutospacing="1"/>
              <w:jc w:val="center"/>
              <w:rPr>
                <w:rFonts w:ascii="新宋体" w:hAnsi="新宋体" w:eastAsia="新宋体" w:cs="宋体"/>
                <w:color w:val="auto"/>
                <w:sz w:val="22"/>
                <w:szCs w:val="22"/>
                <w:highlight w:val="none"/>
              </w:rPr>
            </w:pPr>
          </w:p>
        </w:tc>
      </w:tr>
    </w:tbl>
    <w:p>
      <w:pPr>
        <w:numPr>
          <w:ilvl w:val="0"/>
          <w:numId w:val="0"/>
        </w:numPr>
        <w:spacing w:line="320" w:lineRule="exact"/>
        <w:rPr>
          <w:rFonts w:hint="eastAsia" w:ascii="宋体" w:hAnsi="宋体" w:cs="Courier New"/>
          <w:color w:val="auto"/>
          <w:kern w:val="2"/>
          <w:sz w:val="22"/>
          <w:szCs w:val="24"/>
          <w:highlight w:val="none"/>
          <w:lang w:val="en-US" w:eastAsia="zh-CN" w:bidi="ar-SA"/>
        </w:rPr>
      </w:pPr>
    </w:p>
    <w:p>
      <w:pPr>
        <w:pStyle w:val="26"/>
        <w:numPr>
          <w:ilvl w:val="0"/>
          <w:numId w:val="0"/>
        </w:numPr>
        <w:adjustRightInd w:val="0"/>
        <w:spacing w:line="360" w:lineRule="auto"/>
        <w:textAlignment w:val="baseline"/>
        <w:rPr>
          <w:rFonts w:hint="eastAsia" w:ascii="宋体" w:hAnsi="宋体" w:cs="Courier New"/>
          <w:color w:val="auto"/>
          <w:kern w:val="2"/>
          <w:sz w:val="22"/>
          <w:szCs w:val="24"/>
          <w:highlight w:val="none"/>
          <w:lang w:val="en-US" w:eastAsia="zh-CN" w:bidi="ar-SA"/>
        </w:rPr>
      </w:pPr>
      <w:r>
        <w:rPr>
          <w:rFonts w:hint="eastAsia" w:ascii="宋体" w:hAnsi="宋体" w:cs="Courier New"/>
          <w:color w:val="auto"/>
          <w:kern w:val="2"/>
          <w:sz w:val="22"/>
          <w:szCs w:val="24"/>
          <w:highlight w:val="none"/>
          <w:lang w:val="en-US" w:eastAsia="zh-CN" w:bidi="ar-SA"/>
        </w:rPr>
        <w:t>注：上述拟采购清单中若涉及到节能产品政府采购品目清单内产品，按照财库〔2019〕19号文件相关政策执行。</w:t>
      </w:r>
    </w:p>
    <w:p>
      <w:pPr>
        <w:pStyle w:val="26"/>
        <w:numPr>
          <w:ilvl w:val="0"/>
          <w:numId w:val="0"/>
        </w:numPr>
        <w:adjustRightInd w:val="0"/>
        <w:spacing w:line="360" w:lineRule="auto"/>
        <w:ind w:leftChars="0" w:firstLine="440" w:firstLineChars="200"/>
        <w:textAlignment w:val="baseline"/>
        <w:rPr>
          <w:rFonts w:hint="eastAsia" w:ascii="宋体" w:hAnsi="宋体" w:cs="Courier New"/>
          <w:color w:val="auto"/>
          <w:kern w:val="2"/>
          <w:sz w:val="22"/>
          <w:szCs w:val="24"/>
          <w:highlight w:val="none"/>
          <w:lang w:val="en-US" w:eastAsia="zh-CN" w:bidi="ar-SA"/>
        </w:rPr>
      </w:pPr>
      <w:r>
        <w:rPr>
          <w:rFonts w:hint="eastAsia" w:ascii="宋体" w:hAnsi="宋体" w:cs="Courier New"/>
          <w:color w:val="auto"/>
          <w:kern w:val="2"/>
          <w:sz w:val="22"/>
          <w:szCs w:val="24"/>
          <w:highlight w:val="none"/>
          <w:lang w:val="en-US" w:eastAsia="zh-CN" w:bidi="ar-SA"/>
        </w:rPr>
        <w:t>⑤中央空调群控系统要求</w:t>
      </w:r>
    </w:p>
    <w:p>
      <w:pPr>
        <w:pStyle w:val="26"/>
        <w:numPr>
          <w:ilvl w:val="0"/>
          <w:numId w:val="0"/>
        </w:numPr>
        <w:adjustRightInd w:val="0"/>
        <w:spacing w:line="360" w:lineRule="auto"/>
        <w:ind w:leftChars="0" w:firstLine="440" w:firstLineChars="200"/>
        <w:textAlignment w:val="baseline"/>
        <w:rPr>
          <w:rFonts w:hint="eastAsia" w:ascii="宋体" w:hAnsi="宋体" w:cs="Courier New"/>
          <w:color w:val="auto"/>
          <w:kern w:val="2"/>
          <w:sz w:val="22"/>
          <w:szCs w:val="24"/>
          <w:highlight w:val="none"/>
          <w:lang w:val="en-US" w:eastAsia="zh-CN" w:bidi="ar-SA"/>
        </w:rPr>
      </w:pPr>
      <w:r>
        <w:rPr>
          <w:rFonts w:hint="eastAsia" w:ascii="宋体" w:hAnsi="宋体" w:cs="Courier New"/>
          <w:color w:val="auto"/>
          <w:kern w:val="2"/>
          <w:sz w:val="22"/>
          <w:szCs w:val="24"/>
          <w:highlight w:val="none"/>
          <w:lang w:val="en-US" w:eastAsia="zh-CN" w:bidi="ar-SA"/>
        </w:rPr>
        <w:t xml:space="preserve">1.1、图形界面要求 </w:t>
      </w:r>
    </w:p>
    <w:p>
      <w:pPr>
        <w:pStyle w:val="26"/>
        <w:numPr>
          <w:ilvl w:val="0"/>
          <w:numId w:val="0"/>
        </w:numPr>
        <w:adjustRightInd w:val="0"/>
        <w:spacing w:line="360" w:lineRule="auto"/>
        <w:ind w:leftChars="0" w:firstLine="440" w:firstLineChars="200"/>
        <w:textAlignment w:val="baseline"/>
        <w:rPr>
          <w:rFonts w:hint="eastAsia" w:ascii="宋体" w:hAnsi="宋体" w:cs="Courier New"/>
          <w:color w:val="auto"/>
          <w:kern w:val="2"/>
          <w:sz w:val="22"/>
          <w:szCs w:val="24"/>
          <w:highlight w:val="none"/>
          <w:lang w:val="en-US" w:eastAsia="zh-CN" w:bidi="ar-SA"/>
        </w:rPr>
      </w:pPr>
      <w:r>
        <w:rPr>
          <w:rFonts w:hint="eastAsia" w:ascii="宋体" w:hAnsi="宋体" w:cs="Courier New"/>
          <w:color w:val="auto"/>
          <w:kern w:val="2"/>
          <w:sz w:val="22"/>
          <w:szCs w:val="24"/>
          <w:highlight w:val="none"/>
          <w:lang w:val="en-US" w:eastAsia="zh-CN" w:bidi="ar-SA"/>
        </w:rPr>
        <w:t>1.1.1彩色图形界面直观、实时显示但不限于如下信息：室外气象参数，冷站整体能效值，冷站能效标尺，冷站制冷量、冷站耗电量，制冷机能效值（KW/KW），冷冻水泵输配系数、冷却水泵输配系数、冷却塔输配系数，制冷主机耗电值，冷冻水泵耗电值，冷却水泵耗电值，冷冻水系统参数，冷却水系统参数。</w:t>
      </w:r>
    </w:p>
    <w:p>
      <w:pPr>
        <w:pStyle w:val="26"/>
        <w:numPr>
          <w:ilvl w:val="0"/>
          <w:numId w:val="0"/>
        </w:numPr>
        <w:adjustRightInd w:val="0"/>
        <w:spacing w:line="360" w:lineRule="auto"/>
        <w:ind w:leftChars="0" w:firstLine="440" w:firstLineChars="200"/>
        <w:textAlignment w:val="baseline"/>
        <w:rPr>
          <w:rFonts w:hint="eastAsia" w:ascii="宋体" w:hAnsi="宋体" w:cs="Courier New"/>
          <w:color w:val="auto"/>
          <w:kern w:val="2"/>
          <w:sz w:val="22"/>
          <w:szCs w:val="24"/>
          <w:highlight w:val="none"/>
          <w:lang w:val="en-US" w:eastAsia="zh-CN" w:bidi="ar-SA"/>
        </w:rPr>
      </w:pPr>
      <w:r>
        <w:rPr>
          <w:rFonts w:hint="eastAsia" w:ascii="宋体" w:hAnsi="宋体" w:cs="Courier New"/>
          <w:color w:val="auto"/>
          <w:kern w:val="2"/>
          <w:sz w:val="22"/>
          <w:szCs w:val="24"/>
          <w:highlight w:val="none"/>
          <w:lang w:val="en-US" w:eastAsia="zh-CN" w:bidi="ar-SA"/>
        </w:rPr>
        <w:t>界面必须有冷站能效尺，直观表现冷站能效等级为：“优秀”，“良好”，“一般”，“急需改善”。</w:t>
      </w:r>
    </w:p>
    <w:p>
      <w:pPr>
        <w:pStyle w:val="26"/>
        <w:numPr>
          <w:ilvl w:val="0"/>
          <w:numId w:val="0"/>
        </w:numPr>
        <w:adjustRightInd w:val="0"/>
        <w:spacing w:line="360" w:lineRule="auto"/>
        <w:ind w:leftChars="0" w:firstLine="440" w:firstLineChars="200"/>
        <w:textAlignment w:val="baseline"/>
        <w:rPr>
          <w:rFonts w:hint="eastAsia" w:ascii="宋体" w:hAnsi="宋体" w:cs="Courier New"/>
          <w:color w:val="auto"/>
          <w:kern w:val="2"/>
          <w:sz w:val="22"/>
          <w:szCs w:val="24"/>
          <w:highlight w:val="none"/>
          <w:lang w:val="en-US" w:eastAsia="zh-CN" w:bidi="ar-SA"/>
        </w:rPr>
      </w:pPr>
      <w:r>
        <w:rPr>
          <w:rFonts w:hint="eastAsia" w:ascii="宋体" w:hAnsi="宋体" w:cs="Courier New"/>
          <w:color w:val="auto"/>
          <w:kern w:val="2"/>
          <w:sz w:val="22"/>
          <w:szCs w:val="24"/>
          <w:highlight w:val="none"/>
          <w:lang w:val="en-US" w:eastAsia="zh-CN" w:bidi="ar-SA"/>
        </w:rPr>
        <w:t>1.1.2系统必须有热平衡校验功能，软件实时对系统的热平衡进行检测以验证测量数据的有效性，并在界面实时显示冷站热平衡校验标尺及热平衡率。</w:t>
      </w:r>
    </w:p>
    <w:p>
      <w:pPr>
        <w:pStyle w:val="26"/>
        <w:numPr>
          <w:ilvl w:val="0"/>
          <w:numId w:val="0"/>
        </w:numPr>
        <w:adjustRightInd w:val="0"/>
        <w:spacing w:line="360" w:lineRule="auto"/>
        <w:ind w:leftChars="0" w:firstLine="440" w:firstLineChars="200"/>
        <w:textAlignment w:val="baseline"/>
        <w:rPr>
          <w:rFonts w:hint="eastAsia" w:ascii="宋体" w:hAnsi="宋体" w:cs="Courier New"/>
          <w:color w:val="auto"/>
          <w:kern w:val="2"/>
          <w:sz w:val="22"/>
          <w:szCs w:val="24"/>
          <w:highlight w:val="none"/>
          <w:lang w:val="en-US" w:eastAsia="zh-CN" w:bidi="ar-SA"/>
        </w:rPr>
      </w:pPr>
      <w:r>
        <w:rPr>
          <w:rFonts w:hint="eastAsia" w:ascii="宋体" w:hAnsi="宋体" w:cs="Courier New"/>
          <w:color w:val="auto"/>
          <w:kern w:val="2"/>
          <w:sz w:val="22"/>
          <w:szCs w:val="24"/>
          <w:highlight w:val="none"/>
          <w:lang w:val="en-US" w:eastAsia="zh-CN" w:bidi="ar-SA"/>
        </w:rPr>
        <w:t>1.1.3三维显示冷站的设备布置图及水路布置图，并在图上显示每台设备及管路的详细参数及信息，并有数据储存及统计功能，可以对每台设备的实时及历史数据生成曲线和报表，可按日期及设备进行详细数据查验。</w:t>
      </w:r>
    </w:p>
    <w:p>
      <w:pPr>
        <w:pStyle w:val="26"/>
        <w:numPr>
          <w:ilvl w:val="0"/>
          <w:numId w:val="0"/>
        </w:numPr>
        <w:adjustRightInd w:val="0"/>
        <w:spacing w:line="360" w:lineRule="auto"/>
        <w:ind w:leftChars="0" w:firstLine="440" w:firstLineChars="200"/>
        <w:textAlignment w:val="baseline"/>
        <w:rPr>
          <w:rFonts w:hint="eastAsia" w:ascii="宋体" w:hAnsi="宋体" w:cs="Courier New"/>
          <w:color w:val="auto"/>
          <w:kern w:val="2"/>
          <w:sz w:val="22"/>
          <w:szCs w:val="24"/>
          <w:highlight w:val="none"/>
          <w:lang w:val="en-US" w:eastAsia="zh-CN" w:bidi="ar-SA"/>
        </w:rPr>
      </w:pPr>
      <w:r>
        <w:rPr>
          <w:rFonts w:hint="eastAsia" w:ascii="宋体" w:hAnsi="宋体" w:cs="Courier New"/>
          <w:color w:val="auto"/>
          <w:kern w:val="2"/>
          <w:sz w:val="22"/>
          <w:szCs w:val="24"/>
          <w:highlight w:val="none"/>
          <w:lang w:val="en-US" w:eastAsia="zh-CN" w:bidi="ar-SA"/>
        </w:rPr>
        <w:t>1.2、系统运行操作和权限要求</w:t>
      </w:r>
    </w:p>
    <w:p>
      <w:pPr>
        <w:pStyle w:val="26"/>
        <w:numPr>
          <w:ilvl w:val="0"/>
          <w:numId w:val="0"/>
        </w:numPr>
        <w:adjustRightInd w:val="0"/>
        <w:spacing w:line="360" w:lineRule="auto"/>
        <w:ind w:leftChars="0" w:firstLine="440" w:firstLineChars="200"/>
        <w:textAlignment w:val="baseline"/>
        <w:rPr>
          <w:rFonts w:hint="eastAsia" w:ascii="宋体" w:hAnsi="宋体" w:cs="Courier New"/>
          <w:color w:val="auto"/>
          <w:kern w:val="2"/>
          <w:sz w:val="22"/>
          <w:szCs w:val="24"/>
          <w:highlight w:val="none"/>
          <w:lang w:val="en-US" w:eastAsia="zh-CN" w:bidi="ar-SA"/>
        </w:rPr>
      </w:pPr>
      <w:r>
        <w:rPr>
          <w:rFonts w:hint="eastAsia" w:ascii="宋体" w:hAnsi="宋体" w:cs="Courier New"/>
          <w:color w:val="auto"/>
          <w:kern w:val="2"/>
          <w:sz w:val="22"/>
          <w:szCs w:val="24"/>
          <w:highlight w:val="none"/>
          <w:lang w:val="en-US" w:eastAsia="zh-CN" w:bidi="ar-SA"/>
        </w:rPr>
        <w:t>1.2.1提供系统安全级别管理，增强系统的安全性。应用程序的调用，操作画面显示，设备操作，都可以赋予权限管理。除此之外还能限制某些关键程序的访问，如：过程数据库的重装及过程数据库的写入操作。可以同步系统管理员提供windows 的用户名和密码，作为系统软件的登录名和密码。</w:t>
      </w:r>
    </w:p>
    <w:p>
      <w:pPr>
        <w:pStyle w:val="26"/>
        <w:numPr>
          <w:ilvl w:val="0"/>
          <w:numId w:val="0"/>
        </w:numPr>
        <w:adjustRightInd w:val="0"/>
        <w:spacing w:line="360" w:lineRule="auto"/>
        <w:ind w:leftChars="0" w:firstLine="440" w:firstLineChars="200"/>
        <w:textAlignment w:val="baseline"/>
        <w:rPr>
          <w:rFonts w:hint="eastAsia" w:ascii="宋体" w:hAnsi="宋体" w:cs="Courier New"/>
          <w:color w:val="auto"/>
          <w:kern w:val="2"/>
          <w:sz w:val="22"/>
          <w:szCs w:val="24"/>
          <w:highlight w:val="none"/>
          <w:lang w:val="en-US" w:eastAsia="zh-CN" w:bidi="ar-SA"/>
        </w:rPr>
      </w:pPr>
      <w:r>
        <w:rPr>
          <w:rFonts w:hint="eastAsia" w:ascii="宋体" w:hAnsi="宋体" w:cs="Courier New"/>
          <w:color w:val="auto"/>
          <w:kern w:val="2"/>
          <w:sz w:val="22"/>
          <w:szCs w:val="24"/>
          <w:highlight w:val="none"/>
          <w:lang w:val="en-US" w:eastAsia="zh-CN" w:bidi="ar-SA"/>
        </w:rPr>
        <w:t>1.2.2对每一个监控对象，操作员可在监控对象所属的系统图画面通过点击代表设备的图标打开监控对象的控制画面（以下简称控制画面），给监控对象施加操作指令，控制监控对象的运行。</w:t>
      </w:r>
    </w:p>
    <w:p>
      <w:pPr>
        <w:pStyle w:val="26"/>
        <w:numPr>
          <w:ilvl w:val="0"/>
          <w:numId w:val="0"/>
        </w:numPr>
        <w:adjustRightInd w:val="0"/>
        <w:spacing w:line="360" w:lineRule="auto"/>
        <w:ind w:leftChars="0" w:firstLine="440" w:firstLineChars="200"/>
        <w:textAlignment w:val="baseline"/>
        <w:rPr>
          <w:rFonts w:hint="eastAsia" w:ascii="宋体" w:hAnsi="宋体" w:cs="Courier New"/>
          <w:color w:val="auto"/>
          <w:kern w:val="2"/>
          <w:sz w:val="22"/>
          <w:szCs w:val="24"/>
          <w:highlight w:val="none"/>
          <w:lang w:val="en-US" w:eastAsia="zh-CN" w:bidi="ar-SA"/>
        </w:rPr>
      </w:pPr>
      <w:r>
        <w:rPr>
          <w:rFonts w:hint="eastAsia" w:ascii="宋体" w:hAnsi="宋体" w:cs="Courier New"/>
          <w:color w:val="auto"/>
          <w:kern w:val="2"/>
          <w:sz w:val="22"/>
          <w:szCs w:val="24"/>
          <w:highlight w:val="none"/>
          <w:lang w:val="en-US" w:eastAsia="zh-CN" w:bidi="ar-SA"/>
        </w:rPr>
        <w:t>1.3、系统报警功能要求</w:t>
      </w:r>
    </w:p>
    <w:p>
      <w:pPr>
        <w:pStyle w:val="26"/>
        <w:numPr>
          <w:ilvl w:val="0"/>
          <w:numId w:val="0"/>
        </w:numPr>
        <w:adjustRightInd w:val="0"/>
        <w:spacing w:line="360" w:lineRule="auto"/>
        <w:ind w:leftChars="0" w:firstLine="440" w:firstLineChars="200"/>
        <w:textAlignment w:val="baseline"/>
        <w:rPr>
          <w:rFonts w:hint="eastAsia" w:ascii="宋体" w:hAnsi="宋体" w:cs="Courier New"/>
          <w:color w:val="auto"/>
          <w:kern w:val="2"/>
          <w:sz w:val="22"/>
          <w:szCs w:val="24"/>
          <w:highlight w:val="none"/>
          <w:lang w:val="en-US" w:eastAsia="zh-CN" w:bidi="ar-SA"/>
        </w:rPr>
      </w:pPr>
      <w:r>
        <w:rPr>
          <w:rFonts w:hint="eastAsia" w:ascii="宋体" w:hAnsi="宋体" w:cs="Courier New"/>
          <w:color w:val="auto"/>
          <w:kern w:val="2"/>
          <w:sz w:val="22"/>
          <w:szCs w:val="24"/>
          <w:highlight w:val="none"/>
          <w:lang w:val="en-US" w:eastAsia="zh-CN" w:bidi="ar-SA"/>
        </w:rPr>
        <w:t>1.3.1方便、灵活、可靠、易于扩展的报警系统，报告系统活动及系统潜在的问题，保障系统安全运行。提供多种报警管理功能，基于重要事件的报警优先于系统故障报警、报警过滤功能，以及通过拨号网络的远程报警管理等。必须能够自动监测各种类别的报警，包括一般报警、预报警，重要报警等,并且在画面上显示相应报警点。报警随即进入历史数据库，可长期存储和根据用户的需求进行各种查询，如按用户、故障类型、发生时间等条件或条件组合进行查询。历史数据库中的报警记录可长期存档并作后期分析，如自动分类统计等。对于告警屏蔽和告警过滤都可以通过组态方便的实现。用户可以自定义告警显示信息。可以定义告警的优先级，不同类别的告警使用不同的颜色。</w:t>
      </w:r>
    </w:p>
    <w:p>
      <w:pPr>
        <w:pStyle w:val="26"/>
        <w:numPr>
          <w:ilvl w:val="0"/>
          <w:numId w:val="0"/>
        </w:numPr>
        <w:adjustRightInd w:val="0"/>
        <w:spacing w:line="360" w:lineRule="auto"/>
        <w:ind w:leftChars="0" w:firstLine="440" w:firstLineChars="200"/>
        <w:textAlignment w:val="baseline"/>
        <w:rPr>
          <w:rFonts w:hint="eastAsia" w:ascii="宋体" w:hAnsi="宋体" w:cs="Courier New"/>
          <w:color w:val="auto"/>
          <w:kern w:val="2"/>
          <w:sz w:val="22"/>
          <w:szCs w:val="24"/>
          <w:highlight w:val="none"/>
          <w:lang w:val="en-US" w:eastAsia="zh-CN" w:bidi="ar-SA"/>
        </w:rPr>
      </w:pPr>
      <w:r>
        <w:rPr>
          <w:rFonts w:hint="eastAsia" w:ascii="宋体" w:hAnsi="宋体" w:cs="Courier New"/>
          <w:color w:val="auto"/>
          <w:kern w:val="2"/>
          <w:sz w:val="22"/>
          <w:szCs w:val="24"/>
          <w:highlight w:val="none"/>
          <w:lang w:val="en-US" w:eastAsia="zh-CN" w:bidi="ar-SA"/>
        </w:rPr>
        <w:t>1.3.2故障报警分类：</w:t>
      </w:r>
    </w:p>
    <w:p>
      <w:pPr>
        <w:pStyle w:val="26"/>
        <w:numPr>
          <w:ilvl w:val="0"/>
          <w:numId w:val="0"/>
        </w:numPr>
        <w:adjustRightInd w:val="0"/>
        <w:spacing w:line="360" w:lineRule="auto"/>
        <w:ind w:leftChars="0" w:firstLine="440" w:firstLineChars="200"/>
        <w:textAlignment w:val="baseline"/>
        <w:rPr>
          <w:rFonts w:hint="eastAsia" w:ascii="宋体" w:hAnsi="宋体" w:cs="Courier New"/>
          <w:color w:val="auto"/>
          <w:kern w:val="2"/>
          <w:sz w:val="22"/>
          <w:szCs w:val="24"/>
          <w:highlight w:val="none"/>
          <w:lang w:val="en-US" w:eastAsia="zh-CN" w:bidi="ar-SA"/>
        </w:rPr>
      </w:pPr>
      <w:r>
        <w:rPr>
          <w:rFonts w:hint="eastAsia" w:ascii="宋体" w:hAnsi="宋体" w:cs="Courier New"/>
          <w:color w:val="auto"/>
          <w:kern w:val="2"/>
          <w:sz w:val="22"/>
          <w:szCs w:val="24"/>
          <w:highlight w:val="none"/>
          <w:lang w:val="en-US" w:eastAsia="zh-CN" w:bidi="ar-SA"/>
        </w:rPr>
        <w:t>系统应设有冷机、水泵等设备故障报警、变频器故障报警、控制器通讯故障报警、传感器数据异常报警、用户侧用冷量异常报警等。</w:t>
      </w:r>
    </w:p>
    <w:p>
      <w:pPr>
        <w:pStyle w:val="26"/>
        <w:numPr>
          <w:ilvl w:val="0"/>
          <w:numId w:val="0"/>
        </w:numPr>
        <w:adjustRightInd w:val="0"/>
        <w:spacing w:line="360" w:lineRule="auto"/>
        <w:ind w:leftChars="0" w:firstLine="440" w:firstLineChars="200"/>
        <w:textAlignment w:val="baseline"/>
        <w:rPr>
          <w:rFonts w:hint="eastAsia" w:ascii="宋体" w:hAnsi="宋体" w:cs="Courier New"/>
          <w:color w:val="auto"/>
          <w:kern w:val="2"/>
          <w:sz w:val="22"/>
          <w:szCs w:val="24"/>
          <w:highlight w:val="none"/>
          <w:lang w:val="en-US" w:eastAsia="zh-CN" w:bidi="ar-SA"/>
        </w:rPr>
      </w:pPr>
      <w:r>
        <w:rPr>
          <w:rFonts w:hint="eastAsia" w:ascii="宋体" w:hAnsi="宋体" w:cs="Courier New"/>
          <w:color w:val="auto"/>
          <w:kern w:val="2"/>
          <w:sz w:val="22"/>
          <w:szCs w:val="24"/>
          <w:highlight w:val="none"/>
          <w:lang w:val="en-US" w:eastAsia="zh-CN" w:bidi="ar-SA"/>
        </w:rPr>
        <w:t>1.4、系统报表功能要求：</w:t>
      </w:r>
    </w:p>
    <w:p>
      <w:pPr>
        <w:pStyle w:val="26"/>
        <w:numPr>
          <w:ilvl w:val="0"/>
          <w:numId w:val="0"/>
        </w:numPr>
        <w:adjustRightInd w:val="0"/>
        <w:spacing w:line="360" w:lineRule="auto"/>
        <w:ind w:leftChars="0" w:firstLine="440" w:firstLineChars="200"/>
        <w:textAlignment w:val="baseline"/>
        <w:rPr>
          <w:rFonts w:hint="eastAsia" w:ascii="宋体" w:hAnsi="宋体" w:cs="Courier New"/>
          <w:color w:val="auto"/>
          <w:kern w:val="2"/>
          <w:sz w:val="22"/>
          <w:szCs w:val="24"/>
          <w:highlight w:val="none"/>
          <w:lang w:val="en-US" w:eastAsia="zh-CN" w:bidi="ar-SA"/>
        </w:rPr>
      </w:pPr>
      <w:r>
        <w:rPr>
          <w:rFonts w:hint="eastAsia" w:ascii="宋体" w:hAnsi="宋体" w:cs="Courier New"/>
          <w:color w:val="auto"/>
          <w:kern w:val="2"/>
          <w:sz w:val="22"/>
          <w:szCs w:val="24"/>
          <w:highlight w:val="none"/>
          <w:lang w:val="en-US" w:eastAsia="zh-CN" w:bidi="ar-SA"/>
        </w:rPr>
        <w:t>1.4.1系统应提供丰富的在线报表生成功能，可自动生成各种定制化能耗数据报表，收费单据及报警信息报表并支持Excel或导出，以及在线打印功能。</w:t>
      </w:r>
    </w:p>
    <w:p>
      <w:pPr>
        <w:pStyle w:val="26"/>
        <w:numPr>
          <w:ilvl w:val="0"/>
          <w:numId w:val="0"/>
        </w:numPr>
        <w:adjustRightInd w:val="0"/>
        <w:spacing w:line="360" w:lineRule="auto"/>
        <w:ind w:leftChars="0" w:firstLine="440" w:firstLineChars="200"/>
        <w:textAlignment w:val="baseline"/>
        <w:rPr>
          <w:rFonts w:hint="eastAsia" w:ascii="宋体" w:hAnsi="宋体" w:cs="Courier New"/>
          <w:color w:val="auto"/>
          <w:kern w:val="2"/>
          <w:sz w:val="22"/>
          <w:szCs w:val="24"/>
          <w:highlight w:val="none"/>
          <w:lang w:val="en-US" w:eastAsia="zh-CN" w:bidi="ar-SA"/>
        </w:rPr>
      </w:pPr>
      <w:r>
        <w:rPr>
          <w:rFonts w:hint="eastAsia" w:ascii="宋体" w:hAnsi="宋体" w:cs="Courier New"/>
          <w:color w:val="auto"/>
          <w:kern w:val="2"/>
          <w:sz w:val="22"/>
          <w:szCs w:val="24"/>
          <w:highlight w:val="none"/>
          <w:lang w:val="en-US" w:eastAsia="zh-CN" w:bidi="ar-SA"/>
        </w:rPr>
        <w:t>1.4.2能耗报表主要包含冷站的总能耗报表、分类能耗报表、同比能耗报表、环比能耗报表、分项能耗报表、详细用能数据分析展示，界面采用直观的图形化界面（柱状图、饼图等呈现方式）来分析展示能耗数据，支持逐日、逐周、逐月、逐年和自定义的自由查询功能。提供多种查询结果的报表导出功能，方便将查询结果作为节能监管部门日常文档的一部分提交。</w:t>
      </w:r>
    </w:p>
    <w:p>
      <w:pPr>
        <w:pStyle w:val="26"/>
        <w:numPr>
          <w:ilvl w:val="0"/>
          <w:numId w:val="0"/>
        </w:numPr>
        <w:adjustRightInd w:val="0"/>
        <w:spacing w:line="360" w:lineRule="auto"/>
        <w:ind w:leftChars="0" w:firstLine="440" w:firstLineChars="200"/>
        <w:textAlignment w:val="baseline"/>
        <w:rPr>
          <w:rFonts w:hint="eastAsia" w:ascii="宋体" w:hAnsi="宋体" w:cs="Courier New"/>
          <w:color w:val="auto"/>
          <w:kern w:val="2"/>
          <w:sz w:val="22"/>
          <w:szCs w:val="24"/>
          <w:highlight w:val="none"/>
          <w:lang w:val="en-US" w:eastAsia="zh-CN" w:bidi="ar-SA"/>
        </w:rPr>
      </w:pPr>
      <w:r>
        <w:rPr>
          <w:rFonts w:hint="eastAsia" w:ascii="宋体" w:hAnsi="宋体" w:cs="Courier New"/>
          <w:color w:val="auto"/>
          <w:kern w:val="2"/>
          <w:sz w:val="22"/>
          <w:szCs w:val="24"/>
          <w:highlight w:val="none"/>
          <w:lang w:val="en-US" w:eastAsia="zh-CN" w:bidi="ar-SA"/>
        </w:rPr>
        <w:t>1.4.3能耗分析主要功能包含同比能耗分析、环比能耗分析、计划月实际对比分析、能耗结构分析。完成数据的管理和计算，对用户进行用冷计算及排名。</w:t>
      </w:r>
    </w:p>
    <w:p>
      <w:pPr>
        <w:pStyle w:val="26"/>
        <w:numPr>
          <w:ilvl w:val="0"/>
          <w:numId w:val="0"/>
        </w:numPr>
        <w:adjustRightInd w:val="0"/>
        <w:spacing w:line="360" w:lineRule="auto"/>
        <w:ind w:leftChars="0" w:firstLine="440" w:firstLineChars="200"/>
        <w:textAlignment w:val="baseline"/>
        <w:rPr>
          <w:rFonts w:hint="eastAsia" w:ascii="宋体" w:hAnsi="宋体" w:cs="Courier New"/>
          <w:color w:val="auto"/>
          <w:kern w:val="2"/>
          <w:sz w:val="22"/>
          <w:szCs w:val="24"/>
          <w:highlight w:val="none"/>
          <w:lang w:val="en-US" w:eastAsia="zh-CN" w:bidi="ar-SA"/>
        </w:rPr>
      </w:pPr>
      <w:r>
        <w:rPr>
          <w:rFonts w:hint="eastAsia" w:ascii="宋体" w:hAnsi="宋体" w:cs="Courier New"/>
          <w:color w:val="auto"/>
          <w:kern w:val="2"/>
          <w:sz w:val="22"/>
          <w:szCs w:val="24"/>
          <w:highlight w:val="none"/>
          <w:lang w:val="en-US" w:eastAsia="zh-CN" w:bidi="ar-SA"/>
        </w:rPr>
        <w:t>1.4.4系统报表应有一致的格式和布局。提供丰富直观的操作界面，使管理者根据可能的业务模型创建查询、建立自定义报表，并在其上生成各种图表。建立方便的数据导出方式，如报表打印，报表导出等。</w:t>
      </w:r>
    </w:p>
    <w:p>
      <w:pPr>
        <w:pStyle w:val="26"/>
        <w:numPr>
          <w:ilvl w:val="0"/>
          <w:numId w:val="0"/>
        </w:numPr>
        <w:adjustRightInd w:val="0"/>
        <w:spacing w:line="360" w:lineRule="auto"/>
        <w:ind w:leftChars="0" w:firstLine="440" w:firstLineChars="200"/>
        <w:textAlignment w:val="baseline"/>
        <w:rPr>
          <w:rFonts w:hint="eastAsia" w:ascii="宋体" w:hAnsi="宋体" w:cs="Courier New"/>
          <w:color w:val="auto"/>
          <w:kern w:val="2"/>
          <w:sz w:val="22"/>
          <w:szCs w:val="24"/>
          <w:highlight w:val="none"/>
          <w:lang w:val="en-US" w:eastAsia="zh-CN" w:bidi="ar-SA"/>
        </w:rPr>
      </w:pPr>
      <w:r>
        <w:rPr>
          <w:rFonts w:hint="eastAsia" w:ascii="宋体" w:hAnsi="宋体" w:cs="Courier New"/>
          <w:color w:val="auto"/>
          <w:kern w:val="2"/>
          <w:sz w:val="22"/>
          <w:szCs w:val="24"/>
          <w:highlight w:val="none"/>
          <w:lang w:val="en-US" w:eastAsia="zh-CN" w:bidi="ar-SA"/>
        </w:rPr>
        <w:t>1.4.5系统为冷站用户提供每月冷费账单结算，用户可设置每月结算周期、用电单价及结算方式，系统根据用户配合参数每月定期自动生成用户结算账单，账单支持打印功能。</w:t>
      </w:r>
    </w:p>
    <w:p>
      <w:pPr>
        <w:pStyle w:val="26"/>
        <w:numPr>
          <w:ilvl w:val="0"/>
          <w:numId w:val="0"/>
        </w:numPr>
        <w:adjustRightInd w:val="0"/>
        <w:spacing w:line="360" w:lineRule="auto"/>
        <w:ind w:leftChars="0" w:firstLine="440" w:firstLineChars="200"/>
        <w:textAlignment w:val="baseline"/>
        <w:rPr>
          <w:rFonts w:hint="eastAsia" w:ascii="宋体" w:hAnsi="宋体" w:cs="Courier New"/>
          <w:color w:val="auto"/>
          <w:kern w:val="2"/>
          <w:sz w:val="22"/>
          <w:szCs w:val="24"/>
          <w:highlight w:val="none"/>
          <w:lang w:val="en-US" w:eastAsia="zh-CN" w:bidi="ar-SA"/>
        </w:rPr>
      </w:pPr>
      <w:r>
        <w:rPr>
          <w:rFonts w:hint="eastAsia" w:ascii="宋体" w:hAnsi="宋体" w:cs="Courier New"/>
          <w:color w:val="auto"/>
          <w:kern w:val="2"/>
          <w:sz w:val="22"/>
          <w:szCs w:val="24"/>
          <w:highlight w:val="none"/>
          <w:lang w:val="en-US" w:eastAsia="zh-CN" w:bidi="ar-SA"/>
        </w:rPr>
        <w:t>1.5、能耗计量功能要求</w:t>
      </w:r>
    </w:p>
    <w:p>
      <w:pPr>
        <w:pStyle w:val="26"/>
        <w:numPr>
          <w:ilvl w:val="0"/>
          <w:numId w:val="0"/>
        </w:numPr>
        <w:adjustRightInd w:val="0"/>
        <w:spacing w:line="360" w:lineRule="auto"/>
        <w:ind w:leftChars="0" w:firstLine="440" w:firstLineChars="200"/>
        <w:textAlignment w:val="baseline"/>
        <w:rPr>
          <w:rFonts w:hint="eastAsia" w:ascii="宋体" w:hAnsi="宋体" w:cs="Courier New"/>
          <w:color w:val="auto"/>
          <w:kern w:val="2"/>
          <w:sz w:val="22"/>
          <w:szCs w:val="24"/>
          <w:highlight w:val="none"/>
          <w:lang w:val="en-US" w:eastAsia="zh-CN" w:bidi="ar-SA"/>
        </w:rPr>
      </w:pPr>
      <w:r>
        <w:rPr>
          <w:rFonts w:hint="eastAsia" w:ascii="宋体" w:hAnsi="宋体" w:cs="Courier New"/>
          <w:color w:val="auto"/>
          <w:kern w:val="2"/>
          <w:sz w:val="22"/>
          <w:szCs w:val="24"/>
          <w:highlight w:val="none"/>
          <w:lang w:val="en-US" w:eastAsia="zh-CN" w:bidi="ar-SA"/>
        </w:rPr>
        <w:t>1.5.1实现各类能源数据的分散采集和集中管理，帮助冷站提高配电、水循环等系统的自动化管理水平，以减少故障和简化日常维护工作。同时将能耗数据提供给能源管理模块进行统计分析。</w:t>
      </w:r>
    </w:p>
    <w:p>
      <w:pPr>
        <w:pStyle w:val="26"/>
        <w:numPr>
          <w:ilvl w:val="0"/>
          <w:numId w:val="0"/>
        </w:numPr>
        <w:adjustRightInd w:val="0"/>
        <w:spacing w:line="360" w:lineRule="auto"/>
        <w:ind w:leftChars="0" w:firstLine="440" w:firstLineChars="200"/>
        <w:textAlignment w:val="baseline"/>
        <w:rPr>
          <w:rFonts w:hint="eastAsia" w:ascii="宋体" w:hAnsi="宋体" w:cs="Courier New"/>
          <w:color w:val="auto"/>
          <w:kern w:val="2"/>
          <w:sz w:val="22"/>
          <w:szCs w:val="24"/>
          <w:highlight w:val="none"/>
          <w:lang w:val="en-US" w:eastAsia="zh-CN" w:bidi="ar-SA"/>
        </w:rPr>
      </w:pPr>
      <w:r>
        <w:rPr>
          <w:rFonts w:hint="eastAsia" w:ascii="宋体" w:hAnsi="宋体" w:cs="Courier New"/>
          <w:color w:val="auto"/>
          <w:kern w:val="2"/>
          <w:sz w:val="22"/>
          <w:szCs w:val="24"/>
          <w:highlight w:val="none"/>
          <w:lang w:val="en-US" w:eastAsia="zh-CN" w:bidi="ar-SA"/>
        </w:rPr>
        <w:t>1.5.2能量管理功能，应用平台实现对能源站各部分冷量、用户侧冷量、能源站补水量、各主要设备用电量等数据的采集、统计、分析、报表功能。</w:t>
      </w:r>
    </w:p>
    <w:p>
      <w:pPr>
        <w:pStyle w:val="26"/>
        <w:numPr>
          <w:ilvl w:val="0"/>
          <w:numId w:val="0"/>
        </w:numPr>
        <w:adjustRightInd w:val="0"/>
        <w:spacing w:line="360" w:lineRule="auto"/>
        <w:ind w:leftChars="0" w:firstLine="440" w:firstLineChars="200"/>
        <w:textAlignment w:val="baseline"/>
        <w:rPr>
          <w:rFonts w:hint="eastAsia" w:ascii="宋体" w:hAnsi="宋体" w:cs="Courier New"/>
          <w:color w:val="auto"/>
          <w:kern w:val="2"/>
          <w:sz w:val="22"/>
          <w:szCs w:val="24"/>
          <w:highlight w:val="none"/>
          <w:lang w:val="en-US" w:eastAsia="zh-CN" w:bidi="ar-SA"/>
        </w:rPr>
      </w:pPr>
      <w:r>
        <w:rPr>
          <w:rFonts w:hint="eastAsia" w:ascii="宋体" w:hAnsi="宋体" w:cs="Courier New"/>
          <w:color w:val="auto"/>
          <w:kern w:val="2"/>
          <w:sz w:val="22"/>
          <w:szCs w:val="24"/>
          <w:highlight w:val="none"/>
          <w:lang w:val="en-US" w:eastAsia="zh-CN" w:bidi="ar-SA"/>
        </w:rPr>
        <w:t>1.5.3数据查询：应具备对建筑、楼层、数据时间、计费类型数据的查询功能。</w:t>
      </w:r>
    </w:p>
    <w:p>
      <w:pPr>
        <w:pStyle w:val="26"/>
        <w:numPr>
          <w:ilvl w:val="0"/>
          <w:numId w:val="0"/>
        </w:numPr>
        <w:adjustRightInd w:val="0"/>
        <w:spacing w:line="360" w:lineRule="auto"/>
        <w:ind w:leftChars="0" w:firstLine="440" w:firstLineChars="200"/>
        <w:textAlignment w:val="baseline"/>
        <w:rPr>
          <w:rFonts w:hint="eastAsia" w:ascii="宋体" w:hAnsi="宋体" w:cs="Courier New"/>
          <w:color w:val="auto"/>
          <w:kern w:val="2"/>
          <w:sz w:val="22"/>
          <w:szCs w:val="24"/>
          <w:highlight w:val="none"/>
          <w:lang w:val="en-US" w:eastAsia="zh-CN" w:bidi="ar-SA"/>
        </w:rPr>
      </w:pPr>
      <w:r>
        <w:rPr>
          <w:rFonts w:hint="eastAsia" w:ascii="宋体" w:hAnsi="宋体" w:cs="Courier New"/>
          <w:color w:val="auto"/>
          <w:kern w:val="2"/>
          <w:sz w:val="22"/>
          <w:szCs w:val="24"/>
          <w:highlight w:val="none"/>
          <w:lang w:val="en-US" w:eastAsia="zh-CN" w:bidi="ar-SA"/>
        </w:rPr>
        <w:t>1.5.4权限设定：应具有权限组管理功能，允许建立多个不同权限级别的权限组，灵活设定各级别权限组的操作员的每项权限。</w:t>
      </w:r>
    </w:p>
    <w:p>
      <w:pPr>
        <w:pStyle w:val="26"/>
        <w:numPr>
          <w:ilvl w:val="0"/>
          <w:numId w:val="0"/>
        </w:numPr>
        <w:adjustRightInd w:val="0"/>
        <w:spacing w:line="360" w:lineRule="auto"/>
        <w:ind w:leftChars="0" w:firstLine="440" w:firstLineChars="200"/>
        <w:textAlignment w:val="baseline"/>
        <w:rPr>
          <w:rFonts w:hint="eastAsia" w:ascii="宋体" w:hAnsi="宋体" w:cs="Courier New"/>
          <w:color w:val="auto"/>
          <w:kern w:val="2"/>
          <w:sz w:val="22"/>
          <w:szCs w:val="24"/>
          <w:highlight w:val="none"/>
          <w:lang w:val="en-US" w:eastAsia="zh-CN" w:bidi="ar-SA"/>
        </w:rPr>
      </w:pPr>
      <w:r>
        <w:rPr>
          <w:rFonts w:hint="eastAsia" w:ascii="宋体" w:hAnsi="宋体" w:cs="Courier New"/>
          <w:color w:val="auto"/>
          <w:kern w:val="2"/>
          <w:sz w:val="22"/>
          <w:szCs w:val="24"/>
          <w:highlight w:val="none"/>
          <w:lang w:val="en-US" w:eastAsia="zh-CN" w:bidi="ar-SA"/>
        </w:rPr>
        <w:t>1.5.5数据交换：用户需查询的数据可以以标准、通用的格式(如 Excel）直接导出，在互联网上发布，而无需通过数据格式转换。</w:t>
      </w:r>
    </w:p>
    <w:p>
      <w:pPr>
        <w:pStyle w:val="26"/>
        <w:numPr>
          <w:ilvl w:val="0"/>
          <w:numId w:val="0"/>
        </w:numPr>
        <w:adjustRightInd w:val="0"/>
        <w:spacing w:line="360" w:lineRule="auto"/>
        <w:ind w:leftChars="0" w:firstLine="440" w:firstLineChars="200"/>
        <w:textAlignment w:val="baseline"/>
        <w:rPr>
          <w:rFonts w:hint="eastAsia" w:ascii="宋体" w:hAnsi="宋体" w:cs="Courier New"/>
          <w:color w:val="auto"/>
          <w:kern w:val="2"/>
          <w:sz w:val="22"/>
          <w:szCs w:val="24"/>
          <w:highlight w:val="none"/>
          <w:lang w:val="en-US" w:eastAsia="zh-CN" w:bidi="ar-SA"/>
        </w:rPr>
      </w:pPr>
      <w:r>
        <w:rPr>
          <w:rFonts w:hint="eastAsia" w:ascii="宋体" w:hAnsi="宋体" w:cs="Courier New"/>
          <w:color w:val="auto"/>
          <w:kern w:val="2"/>
          <w:sz w:val="22"/>
          <w:szCs w:val="24"/>
          <w:highlight w:val="none"/>
          <w:lang w:val="en-US" w:eastAsia="zh-CN" w:bidi="ar-SA"/>
        </w:rPr>
        <w:t>1.5.6设备动态检测记录：具有设备动态检测记录功能，通过这个功能管理者很方便地了解到现场设备的使用时间、使用状态及性能。可以动态记录设备在特定时段内的使用状况，并生成动态曲线。</w:t>
      </w:r>
    </w:p>
    <w:p>
      <w:pPr>
        <w:pStyle w:val="26"/>
        <w:numPr>
          <w:ilvl w:val="0"/>
          <w:numId w:val="0"/>
        </w:numPr>
        <w:adjustRightInd w:val="0"/>
        <w:spacing w:line="360" w:lineRule="auto"/>
        <w:ind w:leftChars="0" w:firstLine="440" w:firstLineChars="200"/>
        <w:textAlignment w:val="baseline"/>
        <w:rPr>
          <w:rFonts w:hint="eastAsia" w:ascii="宋体" w:hAnsi="宋体" w:cs="Courier New"/>
          <w:color w:val="auto"/>
          <w:kern w:val="2"/>
          <w:sz w:val="22"/>
          <w:szCs w:val="24"/>
          <w:highlight w:val="none"/>
          <w:lang w:val="en-US" w:eastAsia="zh-CN" w:bidi="ar-SA"/>
        </w:rPr>
      </w:pPr>
      <w:r>
        <w:rPr>
          <w:rFonts w:hint="eastAsia" w:ascii="宋体" w:hAnsi="宋体" w:cs="Courier New"/>
          <w:color w:val="auto"/>
          <w:kern w:val="2"/>
          <w:sz w:val="22"/>
          <w:szCs w:val="24"/>
          <w:highlight w:val="none"/>
          <w:lang w:val="en-US" w:eastAsia="zh-CN" w:bidi="ar-SA"/>
        </w:rPr>
        <w:t>1.5.7阶梯电价：配合电表实施阶梯电价，进行计量和记录的功能。</w:t>
      </w:r>
    </w:p>
    <w:p>
      <w:pPr>
        <w:pStyle w:val="26"/>
        <w:numPr>
          <w:ilvl w:val="0"/>
          <w:numId w:val="0"/>
        </w:numPr>
        <w:adjustRightInd w:val="0"/>
        <w:spacing w:line="360" w:lineRule="auto"/>
        <w:ind w:leftChars="0" w:firstLine="440" w:firstLineChars="200"/>
        <w:textAlignment w:val="baseline"/>
        <w:rPr>
          <w:rFonts w:hint="default" w:ascii="宋体" w:hAnsi="宋体" w:cs="Courier New"/>
          <w:color w:val="auto"/>
          <w:kern w:val="2"/>
          <w:sz w:val="22"/>
          <w:szCs w:val="24"/>
          <w:highlight w:val="none"/>
          <w:lang w:val="en-US" w:eastAsia="zh-CN" w:bidi="ar-SA"/>
        </w:rPr>
      </w:pPr>
      <w:r>
        <w:rPr>
          <w:rFonts w:hint="eastAsia" w:ascii="宋体" w:hAnsi="宋体" w:cs="Courier New"/>
          <w:color w:val="auto"/>
          <w:kern w:val="2"/>
          <w:sz w:val="22"/>
          <w:szCs w:val="24"/>
          <w:highlight w:val="none"/>
          <w:lang w:val="en-US" w:eastAsia="zh-CN" w:bidi="ar-SA"/>
        </w:rPr>
        <w:t>1.5.8对一些暂时未实现自动化采集的设备，且这些设备无法通过已接入自动化采集设备换算出来的，要求人工补录，以保证数据的完整性和统计数据的准确性。同时对建筑面积、功能区域划分、人员情况、运转时间等客观数据实现录入或导入。</w:t>
      </w:r>
    </w:p>
    <w:p>
      <w:pPr>
        <w:spacing w:line="360" w:lineRule="auto"/>
        <w:jc w:val="left"/>
        <w:rPr>
          <w:rFonts w:hint="eastAsia" w:ascii="宋体" w:hAnsi="宋体" w:eastAsia="宋体" w:cs="宋体"/>
          <w:b/>
          <w:bCs/>
          <w:color w:val="auto"/>
          <w:sz w:val="22"/>
          <w:szCs w:val="22"/>
          <w:highlight w:val="none"/>
          <w:lang w:val="en-US" w:eastAsia="zh-CN"/>
        </w:rPr>
      </w:pPr>
      <w:r>
        <w:rPr>
          <w:rFonts w:hint="eastAsia" w:eastAsia="宋体" w:cs="宋体"/>
          <w:b/>
          <w:bCs/>
          <w:color w:val="auto"/>
          <w:sz w:val="22"/>
          <w:szCs w:val="22"/>
          <w:highlight w:val="none"/>
          <w:lang w:val="en-US" w:eastAsia="zh-CN"/>
        </w:rPr>
        <w:t>四、</w:t>
      </w:r>
      <w:r>
        <w:rPr>
          <w:rFonts w:hint="eastAsia" w:ascii="宋体" w:hAnsi="宋体" w:eastAsia="宋体" w:cs="宋体"/>
          <w:b/>
          <w:bCs/>
          <w:color w:val="auto"/>
          <w:sz w:val="22"/>
          <w:szCs w:val="22"/>
          <w:highlight w:val="none"/>
          <w:lang w:val="en-US" w:eastAsia="zh-CN"/>
        </w:rPr>
        <w:t>商务条款：</w:t>
      </w:r>
    </w:p>
    <w:p>
      <w:pPr>
        <w:spacing w:line="360" w:lineRule="auto"/>
        <w:ind w:firstLine="440" w:firstLineChars="200"/>
        <w:jc w:val="left"/>
        <w:rPr>
          <w:rFonts w:hint="eastAsia" w:ascii="宋体" w:hAnsi="宋体" w:eastAsia="宋体" w:cs="宋体"/>
          <w:b w:val="0"/>
          <w:bCs w:val="0"/>
          <w:color w:val="auto"/>
          <w:sz w:val="22"/>
          <w:szCs w:val="22"/>
          <w:highlight w:val="none"/>
          <w:lang w:val="en-US" w:eastAsia="zh-CN"/>
        </w:rPr>
      </w:pPr>
      <w:r>
        <w:rPr>
          <w:rFonts w:hint="eastAsia" w:ascii="宋体" w:hAnsi="宋体" w:eastAsia="宋体" w:cs="宋体"/>
          <w:b w:val="0"/>
          <w:bCs w:val="0"/>
          <w:color w:val="auto"/>
          <w:sz w:val="22"/>
          <w:szCs w:val="22"/>
          <w:highlight w:val="none"/>
          <w:lang w:val="en-US" w:eastAsia="zh-CN"/>
        </w:rPr>
        <w:t>4.1</w:t>
      </w:r>
      <w:r>
        <w:rPr>
          <w:rFonts w:hint="eastAsia" w:eastAsia="宋体" w:cs="宋体"/>
          <w:b w:val="0"/>
          <w:bCs w:val="0"/>
          <w:color w:val="auto"/>
          <w:sz w:val="22"/>
          <w:szCs w:val="22"/>
          <w:highlight w:val="none"/>
          <w:lang w:val="en-US" w:eastAsia="zh-CN"/>
        </w:rPr>
        <w:t>安装</w:t>
      </w:r>
      <w:r>
        <w:rPr>
          <w:rFonts w:hint="eastAsia" w:ascii="宋体" w:hAnsi="宋体" w:eastAsia="宋体" w:cs="宋体"/>
          <w:b w:val="0"/>
          <w:bCs w:val="0"/>
          <w:color w:val="auto"/>
          <w:sz w:val="22"/>
          <w:szCs w:val="22"/>
          <w:highlight w:val="none"/>
          <w:lang w:val="en-US" w:eastAsia="zh-CN"/>
        </w:rPr>
        <w:t>服务</w:t>
      </w:r>
    </w:p>
    <w:p>
      <w:pPr>
        <w:spacing w:line="360" w:lineRule="auto"/>
        <w:ind w:firstLine="440" w:firstLineChars="200"/>
        <w:jc w:val="left"/>
        <w:rPr>
          <w:rFonts w:hint="eastAsia" w:ascii="宋体" w:hAnsi="宋体" w:eastAsia="宋体" w:cs="宋体"/>
          <w:b w:val="0"/>
          <w:bCs w:val="0"/>
          <w:color w:val="auto"/>
          <w:sz w:val="22"/>
          <w:szCs w:val="22"/>
          <w:highlight w:val="none"/>
          <w:lang w:val="en-US" w:eastAsia="zh-CN"/>
        </w:rPr>
      </w:pPr>
      <w:r>
        <w:rPr>
          <w:rFonts w:hint="eastAsia" w:eastAsia="宋体" w:cs="宋体"/>
          <w:b w:val="0"/>
          <w:bCs w:val="0"/>
          <w:color w:val="auto"/>
          <w:sz w:val="22"/>
          <w:szCs w:val="22"/>
          <w:highlight w:val="none"/>
          <w:lang w:val="en-US" w:eastAsia="zh-CN"/>
        </w:rPr>
        <w:t>①</w:t>
      </w:r>
      <w:r>
        <w:rPr>
          <w:rFonts w:hint="eastAsia" w:ascii="宋体" w:hAnsi="宋体" w:eastAsia="宋体" w:cs="宋体"/>
          <w:b w:val="0"/>
          <w:bCs w:val="0"/>
          <w:color w:val="auto"/>
          <w:sz w:val="22"/>
          <w:szCs w:val="22"/>
          <w:highlight w:val="none"/>
          <w:lang w:val="en-US" w:eastAsia="zh-CN"/>
        </w:rPr>
        <w:t>施工现场质量管理应有健全的质量管理体系、相应的施工技术标准、施工质量检验制度和综合施工质量水平考核制度。</w:t>
      </w:r>
    </w:p>
    <w:p>
      <w:pPr>
        <w:spacing w:line="360" w:lineRule="auto"/>
        <w:ind w:firstLine="440" w:firstLineChars="200"/>
        <w:jc w:val="left"/>
        <w:rPr>
          <w:rFonts w:hint="eastAsia" w:ascii="宋体" w:hAnsi="宋体" w:eastAsia="宋体" w:cs="宋体"/>
          <w:b w:val="0"/>
          <w:bCs w:val="0"/>
          <w:color w:val="auto"/>
          <w:sz w:val="22"/>
          <w:szCs w:val="22"/>
          <w:highlight w:val="none"/>
          <w:lang w:val="en-US" w:eastAsia="zh-CN"/>
        </w:rPr>
      </w:pPr>
      <w:r>
        <w:rPr>
          <w:rFonts w:hint="eastAsia" w:eastAsia="宋体" w:cs="宋体"/>
          <w:b w:val="0"/>
          <w:bCs w:val="0"/>
          <w:color w:val="auto"/>
          <w:sz w:val="22"/>
          <w:szCs w:val="22"/>
          <w:highlight w:val="none"/>
          <w:lang w:val="en-US" w:eastAsia="zh-CN"/>
        </w:rPr>
        <w:t>②</w:t>
      </w:r>
      <w:r>
        <w:rPr>
          <w:rFonts w:hint="eastAsia" w:ascii="宋体" w:hAnsi="宋体" w:eastAsia="宋体" w:cs="宋体"/>
          <w:b w:val="0"/>
          <w:bCs w:val="0"/>
          <w:color w:val="auto"/>
          <w:sz w:val="22"/>
          <w:szCs w:val="22"/>
          <w:highlight w:val="none"/>
          <w:lang w:val="en-US" w:eastAsia="zh-CN"/>
        </w:rPr>
        <w:t>智能电表安装工程施工现场的质量管理，应符合GB50303-2002《建筑电气工程施工质量验收规范》和GB50168-2006《电气装置安装电缆线路施工及验收规范》的规定。</w:t>
      </w:r>
    </w:p>
    <w:p>
      <w:pPr>
        <w:spacing w:line="360" w:lineRule="auto"/>
        <w:ind w:firstLine="440" w:firstLineChars="200"/>
        <w:jc w:val="left"/>
        <w:rPr>
          <w:rFonts w:hint="eastAsia" w:ascii="宋体" w:hAnsi="宋体" w:eastAsia="宋体" w:cs="宋体"/>
          <w:b w:val="0"/>
          <w:bCs w:val="0"/>
          <w:color w:val="auto"/>
          <w:sz w:val="22"/>
          <w:szCs w:val="22"/>
          <w:highlight w:val="none"/>
          <w:lang w:val="en-US" w:eastAsia="zh-CN"/>
        </w:rPr>
      </w:pPr>
      <w:r>
        <w:rPr>
          <w:rFonts w:hint="eastAsia" w:eastAsia="宋体" w:cs="宋体"/>
          <w:b w:val="0"/>
          <w:bCs w:val="0"/>
          <w:color w:val="auto"/>
          <w:sz w:val="22"/>
          <w:szCs w:val="22"/>
          <w:highlight w:val="none"/>
          <w:lang w:val="en-US" w:eastAsia="zh-CN"/>
        </w:rPr>
        <w:t>③中标</w:t>
      </w:r>
      <w:r>
        <w:rPr>
          <w:rFonts w:hint="eastAsia" w:ascii="宋体" w:hAnsi="宋体" w:eastAsia="宋体" w:cs="宋体"/>
          <w:b w:val="0"/>
          <w:bCs w:val="0"/>
          <w:color w:val="auto"/>
          <w:sz w:val="22"/>
          <w:szCs w:val="22"/>
          <w:highlight w:val="none"/>
          <w:lang w:val="en-US" w:eastAsia="zh-CN"/>
        </w:rPr>
        <w:t>单位应编制本项目施工技术方案，并经审查批准后执行。</w:t>
      </w:r>
    </w:p>
    <w:p>
      <w:pPr>
        <w:spacing w:line="360" w:lineRule="auto"/>
        <w:ind w:firstLine="440" w:firstLineChars="200"/>
        <w:jc w:val="left"/>
        <w:rPr>
          <w:rFonts w:hint="eastAsia" w:ascii="宋体" w:hAnsi="宋体" w:eastAsia="宋体" w:cs="宋体"/>
          <w:b w:val="0"/>
          <w:bCs w:val="0"/>
          <w:color w:val="auto"/>
          <w:sz w:val="22"/>
          <w:szCs w:val="22"/>
          <w:highlight w:val="none"/>
          <w:lang w:val="en-US" w:eastAsia="zh-CN"/>
        </w:rPr>
      </w:pPr>
      <w:r>
        <w:rPr>
          <w:rFonts w:hint="eastAsia" w:eastAsia="宋体" w:cs="宋体"/>
          <w:b w:val="0"/>
          <w:bCs w:val="0"/>
          <w:color w:val="auto"/>
          <w:sz w:val="22"/>
          <w:szCs w:val="22"/>
          <w:highlight w:val="none"/>
          <w:lang w:val="en-US" w:eastAsia="zh-CN"/>
        </w:rPr>
        <w:t>④中标</w:t>
      </w:r>
      <w:r>
        <w:rPr>
          <w:rFonts w:hint="eastAsia" w:ascii="宋体" w:hAnsi="宋体" w:eastAsia="宋体" w:cs="宋体"/>
          <w:b w:val="0"/>
          <w:bCs w:val="0"/>
          <w:color w:val="auto"/>
          <w:sz w:val="22"/>
          <w:szCs w:val="22"/>
          <w:highlight w:val="none"/>
          <w:lang w:val="en-US" w:eastAsia="zh-CN"/>
        </w:rPr>
        <w:t>单位应编制配电设备改造具体施工技术方案，并经审查批准后执行。</w:t>
      </w:r>
    </w:p>
    <w:p>
      <w:pPr>
        <w:spacing w:line="360" w:lineRule="auto"/>
        <w:ind w:firstLine="440" w:firstLineChars="200"/>
        <w:jc w:val="left"/>
        <w:rPr>
          <w:rFonts w:hint="eastAsia" w:ascii="宋体" w:hAnsi="宋体" w:eastAsia="宋体" w:cs="宋体"/>
          <w:b w:val="0"/>
          <w:bCs w:val="0"/>
          <w:color w:val="auto"/>
          <w:sz w:val="22"/>
          <w:szCs w:val="22"/>
          <w:highlight w:val="none"/>
          <w:lang w:val="en-US" w:eastAsia="zh-CN"/>
        </w:rPr>
      </w:pPr>
      <w:r>
        <w:rPr>
          <w:rFonts w:hint="eastAsia" w:eastAsia="宋体" w:cs="宋体"/>
          <w:b w:val="0"/>
          <w:bCs w:val="0"/>
          <w:color w:val="auto"/>
          <w:sz w:val="22"/>
          <w:szCs w:val="22"/>
          <w:highlight w:val="none"/>
          <w:lang w:val="en-US" w:eastAsia="zh-CN"/>
        </w:rPr>
        <w:t>⑤</w:t>
      </w:r>
      <w:r>
        <w:rPr>
          <w:rFonts w:hint="eastAsia" w:ascii="宋体" w:hAnsi="宋体" w:eastAsia="宋体" w:cs="宋体"/>
          <w:b w:val="0"/>
          <w:bCs w:val="0"/>
          <w:color w:val="auto"/>
          <w:sz w:val="22"/>
          <w:szCs w:val="22"/>
          <w:highlight w:val="none"/>
          <w:lang w:val="en-US" w:eastAsia="zh-CN"/>
        </w:rPr>
        <w:t>线路敷设</w:t>
      </w:r>
    </w:p>
    <w:p>
      <w:pPr>
        <w:spacing w:line="360" w:lineRule="auto"/>
        <w:ind w:firstLine="440" w:firstLineChars="200"/>
        <w:jc w:val="left"/>
        <w:rPr>
          <w:rFonts w:hint="eastAsia" w:ascii="宋体" w:hAnsi="宋体" w:eastAsia="宋体" w:cs="宋体"/>
          <w:b w:val="0"/>
          <w:bCs w:val="0"/>
          <w:color w:val="auto"/>
          <w:sz w:val="22"/>
          <w:szCs w:val="22"/>
          <w:highlight w:val="none"/>
          <w:lang w:val="en-US" w:eastAsia="zh-CN"/>
        </w:rPr>
      </w:pPr>
      <w:r>
        <w:rPr>
          <w:rFonts w:hint="eastAsia" w:ascii="宋体" w:hAnsi="宋体" w:eastAsia="宋体" w:cs="宋体"/>
          <w:b w:val="0"/>
          <w:bCs w:val="0"/>
          <w:color w:val="auto"/>
          <w:sz w:val="22"/>
          <w:szCs w:val="22"/>
          <w:highlight w:val="none"/>
          <w:lang w:val="en-US" w:eastAsia="zh-CN"/>
        </w:rPr>
        <w:t>管线应暗敷不宜外露。</w:t>
      </w:r>
    </w:p>
    <w:p>
      <w:pPr>
        <w:spacing w:line="360" w:lineRule="auto"/>
        <w:ind w:firstLine="440" w:firstLineChars="200"/>
        <w:jc w:val="left"/>
        <w:rPr>
          <w:rFonts w:hint="eastAsia" w:ascii="宋体" w:hAnsi="宋体" w:eastAsia="宋体" w:cs="宋体"/>
          <w:b w:val="0"/>
          <w:bCs w:val="0"/>
          <w:color w:val="auto"/>
          <w:sz w:val="22"/>
          <w:szCs w:val="22"/>
          <w:highlight w:val="none"/>
          <w:lang w:val="en-US" w:eastAsia="zh-CN"/>
        </w:rPr>
      </w:pPr>
      <w:r>
        <w:rPr>
          <w:rFonts w:hint="eastAsia" w:eastAsia="宋体" w:cs="宋体"/>
          <w:b w:val="0"/>
          <w:bCs w:val="0"/>
          <w:color w:val="auto"/>
          <w:sz w:val="22"/>
          <w:szCs w:val="22"/>
          <w:highlight w:val="none"/>
          <w:lang w:val="en-US" w:eastAsia="zh-CN"/>
        </w:rPr>
        <w:t>⑥</w:t>
      </w:r>
      <w:r>
        <w:rPr>
          <w:rFonts w:hint="eastAsia" w:ascii="宋体" w:hAnsi="宋体" w:eastAsia="宋体" w:cs="宋体"/>
          <w:b w:val="0"/>
          <w:bCs w:val="0"/>
          <w:color w:val="auto"/>
          <w:sz w:val="22"/>
          <w:szCs w:val="22"/>
          <w:highlight w:val="none"/>
          <w:lang w:val="en-US" w:eastAsia="zh-CN"/>
        </w:rPr>
        <w:t>电表箱安装应符合下列规定：</w:t>
      </w:r>
    </w:p>
    <w:p>
      <w:pPr>
        <w:spacing w:line="360" w:lineRule="auto"/>
        <w:ind w:firstLine="440" w:firstLineChars="200"/>
        <w:jc w:val="left"/>
        <w:rPr>
          <w:rFonts w:hint="eastAsia" w:ascii="宋体" w:hAnsi="宋体" w:eastAsia="宋体" w:cs="宋体"/>
          <w:b w:val="0"/>
          <w:bCs w:val="0"/>
          <w:color w:val="auto"/>
          <w:sz w:val="22"/>
          <w:szCs w:val="22"/>
          <w:highlight w:val="none"/>
          <w:lang w:val="en-US" w:eastAsia="zh-CN"/>
        </w:rPr>
      </w:pPr>
      <w:r>
        <w:rPr>
          <w:rFonts w:hint="eastAsia" w:ascii="宋体" w:hAnsi="宋体" w:eastAsia="宋体" w:cs="宋体"/>
          <w:b w:val="0"/>
          <w:bCs w:val="0"/>
          <w:color w:val="auto"/>
          <w:sz w:val="22"/>
          <w:szCs w:val="22"/>
          <w:highlight w:val="none"/>
          <w:lang w:val="en-US" w:eastAsia="zh-CN"/>
        </w:rPr>
        <w:t>电表箱、控制器等宜安装在室内。</w:t>
      </w:r>
    </w:p>
    <w:p>
      <w:pPr>
        <w:spacing w:line="360" w:lineRule="auto"/>
        <w:ind w:firstLine="440" w:firstLineChars="200"/>
        <w:jc w:val="left"/>
        <w:rPr>
          <w:rFonts w:hint="eastAsia" w:ascii="宋体" w:hAnsi="宋体" w:eastAsia="宋体" w:cs="宋体"/>
          <w:b w:val="0"/>
          <w:bCs w:val="0"/>
          <w:color w:val="auto"/>
          <w:sz w:val="22"/>
          <w:szCs w:val="22"/>
          <w:highlight w:val="none"/>
          <w:lang w:val="en-US" w:eastAsia="zh-CN"/>
        </w:rPr>
      </w:pPr>
      <w:r>
        <w:rPr>
          <w:rFonts w:hint="eastAsia" w:ascii="宋体" w:hAnsi="宋体" w:eastAsia="宋体" w:cs="宋体"/>
          <w:b w:val="0"/>
          <w:bCs w:val="0"/>
          <w:color w:val="auto"/>
          <w:sz w:val="22"/>
          <w:szCs w:val="22"/>
          <w:highlight w:val="none"/>
          <w:lang w:val="en-US" w:eastAsia="zh-CN"/>
        </w:rPr>
        <w:t>电表箱应有可靠的防小动物入侵和防非法操作措施，进出线孔应有密封措施。</w:t>
      </w:r>
    </w:p>
    <w:p>
      <w:pPr>
        <w:spacing w:line="360" w:lineRule="auto"/>
        <w:ind w:firstLine="440" w:firstLineChars="200"/>
        <w:jc w:val="left"/>
        <w:rPr>
          <w:rFonts w:hint="eastAsia" w:ascii="宋体" w:hAnsi="宋体" w:eastAsia="宋体" w:cs="宋体"/>
          <w:b w:val="0"/>
          <w:bCs w:val="0"/>
          <w:color w:val="auto"/>
          <w:sz w:val="22"/>
          <w:szCs w:val="22"/>
          <w:highlight w:val="none"/>
          <w:lang w:val="en-US" w:eastAsia="zh-CN"/>
        </w:rPr>
      </w:pPr>
      <w:r>
        <w:rPr>
          <w:rFonts w:hint="eastAsia" w:ascii="宋体" w:hAnsi="宋体" w:eastAsia="宋体" w:cs="宋体"/>
          <w:b w:val="0"/>
          <w:bCs w:val="0"/>
          <w:color w:val="auto"/>
          <w:sz w:val="22"/>
          <w:szCs w:val="22"/>
          <w:highlight w:val="none"/>
          <w:lang w:val="en-US" w:eastAsia="zh-CN"/>
        </w:rPr>
        <w:t>电表箱固定螺栓应采用镀锌或不锈钢制品。</w:t>
      </w:r>
    </w:p>
    <w:p>
      <w:pPr>
        <w:numPr>
          <w:ilvl w:val="0"/>
          <w:numId w:val="0"/>
        </w:numPr>
        <w:spacing w:line="360" w:lineRule="auto"/>
        <w:ind w:firstLine="440" w:firstLineChars="200"/>
        <w:jc w:val="left"/>
        <w:rPr>
          <w:rFonts w:hint="eastAsia" w:ascii="宋体" w:hAnsi="宋体" w:eastAsia="宋体" w:cs="宋体"/>
          <w:b w:val="0"/>
          <w:bCs w:val="0"/>
          <w:color w:val="auto"/>
          <w:sz w:val="22"/>
          <w:szCs w:val="22"/>
          <w:highlight w:val="none"/>
          <w:lang w:val="en-US" w:eastAsia="zh-CN"/>
        </w:rPr>
      </w:pPr>
      <w:r>
        <w:rPr>
          <w:rFonts w:hint="eastAsia" w:eastAsia="宋体" w:cs="宋体"/>
          <w:b w:val="0"/>
          <w:bCs w:val="0"/>
          <w:color w:val="auto"/>
          <w:sz w:val="22"/>
          <w:szCs w:val="22"/>
          <w:highlight w:val="none"/>
          <w:lang w:val="en-US" w:eastAsia="zh-CN"/>
        </w:rPr>
        <w:t>⑦</w:t>
      </w:r>
      <w:r>
        <w:rPr>
          <w:rFonts w:hint="eastAsia" w:ascii="宋体" w:hAnsi="宋体" w:eastAsia="宋体" w:cs="宋体"/>
          <w:b w:val="0"/>
          <w:bCs w:val="0"/>
          <w:color w:val="auto"/>
          <w:sz w:val="22"/>
          <w:szCs w:val="22"/>
          <w:highlight w:val="none"/>
          <w:lang w:val="en-US" w:eastAsia="zh-CN"/>
        </w:rPr>
        <w:t>计算机主机、各种选配插卡、外部设备及通讯接口、通讯距离符合设计和产品说明的要求。</w:t>
      </w:r>
    </w:p>
    <w:p>
      <w:pPr>
        <w:numPr>
          <w:ilvl w:val="0"/>
          <w:numId w:val="0"/>
        </w:numPr>
        <w:spacing w:line="360" w:lineRule="auto"/>
        <w:jc w:val="left"/>
        <w:rPr>
          <w:rFonts w:hint="eastAsia" w:eastAsia="宋体" w:cs="宋体"/>
          <w:b w:val="0"/>
          <w:bCs w:val="0"/>
          <w:color w:val="auto"/>
          <w:sz w:val="22"/>
          <w:szCs w:val="22"/>
          <w:highlight w:val="none"/>
          <w:lang w:val="en-US" w:eastAsia="zh-CN"/>
        </w:rPr>
      </w:pPr>
      <w:r>
        <w:rPr>
          <w:rFonts w:hint="eastAsia" w:ascii="宋体" w:hAnsi="宋体" w:eastAsia="宋体" w:cs="宋体"/>
          <w:b w:val="0"/>
          <w:bCs w:val="0"/>
          <w:color w:val="auto"/>
          <w:sz w:val="22"/>
          <w:szCs w:val="22"/>
          <w:highlight w:val="none"/>
          <w:lang w:val="en-US" w:eastAsia="zh-CN"/>
        </w:rPr>
        <w:t>4</w:t>
      </w:r>
      <w:r>
        <w:rPr>
          <w:rFonts w:hint="eastAsia" w:eastAsia="宋体" w:cs="宋体"/>
          <w:b w:val="0"/>
          <w:bCs w:val="0"/>
          <w:color w:val="auto"/>
          <w:sz w:val="22"/>
          <w:szCs w:val="22"/>
          <w:highlight w:val="none"/>
          <w:lang w:val="en-US" w:eastAsia="zh-CN"/>
        </w:rPr>
        <w:t>.</w:t>
      </w:r>
      <w:r>
        <w:rPr>
          <w:rFonts w:hint="eastAsia" w:ascii="宋体" w:hAnsi="宋体" w:eastAsia="宋体" w:cs="宋体"/>
          <w:b w:val="0"/>
          <w:bCs w:val="0"/>
          <w:color w:val="auto"/>
          <w:sz w:val="22"/>
          <w:szCs w:val="22"/>
          <w:highlight w:val="none"/>
          <w:lang w:val="en-US" w:eastAsia="zh-CN"/>
        </w:rPr>
        <w:t>2</w:t>
      </w:r>
      <w:r>
        <w:rPr>
          <w:rFonts w:hint="eastAsia" w:eastAsia="宋体" w:cs="宋体"/>
          <w:b w:val="0"/>
          <w:bCs w:val="0"/>
          <w:color w:val="auto"/>
          <w:sz w:val="22"/>
          <w:szCs w:val="22"/>
          <w:highlight w:val="none"/>
          <w:lang w:val="en-US" w:eastAsia="zh-CN"/>
        </w:rPr>
        <w:t>售后服务</w:t>
      </w:r>
    </w:p>
    <w:p>
      <w:pPr>
        <w:spacing w:line="360" w:lineRule="auto"/>
        <w:ind w:firstLine="440" w:firstLineChars="200"/>
        <w:jc w:val="left"/>
        <w:rPr>
          <w:rFonts w:hint="eastAsia" w:ascii="宋体" w:hAnsi="宋体" w:eastAsia="宋体" w:cs="宋体"/>
          <w:b w:val="0"/>
          <w:bCs w:val="0"/>
          <w:color w:val="auto"/>
          <w:sz w:val="22"/>
          <w:szCs w:val="22"/>
          <w:highlight w:val="none"/>
          <w:lang w:val="en-US" w:eastAsia="zh-CN"/>
        </w:rPr>
      </w:pPr>
      <w:r>
        <w:rPr>
          <w:rFonts w:hint="eastAsia" w:ascii="宋体" w:hAnsi="宋体" w:eastAsia="宋体" w:cs="宋体"/>
          <w:b w:val="0"/>
          <w:bCs w:val="0"/>
          <w:color w:val="auto"/>
          <w:sz w:val="22"/>
          <w:szCs w:val="22"/>
          <w:highlight w:val="none"/>
          <w:lang w:val="en-US" w:eastAsia="zh-CN"/>
        </w:rPr>
        <w:t>1、质保期要求：全系统质保</w:t>
      </w:r>
      <w:r>
        <w:rPr>
          <w:rFonts w:hint="eastAsia" w:eastAsia="宋体" w:cs="宋体"/>
          <w:b w:val="0"/>
          <w:bCs w:val="0"/>
          <w:color w:val="auto"/>
          <w:sz w:val="22"/>
          <w:szCs w:val="22"/>
          <w:highlight w:val="none"/>
          <w:lang w:val="en-US" w:eastAsia="zh-CN"/>
        </w:rPr>
        <w:t>期</w:t>
      </w:r>
      <w:r>
        <w:rPr>
          <w:rFonts w:hint="eastAsia" w:ascii="宋体" w:hAnsi="宋体" w:eastAsia="宋体" w:cs="宋体"/>
          <w:b w:val="0"/>
          <w:bCs w:val="0"/>
          <w:color w:val="auto"/>
          <w:sz w:val="22"/>
          <w:szCs w:val="22"/>
          <w:highlight w:val="none"/>
          <w:lang w:val="en-US" w:eastAsia="zh-CN"/>
        </w:rPr>
        <w:t>7年</w:t>
      </w:r>
      <w:r>
        <w:rPr>
          <w:rFonts w:hint="eastAsia" w:cs="宋体"/>
          <w:b w:val="0"/>
          <w:bCs w:val="0"/>
          <w:color w:val="auto"/>
          <w:sz w:val="22"/>
          <w:szCs w:val="22"/>
          <w:highlight w:val="none"/>
          <w:lang w:val="en-US" w:eastAsia="zh-CN"/>
        </w:rPr>
        <w:t>（院方原有设备除外）</w:t>
      </w:r>
      <w:r>
        <w:rPr>
          <w:rFonts w:hint="eastAsia" w:ascii="宋体" w:hAnsi="宋体" w:eastAsia="宋体" w:cs="宋体"/>
          <w:b w:val="0"/>
          <w:bCs w:val="0"/>
          <w:color w:val="auto"/>
          <w:sz w:val="22"/>
          <w:szCs w:val="22"/>
          <w:highlight w:val="none"/>
          <w:lang w:val="en-US" w:eastAsia="zh-CN"/>
        </w:rPr>
        <w:t>；</w:t>
      </w:r>
    </w:p>
    <w:p>
      <w:pPr>
        <w:spacing w:line="360" w:lineRule="auto"/>
        <w:ind w:firstLine="440" w:firstLineChars="200"/>
        <w:jc w:val="left"/>
        <w:rPr>
          <w:rFonts w:hint="eastAsia" w:ascii="宋体" w:hAnsi="宋体" w:eastAsia="宋体" w:cs="宋体"/>
          <w:b w:val="0"/>
          <w:bCs w:val="0"/>
          <w:color w:val="auto"/>
          <w:sz w:val="22"/>
          <w:szCs w:val="22"/>
          <w:highlight w:val="none"/>
          <w:lang w:val="en-US" w:eastAsia="zh-CN"/>
        </w:rPr>
      </w:pPr>
      <w:r>
        <w:rPr>
          <w:rFonts w:hint="eastAsia" w:ascii="宋体" w:hAnsi="宋体" w:eastAsia="宋体" w:cs="宋体"/>
          <w:b w:val="0"/>
          <w:bCs w:val="0"/>
          <w:color w:val="auto"/>
          <w:sz w:val="22"/>
          <w:szCs w:val="22"/>
          <w:highlight w:val="none"/>
          <w:lang w:val="en-US" w:eastAsia="zh-CN"/>
        </w:rPr>
        <w:t>2、技术支持要求：</w:t>
      </w:r>
      <w:r>
        <w:rPr>
          <w:rFonts w:hint="eastAsia" w:eastAsia="宋体" w:cs="宋体"/>
          <w:b w:val="0"/>
          <w:bCs w:val="0"/>
          <w:color w:val="auto"/>
          <w:sz w:val="22"/>
          <w:szCs w:val="22"/>
          <w:highlight w:val="none"/>
          <w:lang w:val="en-US" w:eastAsia="zh-CN"/>
        </w:rPr>
        <w:t>中标人中标后</w:t>
      </w:r>
      <w:r>
        <w:rPr>
          <w:rFonts w:hint="eastAsia" w:cs="宋体"/>
          <w:b w:val="0"/>
          <w:bCs w:val="0"/>
          <w:color w:val="auto"/>
          <w:sz w:val="22"/>
          <w:szCs w:val="22"/>
          <w:highlight w:val="none"/>
          <w:lang w:val="en-US" w:eastAsia="zh-CN"/>
        </w:rPr>
        <w:t>十个工作日内</w:t>
      </w:r>
      <w:r>
        <w:rPr>
          <w:rFonts w:hint="eastAsia" w:ascii="宋体" w:hAnsi="宋体" w:eastAsia="宋体" w:cs="宋体"/>
          <w:b w:val="0"/>
          <w:bCs w:val="0"/>
          <w:color w:val="auto"/>
          <w:sz w:val="22"/>
          <w:szCs w:val="22"/>
          <w:highlight w:val="none"/>
          <w:lang w:val="en-US" w:eastAsia="zh-CN"/>
        </w:rPr>
        <w:t>须在温州市设立售后服务点，以处理所有的售后服务。质保期内出现问题，1小时内响应，2小时内到达现场，24小时内提出解决方案。现场解决不了的采取更换措施、先换再修原则。</w:t>
      </w:r>
    </w:p>
    <w:p>
      <w:pPr>
        <w:spacing w:line="360" w:lineRule="auto"/>
        <w:ind w:firstLine="440" w:firstLineChars="200"/>
        <w:jc w:val="left"/>
        <w:rPr>
          <w:rFonts w:hint="eastAsia" w:ascii="宋体" w:hAnsi="宋体" w:eastAsia="宋体" w:cs="宋体"/>
          <w:b w:val="0"/>
          <w:bCs w:val="0"/>
          <w:color w:val="auto"/>
          <w:sz w:val="22"/>
          <w:szCs w:val="22"/>
          <w:highlight w:val="none"/>
          <w:lang w:val="en-US" w:eastAsia="zh-CN"/>
        </w:rPr>
      </w:pPr>
      <w:r>
        <w:rPr>
          <w:rFonts w:hint="eastAsia" w:ascii="宋体" w:hAnsi="宋体" w:eastAsia="宋体" w:cs="宋体"/>
          <w:b w:val="0"/>
          <w:bCs w:val="0"/>
          <w:color w:val="auto"/>
          <w:sz w:val="22"/>
          <w:szCs w:val="22"/>
          <w:highlight w:val="none"/>
          <w:lang w:val="en-US" w:eastAsia="zh-CN"/>
        </w:rPr>
        <w:t>3、其他：产品合格证书。提供的所有产品均为原厂生产合格产品。</w:t>
      </w:r>
    </w:p>
    <w:p>
      <w:pPr>
        <w:spacing w:line="360" w:lineRule="auto"/>
        <w:ind w:firstLine="440" w:firstLineChars="200"/>
        <w:jc w:val="left"/>
        <w:rPr>
          <w:rFonts w:hint="eastAsia" w:ascii="宋体" w:hAnsi="宋体" w:eastAsia="宋体" w:cs="宋体"/>
          <w:b w:val="0"/>
          <w:bCs w:val="0"/>
          <w:color w:val="auto"/>
          <w:sz w:val="22"/>
          <w:szCs w:val="22"/>
          <w:highlight w:val="none"/>
          <w:lang w:val="en-US" w:eastAsia="zh-CN"/>
        </w:rPr>
      </w:pPr>
      <w:r>
        <w:rPr>
          <w:rFonts w:hint="eastAsia" w:ascii="宋体" w:hAnsi="宋体" w:eastAsia="宋体" w:cs="宋体"/>
          <w:b w:val="0"/>
          <w:bCs w:val="0"/>
          <w:color w:val="auto"/>
          <w:sz w:val="22"/>
          <w:szCs w:val="22"/>
          <w:highlight w:val="none"/>
          <w:lang w:val="en-US" w:eastAsia="zh-CN"/>
        </w:rPr>
        <w:t>4.3其他要求</w:t>
      </w:r>
    </w:p>
    <w:p>
      <w:pPr>
        <w:spacing w:line="360" w:lineRule="auto"/>
        <w:ind w:firstLine="440" w:firstLineChars="200"/>
        <w:jc w:val="left"/>
        <w:rPr>
          <w:rFonts w:hint="eastAsia" w:ascii="宋体" w:hAnsi="宋体" w:eastAsia="宋体" w:cs="宋体"/>
          <w:b w:val="0"/>
          <w:bCs w:val="0"/>
          <w:color w:val="auto"/>
          <w:sz w:val="22"/>
          <w:szCs w:val="22"/>
          <w:highlight w:val="none"/>
          <w:lang w:val="en-US" w:eastAsia="zh-CN"/>
        </w:rPr>
      </w:pPr>
      <w:r>
        <w:rPr>
          <w:rFonts w:hint="eastAsia" w:ascii="宋体" w:hAnsi="宋体" w:eastAsia="宋体" w:cs="宋体"/>
          <w:b w:val="0"/>
          <w:bCs w:val="0"/>
          <w:color w:val="auto"/>
          <w:sz w:val="22"/>
          <w:szCs w:val="22"/>
          <w:highlight w:val="none"/>
          <w:lang w:val="en-US" w:eastAsia="zh-CN"/>
        </w:rPr>
        <w:t>①供应商可进行现场考察，以获取有关投标文件、签署合同所需的资料。采购方不组织集中考察，由各供应商自行安排，但必须在开标前进行。考察的各种费用由供应商负责。</w:t>
      </w:r>
    </w:p>
    <w:p>
      <w:pPr>
        <w:spacing w:line="360" w:lineRule="auto"/>
        <w:ind w:firstLine="440" w:firstLineChars="200"/>
        <w:jc w:val="left"/>
        <w:rPr>
          <w:rFonts w:hint="eastAsia" w:ascii="宋体" w:hAnsi="宋体" w:eastAsia="宋体" w:cs="宋体"/>
          <w:b w:val="0"/>
          <w:bCs w:val="0"/>
          <w:color w:val="auto"/>
          <w:sz w:val="22"/>
          <w:szCs w:val="22"/>
          <w:highlight w:val="none"/>
          <w:lang w:val="en-US" w:eastAsia="zh-CN"/>
        </w:rPr>
      </w:pPr>
      <w:r>
        <w:rPr>
          <w:rFonts w:hint="eastAsia" w:ascii="宋体" w:hAnsi="宋体" w:eastAsia="宋体" w:cs="宋体"/>
          <w:b w:val="0"/>
          <w:bCs w:val="0"/>
          <w:color w:val="auto"/>
          <w:sz w:val="22"/>
          <w:szCs w:val="22"/>
          <w:highlight w:val="none"/>
          <w:lang w:val="en-US" w:eastAsia="zh-CN"/>
        </w:rPr>
        <w:t>②凡未在规定的时间内进行现场考察的供应商，投标时可能对供应商产生不利的后果（包括因不熟悉现场情况而造成报价失误等），由供应商自行负责。</w:t>
      </w:r>
    </w:p>
    <w:p>
      <w:pPr>
        <w:spacing w:line="360" w:lineRule="auto"/>
        <w:ind w:firstLine="440" w:firstLineChars="200"/>
        <w:jc w:val="left"/>
        <w:rPr>
          <w:rFonts w:hint="default" w:ascii="宋体" w:hAnsi="宋体" w:eastAsia="宋体" w:cs="宋体"/>
          <w:b w:val="0"/>
          <w:bCs w:val="0"/>
          <w:color w:val="auto"/>
          <w:sz w:val="22"/>
          <w:szCs w:val="22"/>
          <w:highlight w:val="none"/>
          <w:lang w:val="en-US" w:eastAsia="zh-CN"/>
        </w:rPr>
      </w:pPr>
      <w:r>
        <w:rPr>
          <w:rFonts w:hint="eastAsia" w:ascii="宋体" w:hAnsi="宋体" w:eastAsia="宋体" w:cs="宋体"/>
          <w:b w:val="0"/>
          <w:bCs w:val="0"/>
          <w:color w:val="auto"/>
          <w:sz w:val="22"/>
          <w:szCs w:val="22"/>
          <w:highlight w:val="none"/>
          <w:lang w:val="en-US" w:eastAsia="zh-CN"/>
        </w:rPr>
        <w:t>③工期要求：合同签订后在接到采购人进场施工通知之日起，90日历天之内交货并安装调试完毕通过验收。</w:t>
      </w:r>
    </w:p>
    <w:p>
      <w:pPr>
        <w:spacing w:line="360" w:lineRule="auto"/>
        <w:ind w:firstLine="442" w:firstLineChars="200"/>
        <w:jc w:val="left"/>
        <w:rPr>
          <w:rFonts w:hint="eastAsia" w:ascii="宋体" w:hAnsi="宋体" w:eastAsia="宋体" w:cs="宋体"/>
          <w:b/>
          <w:bCs/>
          <w:color w:val="auto"/>
          <w:sz w:val="22"/>
          <w:szCs w:val="22"/>
          <w:highlight w:val="none"/>
          <w:lang w:val="en-US" w:eastAsia="zh-CN"/>
        </w:rPr>
      </w:pPr>
      <w:r>
        <w:rPr>
          <w:rFonts w:hint="eastAsia" w:ascii="宋体" w:hAnsi="宋体" w:eastAsia="宋体" w:cs="宋体"/>
          <w:b/>
          <w:bCs/>
          <w:color w:val="auto"/>
          <w:sz w:val="22"/>
          <w:szCs w:val="22"/>
          <w:highlight w:val="none"/>
          <w:lang w:val="en-US" w:eastAsia="zh-CN"/>
        </w:rPr>
        <w:t>4.4▲现场演示具体要求：</w:t>
      </w:r>
    </w:p>
    <w:p>
      <w:pPr>
        <w:spacing w:line="360" w:lineRule="auto"/>
        <w:ind w:firstLine="442" w:firstLineChars="200"/>
        <w:jc w:val="left"/>
        <w:rPr>
          <w:rFonts w:hint="eastAsia" w:ascii="宋体" w:hAnsi="宋体" w:eastAsia="宋体" w:cs="宋体"/>
          <w:b/>
          <w:bCs/>
          <w:color w:val="auto"/>
          <w:sz w:val="22"/>
          <w:szCs w:val="22"/>
          <w:highlight w:val="none"/>
          <w:lang w:val="en-US" w:eastAsia="zh-CN"/>
        </w:rPr>
      </w:pPr>
      <w:r>
        <w:rPr>
          <w:rFonts w:hint="eastAsia" w:cs="宋体"/>
          <w:b/>
          <w:bCs/>
          <w:color w:val="auto"/>
          <w:sz w:val="22"/>
          <w:szCs w:val="22"/>
          <w:highlight w:val="none"/>
          <w:lang w:val="en-US" w:eastAsia="zh-CN"/>
        </w:rPr>
        <w:t>4.4</w:t>
      </w:r>
      <w:r>
        <w:rPr>
          <w:rFonts w:hint="eastAsia" w:ascii="宋体" w:hAnsi="宋体" w:eastAsia="宋体" w:cs="宋体"/>
          <w:b/>
          <w:bCs/>
          <w:color w:val="auto"/>
          <w:sz w:val="22"/>
          <w:szCs w:val="22"/>
          <w:highlight w:val="none"/>
          <w:lang w:val="en-US" w:eastAsia="zh-CN"/>
        </w:rPr>
        <w:t>.1本次采购评标细则中涉及演示部分，须投标人授权代表现场进行软件演示，按照功能模块提供项目实例或软件原型演示，演示内容包括但不限于医院能源消耗总览、中央空调监测、变配电系统监测、生活水泵房供水监测、设备全生命周期管理等内容。各演示功能点须明确清晰，上述功能在同一平台演示体现。</w:t>
      </w:r>
    </w:p>
    <w:p>
      <w:pPr>
        <w:spacing w:line="360" w:lineRule="auto"/>
        <w:ind w:firstLine="442" w:firstLineChars="200"/>
        <w:jc w:val="left"/>
        <w:rPr>
          <w:rFonts w:hint="default" w:ascii="宋体" w:hAnsi="宋体" w:eastAsia="宋体" w:cs="宋体"/>
          <w:b/>
          <w:bCs/>
          <w:color w:val="auto"/>
          <w:sz w:val="22"/>
          <w:szCs w:val="22"/>
          <w:highlight w:val="none"/>
          <w:lang w:val="en-US" w:eastAsia="zh-CN"/>
        </w:rPr>
      </w:pPr>
      <w:r>
        <w:rPr>
          <w:rFonts w:hint="eastAsia" w:cs="宋体"/>
          <w:b/>
          <w:bCs/>
          <w:color w:val="auto"/>
          <w:sz w:val="22"/>
          <w:szCs w:val="22"/>
          <w:highlight w:val="none"/>
          <w:lang w:val="en-US" w:eastAsia="zh-CN"/>
        </w:rPr>
        <w:t>4.4</w:t>
      </w:r>
      <w:r>
        <w:rPr>
          <w:rFonts w:hint="eastAsia" w:ascii="宋体" w:hAnsi="宋体" w:eastAsia="宋体" w:cs="宋体"/>
          <w:b/>
          <w:bCs/>
          <w:color w:val="auto"/>
          <w:sz w:val="22"/>
          <w:szCs w:val="22"/>
          <w:highlight w:val="none"/>
          <w:lang w:val="en-US" w:eastAsia="zh-CN"/>
        </w:rPr>
        <w:t>.2演示在上午10.30准时开始，演示顺序按投标文件</w:t>
      </w:r>
      <w:r>
        <w:rPr>
          <w:rFonts w:hint="eastAsia" w:cs="宋体"/>
          <w:b/>
          <w:bCs/>
          <w:color w:val="auto"/>
          <w:sz w:val="22"/>
          <w:szCs w:val="22"/>
          <w:highlight w:val="none"/>
          <w:lang w:val="en-US" w:eastAsia="zh-CN"/>
        </w:rPr>
        <w:t>解密</w:t>
      </w:r>
      <w:r>
        <w:rPr>
          <w:rFonts w:hint="eastAsia" w:ascii="宋体" w:hAnsi="宋体" w:eastAsia="宋体" w:cs="宋体"/>
          <w:b/>
          <w:bCs/>
          <w:color w:val="auto"/>
          <w:sz w:val="22"/>
          <w:szCs w:val="22"/>
          <w:highlight w:val="none"/>
          <w:lang w:val="en-US" w:eastAsia="zh-CN"/>
        </w:rPr>
        <w:t>的先后顺序依次进行，各投标人演示时间不得超过15分钟，超时停止，不提供现场演示则该项不得分。</w:t>
      </w:r>
    </w:p>
    <w:p>
      <w:pPr>
        <w:spacing w:line="360" w:lineRule="auto"/>
        <w:ind w:firstLine="440" w:firstLineChars="200"/>
        <w:jc w:val="left"/>
        <w:rPr>
          <w:rFonts w:hint="eastAsia" w:ascii="宋体" w:hAnsi="宋体" w:eastAsia="宋体" w:cs="宋体"/>
          <w:b w:val="0"/>
          <w:bCs w:val="0"/>
          <w:color w:val="auto"/>
          <w:sz w:val="22"/>
          <w:szCs w:val="22"/>
          <w:highlight w:val="none"/>
          <w:lang w:val="en-US" w:eastAsia="zh-CN"/>
        </w:rPr>
      </w:pPr>
      <w:r>
        <w:rPr>
          <w:rFonts w:hint="eastAsia" w:ascii="宋体" w:hAnsi="宋体" w:eastAsia="宋体" w:cs="宋体"/>
          <w:b w:val="0"/>
          <w:bCs w:val="0"/>
          <w:color w:val="auto"/>
          <w:sz w:val="22"/>
          <w:szCs w:val="22"/>
          <w:highlight w:val="none"/>
          <w:lang w:val="en-US" w:eastAsia="zh-CN"/>
        </w:rPr>
        <w:t>4.5付款方式</w:t>
      </w:r>
    </w:p>
    <w:p>
      <w:pPr>
        <w:spacing w:line="360" w:lineRule="auto"/>
        <w:ind w:firstLine="440" w:firstLineChars="200"/>
        <w:jc w:val="left"/>
        <w:rPr>
          <w:rFonts w:hint="default" w:ascii="宋体" w:hAnsi="宋体" w:eastAsia="宋体" w:cs="宋体"/>
          <w:b w:val="0"/>
          <w:bCs w:val="0"/>
          <w:color w:val="auto"/>
          <w:sz w:val="22"/>
          <w:szCs w:val="22"/>
          <w:highlight w:val="none"/>
          <w:lang w:val="en-US" w:eastAsia="zh-CN"/>
        </w:rPr>
      </w:pPr>
      <w:r>
        <w:rPr>
          <w:rFonts w:hint="eastAsia" w:ascii="宋体" w:hAnsi="宋体" w:eastAsia="宋体" w:cs="宋体"/>
          <w:b w:val="0"/>
          <w:bCs w:val="0"/>
          <w:color w:val="auto"/>
          <w:sz w:val="22"/>
          <w:szCs w:val="22"/>
          <w:highlight w:val="none"/>
          <w:lang w:val="en-US" w:eastAsia="zh-CN"/>
        </w:rPr>
        <w:t>①签订合同后7日内中标单位向采购人支付合同总价的2%作为履约保证金；进场施工后10日内院方支付合同价10%作为预付款；</w:t>
      </w:r>
    </w:p>
    <w:p>
      <w:pPr>
        <w:spacing w:line="360" w:lineRule="auto"/>
        <w:ind w:firstLine="440" w:firstLineChars="200"/>
        <w:jc w:val="left"/>
        <w:rPr>
          <w:rFonts w:hint="eastAsia" w:ascii="宋体" w:hAnsi="宋体" w:eastAsia="宋体" w:cs="宋体"/>
          <w:b w:val="0"/>
          <w:bCs w:val="0"/>
          <w:color w:val="auto"/>
          <w:sz w:val="22"/>
          <w:szCs w:val="22"/>
          <w:highlight w:val="none"/>
          <w:lang w:val="en-US" w:eastAsia="zh-CN"/>
        </w:rPr>
      </w:pPr>
      <w:r>
        <w:rPr>
          <w:rFonts w:hint="eastAsia" w:ascii="宋体" w:hAnsi="宋体" w:eastAsia="宋体" w:cs="宋体"/>
          <w:b w:val="0"/>
          <w:bCs w:val="0"/>
          <w:color w:val="auto"/>
          <w:sz w:val="22"/>
          <w:szCs w:val="22"/>
          <w:highlight w:val="none"/>
          <w:lang w:val="en-US" w:eastAsia="zh-CN"/>
        </w:rPr>
        <w:t>②本项目产品运行质保期为7年，经第三方有资质的机构审计后每年节能金额达到66万元及以上时，则采购人将合同总价的88.5%分为七年平均支</w:t>
      </w:r>
      <w:r>
        <w:rPr>
          <w:rFonts w:hint="eastAsia" w:cs="宋体"/>
          <w:b w:val="0"/>
          <w:bCs w:val="0"/>
          <w:color w:val="auto"/>
          <w:sz w:val="22"/>
          <w:szCs w:val="22"/>
          <w:highlight w:val="none"/>
          <w:lang w:val="en-US" w:eastAsia="zh-CN"/>
        </w:rPr>
        <w:t xml:space="preserve">   </w:t>
      </w:r>
      <w:r>
        <w:rPr>
          <w:rFonts w:hint="eastAsia" w:ascii="宋体" w:hAnsi="宋体" w:eastAsia="宋体" w:cs="宋体"/>
          <w:b w:val="0"/>
          <w:bCs w:val="0"/>
          <w:color w:val="auto"/>
          <w:sz w:val="22"/>
          <w:szCs w:val="22"/>
          <w:highlight w:val="none"/>
          <w:lang w:val="en-US" w:eastAsia="zh-CN"/>
        </w:rPr>
        <w:t>付给中标人；</w:t>
      </w:r>
    </w:p>
    <w:p>
      <w:pPr>
        <w:spacing w:line="360" w:lineRule="auto"/>
        <w:ind w:firstLine="440" w:firstLineChars="200"/>
        <w:jc w:val="left"/>
        <w:rPr>
          <w:rFonts w:hint="eastAsia" w:ascii="宋体" w:hAnsi="宋体" w:eastAsia="宋体" w:cs="宋体"/>
          <w:b w:val="0"/>
          <w:bCs w:val="0"/>
          <w:color w:val="auto"/>
          <w:sz w:val="22"/>
          <w:szCs w:val="22"/>
          <w:highlight w:val="none"/>
          <w:lang w:val="en-US" w:eastAsia="zh-CN"/>
        </w:rPr>
      </w:pPr>
      <w:r>
        <w:rPr>
          <w:rFonts w:hint="eastAsia" w:ascii="宋体" w:hAnsi="宋体" w:eastAsia="宋体" w:cs="宋体"/>
          <w:b w:val="0"/>
          <w:bCs w:val="0"/>
          <w:color w:val="auto"/>
          <w:sz w:val="22"/>
          <w:szCs w:val="22"/>
          <w:highlight w:val="none"/>
          <w:lang w:val="en-US" w:eastAsia="zh-CN"/>
        </w:rPr>
        <w:t>③本项目产品运行质保期为7年，若质保期内采购人实际支付给中标人的金额达到签约合同价或质保期满时（按先达到的条件认定），本合同自动终止，届时中标人将设备资产一次性转移给采购人。采购人同时一次性无息退还中标人的履约保证金，并不再支付中标人其余费用。</w:t>
      </w:r>
    </w:p>
    <w:p>
      <w:pPr>
        <w:spacing w:line="360" w:lineRule="auto"/>
        <w:ind w:firstLine="440" w:firstLineChars="200"/>
        <w:jc w:val="left"/>
        <w:rPr>
          <w:rFonts w:hint="default" w:ascii="宋体" w:hAnsi="宋体" w:eastAsia="宋体" w:cs="宋体"/>
          <w:b w:val="0"/>
          <w:bCs w:val="0"/>
          <w:color w:val="auto"/>
          <w:sz w:val="22"/>
          <w:szCs w:val="22"/>
          <w:highlight w:val="none"/>
          <w:lang w:val="en-US" w:eastAsia="zh-CN"/>
        </w:rPr>
      </w:pPr>
      <w:r>
        <w:rPr>
          <w:rFonts w:hint="eastAsia" w:ascii="宋体" w:hAnsi="宋体" w:eastAsia="宋体" w:cs="宋体"/>
          <w:b w:val="0"/>
          <w:bCs w:val="0"/>
          <w:color w:val="auto"/>
          <w:sz w:val="22"/>
          <w:szCs w:val="22"/>
          <w:highlight w:val="none"/>
          <w:lang w:val="en-US" w:eastAsia="zh-CN"/>
        </w:rPr>
        <w:t>④剩余合同总价的1.5%在合同期满一年后无质量问题情况下，采购人一次性支付给中标人。</w:t>
      </w:r>
    </w:p>
    <w:p>
      <w:pPr>
        <w:spacing w:line="360" w:lineRule="auto"/>
        <w:ind w:firstLine="440" w:firstLineChars="200"/>
        <w:jc w:val="left"/>
        <w:rPr>
          <w:rFonts w:hint="eastAsia" w:ascii="宋体" w:hAnsi="宋体" w:eastAsia="宋体" w:cs="宋体"/>
          <w:b w:val="0"/>
          <w:bCs w:val="0"/>
          <w:color w:val="auto"/>
          <w:sz w:val="22"/>
          <w:szCs w:val="22"/>
          <w:highlight w:val="none"/>
          <w:lang w:val="en-US" w:eastAsia="zh-CN"/>
        </w:rPr>
      </w:pPr>
      <w:r>
        <w:rPr>
          <w:rFonts w:hint="eastAsia" w:ascii="宋体" w:hAnsi="宋体" w:eastAsia="宋体" w:cs="宋体"/>
          <w:b w:val="0"/>
          <w:bCs w:val="0"/>
          <w:color w:val="auto"/>
          <w:sz w:val="22"/>
          <w:szCs w:val="22"/>
          <w:highlight w:val="none"/>
          <w:lang w:val="en-US" w:eastAsia="zh-CN"/>
        </w:rPr>
        <w:t>⑤节能费用以第三方能源审计为准，若合同期内，连续两年节能费用金额未达到66万/年，则视为中标人违约，采购人有权单方面终止合同不再支付剩余合同金额，并没收中标人履约保证金，且中标人将设备资产一次性移交给采购人。</w:t>
      </w:r>
    </w:p>
    <w:p>
      <w:pPr>
        <w:spacing w:line="360" w:lineRule="auto"/>
        <w:ind w:firstLine="440" w:firstLineChars="200"/>
        <w:jc w:val="left"/>
        <w:rPr>
          <w:rFonts w:hint="eastAsia" w:ascii="宋体" w:hAnsi="宋体" w:eastAsia="宋体" w:cs="宋体"/>
          <w:b w:val="0"/>
          <w:bCs w:val="0"/>
          <w:color w:val="auto"/>
          <w:sz w:val="22"/>
          <w:szCs w:val="22"/>
          <w:highlight w:val="none"/>
          <w:lang w:val="en-US" w:eastAsia="zh-CN"/>
        </w:rPr>
      </w:pPr>
      <w:r>
        <w:rPr>
          <w:rFonts w:hint="eastAsia" w:ascii="宋体" w:hAnsi="宋体" w:eastAsia="宋体" w:cs="宋体"/>
          <w:b w:val="0"/>
          <w:bCs w:val="0"/>
          <w:color w:val="auto"/>
          <w:sz w:val="22"/>
          <w:szCs w:val="22"/>
          <w:highlight w:val="none"/>
          <w:lang w:val="en-US" w:eastAsia="zh-CN"/>
        </w:rPr>
        <w:t>⑥节能费用的水、电、气的单价按2019年院方财务支出的单价为准。鉴于近年来能源单价浮动较大，为保障双方利益，合同期内能源单价结算做如下恒定： 天然气单价恒定：4元/立方； 电费单价0.7177元/度；水：5.4元/吨。</w:t>
      </w:r>
    </w:p>
    <w:p>
      <w:pPr>
        <w:spacing w:line="360" w:lineRule="auto"/>
        <w:ind w:firstLine="440" w:firstLineChars="200"/>
        <w:jc w:val="left"/>
        <w:rPr>
          <w:rFonts w:hint="eastAsia" w:ascii="宋体" w:hAnsi="宋体" w:eastAsia="宋体" w:cs="宋体"/>
          <w:b w:val="0"/>
          <w:bCs w:val="0"/>
          <w:color w:val="auto"/>
          <w:sz w:val="22"/>
          <w:szCs w:val="22"/>
          <w:highlight w:val="none"/>
          <w:lang w:val="zh-CN" w:eastAsia="zh-CN"/>
        </w:rPr>
      </w:pPr>
      <w:r>
        <w:rPr>
          <w:rFonts w:hint="eastAsia" w:ascii="宋体" w:hAnsi="宋体" w:eastAsia="宋体" w:cs="宋体"/>
          <w:b w:val="0"/>
          <w:bCs w:val="0"/>
          <w:color w:val="auto"/>
          <w:sz w:val="22"/>
          <w:szCs w:val="22"/>
          <w:highlight w:val="none"/>
          <w:lang w:val="en-US" w:eastAsia="zh-CN"/>
        </w:rPr>
        <w:t>⑦合同期内因施工改造原因引起的（改造范围内）水、电、气计量不准确而产生的法律风险由供应商承担；</w:t>
      </w:r>
    </w:p>
    <w:p>
      <w:pPr>
        <w:pStyle w:val="2"/>
        <w:rPr>
          <w:rFonts w:hint="eastAsia"/>
          <w:color w:val="auto"/>
          <w:highlight w:val="none"/>
          <w:lang w:val="zh-CN"/>
        </w:rPr>
      </w:pPr>
    </w:p>
    <w:p>
      <w:pPr>
        <w:pStyle w:val="2"/>
        <w:rPr>
          <w:rFonts w:hint="eastAsia"/>
          <w:color w:val="auto"/>
          <w:highlight w:val="none"/>
          <w:lang w:val="zh-CN"/>
        </w:rPr>
      </w:pPr>
    </w:p>
    <w:p>
      <w:pPr>
        <w:pStyle w:val="2"/>
        <w:rPr>
          <w:rFonts w:hint="eastAsia"/>
          <w:color w:val="auto"/>
          <w:highlight w:val="none"/>
          <w:lang w:val="zh-CN"/>
        </w:rPr>
      </w:pPr>
    </w:p>
    <w:p>
      <w:pPr>
        <w:pStyle w:val="2"/>
        <w:rPr>
          <w:rFonts w:hint="eastAsia"/>
          <w:color w:val="auto"/>
          <w:highlight w:val="none"/>
          <w:lang w:val="zh-CN"/>
        </w:rPr>
      </w:pPr>
    </w:p>
    <w:p>
      <w:pPr>
        <w:pStyle w:val="2"/>
        <w:rPr>
          <w:rFonts w:hint="eastAsia"/>
          <w:color w:val="auto"/>
          <w:highlight w:val="none"/>
          <w:lang w:val="zh-CN"/>
        </w:rPr>
      </w:pPr>
    </w:p>
    <w:p>
      <w:pPr>
        <w:pStyle w:val="2"/>
        <w:rPr>
          <w:rFonts w:hint="eastAsia"/>
          <w:color w:val="auto"/>
          <w:highlight w:val="none"/>
          <w:lang w:val="zh-CN"/>
        </w:rPr>
      </w:pPr>
    </w:p>
    <w:p>
      <w:pPr>
        <w:pStyle w:val="2"/>
        <w:rPr>
          <w:rFonts w:hint="eastAsia"/>
          <w:color w:val="auto"/>
          <w:highlight w:val="none"/>
          <w:lang w:val="zh-CN"/>
        </w:rPr>
      </w:pPr>
    </w:p>
    <w:p>
      <w:pPr>
        <w:pStyle w:val="2"/>
        <w:rPr>
          <w:rFonts w:hint="eastAsia"/>
          <w:color w:val="auto"/>
          <w:highlight w:val="none"/>
          <w:lang w:val="zh-CN"/>
        </w:rPr>
      </w:pPr>
    </w:p>
    <w:p>
      <w:pPr>
        <w:pStyle w:val="2"/>
        <w:rPr>
          <w:rFonts w:hint="eastAsia"/>
          <w:color w:val="auto"/>
          <w:highlight w:val="none"/>
          <w:lang w:val="zh-CN"/>
        </w:rPr>
      </w:pPr>
    </w:p>
    <w:p>
      <w:pPr>
        <w:pStyle w:val="2"/>
        <w:rPr>
          <w:rFonts w:hint="eastAsia"/>
          <w:color w:val="auto"/>
          <w:highlight w:val="none"/>
          <w:lang w:val="zh-CN"/>
        </w:rPr>
      </w:pPr>
    </w:p>
    <w:p>
      <w:pPr>
        <w:pStyle w:val="2"/>
        <w:rPr>
          <w:rFonts w:hint="eastAsia"/>
          <w:color w:val="auto"/>
          <w:highlight w:val="none"/>
          <w:lang w:val="zh-CN"/>
        </w:rPr>
      </w:pPr>
    </w:p>
    <w:p>
      <w:pPr>
        <w:pStyle w:val="2"/>
        <w:rPr>
          <w:rFonts w:hint="eastAsia"/>
          <w:color w:val="auto"/>
          <w:highlight w:val="none"/>
          <w:lang w:val="zh-CN"/>
        </w:rPr>
      </w:pPr>
    </w:p>
    <w:p>
      <w:pPr>
        <w:pStyle w:val="2"/>
        <w:rPr>
          <w:rFonts w:hint="eastAsia"/>
          <w:color w:val="auto"/>
          <w:highlight w:val="none"/>
          <w:lang w:val="zh-CN"/>
        </w:rPr>
      </w:pPr>
      <w:r>
        <w:rPr>
          <w:rFonts w:hint="eastAsia"/>
          <w:color w:val="auto"/>
          <w:highlight w:val="none"/>
          <w:lang w:val="zh-CN"/>
        </w:rPr>
        <w:t>第三部分   供应商须知</w:t>
      </w:r>
    </w:p>
    <w:p>
      <w:pPr>
        <w:autoSpaceDE w:val="0"/>
        <w:autoSpaceDN w:val="0"/>
        <w:adjustRightInd w:val="0"/>
        <w:snapToGrid w:val="0"/>
        <w:spacing w:line="460" w:lineRule="exact"/>
        <w:textAlignment w:val="bottom"/>
        <w:rPr>
          <w:rFonts w:hint="eastAsia"/>
          <w:color w:val="auto"/>
          <w:sz w:val="22"/>
          <w:szCs w:val="22"/>
          <w:highlight w:val="none"/>
        </w:rPr>
      </w:pPr>
      <w:r>
        <w:rPr>
          <w:rFonts w:hint="eastAsia"/>
          <w:color w:val="auto"/>
          <w:sz w:val="22"/>
          <w:szCs w:val="22"/>
          <w:highlight w:val="none"/>
        </w:rPr>
        <w:t>一、说明</w:t>
      </w:r>
    </w:p>
    <w:p>
      <w:pPr>
        <w:adjustRightInd w:val="0"/>
        <w:spacing w:line="400" w:lineRule="exact"/>
        <w:ind w:firstLine="431" w:firstLineChars="196"/>
        <w:rPr>
          <w:rFonts w:hint="eastAsia"/>
          <w:color w:val="auto"/>
          <w:sz w:val="22"/>
          <w:szCs w:val="22"/>
          <w:highlight w:val="none"/>
        </w:rPr>
      </w:pPr>
      <w:r>
        <w:rPr>
          <w:rFonts w:hint="eastAsia"/>
          <w:color w:val="auto"/>
          <w:sz w:val="22"/>
          <w:szCs w:val="22"/>
          <w:highlight w:val="none"/>
        </w:rPr>
        <w:t>1</w:t>
      </w:r>
      <w:r>
        <w:rPr>
          <w:rFonts w:hint="eastAsia"/>
          <w:color w:val="auto"/>
          <w:sz w:val="22"/>
          <w:szCs w:val="22"/>
          <w:highlight w:val="none"/>
          <w:lang w:val="en-US" w:eastAsia="zh-CN"/>
        </w:rPr>
        <w:t>.</w:t>
      </w:r>
      <w:r>
        <w:rPr>
          <w:rFonts w:hint="eastAsia"/>
          <w:color w:val="auto"/>
          <w:sz w:val="22"/>
          <w:szCs w:val="22"/>
          <w:highlight w:val="none"/>
        </w:rPr>
        <w:t>本次采购工作是按照《中华人民共和国政府采购法》及相关法律规章组织和实施。</w:t>
      </w:r>
    </w:p>
    <w:p>
      <w:pPr>
        <w:adjustRightInd w:val="0"/>
        <w:spacing w:line="400" w:lineRule="exact"/>
        <w:ind w:firstLine="433" w:firstLineChars="196"/>
        <w:rPr>
          <w:rFonts w:hint="eastAsia"/>
          <w:b/>
          <w:color w:val="auto"/>
          <w:sz w:val="22"/>
          <w:szCs w:val="22"/>
          <w:highlight w:val="none"/>
          <w:u w:val="single"/>
        </w:rPr>
      </w:pPr>
      <w:r>
        <w:rPr>
          <w:rFonts w:hint="eastAsia"/>
          <w:b/>
          <w:color w:val="auto"/>
          <w:sz w:val="22"/>
          <w:szCs w:val="22"/>
          <w:highlight w:val="none"/>
          <w:u w:val="single"/>
        </w:rPr>
        <w:t>2</w:t>
      </w:r>
      <w:r>
        <w:rPr>
          <w:rFonts w:hint="eastAsia"/>
          <w:b/>
          <w:color w:val="auto"/>
          <w:sz w:val="22"/>
          <w:szCs w:val="22"/>
          <w:highlight w:val="none"/>
          <w:u w:val="single"/>
          <w:lang w:val="en-US" w:eastAsia="zh-CN"/>
        </w:rPr>
        <w:t>.</w:t>
      </w:r>
      <w:r>
        <w:rPr>
          <w:rFonts w:hint="eastAsia"/>
          <w:b/>
          <w:color w:val="auto"/>
          <w:sz w:val="22"/>
          <w:szCs w:val="22"/>
          <w:highlight w:val="none"/>
          <w:u w:val="single"/>
        </w:rPr>
        <w:t>供应商必须投</w:t>
      </w:r>
      <w:r>
        <w:rPr>
          <w:rFonts w:hint="eastAsia"/>
          <w:b/>
          <w:color w:val="auto"/>
          <w:sz w:val="22"/>
          <w:szCs w:val="22"/>
          <w:highlight w:val="none"/>
          <w:u w:val="single"/>
          <w:lang w:val="en-US" w:eastAsia="zh-CN"/>
        </w:rPr>
        <w:t>整个标段</w:t>
      </w:r>
      <w:r>
        <w:rPr>
          <w:rFonts w:hint="eastAsia"/>
          <w:b/>
          <w:color w:val="auto"/>
          <w:sz w:val="22"/>
          <w:szCs w:val="22"/>
          <w:highlight w:val="none"/>
          <w:u w:val="single"/>
        </w:rPr>
        <w:t>的全部内容，否则按无效投标处理。</w:t>
      </w:r>
    </w:p>
    <w:p>
      <w:pPr>
        <w:adjustRightInd w:val="0"/>
        <w:spacing w:line="400" w:lineRule="exact"/>
        <w:ind w:firstLine="431" w:firstLineChars="196"/>
        <w:rPr>
          <w:rFonts w:hint="eastAsia"/>
          <w:color w:val="auto"/>
          <w:sz w:val="22"/>
          <w:szCs w:val="22"/>
          <w:highlight w:val="none"/>
        </w:rPr>
      </w:pPr>
      <w:r>
        <w:rPr>
          <w:rFonts w:hint="eastAsia"/>
          <w:color w:val="auto"/>
          <w:sz w:val="22"/>
          <w:szCs w:val="22"/>
          <w:highlight w:val="none"/>
        </w:rPr>
        <w:t>3</w:t>
      </w:r>
      <w:r>
        <w:rPr>
          <w:rFonts w:hint="eastAsia"/>
          <w:color w:val="auto"/>
          <w:sz w:val="22"/>
          <w:szCs w:val="22"/>
          <w:highlight w:val="none"/>
          <w:lang w:val="en-US" w:eastAsia="zh-CN"/>
        </w:rPr>
        <w:t>.</w:t>
      </w:r>
      <w:r>
        <w:rPr>
          <w:rFonts w:hint="eastAsia"/>
          <w:color w:val="auto"/>
          <w:sz w:val="22"/>
          <w:szCs w:val="22"/>
          <w:highlight w:val="none"/>
        </w:rPr>
        <w:t>无论投标过程中的作法和结果如何，供应商自行承担投标活动中所发生的全部费用。</w:t>
      </w:r>
    </w:p>
    <w:p>
      <w:pPr>
        <w:autoSpaceDE w:val="0"/>
        <w:autoSpaceDN w:val="0"/>
        <w:adjustRightInd w:val="0"/>
        <w:snapToGrid w:val="0"/>
        <w:spacing w:line="400" w:lineRule="exact"/>
        <w:ind w:firstLine="446" w:firstLineChars="203"/>
        <w:textAlignment w:val="bottom"/>
        <w:rPr>
          <w:rFonts w:hint="eastAsia"/>
          <w:color w:val="auto"/>
          <w:sz w:val="22"/>
          <w:szCs w:val="22"/>
          <w:highlight w:val="none"/>
        </w:rPr>
      </w:pPr>
      <w:r>
        <w:rPr>
          <w:rFonts w:hint="eastAsia"/>
          <w:color w:val="auto"/>
          <w:sz w:val="22"/>
          <w:szCs w:val="22"/>
          <w:highlight w:val="none"/>
        </w:rPr>
        <w:t>4</w:t>
      </w:r>
      <w:r>
        <w:rPr>
          <w:rFonts w:hint="eastAsia"/>
          <w:color w:val="auto"/>
          <w:sz w:val="22"/>
          <w:szCs w:val="22"/>
          <w:highlight w:val="none"/>
          <w:lang w:val="en-US" w:eastAsia="zh-CN"/>
        </w:rPr>
        <w:t>.</w:t>
      </w:r>
      <w:r>
        <w:rPr>
          <w:rFonts w:hint="eastAsia"/>
          <w:color w:val="auto"/>
          <w:sz w:val="22"/>
          <w:szCs w:val="22"/>
          <w:highlight w:val="none"/>
        </w:rPr>
        <w:t>本次采购商务报价文件与技术资信文件分别评审，评标委员会首先评审供应商技术资信部分，技术资信部分无效的供应商不进入商务报价评审。要求供应商技术资信部分的投标文件（含资信与服务）中不得含产品报价，否则做无效投标处理。</w:t>
      </w:r>
    </w:p>
    <w:p>
      <w:pPr>
        <w:autoSpaceDE w:val="0"/>
        <w:autoSpaceDN w:val="0"/>
        <w:adjustRightInd w:val="0"/>
        <w:snapToGrid w:val="0"/>
        <w:spacing w:line="400" w:lineRule="exact"/>
        <w:ind w:firstLine="418" w:firstLineChars="190"/>
        <w:textAlignment w:val="bottom"/>
        <w:rPr>
          <w:rFonts w:hint="eastAsia"/>
          <w:bCs/>
          <w:color w:val="auto"/>
          <w:sz w:val="22"/>
          <w:szCs w:val="22"/>
          <w:highlight w:val="none"/>
        </w:rPr>
      </w:pPr>
      <w:r>
        <w:rPr>
          <w:rFonts w:hint="eastAsia"/>
          <w:bCs/>
          <w:color w:val="auto"/>
          <w:sz w:val="22"/>
          <w:szCs w:val="22"/>
          <w:highlight w:val="none"/>
        </w:rPr>
        <w:t>5</w:t>
      </w:r>
      <w:r>
        <w:rPr>
          <w:rFonts w:hint="eastAsia"/>
          <w:bCs/>
          <w:color w:val="auto"/>
          <w:sz w:val="22"/>
          <w:szCs w:val="22"/>
          <w:highlight w:val="none"/>
          <w:lang w:val="en-US" w:eastAsia="zh-CN"/>
        </w:rPr>
        <w:t>.</w:t>
      </w:r>
      <w:r>
        <w:rPr>
          <w:rFonts w:hint="eastAsia"/>
          <w:bCs/>
          <w:color w:val="auto"/>
          <w:sz w:val="22"/>
          <w:szCs w:val="22"/>
          <w:highlight w:val="none"/>
        </w:rPr>
        <w:t>供应商须自行现场勘察，以求得准确的报价依据。供应商须自行考虑投标报价的风险。</w:t>
      </w:r>
    </w:p>
    <w:p>
      <w:pPr>
        <w:pStyle w:val="6"/>
        <w:adjustRightInd w:val="0"/>
        <w:snapToGrid w:val="0"/>
        <w:spacing w:line="400" w:lineRule="exact"/>
        <w:ind w:firstLine="442"/>
        <w:rPr>
          <w:rFonts w:hint="eastAsia" w:ascii="宋体" w:hAnsi="宋体" w:cs="宋体"/>
          <w:b/>
          <w:color w:val="auto"/>
          <w:sz w:val="22"/>
          <w:szCs w:val="22"/>
          <w:highlight w:val="none"/>
        </w:rPr>
      </w:pPr>
      <w:r>
        <w:rPr>
          <w:rFonts w:hint="eastAsia" w:ascii="宋体" w:hAnsi="宋体" w:cs="宋体"/>
          <w:b/>
          <w:color w:val="auto"/>
          <w:sz w:val="22"/>
          <w:szCs w:val="22"/>
          <w:highlight w:val="none"/>
        </w:rPr>
        <w:t>6</w:t>
      </w:r>
      <w:r>
        <w:rPr>
          <w:rFonts w:hint="eastAsia" w:ascii="宋体" w:hAnsi="宋体" w:cs="宋体"/>
          <w:b/>
          <w:color w:val="auto"/>
          <w:sz w:val="22"/>
          <w:szCs w:val="22"/>
          <w:highlight w:val="none"/>
          <w:lang w:val="en-US" w:eastAsia="zh-CN"/>
        </w:rPr>
        <w:t>.</w:t>
      </w:r>
      <w:r>
        <w:rPr>
          <w:rFonts w:hint="eastAsia" w:ascii="宋体" w:hAnsi="宋体" w:cs="宋体"/>
          <w:b/>
          <w:color w:val="auto"/>
          <w:sz w:val="22"/>
          <w:szCs w:val="22"/>
          <w:highlight w:val="none"/>
          <w:u w:val="single"/>
        </w:rPr>
        <w:t>供应商企业不是独立法人的，按浙财采监[2013]24号文件执行。</w:t>
      </w:r>
    </w:p>
    <w:p>
      <w:pPr>
        <w:snapToGrid w:val="0"/>
        <w:spacing w:line="400" w:lineRule="exact"/>
        <w:ind w:firstLine="418" w:firstLineChars="190"/>
        <w:rPr>
          <w:rFonts w:hint="eastAsia"/>
          <w:bCs/>
          <w:color w:val="auto"/>
          <w:sz w:val="22"/>
          <w:szCs w:val="22"/>
          <w:highlight w:val="none"/>
        </w:rPr>
      </w:pPr>
      <w:r>
        <w:rPr>
          <w:rFonts w:hint="eastAsia"/>
          <w:bCs/>
          <w:color w:val="auto"/>
          <w:sz w:val="22"/>
          <w:szCs w:val="22"/>
          <w:highlight w:val="none"/>
          <w:lang w:val="en-US" w:eastAsia="zh-CN"/>
        </w:rPr>
        <w:t>7.</w:t>
      </w:r>
      <w:r>
        <w:rPr>
          <w:rFonts w:hint="eastAsia"/>
          <w:bCs/>
          <w:color w:val="auto"/>
          <w:sz w:val="22"/>
          <w:szCs w:val="22"/>
          <w:highlight w:val="none"/>
        </w:rPr>
        <w:t>单位负责人为同一人或者存在直接控股、管理关系的不同供应商，不得参加同一合同项下的政府采购活动。如在评标过程中发现供应商间存在上述关系，评标委员会可以对存在上述关系的供应商做无效投标处理。</w:t>
      </w:r>
    </w:p>
    <w:p>
      <w:pPr>
        <w:snapToGrid w:val="0"/>
        <w:spacing w:line="400" w:lineRule="exact"/>
        <w:ind w:firstLine="420" w:firstLineChars="190"/>
        <w:rPr>
          <w:rFonts w:hint="eastAsia"/>
          <w:b/>
          <w:color w:val="auto"/>
          <w:sz w:val="22"/>
          <w:szCs w:val="22"/>
          <w:highlight w:val="none"/>
          <w:lang w:val="zh-CN"/>
        </w:rPr>
      </w:pPr>
      <w:r>
        <w:rPr>
          <w:rFonts w:hint="eastAsia"/>
          <w:b/>
          <w:color w:val="auto"/>
          <w:sz w:val="22"/>
          <w:szCs w:val="22"/>
          <w:highlight w:val="none"/>
          <w:lang w:val="en-US" w:eastAsia="zh-CN"/>
        </w:rPr>
        <w:t>8.</w:t>
      </w:r>
      <w:r>
        <w:rPr>
          <w:rFonts w:hint="eastAsia"/>
          <w:b/>
          <w:color w:val="auto"/>
          <w:sz w:val="22"/>
          <w:szCs w:val="22"/>
          <w:highlight w:val="none"/>
          <w:lang w:val="zh-CN"/>
        </w:rPr>
        <w:t>使用综合评分法的采购项目，提供相同品牌产品且通过资格审查、符合性审查的不同投标供应商参加同一合同项下投标的，按一家投标供应商计算，评审后得分最高的同品牌投标供应商获得中标人推荐资格；评审得分相同的，采取随机抽取方式确定，其他同品牌投标供应商不作为中标候选人。</w:t>
      </w:r>
    </w:p>
    <w:p>
      <w:pPr>
        <w:adjustRightInd w:val="0"/>
        <w:spacing w:line="400" w:lineRule="exact"/>
        <w:ind w:firstLine="433" w:firstLineChars="196"/>
        <w:rPr>
          <w:rFonts w:hint="eastAsia"/>
          <w:b/>
          <w:color w:val="auto"/>
          <w:sz w:val="22"/>
          <w:szCs w:val="22"/>
          <w:highlight w:val="none"/>
          <w:lang w:val="zh-CN"/>
        </w:rPr>
      </w:pPr>
      <w:r>
        <w:rPr>
          <w:rFonts w:hint="eastAsia"/>
          <w:b/>
          <w:color w:val="auto"/>
          <w:sz w:val="22"/>
          <w:szCs w:val="22"/>
          <w:highlight w:val="none"/>
          <w:lang w:val="zh-CN"/>
        </w:rPr>
        <w:t>非单一产品采购项目，单项产品投标价格比重占总投标价50%及以上的认定为核心产品（有效投标供应商中一家供应商该项投标价格占总投标价50%级以上即认定），多家投标供应商提供的核心产品品牌相同的，按前款规定处理。</w:t>
      </w:r>
    </w:p>
    <w:p>
      <w:pPr>
        <w:adjustRightInd w:val="0"/>
        <w:spacing w:line="400" w:lineRule="exact"/>
        <w:ind w:firstLine="433" w:firstLineChars="196"/>
        <w:rPr>
          <w:rFonts w:hint="eastAsia"/>
          <w:b/>
          <w:color w:val="auto"/>
          <w:sz w:val="22"/>
          <w:szCs w:val="22"/>
          <w:highlight w:val="none"/>
          <w:lang w:val="zh-CN"/>
        </w:rPr>
      </w:pPr>
      <w:r>
        <w:rPr>
          <w:rFonts w:hint="eastAsia"/>
          <w:b/>
          <w:color w:val="auto"/>
          <w:sz w:val="22"/>
          <w:szCs w:val="22"/>
          <w:highlight w:val="none"/>
          <w:lang w:val="en-US" w:eastAsia="zh-CN"/>
        </w:rPr>
        <w:t>9.</w:t>
      </w:r>
      <w:r>
        <w:rPr>
          <w:rFonts w:hint="eastAsia"/>
          <w:b/>
          <w:color w:val="auto"/>
          <w:sz w:val="22"/>
          <w:szCs w:val="22"/>
          <w:highlight w:val="none"/>
          <w:lang w:val="zh-CN"/>
        </w:rPr>
        <w:t>知识产权</w:t>
      </w:r>
    </w:p>
    <w:p>
      <w:pPr>
        <w:adjustRightInd w:val="0"/>
        <w:spacing w:line="400" w:lineRule="exact"/>
        <w:ind w:firstLine="433" w:firstLineChars="196"/>
        <w:rPr>
          <w:rFonts w:hint="eastAsia"/>
          <w:b/>
          <w:color w:val="auto"/>
          <w:sz w:val="22"/>
          <w:szCs w:val="22"/>
          <w:highlight w:val="none"/>
          <w:lang w:val="zh-CN"/>
        </w:rPr>
      </w:pPr>
      <w:r>
        <w:rPr>
          <w:rFonts w:hint="eastAsia"/>
          <w:b/>
          <w:color w:val="auto"/>
          <w:sz w:val="22"/>
          <w:szCs w:val="22"/>
          <w:highlight w:val="none"/>
          <w:lang w:val="en-US" w:eastAsia="zh-CN"/>
        </w:rPr>
        <w:t>9</w:t>
      </w:r>
      <w:r>
        <w:rPr>
          <w:rFonts w:hint="eastAsia"/>
          <w:b/>
          <w:color w:val="auto"/>
          <w:sz w:val="22"/>
          <w:szCs w:val="22"/>
          <w:highlight w:val="none"/>
          <w:lang w:val="zh-CN"/>
        </w:rPr>
        <w:t>.1供应商应保证，采购人在中华人民共和国使用货物和服务的任何一部分时，免受第三方提出侵犯其专利权、商标权或其它知识产权的起诉。</w:t>
      </w:r>
    </w:p>
    <w:p>
      <w:pPr>
        <w:adjustRightInd w:val="0"/>
        <w:spacing w:line="400" w:lineRule="exact"/>
        <w:ind w:firstLine="433" w:firstLineChars="196"/>
        <w:rPr>
          <w:rFonts w:hint="eastAsia"/>
          <w:b/>
          <w:color w:val="auto"/>
          <w:sz w:val="22"/>
          <w:szCs w:val="22"/>
          <w:highlight w:val="none"/>
          <w:lang w:val="zh-CN"/>
        </w:rPr>
      </w:pPr>
      <w:r>
        <w:rPr>
          <w:rFonts w:hint="eastAsia"/>
          <w:b/>
          <w:color w:val="auto"/>
          <w:sz w:val="22"/>
          <w:szCs w:val="22"/>
          <w:highlight w:val="none"/>
          <w:lang w:val="en-US" w:eastAsia="zh-CN"/>
        </w:rPr>
        <w:t>9</w:t>
      </w:r>
      <w:r>
        <w:rPr>
          <w:rFonts w:hint="eastAsia"/>
          <w:b/>
          <w:color w:val="auto"/>
          <w:sz w:val="22"/>
          <w:szCs w:val="22"/>
          <w:highlight w:val="none"/>
          <w:lang w:val="zh-CN"/>
        </w:rPr>
        <w:t>.2投标供应商应对采购人在使用该产品时所涉及到的专利权负责，不损害采购人的利益。</w:t>
      </w:r>
    </w:p>
    <w:p>
      <w:pPr>
        <w:adjustRightInd w:val="0"/>
        <w:spacing w:line="400" w:lineRule="exact"/>
        <w:ind w:firstLine="433" w:firstLineChars="196"/>
        <w:rPr>
          <w:rFonts w:hint="eastAsia"/>
          <w:b/>
          <w:color w:val="auto"/>
          <w:sz w:val="22"/>
          <w:szCs w:val="22"/>
          <w:highlight w:val="none"/>
          <w:lang w:val="zh-CN"/>
        </w:rPr>
      </w:pPr>
      <w:r>
        <w:rPr>
          <w:rFonts w:hint="eastAsia"/>
          <w:b/>
          <w:color w:val="auto"/>
          <w:sz w:val="22"/>
          <w:szCs w:val="22"/>
          <w:highlight w:val="none"/>
          <w:lang w:val="en-US" w:eastAsia="zh-CN"/>
        </w:rPr>
        <w:t>9</w:t>
      </w:r>
      <w:r>
        <w:rPr>
          <w:rFonts w:hint="eastAsia"/>
          <w:b/>
          <w:color w:val="auto"/>
          <w:sz w:val="22"/>
          <w:szCs w:val="22"/>
          <w:highlight w:val="none"/>
          <w:lang w:val="zh-CN"/>
        </w:rPr>
        <w:t>.3投标报价应包括所有应支付的对专利权和版权、设计或其他知识产权而需要向其他方支付的版税。</w:t>
      </w:r>
    </w:p>
    <w:p>
      <w:pPr>
        <w:adjustRightInd w:val="0"/>
        <w:spacing w:line="400" w:lineRule="exact"/>
        <w:ind w:firstLine="433" w:firstLineChars="196"/>
        <w:rPr>
          <w:rFonts w:hint="eastAsia"/>
          <w:b/>
          <w:color w:val="auto"/>
          <w:sz w:val="22"/>
          <w:szCs w:val="22"/>
          <w:highlight w:val="none"/>
          <w:lang w:val="en-US" w:eastAsia="zh-CN"/>
        </w:rPr>
      </w:pPr>
      <w:r>
        <w:rPr>
          <w:rFonts w:hint="eastAsia"/>
          <w:b/>
          <w:color w:val="auto"/>
          <w:sz w:val="22"/>
          <w:szCs w:val="22"/>
          <w:highlight w:val="none"/>
          <w:lang w:val="en-US" w:eastAsia="zh-CN"/>
        </w:rPr>
        <w:t>9</w:t>
      </w:r>
      <w:r>
        <w:rPr>
          <w:rFonts w:hint="eastAsia"/>
          <w:b/>
          <w:color w:val="auto"/>
          <w:sz w:val="22"/>
          <w:szCs w:val="22"/>
          <w:highlight w:val="none"/>
          <w:lang w:val="zh-CN"/>
        </w:rPr>
        <w:t>.4投标供应商提供的货物中如使用其他公司的相关专利，应在标书中出示相关授权，如未出示但使用了其他公司的专利，导致供应商中标而引起相关诉讼，由投标供应商承担。</w:t>
      </w:r>
    </w:p>
    <w:p>
      <w:pPr>
        <w:pStyle w:val="6"/>
        <w:numPr>
          <w:ilvl w:val="0"/>
          <w:numId w:val="0"/>
        </w:numPr>
        <w:adjustRightInd w:val="0"/>
        <w:snapToGrid w:val="0"/>
        <w:spacing w:line="400" w:lineRule="exact"/>
        <w:ind w:firstLine="442" w:firstLineChars="200"/>
        <w:rPr>
          <w:rFonts w:hint="eastAsia" w:ascii="宋体" w:hAnsi="宋体" w:cs="宋体"/>
          <w:b/>
          <w:color w:val="auto"/>
          <w:sz w:val="22"/>
          <w:szCs w:val="22"/>
          <w:highlight w:val="none"/>
          <w:lang w:val="zh-CN"/>
        </w:rPr>
      </w:pPr>
      <w:r>
        <w:rPr>
          <w:rFonts w:hint="eastAsia" w:ascii="宋体" w:hAnsi="宋体" w:cs="宋体"/>
          <w:b/>
          <w:color w:val="auto"/>
          <w:sz w:val="22"/>
          <w:szCs w:val="22"/>
          <w:highlight w:val="none"/>
          <w:lang w:val="en-US" w:eastAsia="zh-CN"/>
        </w:rPr>
        <w:t>10.</w:t>
      </w:r>
      <w:r>
        <w:rPr>
          <w:rFonts w:hint="eastAsia" w:ascii="宋体" w:hAnsi="宋体" w:cs="宋体"/>
          <w:b/>
          <w:color w:val="auto"/>
          <w:sz w:val="22"/>
          <w:szCs w:val="22"/>
          <w:highlight w:val="none"/>
          <w:lang w:val="zh-CN"/>
        </w:rPr>
        <w:t>本次招标文件中，带有“▲”标注的有关技术和商务条款要求供应商做实质性响应，供应商要特别加以注意，必须对此回答并完全满足这些要求▲。否则若有一项“▲”的指标未响应或不满足，将按投标无效处理。</w:t>
      </w:r>
    </w:p>
    <w:p>
      <w:pPr>
        <w:pStyle w:val="6"/>
        <w:adjustRightInd w:val="0"/>
        <w:snapToGrid w:val="0"/>
        <w:spacing w:line="400" w:lineRule="exact"/>
        <w:ind w:firstLine="442"/>
        <w:rPr>
          <w:rFonts w:hint="eastAsia" w:ascii="仿宋_GB2312" w:eastAsia="仿宋_GB2312"/>
          <w:b/>
          <w:color w:val="auto"/>
          <w:sz w:val="24"/>
          <w:highlight w:val="none"/>
        </w:rPr>
      </w:pPr>
      <w:r>
        <w:rPr>
          <w:rFonts w:hint="eastAsia" w:ascii="宋体" w:hAnsi="宋体" w:cs="宋体"/>
          <w:b/>
          <w:color w:val="auto"/>
          <w:sz w:val="22"/>
          <w:szCs w:val="22"/>
          <w:highlight w:val="none"/>
          <w:lang w:val="en-US" w:eastAsia="zh-CN"/>
        </w:rPr>
        <w:t>11.</w:t>
      </w:r>
      <w:r>
        <w:rPr>
          <w:rFonts w:hint="eastAsia" w:ascii="宋体" w:hAnsi="宋体" w:cs="宋体"/>
          <w:b/>
          <w:color w:val="auto"/>
          <w:sz w:val="22"/>
          <w:szCs w:val="22"/>
          <w:highlight w:val="none"/>
          <w:lang w:val="zh-CN"/>
        </w:rPr>
        <w:t>▲</w:t>
      </w:r>
      <w:r>
        <w:rPr>
          <w:rFonts w:hint="eastAsia" w:ascii="宋体" w:hAnsi="宋体" w:cs="宋体"/>
          <w:b/>
          <w:color w:val="auto"/>
          <w:sz w:val="22"/>
          <w:szCs w:val="22"/>
          <w:highlight w:val="none"/>
        </w:rPr>
        <w:t>本次采购</w:t>
      </w:r>
      <w:r>
        <w:rPr>
          <w:rFonts w:hint="eastAsia" w:ascii="宋体" w:hAnsi="宋体" w:cs="宋体"/>
          <w:b/>
          <w:color w:val="auto"/>
          <w:sz w:val="22"/>
          <w:szCs w:val="22"/>
          <w:highlight w:val="none"/>
          <w:lang w:val="en-US" w:eastAsia="zh-CN"/>
        </w:rPr>
        <w:t>最高限价480万。</w:t>
      </w:r>
      <w:r>
        <w:rPr>
          <w:rFonts w:hint="eastAsia" w:ascii="宋体" w:hAnsi="宋体"/>
          <w:b/>
          <w:color w:val="auto"/>
          <w:sz w:val="22"/>
          <w:szCs w:val="22"/>
          <w:highlight w:val="none"/>
        </w:rPr>
        <w:t>供应商投标报价超出该采购最高限价，该供应商按无效投标处理。</w:t>
      </w:r>
    </w:p>
    <w:p>
      <w:pPr>
        <w:pStyle w:val="6"/>
        <w:numPr>
          <w:ilvl w:val="0"/>
          <w:numId w:val="0"/>
        </w:numPr>
        <w:adjustRightInd w:val="0"/>
        <w:snapToGrid w:val="0"/>
        <w:spacing w:line="400" w:lineRule="exact"/>
        <w:ind w:firstLine="442" w:firstLineChars="200"/>
        <w:rPr>
          <w:rFonts w:hint="eastAsia" w:ascii="宋体" w:hAnsi="宋体" w:cs="宋体"/>
          <w:b/>
          <w:color w:val="auto"/>
          <w:sz w:val="22"/>
          <w:szCs w:val="22"/>
          <w:highlight w:val="none"/>
        </w:rPr>
      </w:pPr>
      <w:r>
        <w:rPr>
          <w:rFonts w:hint="eastAsia" w:ascii="宋体" w:hAnsi="宋体" w:cs="宋体"/>
          <w:b/>
          <w:color w:val="auto"/>
          <w:sz w:val="22"/>
          <w:szCs w:val="22"/>
          <w:highlight w:val="none"/>
          <w:lang w:val="en-US" w:eastAsia="zh-CN"/>
        </w:rPr>
        <w:t>12.</w:t>
      </w:r>
      <w:r>
        <w:rPr>
          <w:rFonts w:hint="eastAsia" w:ascii="宋体" w:hAnsi="宋体" w:cs="宋体"/>
          <w:b/>
          <w:color w:val="auto"/>
          <w:sz w:val="22"/>
          <w:szCs w:val="22"/>
          <w:highlight w:val="none"/>
        </w:rPr>
        <w:t>本次招标项目采用固定总价</w:t>
      </w:r>
      <w:r>
        <w:rPr>
          <w:rFonts w:hint="eastAsia" w:ascii="宋体" w:hAnsi="宋体" w:cs="宋体"/>
          <w:b/>
          <w:color w:val="auto"/>
          <w:sz w:val="22"/>
          <w:szCs w:val="22"/>
          <w:highlight w:val="none"/>
          <w:lang w:val="en-US" w:eastAsia="zh-CN"/>
        </w:rPr>
        <w:t>承包</w:t>
      </w:r>
      <w:r>
        <w:rPr>
          <w:rFonts w:hint="eastAsia" w:ascii="宋体" w:hAnsi="宋体" w:cs="宋体"/>
          <w:b/>
          <w:color w:val="auto"/>
          <w:sz w:val="22"/>
          <w:szCs w:val="22"/>
          <w:highlight w:val="none"/>
        </w:rPr>
        <w:t>。报价是招标文件所确定的招标范围内的全部工作内容的价格体现，包括货物的采购、制造、检测、试验、至最终目的地的运费和保险费、现场仓储、税费以及安装、调试、测试、验收、技术服务（包括技术资料的提供）、质保期内维护、质保期内售后服务等完成合同所需的一切本身和不可或缺的所有工作开支、政策性文件规定等全部费用，如有遗漏，视同包括在其他项目中，合同总价和单价均不作调整。除发生下列因素可调整合同价外，不得以任何其他理由调整任何费用。</w:t>
      </w:r>
    </w:p>
    <w:p>
      <w:pPr>
        <w:adjustRightInd w:val="0"/>
        <w:snapToGrid w:val="0"/>
        <w:spacing w:line="400" w:lineRule="exact"/>
        <w:ind w:firstLine="420"/>
        <w:rPr>
          <w:rFonts w:hint="eastAsia"/>
          <w:b/>
          <w:bCs/>
          <w:color w:val="auto"/>
          <w:sz w:val="22"/>
          <w:szCs w:val="22"/>
          <w:highlight w:val="none"/>
          <w:lang w:val="en-US" w:eastAsia="zh-CN"/>
        </w:rPr>
      </w:pPr>
      <w:r>
        <w:rPr>
          <w:rFonts w:hint="eastAsia"/>
          <w:b/>
          <w:bCs/>
          <w:color w:val="auto"/>
          <w:sz w:val="22"/>
          <w:szCs w:val="22"/>
          <w:highlight w:val="none"/>
          <w:lang w:val="en-US" w:eastAsia="zh-CN"/>
        </w:rPr>
        <w:t>13.节能产品政府采购清单</w:t>
      </w:r>
    </w:p>
    <w:p>
      <w:pPr>
        <w:adjustRightInd w:val="0"/>
        <w:snapToGrid w:val="0"/>
        <w:spacing w:line="400" w:lineRule="exact"/>
        <w:ind w:firstLine="420"/>
        <w:rPr>
          <w:rFonts w:hint="eastAsia" w:ascii="宋体" w:hAnsi="宋体"/>
          <w:b/>
          <w:bCs/>
          <w:color w:val="auto"/>
          <w:sz w:val="22"/>
          <w:szCs w:val="22"/>
          <w:highlight w:val="none"/>
          <w:lang w:val="en-US" w:eastAsia="zh-CN"/>
        </w:rPr>
      </w:pPr>
      <w:r>
        <w:rPr>
          <w:rFonts w:hint="eastAsia"/>
          <w:b/>
          <w:bCs/>
          <w:color w:val="auto"/>
          <w:sz w:val="22"/>
          <w:szCs w:val="22"/>
          <w:highlight w:val="none"/>
          <w:lang w:val="en-US" w:eastAsia="zh-CN"/>
        </w:rPr>
        <w:t>13.1本次拟采购</w:t>
      </w:r>
      <w:r>
        <w:rPr>
          <w:rFonts w:hint="eastAsia" w:ascii="宋体" w:hAnsi="宋体"/>
          <w:b/>
          <w:bCs/>
          <w:color w:val="auto"/>
          <w:sz w:val="22"/>
          <w:szCs w:val="22"/>
          <w:highlight w:val="none"/>
          <w:lang w:val="en-US" w:eastAsia="zh-CN"/>
        </w:rPr>
        <w:t>产品</w:t>
      </w:r>
      <w:r>
        <w:rPr>
          <w:rFonts w:hint="eastAsia"/>
          <w:b/>
          <w:bCs/>
          <w:color w:val="auto"/>
          <w:sz w:val="22"/>
          <w:szCs w:val="22"/>
          <w:highlight w:val="none"/>
          <w:lang w:val="en-US" w:eastAsia="zh-CN"/>
        </w:rPr>
        <w:t>中</w:t>
      </w:r>
      <w:r>
        <w:rPr>
          <w:rFonts w:hint="eastAsia" w:ascii="宋体" w:hAnsi="宋体"/>
          <w:b/>
          <w:bCs/>
          <w:color w:val="auto"/>
          <w:sz w:val="22"/>
          <w:szCs w:val="22"/>
          <w:highlight w:val="none"/>
          <w:lang w:val="en-US" w:eastAsia="zh-CN"/>
        </w:rPr>
        <w:t>属于品目清单范围的，采购人及其委托的采购代理机构将依据市场监管总局确定的认证机构出具的、处于有效期之内的节能产品、环境标志产品认证证书，对获得证书的产品实施政府优先采购或强制采购。投标人须按招标文件要求提供相关产品认证证书；</w:t>
      </w:r>
    </w:p>
    <w:p>
      <w:pPr>
        <w:adjustRightInd w:val="0"/>
        <w:snapToGrid w:val="0"/>
        <w:spacing w:line="400" w:lineRule="exact"/>
        <w:ind w:firstLine="420"/>
        <w:rPr>
          <w:rFonts w:hint="eastAsia"/>
          <w:b/>
          <w:color w:val="auto"/>
          <w:sz w:val="22"/>
          <w:szCs w:val="22"/>
          <w:highlight w:val="none"/>
        </w:rPr>
      </w:pPr>
      <w:r>
        <w:rPr>
          <w:rFonts w:hint="eastAsia"/>
          <w:b/>
          <w:bCs/>
          <w:color w:val="auto"/>
          <w:sz w:val="22"/>
          <w:szCs w:val="22"/>
          <w:highlight w:val="none"/>
          <w:lang w:val="en-US" w:eastAsia="zh-CN"/>
        </w:rPr>
        <w:t>13.2本次拟采购</w:t>
      </w:r>
      <w:r>
        <w:rPr>
          <w:rFonts w:hint="eastAsia" w:ascii="宋体" w:hAnsi="宋体"/>
          <w:b/>
          <w:bCs/>
          <w:color w:val="auto"/>
          <w:sz w:val="22"/>
          <w:szCs w:val="22"/>
          <w:highlight w:val="none"/>
          <w:lang w:val="en-US" w:eastAsia="zh-CN"/>
        </w:rPr>
        <w:t>产品</w:t>
      </w:r>
      <w:r>
        <w:rPr>
          <w:rFonts w:hint="eastAsia"/>
          <w:b/>
          <w:bCs/>
          <w:color w:val="auto"/>
          <w:sz w:val="22"/>
          <w:szCs w:val="22"/>
          <w:highlight w:val="none"/>
          <w:lang w:val="en-US" w:eastAsia="zh-CN"/>
        </w:rPr>
        <w:t>中</w:t>
      </w:r>
      <w:r>
        <w:rPr>
          <w:rFonts w:hint="eastAsia" w:ascii="宋体" w:hAnsi="宋体"/>
          <w:b/>
          <w:bCs/>
          <w:color w:val="auto"/>
          <w:sz w:val="22"/>
          <w:szCs w:val="22"/>
          <w:highlight w:val="none"/>
          <w:lang w:val="en-US" w:eastAsia="zh-CN"/>
        </w:rPr>
        <w:t>属于政府强制采购的节能产品品目清单范围的，投标人未按招标文件要求提供市场监管总局确定的认证机构出具的、处于有效期之内的节能产品认证证书，</w:t>
      </w:r>
      <w:r>
        <w:rPr>
          <w:rFonts w:hint="eastAsia"/>
          <w:b/>
          <w:bCs/>
          <w:color w:val="auto"/>
          <w:sz w:val="22"/>
          <w:szCs w:val="22"/>
          <w:highlight w:val="none"/>
          <w:lang w:val="en-US" w:eastAsia="zh-CN"/>
        </w:rPr>
        <w:t>本次</w:t>
      </w:r>
      <w:r>
        <w:rPr>
          <w:rFonts w:hint="eastAsia" w:ascii="宋体" w:hAnsi="宋体"/>
          <w:b/>
          <w:bCs/>
          <w:color w:val="auto"/>
          <w:sz w:val="22"/>
          <w:szCs w:val="22"/>
          <w:highlight w:val="none"/>
          <w:lang w:val="en-US" w:eastAsia="zh-CN"/>
        </w:rPr>
        <w:t>投标</w:t>
      </w:r>
      <w:r>
        <w:rPr>
          <w:rFonts w:hint="eastAsia"/>
          <w:b/>
          <w:bCs/>
          <w:color w:val="auto"/>
          <w:sz w:val="22"/>
          <w:szCs w:val="22"/>
          <w:highlight w:val="none"/>
          <w:lang w:val="en-US" w:eastAsia="zh-CN"/>
        </w:rPr>
        <w:t>按</w:t>
      </w:r>
      <w:r>
        <w:rPr>
          <w:rFonts w:hint="eastAsia" w:ascii="宋体" w:hAnsi="宋体"/>
          <w:b/>
          <w:bCs/>
          <w:color w:val="auto"/>
          <w:sz w:val="22"/>
          <w:szCs w:val="22"/>
          <w:highlight w:val="none"/>
          <w:lang w:val="en-US" w:eastAsia="zh-CN"/>
        </w:rPr>
        <w:t>无效</w:t>
      </w:r>
      <w:r>
        <w:rPr>
          <w:rFonts w:hint="eastAsia"/>
          <w:b/>
          <w:bCs/>
          <w:color w:val="auto"/>
          <w:sz w:val="22"/>
          <w:szCs w:val="22"/>
          <w:highlight w:val="none"/>
          <w:lang w:val="en-US" w:eastAsia="zh-CN"/>
        </w:rPr>
        <w:t>处理</w:t>
      </w:r>
      <w:r>
        <w:rPr>
          <w:rFonts w:hint="eastAsia" w:ascii="宋体" w:hAnsi="宋体"/>
          <w:b/>
          <w:bCs/>
          <w:color w:val="auto"/>
          <w:sz w:val="22"/>
          <w:szCs w:val="22"/>
          <w:highlight w:val="none"/>
          <w:lang w:val="en-US" w:eastAsia="zh-CN"/>
        </w:rPr>
        <w:t>。</w:t>
      </w:r>
    </w:p>
    <w:p>
      <w:pPr>
        <w:snapToGrid w:val="0"/>
        <w:spacing w:line="400" w:lineRule="exact"/>
        <w:ind w:firstLine="420" w:firstLineChars="190"/>
        <w:rPr>
          <w:rFonts w:hint="eastAsia"/>
          <w:b/>
          <w:color w:val="auto"/>
          <w:sz w:val="22"/>
          <w:szCs w:val="22"/>
          <w:highlight w:val="none"/>
          <w:lang w:val="zh-CN"/>
        </w:rPr>
      </w:pPr>
      <w:r>
        <w:rPr>
          <w:rFonts w:hint="eastAsia"/>
          <w:b/>
          <w:color w:val="auto"/>
          <w:sz w:val="22"/>
          <w:szCs w:val="22"/>
          <w:highlight w:val="none"/>
        </w:rPr>
        <w:t>1</w:t>
      </w:r>
      <w:r>
        <w:rPr>
          <w:rFonts w:hint="eastAsia"/>
          <w:b/>
          <w:color w:val="auto"/>
          <w:sz w:val="22"/>
          <w:szCs w:val="22"/>
          <w:highlight w:val="none"/>
          <w:lang w:val="en-US" w:eastAsia="zh-CN"/>
        </w:rPr>
        <w:t>4.</w:t>
      </w:r>
      <w:r>
        <w:rPr>
          <w:rFonts w:hint="eastAsia"/>
          <w:b/>
          <w:color w:val="auto"/>
          <w:sz w:val="22"/>
          <w:szCs w:val="22"/>
          <w:highlight w:val="none"/>
          <w:lang w:val="zh-CN"/>
        </w:rPr>
        <w:t>投标供应商信用信息查询渠道及截止时点、信用信息查询记录和证据留存的具体方式、信用信息的使用规则等：</w:t>
      </w:r>
    </w:p>
    <w:p>
      <w:pPr>
        <w:snapToGrid w:val="0"/>
        <w:spacing w:line="400" w:lineRule="exact"/>
        <w:ind w:firstLine="418" w:firstLineChars="190"/>
        <w:rPr>
          <w:rFonts w:hint="eastAsia"/>
          <w:color w:val="auto"/>
          <w:sz w:val="22"/>
          <w:szCs w:val="22"/>
          <w:highlight w:val="none"/>
          <w:lang w:val="zh-CN"/>
        </w:rPr>
      </w:pPr>
      <w:r>
        <w:rPr>
          <w:rFonts w:hint="eastAsia"/>
          <w:color w:val="auto"/>
          <w:sz w:val="22"/>
          <w:szCs w:val="22"/>
          <w:highlight w:val="none"/>
          <w:lang w:val="zh-CN"/>
        </w:rPr>
        <w:t>1）投标供应商信用信息查询的查询渠道：“信用中国”(</w:t>
      </w:r>
      <w:r>
        <w:rPr>
          <w:rFonts w:hint="eastAsia"/>
          <w:color w:val="auto"/>
          <w:sz w:val="22"/>
          <w:szCs w:val="22"/>
          <w:highlight w:val="none"/>
          <w:lang w:val="zh-CN"/>
        </w:rPr>
        <w:fldChar w:fldCharType="begin"/>
      </w:r>
      <w:r>
        <w:rPr>
          <w:rFonts w:hint="eastAsia"/>
          <w:color w:val="auto"/>
          <w:sz w:val="22"/>
          <w:szCs w:val="22"/>
          <w:highlight w:val="none"/>
          <w:lang w:val="zh-CN"/>
        </w:rPr>
        <w:instrText xml:space="preserve">HYPERLINK "www.creditchina.gov.cn"</w:instrText>
      </w:r>
      <w:r>
        <w:rPr>
          <w:rFonts w:hint="eastAsia"/>
          <w:color w:val="auto"/>
          <w:sz w:val="22"/>
          <w:szCs w:val="22"/>
          <w:highlight w:val="none"/>
          <w:lang w:val="zh-CN"/>
        </w:rPr>
        <w:fldChar w:fldCharType="separate"/>
      </w:r>
      <w:r>
        <w:rPr>
          <w:rFonts w:hint="eastAsia"/>
          <w:color w:val="auto"/>
          <w:sz w:val="22"/>
          <w:szCs w:val="22"/>
          <w:highlight w:val="none"/>
          <w:lang w:val="zh-CN"/>
        </w:rPr>
        <w:t>www.creditchina.gov.cn</w:t>
      </w:r>
      <w:r>
        <w:rPr>
          <w:rFonts w:hint="eastAsia"/>
          <w:color w:val="auto"/>
          <w:sz w:val="22"/>
          <w:szCs w:val="22"/>
          <w:highlight w:val="none"/>
          <w:lang w:val="zh-CN"/>
        </w:rPr>
        <w:fldChar w:fldCharType="end"/>
      </w:r>
      <w:r>
        <w:rPr>
          <w:rFonts w:hint="eastAsia"/>
          <w:color w:val="auto"/>
          <w:sz w:val="22"/>
          <w:szCs w:val="22"/>
          <w:highlight w:val="none"/>
          <w:lang w:val="zh-CN"/>
        </w:rPr>
        <w:t>)；“中国政府采购网”（</w:t>
      </w:r>
      <w:r>
        <w:rPr>
          <w:rFonts w:hint="eastAsia"/>
          <w:color w:val="auto"/>
          <w:sz w:val="22"/>
          <w:szCs w:val="22"/>
          <w:highlight w:val="none"/>
          <w:lang w:val="zh-CN"/>
        </w:rPr>
        <w:fldChar w:fldCharType="begin"/>
      </w:r>
      <w:r>
        <w:rPr>
          <w:rFonts w:hint="eastAsia"/>
          <w:color w:val="auto"/>
          <w:sz w:val="22"/>
          <w:szCs w:val="22"/>
          <w:highlight w:val="none"/>
          <w:lang w:val="zh-CN"/>
        </w:rPr>
        <w:instrText xml:space="preserve">HYPERLINK "http://www.ccgp.gov.cn/"</w:instrText>
      </w:r>
      <w:r>
        <w:rPr>
          <w:rFonts w:hint="eastAsia"/>
          <w:color w:val="auto"/>
          <w:sz w:val="22"/>
          <w:szCs w:val="22"/>
          <w:highlight w:val="none"/>
          <w:lang w:val="zh-CN"/>
        </w:rPr>
        <w:fldChar w:fldCharType="separate"/>
      </w:r>
      <w:r>
        <w:rPr>
          <w:rFonts w:hint="eastAsia"/>
          <w:color w:val="auto"/>
          <w:sz w:val="22"/>
          <w:szCs w:val="22"/>
          <w:highlight w:val="none"/>
          <w:lang w:val="zh-CN"/>
        </w:rPr>
        <w:t>http://www.ccgp.gov.cn/</w:t>
      </w:r>
      <w:r>
        <w:rPr>
          <w:rFonts w:hint="eastAsia"/>
          <w:color w:val="auto"/>
          <w:sz w:val="22"/>
          <w:szCs w:val="22"/>
          <w:highlight w:val="none"/>
          <w:lang w:val="zh-CN"/>
        </w:rPr>
        <w:fldChar w:fldCharType="end"/>
      </w:r>
      <w:r>
        <w:rPr>
          <w:rFonts w:hint="eastAsia"/>
          <w:color w:val="auto"/>
          <w:sz w:val="22"/>
          <w:szCs w:val="22"/>
          <w:highlight w:val="none"/>
          <w:lang w:val="zh-CN"/>
        </w:rPr>
        <w:t xml:space="preserve">）； </w:t>
      </w:r>
      <w:r>
        <w:rPr>
          <w:rFonts w:hint="eastAsia"/>
          <w:color w:val="auto"/>
          <w:sz w:val="22"/>
          <w:szCs w:val="22"/>
          <w:highlight w:val="none"/>
          <w:lang w:val="zh-CN"/>
        </w:rPr>
        <w:br w:type="textWrapping"/>
      </w:r>
      <w:r>
        <w:rPr>
          <w:rFonts w:hint="eastAsia"/>
          <w:color w:val="auto"/>
          <w:sz w:val="22"/>
          <w:szCs w:val="22"/>
          <w:highlight w:val="none"/>
          <w:lang w:val="zh-CN"/>
        </w:rPr>
        <w:t xml:space="preserve">    2）投标供应商信用信息查询截止时点：本项目投标截止时间； </w:t>
      </w:r>
      <w:r>
        <w:rPr>
          <w:rFonts w:hint="eastAsia"/>
          <w:color w:val="auto"/>
          <w:sz w:val="22"/>
          <w:szCs w:val="22"/>
          <w:highlight w:val="none"/>
          <w:lang w:val="zh-CN"/>
        </w:rPr>
        <w:br w:type="textWrapping"/>
      </w:r>
      <w:r>
        <w:rPr>
          <w:rFonts w:hint="eastAsia"/>
          <w:color w:val="auto"/>
          <w:sz w:val="22"/>
          <w:szCs w:val="22"/>
          <w:highlight w:val="none"/>
          <w:lang w:val="zh-CN"/>
        </w:rPr>
        <w:t xml:space="preserve">    3）投标供应商信用信息查询记录和证据留存的具体方式：网页截图打印；</w:t>
      </w:r>
    </w:p>
    <w:p>
      <w:pPr>
        <w:snapToGrid w:val="0"/>
        <w:spacing w:line="400" w:lineRule="exact"/>
        <w:ind w:firstLine="418" w:firstLineChars="190"/>
        <w:rPr>
          <w:rFonts w:hint="eastAsia"/>
          <w:color w:val="auto"/>
          <w:sz w:val="22"/>
          <w:szCs w:val="22"/>
          <w:highlight w:val="none"/>
          <w:lang w:val="zh-CN"/>
        </w:rPr>
      </w:pPr>
      <w:r>
        <w:rPr>
          <w:rFonts w:hint="eastAsia"/>
          <w:color w:val="auto"/>
          <w:sz w:val="22"/>
          <w:szCs w:val="22"/>
          <w:highlight w:val="none"/>
        </w:rPr>
        <w:t>4）</w:t>
      </w:r>
      <w:r>
        <w:rPr>
          <w:rFonts w:hint="eastAsia"/>
          <w:color w:val="auto"/>
          <w:sz w:val="22"/>
          <w:szCs w:val="22"/>
          <w:highlight w:val="none"/>
          <w:lang w:val="zh-CN"/>
        </w:rPr>
        <w:t>信用信息的使用规则：截止评标当日，经查询“信用中国”“中国政府采购网”存在列入失信被执行人、重大税收违法案件当事人名单、政府采购严重违法失信行为记录名单及其他不符合《中华人民共和国政府采购法》第二十二条规定条件的供应商，其投标做无效投标处理。</w:t>
      </w:r>
    </w:p>
    <w:p>
      <w:pPr>
        <w:autoSpaceDE w:val="0"/>
        <w:autoSpaceDN w:val="0"/>
        <w:adjustRightInd w:val="0"/>
        <w:snapToGrid w:val="0"/>
        <w:spacing w:line="460" w:lineRule="exact"/>
        <w:ind w:firstLine="433" w:firstLineChars="196"/>
        <w:textAlignment w:val="bottom"/>
        <w:rPr>
          <w:rFonts w:hint="eastAsia"/>
          <w:b/>
          <w:color w:val="auto"/>
          <w:sz w:val="22"/>
          <w:highlight w:val="none"/>
          <w:u w:val="single"/>
        </w:rPr>
      </w:pPr>
      <w:r>
        <w:rPr>
          <w:rFonts w:hint="eastAsia"/>
          <w:b/>
          <w:color w:val="auto"/>
          <w:sz w:val="22"/>
          <w:szCs w:val="22"/>
          <w:highlight w:val="none"/>
        </w:rPr>
        <w:t>1</w:t>
      </w:r>
      <w:r>
        <w:rPr>
          <w:rFonts w:hint="eastAsia"/>
          <w:b/>
          <w:color w:val="auto"/>
          <w:sz w:val="22"/>
          <w:szCs w:val="22"/>
          <w:highlight w:val="none"/>
          <w:lang w:val="en-US" w:eastAsia="zh-CN"/>
        </w:rPr>
        <w:t>5.</w:t>
      </w:r>
      <w:r>
        <w:rPr>
          <w:b/>
          <w:color w:val="auto"/>
          <w:sz w:val="22"/>
          <w:highlight w:val="none"/>
          <w:u w:val="single"/>
        </w:rPr>
        <w:t>供应商进行电子</w:t>
      </w:r>
      <w:r>
        <w:rPr>
          <w:rFonts w:hint="eastAsia"/>
          <w:b/>
          <w:color w:val="auto"/>
          <w:sz w:val="22"/>
          <w:highlight w:val="none"/>
          <w:u w:val="single"/>
        </w:rPr>
        <w:t>投标</w:t>
      </w:r>
      <w:r>
        <w:rPr>
          <w:b/>
          <w:color w:val="auto"/>
          <w:sz w:val="22"/>
          <w:highlight w:val="none"/>
          <w:u w:val="single"/>
        </w:rPr>
        <w:t>应安装客户端软件，并按照采购文件和电子交易平台的要求编制并加密</w:t>
      </w:r>
      <w:r>
        <w:rPr>
          <w:rFonts w:hint="eastAsia"/>
          <w:b/>
          <w:color w:val="auto"/>
          <w:sz w:val="22"/>
          <w:highlight w:val="none"/>
          <w:u w:val="single"/>
        </w:rPr>
        <w:t>投标</w:t>
      </w:r>
      <w:r>
        <w:rPr>
          <w:b/>
          <w:color w:val="auto"/>
          <w:sz w:val="22"/>
          <w:highlight w:val="none"/>
          <w:u w:val="single"/>
        </w:rPr>
        <w:t>文件。供应商未按规定加密的投标文件，电子交易平台拒收并提示。</w:t>
      </w:r>
    </w:p>
    <w:p>
      <w:pPr>
        <w:autoSpaceDE w:val="0"/>
        <w:autoSpaceDN w:val="0"/>
        <w:adjustRightInd w:val="0"/>
        <w:snapToGrid w:val="0"/>
        <w:spacing w:line="460" w:lineRule="atLeast"/>
        <w:ind w:firstLine="422" w:firstLineChars="191"/>
        <w:textAlignment w:val="bottom"/>
        <w:rPr>
          <w:rFonts w:hint="eastAsia" w:cs="黑体"/>
          <w:b/>
          <w:color w:val="auto"/>
          <w:sz w:val="22"/>
          <w:szCs w:val="22"/>
          <w:highlight w:val="none"/>
        </w:rPr>
      </w:pPr>
      <w:r>
        <w:rPr>
          <w:rFonts w:hint="eastAsia" w:cs="黑体"/>
          <w:b/>
          <w:color w:val="auto"/>
          <w:sz w:val="22"/>
          <w:szCs w:val="22"/>
          <w:highlight w:val="none"/>
        </w:rPr>
        <w:t>1</w:t>
      </w:r>
      <w:r>
        <w:rPr>
          <w:rFonts w:hint="eastAsia" w:cs="黑体"/>
          <w:b/>
          <w:color w:val="auto"/>
          <w:sz w:val="22"/>
          <w:szCs w:val="22"/>
          <w:highlight w:val="none"/>
          <w:lang w:val="en-US" w:eastAsia="zh-CN"/>
        </w:rPr>
        <w:t>6.</w:t>
      </w:r>
      <w:r>
        <w:rPr>
          <w:rFonts w:hint="eastAsia" w:cs="黑体"/>
          <w:color w:val="auto"/>
          <w:sz w:val="22"/>
          <w:szCs w:val="22"/>
          <w:highlight w:val="none"/>
        </w:rPr>
        <w:t>本项目采用在线投标响应方式，执行《浙江省财政厅关于印发浙江省政府采购项目电子交易管理暂行办法的通知》（浙财采监〔</w:t>
      </w:r>
      <w:r>
        <w:rPr>
          <w:rFonts w:cs="黑体"/>
          <w:color w:val="auto"/>
          <w:sz w:val="22"/>
          <w:szCs w:val="22"/>
          <w:highlight w:val="none"/>
        </w:rPr>
        <w:t>2019〕10号）等相关规定</w:t>
      </w:r>
      <w:r>
        <w:rPr>
          <w:rFonts w:cs="黑体"/>
          <w:b/>
          <w:color w:val="auto"/>
          <w:sz w:val="22"/>
          <w:szCs w:val="22"/>
          <w:highlight w:val="none"/>
        </w:rPr>
        <w:t>。</w:t>
      </w:r>
    </w:p>
    <w:p>
      <w:pPr>
        <w:autoSpaceDE w:val="0"/>
        <w:autoSpaceDN w:val="0"/>
        <w:adjustRightInd w:val="0"/>
        <w:snapToGrid w:val="0"/>
        <w:spacing w:line="460" w:lineRule="atLeast"/>
        <w:ind w:firstLine="422" w:firstLineChars="191"/>
        <w:textAlignment w:val="bottom"/>
        <w:rPr>
          <w:rFonts w:hint="eastAsia" w:cs="黑体"/>
          <w:b/>
          <w:color w:val="auto"/>
          <w:sz w:val="22"/>
          <w:szCs w:val="22"/>
          <w:highlight w:val="none"/>
        </w:rPr>
      </w:pPr>
      <w:r>
        <w:rPr>
          <w:rFonts w:hint="eastAsia" w:cs="黑体"/>
          <w:b/>
          <w:color w:val="auto"/>
          <w:sz w:val="22"/>
          <w:szCs w:val="22"/>
          <w:highlight w:val="none"/>
        </w:rPr>
        <w:t>1</w:t>
      </w:r>
      <w:r>
        <w:rPr>
          <w:rFonts w:hint="eastAsia" w:cs="黑体"/>
          <w:b/>
          <w:color w:val="auto"/>
          <w:sz w:val="22"/>
          <w:szCs w:val="22"/>
          <w:highlight w:val="none"/>
          <w:lang w:val="en-US" w:eastAsia="zh-CN"/>
        </w:rPr>
        <w:t>7.</w:t>
      </w:r>
      <w:r>
        <w:rPr>
          <w:rFonts w:cs="黑体"/>
          <w:b/>
          <w:color w:val="auto"/>
          <w:sz w:val="22"/>
          <w:szCs w:val="22"/>
          <w:highlight w:val="none"/>
        </w:rPr>
        <w:t>本项目在线开评标进行时，供应商授权代表需自行关注平台提示信息，期间如有发出“询标/澄清函”等相关线上函件时，因供应商自身原因逾期/错过回复时间，由此造成的后果由供应商自行承担。</w:t>
      </w:r>
    </w:p>
    <w:p>
      <w:pPr>
        <w:autoSpaceDE w:val="0"/>
        <w:autoSpaceDN w:val="0"/>
        <w:adjustRightInd w:val="0"/>
        <w:snapToGrid w:val="0"/>
        <w:spacing w:line="460" w:lineRule="exact"/>
        <w:ind w:firstLine="433" w:firstLineChars="196"/>
        <w:textAlignment w:val="bottom"/>
        <w:rPr>
          <w:rFonts w:hint="eastAsia"/>
          <w:b/>
          <w:color w:val="auto"/>
          <w:sz w:val="22"/>
          <w:szCs w:val="22"/>
          <w:highlight w:val="none"/>
          <w:u w:val="single"/>
        </w:rPr>
      </w:pPr>
      <w:r>
        <w:rPr>
          <w:rFonts w:hint="eastAsia"/>
          <w:b/>
          <w:color w:val="auto"/>
          <w:sz w:val="22"/>
          <w:szCs w:val="22"/>
          <w:highlight w:val="none"/>
          <w:u w:val="single"/>
        </w:rPr>
        <w:t>1</w:t>
      </w:r>
      <w:r>
        <w:rPr>
          <w:rFonts w:hint="eastAsia"/>
          <w:b/>
          <w:color w:val="auto"/>
          <w:sz w:val="22"/>
          <w:szCs w:val="22"/>
          <w:highlight w:val="none"/>
          <w:u w:val="single"/>
          <w:lang w:val="en-US" w:eastAsia="zh-CN"/>
        </w:rPr>
        <w:t>8.</w:t>
      </w:r>
      <w:r>
        <w:rPr>
          <w:rFonts w:hint="eastAsia"/>
          <w:b/>
          <w:color w:val="auto"/>
          <w:sz w:val="22"/>
          <w:szCs w:val="22"/>
          <w:highlight w:val="none"/>
          <w:u w:val="single"/>
        </w:rPr>
        <w:t>为保证供应商顺利投标，供应商须在投标截止日前自行登录温州市公共资源交易网平阳县分网或浙江省政府采购网（</w:t>
      </w:r>
      <w:r>
        <w:rPr>
          <w:b/>
          <w:color w:val="auto"/>
          <w:sz w:val="22"/>
          <w:szCs w:val="22"/>
          <w:highlight w:val="none"/>
          <w:u w:val="single"/>
        </w:rPr>
        <w:t>http:// www.pyztb.com /</w:t>
      </w:r>
      <w:r>
        <w:rPr>
          <w:rFonts w:hint="eastAsia"/>
          <w:b/>
          <w:color w:val="auto"/>
          <w:sz w:val="22"/>
          <w:szCs w:val="22"/>
          <w:highlight w:val="none"/>
          <w:u w:val="single"/>
        </w:rPr>
        <w:t>或http://www.zjzfcg.gov.cn），查看是否有补充更正公告文件。如供应商未按补充更正公告文件进行投标的，责任自负。</w:t>
      </w:r>
    </w:p>
    <w:p>
      <w:pPr>
        <w:autoSpaceDE w:val="0"/>
        <w:autoSpaceDN w:val="0"/>
        <w:adjustRightInd w:val="0"/>
        <w:snapToGrid w:val="0"/>
        <w:spacing w:line="420" w:lineRule="exact"/>
        <w:textAlignment w:val="bottom"/>
        <w:rPr>
          <w:rFonts w:hint="eastAsia"/>
          <w:color w:val="auto"/>
          <w:sz w:val="22"/>
          <w:szCs w:val="22"/>
          <w:highlight w:val="none"/>
        </w:rPr>
      </w:pPr>
      <w:r>
        <w:rPr>
          <w:rFonts w:hint="eastAsia"/>
          <w:color w:val="auto"/>
          <w:sz w:val="22"/>
          <w:szCs w:val="22"/>
          <w:highlight w:val="none"/>
        </w:rPr>
        <w:t>二、供应商资格要求</w:t>
      </w:r>
    </w:p>
    <w:p>
      <w:pPr>
        <w:autoSpaceDE w:val="0"/>
        <w:autoSpaceDN w:val="0"/>
        <w:adjustRightInd w:val="0"/>
        <w:snapToGrid w:val="0"/>
        <w:spacing w:line="420" w:lineRule="exact"/>
        <w:ind w:firstLine="431" w:firstLineChars="196"/>
        <w:textAlignment w:val="bottom"/>
        <w:rPr>
          <w:rFonts w:hint="eastAsia"/>
          <w:color w:val="auto"/>
          <w:sz w:val="22"/>
          <w:szCs w:val="22"/>
          <w:highlight w:val="none"/>
        </w:rPr>
      </w:pPr>
      <w:r>
        <w:rPr>
          <w:rFonts w:hint="eastAsia"/>
          <w:color w:val="auto"/>
          <w:sz w:val="22"/>
          <w:szCs w:val="22"/>
          <w:highlight w:val="none"/>
        </w:rPr>
        <w:t>按招标公告要求</w:t>
      </w:r>
    </w:p>
    <w:p>
      <w:pPr>
        <w:autoSpaceDE w:val="0"/>
        <w:autoSpaceDN w:val="0"/>
        <w:adjustRightInd w:val="0"/>
        <w:snapToGrid w:val="0"/>
        <w:spacing w:line="420" w:lineRule="exact"/>
        <w:textAlignment w:val="bottom"/>
        <w:rPr>
          <w:rFonts w:hint="eastAsia"/>
          <w:color w:val="auto"/>
          <w:sz w:val="22"/>
          <w:szCs w:val="22"/>
          <w:highlight w:val="none"/>
        </w:rPr>
      </w:pPr>
      <w:r>
        <w:rPr>
          <w:rFonts w:hint="eastAsia"/>
          <w:color w:val="auto"/>
          <w:sz w:val="22"/>
          <w:szCs w:val="22"/>
          <w:highlight w:val="none"/>
        </w:rPr>
        <w:t>三、招标文件</w:t>
      </w:r>
    </w:p>
    <w:p>
      <w:pPr>
        <w:autoSpaceDE w:val="0"/>
        <w:autoSpaceDN w:val="0"/>
        <w:adjustRightInd w:val="0"/>
        <w:snapToGrid w:val="0"/>
        <w:spacing w:line="420" w:lineRule="exact"/>
        <w:ind w:firstLine="431" w:firstLineChars="196"/>
        <w:textAlignment w:val="bottom"/>
        <w:rPr>
          <w:rFonts w:hint="eastAsia"/>
          <w:color w:val="auto"/>
          <w:sz w:val="22"/>
          <w:szCs w:val="22"/>
          <w:highlight w:val="none"/>
        </w:rPr>
      </w:pPr>
      <w:r>
        <w:rPr>
          <w:rFonts w:hint="eastAsia"/>
          <w:color w:val="auto"/>
          <w:sz w:val="22"/>
          <w:szCs w:val="22"/>
          <w:highlight w:val="none"/>
        </w:rPr>
        <w:t>1、招标文件</w:t>
      </w:r>
    </w:p>
    <w:p>
      <w:pPr>
        <w:autoSpaceDE w:val="0"/>
        <w:autoSpaceDN w:val="0"/>
        <w:adjustRightInd w:val="0"/>
        <w:snapToGrid w:val="0"/>
        <w:spacing w:line="420" w:lineRule="exact"/>
        <w:ind w:firstLine="431" w:firstLineChars="196"/>
        <w:textAlignment w:val="bottom"/>
        <w:rPr>
          <w:rFonts w:hint="eastAsia"/>
          <w:color w:val="auto"/>
          <w:sz w:val="22"/>
          <w:szCs w:val="22"/>
          <w:highlight w:val="none"/>
        </w:rPr>
      </w:pPr>
      <w:r>
        <w:rPr>
          <w:rFonts w:hint="eastAsia"/>
          <w:color w:val="auto"/>
          <w:sz w:val="22"/>
          <w:szCs w:val="22"/>
          <w:highlight w:val="none"/>
        </w:rPr>
        <w:t>1.1招标文件发放</w:t>
      </w:r>
    </w:p>
    <w:p>
      <w:pPr>
        <w:autoSpaceDE w:val="0"/>
        <w:autoSpaceDN w:val="0"/>
        <w:adjustRightInd w:val="0"/>
        <w:snapToGrid w:val="0"/>
        <w:spacing w:line="420" w:lineRule="exact"/>
        <w:ind w:firstLine="431" w:firstLineChars="196"/>
        <w:textAlignment w:val="bottom"/>
        <w:rPr>
          <w:rFonts w:hint="eastAsia"/>
          <w:color w:val="auto"/>
          <w:sz w:val="22"/>
          <w:szCs w:val="22"/>
          <w:highlight w:val="none"/>
        </w:rPr>
      </w:pPr>
      <w:r>
        <w:rPr>
          <w:rFonts w:hint="eastAsia"/>
          <w:color w:val="auto"/>
          <w:sz w:val="22"/>
          <w:szCs w:val="22"/>
          <w:highlight w:val="none"/>
        </w:rPr>
        <w:t>供应商在温州市公共资源交易网平阳县分网或浙江省政府采购网站直接下载本项目招标文件。</w:t>
      </w:r>
    </w:p>
    <w:p>
      <w:pPr>
        <w:autoSpaceDE w:val="0"/>
        <w:autoSpaceDN w:val="0"/>
        <w:adjustRightInd w:val="0"/>
        <w:snapToGrid w:val="0"/>
        <w:spacing w:line="420" w:lineRule="exact"/>
        <w:ind w:firstLine="431" w:firstLineChars="196"/>
        <w:textAlignment w:val="bottom"/>
        <w:rPr>
          <w:rFonts w:hint="eastAsia"/>
          <w:color w:val="auto"/>
          <w:sz w:val="22"/>
          <w:szCs w:val="22"/>
          <w:highlight w:val="none"/>
        </w:rPr>
      </w:pPr>
      <w:r>
        <w:rPr>
          <w:rFonts w:hint="eastAsia"/>
          <w:color w:val="auto"/>
          <w:sz w:val="22"/>
          <w:szCs w:val="22"/>
          <w:highlight w:val="none"/>
        </w:rPr>
        <w:t>1.2招标文件约束力</w:t>
      </w:r>
    </w:p>
    <w:p>
      <w:pPr>
        <w:autoSpaceDE w:val="0"/>
        <w:autoSpaceDN w:val="0"/>
        <w:adjustRightInd w:val="0"/>
        <w:snapToGrid w:val="0"/>
        <w:spacing w:line="420" w:lineRule="exact"/>
        <w:ind w:firstLine="431" w:firstLineChars="196"/>
        <w:textAlignment w:val="bottom"/>
        <w:rPr>
          <w:rFonts w:hint="eastAsia"/>
          <w:color w:val="auto"/>
          <w:sz w:val="22"/>
          <w:szCs w:val="22"/>
          <w:highlight w:val="none"/>
          <w:u w:val="single"/>
        </w:rPr>
      </w:pPr>
      <w:r>
        <w:rPr>
          <w:rFonts w:hint="eastAsia"/>
          <w:color w:val="auto"/>
          <w:sz w:val="22"/>
          <w:szCs w:val="22"/>
          <w:highlight w:val="none"/>
          <w:u w:val="single"/>
        </w:rPr>
        <w:t>供应商一旦获取了本招标文件并参加投标，即被认为接受了本招标文件中所有条款和规定。</w:t>
      </w:r>
    </w:p>
    <w:p>
      <w:pPr>
        <w:autoSpaceDE w:val="0"/>
        <w:autoSpaceDN w:val="0"/>
        <w:adjustRightInd w:val="0"/>
        <w:snapToGrid w:val="0"/>
        <w:spacing w:line="420" w:lineRule="exact"/>
        <w:ind w:firstLine="431" w:firstLineChars="196"/>
        <w:textAlignment w:val="bottom"/>
        <w:rPr>
          <w:rFonts w:hint="eastAsia"/>
          <w:color w:val="auto"/>
          <w:sz w:val="22"/>
          <w:szCs w:val="22"/>
          <w:highlight w:val="none"/>
        </w:rPr>
      </w:pPr>
      <w:r>
        <w:rPr>
          <w:rFonts w:hint="eastAsia"/>
          <w:color w:val="auto"/>
          <w:sz w:val="22"/>
          <w:szCs w:val="22"/>
          <w:highlight w:val="none"/>
        </w:rPr>
        <w:t>1.3招标文件的组成</w:t>
      </w:r>
    </w:p>
    <w:p>
      <w:pPr>
        <w:autoSpaceDE w:val="0"/>
        <w:autoSpaceDN w:val="0"/>
        <w:adjustRightInd w:val="0"/>
        <w:snapToGrid w:val="0"/>
        <w:spacing w:line="420" w:lineRule="exact"/>
        <w:ind w:firstLine="431" w:firstLineChars="196"/>
        <w:textAlignment w:val="bottom"/>
        <w:rPr>
          <w:rFonts w:hint="eastAsia"/>
          <w:color w:val="auto"/>
          <w:sz w:val="22"/>
          <w:szCs w:val="22"/>
          <w:highlight w:val="none"/>
        </w:rPr>
      </w:pPr>
      <w:r>
        <w:rPr>
          <w:rFonts w:hint="eastAsia"/>
          <w:color w:val="auto"/>
          <w:sz w:val="22"/>
          <w:szCs w:val="22"/>
          <w:highlight w:val="none"/>
        </w:rPr>
        <w:t>招标文件由招标文件总目录所列内容及补充资料等组成。</w:t>
      </w:r>
    </w:p>
    <w:p>
      <w:pPr>
        <w:autoSpaceDE w:val="0"/>
        <w:autoSpaceDN w:val="0"/>
        <w:adjustRightInd w:val="0"/>
        <w:snapToGrid w:val="0"/>
        <w:spacing w:line="420" w:lineRule="exact"/>
        <w:ind w:firstLine="431" w:firstLineChars="196"/>
        <w:textAlignment w:val="bottom"/>
        <w:rPr>
          <w:rFonts w:hint="eastAsia"/>
          <w:color w:val="auto"/>
          <w:sz w:val="22"/>
          <w:szCs w:val="22"/>
          <w:highlight w:val="none"/>
        </w:rPr>
      </w:pPr>
      <w:r>
        <w:rPr>
          <w:rFonts w:hint="eastAsia"/>
          <w:color w:val="auto"/>
          <w:sz w:val="22"/>
          <w:szCs w:val="22"/>
          <w:highlight w:val="none"/>
        </w:rPr>
        <w:t>2、招标文件的澄清</w:t>
      </w:r>
    </w:p>
    <w:p>
      <w:pPr>
        <w:autoSpaceDE w:val="0"/>
        <w:autoSpaceDN w:val="0"/>
        <w:adjustRightInd w:val="0"/>
        <w:snapToGrid w:val="0"/>
        <w:spacing w:line="420" w:lineRule="exact"/>
        <w:ind w:firstLine="431" w:firstLineChars="196"/>
        <w:textAlignment w:val="bottom"/>
        <w:rPr>
          <w:rFonts w:hint="eastAsia"/>
          <w:color w:val="auto"/>
          <w:sz w:val="22"/>
          <w:szCs w:val="22"/>
          <w:highlight w:val="none"/>
        </w:rPr>
      </w:pPr>
      <w:r>
        <w:rPr>
          <w:rFonts w:hint="eastAsia"/>
          <w:color w:val="auto"/>
          <w:sz w:val="22"/>
          <w:szCs w:val="22"/>
          <w:highlight w:val="none"/>
        </w:rPr>
        <w:t>供应商对招标文件如有疑点要求澄清，可用书面形式（包括信函、传真，下同）通知</w:t>
      </w:r>
      <w:r>
        <w:rPr>
          <w:rFonts w:hint="eastAsia"/>
          <w:color w:val="auto"/>
          <w:sz w:val="22"/>
          <w:szCs w:val="22"/>
          <w:highlight w:val="none"/>
          <w:u w:val="single"/>
        </w:rPr>
        <w:t>招标代理机构</w:t>
      </w:r>
      <w:r>
        <w:rPr>
          <w:rFonts w:hint="eastAsia"/>
          <w:color w:val="auto"/>
          <w:sz w:val="22"/>
          <w:szCs w:val="22"/>
          <w:highlight w:val="none"/>
        </w:rPr>
        <w:t>，但通知不得迟于规定的质疑时间前使招标代理机构收到，招标代理机构将采用用网上答疑形式予以答复。</w:t>
      </w:r>
    </w:p>
    <w:p>
      <w:pPr>
        <w:autoSpaceDE w:val="0"/>
        <w:autoSpaceDN w:val="0"/>
        <w:adjustRightInd w:val="0"/>
        <w:snapToGrid w:val="0"/>
        <w:spacing w:line="420" w:lineRule="exact"/>
        <w:ind w:firstLine="431" w:firstLineChars="196"/>
        <w:textAlignment w:val="bottom"/>
        <w:rPr>
          <w:rFonts w:hint="eastAsia"/>
          <w:color w:val="auto"/>
          <w:sz w:val="22"/>
          <w:szCs w:val="22"/>
          <w:highlight w:val="none"/>
        </w:rPr>
      </w:pPr>
      <w:r>
        <w:rPr>
          <w:rFonts w:hint="eastAsia"/>
          <w:color w:val="auto"/>
          <w:sz w:val="22"/>
          <w:szCs w:val="22"/>
          <w:highlight w:val="none"/>
        </w:rPr>
        <w:t>3、招标文件的修改</w:t>
      </w:r>
    </w:p>
    <w:p>
      <w:pPr>
        <w:autoSpaceDE w:val="0"/>
        <w:autoSpaceDN w:val="0"/>
        <w:adjustRightInd w:val="0"/>
        <w:snapToGrid w:val="0"/>
        <w:spacing w:line="420" w:lineRule="exact"/>
        <w:ind w:firstLine="431" w:firstLineChars="196"/>
        <w:textAlignment w:val="bottom"/>
        <w:rPr>
          <w:rFonts w:hint="eastAsia"/>
          <w:color w:val="auto"/>
          <w:sz w:val="22"/>
          <w:szCs w:val="22"/>
          <w:highlight w:val="none"/>
        </w:rPr>
      </w:pPr>
      <w:r>
        <w:rPr>
          <w:rFonts w:hint="eastAsia"/>
          <w:color w:val="auto"/>
          <w:sz w:val="22"/>
          <w:szCs w:val="22"/>
          <w:highlight w:val="none"/>
        </w:rPr>
        <w:t>3.1 在投标截止时间前，采购人有权修改招标文件，并在网上发布更正公告。补充文件作为招标文件的补充和组成部分，对所有供应商均有约束力。</w:t>
      </w:r>
    </w:p>
    <w:p>
      <w:pPr>
        <w:autoSpaceDE w:val="0"/>
        <w:autoSpaceDN w:val="0"/>
        <w:adjustRightInd w:val="0"/>
        <w:snapToGrid w:val="0"/>
        <w:spacing w:line="420" w:lineRule="exact"/>
        <w:ind w:firstLine="431" w:firstLineChars="196"/>
        <w:textAlignment w:val="bottom"/>
        <w:rPr>
          <w:rFonts w:hint="eastAsia"/>
          <w:color w:val="auto"/>
          <w:sz w:val="22"/>
          <w:szCs w:val="22"/>
          <w:highlight w:val="none"/>
        </w:rPr>
      </w:pPr>
      <w:r>
        <w:rPr>
          <w:rFonts w:hint="eastAsia"/>
          <w:color w:val="auto"/>
          <w:sz w:val="22"/>
          <w:szCs w:val="22"/>
          <w:highlight w:val="none"/>
        </w:rPr>
        <w:t>3.2 为使供应商有足够的时间按招标文件要求修正投标文件，采购人可酌情推迟投标截止时间和开标时间，并将此变更网上告知。</w:t>
      </w:r>
    </w:p>
    <w:p>
      <w:pPr>
        <w:autoSpaceDE w:val="0"/>
        <w:autoSpaceDN w:val="0"/>
        <w:adjustRightInd w:val="0"/>
        <w:snapToGrid w:val="0"/>
        <w:spacing w:line="420" w:lineRule="exact"/>
        <w:textAlignment w:val="bottom"/>
        <w:rPr>
          <w:rFonts w:hint="eastAsia"/>
          <w:color w:val="auto"/>
          <w:sz w:val="22"/>
          <w:szCs w:val="22"/>
          <w:highlight w:val="none"/>
        </w:rPr>
      </w:pPr>
      <w:r>
        <w:rPr>
          <w:rFonts w:hint="eastAsia"/>
          <w:color w:val="auto"/>
          <w:sz w:val="22"/>
          <w:szCs w:val="22"/>
          <w:highlight w:val="none"/>
        </w:rPr>
        <w:t>四、投标文件</w:t>
      </w:r>
    </w:p>
    <w:p>
      <w:pPr>
        <w:autoSpaceDE w:val="0"/>
        <w:autoSpaceDN w:val="0"/>
        <w:adjustRightInd w:val="0"/>
        <w:snapToGrid w:val="0"/>
        <w:spacing w:line="420" w:lineRule="exact"/>
        <w:ind w:firstLine="431" w:firstLineChars="196"/>
        <w:textAlignment w:val="bottom"/>
        <w:rPr>
          <w:rFonts w:hint="eastAsia"/>
          <w:color w:val="auto"/>
          <w:sz w:val="22"/>
          <w:szCs w:val="22"/>
          <w:highlight w:val="none"/>
        </w:rPr>
      </w:pPr>
      <w:r>
        <w:rPr>
          <w:rFonts w:hint="eastAsia"/>
          <w:color w:val="auto"/>
          <w:sz w:val="22"/>
          <w:szCs w:val="22"/>
          <w:highlight w:val="none"/>
        </w:rPr>
        <w:t>1、投标文件</w:t>
      </w:r>
    </w:p>
    <w:p>
      <w:pPr>
        <w:autoSpaceDE w:val="0"/>
        <w:autoSpaceDN w:val="0"/>
        <w:adjustRightInd w:val="0"/>
        <w:snapToGrid w:val="0"/>
        <w:spacing w:line="420" w:lineRule="exact"/>
        <w:ind w:firstLine="440" w:firstLineChars="200"/>
        <w:textAlignment w:val="bottom"/>
        <w:rPr>
          <w:rFonts w:hint="eastAsia" w:cs="Arial"/>
          <w:color w:val="auto"/>
          <w:sz w:val="22"/>
          <w:szCs w:val="22"/>
          <w:highlight w:val="none"/>
        </w:rPr>
      </w:pPr>
      <w:r>
        <w:rPr>
          <w:rFonts w:hint="eastAsia" w:cs="仿宋_GB2312"/>
          <w:color w:val="auto"/>
          <w:sz w:val="22"/>
          <w:szCs w:val="22"/>
          <w:highlight w:val="none"/>
          <w:lang w:val="zh-CN"/>
        </w:rPr>
        <w:t>1.1</w:t>
      </w:r>
      <w:r>
        <w:rPr>
          <w:rFonts w:hint="eastAsia" w:cs="Arial"/>
          <w:color w:val="auto"/>
          <w:sz w:val="22"/>
          <w:szCs w:val="22"/>
          <w:highlight w:val="none"/>
        </w:rPr>
        <w:t>供应商应仔细阅读招标文件中的所有内容，按照招标文件要求，详细编制投标文件。并对招标文件的要求做出实质上响应。实质上响应的投标应该是与招标文件要求的条款没有重大偏离的投标。未实质上响应的投标文件将被拒绝，但允许投标在基本满足招标文件要求的前提下出现的微小差异。</w:t>
      </w:r>
    </w:p>
    <w:p>
      <w:pPr>
        <w:autoSpaceDE w:val="0"/>
        <w:autoSpaceDN w:val="0"/>
        <w:adjustRightInd w:val="0"/>
        <w:snapToGrid w:val="0"/>
        <w:spacing w:line="420" w:lineRule="exact"/>
        <w:ind w:firstLine="440" w:firstLineChars="200"/>
        <w:textAlignment w:val="bottom"/>
        <w:rPr>
          <w:rFonts w:hint="eastAsia" w:cs="Arial"/>
          <w:color w:val="auto"/>
          <w:sz w:val="22"/>
          <w:szCs w:val="22"/>
          <w:highlight w:val="none"/>
        </w:rPr>
      </w:pPr>
      <w:r>
        <w:rPr>
          <w:rFonts w:hint="eastAsia" w:cs="仿宋_GB2312"/>
          <w:color w:val="auto"/>
          <w:sz w:val="22"/>
          <w:szCs w:val="22"/>
          <w:highlight w:val="none"/>
          <w:lang w:val="zh-CN"/>
        </w:rPr>
        <w:t>1.2</w:t>
      </w:r>
      <w:r>
        <w:rPr>
          <w:rFonts w:hint="eastAsia" w:cs="Arial"/>
          <w:color w:val="auto"/>
          <w:sz w:val="22"/>
          <w:szCs w:val="22"/>
          <w:highlight w:val="none"/>
        </w:rPr>
        <w:t>供应商必须按招标文件的要求提供相关技术参数、资料，包括采用的计量单位，并保证投标文件的正确性和真实性。投标文件全部内容应保持一致，否则可能导致不利于其投标的评定甚至被拒绝。技术和商务如有偏离均应填写偏离表。</w:t>
      </w:r>
    </w:p>
    <w:p>
      <w:pPr>
        <w:autoSpaceDE w:val="0"/>
        <w:autoSpaceDN w:val="0"/>
        <w:adjustRightInd w:val="0"/>
        <w:snapToGrid w:val="0"/>
        <w:spacing w:line="420" w:lineRule="exact"/>
        <w:ind w:firstLine="431" w:firstLineChars="196"/>
        <w:textAlignment w:val="bottom"/>
        <w:rPr>
          <w:rFonts w:hint="eastAsia"/>
          <w:color w:val="auto"/>
          <w:sz w:val="22"/>
          <w:szCs w:val="22"/>
          <w:highlight w:val="none"/>
        </w:rPr>
      </w:pPr>
      <w:r>
        <w:rPr>
          <w:rFonts w:hint="eastAsia" w:cs="仿宋_GB2312"/>
          <w:color w:val="auto"/>
          <w:sz w:val="22"/>
          <w:szCs w:val="22"/>
          <w:highlight w:val="none"/>
          <w:lang w:val="zh-CN"/>
        </w:rPr>
        <w:t>1.3供应商应仔细阅读招标文件中的所有内容，按照招标文件要求，详细编制投标文件，所有文件资料必须是针对本次投标。不按招标文件的要求提供的投标文件可能导致被拒绝。</w:t>
      </w:r>
    </w:p>
    <w:p>
      <w:pPr>
        <w:autoSpaceDE w:val="0"/>
        <w:autoSpaceDN w:val="0"/>
        <w:adjustRightInd w:val="0"/>
        <w:snapToGrid w:val="0"/>
        <w:spacing w:line="420" w:lineRule="exact"/>
        <w:ind w:firstLine="431" w:firstLineChars="196"/>
        <w:textAlignment w:val="bottom"/>
        <w:rPr>
          <w:rFonts w:hint="eastAsia"/>
          <w:color w:val="auto"/>
          <w:sz w:val="22"/>
          <w:szCs w:val="22"/>
          <w:highlight w:val="none"/>
        </w:rPr>
      </w:pPr>
      <w:r>
        <w:rPr>
          <w:rFonts w:hint="eastAsia"/>
          <w:color w:val="auto"/>
          <w:sz w:val="22"/>
          <w:szCs w:val="22"/>
          <w:highlight w:val="none"/>
        </w:rPr>
        <w:t xml:space="preserve">2、投标文件的组成  </w:t>
      </w:r>
    </w:p>
    <w:p>
      <w:pPr>
        <w:autoSpaceDE w:val="0"/>
        <w:autoSpaceDN w:val="0"/>
        <w:adjustRightInd w:val="0"/>
        <w:snapToGrid w:val="0"/>
        <w:spacing w:line="460" w:lineRule="exact"/>
        <w:ind w:firstLine="442" w:firstLineChars="200"/>
        <w:rPr>
          <w:rFonts w:hint="eastAsia"/>
          <w:b/>
          <w:color w:val="auto"/>
          <w:sz w:val="22"/>
          <w:szCs w:val="22"/>
          <w:highlight w:val="none"/>
          <w:lang w:val="zh-CN"/>
        </w:rPr>
      </w:pPr>
      <w:r>
        <w:rPr>
          <w:rFonts w:hint="eastAsia"/>
          <w:b/>
          <w:color w:val="auto"/>
          <w:sz w:val="22"/>
          <w:szCs w:val="22"/>
          <w:highlight w:val="none"/>
          <w:u w:val="single"/>
        </w:rPr>
        <w:t>投标文件应当包括以下主要内容：资格文件、报价文件、商务技术文件。资格文件、商务技术文件不得含报价，否则投标将被拒绝。</w:t>
      </w:r>
    </w:p>
    <w:p>
      <w:pPr>
        <w:autoSpaceDE w:val="0"/>
        <w:autoSpaceDN w:val="0"/>
        <w:adjustRightInd w:val="0"/>
        <w:snapToGrid w:val="0"/>
        <w:spacing w:line="460" w:lineRule="exact"/>
        <w:ind w:firstLine="442" w:firstLineChars="200"/>
        <w:rPr>
          <w:rFonts w:hint="eastAsia"/>
          <w:b/>
          <w:color w:val="auto"/>
          <w:sz w:val="22"/>
          <w:szCs w:val="22"/>
          <w:highlight w:val="none"/>
          <w:u w:val="single"/>
        </w:rPr>
      </w:pPr>
      <w:r>
        <w:rPr>
          <w:rFonts w:hint="eastAsia"/>
          <w:b/>
          <w:color w:val="auto"/>
          <w:sz w:val="22"/>
          <w:szCs w:val="22"/>
          <w:highlight w:val="none"/>
          <w:lang w:val="zh-CN"/>
        </w:rPr>
        <w:t>2.1</w:t>
      </w:r>
      <w:r>
        <w:rPr>
          <w:rFonts w:hint="eastAsia"/>
          <w:b/>
          <w:color w:val="auto"/>
          <w:sz w:val="22"/>
          <w:szCs w:val="22"/>
          <w:highlight w:val="none"/>
          <w:u w:val="single"/>
        </w:rPr>
        <w:t>资格文件组成</w:t>
      </w:r>
    </w:p>
    <w:p>
      <w:pPr>
        <w:numPr>
          <w:ilvl w:val="0"/>
          <w:numId w:val="14"/>
        </w:numPr>
        <w:autoSpaceDE w:val="0"/>
        <w:autoSpaceDN w:val="0"/>
        <w:adjustRightInd w:val="0"/>
        <w:snapToGrid w:val="0"/>
        <w:spacing w:line="460" w:lineRule="exact"/>
        <w:ind w:firstLine="442" w:firstLineChars="200"/>
        <w:textAlignment w:val="bottom"/>
        <w:rPr>
          <w:rFonts w:hint="eastAsia"/>
          <w:b/>
          <w:color w:val="auto"/>
          <w:sz w:val="22"/>
          <w:szCs w:val="22"/>
          <w:highlight w:val="none"/>
        </w:rPr>
      </w:pPr>
      <w:r>
        <w:rPr>
          <w:rFonts w:hint="eastAsia"/>
          <w:b/>
          <w:color w:val="auto"/>
          <w:sz w:val="22"/>
          <w:szCs w:val="22"/>
          <w:highlight w:val="none"/>
        </w:rPr>
        <w:t>“资格文件”封面</w:t>
      </w:r>
    </w:p>
    <w:p>
      <w:pPr>
        <w:numPr>
          <w:ilvl w:val="0"/>
          <w:numId w:val="14"/>
        </w:numPr>
        <w:autoSpaceDE w:val="0"/>
        <w:autoSpaceDN w:val="0"/>
        <w:adjustRightInd w:val="0"/>
        <w:snapToGrid w:val="0"/>
        <w:spacing w:line="460" w:lineRule="exact"/>
        <w:ind w:firstLine="442" w:firstLineChars="200"/>
        <w:textAlignment w:val="bottom"/>
        <w:rPr>
          <w:rFonts w:hint="eastAsia"/>
          <w:b/>
          <w:color w:val="auto"/>
          <w:sz w:val="22"/>
          <w:szCs w:val="22"/>
          <w:highlight w:val="none"/>
        </w:rPr>
      </w:pPr>
      <w:r>
        <w:rPr>
          <w:rFonts w:hint="eastAsia"/>
          <w:b/>
          <w:color w:val="auto"/>
          <w:sz w:val="22"/>
          <w:szCs w:val="22"/>
          <w:highlight w:val="none"/>
        </w:rPr>
        <w:t>“资格文件”目录</w:t>
      </w:r>
    </w:p>
    <w:p>
      <w:pPr>
        <w:autoSpaceDE w:val="0"/>
        <w:autoSpaceDN w:val="0"/>
        <w:adjustRightInd w:val="0"/>
        <w:snapToGrid w:val="0"/>
        <w:spacing w:line="460" w:lineRule="exact"/>
        <w:ind w:firstLine="442" w:firstLineChars="200"/>
        <w:textAlignment w:val="bottom"/>
        <w:rPr>
          <w:rFonts w:hint="eastAsia"/>
          <w:b/>
          <w:color w:val="auto"/>
          <w:sz w:val="22"/>
          <w:szCs w:val="22"/>
          <w:highlight w:val="none"/>
        </w:rPr>
      </w:pPr>
      <w:r>
        <w:rPr>
          <w:rFonts w:hint="eastAsia"/>
          <w:b/>
          <w:color w:val="auto"/>
          <w:sz w:val="22"/>
          <w:szCs w:val="22"/>
          <w:highlight w:val="none"/>
        </w:rPr>
        <w:t>3）供应商资格审查声明函</w:t>
      </w:r>
    </w:p>
    <w:p>
      <w:pPr>
        <w:autoSpaceDE w:val="0"/>
        <w:autoSpaceDN w:val="0"/>
        <w:adjustRightInd w:val="0"/>
        <w:snapToGrid w:val="0"/>
        <w:spacing w:line="460" w:lineRule="exact"/>
        <w:ind w:firstLine="440" w:firstLineChars="200"/>
        <w:textAlignment w:val="bottom"/>
        <w:rPr>
          <w:rFonts w:hint="eastAsia"/>
          <w:color w:val="auto"/>
          <w:sz w:val="22"/>
          <w:szCs w:val="22"/>
          <w:highlight w:val="none"/>
        </w:rPr>
      </w:pPr>
      <w:r>
        <w:rPr>
          <w:rFonts w:hint="eastAsia"/>
          <w:color w:val="auto"/>
          <w:sz w:val="22"/>
          <w:szCs w:val="22"/>
          <w:highlight w:val="none"/>
        </w:rPr>
        <w:t>4）</w:t>
      </w:r>
      <w:r>
        <w:rPr>
          <w:rFonts w:hint="eastAsia"/>
          <w:b/>
          <w:color w:val="auto"/>
          <w:sz w:val="22"/>
          <w:szCs w:val="22"/>
          <w:highlight w:val="none"/>
        </w:rPr>
        <w:t>具有独立承担民事责任能力的证明材料：</w:t>
      </w:r>
      <w:r>
        <w:rPr>
          <w:rFonts w:hint="eastAsia"/>
          <w:color w:val="auto"/>
          <w:sz w:val="22"/>
          <w:szCs w:val="22"/>
          <w:highlight w:val="none"/>
        </w:rPr>
        <w:t xml:space="preserve">营业执照(或事业法人登记证书或其它工商等登记证明材料；自然人参与政府采购，提供身份证)复印件； </w:t>
      </w:r>
    </w:p>
    <w:p>
      <w:pPr>
        <w:autoSpaceDE w:val="0"/>
        <w:autoSpaceDN w:val="0"/>
        <w:adjustRightInd w:val="0"/>
        <w:snapToGrid w:val="0"/>
        <w:spacing w:line="460" w:lineRule="exact"/>
        <w:ind w:firstLine="440" w:firstLineChars="200"/>
        <w:textAlignment w:val="bottom"/>
        <w:rPr>
          <w:rFonts w:hint="eastAsia"/>
          <w:color w:val="auto"/>
          <w:sz w:val="22"/>
          <w:szCs w:val="22"/>
          <w:highlight w:val="none"/>
        </w:rPr>
      </w:pPr>
      <w:r>
        <w:rPr>
          <w:rFonts w:hint="eastAsia"/>
          <w:color w:val="auto"/>
          <w:sz w:val="22"/>
          <w:szCs w:val="22"/>
          <w:highlight w:val="none"/>
        </w:rPr>
        <w:t>金融、保险、通讯等特定行业的全国性企业所设立的区域性分支机构，以及个体工商户、个人独资企业、合伙企业，如果已经依法办理了工商、税务和社保登记手续，并且获得总公司（总机构）授权或能够提供房产权证或其他有效财产证明材料（在投标文件中提供相关材料），证明其具备实际承担责任的能力和法定的缔结合同能力，可以独立参加政府采购活动，由单位负责人签署相关文件材料；</w:t>
      </w:r>
    </w:p>
    <w:p>
      <w:pPr>
        <w:autoSpaceDE w:val="0"/>
        <w:autoSpaceDN w:val="0"/>
        <w:adjustRightInd w:val="0"/>
        <w:snapToGrid w:val="0"/>
        <w:spacing w:line="460" w:lineRule="exact"/>
        <w:ind w:firstLine="440" w:firstLineChars="200"/>
        <w:textAlignment w:val="bottom"/>
        <w:rPr>
          <w:rFonts w:hint="eastAsia"/>
          <w:color w:val="auto"/>
          <w:sz w:val="22"/>
          <w:szCs w:val="22"/>
          <w:highlight w:val="none"/>
        </w:rPr>
      </w:pPr>
      <w:r>
        <w:rPr>
          <w:rFonts w:hint="eastAsia"/>
          <w:color w:val="auto"/>
          <w:sz w:val="22"/>
          <w:szCs w:val="22"/>
          <w:highlight w:val="none"/>
        </w:rPr>
        <w:t>5）</w:t>
      </w:r>
      <w:r>
        <w:rPr>
          <w:rFonts w:hint="eastAsia"/>
          <w:b/>
          <w:color w:val="auto"/>
          <w:sz w:val="22"/>
          <w:szCs w:val="22"/>
          <w:highlight w:val="none"/>
        </w:rPr>
        <w:t>具有良好的商业信誉和健全的财务会计制度的证明材料：最近一年度财务报告（或审计机构审计的财务会计报表，包括资产负债表、现金流量表、利润表和财务情况说明书的复印件或银行资信证明。）</w:t>
      </w:r>
      <w:r>
        <w:rPr>
          <w:rFonts w:hint="eastAsia"/>
          <w:color w:val="auto"/>
          <w:sz w:val="22"/>
          <w:szCs w:val="22"/>
          <w:highlight w:val="none"/>
        </w:rPr>
        <w:t>（供应商成立时间未满一年的可以不提供，提供</w:t>
      </w:r>
      <w:r>
        <w:rPr>
          <w:rFonts w:hint="eastAsia" w:cs="Arial"/>
          <w:color w:val="auto"/>
          <w:sz w:val="22"/>
          <w:szCs w:val="22"/>
          <w:highlight w:val="none"/>
        </w:rPr>
        <w:t>复印件</w:t>
      </w:r>
      <w:r>
        <w:rPr>
          <w:rFonts w:hint="eastAsia"/>
          <w:color w:val="auto"/>
          <w:sz w:val="22"/>
          <w:szCs w:val="22"/>
          <w:highlight w:val="none"/>
        </w:rPr>
        <w:t>加盖供应商公章）</w:t>
      </w:r>
    </w:p>
    <w:p>
      <w:pPr>
        <w:autoSpaceDE w:val="0"/>
        <w:autoSpaceDN w:val="0"/>
        <w:adjustRightInd w:val="0"/>
        <w:snapToGrid w:val="0"/>
        <w:spacing w:line="460" w:lineRule="exact"/>
        <w:ind w:firstLine="440" w:firstLineChars="200"/>
        <w:textAlignment w:val="bottom"/>
        <w:rPr>
          <w:color w:val="auto"/>
          <w:sz w:val="22"/>
          <w:szCs w:val="22"/>
          <w:highlight w:val="none"/>
        </w:rPr>
      </w:pPr>
      <w:r>
        <w:rPr>
          <w:rFonts w:hint="eastAsia"/>
          <w:color w:val="auto"/>
          <w:sz w:val="22"/>
          <w:szCs w:val="22"/>
          <w:highlight w:val="none"/>
        </w:rPr>
        <w:t>6）具有履行合同所必需的设备和专业技术能力的承诺函；</w:t>
      </w:r>
    </w:p>
    <w:p>
      <w:pPr>
        <w:spacing w:line="460" w:lineRule="exact"/>
        <w:ind w:firstLine="440" w:firstLineChars="200"/>
        <w:rPr>
          <w:rFonts w:hint="eastAsia"/>
          <w:color w:val="auto"/>
          <w:sz w:val="22"/>
          <w:szCs w:val="22"/>
          <w:highlight w:val="none"/>
        </w:rPr>
      </w:pPr>
      <w:r>
        <w:rPr>
          <w:rFonts w:hint="eastAsia"/>
          <w:color w:val="auto"/>
          <w:sz w:val="22"/>
          <w:szCs w:val="22"/>
          <w:highlight w:val="none"/>
        </w:rPr>
        <w:t>7）</w:t>
      </w:r>
      <w:r>
        <w:rPr>
          <w:rFonts w:hint="eastAsia"/>
          <w:b/>
          <w:color w:val="auto"/>
          <w:sz w:val="22"/>
          <w:szCs w:val="22"/>
          <w:highlight w:val="none"/>
        </w:rPr>
        <w:t>有依法缴纳税收和社会保障金的良好记录的证明材料：</w:t>
      </w:r>
      <w:r>
        <w:rPr>
          <w:rFonts w:hint="eastAsia"/>
          <w:color w:val="auto"/>
          <w:sz w:val="22"/>
          <w:szCs w:val="22"/>
          <w:highlight w:val="none"/>
        </w:rPr>
        <w:t>（1）缴纳税收证明资料（提供下列之一证明材料）：①《税务登记证》复印件（实行营业执照、组织机构代码证、税务登记证“三证合一”或者营业执照、组织机构代码证、税务登记证、社会保险登记证和统计登记证“五证合一”登记模式的，提供营业执照）；②提交投标文件截止时间前三个月依法缴纳税收的证明（纳税凭证复印件）；③委托他人缴纳的委托代办协议和提交投标文件截止时间前三个月中任意一个月的缴纳证明（收据复印件）；④法定征收机关出具的依法免缴税收的证明。</w:t>
      </w:r>
    </w:p>
    <w:p>
      <w:pPr>
        <w:autoSpaceDE w:val="0"/>
        <w:autoSpaceDN w:val="0"/>
        <w:adjustRightInd w:val="0"/>
        <w:snapToGrid w:val="0"/>
        <w:spacing w:line="460" w:lineRule="exact"/>
        <w:ind w:firstLine="440" w:firstLineChars="200"/>
        <w:textAlignment w:val="bottom"/>
        <w:rPr>
          <w:rFonts w:hint="eastAsia"/>
          <w:color w:val="auto"/>
          <w:sz w:val="22"/>
          <w:szCs w:val="22"/>
          <w:highlight w:val="none"/>
        </w:rPr>
      </w:pPr>
      <w:r>
        <w:rPr>
          <w:rFonts w:hint="eastAsia"/>
          <w:color w:val="auto"/>
          <w:sz w:val="22"/>
          <w:szCs w:val="22"/>
          <w:highlight w:val="none"/>
        </w:rPr>
        <w:t>（2）缴纳社会保险证明资料（提供下列之一证明材料）：①《社会保险登记证》复印件（实行营业执照、组织机构代码证、税务登记证、社会保险登记证和统计登记证“五证合一”登记制度的，提供营业执照）；②提交投标文件截止时间前三个月中任意一个月依法缴纳社会保险的证明（缴费凭证复印件）；③委托他人缴纳的委托代办协议和提交投标文件截止时间前三个月中任意一个月的缴纳证明（收据复印件）；④法定征收机关出具的依法免缴保险费的证明。</w:t>
      </w:r>
    </w:p>
    <w:p>
      <w:pPr>
        <w:autoSpaceDE w:val="0"/>
        <w:autoSpaceDN w:val="0"/>
        <w:adjustRightInd w:val="0"/>
        <w:snapToGrid w:val="0"/>
        <w:spacing w:line="460" w:lineRule="exact"/>
        <w:ind w:firstLine="440" w:firstLineChars="200"/>
        <w:textAlignment w:val="bottom"/>
        <w:rPr>
          <w:color w:val="auto"/>
          <w:sz w:val="22"/>
          <w:szCs w:val="22"/>
          <w:highlight w:val="none"/>
        </w:rPr>
      </w:pPr>
      <w:r>
        <w:rPr>
          <w:rFonts w:hint="eastAsia"/>
          <w:color w:val="auto"/>
          <w:sz w:val="22"/>
          <w:szCs w:val="22"/>
          <w:highlight w:val="none"/>
        </w:rPr>
        <w:t>8）参加政府采购活动前3年内在经营活动中没有重大违法记录的声明函；</w:t>
      </w:r>
    </w:p>
    <w:p>
      <w:pPr>
        <w:autoSpaceDE w:val="0"/>
        <w:autoSpaceDN w:val="0"/>
        <w:adjustRightInd w:val="0"/>
        <w:snapToGrid w:val="0"/>
        <w:spacing w:line="460" w:lineRule="exact"/>
        <w:ind w:firstLine="440" w:firstLineChars="200"/>
        <w:textAlignment w:val="bottom"/>
        <w:rPr>
          <w:rFonts w:hint="eastAsia"/>
          <w:color w:val="auto"/>
          <w:sz w:val="22"/>
          <w:szCs w:val="22"/>
          <w:highlight w:val="none"/>
        </w:rPr>
      </w:pPr>
      <w:r>
        <w:rPr>
          <w:rFonts w:hint="eastAsia"/>
          <w:color w:val="auto"/>
          <w:sz w:val="22"/>
          <w:szCs w:val="22"/>
          <w:highlight w:val="none"/>
        </w:rPr>
        <w:t>9）单位负责人为同一人或者存在直接控股、管理关系的不同供应商，不得参加同一合同项下的政府采购活动承诺函；</w:t>
      </w:r>
    </w:p>
    <w:p>
      <w:pPr>
        <w:autoSpaceDE w:val="0"/>
        <w:autoSpaceDN w:val="0"/>
        <w:adjustRightInd w:val="0"/>
        <w:snapToGrid w:val="0"/>
        <w:spacing w:line="460" w:lineRule="exact"/>
        <w:ind w:firstLine="440" w:firstLineChars="200"/>
        <w:textAlignment w:val="bottom"/>
        <w:rPr>
          <w:rFonts w:hint="eastAsia" w:eastAsia="宋体"/>
          <w:color w:val="auto"/>
          <w:sz w:val="22"/>
          <w:szCs w:val="22"/>
          <w:highlight w:val="none"/>
          <w:lang w:eastAsia="zh-CN"/>
        </w:rPr>
      </w:pPr>
      <w:r>
        <w:rPr>
          <w:rFonts w:hint="eastAsia"/>
          <w:color w:val="auto"/>
          <w:sz w:val="22"/>
          <w:szCs w:val="22"/>
          <w:highlight w:val="none"/>
        </w:rPr>
        <w:t>10）投标供应商没有失信记录承诺函</w:t>
      </w:r>
      <w:r>
        <w:rPr>
          <w:rFonts w:hint="eastAsia"/>
          <w:color w:val="auto"/>
          <w:sz w:val="22"/>
          <w:szCs w:val="22"/>
          <w:highlight w:val="none"/>
          <w:lang w:eastAsia="zh-CN"/>
        </w:rPr>
        <w:t>；</w:t>
      </w:r>
    </w:p>
    <w:p>
      <w:pPr>
        <w:autoSpaceDE w:val="0"/>
        <w:autoSpaceDN w:val="0"/>
        <w:adjustRightInd w:val="0"/>
        <w:snapToGrid w:val="0"/>
        <w:spacing w:line="460" w:lineRule="exact"/>
        <w:ind w:firstLine="440" w:firstLineChars="200"/>
        <w:textAlignment w:val="bottom"/>
        <w:rPr>
          <w:rFonts w:hint="default"/>
          <w:color w:val="auto"/>
          <w:sz w:val="22"/>
          <w:szCs w:val="22"/>
          <w:highlight w:val="none"/>
          <w:lang w:val="en-US" w:eastAsia="zh-CN"/>
        </w:rPr>
      </w:pPr>
      <w:r>
        <w:rPr>
          <w:rFonts w:hint="eastAsia"/>
          <w:color w:val="auto"/>
          <w:sz w:val="22"/>
          <w:szCs w:val="22"/>
          <w:highlight w:val="none"/>
          <w:lang w:val="en-US" w:eastAsia="zh-CN"/>
        </w:rPr>
        <w:t>11）供应商有效的电子与智能化工程专业承包二级及以上资质或建筑机电安装工程专业承包三级及以上资质或机电工程施工总承包三级及以上资质证书。</w:t>
      </w:r>
    </w:p>
    <w:p>
      <w:pPr>
        <w:autoSpaceDE w:val="0"/>
        <w:autoSpaceDN w:val="0"/>
        <w:adjustRightInd w:val="0"/>
        <w:snapToGrid w:val="0"/>
        <w:spacing w:line="460" w:lineRule="exact"/>
        <w:ind w:firstLine="442" w:firstLineChars="200"/>
        <w:textAlignment w:val="bottom"/>
        <w:rPr>
          <w:rFonts w:hint="eastAsia"/>
          <w:b/>
          <w:color w:val="auto"/>
          <w:sz w:val="22"/>
          <w:szCs w:val="22"/>
          <w:highlight w:val="none"/>
        </w:rPr>
      </w:pPr>
      <w:r>
        <w:rPr>
          <w:rFonts w:hint="eastAsia"/>
          <w:b/>
          <w:color w:val="auto"/>
          <w:sz w:val="22"/>
          <w:szCs w:val="22"/>
          <w:highlight w:val="none"/>
        </w:rPr>
        <w:t>上述资格条件审查材料3-</w:t>
      </w:r>
      <w:r>
        <w:rPr>
          <w:rFonts w:hint="eastAsia"/>
          <w:b/>
          <w:color w:val="auto"/>
          <w:sz w:val="22"/>
          <w:szCs w:val="22"/>
          <w:highlight w:val="none"/>
          <w:lang w:val="en-US" w:eastAsia="zh-CN"/>
        </w:rPr>
        <w:t>11</w:t>
      </w:r>
      <w:r>
        <w:rPr>
          <w:rFonts w:hint="eastAsia"/>
          <w:b/>
          <w:color w:val="auto"/>
          <w:sz w:val="22"/>
          <w:szCs w:val="22"/>
          <w:highlight w:val="none"/>
        </w:rPr>
        <w:t>项有一项不提供的，视为资格审查不通过。</w:t>
      </w:r>
    </w:p>
    <w:p>
      <w:pPr>
        <w:autoSpaceDE w:val="0"/>
        <w:autoSpaceDN w:val="0"/>
        <w:adjustRightInd w:val="0"/>
        <w:snapToGrid w:val="0"/>
        <w:spacing w:line="460" w:lineRule="exact"/>
        <w:ind w:firstLine="442" w:firstLineChars="200"/>
        <w:rPr>
          <w:rFonts w:hint="eastAsia"/>
          <w:b/>
          <w:color w:val="auto"/>
          <w:sz w:val="22"/>
          <w:szCs w:val="22"/>
          <w:highlight w:val="none"/>
          <w:lang w:val="zh-CN"/>
        </w:rPr>
      </w:pPr>
      <w:r>
        <w:rPr>
          <w:rFonts w:hint="eastAsia"/>
          <w:b/>
          <w:color w:val="auto"/>
          <w:sz w:val="22"/>
          <w:szCs w:val="22"/>
          <w:highlight w:val="none"/>
          <w:lang w:val="zh-CN"/>
        </w:rPr>
        <w:t>2.2、</w:t>
      </w:r>
      <w:r>
        <w:rPr>
          <w:rFonts w:hint="eastAsia"/>
          <w:b/>
          <w:color w:val="auto"/>
          <w:sz w:val="22"/>
          <w:szCs w:val="22"/>
          <w:highlight w:val="none"/>
          <w:u w:val="single"/>
        </w:rPr>
        <w:t>报价文件</w:t>
      </w:r>
      <w:r>
        <w:rPr>
          <w:rFonts w:hint="eastAsia"/>
          <w:b/>
          <w:color w:val="auto"/>
          <w:sz w:val="22"/>
          <w:szCs w:val="22"/>
          <w:highlight w:val="none"/>
          <w:u w:val="single"/>
          <w:lang w:val="zh-CN"/>
        </w:rPr>
        <w:t>组成</w:t>
      </w:r>
    </w:p>
    <w:p>
      <w:pPr>
        <w:autoSpaceDE w:val="0"/>
        <w:autoSpaceDN w:val="0"/>
        <w:adjustRightInd w:val="0"/>
        <w:snapToGrid w:val="0"/>
        <w:spacing w:line="460" w:lineRule="exact"/>
        <w:ind w:firstLine="440" w:firstLineChars="200"/>
        <w:textAlignment w:val="bottom"/>
        <w:rPr>
          <w:rFonts w:hint="eastAsia"/>
          <w:color w:val="auto"/>
          <w:sz w:val="22"/>
          <w:szCs w:val="22"/>
          <w:highlight w:val="none"/>
        </w:rPr>
      </w:pPr>
      <w:r>
        <w:rPr>
          <w:rFonts w:hint="eastAsia"/>
          <w:color w:val="auto"/>
          <w:sz w:val="22"/>
          <w:szCs w:val="22"/>
          <w:highlight w:val="none"/>
        </w:rPr>
        <w:t>1）“报价文件”封面</w:t>
      </w:r>
    </w:p>
    <w:p>
      <w:pPr>
        <w:autoSpaceDE w:val="0"/>
        <w:autoSpaceDN w:val="0"/>
        <w:adjustRightInd w:val="0"/>
        <w:snapToGrid w:val="0"/>
        <w:spacing w:line="460" w:lineRule="exact"/>
        <w:ind w:firstLine="440" w:firstLineChars="200"/>
        <w:textAlignment w:val="bottom"/>
        <w:rPr>
          <w:rFonts w:hint="eastAsia"/>
          <w:color w:val="auto"/>
          <w:sz w:val="22"/>
          <w:szCs w:val="22"/>
          <w:highlight w:val="none"/>
          <w:lang w:val="en-US" w:eastAsia="zh-CN"/>
        </w:rPr>
      </w:pPr>
      <w:r>
        <w:rPr>
          <w:rFonts w:hint="eastAsia"/>
          <w:color w:val="auto"/>
          <w:sz w:val="22"/>
          <w:szCs w:val="22"/>
          <w:highlight w:val="none"/>
          <w:lang w:val="en-US" w:eastAsia="zh-CN"/>
        </w:rPr>
        <w:t>2)</w:t>
      </w:r>
      <w:r>
        <w:rPr>
          <w:rFonts w:hint="eastAsia"/>
          <w:color w:val="auto"/>
          <w:sz w:val="22"/>
          <w:szCs w:val="22"/>
          <w:highlight w:val="none"/>
        </w:rPr>
        <w:t>“报价文件”</w:t>
      </w:r>
      <w:r>
        <w:rPr>
          <w:rFonts w:hint="eastAsia"/>
          <w:color w:val="auto"/>
          <w:sz w:val="22"/>
          <w:szCs w:val="22"/>
          <w:highlight w:val="none"/>
          <w:lang w:val="en-US" w:eastAsia="zh-CN"/>
        </w:rPr>
        <w:t>目录</w:t>
      </w:r>
    </w:p>
    <w:p>
      <w:pPr>
        <w:autoSpaceDE w:val="0"/>
        <w:autoSpaceDN w:val="0"/>
        <w:adjustRightInd w:val="0"/>
        <w:snapToGrid w:val="0"/>
        <w:spacing w:line="460" w:lineRule="exact"/>
        <w:ind w:firstLine="440" w:firstLineChars="200"/>
        <w:textAlignment w:val="bottom"/>
        <w:rPr>
          <w:rFonts w:hint="eastAsia" w:eastAsia="宋体"/>
          <w:color w:val="auto"/>
          <w:sz w:val="22"/>
          <w:szCs w:val="22"/>
          <w:highlight w:val="none"/>
          <w:lang w:eastAsia="zh-CN"/>
        </w:rPr>
      </w:pPr>
      <w:r>
        <w:rPr>
          <w:rFonts w:hint="eastAsia"/>
          <w:color w:val="auto"/>
          <w:sz w:val="22"/>
          <w:szCs w:val="22"/>
          <w:highlight w:val="none"/>
          <w:lang w:val="en-US" w:eastAsia="zh-CN"/>
        </w:rPr>
        <w:t>3</w:t>
      </w:r>
      <w:r>
        <w:rPr>
          <w:rFonts w:hint="eastAsia"/>
          <w:color w:val="auto"/>
          <w:sz w:val="22"/>
          <w:szCs w:val="22"/>
          <w:highlight w:val="none"/>
        </w:rPr>
        <w:t>）</w:t>
      </w:r>
      <w:r>
        <w:rPr>
          <w:rFonts w:hint="eastAsia"/>
          <w:color w:val="auto"/>
          <w:sz w:val="22"/>
          <w:szCs w:val="22"/>
          <w:highlight w:val="none"/>
          <w:lang w:eastAsia="zh-CN"/>
        </w:rPr>
        <w:t>报价一览表</w:t>
      </w:r>
    </w:p>
    <w:p>
      <w:pPr>
        <w:autoSpaceDE w:val="0"/>
        <w:autoSpaceDN w:val="0"/>
        <w:adjustRightInd w:val="0"/>
        <w:snapToGrid w:val="0"/>
        <w:spacing w:line="460" w:lineRule="exact"/>
        <w:ind w:firstLine="440" w:firstLineChars="200"/>
        <w:textAlignment w:val="bottom"/>
        <w:rPr>
          <w:rFonts w:hint="eastAsia" w:eastAsia="宋体"/>
          <w:color w:val="auto"/>
          <w:sz w:val="22"/>
          <w:szCs w:val="22"/>
          <w:highlight w:val="none"/>
          <w:lang w:eastAsia="zh-CN"/>
        </w:rPr>
      </w:pPr>
      <w:r>
        <w:rPr>
          <w:rFonts w:hint="eastAsia" w:eastAsia="宋体"/>
          <w:color w:val="auto"/>
          <w:sz w:val="22"/>
          <w:szCs w:val="22"/>
          <w:highlight w:val="none"/>
          <w:lang w:val="en-US" w:eastAsia="zh-CN"/>
        </w:rPr>
        <w:t>4）</w:t>
      </w:r>
      <w:r>
        <w:rPr>
          <w:rFonts w:hint="eastAsia" w:eastAsia="宋体"/>
          <w:color w:val="auto"/>
          <w:sz w:val="22"/>
          <w:szCs w:val="22"/>
          <w:highlight w:val="none"/>
          <w:lang w:eastAsia="zh-CN"/>
        </w:rPr>
        <w:t>投标分项报价表</w:t>
      </w:r>
    </w:p>
    <w:p>
      <w:pPr>
        <w:autoSpaceDE w:val="0"/>
        <w:autoSpaceDN w:val="0"/>
        <w:adjustRightInd w:val="0"/>
        <w:snapToGrid w:val="0"/>
        <w:spacing w:line="460" w:lineRule="exact"/>
        <w:ind w:firstLine="440" w:firstLineChars="200"/>
        <w:textAlignment w:val="bottom"/>
        <w:rPr>
          <w:rFonts w:hint="eastAsia" w:eastAsia="宋体"/>
          <w:color w:val="auto"/>
          <w:sz w:val="22"/>
          <w:szCs w:val="22"/>
          <w:highlight w:val="none"/>
          <w:lang w:val="en-US" w:eastAsia="zh-CN"/>
        </w:rPr>
      </w:pPr>
      <w:r>
        <w:rPr>
          <w:rFonts w:hint="eastAsia" w:eastAsia="宋体"/>
          <w:color w:val="auto"/>
          <w:sz w:val="22"/>
          <w:szCs w:val="22"/>
          <w:highlight w:val="none"/>
          <w:lang w:val="en-US" w:eastAsia="zh-CN"/>
        </w:rPr>
        <w:t>5）</w:t>
      </w:r>
      <w:r>
        <w:rPr>
          <w:rFonts w:hint="eastAsia" w:eastAsia="宋体"/>
          <w:color w:val="auto"/>
          <w:sz w:val="22"/>
          <w:szCs w:val="22"/>
          <w:highlight w:val="none"/>
          <w:lang w:eastAsia="zh-CN"/>
        </w:rPr>
        <w:t>设备零件、易损件、备品备件报价表</w:t>
      </w:r>
    </w:p>
    <w:p>
      <w:pPr>
        <w:autoSpaceDE w:val="0"/>
        <w:autoSpaceDN w:val="0"/>
        <w:adjustRightInd w:val="0"/>
        <w:snapToGrid w:val="0"/>
        <w:spacing w:line="460" w:lineRule="exact"/>
        <w:ind w:firstLine="440" w:firstLineChars="200"/>
        <w:textAlignment w:val="bottom"/>
        <w:rPr>
          <w:rFonts w:hint="eastAsia"/>
          <w:color w:val="auto"/>
          <w:sz w:val="22"/>
          <w:highlight w:val="none"/>
        </w:rPr>
      </w:pPr>
      <w:r>
        <w:rPr>
          <w:rFonts w:hint="eastAsia" w:eastAsia="宋体"/>
          <w:color w:val="auto"/>
          <w:sz w:val="22"/>
          <w:szCs w:val="22"/>
          <w:highlight w:val="none"/>
          <w:lang w:val="en-US" w:eastAsia="zh-CN"/>
        </w:rPr>
        <w:t>6</w:t>
      </w:r>
      <w:r>
        <w:rPr>
          <w:rFonts w:hint="eastAsia" w:eastAsia="宋体"/>
          <w:color w:val="auto"/>
          <w:sz w:val="22"/>
          <w:szCs w:val="22"/>
          <w:highlight w:val="none"/>
          <w:lang w:eastAsia="zh-CN"/>
        </w:rPr>
        <w:t>）中小企业声明函、监狱企业、残疾人福利性单位</w:t>
      </w:r>
      <w:r>
        <w:rPr>
          <w:rFonts w:hint="eastAsia"/>
          <w:color w:val="auto"/>
          <w:sz w:val="22"/>
          <w:highlight w:val="none"/>
        </w:rPr>
        <w:t>及其他相关的充分的证明材料</w:t>
      </w:r>
    </w:p>
    <w:p>
      <w:pPr>
        <w:autoSpaceDE w:val="0"/>
        <w:autoSpaceDN w:val="0"/>
        <w:adjustRightInd w:val="0"/>
        <w:snapToGrid w:val="0"/>
        <w:spacing w:line="460" w:lineRule="exact"/>
        <w:ind w:firstLine="440" w:firstLineChars="200"/>
        <w:textAlignment w:val="bottom"/>
        <w:rPr>
          <w:rFonts w:hint="eastAsia"/>
          <w:bCs/>
          <w:color w:val="auto"/>
          <w:sz w:val="22"/>
          <w:szCs w:val="22"/>
          <w:highlight w:val="none"/>
          <w:u w:val="single"/>
        </w:rPr>
      </w:pPr>
      <w:r>
        <w:rPr>
          <w:rFonts w:hint="eastAsia"/>
          <w:color w:val="auto"/>
          <w:sz w:val="22"/>
          <w:szCs w:val="22"/>
          <w:highlight w:val="none"/>
        </w:rPr>
        <w:t>2.3、</w:t>
      </w:r>
      <w:r>
        <w:rPr>
          <w:rFonts w:hint="eastAsia" w:cs="Arial"/>
          <w:bCs/>
          <w:color w:val="auto"/>
          <w:sz w:val="22"/>
          <w:szCs w:val="22"/>
          <w:highlight w:val="none"/>
          <w:u w:val="single"/>
        </w:rPr>
        <w:t>商务技术文件</w:t>
      </w:r>
      <w:r>
        <w:rPr>
          <w:rFonts w:hint="eastAsia"/>
          <w:bCs/>
          <w:color w:val="auto"/>
          <w:sz w:val="22"/>
          <w:szCs w:val="22"/>
          <w:highlight w:val="none"/>
          <w:u w:val="single"/>
        </w:rPr>
        <w:t>组成</w:t>
      </w:r>
    </w:p>
    <w:p>
      <w:pPr>
        <w:autoSpaceDE w:val="0"/>
        <w:autoSpaceDN w:val="0"/>
        <w:adjustRightInd w:val="0"/>
        <w:snapToGrid w:val="0"/>
        <w:spacing w:line="460" w:lineRule="exact"/>
        <w:ind w:firstLine="440" w:firstLineChars="200"/>
        <w:textAlignment w:val="bottom"/>
        <w:rPr>
          <w:rFonts w:hint="eastAsia"/>
          <w:color w:val="auto"/>
          <w:sz w:val="22"/>
          <w:szCs w:val="22"/>
          <w:highlight w:val="none"/>
        </w:rPr>
      </w:pPr>
      <w:r>
        <w:rPr>
          <w:rFonts w:hint="eastAsia"/>
          <w:color w:val="auto"/>
          <w:sz w:val="22"/>
          <w:szCs w:val="22"/>
          <w:highlight w:val="none"/>
        </w:rPr>
        <w:t>1）商务技术文件封面</w:t>
      </w:r>
    </w:p>
    <w:p>
      <w:pPr>
        <w:autoSpaceDE w:val="0"/>
        <w:autoSpaceDN w:val="0"/>
        <w:adjustRightInd w:val="0"/>
        <w:snapToGrid w:val="0"/>
        <w:spacing w:line="460" w:lineRule="exact"/>
        <w:ind w:firstLine="440" w:firstLineChars="200"/>
        <w:textAlignment w:val="bottom"/>
        <w:rPr>
          <w:rFonts w:hint="eastAsia"/>
          <w:color w:val="auto"/>
          <w:sz w:val="22"/>
          <w:szCs w:val="22"/>
          <w:highlight w:val="none"/>
        </w:rPr>
      </w:pPr>
      <w:r>
        <w:rPr>
          <w:rFonts w:hint="eastAsia"/>
          <w:color w:val="auto"/>
          <w:sz w:val="22"/>
          <w:szCs w:val="22"/>
          <w:highlight w:val="none"/>
        </w:rPr>
        <w:t>2）供应商自评分指引表</w:t>
      </w:r>
    </w:p>
    <w:p>
      <w:pPr>
        <w:autoSpaceDE w:val="0"/>
        <w:autoSpaceDN w:val="0"/>
        <w:adjustRightInd w:val="0"/>
        <w:snapToGrid w:val="0"/>
        <w:spacing w:line="460" w:lineRule="exact"/>
        <w:ind w:firstLine="440" w:firstLineChars="200"/>
        <w:textAlignment w:val="bottom"/>
        <w:rPr>
          <w:rFonts w:hint="eastAsia"/>
          <w:color w:val="auto"/>
          <w:sz w:val="22"/>
          <w:szCs w:val="22"/>
          <w:highlight w:val="none"/>
        </w:rPr>
      </w:pPr>
      <w:r>
        <w:rPr>
          <w:rFonts w:hint="eastAsia"/>
          <w:color w:val="auto"/>
          <w:sz w:val="22"/>
          <w:szCs w:val="22"/>
          <w:highlight w:val="none"/>
        </w:rPr>
        <w:t>3）</w:t>
      </w:r>
      <w:r>
        <w:rPr>
          <w:color w:val="auto"/>
          <w:sz w:val="22"/>
          <w:szCs w:val="22"/>
          <w:highlight w:val="none"/>
        </w:rPr>
        <w:t>供应商参与政府采购活动投标资格声明函</w:t>
      </w:r>
    </w:p>
    <w:p>
      <w:pPr>
        <w:autoSpaceDE w:val="0"/>
        <w:autoSpaceDN w:val="0"/>
        <w:adjustRightInd w:val="0"/>
        <w:snapToGrid w:val="0"/>
        <w:spacing w:line="460" w:lineRule="exact"/>
        <w:ind w:firstLine="440" w:firstLineChars="200"/>
        <w:textAlignment w:val="bottom"/>
        <w:rPr>
          <w:rFonts w:hint="eastAsia"/>
          <w:color w:val="auto"/>
          <w:sz w:val="22"/>
          <w:szCs w:val="22"/>
          <w:highlight w:val="none"/>
        </w:rPr>
      </w:pPr>
      <w:r>
        <w:rPr>
          <w:rFonts w:hint="eastAsia"/>
          <w:color w:val="auto"/>
          <w:sz w:val="22"/>
          <w:szCs w:val="22"/>
          <w:highlight w:val="none"/>
        </w:rPr>
        <w:t>4) 投标函；</w:t>
      </w:r>
    </w:p>
    <w:p>
      <w:pPr>
        <w:autoSpaceDE w:val="0"/>
        <w:autoSpaceDN w:val="0"/>
        <w:adjustRightInd w:val="0"/>
        <w:snapToGrid w:val="0"/>
        <w:spacing w:line="460" w:lineRule="exact"/>
        <w:ind w:firstLine="440" w:firstLineChars="200"/>
        <w:textAlignment w:val="bottom"/>
        <w:rPr>
          <w:rFonts w:hint="eastAsia"/>
          <w:color w:val="auto"/>
          <w:sz w:val="22"/>
          <w:szCs w:val="22"/>
          <w:highlight w:val="none"/>
        </w:rPr>
      </w:pPr>
      <w:r>
        <w:rPr>
          <w:rFonts w:hint="eastAsia"/>
          <w:color w:val="auto"/>
          <w:sz w:val="22"/>
          <w:szCs w:val="22"/>
          <w:highlight w:val="none"/>
        </w:rPr>
        <w:t>5）法定代表人授权书；</w:t>
      </w:r>
    </w:p>
    <w:p>
      <w:pPr>
        <w:autoSpaceDE w:val="0"/>
        <w:autoSpaceDN w:val="0"/>
        <w:adjustRightInd w:val="0"/>
        <w:snapToGrid w:val="0"/>
        <w:spacing w:line="460" w:lineRule="exact"/>
        <w:ind w:firstLine="440" w:firstLineChars="200"/>
        <w:textAlignment w:val="bottom"/>
        <w:rPr>
          <w:rFonts w:hint="eastAsia"/>
          <w:color w:val="auto"/>
          <w:sz w:val="22"/>
          <w:szCs w:val="22"/>
          <w:highlight w:val="none"/>
        </w:rPr>
      </w:pPr>
      <w:r>
        <w:rPr>
          <w:rFonts w:hint="eastAsia"/>
          <w:color w:val="auto"/>
          <w:sz w:val="22"/>
          <w:szCs w:val="22"/>
          <w:highlight w:val="none"/>
        </w:rPr>
        <w:t>6）投标供应商情况声明</w:t>
      </w:r>
    </w:p>
    <w:p>
      <w:pPr>
        <w:autoSpaceDE w:val="0"/>
        <w:autoSpaceDN w:val="0"/>
        <w:adjustRightInd w:val="0"/>
        <w:snapToGrid w:val="0"/>
        <w:spacing w:line="460" w:lineRule="exact"/>
        <w:ind w:firstLine="440" w:firstLineChars="200"/>
        <w:textAlignment w:val="bottom"/>
        <w:rPr>
          <w:rFonts w:hint="eastAsia"/>
          <w:color w:val="auto"/>
          <w:sz w:val="22"/>
          <w:szCs w:val="22"/>
          <w:highlight w:val="none"/>
        </w:rPr>
      </w:pPr>
      <w:r>
        <w:rPr>
          <w:rFonts w:hint="eastAsia"/>
          <w:color w:val="auto"/>
          <w:sz w:val="22"/>
          <w:szCs w:val="22"/>
          <w:highlight w:val="none"/>
        </w:rPr>
        <w:t>7）针对本项目人员配置情况；</w:t>
      </w:r>
    </w:p>
    <w:p>
      <w:pPr>
        <w:autoSpaceDE w:val="0"/>
        <w:autoSpaceDN w:val="0"/>
        <w:adjustRightInd w:val="0"/>
        <w:snapToGrid w:val="0"/>
        <w:spacing w:line="460" w:lineRule="exact"/>
        <w:ind w:firstLine="440" w:firstLineChars="200"/>
        <w:textAlignment w:val="bottom"/>
        <w:rPr>
          <w:rFonts w:hint="eastAsia"/>
          <w:color w:val="auto"/>
          <w:sz w:val="22"/>
          <w:szCs w:val="22"/>
          <w:highlight w:val="none"/>
        </w:rPr>
      </w:pPr>
      <w:r>
        <w:rPr>
          <w:rFonts w:hint="eastAsia"/>
          <w:color w:val="auto"/>
          <w:sz w:val="22"/>
          <w:szCs w:val="22"/>
          <w:highlight w:val="none"/>
        </w:rPr>
        <w:t>8）投标产品的主要技术参数表</w:t>
      </w:r>
      <w:r>
        <w:rPr>
          <w:rFonts w:hint="eastAsia"/>
          <w:color w:val="auto"/>
          <w:sz w:val="22"/>
          <w:szCs w:val="22"/>
          <w:highlight w:val="none"/>
          <w:lang w:eastAsia="zh-CN"/>
        </w:rPr>
        <w:t>（</w:t>
      </w:r>
      <w:r>
        <w:rPr>
          <w:rFonts w:hint="eastAsia"/>
          <w:color w:val="auto"/>
          <w:sz w:val="22"/>
          <w:szCs w:val="22"/>
          <w:highlight w:val="none"/>
          <w:lang w:val="en-US" w:eastAsia="zh-CN"/>
        </w:rPr>
        <w:t>不带价格放技术资信标中</w:t>
      </w:r>
      <w:r>
        <w:rPr>
          <w:rFonts w:hint="eastAsia"/>
          <w:color w:val="auto"/>
          <w:sz w:val="22"/>
          <w:szCs w:val="22"/>
          <w:highlight w:val="none"/>
          <w:lang w:eastAsia="zh-CN"/>
        </w:rPr>
        <w:t>）</w:t>
      </w:r>
      <w:r>
        <w:rPr>
          <w:rFonts w:hint="eastAsia"/>
          <w:color w:val="auto"/>
          <w:sz w:val="22"/>
          <w:szCs w:val="22"/>
          <w:highlight w:val="none"/>
        </w:rPr>
        <w:t>；</w:t>
      </w:r>
    </w:p>
    <w:p>
      <w:pPr>
        <w:autoSpaceDE w:val="0"/>
        <w:autoSpaceDN w:val="0"/>
        <w:adjustRightInd w:val="0"/>
        <w:snapToGrid w:val="0"/>
        <w:spacing w:line="460" w:lineRule="exact"/>
        <w:ind w:firstLine="440" w:firstLineChars="200"/>
        <w:textAlignment w:val="bottom"/>
        <w:rPr>
          <w:rFonts w:hint="eastAsia" w:eastAsia="宋体"/>
          <w:color w:val="auto"/>
          <w:sz w:val="22"/>
          <w:szCs w:val="22"/>
          <w:highlight w:val="none"/>
          <w:lang w:eastAsia="zh-CN"/>
        </w:rPr>
      </w:pPr>
      <w:r>
        <w:rPr>
          <w:rFonts w:hint="eastAsia"/>
          <w:color w:val="auto"/>
          <w:sz w:val="22"/>
          <w:szCs w:val="22"/>
          <w:highlight w:val="none"/>
        </w:rPr>
        <w:t>9）针对本项目的方案（包括但不限于下列内容：针对本项目的技术思路、工作部署及具体工作安排的合理性、可操作性，工作方法手段的选择、工作量安排及组织保障措施，实施进度计划，服务方案的可行性、完整性、及时性以及服务承诺落实保障措施的可实现程度；应急处理措施；具体实施方法）</w:t>
      </w:r>
      <w:r>
        <w:rPr>
          <w:rFonts w:hint="eastAsia"/>
          <w:color w:val="auto"/>
          <w:sz w:val="22"/>
          <w:szCs w:val="22"/>
          <w:highlight w:val="none"/>
          <w:lang w:eastAsia="zh-CN"/>
        </w:rPr>
        <w:t>；</w:t>
      </w:r>
    </w:p>
    <w:p>
      <w:pPr>
        <w:autoSpaceDE w:val="0"/>
        <w:autoSpaceDN w:val="0"/>
        <w:adjustRightInd w:val="0"/>
        <w:snapToGrid w:val="0"/>
        <w:spacing w:line="460" w:lineRule="exact"/>
        <w:ind w:firstLine="440" w:firstLineChars="200"/>
        <w:textAlignment w:val="bottom"/>
        <w:rPr>
          <w:rFonts w:hint="eastAsia"/>
          <w:color w:val="auto"/>
          <w:sz w:val="22"/>
          <w:szCs w:val="22"/>
          <w:highlight w:val="none"/>
        </w:rPr>
      </w:pPr>
      <w:r>
        <w:rPr>
          <w:rFonts w:hint="eastAsia"/>
          <w:color w:val="auto"/>
          <w:sz w:val="22"/>
          <w:szCs w:val="22"/>
          <w:highlight w:val="none"/>
        </w:rPr>
        <w:t>1</w:t>
      </w:r>
      <w:r>
        <w:rPr>
          <w:rFonts w:hint="eastAsia"/>
          <w:color w:val="auto"/>
          <w:sz w:val="22"/>
          <w:szCs w:val="22"/>
          <w:highlight w:val="none"/>
          <w:lang w:val="en-US" w:eastAsia="zh-CN"/>
        </w:rPr>
        <w:t>0</w:t>
      </w:r>
      <w:r>
        <w:rPr>
          <w:rFonts w:hint="eastAsia"/>
          <w:color w:val="auto"/>
          <w:sz w:val="22"/>
          <w:szCs w:val="22"/>
          <w:highlight w:val="none"/>
        </w:rPr>
        <w:t>）商务响应表、技术响应表（</w:t>
      </w:r>
      <w:r>
        <w:rPr>
          <w:rFonts w:hint="eastAsia"/>
          <w:color w:val="auto"/>
          <w:sz w:val="22"/>
          <w:szCs w:val="22"/>
          <w:highlight w:val="none"/>
          <w:u w:val="single"/>
        </w:rPr>
        <w:t>如有偏离须明确列出</w:t>
      </w:r>
      <w:r>
        <w:rPr>
          <w:rFonts w:hint="eastAsia"/>
          <w:color w:val="auto"/>
          <w:sz w:val="22"/>
          <w:szCs w:val="22"/>
          <w:highlight w:val="none"/>
        </w:rPr>
        <w:t>）；</w:t>
      </w:r>
    </w:p>
    <w:p>
      <w:pPr>
        <w:autoSpaceDE w:val="0"/>
        <w:autoSpaceDN w:val="0"/>
        <w:adjustRightInd w:val="0"/>
        <w:snapToGrid w:val="0"/>
        <w:spacing w:line="460" w:lineRule="exact"/>
        <w:ind w:firstLine="440" w:firstLineChars="200"/>
        <w:textAlignment w:val="bottom"/>
        <w:rPr>
          <w:rFonts w:hint="eastAsia"/>
          <w:color w:val="auto"/>
          <w:sz w:val="22"/>
          <w:szCs w:val="22"/>
          <w:highlight w:val="none"/>
        </w:rPr>
      </w:pPr>
      <w:r>
        <w:rPr>
          <w:rFonts w:hint="eastAsia"/>
          <w:color w:val="auto"/>
          <w:sz w:val="22"/>
          <w:szCs w:val="22"/>
          <w:highlight w:val="none"/>
        </w:rPr>
        <w:t>1</w:t>
      </w:r>
      <w:r>
        <w:rPr>
          <w:rFonts w:hint="eastAsia"/>
          <w:color w:val="auto"/>
          <w:sz w:val="22"/>
          <w:szCs w:val="22"/>
          <w:highlight w:val="none"/>
          <w:lang w:val="en-US" w:eastAsia="zh-CN"/>
        </w:rPr>
        <w:t>1</w:t>
      </w:r>
      <w:r>
        <w:rPr>
          <w:rFonts w:hint="eastAsia"/>
          <w:color w:val="auto"/>
          <w:sz w:val="22"/>
          <w:szCs w:val="22"/>
          <w:highlight w:val="none"/>
        </w:rPr>
        <w:t>） 供应商（制造商）质量体系认证证书、供应商相关资质、资信或信用证书（如有则提供，复印件加盖有效公章）；</w:t>
      </w:r>
    </w:p>
    <w:p>
      <w:pPr>
        <w:autoSpaceDE w:val="0"/>
        <w:autoSpaceDN w:val="0"/>
        <w:adjustRightInd w:val="0"/>
        <w:snapToGrid w:val="0"/>
        <w:spacing w:line="460" w:lineRule="exact"/>
        <w:ind w:firstLine="442" w:firstLineChars="200"/>
        <w:textAlignment w:val="bottom"/>
        <w:rPr>
          <w:rFonts w:hint="eastAsia"/>
          <w:color w:val="auto"/>
          <w:sz w:val="22"/>
          <w:szCs w:val="22"/>
          <w:highlight w:val="none"/>
        </w:rPr>
      </w:pPr>
      <w:r>
        <w:rPr>
          <w:rFonts w:hint="eastAsia"/>
          <w:b/>
          <w:color w:val="auto"/>
          <w:sz w:val="22"/>
          <w:szCs w:val="22"/>
          <w:highlight w:val="none"/>
        </w:rPr>
        <w:t>1</w:t>
      </w:r>
      <w:r>
        <w:rPr>
          <w:rFonts w:hint="eastAsia"/>
          <w:b/>
          <w:color w:val="auto"/>
          <w:sz w:val="22"/>
          <w:szCs w:val="22"/>
          <w:highlight w:val="none"/>
          <w:lang w:val="en-US" w:eastAsia="zh-CN"/>
        </w:rPr>
        <w:t>2</w:t>
      </w:r>
      <w:r>
        <w:rPr>
          <w:rFonts w:hint="eastAsia"/>
          <w:b/>
          <w:color w:val="auto"/>
          <w:sz w:val="22"/>
          <w:szCs w:val="22"/>
          <w:highlight w:val="none"/>
        </w:rPr>
        <w:t>）2017年1月1日以来的类似项目业绩证明（按评标细则要求提供）；</w:t>
      </w:r>
    </w:p>
    <w:p>
      <w:pPr>
        <w:autoSpaceDE w:val="0"/>
        <w:autoSpaceDN w:val="0"/>
        <w:adjustRightInd w:val="0"/>
        <w:snapToGrid w:val="0"/>
        <w:spacing w:line="460" w:lineRule="exact"/>
        <w:ind w:firstLine="440" w:firstLineChars="200"/>
        <w:textAlignment w:val="bottom"/>
        <w:rPr>
          <w:rFonts w:hint="eastAsia"/>
          <w:color w:val="auto"/>
          <w:sz w:val="22"/>
          <w:szCs w:val="22"/>
          <w:highlight w:val="none"/>
        </w:rPr>
      </w:pPr>
      <w:r>
        <w:rPr>
          <w:rFonts w:hint="eastAsia"/>
          <w:color w:val="auto"/>
          <w:sz w:val="22"/>
          <w:szCs w:val="22"/>
          <w:highlight w:val="none"/>
        </w:rPr>
        <w:t>1</w:t>
      </w:r>
      <w:r>
        <w:rPr>
          <w:rFonts w:hint="eastAsia"/>
          <w:color w:val="auto"/>
          <w:sz w:val="22"/>
          <w:szCs w:val="22"/>
          <w:highlight w:val="none"/>
          <w:lang w:val="en-US" w:eastAsia="zh-CN"/>
        </w:rPr>
        <w:t>3</w:t>
      </w:r>
      <w:r>
        <w:rPr>
          <w:rFonts w:hint="eastAsia"/>
          <w:color w:val="auto"/>
          <w:sz w:val="22"/>
          <w:szCs w:val="22"/>
          <w:highlight w:val="none"/>
        </w:rPr>
        <w:t>）节能（环保）产品清单（如有）；</w:t>
      </w:r>
    </w:p>
    <w:p>
      <w:pPr>
        <w:autoSpaceDE w:val="0"/>
        <w:autoSpaceDN w:val="0"/>
        <w:adjustRightInd w:val="0"/>
        <w:snapToGrid w:val="0"/>
        <w:spacing w:line="460" w:lineRule="exact"/>
        <w:ind w:firstLine="442" w:firstLineChars="200"/>
        <w:textAlignment w:val="bottom"/>
        <w:rPr>
          <w:rFonts w:hint="eastAsia"/>
          <w:color w:val="auto"/>
          <w:sz w:val="22"/>
          <w:szCs w:val="22"/>
          <w:highlight w:val="none"/>
        </w:rPr>
      </w:pPr>
      <w:r>
        <w:rPr>
          <w:rFonts w:hint="eastAsia"/>
          <w:b/>
          <w:color w:val="auto"/>
          <w:sz w:val="22"/>
          <w:szCs w:val="22"/>
          <w:highlight w:val="none"/>
        </w:rPr>
        <w:t>1</w:t>
      </w:r>
      <w:r>
        <w:rPr>
          <w:rFonts w:hint="eastAsia"/>
          <w:b/>
          <w:color w:val="auto"/>
          <w:sz w:val="22"/>
          <w:szCs w:val="22"/>
          <w:highlight w:val="none"/>
          <w:lang w:val="en-US" w:eastAsia="zh-CN"/>
        </w:rPr>
        <w:t>4</w:t>
      </w:r>
      <w:r>
        <w:rPr>
          <w:rFonts w:hint="eastAsia"/>
          <w:b/>
          <w:color w:val="auto"/>
          <w:sz w:val="22"/>
          <w:szCs w:val="22"/>
          <w:highlight w:val="none"/>
        </w:rPr>
        <w:t>）质量服务承诺书、诚信投标承诺书；</w:t>
      </w:r>
    </w:p>
    <w:p>
      <w:pPr>
        <w:autoSpaceDE w:val="0"/>
        <w:autoSpaceDN w:val="0"/>
        <w:adjustRightInd w:val="0"/>
        <w:snapToGrid w:val="0"/>
        <w:spacing w:line="460" w:lineRule="exact"/>
        <w:ind w:firstLine="440" w:firstLineChars="200"/>
        <w:textAlignment w:val="bottom"/>
        <w:rPr>
          <w:rFonts w:hint="eastAsia"/>
          <w:color w:val="auto"/>
          <w:sz w:val="22"/>
          <w:szCs w:val="22"/>
          <w:highlight w:val="none"/>
        </w:rPr>
      </w:pPr>
      <w:r>
        <w:rPr>
          <w:rFonts w:hint="eastAsia"/>
          <w:color w:val="auto"/>
          <w:sz w:val="22"/>
          <w:szCs w:val="22"/>
          <w:highlight w:val="none"/>
        </w:rPr>
        <w:t>1</w:t>
      </w:r>
      <w:r>
        <w:rPr>
          <w:rFonts w:hint="eastAsia"/>
          <w:color w:val="auto"/>
          <w:sz w:val="22"/>
          <w:szCs w:val="22"/>
          <w:highlight w:val="none"/>
          <w:lang w:val="en-US" w:eastAsia="zh-CN"/>
        </w:rPr>
        <w:t>5</w:t>
      </w:r>
      <w:r>
        <w:rPr>
          <w:rFonts w:hint="eastAsia"/>
          <w:color w:val="auto"/>
          <w:sz w:val="22"/>
          <w:szCs w:val="22"/>
          <w:highlight w:val="none"/>
        </w:rPr>
        <w:t>）供应商认为有必要提供的其他材料或说明（如有）</w:t>
      </w:r>
    </w:p>
    <w:p>
      <w:pPr>
        <w:autoSpaceDE w:val="0"/>
        <w:autoSpaceDN w:val="0"/>
        <w:adjustRightInd w:val="0"/>
        <w:snapToGrid w:val="0"/>
        <w:spacing w:line="460" w:lineRule="exact"/>
        <w:ind w:firstLine="440" w:firstLineChars="200"/>
        <w:textAlignment w:val="bottom"/>
        <w:rPr>
          <w:color w:val="auto"/>
          <w:sz w:val="22"/>
          <w:szCs w:val="22"/>
          <w:highlight w:val="none"/>
        </w:rPr>
      </w:pPr>
      <w:r>
        <w:rPr>
          <w:rFonts w:hint="eastAsia"/>
          <w:color w:val="auto"/>
          <w:sz w:val="22"/>
          <w:szCs w:val="22"/>
          <w:highlight w:val="none"/>
        </w:rPr>
        <w:t>3. 投标文件编制</w:t>
      </w:r>
    </w:p>
    <w:p>
      <w:pPr>
        <w:autoSpaceDE w:val="0"/>
        <w:autoSpaceDN w:val="0"/>
        <w:adjustRightInd w:val="0"/>
        <w:snapToGrid w:val="0"/>
        <w:spacing w:line="460" w:lineRule="exact"/>
        <w:ind w:firstLine="440" w:firstLineChars="200"/>
        <w:textAlignment w:val="bottom"/>
        <w:rPr>
          <w:rFonts w:hint="eastAsia"/>
          <w:color w:val="auto"/>
          <w:sz w:val="22"/>
          <w:szCs w:val="22"/>
          <w:highlight w:val="none"/>
        </w:rPr>
      </w:pPr>
      <w:r>
        <w:rPr>
          <w:rFonts w:hint="eastAsia"/>
          <w:color w:val="auto"/>
          <w:sz w:val="22"/>
          <w:szCs w:val="22"/>
          <w:highlight w:val="none"/>
        </w:rPr>
        <w:t>3.1本项目通过“政府采购云平台（</w:t>
      </w:r>
      <w:r>
        <w:rPr>
          <w:color w:val="auto"/>
          <w:sz w:val="22"/>
          <w:szCs w:val="22"/>
          <w:highlight w:val="none"/>
        </w:rPr>
        <w:t>www.</w:t>
      </w:r>
      <w:r>
        <w:rPr>
          <w:rFonts w:hint="eastAsia"/>
          <w:color w:val="auto"/>
          <w:sz w:val="22"/>
          <w:szCs w:val="22"/>
          <w:highlight w:val="none"/>
        </w:rPr>
        <w:t>zcy</w:t>
      </w:r>
      <w:r>
        <w:rPr>
          <w:color w:val="auto"/>
          <w:sz w:val="22"/>
          <w:szCs w:val="22"/>
          <w:highlight w:val="none"/>
        </w:rPr>
        <w:t>gov.cn</w:t>
      </w:r>
      <w:r>
        <w:rPr>
          <w:rFonts w:hint="eastAsia"/>
          <w:color w:val="auto"/>
          <w:sz w:val="22"/>
          <w:szCs w:val="22"/>
          <w:highlight w:val="none"/>
        </w:rPr>
        <w:t>）”实行在线投标响应（电子投标）。供应商应通过“政采云电子交易客户端”，并按照本招标文件和“政府采购云平台”的要求编制并加密投标文件。</w:t>
      </w:r>
    </w:p>
    <w:p>
      <w:pPr>
        <w:autoSpaceDE w:val="0"/>
        <w:autoSpaceDN w:val="0"/>
        <w:adjustRightInd w:val="0"/>
        <w:snapToGrid w:val="0"/>
        <w:spacing w:line="460" w:lineRule="exact"/>
        <w:ind w:firstLine="440" w:firstLineChars="200"/>
        <w:textAlignment w:val="bottom"/>
        <w:rPr>
          <w:rFonts w:hint="eastAsia"/>
          <w:color w:val="auto"/>
          <w:sz w:val="22"/>
          <w:szCs w:val="22"/>
          <w:highlight w:val="none"/>
        </w:rPr>
      </w:pPr>
      <w:r>
        <w:rPr>
          <w:rFonts w:hint="eastAsia"/>
          <w:color w:val="auto"/>
          <w:sz w:val="22"/>
          <w:szCs w:val="22"/>
          <w:highlight w:val="none"/>
        </w:rPr>
        <w:t>3.2投标供应商应当按照</w:t>
      </w:r>
      <w:r>
        <w:rPr>
          <w:color w:val="auto"/>
          <w:sz w:val="22"/>
          <w:szCs w:val="22"/>
          <w:highlight w:val="none"/>
        </w:rPr>
        <w:t>本</w:t>
      </w:r>
      <w:r>
        <w:rPr>
          <w:rFonts w:hint="eastAsia"/>
          <w:color w:val="auto"/>
          <w:sz w:val="22"/>
          <w:szCs w:val="22"/>
          <w:highlight w:val="none"/>
        </w:rPr>
        <w:t>章节 “投标文件组成”规定的内容及顺序在“政采云电子交易客户端”编制投标文件。其中《资格文件》和《商务技术文件》中不得出现本项目投标报价，如因投标人原因提前泄露投标报价，是投标人的责任。</w:t>
      </w:r>
    </w:p>
    <w:p>
      <w:pPr>
        <w:autoSpaceDE w:val="0"/>
        <w:autoSpaceDN w:val="0"/>
        <w:adjustRightInd w:val="0"/>
        <w:snapToGrid w:val="0"/>
        <w:spacing w:line="460" w:lineRule="exact"/>
        <w:ind w:firstLine="440" w:firstLineChars="200"/>
        <w:textAlignment w:val="bottom"/>
        <w:rPr>
          <w:rFonts w:hint="eastAsia"/>
          <w:color w:val="auto"/>
          <w:sz w:val="22"/>
          <w:szCs w:val="22"/>
          <w:highlight w:val="none"/>
        </w:rPr>
      </w:pPr>
      <w:r>
        <w:rPr>
          <w:rFonts w:hint="eastAsia"/>
          <w:color w:val="auto"/>
          <w:sz w:val="22"/>
          <w:szCs w:val="22"/>
          <w:highlight w:val="none"/>
        </w:rPr>
        <w:t>3.3</w:t>
      </w:r>
      <w:r>
        <w:rPr>
          <w:color w:val="auto"/>
          <w:sz w:val="22"/>
          <w:szCs w:val="22"/>
          <w:highlight w:val="none"/>
        </w:rPr>
        <w:t>《投标文件》内容不完整、编排混乱导致《投标文件》被误读、漏读或者查找不到相关内容的，是投标供应商的责任。</w:t>
      </w:r>
    </w:p>
    <w:p>
      <w:pPr>
        <w:autoSpaceDE w:val="0"/>
        <w:autoSpaceDN w:val="0"/>
        <w:adjustRightInd w:val="0"/>
        <w:snapToGrid w:val="0"/>
        <w:spacing w:line="460" w:lineRule="exact"/>
        <w:ind w:firstLine="440" w:firstLineChars="200"/>
        <w:textAlignment w:val="bottom"/>
        <w:rPr>
          <w:rFonts w:hint="eastAsia"/>
          <w:color w:val="auto"/>
          <w:sz w:val="22"/>
          <w:szCs w:val="22"/>
          <w:highlight w:val="none"/>
        </w:rPr>
      </w:pPr>
      <w:r>
        <w:rPr>
          <w:rFonts w:hint="eastAsia"/>
          <w:color w:val="auto"/>
          <w:sz w:val="22"/>
          <w:szCs w:val="22"/>
          <w:highlight w:val="none"/>
        </w:rPr>
        <w:t>3.4《</w:t>
      </w:r>
      <w:r>
        <w:rPr>
          <w:color w:val="auto"/>
          <w:sz w:val="22"/>
          <w:szCs w:val="22"/>
          <w:highlight w:val="none"/>
        </w:rPr>
        <w:t>投标文件</w:t>
      </w:r>
      <w:r>
        <w:rPr>
          <w:rFonts w:hint="eastAsia"/>
          <w:color w:val="auto"/>
          <w:sz w:val="22"/>
          <w:szCs w:val="22"/>
          <w:highlight w:val="none"/>
        </w:rPr>
        <w:t>》</w:t>
      </w:r>
      <w:r>
        <w:rPr>
          <w:color w:val="auto"/>
          <w:sz w:val="22"/>
          <w:szCs w:val="22"/>
          <w:highlight w:val="none"/>
        </w:rPr>
        <w:t>因字迹潦草或表达不清所引起的后果由投标供应商负责。</w:t>
      </w:r>
    </w:p>
    <w:p>
      <w:pPr>
        <w:autoSpaceDE w:val="0"/>
        <w:autoSpaceDN w:val="0"/>
        <w:adjustRightInd w:val="0"/>
        <w:snapToGrid w:val="0"/>
        <w:spacing w:line="460" w:lineRule="exact"/>
        <w:ind w:firstLine="440" w:firstLineChars="200"/>
        <w:textAlignment w:val="bottom"/>
        <w:rPr>
          <w:rFonts w:hint="eastAsia"/>
          <w:color w:val="auto"/>
          <w:sz w:val="22"/>
          <w:szCs w:val="22"/>
          <w:highlight w:val="none"/>
        </w:rPr>
      </w:pPr>
      <w:r>
        <w:rPr>
          <w:rFonts w:hint="eastAsia"/>
          <w:color w:val="auto"/>
          <w:sz w:val="22"/>
          <w:szCs w:val="22"/>
          <w:highlight w:val="none"/>
        </w:rPr>
        <w:t>3.5</w:t>
      </w:r>
      <w:r>
        <w:rPr>
          <w:color w:val="auto"/>
          <w:sz w:val="22"/>
          <w:szCs w:val="22"/>
          <w:highlight w:val="none"/>
        </w:rPr>
        <w:t>投标供应商没有按照本</w:t>
      </w:r>
      <w:r>
        <w:rPr>
          <w:rFonts w:hint="eastAsia"/>
          <w:color w:val="auto"/>
          <w:sz w:val="22"/>
          <w:szCs w:val="22"/>
          <w:highlight w:val="none"/>
        </w:rPr>
        <w:t>章节 “投标文件组成”</w:t>
      </w:r>
      <w:r>
        <w:rPr>
          <w:color w:val="auto"/>
          <w:sz w:val="22"/>
          <w:szCs w:val="22"/>
          <w:highlight w:val="none"/>
        </w:rPr>
        <w:t>要求提供全部资料，</w:t>
      </w:r>
      <w:r>
        <w:rPr>
          <w:rFonts w:hint="eastAsia"/>
          <w:color w:val="auto"/>
          <w:sz w:val="22"/>
          <w:szCs w:val="22"/>
          <w:highlight w:val="none"/>
        </w:rPr>
        <w:t>或者没有仔细阅读招标文件，</w:t>
      </w:r>
      <w:r>
        <w:rPr>
          <w:color w:val="auto"/>
          <w:sz w:val="22"/>
          <w:szCs w:val="22"/>
          <w:highlight w:val="none"/>
        </w:rPr>
        <w:t>或者没有对招标文件在各方面的要求作出实质性响应是投标供应商的风险</w:t>
      </w:r>
      <w:r>
        <w:rPr>
          <w:rFonts w:hint="eastAsia"/>
          <w:color w:val="auto"/>
          <w:sz w:val="22"/>
          <w:szCs w:val="22"/>
          <w:highlight w:val="none"/>
        </w:rPr>
        <w:t>，由此造成的一切后果由投标供应商自行承担。</w:t>
      </w:r>
    </w:p>
    <w:p>
      <w:pPr>
        <w:autoSpaceDE w:val="0"/>
        <w:autoSpaceDN w:val="0"/>
        <w:adjustRightInd w:val="0"/>
        <w:snapToGrid w:val="0"/>
        <w:spacing w:line="420" w:lineRule="exact"/>
        <w:textAlignment w:val="bottom"/>
        <w:rPr>
          <w:rFonts w:hint="eastAsia" w:cs="Arial"/>
          <w:color w:val="auto"/>
          <w:sz w:val="22"/>
          <w:szCs w:val="22"/>
          <w:highlight w:val="none"/>
        </w:rPr>
      </w:pPr>
      <w:r>
        <w:rPr>
          <w:rFonts w:hint="eastAsia" w:cs="Arial"/>
          <w:color w:val="auto"/>
          <w:sz w:val="22"/>
          <w:szCs w:val="22"/>
          <w:highlight w:val="none"/>
        </w:rPr>
        <w:t xml:space="preserve">    </w:t>
      </w:r>
      <w:bookmarkStart w:id="6" w:name="_Toc132122412"/>
      <w:bookmarkStart w:id="7" w:name="_Toc132122115"/>
      <w:r>
        <w:rPr>
          <w:rFonts w:hint="eastAsia" w:cs="Arial"/>
          <w:color w:val="auto"/>
          <w:sz w:val="22"/>
          <w:szCs w:val="22"/>
          <w:highlight w:val="none"/>
        </w:rPr>
        <w:t>4.投标报价</w:t>
      </w:r>
      <w:bookmarkEnd w:id="6"/>
      <w:bookmarkEnd w:id="7"/>
    </w:p>
    <w:p>
      <w:pPr>
        <w:autoSpaceDE w:val="0"/>
        <w:autoSpaceDN w:val="0"/>
        <w:adjustRightInd w:val="0"/>
        <w:snapToGrid w:val="0"/>
        <w:spacing w:line="420" w:lineRule="exact"/>
        <w:ind w:firstLine="435" w:firstLineChars="198"/>
        <w:textAlignment w:val="bottom"/>
        <w:rPr>
          <w:rFonts w:hint="eastAsia" w:cs="Arial"/>
          <w:color w:val="auto"/>
          <w:sz w:val="22"/>
          <w:szCs w:val="22"/>
          <w:highlight w:val="none"/>
        </w:rPr>
      </w:pPr>
      <w:r>
        <w:rPr>
          <w:rFonts w:hint="eastAsia" w:cs="Arial"/>
          <w:color w:val="auto"/>
          <w:sz w:val="22"/>
          <w:szCs w:val="22"/>
          <w:highlight w:val="none"/>
        </w:rPr>
        <w:t>4.1、供应商应按招标文件中《</w:t>
      </w:r>
      <w:r>
        <w:rPr>
          <w:rFonts w:hint="eastAsia" w:cs="Arial"/>
          <w:color w:val="auto"/>
          <w:sz w:val="22"/>
          <w:szCs w:val="22"/>
          <w:highlight w:val="none"/>
          <w:lang w:eastAsia="zh-CN"/>
        </w:rPr>
        <w:t>报价一览表</w:t>
      </w:r>
      <w:r>
        <w:rPr>
          <w:rFonts w:hint="eastAsia" w:cs="Arial"/>
          <w:color w:val="auto"/>
          <w:sz w:val="22"/>
          <w:szCs w:val="22"/>
          <w:highlight w:val="none"/>
        </w:rPr>
        <w:t>》填写报价。</w:t>
      </w:r>
      <w:r>
        <w:rPr>
          <w:b/>
          <w:color w:val="auto"/>
          <w:sz w:val="22"/>
          <w:szCs w:val="22"/>
          <w:highlight w:val="none"/>
        </w:rPr>
        <w:t>投标供应商在线制作投标文件时《</w:t>
      </w:r>
      <w:r>
        <w:rPr>
          <w:rFonts w:hint="eastAsia"/>
          <w:b/>
          <w:color w:val="auto"/>
          <w:sz w:val="22"/>
          <w:szCs w:val="22"/>
          <w:highlight w:val="none"/>
          <w:lang w:eastAsia="zh-CN"/>
        </w:rPr>
        <w:t>报价一览表</w:t>
      </w:r>
      <w:r>
        <w:rPr>
          <w:b/>
          <w:color w:val="auto"/>
          <w:sz w:val="22"/>
          <w:szCs w:val="22"/>
          <w:highlight w:val="none"/>
        </w:rPr>
        <w:t>》中填写的金额与解密后“电子加密投标文件”中《</w:t>
      </w:r>
      <w:r>
        <w:rPr>
          <w:rFonts w:hint="eastAsia"/>
          <w:b/>
          <w:color w:val="auto"/>
          <w:sz w:val="22"/>
          <w:szCs w:val="22"/>
          <w:highlight w:val="none"/>
          <w:lang w:eastAsia="zh-CN"/>
        </w:rPr>
        <w:t>报价一览表</w:t>
      </w:r>
      <w:r>
        <w:rPr>
          <w:b/>
          <w:color w:val="auto"/>
          <w:sz w:val="22"/>
          <w:szCs w:val="22"/>
          <w:highlight w:val="none"/>
        </w:rPr>
        <w:t>》填写的金额不一致的，以解密后“电子加密投标文件”中《</w:t>
      </w:r>
      <w:r>
        <w:rPr>
          <w:rFonts w:hint="eastAsia"/>
          <w:b/>
          <w:color w:val="auto"/>
          <w:sz w:val="22"/>
          <w:szCs w:val="22"/>
          <w:highlight w:val="none"/>
          <w:lang w:eastAsia="zh-CN"/>
        </w:rPr>
        <w:t>报价一览表</w:t>
      </w:r>
      <w:r>
        <w:rPr>
          <w:b/>
          <w:color w:val="auto"/>
          <w:sz w:val="22"/>
          <w:szCs w:val="22"/>
          <w:highlight w:val="none"/>
        </w:rPr>
        <w:t>》填写的金额为准，投标供应商拒绝接受此调整的，按无效投标处理。</w:t>
      </w:r>
    </w:p>
    <w:p>
      <w:pPr>
        <w:autoSpaceDE w:val="0"/>
        <w:autoSpaceDN w:val="0"/>
        <w:adjustRightInd w:val="0"/>
        <w:snapToGrid w:val="0"/>
        <w:spacing w:line="420" w:lineRule="exact"/>
        <w:ind w:firstLine="440" w:firstLineChars="200"/>
        <w:textAlignment w:val="bottom"/>
        <w:rPr>
          <w:rFonts w:hint="eastAsia" w:cs="Arial"/>
          <w:bCs/>
          <w:color w:val="auto"/>
          <w:sz w:val="22"/>
          <w:szCs w:val="22"/>
          <w:highlight w:val="none"/>
        </w:rPr>
      </w:pPr>
      <w:r>
        <w:rPr>
          <w:rFonts w:hint="eastAsia" w:cs="Arial"/>
          <w:bCs/>
          <w:color w:val="auto"/>
          <w:sz w:val="22"/>
          <w:szCs w:val="22"/>
          <w:highlight w:val="none"/>
        </w:rPr>
        <w:t>4.2、本次招标只允许有一个报价，有选择的报价将不予接受。</w:t>
      </w:r>
    </w:p>
    <w:p>
      <w:pPr>
        <w:autoSpaceDE w:val="0"/>
        <w:autoSpaceDN w:val="0"/>
        <w:adjustRightInd w:val="0"/>
        <w:snapToGrid w:val="0"/>
        <w:spacing w:line="420" w:lineRule="exact"/>
        <w:ind w:firstLine="440" w:firstLineChars="200"/>
        <w:textAlignment w:val="bottom"/>
        <w:rPr>
          <w:rFonts w:hint="eastAsia" w:cs="Arial"/>
          <w:color w:val="auto"/>
          <w:sz w:val="22"/>
          <w:szCs w:val="22"/>
          <w:highlight w:val="none"/>
          <w:u w:val="single"/>
        </w:rPr>
      </w:pPr>
      <w:r>
        <w:rPr>
          <w:rFonts w:hint="eastAsia" w:cs="Arial"/>
          <w:color w:val="auto"/>
          <w:sz w:val="22"/>
          <w:szCs w:val="22"/>
          <w:highlight w:val="none"/>
        </w:rPr>
        <w:t>4.3、</w:t>
      </w:r>
      <w:r>
        <w:rPr>
          <w:rFonts w:hint="eastAsia" w:cs="Arial"/>
          <w:color w:val="auto"/>
          <w:sz w:val="22"/>
          <w:szCs w:val="22"/>
          <w:highlight w:val="none"/>
          <w:u w:val="single"/>
        </w:rPr>
        <w:t>供应商对在合同执行中，除招标文件规定的由中标供应商负责的工作范围以外需要甲方协调或提供便利的工作应当在投标文件中说明。</w:t>
      </w:r>
    </w:p>
    <w:p>
      <w:pPr>
        <w:autoSpaceDE w:val="0"/>
        <w:autoSpaceDN w:val="0"/>
        <w:adjustRightInd w:val="0"/>
        <w:snapToGrid w:val="0"/>
        <w:spacing w:line="460" w:lineRule="exact"/>
        <w:ind w:firstLine="431" w:firstLineChars="196"/>
        <w:rPr>
          <w:rFonts w:hint="eastAsia" w:cs="Arial"/>
          <w:color w:val="auto"/>
          <w:sz w:val="22"/>
          <w:szCs w:val="22"/>
          <w:highlight w:val="none"/>
        </w:rPr>
      </w:pPr>
      <w:bookmarkStart w:id="8" w:name="_Toc132122414"/>
      <w:bookmarkStart w:id="9" w:name="_Toc132122117"/>
      <w:bookmarkStart w:id="10" w:name="_Toc132122415"/>
      <w:bookmarkStart w:id="11" w:name="_Toc132122118"/>
      <w:r>
        <w:rPr>
          <w:rFonts w:hint="eastAsia" w:cs="Arial"/>
          <w:color w:val="auto"/>
          <w:sz w:val="22"/>
          <w:szCs w:val="22"/>
          <w:highlight w:val="none"/>
        </w:rPr>
        <w:t>5、投标文件的有效期</w:t>
      </w:r>
      <w:bookmarkEnd w:id="8"/>
      <w:bookmarkEnd w:id="9"/>
    </w:p>
    <w:p>
      <w:pPr>
        <w:pStyle w:val="11"/>
        <w:adjustRightInd w:val="0"/>
        <w:snapToGrid w:val="0"/>
        <w:spacing w:line="460" w:lineRule="exact"/>
        <w:ind w:firstLine="440" w:firstLineChars="200"/>
        <w:rPr>
          <w:rFonts w:hint="eastAsia" w:hAnsi="宋体" w:cs="Arial"/>
          <w:color w:val="auto"/>
          <w:sz w:val="22"/>
          <w:szCs w:val="22"/>
          <w:highlight w:val="none"/>
        </w:rPr>
      </w:pPr>
      <w:r>
        <w:rPr>
          <w:rFonts w:hint="eastAsia" w:hAnsi="宋体" w:cs="Arial"/>
          <w:color w:val="auto"/>
          <w:sz w:val="22"/>
          <w:szCs w:val="22"/>
          <w:highlight w:val="none"/>
        </w:rPr>
        <w:t>5.1自开标日起90天内，投标文件应保持有效。有效期短于这个规定期限的投标将被拒绝。</w:t>
      </w:r>
    </w:p>
    <w:p>
      <w:pPr>
        <w:pStyle w:val="11"/>
        <w:adjustRightInd w:val="0"/>
        <w:snapToGrid w:val="0"/>
        <w:spacing w:line="460" w:lineRule="exact"/>
        <w:ind w:firstLine="440" w:firstLineChars="200"/>
        <w:rPr>
          <w:rFonts w:hint="eastAsia" w:hAnsi="宋体" w:cs="Arial"/>
          <w:color w:val="auto"/>
          <w:sz w:val="22"/>
          <w:szCs w:val="22"/>
          <w:highlight w:val="none"/>
        </w:rPr>
      </w:pPr>
      <w:r>
        <w:rPr>
          <w:rFonts w:hint="eastAsia" w:hAnsi="宋体" w:cs="Arial"/>
          <w:color w:val="auto"/>
          <w:sz w:val="22"/>
          <w:szCs w:val="22"/>
          <w:highlight w:val="none"/>
        </w:rPr>
        <w:t>5.2在特殊情况下，采购人可与供应商协商延长投标文件的有效期，这种要求和答复均应以书面形式进行。</w:t>
      </w:r>
    </w:p>
    <w:p>
      <w:pPr>
        <w:pStyle w:val="11"/>
        <w:adjustRightInd w:val="0"/>
        <w:snapToGrid w:val="0"/>
        <w:spacing w:line="460" w:lineRule="exact"/>
        <w:ind w:firstLine="440" w:firstLineChars="200"/>
        <w:rPr>
          <w:rFonts w:hint="eastAsia" w:hAnsi="宋体" w:cs="Arial"/>
          <w:color w:val="auto"/>
          <w:sz w:val="22"/>
          <w:szCs w:val="22"/>
          <w:highlight w:val="none"/>
        </w:rPr>
      </w:pPr>
      <w:r>
        <w:rPr>
          <w:rFonts w:hint="eastAsia" w:hAnsi="宋体" w:cs="Arial"/>
          <w:color w:val="auto"/>
          <w:sz w:val="22"/>
          <w:szCs w:val="22"/>
          <w:highlight w:val="none"/>
        </w:rPr>
        <w:t>5.3供应商可拒绝接受延期要求而不会导致处罚。同意延长有效期的供应商不能修改投标文件。</w:t>
      </w:r>
    </w:p>
    <w:bookmarkEnd w:id="10"/>
    <w:bookmarkEnd w:id="11"/>
    <w:p>
      <w:pPr>
        <w:pStyle w:val="11"/>
        <w:adjustRightInd w:val="0"/>
        <w:snapToGrid w:val="0"/>
        <w:spacing w:line="460" w:lineRule="exact"/>
        <w:ind w:firstLine="440" w:firstLineChars="200"/>
        <w:rPr>
          <w:rFonts w:hint="eastAsia" w:hAnsi="宋体" w:cs="Arial"/>
          <w:color w:val="auto"/>
          <w:sz w:val="22"/>
          <w:szCs w:val="22"/>
          <w:highlight w:val="none"/>
        </w:rPr>
      </w:pPr>
      <w:r>
        <w:rPr>
          <w:rFonts w:hint="eastAsia" w:hAnsi="宋体" w:cs="Arial"/>
          <w:color w:val="auto"/>
          <w:sz w:val="22"/>
          <w:szCs w:val="22"/>
          <w:highlight w:val="none"/>
        </w:rPr>
        <w:t>6、投标文件的签章</w:t>
      </w:r>
    </w:p>
    <w:p>
      <w:pPr>
        <w:pStyle w:val="11"/>
        <w:adjustRightInd w:val="0"/>
        <w:snapToGrid w:val="0"/>
        <w:spacing w:line="460" w:lineRule="exact"/>
        <w:ind w:firstLine="440" w:firstLineChars="200"/>
        <w:rPr>
          <w:rFonts w:hint="eastAsia" w:hAnsi="宋体" w:cs="Arial"/>
          <w:color w:val="auto"/>
          <w:sz w:val="22"/>
          <w:szCs w:val="22"/>
          <w:highlight w:val="none"/>
        </w:rPr>
      </w:pPr>
      <w:r>
        <w:rPr>
          <w:rFonts w:hAnsi="宋体" w:cs="Arial"/>
          <w:color w:val="auto"/>
          <w:sz w:val="22"/>
          <w:szCs w:val="22"/>
          <w:highlight w:val="none"/>
        </w:rPr>
        <w:t>6</w:t>
      </w:r>
      <w:r>
        <w:rPr>
          <w:rFonts w:hint="eastAsia" w:hAnsi="宋体" w:cs="Arial"/>
          <w:color w:val="auto"/>
          <w:sz w:val="22"/>
          <w:szCs w:val="22"/>
          <w:highlight w:val="none"/>
        </w:rPr>
        <w:t>.1《</w:t>
      </w:r>
      <w:r>
        <w:rPr>
          <w:rFonts w:hAnsi="宋体" w:cs="Arial"/>
          <w:color w:val="auto"/>
          <w:sz w:val="22"/>
          <w:szCs w:val="22"/>
          <w:highlight w:val="none"/>
        </w:rPr>
        <w:t>投标文件</w:t>
      </w:r>
      <w:r>
        <w:rPr>
          <w:rFonts w:hint="eastAsia" w:hAnsi="宋体" w:cs="Arial"/>
          <w:color w:val="auto"/>
          <w:sz w:val="22"/>
          <w:szCs w:val="22"/>
          <w:highlight w:val="none"/>
        </w:rPr>
        <w:t>》的签章：</w:t>
      </w:r>
      <w:r>
        <w:rPr>
          <w:rFonts w:hint="eastAsia" w:hAnsi="宋体" w:cs="宋体"/>
          <w:b/>
          <w:color w:val="auto"/>
          <w:sz w:val="22"/>
          <w:szCs w:val="22"/>
          <w:highlight w:val="none"/>
          <w:lang w:bidi="ar"/>
        </w:rPr>
        <w:t>电子签章。</w:t>
      </w:r>
      <w:r>
        <w:rPr>
          <w:rFonts w:hint="eastAsia" w:hAnsi="宋体"/>
          <w:color w:val="auto"/>
          <w:sz w:val="22"/>
          <w:szCs w:val="22"/>
          <w:highlight w:val="none"/>
        </w:rPr>
        <w:t>采购文件所指的加盖单位公章为电子签章。</w:t>
      </w:r>
    </w:p>
    <w:p>
      <w:pPr>
        <w:pStyle w:val="11"/>
        <w:adjustRightInd w:val="0"/>
        <w:snapToGrid w:val="0"/>
        <w:spacing w:line="460" w:lineRule="exact"/>
        <w:ind w:firstLine="440" w:firstLineChars="200"/>
        <w:rPr>
          <w:rFonts w:hint="eastAsia" w:hAnsi="宋体" w:cs="Arial"/>
          <w:color w:val="auto"/>
          <w:sz w:val="22"/>
          <w:szCs w:val="22"/>
          <w:highlight w:val="none"/>
        </w:rPr>
      </w:pPr>
      <w:r>
        <w:rPr>
          <w:rFonts w:hAnsi="宋体" w:cs="Arial"/>
          <w:color w:val="auto"/>
          <w:sz w:val="22"/>
          <w:szCs w:val="22"/>
          <w:highlight w:val="none"/>
        </w:rPr>
        <w:t>6</w:t>
      </w:r>
      <w:r>
        <w:rPr>
          <w:rFonts w:hint="eastAsia" w:hAnsi="宋体" w:cs="Arial"/>
          <w:color w:val="auto"/>
          <w:sz w:val="22"/>
          <w:szCs w:val="22"/>
          <w:highlight w:val="none"/>
        </w:rPr>
        <w:t>.2《</w:t>
      </w:r>
      <w:r>
        <w:rPr>
          <w:rFonts w:hAnsi="宋体" w:cs="Arial"/>
          <w:color w:val="auto"/>
          <w:sz w:val="22"/>
          <w:szCs w:val="22"/>
          <w:highlight w:val="none"/>
        </w:rPr>
        <w:t>投标文件</w:t>
      </w:r>
      <w:r>
        <w:rPr>
          <w:rFonts w:hint="eastAsia" w:hAnsi="宋体" w:cs="Arial"/>
          <w:color w:val="auto"/>
          <w:sz w:val="22"/>
          <w:szCs w:val="22"/>
          <w:highlight w:val="none"/>
        </w:rPr>
        <w:t>》应由投标供应商法定代表人或其授权代表签字（或盖章），并时加盖投标供应商公章。</w:t>
      </w:r>
    </w:p>
    <w:p>
      <w:pPr>
        <w:pStyle w:val="11"/>
        <w:adjustRightInd w:val="0"/>
        <w:snapToGrid w:val="0"/>
        <w:spacing w:line="460" w:lineRule="exact"/>
        <w:ind w:firstLine="440" w:firstLineChars="200"/>
        <w:rPr>
          <w:rFonts w:hAnsi="宋体" w:cs="Arial"/>
          <w:color w:val="auto"/>
          <w:sz w:val="22"/>
          <w:szCs w:val="22"/>
          <w:highlight w:val="none"/>
        </w:rPr>
      </w:pPr>
      <w:r>
        <w:rPr>
          <w:rFonts w:hAnsi="宋体" w:cs="Arial"/>
          <w:color w:val="auto"/>
          <w:sz w:val="22"/>
          <w:szCs w:val="22"/>
          <w:highlight w:val="none"/>
        </w:rPr>
        <w:t>6</w:t>
      </w:r>
      <w:r>
        <w:rPr>
          <w:rFonts w:hint="eastAsia" w:hAnsi="宋体" w:cs="Arial"/>
          <w:color w:val="auto"/>
          <w:sz w:val="22"/>
          <w:szCs w:val="22"/>
          <w:highlight w:val="none"/>
        </w:rPr>
        <w:t>.</w:t>
      </w:r>
      <w:r>
        <w:rPr>
          <w:rFonts w:hAnsi="宋体" w:cs="Arial"/>
          <w:color w:val="auto"/>
          <w:sz w:val="22"/>
          <w:szCs w:val="22"/>
          <w:highlight w:val="none"/>
        </w:rPr>
        <w:t>3</w:t>
      </w:r>
      <w:r>
        <w:rPr>
          <w:rFonts w:hint="eastAsia" w:hAnsi="宋体" w:cs="Arial"/>
          <w:color w:val="auto"/>
          <w:sz w:val="22"/>
          <w:szCs w:val="22"/>
          <w:highlight w:val="none"/>
        </w:rPr>
        <w:t>电子签章操作指南详见采购公告附件《供应商项目采购-电子招投标操作指南》。</w:t>
      </w:r>
    </w:p>
    <w:p>
      <w:pPr>
        <w:pStyle w:val="11"/>
        <w:adjustRightInd w:val="0"/>
        <w:snapToGrid w:val="0"/>
        <w:spacing w:line="460" w:lineRule="exact"/>
        <w:ind w:firstLine="440" w:firstLineChars="200"/>
        <w:rPr>
          <w:rFonts w:hint="eastAsia" w:hAnsi="宋体" w:cs="Arial"/>
          <w:color w:val="auto"/>
          <w:sz w:val="22"/>
          <w:szCs w:val="22"/>
          <w:highlight w:val="none"/>
        </w:rPr>
      </w:pPr>
      <w:r>
        <w:rPr>
          <w:rFonts w:hint="eastAsia" w:hAnsi="宋体" w:cs="Arial"/>
          <w:color w:val="auto"/>
          <w:sz w:val="22"/>
          <w:szCs w:val="22"/>
          <w:highlight w:val="none"/>
        </w:rPr>
        <w:t>7、投标文件的形式</w:t>
      </w:r>
    </w:p>
    <w:p>
      <w:pPr>
        <w:pStyle w:val="11"/>
        <w:adjustRightInd w:val="0"/>
        <w:snapToGrid w:val="0"/>
        <w:spacing w:line="460" w:lineRule="exact"/>
        <w:ind w:firstLine="440" w:firstLineChars="200"/>
        <w:rPr>
          <w:rFonts w:hint="eastAsia" w:hAnsi="宋体" w:cs="Arial"/>
          <w:color w:val="auto"/>
          <w:sz w:val="22"/>
          <w:szCs w:val="22"/>
          <w:highlight w:val="none"/>
        </w:rPr>
      </w:pPr>
      <w:r>
        <w:rPr>
          <w:rFonts w:hAnsi="宋体" w:cs="Arial"/>
          <w:color w:val="auto"/>
          <w:sz w:val="22"/>
          <w:szCs w:val="22"/>
          <w:highlight w:val="none"/>
        </w:rPr>
        <w:t>7</w:t>
      </w:r>
      <w:r>
        <w:rPr>
          <w:rFonts w:hint="eastAsia" w:hAnsi="宋体" w:cs="Arial"/>
          <w:color w:val="auto"/>
          <w:sz w:val="22"/>
          <w:szCs w:val="22"/>
          <w:highlight w:val="none"/>
        </w:rPr>
        <w:t>.1投标文件的形式：见投标通知(邀 请)书；</w:t>
      </w:r>
    </w:p>
    <w:p>
      <w:pPr>
        <w:pStyle w:val="11"/>
        <w:adjustRightInd w:val="0"/>
        <w:snapToGrid w:val="0"/>
        <w:spacing w:line="460" w:lineRule="exact"/>
        <w:ind w:firstLine="440" w:firstLineChars="200"/>
        <w:rPr>
          <w:rFonts w:hint="eastAsia" w:hAnsi="宋体" w:cs="Arial"/>
          <w:color w:val="auto"/>
          <w:sz w:val="22"/>
          <w:szCs w:val="22"/>
          <w:highlight w:val="none"/>
        </w:rPr>
      </w:pPr>
      <w:r>
        <w:rPr>
          <w:rFonts w:hAnsi="宋体" w:cs="Arial"/>
          <w:color w:val="auto"/>
          <w:sz w:val="22"/>
          <w:szCs w:val="22"/>
          <w:highlight w:val="none"/>
        </w:rPr>
        <w:t>7</w:t>
      </w:r>
      <w:r>
        <w:rPr>
          <w:rFonts w:hint="eastAsia" w:hAnsi="宋体" w:cs="Arial"/>
          <w:color w:val="auto"/>
          <w:sz w:val="22"/>
          <w:szCs w:val="22"/>
          <w:highlight w:val="none"/>
        </w:rPr>
        <w:t>.2“电子加密投标文件”：“电子加密投标文件”是指通过“政采云电子交易客户端”完成投标文件编制后生成并加密的数据电文形式的投标文件。</w:t>
      </w:r>
    </w:p>
    <w:p>
      <w:pPr>
        <w:pStyle w:val="11"/>
        <w:adjustRightInd w:val="0"/>
        <w:snapToGrid w:val="0"/>
        <w:spacing w:line="460" w:lineRule="exact"/>
        <w:ind w:firstLine="440" w:firstLineChars="200"/>
        <w:rPr>
          <w:rFonts w:hint="eastAsia" w:hAnsi="宋体" w:cs="Arial"/>
          <w:color w:val="auto"/>
          <w:sz w:val="22"/>
          <w:szCs w:val="22"/>
          <w:highlight w:val="none"/>
        </w:rPr>
      </w:pPr>
      <w:r>
        <w:rPr>
          <w:rFonts w:hAnsi="宋体" w:cs="Arial"/>
          <w:color w:val="auto"/>
          <w:sz w:val="22"/>
          <w:szCs w:val="22"/>
          <w:highlight w:val="none"/>
        </w:rPr>
        <w:t>7</w:t>
      </w:r>
      <w:r>
        <w:rPr>
          <w:rFonts w:hint="eastAsia" w:hAnsi="宋体" w:cs="Arial"/>
          <w:color w:val="auto"/>
          <w:sz w:val="22"/>
          <w:szCs w:val="22"/>
          <w:highlight w:val="none"/>
        </w:rPr>
        <w:t>.3“备份投标文件”：“备份投标文件”是指与“电子加密投标文件”同时生成的数据电文形式的电子文件（备份标书），其他方式编制的“备份投标文件”视为无效的“备份投标文件”。</w:t>
      </w:r>
    </w:p>
    <w:p>
      <w:pPr>
        <w:pStyle w:val="11"/>
        <w:adjustRightInd w:val="0"/>
        <w:snapToGrid w:val="0"/>
        <w:spacing w:line="460" w:lineRule="exact"/>
        <w:ind w:firstLine="440" w:firstLineChars="200"/>
        <w:rPr>
          <w:rFonts w:hint="eastAsia" w:hAnsi="宋体" w:cs="Arial"/>
          <w:color w:val="auto"/>
          <w:sz w:val="22"/>
          <w:szCs w:val="22"/>
          <w:highlight w:val="none"/>
        </w:rPr>
      </w:pPr>
      <w:r>
        <w:rPr>
          <w:rFonts w:hint="eastAsia" w:hAnsi="宋体" w:cs="Arial"/>
          <w:color w:val="auto"/>
          <w:sz w:val="22"/>
          <w:szCs w:val="22"/>
          <w:highlight w:val="none"/>
        </w:rPr>
        <w:t>8、投标文件的份数</w:t>
      </w:r>
    </w:p>
    <w:p>
      <w:pPr>
        <w:pStyle w:val="11"/>
        <w:adjustRightInd w:val="0"/>
        <w:snapToGrid w:val="0"/>
        <w:spacing w:line="460" w:lineRule="exact"/>
        <w:ind w:firstLine="440" w:firstLineChars="200"/>
        <w:rPr>
          <w:rFonts w:hint="eastAsia" w:hAnsi="宋体" w:cs="Arial"/>
          <w:color w:val="auto"/>
          <w:sz w:val="22"/>
          <w:szCs w:val="22"/>
          <w:highlight w:val="none"/>
        </w:rPr>
      </w:pPr>
      <w:r>
        <w:rPr>
          <w:rFonts w:hAnsi="宋体" w:cs="Arial"/>
          <w:color w:val="auto"/>
          <w:sz w:val="22"/>
          <w:szCs w:val="22"/>
          <w:highlight w:val="none"/>
        </w:rPr>
        <w:t>8</w:t>
      </w:r>
      <w:r>
        <w:rPr>
          <w:rFonts w:hint="eastAsia" w:hAnsi="宋体" w:cs="Arial"/>
          <w:color w:val="auto"/>
          <w:sz w:val="22"/>
          <w:szCs w:val="22"/>
          <w:highlight w:val="none"/>
        </w:rPr>
        <w:t>.1投标文件的份数：见投标通知(邀请)书。</w:t>
      </w:r>
    </w:p>
    <w:p>
      <w:pPr>
        <w:snapToGrid w:val="0"/>
        <w:spacing w:line="420" w:lineRule="exact"/>
        <w:ind w:firstLine="527"/>
        <w:outlineLvl w:val="0"/>
        <w:rPr>
          <w:rFonts w:hint="eastAsia" w:cs="Arial"/>
          <w:b/>
          <w:color w:val="auto"/>
          <w:sz w:val="22"/>
          <w:szCs w:val="22"/>
          <w:highlight w:val="none"/>
        </w:rPr>
      </w:pPr>
      <w:r>
        <w:rPr>
          <w:rFonts w:hint="eastAsia" w:cs="Arial"/>
          <w:b/>
          <w:color w:val="auto"/>
          <w:sz w:val="22"/>
          <w:szCs w:val="22"/>
          <w:highlight w:val="none"/>
        </w:rPr>
        <w:t>五、投标</w:t>
      </w:r>
    </w:p>
    <w:p>
      <w:pPr>
        <w:pStyle w:val="11"/>
        <w:adjustRightInd w:val="0"/>
        <w:snapToGrid w:val="0"/>
        <w:spacing w:line="460" w:lineRule="exact"/>
        <w:ind w:firstLine="440" w:firstLineChars="200"/>
        <w:rPr>
          <w:rFonts w:hint="eastAsia" w:hAnsi="宋体" w:cs="Arial"/>
          <w:color w:val="auto"/>
          <w:sz w:val="22"/>
          <w:szCs w:val="22"/>
          <w:highlight w:val="none"/>
        </w:rPr>
      </w:pPr>
      <w:r>
        <w:rPr>
          <w:rFonts w:hint="eastAsia" w:hAnsi="宋体" w:cs="Arial"/>
          <w:color w:val="auto"/>
          <w:sz w:val="22"/>
          <w:szCs w:val="22"/>
          <w:highlight w:val="none"/>
        </w:rPr>
        <w:t>1、投标文件的上传和递交</w:t>
      </w:r>
    </w:p>
    <w:p>
      <w:pPr>
        <w:pStyle w:val="11"/>
        <w:adjustRightInd w:val="0"/>
        <w:snapToGrid w:val="0"/>
        <w:spacing w:line="460" w:lineRule="exact"/>
        <w:ind w:firstLine="440" w:firstLineChars="200"/>
        <w:rPr>
          <w:rFonts w:hint="eastAsia" w:hAnsi="宋体" w:cs="Arial"/>
          <w:color w:val="auto"/>
          <w:sz w:val="22"/>
          <w:szCs w:val="22"/>
          <w:highlight w:val="none"/>
        </w:rPr>
      </w:pPr>
      <w:r>
        <w:rPr>
          <w:rFonts w:hAnsi="宋体" w:cs="Arial"/>
          <w:color w:val="auto"/>
          <w:sz w:val="22"/>
          <w:szCs w:val="22"/>
          <w:highlight w:val="none"/>
        </w:rPr>
        <w:t>1</w:t>
      </w:r>
      <w:r>
        <w:rPr>
          <w:rFonts w:hint="eastAsia" w:hAnsi="宋体" w:cs="Arial"/>
          <w:color w:val="auto"/>
          <w:sz w:val="22"/>
          <w:szCs w:val="22"/>
          <w:highlight w:val="none"/>
        </w:rPr>
        <w:t>.1“投标文件”的上传、递交：见投标通知(邀 请)书。</w:t>
      </w:r>
    </w:p>
    <w:p>
      <w:pPr>
        <w:pStyle w:val="11"/>
        <w:adjustRightInd w:val="0"/>
        <w:snapToGrid w:val="0"/>
        <w:spacing w:line="460" w:lineRule="exact"/>
        <w:ind w:firstLine="440" w:firstLineChars="200"/>
        <w:rPr>
          <w:rFonts w:hint="eastAsia" w:hAnsi="宋体" w:cs="Arial"/>
          <w:color w:val="auto"/>
          <w:sz w:val="22"/>
          <w:szCs w:val="22"/>
          <w:highlight w:val="none"/>
        </w:rPr>
      </w:pPr>
      <w:r>
        <w:rPr>
          <w:rFonts w:hint="eastAsia" w:hAnsi="宋体" w:cs="Arial"/>
          <w:color w:val="auto"/>
          <w:sz w:val="22"/>
          <w:szCs w:val="22"/>
          <w:highlight w:val="none"/>
        </w:rPr>
        <w:t>2、“电子加密投标文件”解密和异常情况处理</w:t>
      </w:r>
    </w:p>
    <w:p>
      <w:pPr>
        <w:pStyle w:val="11"/>
        <w:adjustRightInd w:val="0"/>
        <w:snapToGrid w:val="0"/>
        <w:spacing w:line="460" w:lineRule="exact"/>
        <w:ind w:firstLine="440" w:firstLineChars="200"/>
        <w:rPr>
          <w:rFonts w:hint="eastAsia" w:hAnsi="宋体" w:cs="Arial"/>
          <w:color w:val="auto"/>
          <w:sz w:val="22"/>
          <w:szCs w:val="22"/>
          <w:highlight w:val="none"/>
        </w:rPr>
      </w:pPr>
      <w:r>
        <w:rPr>
          <w:rFonts w:hAnsi="宋体" w:cs="Arial"/>
          <w:color w:val="auto"/>
          <w:sz w:val="22"/>
          <w:szCs w:val="22"/>
          <w:highlight w:val="none"/>
        </w:rPr>
        <w:t>2</w:t>
      </w:r>
      <w:r>
        <w:rPr>
          <w:rFonts w:hint="eastAsia" w:hAnsi="宋体" w:cs="Arial"/>
          <w:color w:val="auto"/>
          <w:sz w:val="22"/>
          <w:szCs w:val="22"/>
          <w:highlight w:val="none"/>
        </w:rPr>
        <w:t>.1“电子加密投标文件”解密：见投标通知(邀 请)书。</w:t>
      </w:r>
    </w:p>
    <w:p>
      <w:pPr>
        <w:pStyle w:val="11"/>
        <w:adjustRightInd w:val="0"/>
        <w:snapToGrid w:val="0"/>
        <w:spacing w:line="460" w:lineRule="exact"/>
        <w:ind w:firstLine="440" w:firstLineChars="200"/>
        <w:rPr>
          <w:rFonts w:hint="eastAsia" w:hAnsi="宋体" w:cs="Arial"/>
          <w:color w:val="auto"/>
          <w:sz w:val="22"/>
          <w:szCs w:val="22"/>
          <w:highlight w:val="none"/>
        </w:rPr>
      </w:pPr>
      <w:r>
        <w:rPr>
          <w:rFonts w:hint="eastAsia" w:hAnsi="宋体" w:cs="Arial"/>
          <w:color w:val="auto"/>
          <w:sz w:val="22"/>
          <w:szCs w:val="22"/>
          <w:highlight w:val="none"/>
        </w:rPr>
        <w:t>3、投标文件的补充、修改或撤回</w:t>
      </w:r>
    </w:p>
    <w:p>
      <w:pPr>
        <w:pStyle w:val="11"/>
        <w:adjustRightInd w:val="0"/>
        <w:snapToGrid w:val="0"/>
        <w:spacing w:line="460" w:lineRule="exact"/>
        <w:ind w:firstLine="440" w:firstLineChars="200"/>
        <w:rPr>
          <w:rFonts w:hint="eastAsia" w:hAnsi="宋体" w:cs="Arial"/>
          <w:color w:val="auto"/>
          <w:sz w:val="22"/>
          <w:szCs w:val="22"/>
          <w:highlight w:val="none"/>
        </w:rPr>
      </w:pPr>
      <w:r>
        <w:rPr>
          <w:rFonts w:hAnsi="宋体" w:cs="Arial"/>
          <w:color w:val="auto"/>
          <w:sz w:val="22"/>
          <w:szCs w:val="22"/>
          <w:highlight w:val="none"/>
        </w:rPr>
        <w:t>3</w:t>
      </w:r>
      <w:r>
        <w:rPr>
          <w:rFonts w:hint="eastAsia" w:hAnsi="宋体" w:cs="Arial"/>
          <w:color w:val="auto"/>
          <w:sz w:val="22"/>
          <w:szCs w:val="22"/>
          <w:highlight w:val="none"/>
        </w:rPr>
        <w:t>.1供应商应当在投标截止时间前完成投标文件的上传、递交，并可以补充、修改或者撤回投标文件。补充或者修改投标文件的，应当先行撤回原文件，补充、修改后重新上传、递交。投标截止时间前未完成上传、递交的，视为撤回投标文件。投标截止时间后递交的投标文件，“政府采购云平台”将予以拒收。</w:t>
      </w:r>
    </w:p>
    <w:p>
      <w:pPr>
        <w:pStyle w:val="11"/>
        <w:adjustRightInd w:val="0"/>
        <w:snapToGrid w:val="0"/>
        <w:spacing w:line="460" w:lineRule="exact"/>
        <w:ind w:firstLine="442" w:firstLineChars="200"/>
        <w:rPr>
          <w:rFonts w:hint="eastAsia" w:hAnsi="宋体" w:cs="Arial"/>
          <w:b/>
          <w:color w:val="auto"/>
          <w:sz w:val="22"/>
          <w:szCs w:val="22"/>
          <w:highlight w:val="none"/>
        </w:rPr>
      </w:pPr>
      <w:r>
        <w:rPr>
          <w:rFonts w:hAnsi="宋体" w:cs="Arial"/>
          <w:b/>
          <w:color w:val="auto"/>
          <w:sz w:val="22"/>
          <w:szCs w:val="22"/>
          <w:highlight w:val="none"/>
        </w:rPr>
        <w:t>3</w:t>
      </w:r>
      <w:r>
        <w:rPr>
          <w:rFonts w:hint="eastAsia" w:hAnsi="宋体" w:cs="Arial"/>
          <w:b/>
          <w:color w:val="auto"/>
          <w:sz w:val="22"/>
          <w:szCs w:val="22"/>
          <w:highlight w:val="none"/>
        </w:rPr>
        <w:t>.2</w:t>
      </w:r>
      <w:r>
        <w:rPr>
          <w:rFonts w:hAnsi="宋体" w:cs="Arial"/>
          <w:b/>
          <w:color w:val="auto"/>
          <w:sz w:val="22"/>
          <w:szCs w:val="22"/>
          <w:highlight w:val="none"/>
        </w:rPr>
        <w:t>投标截止时间后，投标供应商不得撤回、修改《投标文件》</w:t>
      </w:r>
      <w:r>
        <w:rPr>
          <w:rFonts w:hint="eastAsia" w:hAnsi="宋体" w:cs="Arial"/>
          <w:b/>
          <w:color w:val="auto"/>
          <w:sz w:val="22"/>
          <w:szCs w:val="22"/>
          <w:highlight w:val="none"/>
        </w:rPr>
        <w:t>。</w:t>
      </w:r>
    </w:p>
    <w:p>
      <w:pPr>
        <w:pStyle w:val="11"/>
        <w:adjustRightInd w:val="0"/>
        <w:snapToGrid w:val="0"/>
        <w:spacing w:line="460" w:lineRule="exact"/>
        <w:ind w:firstLine="440" w:firstLineChars="200"/>
        <w:rPr>
          <w:rFonts w:hint="eastAsia" w:hAnsi="宋体" w:cs="Arial"/>
          <w:color w:val="auto"/>
          <w:sz w:val="22"/>
          <w:szCs w:val="22"/>
          <w:highlight w:val="none"/>
        </w:rPr>
      </w:pPr>
      <w:r>
        <w:rPr>
          <w:rFonts w:hint="eastAsia" w:hAnsi="宋体" w:cs="Arial"/>
          <w:color w:val="auto"/>
          <w:sz w:val="22"/>
          <w:szCs w:val="22"/>
          <w:highlight w:val="none"/>
        </w:rPr>
        <w:t>4、投标文件的备选方案</w:t>
      </w:r>
    </w:p>
    <w:p>
      <w:pPr>
        <w:pStyle w:val="11"/>
        <w:adjustRightInd w:val="0"/>
        <w:snapToGrid w:val="0"/>
        <w:spacing w:line="460" w:lineRule="exact"/>
        <w:ind w:firstLine="440" w:firstLineChars="200"/>
        <w:rPr>
          <w:rFonts w:hint="eastAsia" w:hAnsi="宋体" w:cs="Arial"/>
          <w:color w:val="auto"/>
          <w:sz w:val="22"/>
          <w:szCs w:val="22"/>
          <w:highlight w:val="none"/>
        </w:rPr>
      </w:pPr>
      <w:r>
        <w:rPr>
          <w:rFonts w:hAnsi="宋体" w:cs="Arial"/>
          <w:color w:val="auto"/>
          <w:sz w:val="22"/>
          <w:szCs w:val="22"/>
          <w:highlight w:val="none"/>
        </w:rPr>
        <w:t>4.1</w:t>
      </w:r>
      <w:r>
        <w:rPr>
          <w:rFonts w:hint="eastAsia" w:hAnsi="宋体" w:cs="Arial"/>
          <w:color w:val="auto"/>
          <w:sz w:val="22"/>
          <w:szCs w:val="22"/>
          <w:highlight w:val="none"/>
        </w:rPr>
        <w:t>投标供应商不得递交任何的</w:t>
      </w:r>
      <w:r>
        <w:rPr>
          <w:rFonts w:hAnsi="宋体" w:cs="Arial"/>
          <w:color w:val="auto"/>
          <w:sz w:val="22"/>
          <w:szCs w:val="22"/>
          <w:highlight w:val="none"/>
        </w:rPr>
        <w:t>投标备选（替代）方案</w:t>
      </w:r>
      <w:r>
        <w:rPr>
          <w:rFonts w:hint="eastAsia" w:hAnsi="宋体" w:cs="Arial"/>
          <w:color w:val="auto"/>
          <w:sz w:val="22"/>
          <w:szCs w:val="22"/>
          <w:highlight w:val="none"/>
        </w:rPr>
        <w:t>，否则其投标文件将作无效标处理。与“电子加密投标文件”同时生成的“备份投标文件”不是投标备选（替代）方案。</w:t>
      </w:r>
    </w:p>
    <w:p>
      <w:pPr>
        <w:snapToGrid w:val="0"/>
        <w:spacing w:line="420" w:lineRule="exact"/>
        <w:ind w:firstLine="527"/>
        <w:outlineLvl w:val="0"/>
        <w:rPr>
          <w:rFonts w:hint="eastAsia"/>
          <w:color w:val="auto"/>
          <w:sz w:val="22"/>
          <w:szCs w:val="22"/>
          <w:highlight w:val="none"/>
        </w:rPr>
      </w:pPr>
      <w:r>
        <w:rPr>
          <w:rFonts w:hint="eastAsia"/>
          <w:color w:val="auto"/>
          <w:sz w:val="22"/>
          <w:szCs w:val="22"/>
          <w:highlight w:val="none"/>
        </w:rPr>
        <w:t>六、开标和评标</w:t>
      </w:r>
    </w:p>
    <w:p>
      <w:pPr>
        <w:snapToGrid w:val="0"/>
        <w:spacing w:line="420" w:lineRule="exact"/>
        <w:ind w:firstLine="527"/>
        <w:rPr>
          <w:rFonts w:hint="eastAsia" w:cs="Arial"/>
          <w:b/>
          <w:color w:val="auto"/>
          <w:sz w:val="22"/>
          <w:szCs w:val="22"/>
          <w:highlight w:val="none"/>
        </w:rPr>
      </w:pPr>
      <w:r>
        <w:rPr>
          <w:rFonts w:hint="eastAsia" w:cs="Arial"/>
          <w:b/>
          <w:color w:val="auto"/>
          <w:sz w:val="22"/>
          <w:szCs w:val="22"/>
          <w:highlight w:val="none"/>
        </w:rPr>
        <w:t>一）开标</w:t>
      </w:r>
    </w:p>
    <w:p>
      <w:pPr>
        <w:snapToGrid w:val="0"/>
        <w:spacing w:line="420" w:lineRule="exact"/>
        <w:ind w:firstLine="527"/>
        <w:rPr>
          <w:rFonts w:hint="eastAsia" w:cs="Arial"/>
          <w:b/>
          <w:color w:val="auto"/>
          <w:sz w:val="22"/>
          <w:szCs w:val="22"/>
          <w:highlight w:val="none"/>
        </w:rPr>
      </w:pPr>
      <w:r>
        <w:rPr>
          <w:rFonts w:hint="eastAsia" w:cs="Arial"/>
          <w:b/>
          <w:color w:val="auto"/>
          <w:sz w:val="22"/>
          <w:szCs w:val="22"/>
          <w:highlight w:val="none"/>
        </w:rPr>
        <w:t>1、开标形式</w:t>
      </w:r>
    </w:p>
    <w:p>
      <w:pPr>
        <w:snapToGrid w:val="0"/>
        <w:spacing w:line="420" w:lineRule="exact"/>
        <w:ind w:firstLine="527"/>
        <w:rPr>
          <w:rFonts w:hint="eastAsia" w:cs="Arial"/>
          <w:color w:val="auto"/>
          <w:sz w:val="22"/>
          <w:szCs w:val="22"/>
          <w:highlight w:val="none"/>
        </w:rPr>
      </w:pPr>
      <w:r>
        <w:rPr>
          <w:rFonts w:hint="eastAsia" w:cs="Arial"/>
          <w:color w:val="auto"/>
          <w:sz w:val="22"/>
          <w:szCs w:val="22"/>
          <w:highlight w:val="none"/>
        </w:rPr>
        <w:t>1.1 采购组织机构将按照招标文件规定的时间通过“政府采购云平台”组织开标、开启投标文件，所有供应商均应当准时在线参加。</w:t>
      </w:r>
    </w:p>
    <w:p>
      <w:pPr>
        <w:snapToGrid w:val="0"/>
        <w:spacing w:line="420" w:lineRule="exact"/>
        <w:ind w:firstLine="527"/>
        <w:rPr>
          <w:rFonts w:cs="Arial"/>
          <w:b/>
          <w:color w:val="auto"/>
          <w:sz w:val="22"/>
          <w:szCs w:val="22"/>
          <w:highlight w:val="none"/>
        </w:rPr>
      </w:pPr>
      <w:r>
        <w:rPr>
          <w:rFonts w:hint="eastAsia" w:cs="Arial"/>
          <w:b/>
          <w:color w:val="auto"/>
          <w:sz w:val="22"/>
          <w:szCs w:val="22"/>
          <w:highlight w:val="none"/>
        </w:rPr>
        <w:t>2、</w:t>
      </w:r>
      <w:r>
        <w:rPr>
          <w:rFonts w:cs="Arial"/>
          <w:b/>
          <w:color w:val="auto"/>
          <w:sz w:val="22"/>
          <w:szCs w:val="22"/>
          <w:highlight w:val="none"/>
        </w:rPr>
        <w:t>开标准备</w:t>
      </w:r>
    </w:p>
    <w:p>
      <w:pPr>
        <w:snapToGrid w:val="0"/>
        <w:spacing w:line="420" w:lineRule="exact"/>
        <w:ind w:firstLine="527"/>
        <w:rPr>
          <w:rFonts w:hint="eastAsia" w:cs="Arial"/>
          <w:color w:val="auto"/>
          <w:sz w:val="22"/>
          <w:szCs w:val="22"/>
          <w:highlight w:val="none"/>
        </w:rPr>
      </w:pPr>
      <w:r>
        <w:rPr>
          <w:rFonts w:cs="Arial"/>
          <w:color w:val="auto"/>
          <w:sz w:val="22"/>
          <w:szCs w:val="22"/>
          <w:highlight w:val="none"/>
        </w:rPr>
        <w:t>2</w:t>
      </w:r>
      <w:r>
        <w:rPr>
          <w:rFonts w:hint="eastAsia" w:cs="Arial"/>
          <w:color w:val="auto"/>
          <w:sz w:val="22"/>
          <w:szCs w:val="22"/>
          <w:highlight w:val="none"/>
        </w:rPr>
        <w:t>.1开标的准备工作由采购组织机构负责落实；</w:t>
      </w:r>
    </w:p>
    <w:p>
      <w:pPr>
        <w:snapToGrid w:val="0"/>
        <w:spacing w:line="420" w:lineRule="exact"/>
        <w:ind w:firstLine="527"/>
        <w:rPr>
          <w:rFonts w:hint="eastAsia" w:cs="Arial"/>
          <w:color w:val="auto"/>
          <w:sz w:val="22"/>
          <w:szCs w:val="22"/>
          <w:highlight w:val="none"/>
        </w:rPr>
      </w:pPr>
      <w:r>
        <w:rPr>
          <w:rFonts w:cs="Arial"/>
          <w:color w:val="auto"/>
          <w:sz w:val="22"/>
          <w:szCs w:val="22"/>
          <w:highlight w:val="none"/>
        </w:rPr>
        <w:t>2</w:t>
      </w:r>
      <w:r>
        <w:rPr>
          <w:rFonts w:hint="eastAsia" w:cs="Arial"/>
          <w:color w:val="auto"/>
          <w:sz w:val="22"/>
          <w:szCs w:val="22"/>
          <w:highlight w:val="none"/>
        </w:rPr>
        <w:t>.2采购组织机构将按照招标文件规定的时间通过“政府采购云平台”组织开标、开启投标文件，所有供应商均应当准时在线参加。投标供应商</w:t>
      </w:r>
      <w:r>
        <w:rPr>
          <w:rFonts w:cs="Arial"/>
          <w:color w:val="auto"/>
          <w:sz w:val="22"/>
          <w:szCs w:val="22"/>
          <w:highlight w:val="none"/>
        </w:rPr>
        <w:t>如不</w:t>
      </w:r>
      <w:r>
        <w:rPr>
          <w:rFonts w:hint="eastAsia" w:cs="Arial"/>
          <w:color w:val="auto"/>
          <w:sz w:val="22"/>
          <w:szCs w:val="22"/>
          <w:highlight w:val="none"/>
        </w:rPr>
        <w:t>参加</w:t>
      </w:r>
      <w:r>
        <w:rPr>
          <w:rFonts w:cs="Arial"/>
          <w:color w:val="auto"/>
          <w:sz w:val="22"/>
          <w:szCs w:val="22"/>
          <w:highlight w:val="none"/>
        </w:rPr>
        <w:t>开标大会的，</w:t>
      </w:r>
      <w:r>
        <w:rPr>
          <w:rFonts w:hint="eastAsia" w:cs="Arial"/>
          <w:color w:val="auto"/>
          <w:sz w:val="22"/>
          <w:szCs w:val="22"/>
          <w:highlight w:val="none"/>
        </w:rPr>
        <w:t>视同认可开标结果，</w:t>
      </w:r>
      <w:r>
        <w:rPr>
          <w:rFonts w:cs="Arial"/>
          <w:color w:val="auto"/>
          <w:sz w:val="22"/>
          <w:szCs w:val="22"/>
          <w:highlight w:val="none"/>
        </w:rPr>
        <w:t>事后不得对采购相关人员、开标过程和开标结果提出异议</w:t>
      </w:r>
      <w:r>
        <w:rPr>
          <w:rFonts w:hint="eastAsia" w:cs="Arial"/>
          <w:color w:val="auto"/>
          <w:sz w:val="22"/>
          <w:szCs w:val="22"/>
          <w:highlight w:val="none"/>
        </w:rPr>
        <w:t>，同时投标供应商因未在线参加开标而导致投标文件无法按时解密等一切后果由供应商自己承担。</w:t>
      </w:r>
    </w:p>
    <w:p>
      <w:pPr>
        <w:snapToGrid w:val="0"/>
        <w:spacing w:line="420" w:lineRule="exact"/>
        <w:ind w:firstLine="527"/>
        <w:rPr>
          <w:rFonts w:cs="Arial"/>
          <w:color w:val="auto"/>
          <w:sz w:val="22"/>
          <w:szCs w:val="22"/>
          <w:highlight w:val="none"/>
        </w:rPr>
      </w:pPr>
      <w:r>
        <w:rPr>
          <w:rFonts w:hint="eastAsia" w:cs="Arial"/>
          <w:color w:val="auto"/>
          <w:sz w:val="22"/>
          <w:szCs w:val="22"/>
          <w:highlight w:val="none"/>
        </w:rPr>
        <w:t>3、</w:t>
      </w:r>
      <w:r>
        <w:rPr>
          <w:rFonts w:cs="Arial"/>
          <w:color w:val="auto"/>
          <w:sz w:val="22"/>
          <w:szCs w:val="22"/>
          <w:highlight w:val="none"/>
        </w:rPr>
        <w:t>开标</w:t>
      </w:r>
      <w:r>
        <w:rPr>
          <w:rFonts w:hint="eastAsia" w:cs="Arial"/>
          <w:color w:val="auto"/>
          <w:sz w:val="22"/>
          <w:szCs w:val="22"/>
          <w:highlight w:val="none"/>
        </w:rPr>
        <w:t>流程（两阶段）</w:t>
      </w:r>
    </w:p>
    <w:p>
      <w:pPr>
        <w:snapToGrid w:val="0"/>
        <w:spacing w:line="420" w:lineRule="exact"/>
        <w:ind w:firstLine="527"/>
        <w:rPr>
          <w:rFonts w:hint="eastAsia" w:cs="Arial"/>
          <w:color w:val="auto"/>
          <w:sz w:val="22"/>
          <w:szCs w:val="22"/>
          <w:highlight w:val="none"/>
        </w:rPr>
      </w:pPr>
      <w:r>
        <w:rPr>
          <w:rFonts w:hint="eastAsia" w:cs="Arial"/>
          <w:color w:val="auto"/>
          <w:sz w:val="22"/>
          <w:szCs w:val="22"/>
          <w:highlight w:val="none"/>
        </w:rPr>
        <w:t>3.1开标第一阶段</w:t>
      </w:r>
    </w:p>
    <w:p>
      <w:pPr>
        <w:snapToGrid w:val="0"/>
        <w:spacing w:line="420" w:lineRule="exact"/>
        <w:ind w:firstLine="527"/>
        <w:rPr>
          <w:rFonts w:hint="eastAsia" w:cs="Arial"/>
          <w:color w:val="auto"/>
          <w:sz w:val="22"/>
          <w:szCs w:val="22"/>
          <w:highlight w:val="none"/>
        </w:rPr>
      </w:pPr>
      <w:r>
        <w:rPr>
          <w:rFonts w:hint="eastAsia" w:cs="Arial"/>
          <w:color w:val="auto"/>
          <w:sz w:val="22"/>
          <w:szCs w:val="22"/>
          <w:highlight w:val="none"/>
        </w:rPr>
        <w:t>（</w:t>
      </w:r>
      <w:r>
        <w:rPr>
          <w:rFonts w:cs="Arial"/>
          <w:color w:val="auto"/>
          <w:sz w:val="22"/>
          <w:szCs w:val="22"/>
          <w:highlight w:val="none"/>
        </w:rPr>
        <w:t>1</w:t>
      </w:r>
      <w:r>
        <w:rPr>
          <w:rFonts w:hint="eastAsia" w:cs="Arial"/>
          <w:color w:val="auto"/>
          <w:sz w:val="22"/>
          <w:szCs w:val="22"/>
          <w:highlight w:val="none"/>
        </w:rPr>
        <w:t>）向各投标供应商发出电子加密投标文件【开始解密】通知，由供应商按招标文件规定的时间内自行进行投标文件解密。投标供应商在规定的时间内无法完成已递交的“电子加密投标文件”解密的，如已按规定递交了备份投标文件的，将由采购组织机构按“政府采购云平台”操作规范将备份投标文件上传至“政府采购云平台”，上传成功后，“电子加密投标文件”自动失效；</w:t>
      </w:r>
    </w:p>
    <w:p>
      <w:pPr>
        <w:snapToGrid w:val="0"/>
        <w:spacing w:line="420" w:lineRule="exact"/>
        <w:ind w:firstLine="527"/>
        <w:rPr>
          <w:rFonts w:hint="eastAsia" w:cs="Arial"/>
          <w:color w:val="auto"/>
          <w:sz w:val="22"/>
          <w:szCs w:val="22"/>
          <w:highlight w:val="none"/>
        </w:rPr>
      </w:pPr>
      <w:r>
        <w:rPr>
          <w:rFonts w:hint="eastAsia" w:cs="Arial"/>
          <w:color w:val="auto"/>
          <w:sz w:val="22"/>
          <w:szCs w:val="22"/>
          <w:highlight w:val="none"/>
        </w:rPr>
        <w:t>（</w:t>
      </w:r>
      <w:r>
        <w:rPr>
          <w:rFonts w:cs="Arial"/>
          <w:color w:val="auto"/>
          <w:sz w:val="22"/>
          <w:szCs w:val="22"/>
          <w:highlight w:val="none"/>
        </w:rPr>
        <w:t>2</w:t>
      </w:r>
      <w:r>
        <w:rPr>
          <w:rFonts w:hint="eastAsia" w:cs="Arial"/>
          <w:color w:val="auto"/>
          <w:sz w:val="22"/>
          <w:szCs w:val="22"/>
          <w:highlight w:val="none"/>
        </w:rPr>
        <w:t>）投标文件解密结束，发送各投标人组织签署《政府采购活动现场确认声明书》；</w:t>
      </w:r>
    </w:p>
    <w:p>
      <w:pPr>
        <w:snapToGrid w:val="0"/>
        <w:spacing w:line="420" w:lineRule="exact"/>
        <w:ind w:firstLine="527"/>
        <w:rPr>
          <w:rFonts w:hint="eastAsia" w:cs="Arial"/>
          <w:color w:val="auto"/>
          <w:sz w:val="22"/>
          <w:szCs w:val="22"/>
          <w:highlight w:val="none"/>
        </w:rPr>
      </w:pPr>
      <w:r>
        <w:rPr>
          <w:rFonts w:hint="eastAsia" w:cs="Arial"/>
          <w:color w:val="auto"/>
          <w:sz w:val="22"/>
          <w:szCs w:val="22"/>
          <w:highlight w:val="none"/>
        </w:rPr>
        <w:t>（</w:t>
      </w:r>
      <w:r>
        <w:rPr>
          <w:rFonts w:cs="Arial"/>
          <w:color w:val="auto"/>
          <w:sz w:val="22"/>
          <w:szCs w:val="22"/>
          <w:highlight w:val="none"/>
        </w:rPr>
        <w:t>3</w:t>
      </w:r>
      <w:r>
        <w:rPr>
          <w:rFonts w:hint="eastAsia" w:cs="Arial"/>
          <w:color w:val="auto"/>
          <w:sz w:val="22"/>
          <w:szCs w:val="22"/>
          <w:highlight w:val="none"/>
        </w:rPr>
        <w:t>）开启投标文件，进入资格审查；</w:t>
      </w:r>
    </w:p>
    <w:p>
      <w:pPr>
        <w:snapToGrid w:val="0"/>
        <w:spacing w:line="420" w:lineRule="exact"/>
        <w:ind w:firstLine="527"/>
        <w:rPr>
          <w:rFonts w:hint="eastAsia" w:cs="Arial"/>
          <w:color w:val="auto"/>
          <w:sz w:val="22"/>
          <w:szCs w:val="22"/>
          <w:highlight w:val="none"/>
        </w:rPr>
      </w:pPr>
      <w:r>
        <w:rPr>
          <w:rFonts w:hint="eastAsia" w:cs="Arial"/>
          <w:color w:val="auto"/>
          <w:sz w:val="22"/>
          <w:szCs w:val="22"/>
          <w:highlight w:val="none"/>
        </w:rPr>
        <w:t>（</w:t>
      </w:r>
      <w:r>
        <w:rPr>
          <w:rFonts w:cs="Arial"/>
          <w:color w:val="auto"/>
          <w:sz w:val="22"/>
          <w:szCs w:val="22"/>
          <w:highlight w:val="none"/>
        </w:rPr>
        <w:t>4</w:t>
      </w:r>
      <w:r>
        <w:rPr>
          <w:rFonts w:hint="eastAsia" w:cs="Arial"/>
          <w:color w:val="auto"/>
          <w:sz w:val="22"/>
          <w:szCs w:val="22"/>
          <w:highlight w:val="none"/>
        </w:rPr>
        <w:t>）开启资格审查通过的投标供应商的商务技术文件进入符合性审查、商务技术评审；</w:t>
      </w:r>
    </w:p>
    <w:p>
      <w:pPr>
        <w:snapToGrid w:val="0"/>
        <w:spacing w:line="420" w:lineRule="exact"/>
        <w:ind w:firstLine="527"/>
        <w:rPr>
          <w:rFonts w:hint="eastAsia" w:cs="Arial"/>
          <w:color w:val="auto"/>
          <w:sz w:val="22"/>
          <w:szCs w:val="22"/>
          <w:highlight w:val="none"/>
        </w:rPr>
      </w:pPr>
      <w:r>
        <w:rPr>
          <w:rFonts w:hint="eastAsia" w:cs="Arial"/>
          <w:color w:val="auto"/>
          <w:sz w:val="22"/>
          <w:szCs w:val="22"/>
          <w:highlight w:val="none"/>
        </w:rPr>
        <w:t>（</w:t>
      </w:r>
      <w:r>
        <w:rPr>
          <w:rFonts w:cs="Arial"/>
          <w:color w:val="auto"/>
          <w:sz w:val="22"/>
          <w:szCs w:val="22"/>
          <w:highlight w:val="none"/>
        </w:rPr>
        <w:t>5</w:t>
      </w:r>
      <w:r>
        <w:rPr>
          <w:rFonts w:hint="eastAsia" w:cs="Arial"/>
          <w:color w:val="auto"/>
          <w:sz w:val="22"/>
          <w:szCs w:val="22"/>
          <w:highlight w:val="none"/>
        </w:rPr>
        <w:t>）第一阶段开标结束。</w:t>
      </w:r>
    </w:p>
    <w:p>
      <w:pPr>
        <w:snapToGrid w:val="0"/>
        <w:spacing w:line="420" w:lineRule="exact"/>
        <w:ind w:firstLine="527"/>
        <w:rPr>
          <w:rFonts w:hint="eastAsia" w:cs="Arial"/>
          <w:color w:val="auto"/>
          <w:sz w:val="22"/>
          <w:szCs w:val="22"/>
          <w:highlight w:val="none"/>
        </w:rPr>
      </w:pPr>
      <w:r>
        <w:rPr>
          <w:rFonts w:hint="eastAsia" w:cs="Arial"/>
          <w:color w:val="auto"/>
          <w:sz w:val="22"/>
          <w:szCs w:val="22"/>
          <w:highlight w:val="none"/>
        </w:rPr>
        <w:t>备注：开标大会的第一阶段结束后，采购人或采购代理机构将对依法对投标供应商的资格进行审查，资格审查结束后进入符合性审查和商务技术的评审工作，具体见本章节“投标供应商资格审查”相关规定。</w:t>
      </w:r>
    </w:p>
    <w:p>
      <w:pPr>
        <w:snapToGrid w:val="0"/>
        <w:spacing w:line="420" w:lineRule="exact"/>
        <w:ind w:firstLine="527"/>
        <w:rPr>
          <w:rFonts w:hint="eastAsia" w:cs="Arial"/>
          <w:color w:val="auto"/>
          <w:sz w:val="22"/>
          <w:szCs w:val="22"/>
          <w:highlight w:val="none"/>
        </w:rPr>
      </w:pPr>
      <w:r>
        <w:rPr>
          <w:rFonts w:hint="eastAsia" w:cs="Arial"/>
          <w:color w:val="auto"/>
          <w:sz w:val="22"/>
          <w:szCs w:val="22"/>
          <w:highlight w:val="none"/>
        </w:rPr>
        <w:t>3.2开标大会第二阶段</w:t>
      </w:r>
    </w:p>
    <w:p>
      <w:pPr>
        <w:snapToGrid w:val="0"/>
        <w:spacing w:line="420" w:lineRule="exact"/>
        <w:ind w:firstLine="527"/>
        <w:rPr>
          <w:rFonts w:hint="eastAsia" w:cs="Arial"/>
          <w:color w:val="auto"/>
          <w:sz w:val="22"/>
          <w:szCs w:val="22"/>
          <w:highlight w:val="none"/>
        </w:rPr>
      </w:pPr>
      <w:r>
        <w:rPr>
          <w:rFonts w:hint="eastAsia" w:cs="Arial"/>
          <w:color w:val="auto"/>
          <w:sz w:val="22"/>
          <w:szCs w:val="22"/>
          <w:highlight w:val="none"/>
        </w:rPr>
        <w:t>（1）符合性审查、商务技术评审结束后，举行开标大会第二阶段会议。首先公布符合性审查、商务技术评审无效供应商名称及理由</w:t>
      </w:r>
      <w:r>
        <w:rPr>
          <w:rFonts w:cs="Arial"/>
          <w:color w:val="auto"/>
          <w:sz w:val="22"/>
          <w:szCs w:val="22"/>
          <w:highlight w:val="none"/>
        </w:rPr>
        <w:t>；公布经商务技术评审</w:t>
      </w:r>
      <w:r>
        <w:rPr>
          <w:rFonts w:hint="eastAsia" w:cs="Arial"/>
          <w:color w:val="auto"/>
          <w:sz w:val="22"/>
          <w:szCs w:val="22"/>
          <w:highlight w:val="none"/>
        </w:rPr>
        <w:t>后有效投标</w:t>
      </w:r>
      <w:r>
        <w:rPr>
          <w:rFonts w:cs="Arial"/>
          <w:color w:val="auto"/>
          <w:sz w:val="22"/>
          <w:szCs w:val="22"/>
          <w:highlight w:val="none"/>
        </w:rPr>
        <w:t>供应商</w:t>
      </w:r>
      <w:r>
        <w:rPr>
          <w:rFonts w:hint="eastAsia" w:cs="Arial"/>
          <w:color w:val="auto"/>
          <w:sz w:val="22"/>
          <w:szCs w:val="22"/>
          <w:highlight w:val="none"/>
        </w:rPr>
        <w:t>的</w:t>
      </w:r>
      <w:r>
        <w:rPr>
          <w:rFonts w:cs="Arial"/>
          <w:color w:val="auto"/>
          <w:sz w:val="22"/>
          <w:szCs w:val="22"/>
          <w:highlight w:val="none"/>
        </w:rPr>
        <w:t>名单，同时公布</w:t>
      </w:r>
      <w:r>
        <w:rPr>
          <w:rFonts w:hint="eastAsia" w:cs="Arial"/>
          <w:color w:val="auto"/>
          <w:sz w:val="22"/>
          <w:szCs w:val="22"/>
          <w:highlight w:val="none"/>
        </w:rPr>
        <w:t>其</w:t>
      </w:r>
      <w:r>
        <w:rPr>
          <w:rFonts w:cs="Arial"/>
          <w:color w:val="auto"/>
          <w:sz w:val="22"/>
          <w:szCs w:val="22"/>
          <w:highlight w:val="none"/>
        </w:rPr>
        <w:t>商务技术</w:t>
      </w:r>
      <w:r>
        <w:rPr>
          <w:rFonts w:hint="eastAsia" w:cs="Arial"/>
          <w:color w:val="auto"/>
          <w:sz w:val="22"/>
          <w:szCs w:val="22"/>
          <w:highlight w:val="none"/>
        </w:rPr>
        <w:t>部分</w:t>
      </w:r>
      <w:r>
        <w:rPr>
          <w:rFonts w:cs="Arial"/>
          <w:color w:val="auto"/>
          <w:sz w:val="22"/>
          <w:szCs w:val="22"/>
          <w:highlight w:val="none"/>
        </w:rPr>
        <w:t>得分情况</w:t>
      </w:r>
      <w:r>
        <w:rPr>
          <w:rFonts w:hint="eastAsia" w:cs="Arial"/>
          <w:color w:val="auto"/>
          <w:sz w:val="22"/>
          <w:szCs w:val="22"/>
          <w:highlight w:val="none"/>
        </w:rPr>
        <w:t>。</w:t>
      </w:r>
    </w:p>
    <w:p>
      <w:pPr>
        <w:snapToGrid w:val="0"/>
        <w:spacing w:line="420" w:lineRule="exact"/>
        <w:ind w:firstLine="527"/>
        <w:rPr>
          <w:rFonts w:hint="eastAsia" w:cs="Arial"/>
          <w:color w:val="auto"/>
          <w:sz w:val="22"/>
          <w:szCs w:val="22"/>
          <w:highlight w:val="none"/>
        </w:rPr>
      </w:pPr>
      <w:r>
        <w:rPr>
          <w:rFonts w:hint="eastAsia" w:cs="Arial"/>
          <w:color w:val="auto"/>
          <w:sz w:val="22"/>
          <w:szCs w:val="22"/>
          <w:highlight w:val="none"/>
        </w:rPr>
        <w:t>（2）开启符合性审查、商务技术评审有效投标供应商的《报价文件》，公布</w:t>
      </w:r>
      <w:r>
        <w:rPr>
          <w:rFonts w:hint="eastAsia" w:cs="Arial"/>
          <w:color w:val="auto"/>
          <w:sz w:val="22"/>
          <w:szCs w:val="22"/>
          <w:highlight w:val="none"/>
          <w:lang w:eastAsia="zh-CN"/>
        </w:rPr>
        <w:t>报价一览表</w:t>
      </w:r>
      <w:r>
        <w:rPr>
          <w:rFonts w:hint="eastAsia" w:cs="Arial"/>
          <w:color w:val="auto"/>
          <w:sz w:val="22"/>
          <w:szCs w:val="22"/>
          <w:highlight w:val="none"/>
        </w:rPr>
        <w:t>有关内容</w:t>
      </w:r>
      <w:r>
        <w:rPr>
          <w:rFonts w:cs="Arial"/>
          <w:color w:val="auto"/>
          <w:sz w:val="22"/>
          <w:szCs w:val="22"/>
          <w:highlight w:val="none"/>
        </w:rPr>
        <w:t>。</w:t>
      </w:r>
      <w:r>
        <w:rPr>
          <w:rFonts w:hint="eastAsia" w:cs="Arial"/>
          <w:color w:val="auto"/>
          <w:sz w:val="22"/>
          <w:szCs w:val="22"/>
          <w:highlight w:val="none"/>
        </w:rPr>
        <w:t>供应商</w:t>
      </w:r>
      <w:r>
        <w:rPr>
          <w:rFonts w:cs="Arial"/>
          <w:color w:val="auto"/>
          <w:sz w:val="22"/>
          <w:szCs w:val="22"/>
          <w:highlight w:val="none"/>
        </w:rPr>
        <w:t>签字确认（不予确认的应说明理由，否则视为无异议）唱标结束后，由评标委员会对报价的合理性、准确性等进行审查核实</w:t>
      </w:r>
      <w:r>
        <w:rPr>
          <w:rFonts w:hint="eastAsia" w:cs="Arial"/>
          <w:color w:val="auto"/>
          <w:sz w:val="22"/>
          <w:szCs w:val="22"/>
          <w:highlight w:val="none"/>
        </w:rPr>
        <w:t>。</w:t>
      </w:r>
    </w:p>
    <w:p>
      <w:pPr>
        <w:snapToGrid w:val="0"/>
        <w:spacing w:line="420" w:lineRule="exact"/>
        <w:ind w:firstLine="527"/>
        <w:rPr>
          <w:rFonts w:hint="eastAsia" w:cs="Arial"/>
          <w:color w:val="auto"/>
          <w:sz w:val="22"/>
          <w:szCs w:val="22"/>
          <w:highlight w:val="none"/>
        </w:rPr>
      </w:pPr>
      <w:r>
        <w:rPr>
          <w:rFonts w:hint="eastAsia" w:cs="Arial"/>
          <w:color w:val="auto"/>
          <w:sz w:val="22"/>
          <w:szCs w:val="22"/>
          <w:highlight w:val="none"/>
        </w:rPr>
        <w:t>（3）评审结束后，公布中标（成交）候选供应商名单，及采购人最终确定中标或成交供应商名单的时间和公告方式等。</w:t>
      </w:r>
    </w:p>
    <w:p>
      <w:pPr>
        <w:snapToGrid w:val="0"/>
        <w:spacing w:line="420" w:lineRule="exact"/>
        <w:ind w:firstLine="527"/>
        <w:rPr>
          <w:rFonts w:hint="eastAsia" w:cs="Arial"/>
          <w:b/>
          <w:color w:val="auto"/>
          <w:sz w:val="22"/>
          <w:szCs w:val="22"/>
          <w:highlight w:val="none"/>
        </w:rPr>
      </w:pPr>
      <w:r>
        <w:rPr>
          <w:rFonts w:hint="eastAsia" w:cs="Arial"/>
          <w:b/>
          <w:color w:val="auto"/>
          <w:sz w:val="22"/>
          <w:szCs w:val="22"/>
          <w:highlight w:val="none"/>
        </w:rPr>
        <w:t>特别说明：如遇“政府采购云平台”电子化开标或评审程序调整的，按调整后程序执行。</w:t>
      </w:r>
    </w:p>
    <w:p>
      <w:pPr>
        <w:snapToGrid w:val="0"/>
        <w:spacing w:line="420" w:lineRule="exact"/>
        <w:ind w:firstLine="527"/>
        <w:rPr>
          <w:rFonts w:hint="eastAsia" w:cs="Arial"/>
          <w:b/>
          <w:color w:val="auto"/>
          <w:sz w:val="22"/>
          <w:szCs w:val="22"/>
          <w:highlight w:val="none"/>
        </w:rPr>
      </w:pPr>
      <w:bookmarkStart w:id="12" w:name="_Toc33194393"/>
      <w:bookmarkStart w:id="13" w:name="_Toc24550037"/>
      <w:r>
        <w:rPr>
          <w:rFonts w:hint="eastAsia" w:cs="Arial"/>
          <w:b/>
          <w:color w:val="auto"/>
          <w:sz w:val="22"/>
          <w:szCs w:val="22"/>
          <w:highlight w:val="none"/>
        </w:rPr>
        <w:t>4、投标供应商资格审查</w:t>
      </w:r>
      <w:bookmarkEnd w:id="12"/>
      <w:bookmarkEnd w:id="13"/>
    </w:p>
    <w:p>
      <w:pPr>
        <w:snapToGrid w:val="0"/>
        <w:spacing w:line="420" w:lineRule="exact"/>
        <w:ind w:firstLine="527"/>
        <w:rPr>
          <w:rFonts w:hint="eastAsia" w:cs="Arial"/>
          <w:color w:val="auto"/>
          <w:sz w:val="22"/>
          <w:szCs w:val="22"/>
          <w:highlight w:val="none"/>
        </w:rPr>
      </w:pPr>
      <w:r>
        <w:rPr>
          <w:rFonts w:cs="Arial"/>
          <w:color w:val="auto"/>
          <w:sz w:val="22"/>
          <w:szCs w:val="22"/>
          <w:highlight w:val="none"/>
        </w:rPr>
        <w:t>4</w:t>
      </w:r>
      <w:r>
        <w:rPr>
          <w:rFonts w:hint="eastAsia" w:cs="Arial"/>
          <w:color w:val="auto"/>
          <w:sz w:val="22"/>
          <w:szCs w:val="22"/>
          <w:highlight w:val="none"/>
        </w:rPr>
        <w:t>.1开标大会第一阶段结束后，采购人或采购代理机构首先依法对各投标供应商的资格进行审查，审查各投标供应商的资格是否满足招标文件的要求。</w:t>
      </w:r>
      <w:r>
        <w:rPr>
          <w:rFonts w:cs="Arial"/>
          <w:color w:val="auto"/>
          <w:sz w:val="22"/>
          <w:szCs w:val="22"/>
          <w:highlight w:val="none"/>
        </w:rPr>
        <w:t>采购人或采购代理机构对投标</w:t>
      </w:r>
      <w:r>
        <w:rPr>
          <w:rFonts w:hint="eastAsia" w:cs="Arial"/>
          <w:color w:val="auto"/>
          <w:sz w:val="22"/>
          <w:szCs w:val="22"/>
          <w:highlight w:val="none"/>
        </w:rPr>
        <w:t>供应商</w:t>
      </w:r>
      <w:r>
        <w:rPr>
          <w:rFonts w:cs="Arial"/>
          <w:color w:val="auto"/>
          <w:sz w:val="22"/>
          <w:szCs w:val="22"/>
          <w:highlight w:val="none"/>
        </w:rPr>
        <w:t>所</w:t>
      </w:r>
      <w:r>
        <w:rPr>
          <w:rFonts w:hint="eastAsia" w:cs="Arial"/>
          <w:color w:val="auto"/>
          <w:sz w:val="22"/>
          <w:szCs w:val="22"/>
          <w:highlight w:val="none"/>
        </w:rPr>
        <w:t>提交</w:t>
      </w:r>
      <w:r>
        <w:rPr>
          <w:rFonts w:cs="Arial"/>
          <w:color w:val="auto"/>
          <w:sz w:val="22"/>
          <w:szCs w:val="22"/>
          <w:highlight w:val="none"/>
        </w:rPr>
        <w:t>的资格证明材料仅负审核的责任。如发现投标</w:t>
      </w:r>
      <w:r>
        <w:rPr>
          <w:rFonts w:hint="eastAsia" w:cs="Arial"/>
          <w:color w:val="auto"/>
          <w:sz w:val="22"/>
          <w:szCs w:val="22"/>
          <w:highlight w:val="none"/>
        </w:rPr>
        <w:t>供应商</w:t>
      </w:r>
      <w:r>
        <w:rPr>
          <w:rFonts w:cs="Arial"/>
          <w:color w:val="auto"/>
          <w:sz w:val="22"/>
          <w:szCs w:val="22"/>
          <w:highlight w:val="none"/>
        </w:rPr>
        <w:t>所提</w:t>
      </w:r>
      <w:r>
        <w:rPr>
          <w:rFonts w:hint="eastAsia" w:cs="Arial"/>
          <w:color w:val="auto"/>
          <w:sz w:val="22"/>
          <w:szCs w:val="22"/>
          <w:highlight w:val="none"/>
        </w:rPr>
        <w:t>交</w:t>
      </w:r>
      <w:r>
        <w:rPr>
          <w:rFonts w:cs="Arial"/>
          <w:color w:val="auto"/>
          <w:sz w:val="22"/>
          <w:szCs w:val="22"/>
          <w:highlight w:val="none"/>
        </w:rPr>
        <w:t>的资格证明材料不合法或</w:t>
      </w:r>
      <w:r>
        <w:rPr>
          <w:rFonts w:hint="eastAsia" w:cs="Arial"/>
          <w:color w:val="auto"/>
          <w:sz w:val="22"/>
          <w:szCs w:val="22"/>
          <w:highlight w:val="none"/>
        </w:rPr>
        <w:t>与事实不符</w:t>
      </w:r>
      <w:r>
        <w:rPr>
          <w:rFonts w:cs="Arial"/>
          <w:color w:val="auto"/>
          <w:sz w:val="22"/>
          <w:szCs w:val="22"/>
          <w:highlight w:val="none"/>
        </w:rPr>
        <w:t>，采购人可取消</w:t>
      </w:r>
      <w:r>
        <w:rPr>
          <w:rFonts w:hint="eastAsia" w:cs="Arial"/>
          <w:color w:val="auto"/>
          <w:sz w:val="22"/>
          <w:szCs w:val="22"/>
          <w:highlight w:val="none"/>
        </w:rPr>
        <w:t>其</w:t>
      </w:r>
      <w:r>
        <w:rPr>
          <w:rFonts w:cs="Arial"/>
          <w:color w:val="auto"/>
          <w:sz w:val="22"/>
          <w:szCs w:val="22"/>
          <w:highlight w:val="none"/>
        </w:rPr>
        <w:t>中标资格并追究投标</w:t>
      </w:r>
      <w:r>
        <w:rPr>
          <w:rFonts w:hint="eastAsia" w:cs="Arial"/>
          <w:color w:val="auto"/>
          <w:sz w:val="22"/>
          <w:szCs w:val="22"/>
          <w:highlight w:val="none"/>
        </w:rPr>
        <w:t>供应商</w:t>
      </w:r>
      <w:r>
        <w:rPr>
          <w:rFonts w:cs="Arial"/>
          <w:color w:val="auto"/>
          <w:sz w:val="22"/>
          <w:szCs w:val="22"/>
          <w:highlight w:val="none"/>
        </w:rPr>
        <w:t>的法律责任。</w:t>
      </w:r>
    </w:p>
    <w:p>
      <w:pPr>
        <w:snapToGrid w:val="0"/>
        <w:spacing w:line="420" w:lineRule="exact"/>
        <w:ind w:firstLine="527"/>
        <w:rPr>
          <w:rFonts w:hint="eastAsia" w:cs="Arial"/>
          <w:color w:val="auto"/>
          <w:sz w:val="22"/>
          <w:szCs w:val="22"/>
          <w:highlight w:val="none"/>
        </w:rPr>
      </w:pPr>
      <w:r>
        <w:rPr>
          <w:rFonts w:cs="Arial"/>
          <w:color w:val="auto"/>
          <w:sz w:val="22"/>
          <w:szCs w:val="22"/>
          <w:highlight w:val="none"/>
        </w:rPr>
        <w:t>4</w:t>
      </w:r>
      <w:r>
        <w:rPr>
          <w:rFonts w:hint="eastAsia" w:cs="Arial"/>
          <w:color w:val="auto"/>
          <w:sz w:val="22"/>
          <w:szCs w:val="22"/>
          <w:highlight w:val="none"/>
        </w:rPr>
        <w:t>.2投标供应商提交的资格证明材料无法证明其符合招标文件规定的“投标供应商资格要求”的，采购人或采购代理机构将对其作资格审查不通过处理（无效投标），并不再将其投标提交评标委员会进行后续评审。</w:t>
      </w:r>
    </w:p>
    <w:p>
      <w:pPr>
        <w:snapToGrid w:val="0"/>
        <w:spacing w:line="420" w:lineRule="exact"/>
        <w:ind w:firstLine="527"/>
        <w:rPr>
          <w:rFonts w:hint="eastAsia" w:cs="Arial"/>
          <w:color w:val="auto"/>
          <w:sz w:val="22"/>
          <w:szCs w:val="22"/>
          <w:highlight w:val="none"/>
        </w:rPr>
      </w:pPr>
      <w:r>
        <w:rPr>
          <w:rFonts w:cs="Arial"/>
          <w:color w:val="auto"/>
          <w:sz w:val="22"/>
          <w:szCs w:val="22"/>
          <w:highlight w:val="none"/>
        </w:rPr>
        <w:t>4</w:t>
      </w:r>
      <w:r>
        <w:rPr>
          <w:rFonts w:hint="eastAsia" w:cs="Arial"/>
          <w:color w:val="auto"/>
          <w:sz w:val="22"/>
          <w:szCs w:val="22"/>
          <w:highlight w:val="none"/>
        </w:rPr>
        <w:t>.3单位负责人为同一人或者存在直接控股、管理关系的不同供应商参加同一合同项下的政府采购活动的，相关投标供应商均作资格无效处理。</w:t>
      </w:r>
    </w:p>
    <w:p>
      <w:pPr>
        <w:snapToGrid w:val="0"/>
        <w:spacing w:line="420" w:lineRule="exact"/>
        <w:ind w:firstLine="527"/>
        <w:rPr>
          <w:rFonts w:hint="eastAsia" w:cs="Arial"/>
          <w:b/>
          <w:color w:val="auto"/>
          <w:sz w:val="22"/>
          <w:szCs w:val="22"/>
          <w:highlight w:val="none"/>
        </w:rPr>
      </w:pPr>
      <w:r>
        <w:rPr>
          <w:rFonts w:hint="eastAsia" w:cs="Arial"/>
          <w:b/>
          <w:color w:val="auto"/>
          <w:sz w:val="22"/>
          <w:szCs w:val="22"/>
          <w:highlight w:val="none"/>
        </w:rPr>
        <w:t>二）评标</w:t>
      </w:r>
    </w:p>
    <w:p>
      <w:pPr>
        <w:snapToGrid w:val="0"/>
        <w:spacing w:line="420" w:lineRule="exact"/>
        <w:ind w:firstLine="527"/>
        <w:rPr>
          <w:rFonts w:hint="eastAsia" w:cs="Arial"/>
          <w:color w:val="auto"/>
          <w:sz w:val="22"/>
          <w:szCs w:val="22"/>
          <w:highlight w:val="none"/>
        </w:rPr>
      </w:pPr>
      <w:r>
        <w:rPr>
          <w:rFonts w:hint="eastAsia" w:cs="Arial"/>
          <w:color w:val="auto"/>
          <w:sz w:val="22"/>
          <w:szCs w:val="22"/>
          <w:highlight w:val="none"/>
        </w:rPr>
        <w:t>2.1评标由采购人依法组建的评标委员会负责</w:t>
      </w:r>
      <w:r>
        <w:rPr>
          <w:rFonts w:hint="eastAsia"/>
          <w:color w:val="auto"/>
          <w:sz w:val="22"/>
          <w:szCs w:val="22"/>
          <w:highlight w:val="none"/>
        </w:rPr>
        <w:t>，并独立履行下列职责：</w:t>
      </w:r>
    </w:p>
    <w:p>
      <w:pPr>
        <w:snapToGrid w:val="0"/>
        <w:spacing w:line="420" w:lineRule="exact"/>
        <w:ind w:firstLine="527"/>
        <w:rPr>
          <w:rFonts w:hint="eastAsia"/>
          <w:color w:val="auto"/>
          <w:sz w:val="22"/>
          <w:szCs w:val="22"/>
          <w:highlight w:val="none"/>
        </w:rPr>
      </w:pPr>
      <w:r>
        <w:rPr>
          <w:rFonts w:hint="eastAsia"/>
          <w:color w:val="auto"/>
          <w:sz w:val="22"/>
          <w:szCs w:val="22"/>
          <w:highlight w:val="none"/>
        </w:rPr>
        <w:t>1）审查投标文件是否符合招标文件要求，并作出评价；</w:t>
      </w:r>
    </w:p>
    <w:p>
      <w:pPr>
        <w:snapToGrid w:val="0"/>
        <w:spacing w:line="420" w:lineRule="exact"/>
        <w:ind w:firstLine="527"/>
        <w:rPr>
          <w:rFonts w:hint="eastAsia"/>
          <w:color w:val="auto"/>
          <w:sz w:val="22"/>
          <w:szCs w:val="22"/>
          <w:highlight w:val="none"/>
        </w:rPr>
      </w:pPr>
      <w:r>
        <w:rPr>
          <w:rFonts w:hint="eastAsia"/>
          <w:color w:val="auto"/>
          <w:sz w:val="22"/>
          <w:szCs w:val="22"/>
          <w:highlight w:val="none"/>
        </w:rPr>
        <w:t>2）要求投标供应商对投标文件有关事项作出解释或者澄清；</w:t>
      </w:r>
    </w:p>
    <w:p>
      <w:pPr>
        <w:snapToGrid w:val="0"/>
        <w:spacing w:line="420" w:lineRule="exact"/>
        <w:ind w:firstLine="527"/>
        <w:rPr>
          <w:rFonts w:hint="eastAsia"/>
          <w:color w:val="auto"/>
          <w:sz w:val="22"/>
          <w:szCs w:val="22"/>
          <w:highlight w:val="none"/>
        </w:rPr>
      </w:pPr>
      <w:r>
        <w:rPr>
          <w:rFonts w:hint="eastAsia"/>
          <w:color w:val="auto"/>
          <w:sz w:val="22"/>
          <w:szCs w:val="22"/>
          <w:highlight w:val="none"/>
        </w:rPr>
        <w:t>3）根据采购人授权确定中标供应商；</w:t>
      </w:r>
    </w:p>
    <w:p>
      <w:pPr>
        <w:snapToGrid w:val="0"/>
        <w:spacing w:line="420" w:lineRule="exact"/>
        <w:ind w:firstLine="527"/>
        <w:rPr>
          <w:rFonts w:hint="eastAsia"/>
          <w:color w:val="auto"/>
          <w:sz w:val="22"/>
          <w:szCs w:val="22"/>
          <w:highlight w:val="none"/>
        </w:rPr>
      </w:pPr>
      <w:r>
        <w:rPr>
          <w:rFonts w:hint="eastAsia"/>
          <w:color w:val="auto"/>
          <w:sz w:val="22"/>
          <w:szCs w:val="22"/>
          <w:highlight w:val="none"/>
        </w:rPr>
        <w:t>4）向采购代理机构或者有关部门报告非法干预评标工作的行为。</w:t>
      </w:r>
    </w:p>
    <w:p>
      <w:pPr>
        <w:snapToGrid w:val="0"/>
        <w:spacing w:line="420" w:lineRule="exact"/>
        <w:ind w:firstLine="431" w:firstLineChars="196"/>
        <w:rPr>
          <w:rFonts w:hint="eastAsia"/>
          <w:color w:val="auto"/>
          <w:sz w:val="22"/>
          <w:szCs w:val="22"/>
          <w:highlight w:val="none"/>
        </w:rPr>
      </w:pPr>
      <w:r>
        <w:rPr>
          <w:rFonts w:hint="eastAsia"/>
          <w:color w:val="auto"/>
          <w:sz w:val="22"/>
          <w:szCs w:val="22"/>
          <w:highlight w:val="none"/>
        </w:rPr>
        <w:t>2.2、评标应当遵循下列工作程序：</w:t>
      </w:r>
    </w:p>
    <w:p>
      <w:pPr>
        <w:snapToGrid w:val="0"/>
        <w:spacing w:line="420" w:lineRule="exact"/>
        <w:rPr>
          <w:rFonts w:hint="eastAsia" w:cs="Arial"/>
          <w:b/>
          <w:color w:val="auto"/>
          <w:sz w:val="22"/>
          <w:szCs w:val="22"/>
          <w:highlight w:val="none"/>
          <w:u w:val="single"/>
        </w:rPr>
      </w:pPr>
      <w:r>
        <w:rPr>
          <w:rFonts w:hint="eastAsia"/>
          <w:color w:val="auto"/>
          <w:sz w:val="22"/>
          <w:szCs w:val="22"/>
          <w:highlight w:val="none"/>
        </w:rPr>
        <w:t xml:space="preserve">    1）投标文件初审。初审分为资格性检查和符合性检查。</w:t>
      </w:r>
    </w:p>
    <w:p>
      <w:pPr>
        <w:snapToGrid w:val="0"/>
        <w:spacing w:line="420" w:lineRule="exact"/>
        <w:rPr>
          <w:rFonts w:hint="eastAsia"/>
          <w:color w:val="auto"/>
          <w:sz w:val="22"/>
          <w:szCs w:val="22"/>
          <w:highlight w:val="none"/>
        </w:rPr>
      </w:pPr>
      <w:r>
        <w:rPr>
          <w:rFonts w:hint="eastAsia"/>
          <w:color w:val="auto"/>
          <w:sz w:val="22"/>
          <w:szCs w:val="22"/>
          <w:highlight w:val="none"/>
        </w:rPr>
        <w:t xml:space="preserve">   （1)资格性检查。依据法律法规和招标文件的规定，对投标文件中的</w:t>
      </w:r>
      <w:r>
        <w:rPr>
          <w:color w:val="auto"/>
          <w:sz w:val="22"/>
          <w:szCs w:val="22"/>
          <w:highlight w:val="none"/>
        </w:rPr>
        <w:t>投标</w:t>
      </w:r>
      <w:r>
        <w:rPr>
          <w:rFonts w:hint="eastAsia"/>
          <w:color w:val="auto"/>
          <w:sz w:val="22"/>
          <w:szCs w:val="22"/>
          <w:highlight w:val="none"/>
        </w:rPr>
        <w:t>供应商</w:t>
      </w:r>
      <w:r>
        <w:rPr>
          <w:color w:val="auto"/>
          <w:sz w:val="22"/>
          <w:szCs w:val="22"/>
          <w:highlight w:val="none"/>
        </w:rPr>
        <w:t>资格文件</w:t>
      </w:r>
      <w:r>
        <w:rPr>
          <w:rFonts w:hint="eastAsia"/>
          <w:color w:val="auto"/>
          <w:sz w:val="22"/>
          <w:szCs w:val="22"/>
          <w:highlight w:val="none"/>
        </w:rPr>
        <w:t>等进行审查，以确定投标供应商是否具备投标资格。</w:t>
      </w:r>
    </w:p>
    <w:p>
      <w:pPr>
        <w:snapToGrid w:val="0"/>
        <w:spacing w:line="420" w:lineRule="exact"/>
        <w:rPr>
          <w:rFonts w:hint="eastAsia"/>
          <w:color w:val="auto"/>
          <w:sz w:val="22"/>
          <w:szCs w:val="22"/>
          <w:highlight w:val="none"/>
        </w:rPr>
      </w:pPr>
      <w:r>
        <w:rPr>
          <w:rFonts w:hint="eastAsia"/>
          <w:color w:val="auto"/>
          <w:sz w:val="22"/>
          <w:szCs w:val="22"/>
          <w:highlight w:val="none"/>
        </w:rPr>
        <w:t xml:space="preserve">   （2)符合性检查。依据招标文件的规定，从投标文件的有效性、完整性和对招标文件的响应程度进行审查，以确定是否对招标文件的实质性要求作出响应。</w:t>
      </w:r>
    </w:p>
    <w:p>
      <w:pPr>
        <w:snapToGrid w:val="0"/>
        <w:spacing w:line="420" w:lineRule="exact"/>
        <w:rPr>
          <w:rFonts w:hint="eastAsia"/>
          <w:color w:val="auto"/>
          <w:sz w:val="22"/>
          <w:szCs w:val="22"/>
          <w:highlight w:val="none"/>
        </w:rPr>
      </w:pPr>
      <w:r>
        <w:rPr>
          <w:rFonts w:hint="eastAsia"/>
          <w:color w:val="auto"/>
          <w:sz w:val="22"/>
          <w:szCs w:val="22"/>
          <w:highlight w:val="none"/>
        </w:rPr>
        <w:t xml:space="preserve">    2）澄清有关问题。对投标文件中含义不明确、同类问题表述不一致或者有明显文字和计算错误的内容，评标委员会可以书面形式要求供应商作出必要的澄清、说明或者纠正。供应商的澄清、说明或者补正应当采用书面形式，由其授权的代表签字，并不得超出投标文件的范围或者改变投标文件的实质性内容。</w:t>
      </w:r>
    </w:p>
    <w:p>
      <w:pPr>
        <w:snapToGrid w:val="0"/>
        <w:spacing w:line="420" w:lineRule="exact"/>
        <w:ind w:firstLine="450"/>
        <w:rPr>
          <w:rFonts w:hint="eastAsia"/>
          <w:color w:val="auto"/>
          <w:sz w:val="22"/>
          <w:szCs w:val="22"/>
          <w:highlight w:val="none"/>
        </w:rPr>
      </w:pPr>
      <w:r>
        <w:rPr>
          <w:rFonts w:hint="eastAsia"/>
          <w:color w:val="auto"/>
          <w:sz w:val="22"/>
          <w:szCs w:val="22"/>
          <w:highlight w:val="none"/>
        </w:rPr>
        <w:t>3）比较与评价。按招标文件中规定的评标方法和标准，对资格性检查和符合性检查合格的投标文件进行综合评估，综合比较与评价。</w:t>
      </w:r>
    </w:p>
    <w:p>
      <w:pPr>
        <w:pStyle w:val="11"/>
        <w:adjustRightInd w:val="0"/>
        <w:snapToGrid w:val="0"/>
        <w:spacing w:line="420" w:lineRule="exact"/>
        <w:ind w:firstLine="440" w:firstLineChars="200"/>
        <w:rPr>
          <w:rFonts w:hint="eastAsia" w:hAnsi="宋体" w:cs="Arial"/>
          <w:b/>
          <w:color w:val="auto"/>
          <w:sz w:val="22"/>
          <w:szCs w:val="22"/>
          <w:highlight w:val="none"/>
          <w:u w:val="single"/>
        </w:rPr>
      </w:pPr>
      <w:r>
        <w:rPr>
          <w:rFonts w:hint="eastAsia" w:hAnsi="宋体" w:cs="Arial"/>
          <w:color w:val="auto"/>
          <w:sz w:val="22"/>
          <w:szCs w:val="22"/>
          <w:highlight w:val="none"/>
        </w:rPr>
        <w:t>2.4、</w:t>
      </w:r>
      <w:r>
        <w:rPr>
          <w:rFonts w:hint="eastAsia" w:hAnsi="宋体" w:cs="Arial"/>
          <w:b/>
          <w:color w:val="auto"/>
          <w:sz w:val="22"/>
          <w:szCs w:val="22"/>
          <w:highlight w:val="none"/>
          <w:u w:val="single"/>
        </w:rPr>
        <w:t>评标委员会发现投标文件有下列情形之一的属于重大偏差(评标委员会按少数服从多数原则认定),按照无效投标处理：</w:t>
      </w:r>
    </w:p>
    <w:p>
      <w:pPr>
        <w:pStyle w:val="11"/>
        <w:adjustRightInd w:val="0"/>
        <w:snapToGrid w:val="0"/>
        <w:spacing w:line="420" w:lineRule="exact"/>
        <w:ind w:firstLine="431" w:firstLineChars="196"/>
        <w:rPr>
          <w:rFonts w:hint="eastAsia" w:hAnsi="宋体" w:cs="Arial"/>
          <w:color w:val="auto"/>
          <w:sz w:val="22"/>
          <w:szCs w:val="22"/>
          <w:highlight w:val="none"/>
        </w:rPr>
      </w:pPr>
      <w:r>
        <w:rPr>
          <w:rFonts w:hint="eastAsia" w:hAnsi="宋体" w:cs="Arial"/>
          <w:color w:val="auto"/>
          <w:sz w:val="22"/>
          <w:szCs w:val="22"/>
          <w:highlight w:val="none"/>
        </w:rPr>
        <w:t>1）未按招标文件要求编制或字迹模糊、辨认不清的投标文件；</w:t>
      </w:r>
    </w:p>
    <w:p>
      <w:pPr>
        <w:pStyle w:val="11"/>
        <w:adjustRightInd w:val="0"/>
        <w:snapToGrid w:val="0"/>
        <w:spacing w:line="420" w:lineRule="exact"/>
        <w:ind w:firstLine="431" w:firstLineChars="196"/>
        <w:rPr>
          <w:rFonts w:hint="eastAsia" w:hAnsi="宋体" w:cs="Arial"/>
          <w:color w:val="auto"/>
          <w:sz w:val="22"/>
          <w:szCs w:val="22"/>
          <w:highlight w:val="none"/>
        </w:rPr>
      </w:pPr>
      <w:r>
        <w:rPr>
          <w:rFonts w:hint="eastAsia" w:hAnsi="宋体" w:cs="Arial"/>
          <w:color w:val="auto"/>
          <w:sz w:val="22"/>
          <w:szCs w:val="22"/>
          <w:highlight w:val="none"/>
        </w:rPr>
        <w:t>2）投标文件存在一个或一个以上备选（替代）投标方案的；仅提交“备份投标文件”的；</w:t>
      </w:r>
    </w:p>
    <w:p>
      <w:pPr>
        <w:pStyle w:val="11"/>
        <w:adjustRightInd w:val="0"/>
        <w:snapToGrid w:val="0"/>
        <w:spacing w:line="420" w:lineRule="exact"/>
        <w:ind w:firstLine="431" w:firstLineChars="196"/>
        <w:rPr>
          <w:rFonts w:hint="eastAsia" w:hAnsi="宋体" w:cs="Arial"/>
          <w:color w:val="auto"/>
          <w:sz w:val="22"/>
          <w:szCs w:val="22"/>
          <w:highlight w:val="none"/>
        </w:rPr>
      </w:pPr>
      <w:r>
        <w:rPr>
          <w:rFonts w:hint="eastAsia" w:hAnsi="宋体" w:cs="Arial"/>
          <w:color w:val="auto"/>
          <w:sz w:val="22"/>
          <w:szCs w:val="22"/>
          <w:highlight w:val="none"/>
        </w:rPr>
        <w:t>3）没有按招标文件格式要求加盖有效公章、无法定代表人（或授权代表）签字或印章（具体格式见招标文件附件—投标文件格式）；</w:t>
      </w:r>
    </w:p>
    <w:p>
      <w:pPr>
        <w:pStyle w:val="11"/>
        <w:adjustRightInd w:val="0"/>
        <w:snapToGrid w:val="0"/>
        <w:spacing w:line="420" w:lineRule="exact"/>
        <w:ind w:firstLine="431" w:firstLineChars="196"/>
        <w:rPr>
          <w:rFonts w:hint="eastAsia" w:hAnsi="宋体" w:cs="Arial"/>
          <w:color w:val="auto"/>
          <w:sz w:val="22"/>
          <w:szCs w:val="22"/>
          <w:highlight w:val="none"/>
        </w:rPr>
      </w:pPr>
      <w:r>
        <w:rPr>
          <w:rFonts w:hint="eastAsia" w:hAnsi="宋体" w:cs="Arial"/>
          <w:color w:val="auto"/>
          <w:sz w:val="22"/>
          <w:szCs w:val="22"/>
          <w:highlight w:val="none"/>
        </w:rPr>
        <w:t>4）投标文件未有效授权，法定代表人授权委托书等填写不完整或有涂改的；</w:t>
      </w:r>
    </w:p>
    <w:p>
      <w:pPr>
        <w:pStyle w:val="11"/>
        <w:adjustRightInd w:val="0"/>
        <w:snapToGrid w:val="0"/>
        <w:spacing w:line="420" w:lineRule="exact"/>
        <w:ind w:firstLine="431" w:firstLineChars="196"/>
        <w:rPr>
          <w:rFonts w:hint="eastAsia" w:hAnsi="宋体" w:cs="Arial"/>
          <w:color w:val="auto"/>
          <w:sz w:val="22"/>
          <w:szCs w:val="22"/>
          <w:highlight w:val="none"/>
        </w:rPr>
      </w:pPr>
      <w:r>
        <w:rPr>
          <w:rFonts w:hint="eastAsia" w:hAnsi="宋体" w:cs="Arial"/>
          <w:color w:val="auto"/>
          <w:sz w:val="22"/>
          <w:szCs w:val="22"/>
          <w:highlight w:val="none"/>
        </w:rPr>
        <w:t>5）供应商商务技术投标文件中出现投标产品的本项目报价；</w:t>
      </w:r>
    </w:p>
    <w:p>
      <w:pPr>
        <w:pStyle w:val="11"/>
        <w:adjustRightInd w:val="0"/>
        <w:snapToGrid w:val="0"/>
        <w:spacing w:line="420" w:lineRule="exact"/>
        <w:ind w:firstLine="431" w:firstLineChars="196"/>
        <w:rPr>
          <w:rFonts w:hint="eastAsia" w:hAnsi="宋体" w:cs="Arial"/>
          <w:color w:val="auto"/>
          <w:sz w:val="22"/>
          <w:szCs w:val="22"/>
          <w:highlight w:val="none"/>
        </w:rPr>
      </w:pPr>
      <w:r>
        <w:rPr>
          <w:rFonts w:hint="eastAsia" w:hAnsi="宋体" w:cs="Arial"/>
          <w:color w:val="auto"/>
          <w:sz w:val="22"/>
          <w:szCs w:val="22"/>
          <w:highlight w:val="none"/>
        </w:rPr>
        <w:t>6）文件组成内容不齐全，本招标文件规定必须提供而未提供的（属于资格审查范围的除外）；明显不符合要求的投标文件；</w:t>
      </w:r>
    </w:p>
    <w:p>
      <w:pPr>
        <w:pStyle w:val="11"/>
        <w:adjustRightInd w:val="0"/>
        <w:snapToGrid w:val="0"/>
        <w:spacing w:line="420" w:lineRule="exact"/>
        <w:ind w:firstLine="431" w:firstLineChars="196"/>
        <w:rPr>
          <w:rFonts w:hint="eastAsia" w:hAnsi="宋体" w:cs="Arial"/>
          <w:color w:val="auto"/>
          <w:sz w:val="22"/>
          <w:szCs w:val="22"/>
          <w:highlight w:val="none"/>
        </w:rPr>
      </w:pPr>
      <w:r>
        <w:rPr>
          <w:rFonts w:hint="eastAsia" w:hAnsi="宋体" w:cs="Arial"/>
          <w:color w:val="auto"/>
          <w:sz w:val="22"/>
          <w:szCs w:val="22"/>
          <w:highlight w:val="none"/>
        </w:rPr>
        <w:t>7）付款方式、服务期出现负偏差的；</w:t>
      </w:r>
    </w:p>
    <w:p>
      <w:pPr>
        <w:pStyle w:val="11"/>
        <w:adjustRightInd w:val="0"/>
        <w:snapToGrid w:val="0"/>
        <w:spacing w:line="420" w:lineRule="exact"/>
        <w:ind w:firstLine="431" w:firstLineChars="196"/>
        <w:rPr>
          <w:rFonts w:hint="eastAsia" w:hAnsi="宋体" w:cs="Arial"/>
          <w:color w:val="auto"/>
          <w:sz w:val="22"/>
          <w:szCs w:val="22"/>
          <w:highlight w:val="none"/>
        </w:rPr>
      </w:pPr>
      <w:r>
        <w:rPr>
          <w:rFonts w:hint="eastAsia" w:hAnsi="宋体" w:cs="Arial"/>
          <w:color w:val="auto"/>
          <w:sz w:val="22"/>
          <w:szCs w:val="22"/>
          <w:highlight w:val="none"/>
        </w:rPr>
        <w:t>8）投标文件附有采购人不能接受的条款；</w:t>
      </w:r>
    </w:p>
    <w:p>
      <w:pPr>
        <w:pStyle w:val="11"/>
        <w:adjustRightInd w:val="0"/>
        <w:snapToGrid w:val="0"/>
        <w:spacing w:line="420" w:lineRule="exact"/>
        <w:ind w:firstLine="431" w:firstLineChars="196"/>
        <w:rPr>
          <w:rFonts w:hint="eastAsia" w:hAnsi="宋体" w:cs="Arial"/>
          <w:color w:val="auto"/>
          <w:sz w:val="22"/>
          <w:szCs w:val="22"/>
          <w:highlight w:val="none"/>
        </w:rPr>
      </w:pPr>
      <w:r>
        <w:rPr>
          <w:rFonts w:hint="eastAsia" w:hAnsi="宋体" w:cs="Arial"/>
          <w:color w:val="auto"/>
          <w:sz w:val="22"/>
          <w:szCs w:val="22"/>
          <w:highlight w:val="none"/>
        </w:rPr>
        <w:t>9）不符合招标文件中规定的实质性要求的投标文件，是否为偏离实质性要求由评标委员会认定。</w:t>
      </w:r>
    </w:p>
    <w:p>
      <w:pPr>
        <w:pStyle w:val="11"/>
        <w:adjustRightInd w:val="0"/>
        <w:snapToGrid w:val="0"/>
        <w:spacing w:line="420" w:lineRule="exact"/>
        <w:ind w:firstLine="431" w:firstLineChars="196"/>
        <w:rPr>
          <w:rFonts w:hint="eastAsia"/>
          <w:color w:val="auto"/>
          <w:highlight w:val="none"/>
        </w:rPr>
      </w:pPr>
      <w:r>
        <w:rPr>
          <w:rFonts w:hint="eastAsia" w:cs="Arial"/>
          <w:color w:val="auto"/>
          <w:sz w:val="22"/>
          <w:szCs w:val="22"/>
          <w:highlight w:val="none"/>
        </w:rPr>
        <w:t>10）</w:t>
      </w:r>
      <w:r>
        <w:rPr>
          <w:rFonts w:cs="Arial"/>
          <w:color w:val="auto"/>
          <w:sz w:val="22"/>
          <w:szCs w:val="22"/>
          <w:highlight w:val="none"/>
        </w:rPr>
        <w:t>评标委员会认为供应商的报价明显低于其他通过符合性审查供应商的报价，有可能影响产品质量或者不能诚信履约的，应当要求其在评标现场合理的时间内提供书面说明，必要时提交相关证明材料；供应商不能证明其报价合理性的，评标委员会应当将其作为无效投标处理。</w:t>
      </w:r>
    </w:p>
    <w:p>
      <w:pPr>
        <w:pStyle w:val="11"/>
        <w:adjustRightInd w:val="0"/>
        <w:snapToGrid w:val="0"/>
        <w:spacing w:line="420" w:lineRule="exact"/>
        <w:ind w:firstLine="431" w:firstLineChars="196"/>
        <w:rPr>
          <w:rFonts w:cs="Arial"/>
          <w:color w:val="auto"/>
          <w:sz w:val="22"/>
          <w:szCs w:val="22"/>
          <w:highlight w:val="none"/>
        </w:rPr>
      </w:pPr>
      <w:r>
        <w:rPr>
          <w:rFonts w:hint="eastAsia" w:cs="Arial"/>
          <w:color w:val="auto"/>
          <w:sz w:val="22"/>
          <w:szCs w:val="22"/>
          <w:highlight w:val="none"/>
        </w:rPr>
        <w:t>11）</w:t>
      </w:r>
      <w:r>
        <w:rPr>
          <w:rFonts w:cs="Arial"/>
          <w:color w:val="auto"/>
          <w:sz w:val="22"/>
          <w:szCs w:val="22"/>
          <w:highlight w:val="none"/>
        </w:rPr>
        <w:t>有下列情形之一的，视为投标供应商串通投标，其投标无效：</w:t>
      </w:r>
    </w:p>
    <w:p>
      <w:pPr>
        <w:pStyle w:val="11"/>
        <w:adjustRightInd w:val="0"/>
        <w:snapToGrid w:val="0"/>
        <w:spacing w:line="420" w:lineRule="exact"/>
        <w:ind w:firstLine="431" w:firstLineChars="196"/>
        <w:rPr>
          <w:rFonts w:cs="Arial"/>
          <w:color w:val="auto"/>
          <w:sz w:val="22"/>
          <w:szCs w:val="22"/>
          <w:highlight w:val="none"/>
        </w:rPr>
      </w:pPr>
      <w:r>
        <w:rPr>
          <w:rFonts w:cs="Arial"/>
          <w:color w:val="auto"/>
          <w:sz w:val="22"/>
          <w:szCs w:val="22"/>
          <w:highlight w:val="none"/>
        </w:rPr>
        <w:t>　　（一）不同投标供应商的投标文件由同一单位或者个人编制；</w:t>
      </w:r>
    </w:p>
    <w:p>
      <w:pPr>
        <w:pStyle w:val="11"/>
        <w:adjustRightInd w:val="0"/>
        <w:snapToGrid w:val="0"/>
        <w:spacing w:line="420" w:lineRule="exact"/>
        <w:ind w:firstLine="431" w:firstLineChars="196"/>
        <w:rPr>
          <w:rFonts w:cs="Arial"/>
          <w:color w:val="auto"/>
          <w:sz w:val="22"/>
          <w:szCs w:val="22"/>
          <w:highlight w:val="none"/>
        </w:rPr>
      </w:pPr>
      <w:r>
        <w:rPr>
          <w:rFonts w:cs="Arial"/>
          <w:color w:val="auto"/>
          <w:sz w:val="22"/>
          <w:szCs w:val="22"/>
          <w:highlight w:val="none"/>
        </w:rPr>
        <w:t>　　（二）不同投标供应商委托同一单位或者个人办理投标事宜；</w:t>
      </w:r>
    </w:p>
    <w:p>
      <w:pPr>
        <w:pStyle w:val="11"/>
        <w:adjustRightInd w:val="0"/>
        <w:snapToGrid w:val="0"/>
        <w:spacing w:line="420" w:lineRule="exact"/>
        <w:ind w:firstLine="431" w:firstLineChars="196"/>
        <w:rPr>
          <w:rFonts w:cs="Arial"/>
          <w:color w:val="auto"/>
          <w:sz w:val="22"/>
          <w:szCs w:val="22"/>
          <w:highlight w:val="none"/>
        </w:rPr>
      </w:pPr>
      <w:r>
        <w:rPr>
          <w:rFonts w:cs="Arial"/>
          <w:color w:val="auto"/>
          <w:sz w:val="22"/>
          <w:szCs w:val="22"/>
          <w:highlight w:val="none"/>
        </w:rPr>
        <w:t>　　（三）不同投标供应商的投标文件载明的项目管理成员或者联系人员为同一人；</w:t>
      </w:r>
    </w:p>
    <w:p>
      <w:pPr>
        <w:pStyle w:val="11"/>
        <w:adjustRightInd w:val="0"/>
        <w:snapToGrid w:val="0"/>
        <w:spacing w:line="420" w:lineRule="exact"/>
        <w:ind w:firstLine="431" w:firstLineChars="196"/>
        <w:rPr>
          <w:rFonts w:cs="Arial"/>
          <w:color w:val="auto"/>
          <w:sz w:val="22"/>
          <w:szCs w:val="22"/>
          <w:highlight w:val="none"/>
        </w:rPr>
      </w:pPr>
      <w:r>
        <w:rPr>
          <w:rFonts w:cs="Arial"/>
          <w:color w:val="auto"/>
          <w:sz w:val="22"/>
          <w:szCs w:val="22"/>
          <w:highlight w:val="none"/>
        </w:rPr>
        <w:t>　　（四）不同投标供应商的投标文件异常一致或者投标报价呈规律性差异；</w:t>
      </w:r>
    </w:p>
    <w:p>
      <w:pPr>
        <w:pStyle w:val="11"/>
        <w:adjustRightInd w:val="0"/>
        <w:snapToGrid w:val="0"/>
        <w:spacing w:line="420" w:lineRule="exact"/>
        <w:ind w:firstLine="431" w:firstLineChars="196"/>
        <w:rPr>
          <w:rFonts w:hint="eastAsia" w:cs="Arial"/>
          <w:color w:val="auto"/>
          <w:sz w:val="22"/>
          <w:szCs w:val="22"/>
          <w:highlight w:val="none"/>
        </w:rPr>
      </w:pPr>
      <w:r>
        <w:rPr>
          <w:rFonts w:cs="Arial"/>
          <w:color w:val="auto"/>
          <w:sz w:val="22"/>
          <w:szCs w:val="22"/>
          <w:highlight w:val="none"/>
        </w:rPr>
        <w:t>　　（五）不同投标供应商的投标文件相互混装；　　</w:t>
      </w:r>
    </w:p>
    <w:p>
      <w:pPr>
        <w:pStyle w:val="11"/>
        <w:adjustRightInd w:val="0"/>
        <w:snapToGrid w:val="0"/>
        <w:spacing w:line="420" w:lineRule="exact"/>
        <w:ind w:firstLine="431" w:firstLineChars="196"/>
        <w:rPr>
          <w:rFonts w:hint="eastAsia" w:hAnsi="宋体" w:cs="Arial"/>
          <w:color w:val="auto"/>
          <w:sz w:val="22"/>
          <w:szCs w:val="22"/>
          <w:highlight w:val="none"/>
          <w:u w:val="single"/>
        </w:rPr>
      </w:pPr>
      <w:r>
        <w:rPr>
          <w:rFonts w:hint="eastAsia" w:hAnsi="宋体" w:cs="Arial"/>
          <w:color w:val="auto"/>
          <w:sz w:val="22"/>
          <w:szCs w:val="22"/>
          <w:highlight w:val="none"/>
        </w:rPr>
        <w:t>12）其他经评标委员会认定的未能在实质上响应的或违反国家有关规定的投标文件。</w:t>
      </w:r>
    </w:p>
    <w:p>
      <w:pPr>
        <w:adjustRightInd w:val="0"/>
        <w:snapToGrid w:val="0"/>
        <w:spacing w:line="420" w:lineRule="exact"/>
        <w:ind w:firstLine="440" w:firstLineChars="200"/>
        <w:rPr>
          <w:rFonts w:hint="eastAsia" w:cs="Arial"/>
          <w:color w:val="auto"/>
          <w:sz w:val="22"/>
          <w:szCs w:val="22"/>
          <w:highlight w:val="none"/>
        </w:rPr>
      </w:pPr>
      <w:r>
        <w:rPr>
          <w:rFonts w:hint="eastAsia" w:cs="Arial"/>
          <w:color w:val="auto"/>
          <w:sz w:val="22"/>
          <w:szCs w:val="22"/>
          <w:highlight w:val="none"/>
        </w:rPr>
        <w:t>2.5、实质上没有响应招标文件要求的投标将被拒绝。供应商不得通过修正或撤消不合要求的偏离从而使其投标成为实质上响应的投标。</w:t>
      </w:r>
    </w:p>
    <w:p>
      <w:pPr>
        <w:adjustRightInd w:val="0"/>
        <w:snapToGrid w:val="0"/>
        <w:spacing w:line="420" w:lineRule="exact"/>
        <w:ind w:firstLine="440" w:firstLineChars="200"/>
        <w:rPr>
          <w:rFonts w:hint="eastAsia" w:cs="Arial"/>
          <w:color w:val="auto"/>
          <w:sz w:val="22"/>
          <w:szCs w:val="22"/>
          <w:highlight w:val="none"/>
        </w:rPr>
      </w:pPr>
      <w:r>
        <w:rPr>
          <w:rFonts w:hint="eastAsia" w:cs="Arial"/>
          <w:color w:val="auto"/>
          <w:sz w:val="22"/>
          <w:szCs w:val="22"/>
          <w:highlight w:val="none"/>
        </w:rPr>
        <w:t>2.6、评标委员会对投标文件的判定，只依据投标内容本身，不依靠开标后的任何外来证明。</w:t>
      </w:r>
    </w:p>
    <w:p>
      <w:pPr>
        <w:adjustRightInd w:val="0"/>
        <w:snapToGrid w:val="0"/>
        <w:spacing w:line="420" w:lineRule="exact"/>
        <w:ind w:firstLine="440" w:firstLineChars="200"/>
        <w:rPr>
          <w:rFonts w:hint="eastAsia" w:cs="Arial"/>
          <w:color w:val="auto"/>
          <w:sz w:val="22"/>
          <w:szCs w:val="22"/>
          <w:highlight w:val="none"/>
        </w:rPr>
      </w:pPr>
      <w:r>
        <w:rPr>
          <w:rFonts w:hint="eastAsia" w:cs="Arial"/>
          <w:color w:val="auto"/>
          <w:sz w:val="22"/>
          <w:szCs w:val="22"/>
          <w:highlight w:val="none"/>
        </w:rPr>
        <w:t>2.7、评标委员会在评标中，不得改变招标文件中规定的评标标准、方法和中标条件。</w:t>
      </w:r>
    </w:p>
    <w:p>
      <w:pPr>
        <w:adjustRightInd w:val="0"/>
        <w:snapToGrid w:val="0"/>
        <w:spacing w:line="420" w:lineRule="exact"/>
        <w:ind w:firstLine="440" w:firstLineChars="200"/>
        <w:rPr>
          <w:rFonts w:hint="eastAsia" w:cs="Arial"/>
          <w:color w:val="auto"/>
          <w:sz w:val="22"/>
          <w:szCs w:val="22"/>
          <w:highlight w:val="none"/>
        </w:rPr>
      </w:pPr>
      <w:r>
        <w:rPr>
          <w:rFonts w:hint="eastAsia" w:cs="Arial"/>
          <w:color w:val="auto"/>
          <w:sz w:val="22"/>
          <w:szCs w:val="22"/>
          <w:highlight w:val="none"/>
        </w:rPr>
        <w:t>3.投标文件的澄清</w:t>
      </w:r>
    </w:p>
    <w:p>
      <w:pPr>
        <w:adjustRightInd w:val="0"/>
        <w:snapToGrid w:val="0"/>
        <w:spacing w:line="420" w:lineRule="exact"/>
        <w:ind w:firstLine="440" w:firstLineChars="200"/>
        <w:rPr>
          <w:rFonts w:hint="eastAsia" w:cs="Arial"/>
          <w:color w:val="auto"/>
          <w:sz w:val="22"/>
          <w:szCs w:val="22"/>
          <w:highlight w:val="none"/>
        </w:rPr>
      </w:pPr>
      <w:r>
        <w:rPr>
          <w:rFonts w:hint="eastAsia" w:cs="Arial"/>
          <w:color w:val="auto"/>
          <w:sz w:val="22"/>
          <w:szCs w:val="22"/>
          <w:highlight w:val="none"/>
        </w:rPr>
        <w:t>3.1对于投标文件中含义不明确、同类问题表述不一致或者有明显文字和计算错误的内容，评标委员会将以书面形式（或通过“政府采购云平台”在线询标）的形式要求</w:t>
      </w:r>
      <w:r>
        <w:rPr>
          <w:rFonts w:cs="Arial"/>
          <w:color w:val="auto"/>
          <w:sz w:val="22"/>
          <w:szCs w:val="22"/>
          <w:highlight w:val="none"/>
        </w:rPr>
        <w:t>投标供应商</w:t>
      </w:r>
      <w:r>
        <w:rPr>
          <w:rFonts w:hint="eastAsia" w:cs="Arial"/>
          <w:color w:val="auto"/>
          <w:sz w:val="22"/>
          <w:szCs w:val="22"/>
          <w:highlight w:val="none"/>
        </w:rPr>
        <w:t>在规定的时间内作出必要的澄清、说明或者补正，投标供应商澄清、说明或补正时间为30分钟。</w:t>
      </w:r>
    </w:p>
    <w:p>
      <w:pPr>
        <w:adjustRightInd w:val="0"/>
        <w:snapToGrid w:val="0"/>
        <w:spacing w:line="420" w:lineRule="exact"/>
        <w:ind w:firstLine="440" w:firstLineChars="200"/>
        <w:rPr>
          <w:rFonts w:hint="eastAsia" w:cs="Arial"/>
          <w:color w:val="auto"/>
          <w:sz w:val="22"/>
          <w:szCs w:val="22"/>
          <w:highlight w:val="none"/>
        </w:rPr>
      </w:pPr>
      <w:r>
        <w:rPr>
          <w:rFonts w:hint="eastAsia" w:cs="Arial"/>
          <w:color w:val="auto"/>
          <w:sz w:val="22"/>
          <w:szCs w:val="22"/>
          <w:highlight w:val="none"/>
        </w:rPr>
        <w:t>3.2</w:t>
      </w:r>
      <w:r>
        <w:rPr>
          <w:rFonts w:cs="Arial"/>
          <w:color w:val="auto"/>
          <w:sz w:val="22"/>
          <w:szCs w:val="22"/>
          <w:highlight w:val="none"/>
        </w:rPr>
        <w:t>投标供应商</w:t>
      </w:r>
      <w:r>
        <w:rPr>
          <w:rFonts w:hint="eastAsia" w:cs="Arial"/>
          <w:color w:val="auto"/>
          <w:sz w:val="22"/>
          <w:szCs w:val="22"/>
          <w:highlight w:val="none"/>
        </w:rPr>
        <w:t>的澄清、说明或者补正应当采用书面（或通过“政府采购云平台”在线答复）形式提交，并加盖公章，或者由法定代表人或其授权的代表签字。</w:t>
      </w:r>
      <w:r>
        <w:rPr>
          <w:rFonts w:cs="Arial"/>
          <w:color w:val="auto"/>
          <w:sz w:val="22"/>
          <w:szCs w:val="22"/>
          <w:highlight w:val="none"/>
        </w:rPr>
        <w:t>投标供应商</w:t>
      </w:r>
      <w:r>
        <w:rPr>
          <w:rFonts w:hint="eastAsia" w:cs="Arial"/>
          <w:color w:val="auto"/>
          <w:sz w:val="22"/>
          <w:szCs w:val="22"/>
          <w:highlight w:val="none"/>
        </w:rPr>
        <w:t>的澄清、说明或者补正不得超出投标文件的范围或者改变投标文件的实质性内容。</w:t>
      </w:r>
    </w:p>
    <w:p>
      <w:pPr>
        <w:adjustRightInd w:val="0"/>
        <w:snapToGrid w:val="0"/>
        <w:spacing w:line="420" w:lineRule="exact"/>
        <w:ind w:firstLine="442" w:firstLineChars="200"/>
        <w:rPr>
          <w:rFonts w:cs="Arial"/>
          <w:b/>
          <w:color w:val="auto"/>
          <w:sz w:val="22"/>
          <w:szCs w:val="22"/>
          <w:highlight w:val="none"/>
        </w:rPr>
      </w:pPr>
      <w:r>
        <w:rPr>
          <w:rFonts w:hint="eastAsia" w:cs="Arial"/>
          <w:b/>
          <w:color w:val="auto"/>
          <w:sz w:val="22"/>
          <w:szCs w:val="22"/>
          <w:highlight w:val="none"/>
        </w:rPr>
        <w:t>4、在采购中，出现下列情形之一的，应予废标：</w:t>
      </w:r>
    </w:p>
    <w:p>
      <w:pPr>
        <w:adjustRightInd w:val="0"/>
        <w:snapToGrid w:val="0"/>
        <w:spacing w:line="420" w:lineRule="exact"/>
        <w:ind w:firstLine="440" w:firstLineChars="200"/>
        <w:rPr>
          <w:rFonts w:hint="eastAsia" w:cs="Arial"/>
          <w:color w:val="auto"/>
          <w:sz w:val="22"/>
          <w:szCs w:val="22"/>
          <w:highlight w:val="none"/>
        </w:rPr>
      </w:pPr>
      <w:r>
        <w:rPr>
          <w:rFonts w:hint="eastAsia" w:cs="Arial"/>
          <w:color w:val="auto"/>
          <w:sz w:val="22"/>
          <w:szCs w:val="22"/>
          <w:highlight w:val="none"/>
        </w:rPr>
        <w:t xml:space="preserve">(1) 截止时间及评审期间，出现有效供应商不足三家的，作流（废）标处理，并重新组织招标。 </w:t>
      </w:r>
    </w:p>
    <w:p>
      <w:pPr>
        <w:adjustRightInd w:val="0"/>
        <w:snapToGrid w:val="0"/>
        <w:spacing w:line="420" w:lineRule="exact"/>
        <w:ind w:firstLine="440" w:firstLineChars="200"/>
        <w:rPr>
          <w:rFonts w:cs="Arial"/>
          <w:color w:val="auto"/>
          <w:sz w:val="22"/>
          <w:szCs w:val="22"/>
          <w:highlight w:val="none"/>
        </w:rPr>
      </w:pPr>
      <w:r>
        <w:rPr>
          <w:rFonts w:hint="eastAsia" w:cs="Arial"/>
          <w:color w:val="auto"/>
          <w:sz w:val="22"/>
          <w:szCs w:val="22"/>
          <w:highlight w:val="none"/>
        </w:rPr>
        <w:t>(2)出现影响采购公正的违法、违规行为的；</w:t>
      </w:r>
    </w:p>
    <w:p>
      <w:pPr>
        <w:adjustRightInd w:val="0"/>
        <w:snapToGrid w:val="0"/>
        <w:spacing w:line="420" w:lineRule="exact"/>
        <w:ind w:firstLine="440" w:firstLineChars="200"/>
        <w:rPr>
          <w:rFonts w:cs="Arial"/>
          <w:color w:val="auto"/>
          <w:sz w:val="22"/>
          <w:szCs w:val="22"/>
          <w:highlight w:val="none"/>
        </w:rPr>
      </w:pPr>
      <w:r>
        <w:rPr>
          <w:rFonts w:hint="eastAsia" w:cs="Arial"/>
          <w:color w:val="auto"/>
          <w:sz w:val="22"/>
          <w:szCs w:val="22"/>
          <w:highlight w:val="none"/>
        </w:rPr>
        <w:t>(3)报价均超过预算，不能支付的；</w:t>
      </w:r>
    </w:p>
    <w:p>
      <w:pPr>
        <w:adjustRightInd w:val="0"/>
        <w:snapToGrid w:val="0"/>
        <w:spacing w:line="420" w:lineRule="exact"/>
        <w:ind w:firstLine="440" w:firstLineChars="200"/>
        <w:rPr>
          <w:rFonts w:hint="eastAsia" w:cs="Arial"/>
          <w:color w:val="auto"/>
          <w:sz w:val="22"/>
          <w:szCs w:val="22"/>
          <w:highlight w:val="none"/>
        </w:rPr>
      </w:pPr>
      <w:r>
        <w:rPr>
          <w:rFonts w:hint="eastAsia" w:cs="Arial"/>
          <w:color w:val="auto"/>
          <w:sz w:val="22"/>
          <w:szCs w:val="22"/>
          <w:highlight w:val="none"/>
        </w:rPr>
        <w:t>(4)因重大变故，采购任务取消的。</w:t>
      </w:r>
    </w:p>
    <w:p>
      <w:pPr>
        <w:adjustRightInd w:val="0"/>
        <w:snapToGrid w:val="0"/>
        <w:spacing w:line="420" w:lineRule="exact"/>
        <w:ind w:firstLine="442" w:firstLineChars="200"/>
        <w:rPr>
          <w:rFonts w:hint="eastAsia" w:cs="Arial"/>
          <w:b/>
          <w:color w:val="auto"/>
          <w:sz w:val="22"/>
          <w:szCs w:val="22"/>
          <w:highlight w:val="none"/>
        </w:rPr>
      </w:pPr>
      <w:r>
        <w:rPr>
          <w:rFonts w:hint="eastAsia" w:cs="Arial"/>
          <w:b/>
          <w:color w:val="auto"/>
          <w:sz w:val="22"/>
          <w:szCs w:val="22"/>
          <w:highlight w:val="none"/>
        </w:rPr>
        <w:t>5、可中止电子交易活动的情形</w:t>
      </w:r>
    </w:p>
    <w:p>
      <w:pPr>
        <w:adjustRightInd w:val="0"/>
        <w:snapToGrid w:val="0"/>
        <w:spacing w:line="420" w:lineRule="exact"/>
        <w:ind w:firstLine="442" w:firstLineChars="200"/>
        <w:rPr>
          <w:rFonts w:cs="Arial"/>
          <w:b/>
          <w:color w:val="auto"/>
          <w:sz w:val="22"/>
          <w:szCs w:val="22"/>
          <w:highlight w:val="none"/>
        </w:rPr>
      </w:pPr>
      <w:r>
        <w:rPr>
          <w:rFonts w:hint="eastAsia" w:cs="Arial"/>
          <w:b/>
          <w:color w:val="auto"/>
          <w:sz w:val="22"/>
          <w:szCs w:val="22"/>
          <w:highlight w:val="none"/>
        </w:rPr>
        <w:t>采购过程中出现以下情形，导致电子交易平台无法正常运行，或者无法保证电子交易的公平、公正和安全时，采购组织机构可中止电子交易活动：</w:t>
      </w:r>
    </w:p>
    <w:p>
      <w:pPr>
        <w:adjustRightInd w:val="0"/>
        <w:snapToGrid w:val="0"/>
        <w:spacing w:line="420" w:lineRule="exact"/>
        <w:ind w:firstLine="440" w:firstLineChars="200"/>
        <w:rPr>
          <w:rFonts w:cs="Arial"/>
          <w:color w:val="auto"/>
          <w:sz w:val="22"/>
          <w:szCs w:val="22"/>
          <w:highlight w:val="none"/>
        </w:rPr>
      </w:pPr>
      <w:r>
        <w:rPr>
          <w:rFonts w:hint="eastAsia" w:cs="Arial"/>
          <w:color w:val="auto"/>
          <w:sz w:val="22"/>
          <w:szCs w:val="22"/>
          <w:highlight w:val="none"/>
        </w:rPr>
        <w:t>1）电子交易平台发生故障而无法登录访问的；</w:t>
      </w:r>
    </w:p>
    <w:p>
      <w:pPr>
        <w:adjustRightInd w:val="0"/>
        <w:snapToGrid w:val="0"/>
        <w:spacing w:line="420" w:lineRule="exact"/>
        <w:ind w:firstLine="440" w:firstLineChars="200"/>
        <w:rPr>
          <w:rFonts w:cs="Arial"/>
          <w:color w:val="auto"/>
          <w:sz w:val="22"/>
          <w:szCs w:val="22"/>
          <w:highlight w:val="none"/>
        </w:rPr>
      </w:pPr>
      <w:r>
        <w:rPr>
          <w:rFonts w:hint="eastAsia" w:cs="Arial"/>
          <w:color w:val="auto"/>
          <w:sz w:val="22"/>
          <w:szCs w:val="22"/>
          <w:highlight w:val="none"/>
        </w:rPr>
        <w:t>2）电子交易平台应用或数据库出现错误，不能进行正常操作的；</w:t>
      </w:r>
    </w:p>
    <w:p>
      <w:pPr>
        <w:adjustRightInd w:val="0"/>
        <w:snapToGrid w:val="0"/>
        <w:spacing w:line="420" w:lineRule="exact"/>
        <w:ind w:firstLine="440" w:firstLineChars="200"/>
        <w:rPr>
          <w:rFonts w:cs="Arial"/>
          <w:color w:val="auto"/>
          <w:sz w:val="22"/>
          <w:szCs w:val="22"/>
          <w:highlight w:val="none"/>
        </w:rPr>
      </w:pPr>
      <w:r>
        <w:rPr>
          <w:rFonts w:hint="eastAsia" w:cs="Arial"/>
          <w:color w:val="auto"/>
          <w:sz w:val="22"/>
          <w:szCs w:val="22"/>
          <w:highlight w:val="none"/>
        </w:rPr>
        <w:t>3）电子交易平台发现严重安全漏洞，有潜在泄密危险的；</w:t>
      </w:r>
    </w:p>
    <w:p>
      <w:pPr>
        <w:adjustRightInd w:val="0"/>
        <w:snapToGrid w:val="0"/>
        <w:spacing w:line="420" w:lineRule="exact"/>
        <w:ind w:firstLine="440" w:firstLineChars="200"/>
        <w:rPr>
          <w:rFonts w:cs="Arial"/>
          <w:color w:val="auto"/>
          <w:sz w:val="22"/>
          <w:szCs w:val="22"/>
          <w:highlight w:val="none"/>
        </w:rPr>
      </w:pPr>
      <w:r>
        <w:rPr>
          <w:rFonts w:hint="eastAsia" w:cs="Arial"/>
          <w:color w:val="auto"/>
          <w:sz w:val="22"/>
          <w:szCs w:val="22"/>
          <w:highlight w:val="none"/>
        </w:rPr>
        <w:t>4）病毒发作导致不能进行正常操作的；</w:t>
      </w:r>
    </w:p>
    <w:p>
      <w:pPr>
        <w:adjustRightInd w:val="0"/>
        <w:snapToGrid w:val="0"/>
        <w:spacing w:line="420" w:lineRule="exact"/>
        <w:ind w:firstLine="440" w:firstLineChars="200"/>
        <w:rPr>
          <w:rFonts w:cs="Arial"/>
          <w:color w:val="auto"/>
          <w:sz w:val="22"/>
          <w:szCs w:val="22"/>
          <w:highlight w:val="none"/>
        </w:rPr>
      </w:pPr>
      <w:r>
        <w:rPr>
          <w:rFonts w:hint="eastAsia" w:cs="Arial"/>
          <w:color w:val="auto"/>
          <w:sz w:val="22"/>
          <w:szCs w:val="22"/>
          <w:highlight w:val="none"/>
        </w:rPr>
        <w:t>5）其他无法保证电子交易的公平、公正和安全的情况。</w:t>
      </w:r>
    </w:p>
    <w:p>
      <w:pPr>
        <w:adjustRightInd w:val="0"/>
        <w:snapToGrid w:val="0"/>
        <w:spacing w:line="420" w:lineRule="exact"/>
        <w:ind w:firstLine="442" w:firstLineChars="200"/>
        <w:rPr>
          <w:rFonts w:hint="eastAsia" w:cs="Arial"/>
          <w:b/>
          <w:color w:val="auto"/>
          <w:sz w:val="22"/>
          <w:szCs w:val="22"/>
          <w:highlight w:val="none"/>
        </w:rPr>
      </w:pPr>
      <w:r>
        <w:rPr>
          <w:rFonts w:hint="eastAsia" w:cs="Arial"/>
          <w:b/>
          <w:color w:val="auto"/>
          <w:sz w:val="22"/>
          <w:szCs w:val="22"/>
          <w:highlight w:val="none"/>
        </w:rPr>
        <w:t>出现前款规定情形，不影响采购公平、公正性的，采购组织机构可以待上述情形消除后继续组织电子交易活动；影响或可能影响采购公平、公正性的，应当重新采购。</w:t>
      </w:r>
    </w:p>
    <w:p>
      <w:pPr>
        <w:snapToGrid w:val="0"/>
        <w:spacing w:line="420" w:lineRule="exact"/>
        <w:ind w:firstLine="527"/>
        <w:rPr>
          <w:rFonts w:hint="eastAsia" w:cs="Arial"/>
          <w:color w:val="auto"/>
          <w:sz w:val="22"/>
          <w:szCs w:val="22"/>
          <w:highlight w:val="none"/>
        </w:rPr>
      </w:pPr>
      <w:r>
        <w:rPr>
          <w:rFonts w:hint="eastAsia" w:cs="Arial"/>
          <w:color w:val="auto"/>
          <w:sz w:val="22"/>
          <w:szCs w:val="22"/>
          <w:highlight w:val="none"/>
        </w:rPr>
        <w:t>6、评标原则</w:t>
      </w:r>
    </w:p>
    <w:p>
      <w:pPr>
        <w:snapToGrid w:val="0"/>
        <w:spacing w:line="420" w:lineRule="exact"/>
        <w:ind w:firstLine="527"/>
        <w:rPr>
          <w:rFonts w:hint="eastAsia" w:cs="Arial"/>
          <w:color w:val="auto"/>
          <w:sz w:val="22"/>
          <w:szCs w:val="22"/>
          <w:highlight w:val="none"/>
        </w:rPr>
      </w:pPr>
      <w:r>
        <w:rPr>
          <w:rFonts w:hint="eastAsia" w:cs="Arial"/>
          <w:color w:val="auto"/>
          <w:sz w:val="22"/>
          <w:szCs w:val="22"/>
          <w:highlight w:val="none"/>
        </w:rPr>
        <w:t>评标委员会按照招标文件的要求和条件对投标文件进行资格、商务和技术评估，综合比较与评价。</w:t>
      </w:r>
    </w:p>
    <w:p>
      <w:pPr>
        <w:snapToGrid w:val="0"/>
        <w:spacing w:line="420" w:lineRule="exact"/>
        <w:ind w:firstLine="527"/>
        <w:rPr>
          <w:rFonts w:hint="eastAsia" w:cs="Arial"/>
          <w:color w:val="auto"/>
          <w:sz w:val="22"/>
          <w:szCs w:val="22"/>
          <w:highlight w:val="none"/>
        </w:rPr>
      </w:pPr>
      <w:r>
        <w:rPr>
          <w:rFonts w:hint="eastAsia" w:cs="Arial"/>
          <w:color w:val="auto"/>
          <w:sz w:val="22"/>
          <w:szCs w:val="22"/>
          <w:highlight w:val="none"/>
        </w:rPr>
        <w:t>评标办法具体见本招标文件第六部分。</w:t>
      </w:r>
    </w:p>
    <w:p>
      <w:pPr>
        <w:snapToGrid w:val="0"/>
        <w:spacing w:line="420" w:lineRule="exact"/>
        <w:ind w:firstLine="527"/>
        <w:rPr>
          <w:rFonts w:hint="eastAsia" w:cs="Arial"/>
          <w:color w:val="auto"/>
          <w:sz w:val="22"/>
          <w:szCs w:val="22"/>
          <w:highlight w:val="none"/>
        </w:rPr>
      </w:pPr>
      <w:r>
        <w:rPr>
          <w:rFonts w:hint="eastAsia" w:cs="Arial"/>
          <w:color w:val="auto"/>
          <w:sz w:val="22"/>
          <w:szCs w:val="22"/>
          <w:highlight w:val="none"/>
        </w:rPr>
        <w:t>7、评标过程中遇到特殊情况，由评标委员会遵循公开、公正原则，采取投票方式按照少数服从多数原则决定。</w:t>
      </w:r>
    </w:p>
    <w:p>
      <w:pPr>
        <w:snapToGrid w:val="0"/>
        <w:spacing w:line="420" w:lineRule="exact"/>
        <w:ind w:firstLine="527"/>
        <w:outlineLvl w:val="0"/>
        <w:rPr>
          <w:rFonts w:hint="eastAsia"/>
          <w:color w:val="auto"/>
          <w:sz w:val="22"/>
          <w:szCs w:val="22"/>
          <w:highlight w:val="none"/>
        </w:rPr>
      </w:pPr>
      <w:r>
        <w:rPr>
          <w:rFonts w:hint="eastAsia"/>
          <w:color w:val="auto"/>
          <w:sz w:val="22"/>
          <w:szCs w:val="22"/>
          <w:highlight w:val="none"/>
        </w:rPr>
        <w:t>七、授予合同</w:t>
      </w:r>
    </w:p>
    <w:p>
      <w:pPr>
        <w:snapToGrid w:val="0"/>
        <w:spacing w:line="420" w:lineRule="exact"/>
        <w:ind w:firstLine="527"/>
        <w:rPr>
          <w:rFonts w:hint="eastAsia"/>
          <w:color w:val="auto"/>
          <w:sz w:val="22"/>
          <w:szCs w:val="22"/>
          <w:highlight w:val="none"/>
        </w:rPr>
      </w:pPr>
      <w:r>
        <w:rPr>
          <w:rFonts w:hint="eastAsia"/>
          <w:color w:val="auto"/>
          <w:sz w:val="22"/>
          <w:szCs w:val="22"/>
          <w:highlight w:val="none"/>
        </w:rPr>
        <w:t>1、决标</w:t>
      </w:r>
    </w:p>
    <w:p>
      <w:pPr>
        <w:snapToGrid w:val="0"/>
        <w:spacing w:line="420" w:lineRule="exact"/>
        <w:ind w:firstLine="527"/>
        <w:rPr>
          <w:rFonts w:hint="eastAsia"/>
          <w:color w:val="auto"/>
          <w:sz w:val="22"/>
          <w:szCs w:val="22"/>
          <w:highlight w:val="none"/>
        </w:rPr>
      </w:pPr>
      <w:r>
        <w:rPr>
          <w:rFonts w:hint="eastAsia"/>
          <w:color w:val="auto"/>
          <w:sz w:val="22"/>
          <w:szCs w:val="22"/>
          <w:highlight w:val="none"/>
        </w:rPr>
        <w:t>评标结束后，评标委员会按照招标文件确定的评标办法，根据采购人授权确定中标供应商。</w:t>
      </w:r>
    </w:p>
    <w:p>
      <w:pPr>
        <w:snapToGrid w:val="0"/>
        <w:spacing w:line="420" w:lineRule="exact"/>
        <w:ind w:firstLine="545" w:firstLineChars="248"/>
        <w:rPr>
          <w:rFonts w:hint="eastAsia"/>
          <w:color w:val="auto"/>
          <w:sz w:val="22"/>
          <w:szCs w:val="22"/>
          <w:highlight w:val="none"/>
        </w:rPr>
      </w:pPr>
      <w:r>
        <w:rPr>
          <w:rFonts w:hint="eastAsia"/>
          <w:color w:val="auto"/>
          <w:sz w:val="22"/>
          <w:szCs w:val="22"/>
          <w:highlight w:val="none"/>
        </w:rPr>
        <w:t>2、中标通知书</w:t>
      </w:r>
    </w:p>
    <w:p>
      <w:pPr>
        <w:snapToGrid w:val="0"/>
        <w:spacing w:line="420" w:lineRule="exact"/>
        <w:ind w:firstLine="527"/>
        <w:rPr>
          <w:rFonts w:hint="eastAsia"/>
          <w:color w:val="auto"/>
          <w:sz w:val="22"/>
          <w:szCs w:val="22"/>
          <w:highlight w:val="none"/>
        </w:rPr>
      </w:pPr>
      <w:r>
        <w:rPr>
          <w:rFonts w:hint="eastAsia"/>
          <w:color w:val="auto"/>
          <w:sz w:val="22"/>
          <w:szCs w:val="22"/>
          <w:highlight w:val="none"/>
        </w:rPr>
        <w:t>2.1、</w:t>
      </w:r>
      <w:r>
        <w:rPr>
          <w:rFonts w:hint="eastAsia" w:cs="Arial"/>
          <w:color w:val="auto"/>
          <w:sz w:val="22"/>
          <w:szCs w:val="22"/>
          <w:highlight w:val="none"/>
        </w:rPr>
        <w:t>招标机构</w:t>
      </w:r>
      <w:r>
        <w:rPr>
          <w:rFonts w:hint="eastAsia"/>
          <w:color w:val="auto"/>
          <w:spacing w:val="10"/>
          <w:sz w:val="22"/>
          <w:szCs w:val="22"/>
          <w:highlight w:val="none"/>
        </w:rPr>
        <w:t>在浙江省政府采购网和温州市公共资源交易网平阳县分网上公告中标结果。</w:t>
      </w:r>
    </w:p>
    <w:p>
      <w:pPr>
        <w:snapToGrid w:val="0"/>
        <w:spacing w:line="420" w:lineRule="exact"/>
        <w:ind w:firstLine="527"/>
        <w:rPr>
          <w:rFonts w:hint="eastAsia"/>
          <w:color w:val="auto"/>
          <w:sz w:val="22"/>
          <w:szCs w:val="22"/>
          <w:highlight w:val="none"/>
        </w:rPr>
      </w:pPr>
      <w:r>
        <w:rPr>
          <w:rFonts w:hint="eastAsia"/>
          <w:color w:val="auto"/>
          <w:sz w:val="22"/>
          <w:szCs w:val="22"/>
          <w:highlight w:val="none"/>
        </w:rPr>
        <w:t>2.2、中标供应商须在中标结果公告后主动联系采购机构领取中标通知书，供应商领取中标通知书时，须填写签收回执；中标通知书对采购人和中标供应商具有法律约束力。中标通知书发出后，采购人改变中标结果或者中标供应商放弃中标的，应当承担法律责任。</w:t>
      </w:r>
    </w:p>
    <w:p>
      <w:pPr>
        <w:snapToGrid w:val="0"/>
        <w:spacing w:line="420" w:lineRule="exact"/>
        <w:ind w:firstLine="527"/>
        <w:rPr>
          <w:rFonts w:hint="eastAsia"/>
          <w:color w:val="auto"/>
          <w:sz w:val="22"/>
          <w:szCs w:val="22"/>
          <w:highlight w:val="none"/>
        </w:rPr>
      </w:pPr>
      <w:r>
        <w:rPr>
          <w:rFonts w:hint="eastAsia"/>
          <w:color w:val="auto"/>
          <w:sz w:val="22"/>
          <w:szCs w:val="22"/>
          <w:highlight w:val="none"/>
        </w:rPr>
        <w:t>3、评标委员会对未中标的供应商不作落标原因解释。</w:t>
      </w:r>
    </w:p>
    <w:p>
      <w:pPr>
        <w:snapToGrid w:val="0"/>
        <w:spacing w:line="420" w:lineRule="exact"/>
        <w:ind w:firstLine="527"/>
        <w:rPr>
          <w:rFonts w:hint="eastAsia"/>
          <w:color w:val="auto"/>
          <w:sz w:val="22"/>
          <w:szCs w:val="22"/>
          <w:highlight w:val="none"/>
        </w:rPr>
      </w:pPr>
      <w:r>
        <w:rPr>
          <w:rFonts w:hint="eastAsia"/>
          <w:color w:val="auto"/>
          <w:sz w:val="22"/>
          <w:szCs w:val="22"/>
          <w:highlight w:val="none"/>
        </w:rPr>
        <w:t>4、签订合同</w:t>
      </w:r>
    </w:p>
    <w:p>
      <w:pPr>
        <w:snapToGrid w:val="0"/>
        <w:spacing w:line="420" w:lineRule="exact"/>
        <w:ind w:firstLine="527"/>
        <w:rPr>
          <w:rFonts w:hint="eastAsia"/>
          <w:color w:val="auto"/>
          <w:sz w:val="22"/>
          <w:szCs w:val="22"/>
          <w:highlight w:val="none"/>
        </w:rPr>
      </w:pPr>
      <w:r>
        <w:rPr>
          <w:rFonts w:hint="eastAsia"/>
          <w:color w:val="auto"/>
          <w:sz w:val="22"/>
          <w:szCs w:val="22"/>
          <w:highlight w:val="none"/>
        </w:rPr>
        <w:t>4.1、中标供应商领取中标通知书后与采购人签订合同（采购结果公告发出后30日内）。中标供应商未经采购人许可，在规定时间内未与采购人签订合同，则视为拒签合同。</w:t>
      </w:r>
    </w:p>
    <w:p>
      <w:pPr>
        <w:snapToGrid w:val="0"/>
        <w:spacing w:line="420" w:lineRule="exact"/>
        <w:ind w:firstLine="527"/>
        <w:rPr>
          <w:rFonts w:hint="eastAsia"/>
          <w:color w:val="auto"/>
          <w:sz w:val="22"/>
          <w:szCs w:val="22"/>
          <w:highlight w:val="none"/>
        </w:rPr>
      </w:pPr>
      <w:r>
        <w:rPr>
          <w:rFonts w:hint="eastAsia"/>
          <w:color w:val="auto"/>
          <w:sz w:val="22"/>
          <w:szCs w:val="22"/>
          <w:highlight w:val="none"/>
        </w:rPr>
        <w:t>4.2、招标文件、中标供应商的投标文件及投标修改文件、评标过程中有关澄清文件及经双方签字的询标纪要（承诺）和中标通知书均作为合同附件。</w:t>
      </w:r>
    </w:p>
    <w:p>
      <w:pPr>
        <w:snapToGrid w:val="0"/>
        <w:spacing w:line="420" w:lineRule="exact"/>
        <w:ind w:firstLine="527"/>
        <w:rPr>
          <w:rFonts w:hint="eastAsia"/>
          <w:color w:val="auto"/>
          <w:sz w:val="22"/>
          <w:szCs w:val="22"/>
          <w:highlight w:val="none"/>
        </w:rPr>
      </w:pPr>
      <w:r>
        <w:rPr>
          <w:rFonts w:hint="eastAsia"/>
          <w:color w:val="auto"/>
          <w:sz w:val="22"/>
          <w:szCs w:val="22"/>
          <w:highlight w:val="none"/>
        </w:rPr>
        <w:t>4.3 拒签合同的责任</w:t>
      </w:r>
    </w:p>
    <w:p>
      <w:pPr>
        <w:autoSpaceDE w:val="0"/>
        <w:autoSpaceDN w:val="0"/>
        <w:adjustRightInd w:val="0"/>
        <w:snapToGrid w:val="0"/>
        <w:spacing w:line="420" w:lineRule="exact"/>
        <w:ind w:firstLine="440" w:firstLineChars="200"/>
        <w:textAlignment w:val="bottom"/>
        <w:rPr>
          <w:rFonts w:hint="eastAsia"/>
          <w:color w:val="auto"/>
          <w:sz w:val="22"/>
          <w:szCs w:val="22"/>
          <w:highlight w:val="none"/>
        </w:rPr>
      </w:pPr>
      <w:r>
        <w:rPr>
          <w:rFonts w:hint="eastAsia"/>
          <w:color w:val="auto"/>
          <w:sz w:val="22"/>
          <w:szCs w:val="22"/>
          <w:highlight w:val="none"/>
        </w:rPr>
        <w:t>中标供应商接到中标通知书后，在规定时间内借故否认已经承诺的条件而拒签合同，以投标违约处理，并赔偿采购人由此造成的直接经济损失；采购人重新组织招标的，所需费用由原中标供应商承担。采购人无故不与供应商签订合同的应当承担相应的法律责任。</w:t>
      </w:r>
    </w:p>
    <w:p>
      <w:pPr>
        <w:pStyle w:val="11"/>
        <w:adjustRightInd w:val="0"/>
        <w:snapToGrid w:val="0"/>
        <w:spacing w:line="420" w:lineRule="exact"/>
        <w:rPr>
          <w:rFonts w:hint="eastAsia"/>
          <w:color w:val="auto"/>
          <w:sz w:val="22"/>
          <w:szCs w:val="22"/>
          <w:highlight w:val="none"/>
        </w:rPr>
      </w:pPr>
      <w:r>
        <w:rPr>
          <w:rFonts w:hint="eastAsia" w:hAnsi="宋体"/>
          <w:color w:val="auto"/>
          <w:sz w:val="22"/>
          <w:szCs w:val="22"/>
          <w:highlight w:val="none"/>
        </w:rPr>
        <w:t xml:space="preserve">  </w:t>
      </w:r>
      <w:r>
        <w:rPr>
          <w:rFonts w:hint="eastAsia"/>
          <w:color w:val="auto"/>
          <w:sz w:val="22"/>
          <w:szCs w:val="22"/>
          <w:highlight w:val="none"/>
        </w:rPr>
        <w:t>5</w:t>
      </w:r>
      <w:r>
        <w:rPr>
          <w:rFonts w:hint="eastAsia" w:cs="仿宋_GB2312"/>
          <w:color w:val="auto"/>
          <w:sz w:val="22"/>
          <w:szCs w:val="22"/>
          <w:highlight w:val="none"/>
          <w:lang w:val="zh-CN"/>
        </w:rPr>
        <w:t>、</w:t>
      </w:r>
      <w:r>
        <w:rPr>
          <w:rFonts w:hint="eastAsia"/>
          <w:color w:val="auto"/>
          <w:sz w:val="22"/>
          <w:szCs w:val="22"/>
          <w:highlight w:val="none"/>
        </w:rPr>
        <w:t>招标代理服务费</w:t>
      </w:r>
    </w:p>
    <w:p>
      <w:pPr>
        <w:autoSpaceDE w:val="0"/>
        <w:autoSpaceDN w:val="0"/>
        <w:adjustRightInd w:val="0"/>
        <w:snapToGrid w:val="0"/>
        <w:spacing w:line="420" w:lineRule="exact"/>
        <w:ind w:firstLine="468" w:firstLineChars="212"/>
        <w:textAlignment w:val="bottom"/>
        <w:rPr>
          <w:rFonts w:hint="eastAsia"/>
          <w:color w:val="auto"/>
          <w:sz w:val="22"/>
          <w:szCs w:val="22"/>
          <w:highlight w:val="none"/>
        </w:rPr>
      </w:pPr>
      <w:r>
        <w:rPr>
          <w:rFonts w:hint="eastAsia"/>
          <w:b/>
          <w:color w:val="auto"/>
          <w:sz w:val="22"/>
          <w:szCs w:val="22"/>
          <w:highlight w:val="none"/>
        </w:rPr>
        <w:t>5.1中标供应商在领取中标通知书前向招标代理机构支付招标代理服务费（根据国家计委印发的《招标代理服务收费管理暂行办法》</w:t>
      </w:r>
      <w:r>
        <w:rPr>
          <w:b/>
          <w:color w:val="auto"/>
          <w:sz w:val="22"/>
          <w:szCs w:val="22"/>
          <w:highlight w:val="none"/>
        </w:rPr>
        <w:t>(计价格【2002】1980号文)</w:t>
      </w:r>
      <w:r>
        <w:rPr>
          <w:rFonts w:hint="eastAsia"/>
          <w:b/>
          <w:color w:val="auto"/>
          <w:sz w:val="22"/>
          <w:szCs w:val="22"/>
          <w:highlight w:val="none"/>
        </w:rPr>
        <w:t>货物</w:t>
      </w:r>
      <w:r>
        <w:rPr>
          <w:b/>
          <w:color w:val="auto"/>
          <w:sz w:val="22"/>
          <w:szCs w:val="22"/>
          <w:highlight w:val="none"/>
        </w:rPr>
        <w:t>类收费）</w:t>
      </w:r>
      <w:r>
        <w:rPr>
          <w:rFonts w:hint="eastAsia"/>
          <w:b/>
          <w:color w:val="auto"/>
          <w:sz w:val="22"/>
          <w:szCs w:val="22"/>
          <w:highlight w:val="none"/>
        </w:rPr>
        <w:t>，招标代理服务费包含在投标总价中。</w:t>
      </w:r>
      <w:r>
        <w:rPr>
          <w:rFonts w:hint="eastAsia"/>
          <w:color w:val="auto"/>
          <w:sz w:val="22"/>
          <w:highlight w:val="none"/>
        </w:rPr>
        <w:t>招标代理服务费汇入以下帐号：</w:t>
      </w:r>
    </w:p>
    <w:p>
      <w:pPr>
        <w:snapToGrid w:val="0"/>
        <w:spacing w:line="460" w:lineRule="exact"/>
        <w:ind w:firstLine="431" w:firstLineChars="196"/>
        <w:rPr>
          <w:color w:val="auto"/>
          <w:sz w:val="22"/>
          <w:szCs w:val="22"/>
          <w:highlight w:val="none"/>
        </w:rPr>
      </w:pPr>
      <w:r>
        <w:rPr>
          <w:rFonts w:hint="eastAsia"/>
          <w:color w:val="auto"/>
          <w:sz w:val="22"/>
          <w:szCs w:val="22"/>
          <w:highlight w:val="none"/>
        </w:rPr>
        <w:t>开户银行：温州银行股份有限公司平阳支行</w:t>
      </w:r>
    </w:p>
    <w:p>
      <w:pPr>
        <w:snapToGrid w:val="0"/>
        <w:spacing w:line="460" w:lineRule="exact"/>
        <w:ind w:firstLine="431" w:firstLineChars="196"/>
        <w:rPr>
          <w:rFonts w:hint="eastAsia"/>
          <w:color w:val="auto"/>
          <w:sz w:val="22"/>
          <w:szCs w:val="22"/>
          <w:highlight w:val="none"/>
        </w:rPr>
      </w:pPr>
      <w:r>
        <w:rPr>
          <w:rFonts w:hint="eastAsia"/>
          <w:color w:val="auto"/>
          <w:sz w:val="22"/>
          <w:szCs w:val="22"/>
          <w:highlight w:val="none"/>
        </w:rPr>
        <w:t>开户名称：浙江名进建设项目管理有限公司平阳分公司</w:t>
      </w:r>
    </w:p>
    <w:p>
      <w:pPr>
        <w:autoSpaceDE w:val="0"/>
        <w:autoSpaceDN w:val="0"/>
        <w:adjustRightInd w:val="0"/>
        <w:snapToGrid w:val="0"/>
        <w:spacing w:line="420" w:lineRule="exact"/>
        <w:ind w:firstLine="480"/>
        <w:rPr>
          <w:color w:val="auto"/>
          <w:sz w:val="22"/>
          <w:szCs w:val="22"/>
          <w:highlight w:val="none"/>
        </w:rPr>
      </w:pPr>
      <w:r>
        <w:rPr>
          <w:rFonts w:hint="eastAsia"/>
          <w:color w:val="auto"/>
          <w:sz w:val="22"/>
          <w:szCs w:val="22"/>
          <w:highlight w:val="none"/>
        </w:rPr>
        <w:t>开户帐号：801000120190034329</w:t>
      </w:r>
    </w:p>
    <w:p>
      <w:pPr>
        <w:jc w:val="center"/>
        <w:rPr>
          <w:rFonts w:hint="eastAsia"/>
          <w:color w:val="auto"/>
          <w:sz w:val="32"/>
          <w:szCs w:val="32"/>
          <w:highlight w:val="none"/>
          <w:lang w:val="zh-CN"/>
        </w:rPr>
      </w:pPr>
    </w:p>
    <w:p>
      <w:pPr>
        <w:jc w:val="both"/>
        <w:rPr>
          <w:rFonts w:hint="eastAsia"/>
          <w:color w:val="auto"/>
          <w:sz w:val="32"/>
          <w:szCs w:val="32"/>
          <w:highlight w:val="none"/>
          <w:lang w:val="zh-CN"/>
        </w:rPr>
      </w:pPr>
    </w:p>
    <w:p>
      <w:pPr>
        <w:pStyle w:val="7"/>
        <w:rPr>
          <w:rFonts w:hint="eastAsia"/>
          <w:color w:val="auto"/>
          <w:highlight w:val="none"/>
          <w:lang w:val="zh-CN"/>
        </w:rPr>
      </w:pPr>
    </w:p>
    <w:p>
      <w:pPr>
        <w:pStyle w:val="8"/>
        <w:rPr>
          <w:rFonts w:hint="eastAsia"/>
          <w:color w:val="auto"/>
          <w:highlight w:val="none"/>
          <w:lang w:val="zh-CN"/>
        </w:rPr>
      </w:pPr>
    </w:p>
    <w:p>
      <w:pPr>
        <w:pStyle w:val="9"/>
        <w:rPr>
          <w:rFonts w:hint="eastAsia"/>
          <w:color w:val="auto"/>
          <w:highlight w:val="none"/>
          <w:lang w:val="zh-CN"/>
        </w:rPr>
      </w:pPr>
    </w:p>
    <w:p>
      <w:pPr>
        <w:rPr>
          <w:rFonts w:hint="eastAsia"/>
          <w:color w:val="auto"/>
          <w:highlight w:val="none"/>
          <w:lang w:val="zh-CN"/>
        </w:rPr>
      </w:pPr>
    </w:p>
    <w:p>
      <w:pPr>
        <w:pStyle w:val="7"/>
        <w:rPr>
          <w:rFonts w:hint="eastAsia"/>
          <w:color w:val="auto"/>
          <w:highlight w:val="none"/>
          <w:lang w:val="zh-CN"/>
        </w:rPr>
      </w:pPr>
    </w:p>
    <w:p>
      <w:pPr>
        <w:pStyle w:val="8"/>
        <w:rPr>
          <w:rFonts w:hint="eastAsia"/>
          <w:color w:val="auto"/>
          <w:highlight w:val="none"/>
          <w:lang w:val="zh-CN"/>
        </w:rPr>
      </w:pPr>
    </w:p>
    <w:p>
      <w:pPr>
        <w:pStyle w:val="9"/>
        <w:rPr>
          <w:rFonts w:hint="eastAsia"/>
          <w:color w:val="auto"/>
          <w:highlight w:val="none"/>
          <w:lang w:val="zh-CN"/>
        </w:rPr>
      </w:pPr>
    </w:p>
    <w:p>
      <w:pPr>
        <w:rPr>
          <w:rFonts w:hint="eastAsia"/>
          <w:color w:val="auto"/>
          <w:highlight w:val="none"/>
          <w:lang w:val="zh-CN"/>
        </w:rPr>
      </w:pPr>
    </w:p>
    <w:p>
      <w:pPr>
        <w:pStyle w:val="7"/>
        <w:rPr>
          <w:rFonts w:hint="eastAsia"/>
          <w:color w:val="auto"/>
          <w:highlight w:val="none"/>
          <w:lang w:val="zh-CN"/>
        </w:rPr>
      </w:pPr>
    </w:p>
    <w:p>
      <w:pPr>
        <w:pStyle w:val="8"/>
        <w:rPr>
          <w:rFonts w:hint="eastAsia"/>
          <w:color w:val="auto"/>
          <w:highlight w:val="none"/>
          <w:lang w:val="zh-CN"/>
        </w:rPr>
      </w:pPr>
    </w:p>
    <w:p>
      <w:pPr>
        <w:pStyle w:val="9"/>
        <w:rPr>
          <w:rFonts w:hint="eastAsia"/>
          <w:color w:val="auto"/>
          <w:highlight w:val="none"/>
          <w:lang w:val="zh-CN"/>
        </w:rPr>
      </w:pPr>
    </w:p>
    <w:p>
      <w:pPr>
        <w:jc w:val="both"/>
        <w:rPr>
          <w:rFonts w:hint="eastAsia"/>
          <w:color w:val="auto"/>
          <w:sz w:val="32"/>
          <w:szCs w:val="32"/>
          <w:highlight w:val="none"/>
          <w:lang w:val="zh-CN"/>
        </w:rPr>
      </w:pPr>
    </w:p>
    <w:p>
      <w:pPr>
        <w:pStyle w:val="7"/>
        <w:rPr>
          <w:rFonts w:hint="eastAsia"/>
          <w:color w:val="auto"/>
          <w:sz w:val="32"/>
          <w:szCs w:val="32"/>
          <w:highlight w:val="none"/>
          <w:lang w:val="zh-CN"/>
        </w:rPr>
      </w:pPr>
    </w:p>
    <w:p>
      <w:pPr>
        <w:pStyle w:val="8"/>
        <w:rPr>
          <w:rFonts w:hint="eastAsia"/>
          <w:color w:val="auto"/>
          <w:sz w:val="32"/>
          <w:szCs w:val="32"/>
          <w:highlight w:val="none"/>
          <w:lang w:val="zh-CN"/>
        </w:rPr>
      </w:pPr>
    </w:p>
    <w:p>
      <w:pPr>
        <w:pStyle w:val="9"/>
        <w:rPr>
          <w:rFonts w:hint="eastAsia"/>
          <w:color w:val="auto"/>
          <w:sz w:val="32"/>
          <w:szCs w:val="32"/>
          <w:highlight w:val="none"/>
          <w:lang w:val="zh-CN"/>
        </w:rPr>
      </w:pPr>
    </w:p>
    <w:p>
      <w:pPr>
        <w:rPr>
          <w:rFonts w:hint="eastAsia"/>
          <w:color w:val="auto"/>
          <w:sz w:val="32"/>
          <w:szCs w:val="32"/>
          <w:highlight w:val="none"/>
          <w:lang w:val="zh-CN"/>
        </w:rPr>
      </w:pPr>
    </w:p>
    <w:p>
      <w:pPr>
        <w:pStyle w:val="7"/>
        <w:rPr>
          <w:rFonts w:hint="eastAsia"/>
          <w:color w:val="auto"/>
          <w:sz w:val="32"/>
          <w:szCs w:val="32"/>
          <w:highlight w:val="none"/>
          <w:lang w:val="zh-CN"/>
        </w:rPr>
      </w:pPr>
    </w:p>
    <w:p>
      <w:pPr>
        <w:pStyle w:val="8"/>
        <w:rPr>
          <w:rFonts w:hint="eastAsia"/>
          <w:color w:val="auto"/>
          <w:sz w:val="32"/>
          <w:szCs w:val="32"/>
          <w:highlight w:val="none"/>
          <w:lang w:val="zh-CN"/>
        </w:rPr>
      </w:pPr>
    </w:p>
    <w:p>
      <w:pPr>
        <w:pStyle w:val="9"/>
        <w:rPr>
          <w:rFonts w:hint="eastAsia"/>
          <w:color w:val="auto"/>
          <w:sz w:val="32"/>
          <w:szCs w:val="32"/>
          <w:highlight w:val="none"/>
          <w:lang w:val="zh-CN"/>
        </w:rPr>
      </w:pPr>
    </w:p>
    <w:p>
      <w:pPr>
        <w:rPr>
          <w:rFonts w:hint="eastAsia"/>
          <w:color w:val="auto"/>
          <w:sz w:val="32"/>
          <w:szCs w:val="32"/>
          <w:highlight w:val="none"/>
          <w:lang w:val="zh-CN"/>
        </w:rPr>
      </w:pPr>
    </w:p>
    <w:p>
      <w:pPr>
        <w:pStyle w:val="7"/>
        <w:rPr>
          <w:rFonts w:hint="eastAsia"/>
          <w:color w:val="auto"/>
          <w:sz w:val="32"/>
          <w:szCs w:val="32"/>
          <w:highlight w:val="none"/>
          <w:lang w:val="zh-CN"/>
        </w:rPr>
      </w:pPr>
    </w:p>
    <w:p>
      <w:pPr>
        <w:pStyle w:val="8"/>
        <w:rPr>
          <w:rFonts w:hint="eastAsia"/>
          <w:color w:val="auto"/>
          <w:sz w:val="32"/>
          <w:szCs w:val="32"/>
          <w:highlight w:val="none"/>
          <w:lang w:val="zh-CN"/>
        </w:rPr>
      </w:pPr>
    </w:p>
    <w:p>
      <w:pPr>
        <w:pStyle w:val="9"/>
        <w:rPr>
          <w:rFonts w:hint="eastAsia"/>
          <w:color w:val="auto"/>
          <w:sz w:val="32"/>
          <w:szCs w:val="32"/>
          <w:highlight w:val="none"/>
          <w:lang w:val="zh-CN"/>
        </w:rPr>
      </w:pPr>
    </w:p>
    <w:p>
      <w:pPr>
        <w:rPr>
          <w:rFonts w:hint="eastAsia"/>
          <w:color w:val="auto"/>
          <w:highlight w:val="none"/>
          <w:lang w:val="zh-CN"/>
        </w:rPr>
      </w:pPr>
    </w:p>
    <w:p>
      <w:pPr>
        <w:jc w:val="center"/>
        <w:rPr>
          <w:color w:val="auto"/>
          <w:sz w:val="32"/>
          <w:szCs w:val="32"/>
          <w:highlight w:val="none"/>
        </w:rPr>
      </w:pPr>
      <w:r>
        <w:rPr>
          <w:rFonts w:hint="eastAsia"/>
          <w:color w:val="auto"/>
          <w:sz w:val="32"/>
          <w:szCs w:val="32"/>
          <w:highlight w:val="none"/>
          <w:lang w:val="zh-CN"/>
        </w:rPr>
        <w:t>第四部分   政府采购政策功能相关说明</w:t>
      </w:r>
    </w:p>
    <w:p>
      <w:pPr>
        <w:rPr>
          <w:color w:val="auto"/>
          <w:sz w:val="22"/>
          <w:szCs w:val="22"/>
          <w:highlight w:val="none"/>
        </w:rPr>
      </w:pPr>
    </w:p>
    <w:p>
      <w:pPr>
        <w:rPr>
          <w:color w:val="auto"/>
          <w:sz w:val="22"/>
          <w:szCs w:val="22"/>
          <w:highlight w:val="none"/>
        </w:rPr>
      </w:pPr>
      <w:r>
        <w:rPr>
          <w:rFonts w:hint="eastAsia"/>
          <w:color w:val="auto"/>
          <w:sz w:val="22"/>
          <w:szCs w:val="22"/>
          <w:highlight w:val="none"/>
        </w:rPr>
        <w:t>一、小、微企业（含监狱企业、残疾人福利性单位）扶持政策说明</w:t>
      </w:r>
    </w:p>
    <w:p>
      <w:pPr>
        <w:spacing w:line="440" w:lineRule="atLeast"/>
        <w:rPr>
          <w:color w:val="auto"/>
          <w:sz w:val="22"/>
          <w:szCs w:val="22"/>
          <w:highlight w:val="none"/>
        </w:rPr>
      </w:pPr>
      <w:r>
        <w:rPr>
          <w:rFonts w:hint="eastAsia"/>
          <w:color w:val="auto"/>
          <w:sz w:val="22"/>
          <w:szCs w:val="22"/>
          <w:highlight w:val="none"/>
        </w:rPr>
        <w:t>1、文件依据</w:t>
      </w:r>
    </w:p>
    <w:p>
      <w:pPr>
        <w:spacing w:line="440" w:lineRule="atLeast"/>
        <w:rPr>
          <w:color w:val="auto"/>
          <w:sz w:val="22"/>
          <w:szCs w:val="22"/>
          <w:highlight w:val="none"/>
        </w:rPr>
      </w:pPr>
      <w:r>
        <w:rPr>
          <w:rFonts w:hint="eastAsia"/>
          <w:color w:val="auto"/>
          <w:sz w:val="22"/>
          <w:szCs w:val="22"/>
          <w:highlight w:val="none"/>
        </w:rPr>
        <w:t>（1）关于印发《政府采购促进中小企业发展暂行办法》的通知（财库[2011]181号）</w:t>
      </w:r>
    </w:p>
    <w:p>
      <w:pPr>
        <w:spacing w:line="440" w:lineRule="atLeast"/>
        <w:rPr>
          <w:color w:val="auto"/>
          <w:sz w:val="22"/>
          <w:szCs w:val="22"/>
          <w:highlight w:val="none"/>
        </w:rPr>
      </w:pPr>
      <w:r>
        <w:rPr>
          <w:rFonts w:hint="eastAsia"/>
          <w:color w:val="auto"/>
          <w:sz w:val="22"/>
          <w:szCs w:val="22"/>
          <w:highlight w:val="none"/>
        </w:rPr>
        <w:t>（2）浙江省财政厅转发财政部 工业和信息化部关于印发《政府采购促进中小企业发展暂行办法》的通知（浙财采监[2012]11号）</w:t>
      </w:r>
    </w:p>
    <w:p>
      <w:pPr>
        <w:spacing w:line="440" w:lineRule="atLeast"/>
        <w:rPr>
          <w:color w:val="auto"/>
          <w:sz w:val="22"/>
          <w:szCs w:val="22"/>
          <w:highlight w:val="none"/>
        </w:rPr>
      </w:pPr>
      <w:r>
        <w:rPr>
          <w:rFonts w:hint="eastAsia"/>
          <w:color w:val="auto"/>
          <w:sz w:val="22"/>
          <w:szCs w:val="22"/>
          <w:highlight w:val="none"/>
        </w:rPr>
        <w:t>（3）浙江省财政厅、浙江省经济和信息化委员会《关于简化中小企业类别确认流程有关事项的通知》(浙财采监[2018]2号)</w:t>
      </w:r>
    </w:p>
    <w:p>
      <w:pPr>
        <w:spacing w:line="440" w:lineRule="atLeast"/>
        <w:rPr>
          <w:color w:val="auto"/>
          <w:sz w:val="22"/>
          <w:szCs w:val="22"/>
          <w:highlight w:val="none"/>
        </w:rPr>
      </w:pPr>
      <w:r>
        <w:rPr>
          <w:rFonts w:hint="eastAsia"/>
          <w:color w:val="auto"/>
          <w:sz w:val="22"/>
          <w:szCs w:val="22"/>
          <w:highlight w:val="none"/>
        </w:rPr>
        <w:t>（4）浙江省省财政厅《关于开展政府采购供应商网上注册登记和诚信管理工作的通知》（浙财采监〔2010〕8号)</w:t>
      </w:r>
    </w:p>
    <w:p>
      <w:pPr>
        <w:spacing w:line="440" w:lineRule="atLeast"/>
        <w:rPr>
          <w:color w:val="auto"/>
          <w:sz w:val="22"/>
          <w:szCs w:val="22"/>
          <w:highlight w:val="none"/>
        </w:rPr>
      </w:pPr>
      <w:r>
        <w:rPr>
          <w:rFonts w:hint="eastAsia"/>
          <w:color w:val="auto"/>
          <w:sz w:val="22"/>
          <w:szCs w:val="22"/>
          <w:highlight w:val="none"/>
        </w:rPr>
        <w:t>（5）《工业和信息化部、国家统计局、国家发展和改革委员会、财政部关于印发中小企业划型标准规定的通知》（</w:t>
      </w:r>
      <w:r>
        <w:rPr>
          <w:color w:val="auto"/>
          <w:sz w:val="22"/>
          <w:szCs w:val="22"/>
          <w:highlight w:val="none"/>
        </w:rPr>
        <w:t>工信部联企业[2011]300号</w:t>
      </w:r>
      <w:r>
        <w:rPr>
          <w:rFonts w:hint="eastAsia"/>
          <w:color w:val="auto"/>
          <w:sz w:val="22"/>
          <w:szCs w:val="22"/>
          <w:highlight w:val="none"/>
        </w:rPr>
        <w:t>）</w:t>
      </w:r>
    </w:p>
    <w:p>
      <w:pPr>
        <w:spacing w:line="440" w:lineRule="atLeast"/>
        <w:rPr>
          <w:color w:val="auto"/>
          <w:sz w:val="22"/>
          <w:szCs w:val="22"/>
          <w:highlight w:val="none"/>
        </w:rPr>
      </w:pPr>
      <w:r>
        <w:rPr>
          <w:rFonts w:hint="eastAsia"/>
          <w:color w:val="auto"/>
          <w:sz w:val="22"/>
          <w:szCs w:val="22"/>
          <w:highlight w:val="none"/>
        </w:rPr>
        <w:t>（6）财政部、司法部《关于政府采购支持监狱企业发展有关问题的通知》（财库〔2014〕68号）</w:t>
      </w:r>
    </w:p>
    <w:p>
      <w:pPr>
        <w:spacing w:line="440" w:lineRule="atLeast"/>
        <w:rPr>
          <w:rFonts w:hint="eastAsia"/>
          <w:color w:val="auto"/>
          <w:sz w:val="22"/>
          <w:szCs w:val="22"/>
          <w:highlight w:val="none"/>
        </w:rPr>
      </w:pPr>
      <w:r>
        <w:rPr>
          <w:rFonts w:hint="eastAsia"/>
          <w:color w:val="auto"/>
          <w:sz w:val="22"/>
          <w:szCs w:val="22"/>
          <w:highlight w:val="none"/>
        </w:rPr>
        <w:t>（7）《财政部 民政部 中国残疾人联合会关于促进残疾人就业政府采购政策的通知》（财库〔2017〕 141号）</w:t>
      </w:r>
    </w:p>
    <w:p>
      <w:pPr>
        <w:spacing w:line="440" w:lineRule="atLeast"/>
        <w:rPr>
          <w:color w:val="auto"/>
          <w:sz w:val="22"/>
          <w:szCs w:val="22"/>
          <w:highlight w:val="none"/>
        </w:rPr>
      </w:pPr>
      <w:r>
        <w:rPr>
          <w:rFonts w:hint="eastAsia"/>
          <w:color w:val="auto"/>
          <w:sz w:val="22"/>
          <w:szCs w:val="22"/>
          <w:highlight w:val="none"/>
        </w:rPr>
        <w:t>2、享受小微企业价格折扣应具备的条件与价格折扣比例</w:t>
      </w:r>
    </w:p>
    <w:p>
      <w:pPr>
        <w:spacing w:line="440" w:lineRule="atLeast"/>
        <w:rPr>
          <w:color w:val="auto"/>
          <w:sz w:val="22"/>
          <w:szCs w:val="22"/>
          <w:highlight w:val="none"/>
        </w:rPr>
      </w:pPr>
      <w:r>
        <w:rPr>
          <w:rFonts w:hint="eastAsia"/>
          <w:color w:val="auto"/>
          <w:sz w:val="22"/>
          <w:szCs w:val="22"/>
          <w:highlight w:val="none"/>
        </w:rPr>
        <w:t>（1）符合中小企业划分标准；</w:t>
      </w:r>
      <w:r>
        <w:rPr>
          <w:rFonts w:hint="eastAsia"/>
          <w:color w:val="auto"/>
          <w:sz w:val="22"/>
          <w:szCs w:val="22"/>
          <w:highlight w:val="none"/>
        </w:rPr>
        <w:br w:type="textWrapping"/>
      </w:r>
      <w:r>
        <w:rPr>
          <w:rFonts w:hint="eastAsia"/>
          <w:color w:val="auto"/>
          <w:sz w:val="22"/>
          <w:szCs w:val="22"/>
          <w:highlight w:val="none"/>
        </w:rPr>
        <w:t>（2）提供本企业制造的货物、承担的工程或者服务，或者提供其他中小企业制造的货物。本项所称货物不包括使用大型企业注册商标的货物。</w:t>
      </w:r>
      <w:r>
        <w:rPr>
          <w:rFonts w:hint="eastAsia"/>
          <w:color w:val="auto"/>
          <w:sz w:val="22"/>
          <w:szCs w:val="22"/>
          <w:highlight w:val="none"/>
        </w:rPr>
        <w:br w:type="textWrapping"/>
      </w:r>
      <w:r>
        <w:rPr>
          <w:rFonts w:hint="eastAsia"/>
          <w:color w:val="auto"/>
          <w:sz w:val="22"/>
          <w:szCs w:val="22"/>
          <w:highlight w:val="none"/>
        </w:rPr>
        <w:t>  中小企业划分标准，是指国务院有关部门根据企业从业人员、营业收入、资产总额等指标制定的中小企业划型标准。</w:t>
      </w:r>
      <w:r>
        <w:rPr>
          <w:rFonts w:hint="eastAsia"/>
          <w:color w:val="auto"/>
          <w:sz w:val="22"/>
          <w:szCs w:val="22"/>
          <w:highlight w:val="none"/>
        </w:rPr>
        <w:br w:type="textWrapping"/>
      </w:r>
      <w:r>
        <w:rPr>
          <w:rFonts w:hint="eastAsia"/>
          <w:color w:val="auto"/>
          <w:sz w:val="22"/>
          <w:szCs w:val="22"/>
          <w:highlight w:val="none"/>
        </w:rPr>
        <w:t> </w:t>
      </w:r>
      <w:r>
        <w:rPr>
          <w:rFonts w:hint="eastAsia"/>
          <w:color w:val="auto"/>
          <w:sz w:val="22"/>
          <w:szCs w:val="22"/>
          <w:highlight w:val="none"/>
          <w:lang w:val="en-US" w:eastAsia="zh-CN"/>
        </w:rPr>
        <w:t xml:space="preserve"> </w:t>
      </w:r>
      <w:r>
        <w:rPr>
          <w:rFonts w:hint="eastAsia"/>
          <w:color w:val="auto"/>
          <w:sz w:val="22"/>
          <w:szCs w:val="22"/>
          <w:highlight w:val="none"/>
        </w:rPr>
        <w:t>小型、微型企业提供中型企业制造的货物的，视同为中型企业。</w:t>
      </w:r>
    </w:p>
    <w:p>
      <w:pPr>
        <w:spacing w:line="440" w:lineRule="atLeast"/>
        <w:rPr>
          <w:color w:val="auto"/>
          <w:sz w:val="22"/>
          <w:szCs w:val="22"/>
          <w:highlight w:val="none"/>
          <w:u w:val="single"/>
        </w:rPr>
      </w:pPr>
      <w:r>
        <w:rPr>
          <w:rFonts w:hint="eastAsia"/>
          <w:color w:val="auto"/>
          <w:sz w:val="22"/>
          <w:szCs w:val="22"/>
          <w:highlight w:val="none"/>
          <w:u w:val="single"/>
        </w:rPr>
        <w:t>（3）本项目对小型和微型企业产品的价格给予6%的扣除，用扣除后的价格参与评审。</w:t>
      </w:r>
    </w:p>
    <w:p>
      <w:pPr>
        <w:spacing w:line="440" w:lineRule="atLeast"/>
        <w:rPr>
          <w:color w:val="auto"/>
          <w:sz w:val="22"/>
          <w:szCs w:val="22"/>
          <w:highlight w:val="none"/>
        </w:rPr>
      </w:pPr>
      <w:r>
        <w:rPr>
          <w:rFonts w:hint="eastAsia"/>
          <w:color w:val="auto"/>
          <w:sz w:val="22"/>
          <w:szCs w:val="22"/>
          <w:highlight w:val="none"/>
          <w:u w:val="single"/>
        </w:rPr>
        <w:t>3、享受小微企业价格折扣应提供以下证明材料</w:t>
      </w:r>
      <w:r>
        <w:rPr>
          <w:rFonts w:hint="eastAsia"/>
          <w:color w:val="auto"/>
          <w:sz w:val="22"/>
          <w:szCs w:val="22"/>
          <w:highlight w:val="none"/>
        </w:rPr>
        <w:t>：</w:t>
      </w:r>
    </w:p>
    <w:p>
      <w:pPr>
        <w:spacing w:line="440" w:lineRule="atLeast"/>
        <w:rPr>
          <w:b/>
          <w:color w:val="auto"/>
          <w:sz w:val="22"/>
          <w:szCs w:val="22"/>
          <w:highlight w:val="none"/>
        </w:rPr>
      </w:pPr>
      <w:r>
        <w:rPr>
          <w:rFonts w:hint="eastAsia"/>
          <w:b/>
          <w:color w:val="auto"/>
          <w:sz w:val="22"/>
          <w:szCs w:val="22"/>
          <w:highlight w:val="none"/>
        </w:rPr>
        <w:t>（1）通过浙江政府采购网申请注册加入政府采购供应商库（不包括公示期内，提供浙江省政府采购网页面截图或其它入库证明材料，加盖供应商公章）</w:t>
      </w:r>
    </w:p>
    <w:p>
      <w:pPr>
        <w:spacing w:line="440" w:lineRule="atLeast"/>
        <w:rPr>
          <w:b/>
          <w:color w:val="auto"/>
          <w:sz w:val="22"/>
          <w:szCs w:val="22"/>
          <w:highlight w:val="none"/>
        </w:rPr>
      </w:pPr>
      <w:r>
        <w:rPr>
          <w:rFonts w:hint="eastAsia"/>
          <w:b/>
          <w:color w:val="auto"/>
          <w:sz w:val="22"/>
          <w:szCs w:val="22"/>
          <w:highlight w:val="none"/>
        </w:rPr>
        <w:t>（2）《中小企业声明函》（原件，加盖供应商公章，格式见附件）</w:t>
      </w:r>
    </w:p>
    <w:p>
      <w:pPr>
        <w:spacing w:line="440" w:lineRule="atLeast"/>
        <w:rPr>
          <w:rFonts w:hint="eastAsia"/>
          <w:color w:val="auto"/>
          <w:sz w:val="22"/>
          <w:szCs w:val="22"/>
          <w:highlight w:val="none"/>
        </w:rPr>
      </w:pPr>
      <w:r>
        <w:rPr>
          <w:rFonts w:hint="eastAsia"/>
          <w:color w:val="auto"/>
          <w:sz w:val="22"/>
          <w:szCs w:val="22"/>
          <w:highlight w:val="none"/>
        </w:rPr>
        <w:t>4、</w:t>
      </w:r>
      <w:r>
        <w:rPr>
          <w:rFonts w:hint="eastAsia"/>
          <w:color w:val="auto"/>
          <w:sz w:val="22"/>
          <w:szCs w:val="22"/>
          <w:highlight w:val="none"/>
          <w:u w:val="single"/>
        </w:rPr>
        <w:t>享受监狱企业价格折扣应提供以下证明材料（投标文件报价文件标中，不提供的不享受价格折扣）</w:t>
      </w:r>
      <w:r>
        <w:rPr>
          <w:rFonts w:hint="eastAsia"/>
          <w:color w:val="auto"/>
          <w:sz w:val="22"/>
          <w:szCs w:val="22"/>
          <w:highlight w:val="none"/>
        </w:rPr>
        <w:t>：</w:t>
      </w:r>
    </w:p>
    <w:p>
      <w:pPr>
        <w:spacing w:line="440" w:lineRule="atLeast"/>
        <w:rPr>
          <w:color w:val="auto"/>
          <w:sz w:val="22"/>
          <w:szCs w:val="22"/>
          <w:highlight w:val="none"/>
        </w:rPr>
      </w:pPr>
      <w:r>
        <w:rPr>
          <w:rFonts w:hint="eastAsia"/>
          <w:color w:val="auto"/>
          <w:sz w:val="22"/>
          <w:szCs w:val="22"/>
          <w:highlight w:val="none"/>
        </w:rPr>
        <w:t>（</w:t>
      </w:r>
      <w:r>
        <w:rPr>
          <w:color w:val="auto"/>
          <w:sz w:val="22"/>
          <w:szCs w:val="22"/>
          <w:highlight w:val="none"/>
        </w:rPr>
        <w:t>1</w:t>
      </w:r>
      <w:r>
        <w:rPr>
          <w:rFonts w:hint="eastAsia"/>
          <w:color w:val="auto"/>
          <w:sz w:val="22"/>
          <w:szCs w:val="22"/>
          <w:highlight w:val="none"/>
        </w:rPr>
        <w:t>）</w:t>
      </w:r>
      <w:r>
        <w:rPr>
          <w:color w:val="auto"/>
          <w:sz w:val="22"/>
          <w:szCs w:val="22"/>
          <w:highlight w:val="none"/>
        </w:rPr>
        <w:t>监狱企业参加政府采购活动时，应当提供由省级以上监狱管理局、戒毒管理局(含新疆生产建设兵团)出具的属于监狱企业的证明文件</w:t>
      </w:r>
      <w:r>
        <w:rPr>
          <w:rFonts w:hint="eastAsia"/>
          <w:color w:val="auto"/>
          <w:sz w:val="22"/>
          <w:szCs w:val="22"/>
          <w:highlight w:val="none"/>
        </w:rPr>
        <w:t>（复印件加盖公章）</w:t>
      </w:r>
      <w:r>
        <w:rPr>
          <w:color w:val="auto"/>
          <w:sz w:val="22"/>
          <w:szCs w:val="22"/>
          <w:highlight w:val="none"/>
        </w:rPr>
        <w:t>。在政府采购活动中，监狱企业视同小型、微型企业，享受评审中价格扣除政策</w:t>
      </w:r>
      <w:r>
        <w:rPr>
          <w:rFonts w:hint="eastAsia"/>
          <w:color w:val="auto"/>
          <w:sz w:val="22"/>
          <w:szCs w:val="22"/>
          <w:highlight w:val="none"/>
        </w:rPr>
        <w:t>。</w:t>
      </w:r>
    </w:p>
    <w:p>
      <w:pPr>
        <w:spacing w:line="440" w:lineRule="atLeast"/>
        <w:rPr>
          <w:rFonts w:hint="eastAsia"/>
          <w:color w:val="auto"/>
          <w:sz w:val="22"/>
          <w:szCs w:val="22"/>
          <w:highlight w:val="none"/>
        </w:rPr>
      </w:pPr>
      <w:r>
        <w:rPr>
          <w:color w:val="auto"/>
          <w:sz w:val="22"/>
          <w:szCs w:val="22"/>
          <w:highlight w:val="none"/>
        </w:rPr>
        <w:t>5</w:t>
      </w:r>
      <w:r>
        <w:rPr>
          <w:rFonts w:hint="eastAsia"/>
          <w:color w:val="auto"/>
          <w:sz w:val="22"/>
          <w:szCs w:val="22"/>
          <w:highlight w:val="none"/>
        </w:rPr>
        <w:t>、</w:t>
      </w:r>
      <w:r>
        <w:rPr>
          <w:rFonts w:hint="eastAsia"/>
          <w:color w:val="auto"/>
          <w:sz w:val="22"/>
          <w:szCs w:val="22"/>
          <w:highlight w:val="none"/>
          <w:u w:val="single"/>
        </w:rPr>
        <w:t>享受残疾人福利性单位格折扣应提供以下证明材料（投标文件报价文件标中，不提供的不享受价格折扣）</w:t>
      </w:r>
      <w:r>
        <w:rPr>
          <w:rFonts w:hint="eastAsia"/>
          <w:color w:val="auto"/>
          <w:sz w:val="22"/>
          <w:szCs w:val="22"/>
          <w:highlight w:val="none"/>
        </w:rPr>
        <w:t>：</w:t>
      </w:r>
    </w:p>
    <w:p>
      <w:pPr>
        <w:spacing w:line="440" w:lineRule="atLeast"/>
        <w:rPr>
          <w:rFonts w:hint="eastAsia"/>
          <w:color w:val="auto"/>
          <w:sz w:val="22"/>
          <w:szCs w:val="22"/>
          <w:highlight w:val="none"/>
        </w:rPr>
      </w:pPr>
      <w:r>
        <w:rPr>
          <w:rFonts w:hint="eastAsia"/>
          <w:color w:val="auto"/>
          <w:sz w:val="22"/>
          <w:szCs w:val="22"/>
          <w:highlight w:val="none"/>
        </w:rPr>
        <w:t>（</w:t>
      </w:r>
      <w:r>
        <w:rPr>
          <w:color w:val="auto"/>
          <w:sz w:val="22"/>
          <w:szCs w:val="22"/>
          <w:highlight w:val="none"/>
        </w:rPr>
        <w:t>1</w:t>
      </w:r>
      <w:r>
        <w:rPr>
          <w:rFonts w:hint="eastAsia"/>
          <w:color w:val="auto"/>
          <w:sz w:val="22"/>
          <w:szCs w:val="22"/>
          <w:highlight w:val="none"/>
        </w:rPr>
        <w:t>）残疾人福利性单位声明函；</w:t>
      </w:r>
    </w:p>
    <w:p>
      <w:pPr>
        <w:spacing w:line="440" w:lineRule="atLeast"/>
        <w:rPr>
          <w:color w:val="auto"/>
          <w:sz w:val="22"/>
          <w:szCs w:val="22"/>
          <w:highlight w:val="none"/>
        </w:rPr>
      </w:pPr>
      <w:r>
        <w:rPr>
          <w:color w:val="auto"/>
          <w:sz w:val="22"/>
          <w:szCs w:val="22"/>
          <w:highlight w:val="none"/>
        </w:rPr>
        <w:t>6</w:t>
      </w:r>
      <w:r>
        <w:rPr>
          <w:rFonts w:hint="eastAsia"/>
          <w:color w:val="auto"/>
          <w:sz w:val="22"/>
          <w:szCs w:val="22"/>
          <w:highlight w:val="none"/>
        </w:rPr>
        <w:t>、非单一产品采购，无法核实（按投标文件资料）全部货物均为小微企业（含监狱企业、残疾人福利性单位）制造；或小微企业（含监狱企业、残疾人福利性单位）提供其他制造商制造的货物且无法核实（按投标文件资料）制造商是否为小微企业（含监狱企业、残疾人福利性单位）的，不享受价格折扣。</w:t>
      </w:r>
    </w:p>
    <w:p>
      <w:pPr>
        <w:spacing w:line="440" w:lineRule="atLeast"/>
        <w:rPr>
          <w:rFonts w:hint="eastAsia"/>
          <w:color w:val="auto"/>
          <w:sz w:val="22"/>
          <w:szCs w:val="22"/>
          <w:highlight w:val="none"/>
        </w:rPr>
      </w:pPr>
    </w:p>
    <w:p>
      <w:pPr>
        <w:pStyle w:val="8"/>
        <w:ind w:firstLine="220"/>
        <w:rPr>
          <w:rFonts w:hint="eastAsia"/>
          <w:color w:val="auto"/>
          <w:sz w:val="22"/>
          <w:highlight w:val="none"/>
        </w:rPr>
      </w:pPr>
    </w:p>
    <w:p>
      <w:pPr>
        <w:pStyle w:val="9"/>
        <w:rPr>
          <w:rFonts w:hint="eastAsia"/>
          <w:color w:val="auto"/>
          <w:highlight w:val="none"/>
        </w:rPr>
      </w:pPr>
    </w:p>
    <w:p>
      <w:pPr>
        <w:spacing w:line="440" w:lineRule="atLeast"/>
        <w:jc w:val="center"/>
        <w:rPr>
          <w:b/>
          <w:bCs/>
          <w:color w:val="auto"/>
          <w:sz w:val="32"/>
          <w:szCs w:val="32"/>
          <w:highlight w:val="none"/>
        </w:rPr>
      </w:pPr>
      <w:r>
        <w:rPr>
          <w:rFonts w:hint="eastAsia"/>
          <w:b/>
          <w:bCs/>
          <w:color w:val="auto"/>
          <w:sz w:val="32"/>
          <w:szCs w:val="32"/>
          <w:highlight w:val="none"/>
        </w:rPr>
        <w:t>中小企业声明函</w:t>
      </w:r>
    </w:p>
    <w:p>
      <w:pPr>
        <w:spacing w:line="440" w:lineRule="atLeast"/>
        <w:ind w:firstLine="440" w:firstLineChars="200"/>
        <w:rPr>
          <w:color w:val="auto"/>
          <w:sz w:val="22"/>
          <w:szCs w:val="22"/>
          <w:highlight w:val="none"/>
        </w:rPr>
      </w:pPr>
      <w:r>
        <w:rPr>
          <w:rFonts w:hint="eastAsia"/>
          <w:color w:val="auto"/>
          <w:sz w:val="22"/>
          <w:szCs w:val="22"/>
          <w:highlight w:val="none"/>
        </w:rPr>
        <w:t>本公司郑重声明，根据《政府采购促进中小企业发展暂行办法》（财库[2011]181号）的规定，本公司为______（请填写：中型、小型、微型）企业。即，本公司同时满足以下条件：</w:t>
      </w:r>
      <w:r>
        <w:rPr>
          <w:rFonts w:hint="eastAsia"/>
          <w:color w:val="auto"/>
          <w:sz w:val="22"/>
          <w:szCs w:val="22"/>
          <w:highlight w:val="none"/>
        </w:rPr>
        <w:br w:type="textWrapping"/>
      </w:r>
      <w:r>
        <w:rPr>
          <w:rFonts w:hint="eastAsia"/>
          <w:color w:val="auto"/>
          <w:sz w:val="22"/>
          <w:szCs w:val="22"/>
          <w:highlight w:val="none"/>
        </w:rPr>
        <w:t>  1.根据《工业和信息化部、国家统计局、国家发展和改革委员会、财政部关于印发中小企业划型标准规定的通知》（工信部联企业[2011]300号）规定的划分标准，本公司为______（请填写：中型、小型、微型）企业。</w:t>
      </w:r>
      <w:r>
        <w:rPr>
          <w:rFonts w:hint="eastAsia"/>
          <w:color w:val="auto"/>
          <w:sz w:val="22"/>
          <w:szCs w:val="22"/>
          <w:highlight w:val="none"/>
        </w:rPr>
        <w:br w:type="textWrapping"/>
      </w:r>
      <w:r>
        <w:rPr>
          <w:rFonts w:hint="eastAsia"/>
          <w:color w:val="auto"/>
          <w:sz w:val="22"/>
          <w:szCs w:val="22"/>
          <w:highlight w:val="none"/>
        </w:rPr>
        <w:t>  2.本公司参加______（采购人）的______（项目名称）______（标项名称）采购活动</w:t>
      </w:r>
      <w:r>
        <w:rPr>
          <w:rFonts w:hint="eastAsia"/>
          <w:color w:val="auto"/>
          <w:sz w:val="22"/>
          <w:szCs w:val="22"/>
          <w:highlight w:val="none"/>
          <w:lang w:eastAsia="zh-CN"/>
        </w:rPr>
        <w:t>，</w:t>
      </w:r>
      <w:r>
        <w:rPr>
          <w:rFonts w:hint="eastAsia"/>
          <w:color w:val="auto"/>
          <w:sz w:val="22"/>
          <w:szCs w:val="22"/>
          <w:highlight w:val="none"/>
        </w:rPr>
        <w:t>提供本企业制造的货物、承担的工程或者服务，或者提供其他______（请填写：中型、小型、微型）企业制造的货物（制造商的中小企业声明函另附）。本条所称货物不包括使用大型企业注册商标的货物。</w:t>
      </w:r>
      <w:r>
        <w:rPr>
          <w:rFonts w:hint="eastAsia"/>
          <w:color w:val="auto"/>
          <w:sz w:val="22"/>
          <w:szCs w:val="22"/>
          <w:highlight w:val="none"/>
        </w:rPr>
        <w:br w:type="textWrapping"/>
      </w:r>
      <w:r>
        <w:rPr>
          <w:rFonts w:hint="eastAsia"/>
          <w:color w:val="auto"/>
          <w:sz w:val="22"/>
          <w:szCs w:val="22"/>
          <w:highlight w:val="none"/>
        </w:rPr>
        <w:t>    本公司对上述声明的真实性负责。如有虚假，将依法承担相应责任。</w:t>
      </w:r>
    </w:p>
    <w:p>
      <w:pPr>
        <w:spacing w:line="440" w:lineRule="atLeast"/>
        <w:rPr>
          <w:color w:val="auto"/>
          <w:sz w:val="22"/>
          <w:szCs w:val="22"/>
          <w:highlight w:val="none"/>
        </w:rPr>
      </w:pPr>
    </w:p>
    <w:p>
      <w:pPr>
        <w:spacing w:line="440" w:lineRule="atLeast"/>
        <w:rPr>
          <w:color w:val="auto"/>
          <w:sz w:val="22"/>
          <w:szCs w:val="22"/>
          <w:highlight w:val="none"/>
        </w:rPr>
      </w:pPr>
      <w:r>
        <w:rPr>
          <w:rFonts w:hint="eastAsia"/>
          <w:color w:val="auto"/>
          <w:sz w:val="22"/>
          <w:szCs w:val="22"/>
          <w:highlight w:val="none"/>
        </w:rPr>
        <w:t>投标供应商名称（盖章）：                </w:t>
      </w:r>
      <w:r>
        <w:rPr>
          <w:rFonts w:hint="eastAsia"/>
          <w:color w:val="auto"/>
          <w:sz w:val="22"/>
          <w:szCs w:val="22"/>
          <w:highlight w:val="none"/>
        </w:rPr>
        <w:br w:type="textWrapping"/>
      </w:r>
      <w:r>
        <w:rPr>
          <w:rFonts w:hint="eastAsia"/>
          <w:color w:val="auto"/>
          <w:sz w:val="22"/>
          <w:szCs w:val="22"/>
          <w:highlight w:val="none"/>
        </w:rPr>
        <w:t>日期：                             　　　　　</w:t>
      </w:r>
    </w:p>
    <w:p>
      <w:pPr>
        <w:spacing w:line="588" w:lineRule="exact"/>
        <w:jc w:val="center"/>
        <w:rPr>
          <w:rFonts w:hint="eastAsia"/>
          <w:color w:val="auto"/>
          <w:spacing w:val="6"/>
          <w:sz w:val="22"/>
          <w:szCs w:val="22"/>
          <w:highlight w:val="none"/>
        </w:rPr>
      </w:pPr>
      <w:bookmarkStart w:id="14" w:name="OLE_LINK14"/>
      <w:bookmarkStart w:id="15" w:name="OLE_LINK13"/>
    </w:p>
    <w:p>
      <w:pPr>
        <w:spacing w:line="588" w:lineRule="exact"/>
        <w:jc w:val="center"/>
        <w:rPr>
          <w:rFonts w:hint="eastAsia"/>
          <w:color w:val="auto"/>
          <w:spacing w:val="6"/>
          <w:sz w:val="22"/>
          <w:szCs w:val="22"/>
          <w:highlight w:val="none"/>
        </w:rPr>
      </w:pPr>
    </w:p>
    <w:p>
      <w:pPr>
        <w:spacing w:line="588" w:lineRule="exact"/>
        <w:jc w:val="both"/>
        <w:rPr>
          <w:rFonts w:hint="eastAsia"/>
          <w:color w:val="auto"/>
          <w:spacing w:val="6"/>
          <w:sz w:val="22"/>
          <w:szCs w:val="22"/>
          <w:highlight w:val="none"/>
        </w:rPr>
      </w:pPr>
    </w:p>
    <w:p>
      <w:pPr>
        <w:spacing w:line="588" w:lineRule="exact"/>
        <w:jc w:val="center"/>
        <w:rPr>
          <w:b/>
          <w:bCs/>
          <w:color w:val="auto"/>
          <w:spacing w:val="6"/>
          <w:sz w:val="32"/>
          <w:szCs w:val="32"/>
          <w:highlight w:val="none"/>
        </w:rPr>
      </w:pPr>
      <w:r>
        <w:rPr>
          <w:rFonts w:hint="eastAsia"/>
          <w:b/>
          <w:bCs/>
          <w:color w:val="auto"/>
          <w:spacing w:val="6"/>
          <w:sz w:val="32"/>
          <w:szCs w:val="32"/>
          <w:highlight w:val="none"/>
        </w:rPr>
        <w:t>残疾人福利性单位声明函</w:t>
      </w:r>
      <w:bookmarkEnd w:id="14"/>
      <w:bookmarkEnd w:id="15"/>
    </w:p>
    <w:p>
      <w:pPr>
        <w:spacing w:line="588" w:lineRule="exact"/>
        <w:ind w:firstLine="464" w:firstLineChars="200"/>
        <w:rPr>
          <w:color w:val="auto"/>
          <w:spacing w:val="6"/>
          <w:sz w:val="22"/>
          <w:szCs w:val="22"/>
          <w:highlight w:val="none"/>
        </w:rPr>
      </w:pPr>
      <w:r>
        <w:rPr>
          <w:rFonts w:hint="eastAsia"/>
          <w:color w:val="auto"/>
          <w:spacing w:val="6"/>
          <w:sz w:val="22"/>
          <w:szCs w:val="22"/>
          <w:highlight w:val="none"/>
        </w:rPr>
        <w:t>本单位郑重声明，根据《财政部 民政部 中国残疾人联合会关于促进残疾人就业政府采购政策的通知》（财库</w:t>
      </w:r>
      <w:r>
        <w:rPr>
          <w:rFonts w:hint="eastAsia"/>
          <w:color w:val="auto"/>
          <w:sz w:val="22"/>
          <w:szCs w:val="22"/>
          <w:highlight w:val="none"/>
        </w:rPr>
        <w:t>〔2017〕 141</w:t>
      </w:r>
      <w:r>
        <w:rPr>
          <w:rFonts w:hint="eastAsia"/>
          <w:color w:val="auto"/>
          <w:spacing w:val="6"/>
          <w:sz w:val="22"/>
          <w:szCs w:val="22"/>
          <w:highlight w:val="none"/>
        </w:rPr>
        <w:t>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pPr>
        <w:spacing w:line="588" w:lineRule="exact"/>
        <w:ind w:firstLine="464" w:firstLineChars="200"/>
        <w:rPr>
          <w:color w:val="auto"/>
          <w:spacing w:val="6"/>
          <w:sz w:val="22"/>
          <w:szCs w:val="22"/>
          <w:highlight w:val="none"/>
        </w:rPr>
      </w:pPr>
      <w:r>
        <w:rPr>
          <w:rFonts w:hint="eastAsia"/>
          <w:color w:val="auto"/>
          <w:spacing w:val="6"/>
          <w:sz w:val="22"/>
          <w:szCs w:val="22"/>
          <w:highlight w:val="none"/>
        </w:rPr>
        <w:t>本单位对上述声明的真实性负责。如有虚假，将依法承担相应责任。</w:t>
      </w:r>
    </w:p>
    <w:p>
      <w:pPr>
        <w:spacing w:line="588" w:lineRule="exact"/>
        <w:ind w:firstLine="464" w:firstLineChars="200"/>
        <w:rPr>
          <w:color w:val="auto"/>
          <w:spacing w:val="6"/>
          <w:sz w:val="22"/>
          <w:szCs w:val="22"/>
          <w:highlight w:val="none"/>
        </w:rPr>
      </w:pPr>
    </w:p>
    <w:p>
      <w:pPr>
        <w:spacing w:line="588" w:lineRule="exact"/>
        <w:ind w:firstLine="464" w:firstLineChars="200"/>
        <w:rPr>
          <w:color w:val="auto"/>
          <w:spacing w:val="6"/>
          <w:sz w:val="22"/>
          <w:szCs w:val="22"/>
          <w:highlight w:val="none"/>
        </w:rPr>
      </w:pPr>
    </w:p>
    <w:p>
      <w:pPr>
        <w:tabs>
          <w:tab w:val="left" w:pos="4860"/>
        </w:tabs>
        <w:spacing w:line="588" w:lineRule="exact"/>
        <w:ind w:right="1560" w:firstLine="464" w:firstLineChars="200"/>
        <w:jc w:val="center"/>
        <w:rPr>
          <w:color w:val="auto"/>
          <w:spacing w:val="6"/>
          <w:sz w:val="22"/>
          <w:szCs w:val="22"/>
          <w:highlight w:val="none"/>
        </w:rPr>
      </w:pPr>
      <w:r>
        <w:rPr>
          <w:rFonts w:hint="eastAsia"/>
          <w:color w:val="auto"/>
          <w:spacing w:val="6"/>
          <w:sz w:val="22"/>
          <w:szCs w:val="22"/>
          <w:highlight w:val="none"/>
        </w:rPr>
        <w:t xml:space="preserve">               单位名称（盖章）：</w:t>
      </w:r>
    </w:p>
    <w:p>
      <w:pPr>
        <w:tabs>
          <w:tab w:val="left" w:pos="4860"/>
        </w:tabs>
        <w:spacing w:line="588" w:lineRule="exact"/>
        <w:ind w:right="1560" w:firstLine="464" w:firstLineChars="200"/>
        <w:jc w:val="center"/>
        <w:rPr>
          <w:color w:val="auto"/>
          <w:spacing w:val="6"/>
          <w:sz w:val="22"/>
          <w:szCs w:val="22"/>
          <w:highlight w:val="none"/>
        </w:rPr>
      </w:pPr>
      <w:r>
        <w:rPr>
          <w:rFonts w:hint="eastAsia"/>
          <w:color w:val="auto"/>
          <w:spacing w:val="6"/>
          <w:sz w:val="22"/>
          <w:szCs w:val="22"/>
          <w:highlight w:val="none"/>
        </w:rPr>
        <w:t xml:space="preserve">       日  期：</w:t>
      </w:r>
    </w:p>
    <w:p>
      <w:pPr>
        <w:tabs>
          <w:tab w:val="left" w:pos="4860"/>
        </w:tabs>
        <w:spacing w:line="588" w:lineRule="exact"/>
        <w:ind w:right="1560"/>
        <w:rPr>
          <w:color w:val="auto"/>
          <w:sz w:val="22"/>
          <w:szCs w:val="22"/>
          <w:highlight w:val="none"/>
        </w:rPr>
      </w:pPr>
      <w:r>
        <w:rPr>
          <w:rFonts w:hint="eastAsia"/>
          <w:color w:val="auto"/>
          <w:sz w:val="22"/>
          <w:szCs w:val="22"/>
          <w:highlight w:val="none"/>
        </w:rPr>
        <w:t>备注说明：</w:t>
      </w:r>
    </w:p>
    <w:p>
      <w:pPr>
        <w:spacing w:line="588" w:lineRule="exact"/>
        <w:ind w:firstLine="464" w:firstLineChars="200"/>
        <w:rPr>
          <w:rFonts w:hint="eastAsia"/>
          <w:color w:val="auto"/>
          <w:spacing w:val="6"/>
          <w:sz w:val="22"/>
          <w:szCs w:val="22"/>
          <w:highlight w:val="none"/>
        </w:rPr>
      </w:pPr>
      <w:r>
        <w:rPr>
          <w:rFonts w:hint="eastAsia"/>
          <w:color w:val="auto"/>
          <w:spacing w:val="6"/>
          <w:sz w:val="22"/>
          <w:szCs w:val="22"/>
          <w:highlight w:val="none"/>
        </w:rPr>
        <w:t>1、如中标，将在中标公示中将此残疾人福利性单位声明函予以公示，接受社会监督；</w:t>
      </w:r>
    </w:p>
    <w:p>
      <w:pPr>
        <w:spacing w:line="588" w:lineRule="exact"/>
        <w:ind w:firstLine="464" w:firstLineChars="200"/>
        <w:rPr>
          <w:rFonts w:hint="eastAsia"/>
          <w:color w:val="auto"/>
          <w:spacing w:val="6"/>
          <w:sz w:val="22"/>
          <w:szCs w:val="22"/>
          <w:highlight w:val="none"/>
        </w:rPr>
      </w:pPr>
      <w:r>
        <w:rPr>
          <w:rFonts w:hint="eastAsia"/>
          <w:color w:val="auto"/>
          <w:spacing w:val="6"/>
          <w:sz w:val="22"/>
          <w:szCs w:val="22"/>
          <w:highlight w:val="none"/>
        </w:rPr>
        <w:t>2、供应商提供的《残疾人福利性单位声明函》与事实不符的，依照《政府采购法》第七十七条第一款的规定追究法律责任。</w:t>
      </w:r>
    </w:p>
    <w:p>
      <w:pPr>
        <w:tabs>
          <w:tab w:val="left" w:pos="4860"/>
        </w:tabs>
        <w:spacing w:line="588" w:lineRule="exact"/>
        <w:ind w:right="1560"/>
        <w:rPr>
          <w:color w:val="auto"/>
          <w:sz w:val="22"/>
          <w:szCs w:val="22"/>
          <w:highlight w:val="none"/>
        </w:rPr>
      </w:pPr>
    </w:p>
    <w:p>
      <w:pPr>
        <w:tabs>
          <w:tab w:val="left" w:pos="4860"/>
        </w:tabs>
        <w:spacing w:line="588" w:lineRule="exact"/>
        <w:ind w:right="1560"/>
        <w:rPr>
          <w:color w:val="auto"/>
          <w:sz w:val="22"/>
          <w:szCs w:val="22"/>
          <w:highlight w:val="none"/>
        </w:rPr>
      </w:pPr>
      <w:r>
        <w:rPr>
          <w:rFonts w:hint="eastAsia"/>
          <w:color w:val="auto"/>
          <w:sz w:val="22"/>
          <w:szCs w:val="22"/>
          <w:highlight w:val="none"/>
        </w:rPr>
        <w:t>二、节能、环保产品优先（强制）采购政策说明</w:t>
      </w:r>
    </w:p>
    <w:p>
      <w:pPr>
        <w:ind w:firstLine="464" w:firstLineChars="200"/>
        <w:rPr>
          <w:rFonts w:hint="eastAsia"/>
          <w:color w:val="auto"/>
          <w:spacing w:val="6"/>
          <w:sz w:val="22"/>
          <w:szCs w:val="22"/>
          <w:highlight w:val="none"/>
        </w:rPr>
      </w:pPr>
      <w:r>
        <w:rPr>
          <w:rFonts w:hint="eastAsia"/>
          <w:color w:val="auto"/>
          <w:spacing w:val="6"/>
          <w:sz w:val="22"/>
          <w:szCs w:val="22"/>
          <w:highlight w:val="none"/>
        </w:rPr>
        <w:t>1、政策依据</w:t>
      </w:r>
    </w:p>
    <w:p>
      <w:pPr>
        <w:ind w:firstLine="464" w:firstLineChars="200"/>
        <w:rPr>
          <w:rFonts w:hint="eastAsia"/>
          <w:color w:val="auto"/>
          <w:spacing w:val="6"/>
          <w:sz w:val="22"/>
          <w:szCs w:val="22"/>
          <w:highlight w:val="none"/>
        </w:rPr>
      </w:pPr>
      <w:r>
        <w:rPr>
          <w:rFonts w:hint="eastAsia"/>
          <w:color w:val="auto"/>
          <w:spacing w:val="6"/>
          <w:sz w:val="22"/>
          <w:szCs w:val="22"/>
          <w:highlight w:val="none"/>
        </w:rPr>
        <w:t>（一）《国务院办公厅关于建立政府强制采购节能产品制度的通知》(国办发[2007]51号)</w:t>
      </w:r>
    </w:p>
    <w:p>
      <w:pPr>
        <w:ind w:firstLine="464" w:firstLineChars="200"/>
        <w:rPr>
          <w:rFonts w:hint="eastAsia"/>
          <w:color w:val="auto"/>
          <w:spacing w:val="6"/>
          <w:sz w:val="22"/>
          <w:szCs w:val="22"/>
          <w:highlight w:val="none"/>
        </w:rPr>
      </w:pPr>
      <w:r>
        <w:rPr>
          <w:rFonts w:hint="eastAsia"/>
          <w:color w:val="auto"/>
          <w:spacing w:val="6"/>
          <w:sz w:val="22"/>
          <w:szCs w:val="22"/>
          <w:highlight w:val="none"/>
        </w:rPr>
        <w:t>（二）财政部、发展改革委发布的《节能产品政府采购实施意见》(财库[2004]185号)</w:t>
      </w:r>
    </w:p>
    <w:p>
      <w:pPr>
        <w:ind w:firstLine="464" w:firstLineChars="200"/>
        <w:rPr>
          <w:rFonts w:hint="eastAsia"/>
          <w:color w:val="auto"/>
          <w:spacing w:val="6"/>
          <w:sz w:val="22"/>
          <w:szCs w:val="22"/>
          <w:highlight w:val="none"/>
        </w:rPr>
      </w:pPr>
      <w:r>
        <w:rPr>
          <w:rFonts w:hint="eastAsia"/>
          <w:color w:val="auto"/>
          <w:spacing w:val="6"/>
          <w:sz w:val="22"/>
          <w:szCs w:val="22"/>
          <w:highlight w:val="none"/>
        </w:rPr>
        <w:t>（三）财政部、原环保总局印发的《环境标志产品政府采购实施的意见》（财库 [2006]90号）</w:t>
      </w:r>
    </w:p>
    <w:p>
      <w:pPr>
        <w:spacing w:line="588" w:lineRule="exact"/>
        <w:ind w:firstLine="464" w:firstLineChars="200"/>
        <w:rPr>
          <w:rFonts w:hint="eastAsia"/>
          <w:color w:val="auto"/>
          <w:spacing w:val="6"/>
          <w:sz w:val="22"/>
          <w:szCs w:val="22"/>
          <w:highlight w:val="none"/>
        </w:rPr>
      </w:pPr>
      <w:r>
        <w:rPr>
          <w:rFonts w:hint="eastAsia"/>
          <w:color w:val="auto"/>
          <w:spacing w:val="6"/>
          <w:sz w:val="22"/>
          <w:szCs w:val="22"/>
          <w:highlight w:val="none"/>
        </w:rPr>
        <w:t>2、供应商投标货物属于节能、环保优先（强制）采购范围的，须提供相关证明材料。</w:t>
      </w:r>
    </w:p>
    <w:p>
      <w:pPr>
        <w:snapToGrid w:val="0"/>
        <w:spacing w:line="420" w:lineRule="exact"/>
        <w:jc w:val="center"/>
        <w:rPr>
          <w:rFonts w:hint="eastAsia"/>
          <w:color w:val="auto"/>
          <w:sz w:val="36"/>
          <w:highlight w:val="none"/>
        </w:rPr>
      </w:pPr>
    </w:p>
    <w:p>
      <w:pPr>
        <w:snapToGrid w:val="0"/>
        <w:spacing w:line="460" w:lineRule="atLeast"/>
        <w:rPr>
          <w:rFonts w:hint="eastAsia"/>
          <w:color w:val="auto"/>
          <w:sz w:val="22"/>
          <w:highlight w:val="none"/>
        </w:rPr>
      </w:pPr>
    </w:p>
    <w:p>
      <w:pPr>
        <w:snapToGrid w:val="0"/>
        <w:spacing w:line="460" w:lineRule="atLeast"/>
        <w:rPr>
          <w:rFonts w:hint="eastAsia"/>
          <w:color w:val="auto"/>
          <w:sz w:val="22"/>
          <w:highlight w:val="none"/>
        </w:rPr>
      </w:pPr>
    </w:p>
    <w:p>
      <w:pPr>
        <w:snapToGrid w:val="0"/>
        <w:spacing w:line="400" w:lineRule="exact"/>
        <w:jc w:val="both"/>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三、信贷政策</w:t>
      </w:r>
    </w:p>
    <w:p>
      <w:pPr>
        <w:pStyle w:val="19"/>
        <w:spacing w:beforeAutospacing="0" w:afterAutospacing="0" w:line="400" w:lineRule="exact"/>
        <w:jc w:val="both"/>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为了进一步扶持中小企业优化平阳县营商环境，根据《平阳县财政局关于政府采购支持中小企业信用融资的通知》（平财采〔</w:t>
      </w:r>
      <w:bookmarkStart w:id="25" w:name="_GoBack"/>
      <w:bookmarkEnd w:id="25"/>
      <w:r>
        <w:rPr>
          <w:rFonts w:hint="eastAsia" w:ascii="宋体" w:hAnsi="宋体" w:eastAsia="宋体" w:cs="宋体"/>
          <w:color w:val="auto"/>
          <w:sz w:val="22"/>
          <w:szCs w:val="22"/>
          <w:highlight w:val="none"/>
        </w:rPr>
        <w:t>2020〕483号）要求，平阳县政府采购项目现已开通支持中小企业信用融资合作银行活动，有意向供应商根据文件要求提交《平阳县政府采购信用融资意向银行选择表》。</w:t>
      </w:r>
    </w:p>
    <w:tbl>
      <w:tblPr>
        <w:tblStyle w:val="21"/>
        <w:tblW w:w="936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81"/>
        <w:gridCol w:w="4838"/>
        <w:gridCol w:w="1000"/>
        <w:gridCol w:w="14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trPr>
        <w:tc>
          <w:tcPr>
            <w:tcW w:w="9369" w:type="dxa"/>
            <w:gridSpan w:val="4"/>
            <w:vAlign w:val="center"/>
          </w:tcPr>
          <w:p>
            <w:pPr>
              <w:spacing w:line="240" w:lineRule="auto"/>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平阳县政府采购支持中小企业信用融资合作银行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081" w:type="dxa"/>
          </w:tcPr>
          <w:p>
            <w:pPr>
              <w:pStyle w:val="29"/>
              <w:spacing w:line="240" w:lineRule="auto"/>
              <w:ind w:firstLine="0" w:firstLineChars="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银行名称</w:t>
            </w:r>
          </w:p>
        </w:tc>
        <w:tc>
          <w:tcPr>
            <w:tcW w:w="4838" w:type="dxa"/>
          </w:tcPr>
          <w:p>
            <w:pPr>
              <w:pStyle w:val="29"/>
              <w:spacing w:line="240" w:lineRule="auto"/>
              <w:ind w:firstLine="0" w:firstLineChars="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产品特点</w:t>
            </w:r>
          </w:p>
        </w:tc>
        <w:tc>
          <w:tcPr>
            <w:tcW w:w="1000" w:type="dxa"/>
          </w:tcPr>
          <w:p>
            <w:pPr>
              <w:pStyle w:val="29"/>
              <w:spacing w:line="240" w:lineRule="auto"/>
              <w:ind w:firstLine="0" w:firstLineChars="0"/>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经办人</w:t>
            </w:r>
          </w:p>
        </w:tc>
        <w:tc>
          <w:tcPr>
            <w:tcW w:w="1450" w:type="dxa"/>
          </w:tcPr>
          <w:p>
            <w:pPr>
              <w:spacing w:line="240" w:lineRule="auto"/>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联系方式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1" w:type="dxa"/>
            <w:vAlign w:val="center"/>
          </w:tcPr>
          <w:p>
            <w:pPr>
              <w:spacing w:line="240" w:lineRule="auto"/>
              <w:jc w:val="both"/>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中国建设银行股份有限公司平阳支行</w:t>
            </w:r>
          </w:p>
        </w:tc>
        <w:tc>
          <w:tcPr>
            <w:tcW w:w="4838" w:type="dxa"/>
          </w:tcPr>
          <w:p>
            <w:pPr>
              <w:spacing w:line="240" w:lineRule="auto"/>
              <w:jc w:val="both"/>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申请手续简便：以政府采购合同为基础，无需额外抵押和担保；融资价格优惠：最低可享受4.05%优惠利率，随LPR浮动调整；到账时间快速：最快可实现当日申请，当日放款；办理流程省心：线上操作流程，免去银行排队奔波。</w:t>
            </w:r>
          </w:p>
        </w:tc>
        <w:tc>
          <w:tcPr>
            <w:tcW w:w="1000" w:type="dxa"/>
            <w:vAlign w:val="center"/>
          </w:tcPr>
          <w:p>
            <w:pPr>
              <w:spacing w:line="240" w:lineRule="auto"/>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张经理</w:t>
            </w:r>
          </w:p>
        </w:tc>
        <w:tc>
          <w:tcPr>
            <w:tcW w:w="1450" w:type="dxa"/>
            <w:vAlign w:val="center"/>
          </w:tcPr>
          <w:p>
            <w:pPr>
              <w:spacing w:line="240" w:lineRule="auto"/>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13566172980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2081" w:type="dxa"/>
            <w:vAlign w:val="center"/>
          </w:tcPr>
          <w:p>
            <w:pPr>
              <w:spacing w:line="240" w:lineRule="auto"/>
              <w:jc w:val="both"/>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中国工商银行股份有限公司平阳支行</w:t>
            </w:r>
          </w:p>
        </w:tc>
        <w:tc>
          <w:tcPr>
            <w:tcW w:w="4838" w:type="dxa"/>
          </w:tcPr>
          <w:p>
            <w:pPr>
              <w:spacing w:line="240" w:lineRule="auto"/>
              <w:jc w:val="both"/>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融资方式采用线上线下两种模式，根据政府采购合同及供应商资金需求，综合企业经营情况确定贷款额度，无需抵押物，融资本息最高可达政府采购合同实有金额的100%，贷款利率在本单位一般性中小企业信用贷款利率基础上下浮10%。</w:t>
            </w:r>
          </w:p>
        </w:tc>
        <w:tc>
          <w:tcPr>
            <w:tcW w:w="1000" w:type="dxa"/>
            <w:vAlign w:val="center"/>
          </w:tcPr>
          <w:p>
            <w:pPr>
              <w:spacing w:line="240" w:lineRule="auto"/>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郑经理</w:t>
            </w:r>
          </w:p>
        </w:tc>
        <w:tc>
          <w:tcPr>
            <w:tcW w:w="1450" w:type="dxa"/>
            <w:vAlign w:val="center"/>
          </w:tcPr>
          <w:p>
            <w:pPr>
              <w:spacing w:line="240" w:lineRule="auto"/>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13486725858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2081" w:type="dxa"/>
            <w:vAlign w:val="center"/>
          </w:tcPr>
          <w:p>
            <w:pPr>
              <w:spacing w:line="240" w:lineRule="auto"/>
              <w:jc w:val="both"/>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平阳农商银行</w:t>
            </w:r>
          </w:p>
        </w:tc>
        <w:tc>
          <w:tcPr>
            <w:tcW w:w="4838" w:type="dxa"/>
          </w:tcPr>
          <w:p>
            <w:pPr>
              <w:spacing w:line="240" w:lineRule="auto"/>
              <w:jc w:val="both"/>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政采贷”是我行为政府采购中标中小微企业提供的特色融资业务，贷款额度不超过采购合同金额（扣除已支付部分）的80%，最高不超过500万元，贷款期限与政府采购合同约定付款期限相匹配。手续简便，利率优惠，审批快速，循环使用，用款方便。</w:t>
            </w:r>
          </w:p>
        </w:tc>
        <w:tc>
          <w:tcPr>
            <w:tcW w:w="1000" w:type="dxa"/>
            <w:vAlign w:val="center"/>
          </w:tcPr>
          <w:p>
            <w:pPr>
              <w:spacing w:line="240" w:lineRule="auto"/>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黄经理</w:t>
            </w:r>
          </w:p>
        </w:tc>
        <w:tc>
          <w:tcPr>
            <w:tcW w:w="1450" w:type="dxa"/>
            <w:vAlign w:val="center"/>
          </w:tcPr>
          <w:p>
            <w:pPr>
              <w:spacing w:line="240" w:lineRule="auto"/>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151687202970577-63670620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6" w:hRule="atLeast"/>
        </w:trPr>
        <w:tc>
          <w:tcPr>
            <w:tcW w:w="2081" w:type="dxa"/>
            <w:vAlign w:val="center"/>
          </w:tcPr>
          <w:p>
            <w:pPr>
              <w:spacing w:line="240" w:lineRule="auto"/>
              <w:jc w:val="both"/>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中国农业银行股份有限公司平阳县支行</w:t>
            </w:r>
          </w:p>
        </w:tc>
        <w:tc>
          <w:tcPr>
            <w:tcW w:w="4838" w:type="dxa"/>
          </w:tcPr>
          <w:p>
            <w:pPr>
              <w:spacing w:line="240" w:lineRule="auto"/>
              <w:jc w:val="both"/>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政采e贷-流水贷：以供应商政采云流水核定贷款额度，可信用、保证、抵押，额度最高可达1000万元，线上审批、随借随还、按日计息、循环使用、手续简便。</w:t>
            </w:r>
          </w:p>
          <w:p>
            <w:pPr>
              <w:spacing w:line="240" w:lineRule="auto"/>
              <w:jc w:val="both"/>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政采贷：向中标供应商发放，用于满足其采购货物、服务等资金需求，以该政府采购合同项下预期销售收入为主要还款来源的中短期信用业务，贷款额度原则上不超过政府采购合同实有金额的80%，单户借款额度不超过500万元，期限最长可至2年，信用方式，小微企业可享受普惠利率。</w:t>
            </w:r>
          </w:p>
        </w:tc>
        <w:tc>
          <w:tcPr>
            <w:tcW w:w="1000" w:type="dxa"/>
            <w:vAlign w:val="center"/>
          </w:tcPr>
          <w:p>
            <w:pPr>
              <w:spacing w:line="240" w:lineRule="auto"/>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林经理</w:t>
            </w:r>
          </w:p>
        </w:tc>
        <w:tc>
          <w:tcPr>
            <w:tcW w:w="1450" w:type="dxa"/>
            <w:vAlign w:val="center"/>
          </w:tcPr>
          <w:p>
            <w:pPr>
              <w:spacing w:line="240" w:lineRule="auto"/>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13106110022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2081" w:type="dxa"/>
            <w:vAlign w:val="center"/>
          </w:tcPr>
          <w:p>
            <w:pPr>
              <w:spacing w:line="240" w:lineRule="auto"/>
              <w:jc w:val="both"/>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宁波银行</w:t>
            </w:r>
          </w:p>
        </w:tc>
        <w:tc>
          <w:tcPr>
            <w:tcW w:w="4838" w:type="dxa"/>
          </w:tcPr>
          <w:p>
            <w:pPr>
              <w:spacing w:line="240" w:lineRule="auto"/>
              <w:jc w:val="both"/>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1、准入要求低：供应商凭政府中标通知书和历史履约记录即可来我行融资；</w:t>
            </w:r>
          </w:p>
          <w:p>
            <w:pPr>
              <w:spacing w:line="240" w:lineRule="auto"/>
              <w:jc w:val="both"/>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2、担保要求低：授信担保方式为信用，无需其他抵押、质押。</w:t>
            </w:r>
          </w:p>
          <w:p>
            <w:pPr>
              <w:spacing w:line="240" w:lineRule="auto"/>
              <w:jc w:val="both"/>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3、融资金额高：单笔融资金额可达中标金额的70%，单户企业采购融资总额可至2000万元。</w:t>
            </w:r>
          </w:p>
          <w:p>
            <w:pPr>
              <w:spacing w:line="240" w:lineRule="auto"/>
              <w:jc w:val="both"/>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4、覆盖范围广：支持的采购融资包括采购范围包括商品、服务和小型工程，包括信息技术服务及小型园林/道路绿化项目等。</w:t>
            </w:r>
          </w:p>
        </w:tc>
        <w:tc>
          <w:tcPr>
            <w:tcW w:w="1000" w:type="dxa"/>
            <w:vAlign w:val="center"/>
          </w:tcPr>
          <w:p>
            <w:pPr>
              <w:spacing w:line="240" w:lineRule="auto"/>
              <w:jc w:val="center"/>
              <w:rPr>
                <w:rFonts w:hint="eastAsia" w:ascii="宋体" w:hAnsi="宋体" w:eastAsia="宋体" w:cs="宋体"/>
                <w:color w:val="auto"/>
                <w:sz w:val="22"/>
                <w:szCs w:val="22"/>
                <w:highlight w:val="none"/>
              </w:rPr>
            </w:pPr>
          </w:p>
          <w:p>
            <w:pPr>
              <w:spacing w:line="240" w:lineRule="auto"/>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卢经理</w:t>
            </w:r>
          </w:p>
        </w:tc>
        <w:tc>
          <w:tcPr>
            <w:tcW w:w="1450" w:type="dxa"/>
            <w:vAlign w:val="center"/>
          </w:tcPr>
          <w:p>
            <w:pPr>
              <w:spacing w:line="240" w:lineRule="auto"/>
              <w:jc w:val="center"/>
              <w:rPr>
                <w:rFonts w:hint="eastAsia" w:ascii="宋体" w:hAnsi="宋体" w:eastAsia="宋体" w:cs="宋体"/>
                <w:color w:val="auto"/>
                <w:sz w:val="22"/>
                <w:szCs w:val="22"/>
                <w:highlight w:val="none"/>
              </w:rPr>
            </w:pPr>
          </w:p>
          <w:p>
            <w:pPr>
              <w:spacing w:line="240" w:lineRule="auto"/>
              <w:jc w:val="center"/>
              <w:rPr>
                <w:rFonts w:hint="eastAsia" w:ascii="宋体" w:hAnsi="宋体" w:eastAsia="宋体" w:cs="宋体"/>
                <w:color w:val="auto"/>
                <w:sz w:val="22"/>
                <w:szCs w:val="22"/>
                <w:highlight w:val="none"/>
              </w:rPr>
            </w:pPr>
          </w:p>
          <w:p>
            <w:pPr>
              <w:spacing w:line="240" w:lineRule="auto"/>
              <w:jc w:val="center"/>
              <w:rPr>
                <w:rFonts w:hint="eastAsia" w:ascii="宋体" w:hAnsi="宋体" w:eastAsia="宋体" w:cs="宋体"/>
                <w:color w:val="auto"/>
                <w:sz w:val="22"/>
                <w:szCs w:val="22"/>
                <w:highlight w:val="none"/>
              </w:rPr>
            </w:pPr>
          </w:p>
          <w:p>
            <w:pPr>
              <w:spacing w:line="240" w:lineRule="auto"/>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15757115622</w:t>
            </w:r>
          </w:p>
          <w:p>
            <w:pPr>
              <w:spacing w:line="240" w:lineRule="auto"/>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0577-63118853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2081" w:type="dxa"/>
            <w:vAlign w:val="center"/>
          </w:tcPr>
          <w:p>
            <w:pPr>
              <w:spacing w:line="240" w:lineRule="auto"/>
              <w:jc w:val="both"/>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浙商银行温州平阳支行</w:t>
            </w:r>
          </w:p>
        </w:tc>
        <w:tc>
          <w:tcPr>
            <w:tcW w:w="4838" w:type="dxa"/>
          </w:tcPr>
          <w:p>
            <w:pPr>
              <w:spacing w:line="240" w:lineRule="auto"/>
              <w:jc w:val="both"/>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浙商银行向参与政府采购活动中标的企业发放的，以采购人支付合同款作为还款来源的贷款。贷款额度按采购合同金额扣除已支付部分计算，最高不超过该金额的90%，单户额度最高为1000万元。贷款期限为单笔业务期限货物类和服务类最长1年，工程类最长3年。</w:t>
            </w:r>
          </w:p>
        </w:tc>
        <w:tc>
          <w:tcPr>
            <w:tcW w:w="1000" w:type="dxa"/>
            <w:vAlign w:val="center"/>
          </w:tcPr>
          <w:p>
            <w:pPr>
              <w:spacing w:line="240" w:lineRule="auto"/>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杨经理</w:t>
            </w:r>
          </w:p>
        </w:tc>
        <w:tc>
          <w:tcPr>
            <w:tcW w:w="1450" w:type="dxa"/>
            <w:vAlign w:val="center"/>
          </w:tcPr>
          <w:p>
            <w:pPr>
              <w:spacing w:line="240" w:lineRule="auto"/>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15825661789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75" w:hRule="atLeast"/>
        </w:trPr>
        <w:tc>
          <w:tcPr>
            <w:tcW w:w="2081" w:type="dxa"/>
            <w:vAlign w:val="center"/>
          </w:tcPr>
          <w:p>
            <w:pPr>
              <w:spacing w:line="240" w:lineRule="auto"/>
              <w:jc w:val="both"/>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中国邮政储蓄银行股份有限公司平阳县支行</w:t>
            </w:r>
          </w:p>
        </w:tc>
        <w:tc>
          <w:tcPr>
            <w:tcW w:w="4838" w:type="dxa"/>
            <w:vAlign w:val="center"/>
          </w:tcPr>
          <w:p>
            <w:pPr>
              <w:spacing w:line="240" w:lineRule="auto"/>
              <w:jc w:val="both"/>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政府采购贷”业务，是指我行为政府采购项目中标企业发放的，用于中标企业合法生产经营活动的短期人民币流动资金贷款，包括货物类、工程类、服务类采购。贷款免抵押、免担保、手续便捷、审批快速，单笔金额最高500万元，单笔期限最长18个月。</w:t>
            </w:r>
          </w:p>
        </w:tc>
        <w:tc>
          <w:tcPr>
            <w:tcW w:w="1000" w:type="dxa"/>
            <w:vAlign w:val="center"/>
          </w:tcPr>
          <w:p>
            <w:pPr>
              <w:spacing w:line="240" w:lineRule="auto"/>
              <w:jc w:val="both"/>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钟经理</w:t>
            </w:r>
          </w:p>
          <w:p>
            <w:pPr>
              <w:spacing w:line="240" w:lineRule="auto"/>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周经理</w:t>
            </w:r>
          </w:p>
          <w:p>
            <w:pPr>
              <w:spacing w:line="240" w:lineRule="auto"/>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张经理</w:t>
            </w:r>
          </w:p>
        </w:tc>
        <w:tc>
          <w:tcPr>
            <w:tcW w:w="1450" w:type="dxa"/>
            <w:vAlign w:val="center"/>
          </w:tcPr>
          <w:p>
            <w:pPr>
              <w:spacing w:line="240" w:lineRule="auto"/>
              <w:jc w:val="both"/>
              <w:rPr>
                <w:rFonts w:hint="eastAsia" w:ascii="宋体" w:hAnsi="宋体" w:eastAsia="宋体" w:cs="宋体"/>
                <w:color w:val="auto"/>
                <w:sz w:val="22"/>
                <w:szCs w:val="22"/>
                <w:highlight w:val="none"/>
              </w:rPr>
            </w:pPr>
          </w:p>
          <w:p>
            <w:pPr>
              <w:spacing w:line="240" w:lineRule="auto"/>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13958936978</w:t>
            </w:r>
          </w:p>
          <w:p>
            <w:pPr>
              <w:spacing w:line="240" w:lineRule="auto"/>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13600673553</w:t>
            </w:r>
          </w:p>
          <w:p>
            <w:pPr>
              <w:spacing w:line="240" w:lineRule="auto"/>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13676535697</w:t>
            </w:r>
          </w:p>
          <w:p>
            <w:pPr>
              <w:spacing w:line="240" w:lineRule="auto"/>
              <w:jc w:val="center"/>
              <w:rPr>
                <w:rFonts w:hint="eastAsia" w:ascii="宋体" w:hAnsi="宋体" w:eastAsia="宋体" w:cs="宋体"/>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6" w:hRule="atLeast"/>
        </w:trPr>
        <w:tc>
          <w:tcPr>
            <w:tcW w:w="2081" w:type="dxa"/>
            <w:vAlign w:val="center"/>
          </w:tcPr>
          <w:p>
            <w:pPr>
              <w:spacing w:line="240" w:lineRule="auto"/>
              <w:jc w:val="both"/>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温州银行股份有限公司平阳支行</w:t>
            </w:r>
          </w:p>
        </w:tc>
        <w:tc>
          <w:tcPr>
            <w:tcW w:w="4838" w:type="dxa"/>
            <w:vAlign w:val="center"/>
          </w:tcPr>
          <w:p>
            <w:pPr>
              <w:spacing w:line="240" w:lineRule="auto"/>
              <w:jc w:val="both"/>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门槛低，无需抵押，凭中标通知书即可申请，额度高，最高可贷500万元，单笔业务可贷中标金额的80%，最长期限可贷1年</w:t>
            </w:r>
          </w:p>
        </w:tc>
        <w:tc>
          <w:tcPr>
            <w:tcW w:w="1000" w:type="dxa"/>
            <w:vAlign w:val="center"/>
          </w:tcPr>
          <w:p>
            <w:pPr>
              <w:spacing w:line="240" w:lineRule="auto"/>
              <w:jc w:val="center"/>
              <w:rPr>
                <w:rFonts w:hint="eastAsia" w:ascii="宋体" w:hAnsi="宋体" w:eastAsia="宋体" w:cs="宋体"/>
                <w:color w:val="auto"/>
                <w:sz w:val="22"/>
                <w:szCs w:val="22"/>
                <w:highlight w:val="none"/>
              </w:rPr>
            </w:pPr>
          </w:p>
          <w:p>
            <w:pPr>
              <w:spacing w:line="240" w:lineRule="auto"/>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朱经理</w:t>
            </w:r>
          </w:p>
          <w:p>
            <w:pPr>
              <w:spacing w:line="240" w:lineRule="auto"/>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陈经理</w:t>
            </w:r>
          </w:p>
          <w:p>
            <w:pPr>
              <w:spacing w:line="240" w:lineRule="auto"/>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钟经理</w:t>
            </w:r>
          </w:p>
        </w:tc>
        <w:tc>
          <w:tcPr>
            <w:tcW w:w="1450" w:type="dxa"/>
            <w:vAlign w:val="center"/>
          </w:tcPr>
          <w:p>
            <w:pPr>
              <w:spacing w:line="240" w:lineRule="auto"/>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1370663867015868005988</w:t>
            </w:r>
          </w:p>
          <w:p>
            <w:pPr>
              <w:spacing w:line="240" w:lineRule="auto"/>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13868571615</w:t>
            </w:r>
          </w:p>
        </w:tc>
      </w:tr>
    </w:tbl>
    <w:p>
      <w:pPr>
        <w:spacing w:line="400" w:lineRule="exact"/>
        <w:jc w:val="both"/>
        <w:rPr>
          <w:rFonts w:hint="eastAsia" w:ascii="宋体" w:hAnsi="宋体" w:eastAsia="宋体" w:cs="宋体"/>
          <w:color w:val="auto"/>
          <w:sz w:val="22"/>
          <w:szCs w:val="22"/>
          <w:highlight w:val="none"/>
        </w:rPr>
      </w:pPr>
    </w:p>
    <w:p>
      <w:pPr>
        <w:spacing w:line="400" w:lineRule="exact"/>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平阳县政府采购信用融资意向银行选择表</w:t>
      </w:r>
    </w:p>
    <w:p>
      <w:pPr>
        <w:spacing w:line="400" w:lineRule="exact"/>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（平阳县供应商填写）</w:t>
      </w:r>
    </w:p>
    <w:tbl>
      <w:tblPr>
        <w:tblStyle w:val="21"/>
        <w:tblW w:w="889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68"/>
        <w:gridCol w:w="2268"/>
        <w:gridCol w:w="1417"/>
        <w:gridCol w:w="851"/>
        <w:gridCol w:w="1559"/>
        <w:gridCol w:w="11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1668" w:type="dxa"/>
          </w:tcPr>
          <w:p>
            <w:pPr>
              <w:pStyle w:val="29"/>
              <w:spacing w:line="400" w:lineRule="exact"/>
              <w:ind w:firstLine="0" w:firstLineChars="0"/>
              <w:jc w:val="both"/>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企业名称</w:t>
            </w:r>
          </w:p>
        </w:tc>
        <w:tc>
          <w:tcPr>
            <w:tcW w:w="7229" w:type="dxa"/>
            <w:gridSpan w:val="5"/>
          </w:tcPr>
          <w:p>
            <w:pPr>
              <w:pStyle w:val="29"/>
              <w:spacing w:line="400" w:lineRule="exact"/>
              <w:ind w:firstLine="0" w:firstLineChars="0"/>
              <w:jc w:val="both"/>
              <w:rPr>
                <w:rFonts w:hint="eastAsia" w:ascii="宋体" w:hAnsi="宋体" w:eastAsia="宋体" w:cs="宋体"/>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1668" w:type="dxa"/>
          </w:tcPr>
          <w:p>
            <w:pPr>
              <w:pStyle w:val="29"/>
              <w:spacing w:line="400" w:lineRule="exact"/>
              <w:ind w:firstLine="0" w:firstLineChars="0"/>
              <w:jc w:val="both"/>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企业注册地</w:t>
            </w:r>
          </w:p>
        </w:tc>
        <w:tc>
          <w:tcPr>
            <w:tcW w:w="3685" w:type="dxa"/>
            <w:gridSpan w:val="2"/>
          </w:tcPr>
          <w:p>
            <w:pPr>
              <w:pStyle w:val="29"/>
              <w:spacing w:line="400" w:lineRule="exact"/>
              <w:ind w:firstLine="0" w:firstLineChars="0"/>
              <w:jc w:val="both"/>
              <w:rPr>
                <w:rFonts w:hint="eastAsia" w:ascii="宋体" w:hAnsi="宋体" w:eastAsia="宋体" w:cs="宋体"/>
                <w:color w:val="auto"/>
                <w:sz w:val="22"/>
                <w:szCs w:val="22"/>
                <w:highlight w:val="none"/>
              </w:rPr>
            </w:pPr>
          </w:p>
        </w:tc>
        <w:tc>
          <w:tcPr>
            <w:tcW w:w="2410" w:type="dxa"/>
            <w:gridSpan w:val="2"/>
          </w:tcPr>
          <w:p>
            <w:pPr>
              <w:pStyle w:val="29"/>
              <w:spacing w:line="400" w:lineRule="exact"/>
              <w:ind w:firstLine="0" w:firstLineChars="0"/>
              <w:jc w:val="both"/>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是否有融资意向</w:t>
            </w:r>
          </w:p>
        </w:tc>
        <w:tc>
          <w:tcPr>
            <w:tcW w:w="1134" w:type="dxa"/>
          </w:tcPr>
          <w:p>
            <w:pPr>
              <w:pStyle w:val="29"/>
              <w:spacing w:line="400" w:lineRule="exact"/>
              <w:ind w:firstLine="0" w:firstLineChars="0"/>
              <w:jc w:val="both"/>
              <w:rPr>
                <w:rFonts w:hint="eastAsia" w:ascii="宋体" w:hAnsi="宋体" w:eastAsia="宋体" w:cs="宋体"/>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1668" w:type="dxa"/>
          </w:tcPr>
          <w:p>
            <w:pPr>
              <w:pStyle w:val="29"/>
              <w:spacing w:line="400" w:lineRule="exact"/>
              <w:ind w:firstLine="0" w:firstLineChars="0"/>
              <w:jc w:val="both"/>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融资联系人</w:t>
            </w:r>
          </w:p>
        </w:tc>
        <w:tc>
          <w:tcPr>
            <w:tcW w:w="2268" w:type="dxa"/>
          </w:tcPr>
          <w:p>
            <w:pPr>
              <w:pStyle w:val="29"/>
              <w:spacing w:line="400" w:lineRule="exact"/>
              <w:ind w:firstLine="0" w:firstLineChars="0"/>
              <w:jc w:val="both"/>
              <w:rPr>
                <w:rFonts w:hint="eastAsia" w:ascii="宋体" w:hAnsi="宋体" w:eastAsia="宋体" w:cs="宋体"/>
                <w:color w:val="auto"/>
                <w:sz w:val="22"/>
                <w:szCs w:val="22"/>
                <w:highlight w:val="none"/>
              </w:rPr>
            </w:pPr>
          </w:p>
        </w:tc>
        <w:tc>
          <w:tcPr>
            <w:tcW w:w="2268" w:type="dxa"/>
            <w:gridSpan w:val="2"/>
          </w:tcPr>
          <w:p>
            <w:pPr>
              <w:pStyle w:val="29"/>
              <w:spacing w:line="400" w:lineRule="exact"/>
              <w:ind w:firstLine="0" w:firstLineChars="0"/>
              <w:jc w:val="both"/>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联系方式</w:t>
            </w:r>
          </w:p>
        </w:tc>
        <w:tc>
          <w:tcPr>
            <w:tcW w:w="2693" w:type="dxa"/>
            <w:gridSpan w:val="2"/>
          </w:tcPr>
          <w:p>
            <w:pPr>
              <w:pStyle w:val="29"/>
              <w:spacing w:line="400" w:lineRule="exact"/>
              <w:ind w:firstLine="0" w:firstLineChars="0"/>
              <w:jc w:val="both"/>
              <w:rPr>
                <w:rFonts w:hint="eastAsia" w:ascii="宋体" w:hAnsi="宋体" w:eastAsia="宋体" w:cs="宋体"/>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6204" w:type="dxa"/>
            <w:gridSpan w:val="4"/>
            <w:vAlign w:val="center"/>
          </w:tcPr>
          <w:p>
            <w:pPr>
              <w:pStyle w:val="29"/>
              <w:spacing w:line="400" w:lineRule="exact"/>
              <w:ind w:firstLine="0" w:firstLineChars="0"/>
              <w:jc w:val="both"/>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平阳县政府采购信用融资合作银行</w:t>
            </w:r>
          </w:p>
        </w:tc>
        <w:tc>
          <w:tcPr>
            <w:tcW w:w="2693" w:type="dxa"/>
            <w:gridSpan w:val="2"/>
          </w:tcPr>
          <w:p>
            <w:pPr>
              <w:pStyle w:val="29"/>
              <w:spacing w:line="400" w:lineRule="exact"/>
              <w:ind w:firstLine="0" w:firstLineChars="0"/>
              <w:jc w:val="both"/>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选择作为意向融资银行（可多选）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6204" w:type="dxa"/>
            <w:gridSpan w:val="4"/>
          </w:tcPr>
          <w:p>
            <w:pPr>
              <w:pStyle w:val="29"/>
              <w:spacing w:line="400" w:lineRule="exact"/>
              <w:ind w:firstLine="0" w:firstLineChars="0"/>
              <w:jc w:val="both"/>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中国建设银行股份有限公司平阳支行</w:t>
            </w:r>
          </w:p>
        </w:tc>
        <w:tc>
          <w:tcPr>
            <w:tcW w:w="2693" w:type="dxa"/>
            <w:gridSpan w:val="2"/>
          </w:tcPr>
          <w:p>
            <w:pPr>
              <w:pStyle w:val="29"/>
              <w:spacing w:line="400" w:lineRule="exact"/>
              <w:ind w:firstLine="0" w:firstLineChars="0"/>
              <w:jc w:val="both"/>
              <w:rPr>
                <w:rFonts w:hint="eastAsia" w:ascii="宋体" w:hAnsi="宋体" w:eastAsia="宋体" w:cs="宋体"/>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6204" w:type="dxa"/>
            <w:gridSpan w:val="4"/>
          </w:tcPr>
          <w:p>
            <w:pPr>
              <w:pStyle w:val="29"/>
              <w:spacing w:line="400" w:lineRule="exact"/>
              <w:ind w:firstLine="0" w:firstLineChars="0"/>
              <w:jc w:val="both"/>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中国工商银行股份有限公司平阳支行 </w:t>
            </w:r>
          </w:p>
        </w:tc>
        <w:tc>
          <w:tcPr>
            <w:tcW w:w="2693" w:type="dxa"/>
            <w:gridSpan w:val="2"/>
          </w:tcPr>
          <w:p>
            <w:pPr>
              <w:pStyle w:val="29"/>
              <w:spacing w:line="400" w:lineRule="exact"/>
              <w:ind w:firstLine="0" w:firstLineChars="0"/>
              <w:jc w:val="both"/>
              <w:rPr>
                <w:rFonts w:hint="eastAsia" w:ascii="宋体" w:hAnsi="宋体" w:eastAsia="宋体" w:cs="宋体"/>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4" w:type="dxa"/>
            <w:gridSpan w:val="4"/>
          </w:tcPr>
          <w:p>
            <w:pPr>
              <w:pStyle w:val="29"/>
              <w:spacing w:line="400" w:lineRule="exact"/>
              <w:ind w:firstLine="0" w:firstLineChars="0"/>
              <w:jc w:val="both"/>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平阳农商银行</w:t>
            </w:r>
          </w:p>
        </w:tc>
        <w:tc>
          <w:tcPr>
            <w:tcW w:w="2693" w:type="dxa"/>
            <w:gridSpan w:val="2"/>
          </w:tcPr>
          <w:p>
            <w:pPr>
              <w:pStyle w:val="29"/>
              <w:spacing w:line="400" w:lineRule="exact"/>
              <w:ind w:firstLine="0" w:firstLineChars="0"/>
              <w:jc w:val="both"/>
              <w:rPr>
                <w:rFonts w:hint="eastAsia" w:ascii="宋体" w:hAnsi="宋体" w:eastAsia="宋体" w:cs="宋体"/>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trPr>
        <w:tc>
          <w:tcPr>
            <w:tcW w:w="6204" w:type="dxa"/>
            <w:gridSpan w:val="4"/>
          </w:tcPr>
          <w:p>
            <w:pPr>
              <w:spacing w:line="400" w:lineRule="exact"/>
              <w:jc w:val="both"/>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中国农业银行股份有限公司平阳县支行</w:t>
            </w:r>
          </w:p>
        </w:tc>
        <w:tc>
          <w:tcPr>
            <w:tcW w:w="2693" w:type="dxa"/>
            <w:gridSpan w:val="2"/>
          </w:tcPr>
          <w:p>
            <w:pPr>
              <w:spacing w:line="400" w:lineRule="exact"/>
              <w:jc w:val="both"/>
              <w:rPr>
                <w:rFonts w:hint="eastAsia" w:ascii="宋体" w:hAnsi="宋体" w:eastAsia="宋体" w:cs="宋体"/>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4" w:type="dxa"/>
            <w:gridSpan w:val="4"/>
          </w:tcPr>
          <w:p>
            <w:pPr>
              <w:pStyle w:val="29"/>
              <w:spacing w:line="400" w:lineRule="exact"/>
              <w:ind w:firstLine="0" w:firstLineChars="0"/>
              <w:jc w:val="both"/>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宁波银行</w:t>
            </w:r>
          </w:p>
        </w:tc>
        <w:tc>
          <w:tcPr>
            <w:tcW w:w="2693" w:type="dxa"/>
            <w:gridSpan w:val="2"/>
          </w:tcPr>
          <w:p>
            <w:pPr>
              <w:pStyle w:val="29"/>
              <w:spacing w:line="400" w:lineRule="exact"/>
              <w:ind w:firstLine="0" w:firstLineChars="0"/>
              <w:jc w:val="both"/>
              <w:rPr>
                <w:rFonts w:hint="eastAsia" w:ascii="宋体" w:hAnsi="宋体" w:eastAsia="宋体" w:cs="宋体"/>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4" w:type="dxa"/>
            <w:gridSpan w:val="4"/>
          </w:tcPr>
          <w:p>
            <w:pPr>
              <w:pStyle w:val="29"/>
              <w:spacing w:line="400" w:lineRule="exact"/>
              <w:ind w:firstLine="0" w:firstLineChars="0"/>
              <w:jc w:val="both"/>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浙商银行温州平阳支行</w:t>
            </w:r>
          </w:p>
        </w:tc>
        <w:tc>
          <w:tcPr>
            <w:tcW w:w="2693" w:type="dxa"/>
            <w:gridSpan w:val="2"/>
          </w:tcPr>
          <w:p>
            <w:pPr>
              <w:pStyle w:val="29"/>
              <w:spacing w:line="400" w:lineRule="exact"/>
              <w:ind w:firstLine="0" w:firstLineChars="0"/>
              <w:jc w:val="both"/>
              <w:rPr>
                <w:rFonts w:hint="eastAsia" w:ascii="宋体" w:hAnsi="宋体" w:eastAsia="宋体" w:cs="宋体"/>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4" w:type="dxa"/>
            <w:gridSpan w:val="4"/>
          </w:tcPr>
          <w:p>
            <w:pPr>
              <w:pStyle w:val="29"/>
              <w:spacing w:line="400" w:lineRule="exact"/>
              <w:ind w:firstLine="0" w:firstLineChars="0"/>
              <w:jc w:val="both"/>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中国邮政储蓄银行股份有限公司平阳县支行</w:t>
            </w:r>
          </w:p>
        </w:tc>
        <w:tc>
          <w:tcPr>
            <w:tcW w:w="2693" w:type="dxa"/>
            <w:gridSpan w:val="2"/>
          </w:tcPr>
          <w:p>
            <w:pPr>
              <w:pStyle w:val="29"/>
              <w:spacing w:line="400" w:lineRule="exact"/>
              <w:ind w:firstLine="0" w:firstLineChars="0"/>
              <w:jc w:val="both"/>
              <w:rPr>
                <w:rFonts w:hint="eastAsia" w:ascii="宋体" w:hAnsi="宋体" w:eastAsia="宋体" w:cs="宋体"/>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4" w:type="dxa"/>
            <w:gridSpan w:val="4"/>
          </w:tcPr>
          <w:p>
            <w:pPr>
              <w:pStyle w:val="29"/>
              <w:spacing w:line="400" w:lineRule="exact"/>
              <w:ind w:firstLine="0" w:firstLineChars="0"/>
              <w:jc w:val="both"/>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温州银行股份有限公司平阳支行</w:t>
            </w:r>
          </w:p>
        </w:tc>
        <w:tc>
          <w:tcPr>
            <w:tcW w:w="2693" w:type="dxa"/>
            <w:gridSpan w:val="2"/>
          </w:tcPr>
          <w:p>
            <w:pPr>
              <w:pStyle w:val="29"/>
              <w:spacing w:line="400" w:lineRule="exact"/>
              <w:ind w:firstLine="0" w:firstLineChars="0"/>
              <w:jc w:val="both"/>
              <w:rPr>
                <w:rFonts w:hint="eastAsia" w:ascii="宋体" w:hAnsi="宋体" w:eastAsia="宋体" w:cs="宋体"/>
                <w:color w:val="auto"/>
                <w:sz w:val="22"/>
                <w:szCs w:val="22"/>
                <w:highlight w:val="none"/>
              </w:rPr>
            </w:pPr>
          </w:p>
        </w:tc>
      </w:tr>
    </w:tbl>
    <w:p>
      <w:pPr>
        <w:spacing w:line="400" w:lineRule="exact"/>
        <w:jc w:val="both"/>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注：1、本表填写对象为注册地在平阳县域内的供应商，填写完成后发送至邮箱：</w:t>
      </w:r>
      <w:r>
        <w:rPr>
          <w:rFonts w:hint="eastAsia" w:ascii="宋体" w:hAnsi="宋体" w:eastAsia="宋体" w:cs="宋体"/>
          <w:color w:val="auto"/>
          <w:sz w:val="22"/>
          <w:szCs w:val="22"/>
          <w:highlight w:val="none"/>
          <w:shd w:val="clear" w:color="auto" w:fill="FFFFFF"/>
        </w:rPr>
        <w:t>pyxzcrz@126.com。</w:t>
      </w:r>
    </w:p>
    <w:p>
      <w:pPr>
        <w:snapToGrid w:val="0"/>
        <w:spacing w:line="400" w:lineRule="exact"/>
        <w:ind w:firstLine="330" w:firstLineChars="150"/>
        <w:jc w:val="both"/>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2、财政部门根据企业自行选择，将本表及企业相关信息推送至相对应的融资意向银行经办人。</w:t>
      </w:r>
    </w:p>
    <w:p>
      <w:pPr>
        <w:pStyle w:val="2"/>
        <w:numPr>
          <w:ilvl w:val="0"/>
          <w:numId w:val="0"/>
        </w:numPr>
        <w:jc w:val="both"/>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  </w:t>
      </w:r>
    </w:p>
    <w:p>
      <w:pPr>
        <w:rPr>
          <w:rFonts w:hint="eastAsia" w:ascii="宋体" w:hAnsi="宋体" w:eastAsia="宋体" w:cs="宋体"/>
          <w:color w:val="auto"/>
          <w:sz w:val="24"/>
          <w:szCs w:val="24"/>
          <w:highlight w:val="none"/>
          <w:lang w:val="en-US" w:eastAsia="zh-CN"/>
        </w:rPr>
      </w:pPr>
    </w:p>
    <w:p>
      <w:pPr>
        <w:pStyle w:val="7"/>
        <w:rPr>
          <w:rFonts w:hint="eastAsia" w:ascii="宋体" w:hAnsi="宋体" w:eastAsia="宋体" w:cs="宋体"/>
          <w:color w:val="auto"/>
          <w:sz w:val="24"/>
          <w:szCs w:val="24"/>
          <w:highlight w:val="none"/>
          <w:lang w:val="en-US" w:eastAsia="zh-CN"/>
        </w:rPr>
      </w:pPr>
    </w:p>
    <w:p>
      <w:pPr>
        <w:pStyle w:val="8"/>
        <w:rPr>
          <w:rFonts w:hint="eastAsia" w:ascii="宋体" w:hAnsi="宋体" w:eastAsia="宋体" w:cs="宋体"/>
          <w:color w:val="auto"/>
          <w:sz w:val="24"/>
          <w:szCs w:val="24"/>
          <w:highlight w:val="none"/>
          <w:lang w:val="en-US" w:eastAsia="zh-CN"/>
        </w:rPr>
      </w:pPr>
    </w:p>
    <w:p>
      <w:pPr>
        <w:pStyle w:val="9"/>
        <w:rPr>
          <w:rFonts w:hint="eastAsia" w:ascii="宋体" w:hAnsi="宋体" w:eastAsia="宋体" w:cs="宋体"/>
          <w:color w:val="auto"/>
          <w:sz w:val="24"/>
          <w:szCs w:val="24"/>
          <w:highlight w:val="none"/>
          <w:lang w:val="en-US" w:eastAsia="zh-CN"/>
        </w:rPr>
      </w:pPr>
    </w:p>
    <w:p>
      <w:pPr>
        <w:rPr>
          <w:rFonts w:hint="eastAsia"/>
          <w:color w:val="auto"/>
          <w:highlight w:val="none"/>
        </w:rPr>
      </w:pPr>
    </w:p>
    <w:p>
      <w:pPr>
        <w:snapToGrid w:val="0"/>
        <w:spacing w:line="420" w:lineRule="exact"/>
        <w:jc w:val="center"/>
        <w:rPr>
          <w:rFonts w:hint="eastAsia" w:hAnsi="宋体" w:cs="宋体"/>
          <w:color w:val="auto"/>
          <w:sz w:val="22"/>
          <w:szCs w:val="22"/>
          <w:highlight w:val="none"/>
        </w:rPr>
      </w:pPr>
      <w:r>
        <w:rPr>
          <w:rFonts w:hint="eastAsia"/>
          <w:color w:val="auto"/>
          <w:sz w:val="36"/>
          <w:highlight w:val="none"/>
        </w:rPr>
        <w:t>第五部分     合同格式（仅供参考）</w:t>
      </w:r>
    </w:p>
    <w:p>
      <w:pPr>
        <w:pStyle w:val="11"/>
        <w:snapToGrid w:val="0"/>
        <w:spacing w:line="440" w:lineRule="exact"/>
        <w:ind w:right="480"/>
        <w:rPr>
          <w:rFonts w:hAnsi="宋体" w:cs="宋体"/>
          <w:color w:val="auto"/>
          <w:sz w:val="22"/>
          <w:szCs w:val="22"/>
          <w:highlight w:val="none"/>
        </w:rPr>
      </w:pPr>
      <w:r>
        <w:rPr>
          <w:rFonts w:hint="eastAsia" w:hAnsi="宋体" w:cs="宋体"/>
          <w:color w:val="auto"/>
          <w:sz w:val="22"/>
          <w:szCs w:val="22"/>
          <w:highlight w:val="none"/>
        </w:rPr>
        <w:t>编号：</w:t>
      </w:r>
    </w:p>
    <w:p>
      <w:pPr>
        <w:pStyle w:val="11"/>
        <w:snapToGrid w:val="0"/>
        <w:spacing w:line="480" w:lineRule="exact"/>
        <w:rPr>
          <w:rFonts w:hint="eastAsia" w:hAnsi="宋体" w:cs="宋体"/>
          <w:b/>
          <w:bCs/>
          <w:color w:val="auto"/>
          <w:sz w:val="22"/>
          <w:szCs w:val="22"/>
          <w:highlight w:val="none"/>
          <w:lang w:val="en-US" w:eastAsia="zh-CN"/>
        </w:rPr>
      </w:pPr>
      <w:r>
        <w:rPr>
          <w:rFonts w:hint="eastAsia" w:hAnsi="宋体" w:cs="宋体"/>
          <w:b/>
          <w:bCs/>
          <w:color w:val="auto"/>
          <w:sz w:val="22"/>
          <w:szCs w:val="22"/>
          <w:highlight w:val="none"/>
        </w:rPr>
        <w:t>甲方：</w:t>
      </w:r>
      <w:r>
        <w:rPr>
          <w:rFonts w:hint="eastAsia" w:hAnsi="宋体" w:cs="宋体"/>
          <w:b/>
          <w:bCs/>
          <w:color w:val="auto"/>
          <w:sz w:val="22"/>
          <w:szCs w:val="22"/>
          <w:highlight w:val="none"/>
          <w:lang w:val="en-US" w:eastAsia="zh-CN"/>
        </w:rPr>
        <w:t>平阳县人民医院</w:t>
      </w:r>
    </w:p>
    <w:p>
      <w:pPr>
        <w:pStyle w:val="11"/>
        <w:snapToGrid w:val="0"/>
        <w:spacing w:line="480" w:lineRule="exact"/>
        <w:rPr>
          <w:rFonts w:hAnsi="宋体" w:cs="宋体"/>
          <w:b/>
          <w:bCs/>
          <w:color w:val="auto"/>
          <w:sz w:val="22"/>
          <w:szCs w:val="22"/>
          <w:highlight w:val="none"/>
        </w:rPr>
      </w:pPr>
      <w:r>
        <w:rPr>
          <w:rFonts w:hint="eastAsia" w:hAnsi="宋体" w:cs="宋体"/>
          <w:b/>
          <w:bCs/>
          <w:color w:val="auto"/>
          <w:sz w:val="22"/>
          <w:szCs w:val="22"/>
          <w:highlight w:val="none"/>
        </w:rPr>
        <w:t>乙方：本次采购的成交供应商</w:t>
      </w:r>
    </w:p>
    <w:p>
      <w:pPr>
        <w:pStyle w:val="11"/>
        <w:snapToGrid w:val="0"/>
        <w:spacing w:line="480" w:lineRule="exact"/>
        <w:ind w:firstLine="570"/>
        <w:rPr>
          <w:rFonts w:hAnsi="宋体" w:cs="宋体"/>
          <w:color w:val="auto"/>
          <w:sz w:val="22"/>
          <w:szCs w:val="22"/>
          <w:highlight w:val="none"/>
        </w:rPr>
      </w:pPr>
      <w:r>
        <w:rPr>
          <w:rFonts w:hint="eastAsia" w:hAnsi="宋体" w:cs="宋体"/>
          <w:color w:val="auto"/>
          <w:sz w:val="22"/>
          <w:szCs w:val="22"/>
          <w:highlight w:val="none"/>
        </w:rPr>
        <w:t>双方经协商，就乙方向甲方提供本公司产品以及相关产品的伴随服务事宜达成以下条款：</w:t>
      </w:r>
    </w:p>
    <w:p>
      <w:pPr>
        <w:pStyle w:val="11"/>
        <w:snapToGrid w:val="0"/>
        <w:spacing w:line="480" w:lineRule="exact"/>
        <w:rPr>
          <w:rFonts w:hAnsi="宋体" w:cs="宋体"/>
          <w:b/>
          <w:bCs/>
          <w:color w:val="auto"/>
          <w:sz w:val="22"/>
          <w:szCs w:val="22"/>
          <w:highlight w:val="none"/>
        </w:rPr>
      </w:pPr>
      <w:r>
        <w:rPr>
          <w:rFonts w:hint="eastAsia" w:hAnsi="宋体" w:cs="宋体"/>
          <w:b/>
          <w:bCs/>
          <w:color w:val="auto"/>
          <w:sz w:val="22"/>
          <w:szCs w:val="22"/>
          <w:highlight w:val="none"/>
        </w:rPr>
        <w:t>第一条：采购商品清单及合同价格</w:t>
      </w:r>
    </w:p>
    <w:p>
      <w:pPr>
        <w:snapToGrid w:val="0"/>
        <w:spacing w:line="480" w:lineRule="exact"/>
        <w:ind w:firstLine="540"/>
        <w:rPr>
          <w:rFonts w:ascii="宋体" w:hAnsi="宋体" w:cs="宋体"/>
          <w:color w:val="auto"/>
          <w:sz w:val="22"/>
          <w:szCs w:val="22"/>
          <w:highlight w:val="none"/>
        </w:rPr>
      </w:pPr>
      <w:r>
        <w:rPr>
          <w:rFonts w:hint="eastAsia" w:ascii="宋体" w:hAnsi="宋体" w:cs="宋体"/>
          <w:color w:val="auto"/>
          <w:sz w:val="22"/>
          <w:szCs w:val="22"/>
          <w:highlight w:val="none"/>
        </w:rPr>
        <w:t>乙方保证提供如下内容的合格产品：                     金额单位：人民币元</w:t>
      </w:r>
    </w:p>
    <w:tbl>
      <w:tblPr>
        <w:tblStyle w:val="2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6"/>
        <w:gridCol w:w="770"/>
        <w:gridCol w:w="963"/>
        <w:gridCol w:w="1623"/>
        <w:gridCol w:w="1627"/>
        <w:gridCol w:w="750"/>
        <w:gridCol w:w="717"/>
        <w:gridCol w:w="834"/>
        <w:gridCol w:w="766"/>
        <w:gridCol w:w="68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46" w:type="dxa"/>
            <w:noWrap w:val="0"/>
            <w:vAlign w:val="center"/>
          </w:tcPr>
          <w:p>
            <w:pPr>
              <w:spacing w:line="440" w:lineRule="exact"/>
              <w:jc w:val="center"/>
              <w:rPr>
                <w:rFonts w:ascii="宋体" w:hAnsi="宋体" w:cs="宋体"/>
                <w:color w:val="auto"/>
                <w:sz w:val="22"/>
                <w:szCs w:val="22"/>
                <w:highlight w:val="none"/>
              </w:rPr>
            </w:pPr>
            <w:r>
              <w:rPr>
                <w:rFonts w:hint="eastAsia" w:ascii="宋体" w:hAnsi="宋体" w:cs="宋体"/>
                <w:color w:val="auto"/>
                <w:sz w:val="22"/>
                <w:szCs w:val="22"/>
                <w:highlight w:val="none"/>
              </w:rPr>
              <w:t>序号</w:t>
            </w:r>
          </w:p>
        </w:tc>
        <w:tc>
          <w:tcPr>
            <w:tcW w:w="770" w:type="dxa"/>
            <w:noWrap w:val="0"/>
            <w:vAlign w:val="center"/>
          </w:tcPr>
          <w:p>
            <w:pPr>
              <w:spacing w:line="440" w:lineRule="exact"/>
              <w:jc w:val="center"/>
              <w:rPr>
                <w:rFonts w:ascii="宋体" w:hAnsi="宋体" w:cs="宋体"/>
                <w:color w:val="auto"/>
                <w:sz w:val="22"/>
                <w:szCs w:val="22"/>
                <w:highlight w:val="none"/>
              </w:rPr>
            </w:pPr>
            <w:r>
              <w:rPr>
                <w:rFonts w:hint="eastAsia" w:ascii="宋体" w:hAnsi="宋体" w:cs="宋体"/>
                <w:color w:val="auto"/>
                <w:sz w:val="22"/>
                <w:szCs w:val="22"/>
                <w:highlight w:val="none"/>
              </w:rPr>
              <w:t>分项</w:t>
            </w:r>
          </w:p>
        </w:tc>
        <w:tc>
          <w:tcPr>
            <w:tcW w:w="963" w:type="dxa"/>
            <w:noWrap w:val="0"/>
            <w:vAlign w:val="center"/>
          </w:tcPr>
          <w:p>
            <w:pPr>
              <w:spacing w:line="440" w:lineRule="exact"/>
              <w:jc w:val="center"/>
              <w:rPr>
                <w:rFonts w:ascii="宋体" w:hAnsi="宋体" w:cs="宋体"/>
                <w:color w:val="auto"/>
                <w:sz w:val="22"/>
                <w:szCs w:val="22"/>
                <w:highlight w:val="none"/>
              </w:rPr>
            </w:pPr>
            <w:r>
              <w:rPr>
                <w:rFonts w:hint="eastAsia" w:ascii="宋体" w:hAnsi="宋体" w:cs="宋体"/>
                <w:color w:val="auto"/>
                <w:sz w:val="22"/>
                <w:szCs w:val="22"/>
                <w:highlight w:val="none"/>
              </w:rPr>
              <w:t>子项</w:t>
            </w:r>
          </w:p>
        </w:tc>
        <w:tc>
          <w:tcPr>
            <w:tcW w:w="1623" w:type="dxa"/>
            <w:noWrap w:val="0"/>
            <w:vAlign w:val="center"/>
          </w:tcPr>
          <w:p>
            <w:pPr>
              <w:spacing w:line="440" w:lineRule="exact"/>
              <w:jc w:val="center"/>
              <w:rPr>
                <w:rFonts w:ascii="宋体" w:hAnsi="宋体" w:cs="宋体"/>
                <w:color w:val="auto"/>
                <w:sz w:val="22"/>
                <w:szCs w:val="22"/>
                <w:highlight w:val="none"/>
              </w:rPr>
            </w:pPr>
            <w:r>
              <w:rPr>
                <w:rFonts w:hint="eastAsia" w:ascii="宋体" w:hAnsi="宋体" w:cs="宋体"/>
                <w:color w:val="auto"/>
                <w:sz w:val="22"/>
                <w:szCs w:val="22"/>
                <w:highlight w:val="none"/>
              </w:rPr>
              <w:t>清单</w:t>
            </w:r>
          </w:p>
        </w:tc>
        <w:tc>
          <w:tcPr>
            <w:tcW w:w="1627" w:type="dxa"/>
            <w:noWrap w:val="0"/>
            <w:vAlign w:val="center"/>
          </w:tcPr>
          <w:p>
            <w:pPr>
              <w:spacing w:line="440" w:lineRule="exact"/>
              <w:jc w:val="center"/>
              <w:rPr>
                <w:rFonts w:ascii="宋体" w:hAnsi="宋体" w:cs="宋体"/>
                <w:color w:val="auto"/>
                <w:sz w:val="22"/>
                <w:szCs w:val="22"/>
                <w:highlight w:val="none"/>
              </w:rPr>
            </w:pPr>
            <w:r>
              <w:rPr>
                <w:rFonts w:hint="eastAsia" w:ascii="宋体" w:hAnsi="宋体" w:cs="宋体"/>
                <w:color w:val="auto"/>
                <w:sz w:val="22"/>
                <w:szCs w:val="22"/>
                <w:highlight w:val="none"/>
              </w:rPr>
              <w:t>技术要求</w:t>
            </w:r>
          </w:p>
        </w:tc>
        <w:tc>
          <w:tcPr>
            <w:tcW w:w="750" w:type="dxa"/>
            <w:noWrap w:val="0"/>
            <w:vAlign w:val="center"/>
          </w:tcPr>
          <w:p>
            <w:pPr>
              <w:spacing w:line="440" w:lineRule="exact"/>
              <w:jc w:val="center"/>
              <w:rPr>
                <w:rFonts w:ascii="宋体" w:hAnsi="宋体" w:cs="宋体"/>
                <w:color w:val="auto"/>
                <w:sz w:val="22"/>
                <w:szCs w:val="22"/>
                <w:highlight w:val="none"/>
              </w:rPr>
            </w:pPr>
            <w:r>
              <w:rPr>
                <w:rFonts w:hint="eastAsia" w:ascii="宋体" w:hAnsi="宋体" w:cs="宋体"/>
                <w:color w:val="auto"/>
                <w:sz w:val="22"/>
                <w:szCs w:val="22"/>
                <w:highlight w:val="none"/>
              </w:rPr>
              <w:t>数量</w:t>
            </w:r>
          </w:p>
        </w:tc>
        <w:tc>
          <w:tcPr>
            <w:tcW w:w="717" w:type="dxa"/>
            <w:noWrap w:val="0"/>
            <w:vAlign w:val="center"/>
          </w:tcPr>
          <w:p>
            <w:pPr>
              <w:spacing w:line="440" w:lineRule="exact"/>
              <w:jc w:val="center"/>
              <w:rPr>
                <w:rFonts w:ascii="宋体" w:hAnsi="宋体" w:cs="宋体"/>
                <w:color w:val="auto"/>
                <w:sz w:val="22"/>
                <w:szCs w:val="22"/>
                <w:highlight w:val="none"/>
              </w:rPr>
            </w:pPr>
            <w:r>
              <w:rPr>
                <w:rFonts w:hint="eastAsia" w:ascii="宋体" w:hAnsi="宋体" w:cs="宋体"/>
                <w:color w:val="auto"/>
                <w:sz w:val="22"/>
                <w:szCs w:val="22"/>
                <w:highlight w:val="none"/>
              </w:rPr>
              <w:t>单位</w:t>
            </w:r>
          </w:p>
        </w:tc>
        <w:tc>
          <w:tcPr>
            <w:tcW w:w="834" w:type="dxa"/>
            <w:noWrap w:val="0"/>
            <w:vAlign w:val="center"/>
          </w:tcPr>
          <w:p>
            <w:pPr>
              <w:spacing w:line="440" w:lineRule="exact"/>
              <w:jc w:val="center"/>
              <w:rPr>
                <w:rFonts w:ascii="宋体" w:hAnsi="宋体" w:cs="宋体"/>
                <w:color w:val="auto"/>
                <w:sz w:val="22"/>
                <w:szCs w:val="22"/>
                <w:highlight w:val="none"/>
              </w:rPr>
            </w:pPr>
            <w:r>
              <w:rPr>
                <w:rFonts w:hint="eastAsia" w:ascii="宋体" w:hAnsi="宋体" w:cs="宋体"/>
                <w:color w:val="auto"/>
                <w:sz w:val="22"/>
                <w:szCs w:val="22"/>
                <w:highlight w:val="none"/>
              </w:rPr>
              <w:t>单价（元）</w:t>
            </w:r>
          </w:p>
        </w:tc>
        <w:tc>
          <w:tcPr>
            <w:tcW w:w="766" w:type="dxa"/>
            <w:noWrap w:val="0"/>
            <w:vAlign w:val="center"/>
          </w:tcPr>
          <w:p>
            <w:pPr>
              <w:spacing w:line="440" w:lineRule="exact"/>
              <w:jc w:val="center"/>
              <w:rPr>
                <w:rFonts w:ascii="宋体" w:hAnsi="宋体" w:cs="宋体"/>
                <w:color w:val="auto"/>
                <w:sz w:val="22"/>
                <w:szCs w:val="22"/>
                <w:highlight w:val="none"/>
              </w:rPr>
            </w:pPr>
            <w:r>
              <w:rPr>
                <w:rFonts w:hint="eastAsia" w:ascii="宋体" w:hAnsi="宋体" w:cs="宋体"/>
                <w:color w:val="auto"/>
                <w:sz w:val="22"/>
                <w:szCs w:val="22"/>
                <w:highlight w:val="none"/>
              </w:rPr>
              <w:t>总价（元）</w:t>
            </w:r>
          </w:p>
        </w:tc>
        <w:tc>
          <w:tcPr>
            <w:tcW w:w="683" w:type="dxa"/>
            <w:noWrap w:val="0"/>
            <w:vAlign w:val="center"/>
          </w:tcPr>
          <w:p>
            <w:pPr>
              <w:spacing w:line="440" w:lineRule="exact"/>
              <w:jc w:val="center"/>
              <w:rPr>
                <w:rFonts w:ascii="宋体" w:hAnsi="宋体" w:cs="宋体"/>
                <w:color w:val="auto"/>
                <w:sz w:val="22"/>
                <w:szCs w:val="22"/>
                <w:highlight w:val="none"/>
              </w:rPr>
            </w:pPr>
            <w:r>
              <w:rPr>
                <w:rFonts w:hint="eastAsia" w:ascii="宋体" w:hAnsi="宋体" w:cs="宋体"/>
                <w:color w:val="auto"/>
                <w:sz w:val="22"/>
                <w:szCs w:val="22"/>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46" w:type="dxa"/>
            <w:noWrap w:val="0"/>
            <w:vAlign w:val="center"/>
          </w:tcPr>
          <w:p>
            <w:pPr>
              <w:spacing w:line="440" w:lineRule="exact"/>
              <w:jc w:val="center"/>
              <w:rPr>
                <w:rFonts w:ascii="宋体" w:hAnsi="宋体" w:cs="宋体"/>
                <w:color w:val="auto"/>
                <w:sz w:val="22"/>
                <w:szCs w:val="22"/>
                <w:highlight w:val="none"/>
              </w:rPr>
            </w:pPr>
            <w:r>
              <w:rPr>
                <w:rFonts w:hint="eastAsia" w:ascii="宋体" w:hAnsi="宋体" w:cs="宋体"/>
                <w:color w:val="auto"/>
                <w:sz w:val="22"/>
                <w:szCs w:val="22"/>
                <w:highlight w:val="none"/>
              </w:rPr>
              <w:t>1</w:t>
            </w:r>
          </w:p>
        </w:tc>
        <w:tc>
          <w:tcPr>
            <w:tcW w:w="770" w:type="dxa"/>
            <w:noWrap w:val="0"/>
            <w:vAlign w:val="center"/>
          </w:tcPr>
          <w:p>
            <w:pPr>
              <w:spacing w:line="440" w:lineRule="exact"/>
              <w:rPr>
                <w:rFonts w:ascii="宋体" w:hAnsi="宋体" w:cs="宋体"/>
                <w:color w:val="auto"/>
                <w:sz w:val="22"/>
                <w:szCs w:val="22"/>
                <w:highlight w:val="none"/>
              </w:rPr>
            </w:pPr>
          </w:p>
        </w:tc>
        <w:tc>
          <w:tcPr>
            <w:tcW w:w="963" w:type="dxa"/>
            <w:noWrap w:val="0"/>
            <w:vAlign w:val="center"/>
          </w:tcPr>
          <w:p>
            <w:pPr>
              <w:spacing w:line="440" w:lineRule="exact"/>
              <w:rPr>
                <w:rFonts w:ascii="宋体" w:hAnsi="宋体" w:cs="宋体"/>
                <w:color w:val="auto"/>
                <w:sz w:val="22"/>
                <w:szCs w:val="22"/>
                <w:highlight w:val="none"/>
              </w:rPr>
            </w:pPr>
          </w:p>
        </w:tc>
        <w:tc>
          <w:tcPr>
            <w:tcW w:w="1623" w:type="dxa"/>
            <w:noWrap w:val="0"/>
            <w:vAlign w:val="center"/>
          </w:tcPr>
          <w:p>
            <w:pPr>
              <w:spacing w:line="440" w:lineRule="exact"/>
              <w:jc w:val="center"/>
              <w:rPr>
                <w:rFonts w:ascii="宋体" w:hAnsi="宋体" w:cs="宋体"/>
                <w:color w:val="auto"/>
                <w:sz w:val="22"/>
                <w:szCs w:val="22"/>
                <w:highlight w:val="none"/>
              </w:rPr>
            </w:pPr>
          </w:p>
        </w:tc>
        <w:tc>
          <w:tcPr>
            <w:tcW w:w="1627" w:type="dxa"/>
            <w:noWrap w:val="0"/>
            <w:vAlign w:val="center"/>
          </w:tcPr>
          <w:p>
            <w:pPr>
              <w:spacing w:line="440" w:lineRule="exact"/>
              <w:rPr>
                <w:rFonts w:ascii="宋体" w:hAnsi="宋体" w:cs="宋体"/>
                <w:color w:val="auto"/>
                <w:sz w:val="22"/>
                <w:szCs w:val="22"/>
                <w:highlight w:val="none"/>
              </w:rPr>
            </w:pPr>
          </w:p>
        </w:tc>
        <w:tc>
          <w:tcPr>
            <w:tcW w:w="750" w:type="dxa"/>
            <w:noWrap w:val="0"/>
            <w:vAlign w:val="center"/>
          </w:tcPr>
          <w:p>
            <w:pPr>
              <w:spacing w:line="440" w:lineRule="exact"/>
              <w:jc w:val="center"/>
              <w:rPr>
                <w:rFonts w:ascii="宋体" w:hAnsi="宋体" w:cs="宋体"/>
                <w:color w:val="auto"/>
                <w:sz w:val="22"/>
                <w:szCs w:val="22"/>
                <w:highlight w:val="none"/>
              </w:rPr>
            </w:pPr>
          </w:p>
        </w:tc>
        <w:tc>
          <w:tcPr>
            <w:tcW w:w="717" w:type="dxa"/>
            <w:noWrap w:val="0"/>
            <w:vAlign w:val="center"/>
          </w:tcPr>
          <w:p>
            <w:pPr>
              <w:spacing w:line="440" w:lineRule="exact"/>
              <w:jc w:val="center"/>
              <w:rPr>
                <w:rFonts w:ascii="宋体" w:hAnsi="宋体" w:cs="宋体"/>
                <w:color w:val="auto"/>
                <w:sz w:val="22"/>
                <w:szCs w:val="22"/>
                <w:highlight w:val="none"/>
              </w:rPr>
            </w:pPr>
          </w:p>
        </w:tc>
        <w:tc>
          <w:tcPr>
            <w:tcW w:w="834" w:type="dxa"/>
            <w:noWrap w:val="0"/>
            <w:vAlign w:val="center"/>
          </w:tcPr>
          <w:p>
            <w:pPr>
              <w:spacing w:line="440" w:lineRule="exact"/>
              <w:jc w:val="center"/>
              <w:rPr>
                <w:rFonts w:ascii="宋体" w:hAnsi="宋体" w:cs="宋体"/>
                <w:color w:val="auto"/>
                <w:sz w:val="22"/>
                <w:szCs w:val="22"/>
                <w:highlight w:val="none"/>
              </w:rPr>
            </w:pPr>
          </w:p>
        </w:tc>
        <w:tc>
          <w:tcPr>
            <w:tcW w:w="766" w:type="dxa"/>
            <w:noWrap w:val="0"/>
            <w:vAlign w:val="center"/>
          </w:tcPr>
          <w:p>
            <w:pPr>
              <w:spacing w:line="440" w:lineRule="exact"/>
              <w:jc w:val="center"/>
              <w:rPr>
                <w:rFonts w:ascii="宋体" w:hAnsi="宋体" w:cs="宋体"/>
                <w:color w:val="auto"/>
                <w:sz w:val="22"/>
                <w:szCs w:val="22"/>
                <w:highlight w:val="none"/>
              </w:rPr>
            </w:pPr>
          </w:p>
        </w:tc>
        <w:tc>
          <w:tcPr>
            <w:tcW w:w="683" w:type="dxa"/>
            <w:noWrap w:val="0"/>
            <w:vAlign w:val="center"/>
          </w:tcPr>
          <w:p>
            <w:pPr>
              <w:spacing w:line="440" w:lineRule="exact"/>
              <w:jc w:val="center"/>
              <w:rPr>
                <w:rFonts w:ascii="宋体" w:hAnsi="宋体" w:cs="宋体"/>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46" w:type="dxa"/>
            <w:noWrap w:val="0"/>
            <w:vAlign w:val="center"/>
          </w:tcPr>
          <w:p>
            <w:pPr>
              <w:spacing w:line="440" w:lineRule="exact"/>
              <w:jc w:val="center"/>
              <w:rPr>
                <w:rFonts w:ascii="宋体" w:hAnsi="宋体" w:cs="宋体"/>
                <w:color w:val="auto"/>
                <w:sz w:val="22"/>
                <w:szCs w:val="22"/>
                <w:highlight w:val="none"/>
              </w:rPr>
            </w:pPr>
            <w:r>
              <w:rPr>
                <w:rFonts w:hint="eastAsia" w:ascii="宋体" w:hAnsi="宋体" w:cs="宋体"/>
                <w:color w:val="auto"/>
                <w:sz w:val="22"/>
                <w:szCs w:val="22"/>
                <w:highlight w:val="none"/>
              </w:rPr>
              <w:t>2</w:t>
            </w:r>
          </w:p>
        </w:tc>
        <w:tc>
          <w:tcPr>
            <w:tcW w:w="770" w:type="dxa"/>
            <w:noWrap w:val="0"/>
            <w:vAlign w:val="center"/>
          </w:tcPr>
          <w:p>
            <w:pPr>
              <w:spacing w:line="440" w:lineRule="exact"/>
              <w:rPr>
                <w:rFonts w:ascii="宋体" w:hAnsi="宋体" w:cs="宋体"/>
                <w:color w:val="auto"/>
                <w:sz w:val="22"/>
                <w:szCs w:val="22"/>
                <w:highlight w:val="none"/>
              </w:rPr>
            </w:pPr>
          </w:p>
        </w:tc>
        <w:tc>
          <w:tcPr>
            <w:tcW w:w="963" w:type="dxa"/>
            <w:noWrap w:val="0"/>
            <w:vAlign w:val="center"/>
          </w:tcPr>
          <w:p>
            <w:pPr>
              <w:spacing w:line="440" w:lineRule="exact"/>
              <w:jc w:val="center"/>
              <w:rPr>
                <w:rFonts w:ascii="宋体" w:hAnsi="宋体" w:cs="宋体"/>
                <w:color w:val="auto"/>
                <w:sz w:val="22"/>
                <w:szCs w:val="22"/>
                <w:highlight w:val="none"/>
              </w:rPr>
            </w:pPr>
          </w:p>
        </w:tc>
        <w:tc>
          <w:tcPr>
            <w:tcW w:w="1623" w:type="dxa"/>
            <w:noWrap w:val="0"/>
            <w:vAlign w:val="center"/>
          </w:tcPr>
          <w:p>
            <w:pPr>
              <w:spacing w:line="440" w:lineRule="exact"/>
              <w:jc w:val="center"/>
              <w:rPr>
                <w:rFonts w:ascii="宋体" w:hAnsi="宋体" w:cs="宋体"/>
                <w:color w:val="auto"/>
                <w:sz w:val="22"/>
                <w:szCs w:val="22"/>
                <w:highlight w:val="none"/>
              </w:rPr>
            </w:pPr>
          </w:p>
        </w:tc>
        <w:tc>
          <w:tcPr>
            <w:tcW w:w="1627" w:type="dxa"/>
            <w:noWrap w:val="0"/>
            <w:vAlign w:val="center"/>
          </w:tcPr>
          <w:p>
            <w:pPr>
              <w:spacing w:line="440" w:lineRule="exact"/>
              <w:rPr>
                <w:rFonts w:ascii="宋体" w:hAnsi="宋体" w:cs="宋体"/>
                <w:color w:val="auto"/>
                <w:sz w:val="22"/>
                <w:szCs w:val="22"/>
                <w:highlight w:val="none"/>
              </w:rPr>
            </w:pPr>
          </w:p>
        </w:tc>
        <w:tc>
          <w:tcPr>
            <w:tcW w:w="750" w:type="dxa"/>
            <w:noWrap w:val="0"/>
            <w:vAlign w:val="center"/>
          </w:tcPr>
          <w:p>
            <w:pPr>
              <w:spacing w:line="440" w:lineRule="exact"/>
              <w:jc w:val="center"/>
              <w:rPr>
                <w:rFonts w:ascii="宋体" w:hAnsi="宋体" w:cs="宋体"/>
                <w:color w:val="auto"/>
                <w:sz w:val="22"/>
                <w:szCs w:val="22"/>
                <w:highlight w:val="none"/>
              </w:rPr>
            </w:pPr>
          </w:p>
        </w:tc>
        <w:tc>
          <w:tcPr>
            <w:tcW w:w="717" w:type="dxa"/>
            <w:noWrap w:val="0"/>
            <w:vAlign w:val="center"/>
          </w:tcPr>
          <w:p>
            <w:pPr>
              <w:spacing w:line="440" w:lineRule="exact"/>
              <w:jc w:val="center"/>
              <w:rPr>
                <w:rFonts w:ascii="宋体" w:hAnsi="宋体" w:cs="宋体"/>
                <w:color w:val="auto"/>
                <w:sz w:val="22"/>
                <w:szCs w:val="22"/>
                <w:highlight w:val="none"/>
              </w:rPr>
            </w:pPr>
          </w:p>
        </w:tc>
        <w:tc>
          <w:tcPr>
            <w:tcW w:w="834" w:type="dxa"/>
            <w:noWrap w:val="0"/>
            <w:vAlign w:val="center"/>
          </w:tcPr>
          <w:p>
            <w:pPr>
              <w:spacing w:line="440" w:lineRule="exact"/>
              <w:jc w:val="center"/>
              <w:rPr>
                <w:rFonts w:ascii="宋体" w:hAnsi="宋体" w:cs="宋体"/>
                <w:color w:val="auto"/>
                <w:sz w:val="22"/>
                <w:szCs w:val="22"/>
                <w:highlight w:val="none"/>
              </w:rPr>
            </w:pPr>
          </w:p>
        </w:tc>
        <w:tc>
          <w:tcPr>
            <w:tcW w:w="766" w:type="dxa"/>
            <w:noWrap w:val="0"/>
            <w:vAlign w:val="center"/>
          </w:tcPr>
          <w:p>
            <w:pPr>
              <w:spacing w:line="440" w:lineRule="exact"/>
              <w:jc w:val="center"/>
              <w:rPr>
                <w:rFonts w:ascii="宋体" w:hAnsi="宋体" w:cs="宋体"/>
                <w:color w:val="auto"/>
                <w:sz w:val="22"/>
                <w:szCs w:val="22"/>
                <w:highlight w:val="none"/>
              </w:rPr>
            </w:pPr>
          </w:p>
        </w:tc>
        <w:tc>
          <w:tcPr>
            <w:tcW w:w="683" w:type="dxa"/>
            <w:noWrap w:val="0"/>
            <w:vAlign w:val="center"/>
          </w:tcPr>
          <w:p>
            <w:pPr>
              <w:spacing w:line="440" w:lineRule="exact"/>
              <w:jc w:val="center"/>
              <w:rPr>
                <w:rFonts w:ascii="宋体" w:hAnsi="宋体" w:cs="宋体"/>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46" w:type="dxa"/>
            <w:noWrap w:val="0"/>
            <w:vAlign w:val="center"/>
          </w:tcPr>
          <w:p>
            <w:pPr>
              <w:spacing w:line="440" w:lineRule="exact"/>
              <w:jc w:val="center"/>
              <w:rPr>
                <w:rFonts w:ascii="宋体" w:hAnsi="宋体" w:cs="宋体"/>
                <w:color w:val="auto"/>
                <w:sz w:val="22"/>
                <w:szCs w:val="22"/>
                <w:highlight w:val="none"/>
              </w:rPr>
            </w:pPr>
            <w:r>
              <w:rPr>
                <w:rFonts w:hint="eastAsia" w:ascii="宋体" w:hAnsi="宋体" w:cs="宋体"/>
                <w:color w:val="auto"/>
                <w:sz w:val="22"/>
                <w:szCs w:val="22"/>
                <w:highlight w:val="none"/>
              </w:rPr>
              <w:t>3</w:t>
            </w:r>
          </w:p>
        </w:tc>
        <w:tc>
          <w:tcPr>
            <w:tcW w:w="770" w:type="dxa"/>
            <w:noWrap w:val="0"/>
            <w:vAlign w:val="center"/>
          </w:tcPr>
          <w:p>
            <w:pPr>
              <w:spacing w:line="440" w:lineRule="exact"/>
              <w:rPr>
                <w:rFonts w:ascii="宋体" w:hAnsi="宋体" w:cs="宋体"/>
                <w:color w:val="auto"/>
                <w:sz w:val="22"/>
                <w:szCs w:val="22"/>
                <w:highlight w:val="none"/>
              </w:rPr>
            </w:pPr>
          </w:p>
        </w:tc>
        <w:tc>
          <w:tcPr>
            <w:tcW w:w="963" w:type="dxa"/>
            <w:noWrap w:val="0"/>
            <w:vAlign w:val="center"/>
          </w:tcPr>
          <w:p>
            <w:pPr>
              <w:spacing w:line="440" w:lineRule="exact"/>
              <w:jc w:val="center"/>
              <w:rPr>
                <w:rFonts w:ascii="宋体" w:hAnsi="宋体" w:cs="宋体"/>
                <w:color w:val="auto"/>
                <w:sz w:val="22"/>
                <w:szCs w:val="22"/>
                <w:highlight w:val="none"/>
              </w:rPr>
            </w:pPr>
          </w:p>
        </w:tc>
        <w:tc>
          <w:tcPr>
            <w:tcW w:w="1623" w:type="dxa"/>
            <w:noWrap w:val="0"/>
            <w:vAlign w:val="center"/>
          </w:tcPr>
          <w:p>
            <w:pPr>
              <w:spacing w:line="440" w:lineRule="exact"/>
              <w:jc w:val="center"/>
              <w:rPr>
                <w:rFonts w:ascii="宋体" w:hAnsi="宋体" w:cs="宋体"/>
                <w:color w:val="auto"/>
                <w:sz w:val="22"/>
                <w:szCs w:val="22"/>
                <w:highlight w:val="none"/>
              </w:rPr>
            </w:pPr>
          </w:p>
        </w:tc>
        <w:tc>
          <w:tcPr>
            <w:tcW w:w="1627" w:type="dxa"/>
            <w:noWrap w:val="0"/>
            <w:vAlign w:val="center"/>
          </w:tcPr>
          <w:p>
            <w:pPr>
              <w:spacing w:line="440" w:lineRule="exact"/>
              <w:rPr>
                <w:rFonts w:ascii="宋体" w:hAnsi="宋体" w:cs="宋体"/>
                <w:color w:val="auto"/>
                <w:sz w:val="22"/>
                <w:szCs w:val="22"/>
                <w:highlight w:val="none"/>
              </w:rPr>
            </w:pPr>
          </w:p>
        </w:tc>
        <w:tc>
          <w:tcPr>
            <w:tcW w:w="750" w:type="dxa"/>
            <w:noWrap w:val="0"/>
            <w:vAlign w:val="center"/>
          </w:tcPr>
          <w:p>
            <w:pPr>
              <w:spacing w:line="440" w:lineRule="exact"/>
              <w:jc w:val="center"/>
              <w:rPr>
                <w:rFonts w:ascii="宋体" w:hAnsi="宋体" w:cs="宋体"/>
                <w:color w:val="auto"/>
                <w:sz w:val="22"/>
                <w:szCs w:val="22"/>
                <w:highlight w:val="none"/>
              </w:rPr>
            </w:pPr>
          </w:p>
        </w:tc>
        <w:tc>
          <w:tcPr>
            <w:tcW w:w="717" w:type="dxa"/>
            <w:noWrap w:val="0"/>
            <w:vAlign w:val="center"/>
          </w:tcPr>
          <w:p>
            <w:pPr>
              <w:spacing w:line="440" w:lineRule="exact"/>
              <w:jc w:val="center"/>
              <w:rPr>
                <w:rFonts w:ascii="宋体" w:hAnsi="宋体" w:cs="宋体"/>
                <w:color w:val="auto"/>
                <w:sz w:val="22"/>
                <w:szCs w:val="22"/>
                <w:highlight w:val="none"/>
              </w:rPr>
            </w:pPr>
          </w:p>
        </w:tc>
        <w:tc>
          <w:tcPr>
            <w:tcW w:w="834" w:type="dxa"/>
            <w:noWrap w:val="0"/>
            <w:vAlign w:val="center"/>
          </w:tcPr>
          <w:p>
            <w:pPr>
              <w:spacing w:line="440" w:lineRule="exact"/>
              <w:jc w:val="center"/>
              <w:rPr>
                <w:rFonts w:ascii="宋体" w:hAnsi="宋体" w:cs="宋体"/>
                <w:color w:val="auto"/>
                <w:sz w:val="22"/>
                <w:szCs w:val="22"/>
                <w:highlight w:val="none"/>
              </w:rPr>
            </w:pPr>
          </w:p>
        </w:tc>
        <w:tc>
          <w:tcPr>
            <w:tcW w:w="766" w:type="dxa"/>
            <w:noWrap w:val="0"/>
            <w:vAlign w:val="center"/>
          </w:tcPr>
          <w:p>
            <w:pPr>
              <w:spacing w:line="440" w:lineRule="exact"/>
              <w:jc w:val="center"/>
              <w:rPr>
                <w:rFonts w:ascii="宋体" w:hAnsi="宋体" w:cs="宋体"/>
                <w:color w:val="auto"/>
                <w:sz w:val="22"/>
                <w:szCs w:val="22"/>
                <w:highlight w:val="none"/>
              </w:rPr>
            </w:pPr>
          </w:p>
        </w:tc>
        <w:tc>
          <w:tcPr>
            <w:tcW w:w="683" w:type="dxa"/>
            <w:noWrap w:val="0"/>
            <w:vAlign w:val="center"/>
          </w:tcPr>
          <w:p>
            <w:pPr>
              <w:spacing w:line="440" w:lineRule="exact"/>
              <w:jc w:val="center"/>
              <w:rPr>
                <w:rFonts w:ascii="宋体" w:hAnsi="宋体" w:cs="宋体"/>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46" w:type="dxa"/>
            <w:noWrap w:val="0"/>
            <w:vAlign w:val="center"/>
          </w:tcPr>
          <w:p>
            <w:pPr>
              <w:spacing w:line="440" w:lineRule="exact"/>
              <w:jc w:val="center"/>
              <w:rPr>
                <w:rFonts w:ascii="宋体" w:hAnsi="宋体" w:cs="宋体"/>
                <w:color w:val="auto"/>
                <w:sz w:val="22"/>
                <w:szCs w:val="22"/>
                <w:highlight w:val="none"/>
              </w:rPr>
            </w:pPr>
            <w:r>
              <w:rPr>
                <w:rFonts w:hint="eastAsia" w:ascii="宋体" w:hAnsi="宋体" w:cs="宋体"/>
                <w:color w:val="auto"/>
                <w:sz w:val="22"/>
                <w:szCs w:val="22"/>
                <w:highlight w:val="none"/>
              </w:rPr>
              <w:t>4</w:t>
            </w:r>
          </w:p>
        </w:tc>
        <w:tc>
          <w:tcPr>
            <w:tcW w:w="770" w:type="dxa"/>
            <w:noWrap w:val="0"/>
            <w:vAlign w:val="center"/>
          </w:tcPr>
          <w:p>
            <w:pPr>
              <w:spacing w:line="440" w:lineRule="exact"/>
              <w:rPr>
                <w:rFonts w:ascii="宋体" w:hAnsi="宋体" w:cs="宋体"/>
                <w:color w:val="auto"/>
                <w:sz w:val="22"/>
                <w:szCs w:val="22"/>
                <w:highlight w:val="none"/>
              </w:rPr>
            </w:pPr>
          </w:p>
        </w:tc>
        <w:tc>
          <w:tcPr>
            <w:tcW w:w="963" w:type="dxa"/>
            <w:noWrap w:val="0"/>
            <w:vAlign w:val="center"/>
          </w:tcPr>
          <w:p>
            <w:pPr>
              <w:spacing w:line="440" w:lineRule="exact"/>
              <w:jc w:val="center"/>
              <w:rPr>
                <w:rFonts w:ascii="宋体" w:hAnsi="宋体" w:cs="宋体"/>
                <w:color w:val="auto"/>
                <w:sz w:val="22"/>
                <w:szCs w:val="22"/>
                <w:highlight w:val="none"/>
              </w:rPr>
            </w:pPr>
          </w:p>
        </w:tc>
        <w:tc>
          <w:tcPr>
            <w:tcW w:w="1623" w:type="dxa"/>
            <w:noWrap w:val="0"/>
            <w:vAlign w:val="center"/>
          </w:tcPr>
          <w:p>
            <w:pPr>
              <w:spacing w:line="440" w:lineRule="exact"/>
              <w:jc w:val="center"/>
              <w:rPr>
                <w:rFonts w:ascii="宋体" w:hAnsi="宋体" w:cs="宋体"/>
                <w:color w:val="auto"/>
                <w:sz w:val="22"/>
                <w:szCs w:val="22"/>
                <w:highlight w:val="none"/>
              </w:rPr>
            </w:pPr>
          </w:p>
        </w:tc>
        <w:tc>
          <w:tcPr>
            <w:tcW w:w="1627" w:type="dxa"/>
            <w:noWrap w:val="0"/>
            <w:vAlign w:val="center"/>
          </w:tcPr>
          <w:p>
            <w:pPr>
              <w:spacing w:line="440" w:lineRule="exact"/>
              <w:rPr>
                <w:rFonts w:ascii="宋体" w:hAnsi="宋体" w:cs="宋体"/>
                <w:color w:val="auto"/>
                <w:sz w:val="22"/>
                <w:szCs w:val="22"/>
                <w:highlight w:val="none"/>
              </w:rPr>
            </w:pPr>
          </w:p>
        </w:tc>
        <w:tc>
          <w:tcPr>
            <w:tcW w:w="750" w:type="dxa"/>
            <w:noWrap w:val="0"/>
            <w:vAlign w:val="center"/>
          </w:tcPr>
          <w:p>
            <w:pPr>
              <w:spacing w:line="440" w:lineRule="exact"/>
              <w:jc w:val="center"/>
              <w:rPr>
                <w:rFonts w:ascii="宋体" w:hAnsi="宋体" w:cs="宋体"/>
                <w:color w:val="auto"/>
                <w:sz w:val="22"/>
                <w:szCs w:val="22"/>
                <w:highlight w:val="none"/>
              </w:rPr>
            </w:pPr>
          </w:p>
        </w:tc>
        <w:tc>
          <w:tcPr>
            <w:tcW w:w="717" w:type="dxa"/>
            <w:noWrap w:val="0"/>
            <w:vAlign w:val="center"/>
          </w:tcPr>
          <w:p>
            <w:pPr>
              <w:spacing w:line="440" w:lineRule="exact"/>
              <w:jc w:val="center"/>
              <w:rPr>
                <w:rFonts w:ascii="宋体" w:hAnsi="宋体" w:cs="宋体"/>
                <w:color w:val="auto"/>
                <w:sz w:val="22"/>
                <w:szCs w:val="22"/>
                <w:highlight w:val="none"/>
              </w:rPr>
            </w:pPr>
          </w:p>
        </w:tc>
        <w:tc>
          <w:tcPr>
            <w:tcW w:w="834" w:type="dxa"/>
            <w:noWrap w:val="0"/>
            <w:vAlign w:val="center"/>
          </w:tcPr>
          <w:p>
            <w:pPr>
              <w:spacing w:line="440" w:lineRule="exact"/>
              <w:jc w:val="center"/>
              <w:rPr>
                <w:rFonts w:ascii="宋体" w:hAnsi="宋体" w:cs="宋体"/>
                <w:color w:val="auto"/>
                <w:sz w:val="22"/>
                <w:szCs w:val="22"/>
                <w:highlight w:val="none"/>
              </w:rPr>
            </w:pPr>
          </w:p>
        </w:tc>
        <w:tc>
          <w:tcPr>
            <w:tcW w:w="766" w:type="dxa"/>
            <w:noWrap w:val="0"/>
            <w:vAlign w:val="center"/>
          </w:tcPr>
          <w:p>
            <w:pPr>
              <w:spacing w:line="440" w:lineRule="exact"/>
              <w:jc w:val="center"/>
              <w:rPr>
                <w:rFonts w:ascii="宋体" w:hAnsi="宋体" w:cs="宋体"/>
                <w:color w:val="auto"/>
                <w:sz w:val="22"/>
                <w:szCs w:val="22"/>
                <w:highlight w:val="none"/>
              </w:rPr>
            </w:pPr>
          </w:p>
        </w:tc>
        <w:tc>
          <w:tcPr>
            <w:tcW w:w="683" w:type="dxa"/>
            <w:noWrap w:val="0"/>
            <w:vAlign w:val="center"/>
          </w:tcPr>
          <w:p>
            <w:pPr>
              <w:spacing w:line="440" w:lineRule="exact"/>
              <w:jc w:val="center"/>
              <w:rPr>
                <w:rFonts w:ascii="宋体" w:hAnsi="宋体" w:cs="宋体"/>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46" w:type="dxa"/>
            <w:noWrap w:val="0"/>
            <w:vAlign w:val="center"/>
          </w:tcPr>
          <w:p>
            <w:pPr>
              <w:spacing w:line="440" w:lineRule="exact"/>
              <w:jc w:val="center"/>
              <w:rPr>
                <w:rFonts w:ascii="宋体" w:hAnsi="宋体" w:cs="宋体"/>
                <w:color w:val="auto"/>
                <w:sz w:val="22"/>
                <w:szCs w:val="22"/>
                <w:highlight w:val="none"/>
              </w:rPr>
            </w:pPr>
            <w:r>
              <w:rPr>
                <w:rFonts w:hint="eastAsia" w:ascii="宋体" w:hAnsi="宋体" w:cs="宋体"/>
                <w:color w:val="auto"/>
                <w:sz w:val="22"/>
                <w:szCs w:val="22"/>
                <w:highlight w:val="none"/>
              </w:rPr>
              <w:t>...</w:t>
            </w:r>
          </w:p>
        </w:tc>
        <w:tc>
          <w:tcPr>
            <w:tcW w:w="770" w:type="dxa"/>
            <w:noWrap w:val="0"/>
            <w:vAlign w:val="center"/>
          </w:tcPr>
          <w:p>
            <w:pPr>
              <w:spacing w:line="440" w:lineRule="exact"/>
              <w:rPr>
                <w:rFonts w:ascii="宋体" w:hAnsi="宋体" w:cs="宋体"/>
                <w:color w:val="auto"/>
                <w:sz w:val="22"/>
                <w:szCs w:val="22"/>
                <w:highlight w:val="none"/>
              </w:rPr>
            </w:pPr>
          </w:p>
        </w:tc>
        <w:tc>
          <w:tcPr>
            <w:tcW w:w="963" w:type="dxa"/>
            <w:noWrap w:val="0"/>
            <w:vAlign w:val="center"/>
          </w:tcPr>
          <w:p>
            <w:pPr>
              <w:spacing w:line="440" w:lineRule="exact"/>
              <w:jc w:val="center"/>
              <w:rPr>
                <w:rFonts w:ascii="宋体" w:hAnsi="宋体" w:cs="宋体"/>
                <w:color w:val="auto"/>
                <w:sz w:val="22"/>
                <w:szCs w:val="22"/>
                <w:highlight w:val="none"/>
              </w:rPr>
            </w:pPr>
          </w:p>
        </w:tc>
        <w:tc>
          <w:tcPr>
            <w:tcW w:w="1623" w:type="dxa"/>
            <w:noWrap w:val="0"/>
            <w:vAlign w:val="center"/>
          </w:tcPr>
          <w:p>
            <w:pPr>
              <w:spacing w:line="440" w:lineRule="exact"/>
              <w:jc w:val="center"/>
              <w:rPr>
                <w:rFonts w:ascii="宋体" w:hAnsi="宋体" w:cs="宋体"/>
                <w:color w:val="auto"/>
                <w:sz w:val="22"/>
                <w:szCs w:val="22"/>
                <w:highlight w:val="none"/>
              </w:rPr>
            </w:pPr>
          </w:p>
        </w:tc>
        <w:tc>
          <w:tcPr>
            <w:tcW w:w="1627" w:type="dxa"/>
            <w:noWrap w:val="0"/>
            <w:vAlign w:val="center"/>
          </w:tcPr>
          <w:p>
            <w:pPr>
              <w:spacing w:line="440" w:lineRule="exact"/>
              <w:rPr>
                <w:rFonts w:ascii="宋体" w:hAnsi="宋体" w:cs="宋体"/>
                <w:color w:val="auto"/>
                <w:sz w:val="22"/>
                <w:szCs w:val="22"/>
                <w:highlight w:val="none"/>
              </w:rPr>
            </w:pPr>
          </w:p>
        </w:tc>
        <w:tc>
          <w:tcPr>
            <w:tcW w:w="750" w:type="dxa"/>
            <w:noWrap w:val="0"/>
            <w:vAlign w:val="center"/>
          </w:tcPr>
          <w:p>
            <w:pPr>
              <w:spacing w:line="440" w:lineRule="exact"/>
              <w:jc w:val="center"/>
              <w:rPr>
                <w:rFonts w:ascii="宋体" w:hAnsi="宋体" w:cs="宋体"/>
                <w:color w:val="auto"/>
                <w:sz w:val="22"/>
                <w:szCs w:val="22"/>
                <w:highlight w:val="none"/>
              </w:rPr>
            </w:pPr>
          </w:p>
        </w:tc>
        <w:tc>
          <w:tcPr>
            <w:tcW w:w="717" w:type="dxa"/>
            <w:noWrap w:val="0"/>
            <w:vAlign w:val="center"/>
          </w:tcPr>
          <w:p>
            <w:pPr>
              <w:spacing w:line="440" w:lineRule="exact"/>
              <w:jc w:val="center"/>
              <w:rPr>
                <w:rFonts w:ascii="宋体" w:hAnsi="宋体" w:cs="宋体"/>
                <w:color w:val="auto"/>
                <w:sz w:val="22"/>
                <w:szCs w:val="22"/>
                <w:highlight w:val="none"/>
              </w:rPr>
            </w:pPr>
          </w:p>
        </w:tc>
        <w:tc>
          <w:tcPr>
            <w:tcW w:w="834" w:type="dxa"/>
            <w:noWrap w:val="0"/>
            <w:vAlign w:val="center"/>
          </w:tcPr>
          <w:p>
            <w:pPr>
              <w:spacing w:line="440" w:lineRule="exact"/>
              <w:jc w:val="center"/>
              <w:rPr>
                <w:rFonts w:ascii="宋体" w:hAnsi="宋体" w:cs="宋体"/>
                <w:color w:val="auto"/>
                <w:sz w:val="22"/>
                <w:szCs w:val="22"/>
                <w:highlight w:val="none"/>
              </w:rPr>
            </w:pPr>
          </w:p>
        </w:tc>
        <w:tc>
          <w:tcPr>
            <w:tcW w:w="766" w:type="dxa"/>
            <w:noWrap w:val="0"/>
            <w:vAlign w:val="center"/>
          </w:tcPr>
          <w:p>
            <w:pPr>
              <w:spacing w:line="440" w:lineRule="exact"/>
              <w:jc w:val="center"/>
              <w:rPr>
                <w:rFonts w:ascii="宋体" w:hAnsi="宋体" w:cs="宋体"/>
                <w:color w:val="auto"/>
                <w:sz w:val="22"/>
                <w:szCs w:val="22"/>
                <w:highlight w:val="none"/>
              </w:rPr>
            </w:pPr>
          </w:p>
        </w:tc>
        <w:tc>
          <w:tcPr>
            <w:tcW w:w="683" w:type="dxa"/>
            <w:noWrap w:val="0"/>
            <w:vAlign w:val="center"/>
          </w:tcPr>
          <w:p>
            <w:pPr>
              <w:spacing w:line="440" w:lineRule="exact"/>
              <w:jc w:val="center"/>
              <w:rPr>
                <w:rFonts w:ascii="宋体" w:hAnsi="宋体" w:cs="宋体"/>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46" w:type="dxa"/>
            <w:noWrap w:val="0"/>
            <w:vAlign w:val="center"/>
          </w:tcPr>
          <w:p>
            <w:pPr>
              <w:spacing w:line="440" w:lineRule="exact"/>
              <w:jc w:val="center"/>
              <w:rPr>
                <w:rFonts w:ascii="宋体" w:hAnsi="宋体" w:cs="宋体"/>
                <w:b/>
                <w:bCs/>
                <w:color w:val="auto"/>
                <w:sz w:val="22"/>
                <w:szCs w:val="22"/>
                <w:highlight w:val="none"/>
              </w:rPr>
            </w:pPr>
          </w:p>
        </w:tc>
        <w:tc>
          <w:tcPr>
            <w:tcW w:w="6450" w:type="dxa"/>
            <w:gridSpan w:val="6"/>
            <w:noWrap w:val="0"/>
            <w:vAlign w:val="center"/>
          </w:tcPr>
          <w:p>
            <w:pPr>
              <w:spacing w:line="440" w:lineRule="exact"/>
              <w:jc w:val="center"/>
              <w:rPr>
                <w:rFonts w:ascii="宋体" w:hAnsi="宋体" w:cs="宋体"/>
                <w:color w:val="auto"/>
                <w:sz w:val="22"/>
                <w:szCs w:val="22"/>
                <w:highlight w:val="none"/>
              </w:rPr>
            </w:pPr>
            <w:r>
              <w:rPr>
                <w:rFonts w:hint="eastAsia" w:ascii="宋体" w:hAnsi="宋体" w:cs="宋体"/>
                <w:b/>
                <w:bCs/>
                <w:color w:val="auto"/>
                <w:sz w:val="22"/>
                <w:szCs w:val="22"/>
                <w:highlight w:val="none"/>
              </w:rPr>
              <w:t>合  计（元）</w:t>
            </w:r>
          </w:p>
        </w:tc>
        <w:tc>
          <w:tcPr>
            <w:tcW w:w="2283" w:type="dxa"/>
            <w:gridSpan w:val="3"/>
            <w:noWrap w:val="0"/>
            <w:vAlign w:val="center"/>
          </w:tcPr>
          <w:p>
            <w:pPr>
              <w:spacing w:line="440" w:lineRule="exact"/>
              <w:rPr>
                <w:rFonts w:ascii="宋体" w:hAnsi="宋体" w:cs="宋体"/>
                <w:color w:val="auto"/>
                <w:sz w:val="22"/>
                <w:szCs w:val="22"/>
                <w:highlight w:val="none"/>
              </w:rPr>
            </w:pPr>
          </w:p>
        </w:tc>
      </w:tr>
    </w:tbl>
    <w:p>
      <w:pPr>
        <w:pStyle w:val="11"/>
        <w:snapToGrid w:val="0"/>
        <w:spacing w:line="480" w:lineRule="exact"/>
        <w:rPr>
          <w:rFonts w:hAnsi="宋体" w:cs="宋体"/>
          <w:b/>
          <w:bCs/>
          <w:color w:val="auto"/>
          <w:sz w:val="22"/>
          <w:szCs w:val="22"/>
          <w:highlight w:val="none"/>
        </w:rPr>
      </w:pPr>
      <w:r>
        <w:rPr>
          <w:rFonts w:hint="eastAsia" w:hAnsi="宋体" w:cs="宋体"/>
          <w:b/>
          <w:bCs/>
          <w:color w:val="auto"/>
          <w:sz w:val="22"/>
          <w:szCs w:val="22"/>
          <w:highlight w:val="none"/>
        </w:rPr>
        <w:t>第二条：项目概括</w:t>
      </w:r>
    </w:p>
    <w:p>
      <w:pPr>
        <w:pStyle w:val="11"/>
        <w:snapToGrid w:val="0"/>
        <w:spacing w:line="480" w:lineRule="exact"/>
        <w:rPr>
          <w:rFonts w:hAnsi="宋体" w:cs="宋体"/>
          <w:color w:val="auto"/>
          <w:sz w:val="22"/>
          <w:szCs w:val="22"/>
          <w:highlight w:val="none"/>
        </w:rPr>
      </w:pPr>
      <w:r>
        <w:rPr>
          <w:rFonts w:hint="eastAsia" w:hAnsi="宋体" w:cs="宋体"/>
          <w:color w:val="auto"/>
          <w:sz w:val="22"/>
          <w:szCs w:val="22"/>
          <w:highlight w:val="none"/>
        </w:rPr>
        <w:t>1、项目名称：</w:t>
      </w:r>
    </w:p>
    <w:p>
      <w:pPr>
        <w:pStyle w:val="11"/>
        <w:snapToGrid w:val="0"/>
        <w:spacing w:line="480" w:lineRule="exact"/>
        <w:rPr>
          <w:rFonts w:hAnsi="宋体" w:cs="宋体"/>
          <w:color w:val="auto"/>
          <w:sz w:val="22"/>
          <w:szCs w:val="22"/>
          <w:highlight w:val="none"/>
        </w:rPr>
      </w:pPr>
      <w:r>
        <w:rPr>
          <w:rFonts w:hint="eastAsia" w:hAnsi="宋体" w:cs="宋体"/>
          <w:color w:val="auto"/>
          <w:sz w:val="22"/>
          <w:szCs w:val="22"/>
          <w:highlight w:val="none"/>
        </w:rPr>
        <w:t>2、项目地点：</w:t>
      </w:r>
    </w:p>
    <w:p>
      <w:pPr>
        <w:pStyle w:val="11"/>
        <w:snapToGrid w:val="0"/>
        <w:spacing w:line="480" w:lineRule="exact"/>
        <w:rPr>
          <w:rFonts w:hAnsi="宋体" w:cs="宋体"/>
          <w:color w:val="auto"/>
          <w:sz w:val="22"/>
          <w:szCs w:val="22"/>
          <w:highlight w:val="none"/>
        </w:rPr>
      </w:pPr>
      <w:r>
        <w:rPr>
          <w:rFonts w:hint="eastAsia" w:hAnsi="宋体" w:cs="宋体"/>
          <w:color w:val="auto"/>
          <w:sz w:val="22"/>
          <w:szCs w:val="22"/>
          <w:highlight w:val="none"/>
        </w:rPr>
        <w:t>3、项目内容：设备供货、安装、验收、调试</w:t>
      </w:r>
      <w:r>
        <w:rPr>
          <w:rFonts w:hint="eastAsia" w:hAnsi="宋体" w:cs="宋体"/>
          <w:color w:val="auto"/>
          <w:sz w:val="22"/>
          <w:szCs w:val="22"/>
          <w:highlight w:val="none"/>
          <w:lang w:eastAsia="zh-CN"/>
        </w:rPr>
        <w:t>、</w:t>
      </w:r>
      <w:r>
        <w:rPr>
          <w:rFonts w:hint="eastAsia" w:hAnsi="宋体" w:cs="宋体"/>
          <w:color w:val="auto"/>
          <w:sz w:val="22"/>
          <w:szCs w:val="22"/>
          <w:highlight w:val="none"/>
          <w:lang w:val="en-US" w:eastAsia="zh-CN"/>
        </w:rPr>
        <w:t>运维、售后服务</w:t>
      </w:r>
      <w:r>
        <w:rPr>
          <w:rFonts w:hint="eastAsia" w:hAnsi="宋体" w:cs="宋体"/>
          <w:color w:val="auto"/>
          <w:sz w:val="22"/>
          <w:szCs w:val="22"/>
          <w:highlight w:val="none"/>
        </w:rPr>
        <w:t>等。</w:t>
      </w:r>
    </w:p>
    <w:p>
      <w:pPr>
        <w:pStyle w:val="11"/>
        <w:snapToGrid w:val="0"/>
        <w:spacing w:line="480" w:lineRule="exact"/>
        <w:rPr>
          <w:rFonts w:hAnsi="宋体" w:cs="宋体"/>
          <w:b/>
          <w:bCs/>
          <w:color w:val="auto"/>
          <w:sz w:val="22"/>
          <w:szCs w:val="22"/>
          <w:highlight w:val="none"/>
        </w:rPr>
      </w:pPr>
      <w:r>
        <w:rPr>
          <w:rFonts w:hint="eastAsia" w:hAnsi="宋体" w:cs="宋体"/>
          <w:b/>
          <w:bCs/>
          <w:color w:val="auto"/>
          <w:sz w:val="22"/>
          <w:szCs w:val="22"/>
          <w:highlight w:val="none"/>
        </w:rPr>
        <w:t>第三条：合同工期</w:t>
      </w:r>
    </w:p>
    <w:p>
      <w:pPr>
        <w:pStyle w:val="11"/>
        <w:snapToGrid w:val="0"/>
        <w:spacing w:line="480" w:lineRule="exact"/>
        <w:rPr>
          <w:rFonts w:hAnsi="宋体" w:cs="宋体"/>
          <w:color w:val="auto"/>
          <w:sz w:val="22"/>
          <w:szCs w:val="22"/>
          <w:highlight w:val="none"/>
        </w:rPr>
      </w:pPr>
      <w:r>
        <w:rPr>
          <w:rFonts w:hint="eastAsia" w:hAnsi="宋体" w:cs="宋体"/>
          <w:b w:val="0"/>
          <w:bCs w:val="0"/>
          <w:color w:val="auto"/>
          <w:sz w:val="22"/>
          <w:szCs w:val="22"/>
          <w:highlight w:val="none"/>
        </w:rPr>
        <w:t>合同签订后</w:t>
      </w:r>
      <w:r>
        <w:rPr>
          <w:rFonts w:hint="eastAsia" w:hAnsi="宋体" w:cs="宋体"/>
          <w:b w:val="0"/>
          <w:bCs w:val="0"/>
          <w:color w:val="auto"/>
          <w:sz w:val="22"/>
          <w:szCs w:val="22"/>
          <w:highlight w:val="none"/>
          <w:lang w:val="en-US" w:eastAsia="zh-CN"/>
        </w:rPr>
        <w:t>在接到采购人进场施工通知之日起，90日历天</w:t>
      </w:r>
      <w:r>
        <w:rPr>
          <w:rFonts w:hint="eastAsia" w:hAnsi="宋体" w:cs="宋体"/>
          <w:b w:val="0"/>
          <w:bCs w:val="0"/>
          <w:color w:val="auto"/>
          <w:sz w:val="22"/>
          <w:szCs w:val="22"/>
          <w:highlight w:val="none"/>
        </w:rPr>
        <w:t>之内交货并安装调试完毕</w:t>
      </w:r>
      <w:r>
        <w:rPr>
          <w:rFonts w:hint="eastAsia" w:hAnsi="宋体" w:cs="宋体"/>
          <w:b w:val="0"/>
          <w:bCs w:val="0"/>
          <w:color w:val="auto"/>
          <w:sz w:val="22"/>
          <w:szCs w:val="22"/>
          <w:highlight w:val="none"/>
          <w:lang w:val="en-US" w:eastAsia="zh-CN"/>
        </w:rPr>
        <w:t>通过验收</w:t>
      </w:r>
      <w:r>
        <w:rPr>
          <w:rFonts w:hint="eastAsia" w:hAnsi="宋体" w:cs="宋体"/>
          <w:b w:val="0"/>
          <w:bCs w:val="0"/>
          <w:color w:val="auto"/>
          <w:sz w:val="22"/>
          <w:szCs w:val="22"/>
          <w:highlight w:val="none"/>
        </w:rPr>
        <w:t>。</w:t>
      </w:r>
    </w:p>
    <w:p>
      <w:pPr>
        <w:pStyle w:val="11"/>
        <w:snapToGrid w:val="0"/>
        <w:spacing w:line="480" w:lineRule="exact"/>
        <w:rPr>
          <w:rFonts w:hint="eastAsia" w:hAnsi="宋体" w:cs="宋体"/>
          <w:b/>
          <w:bCs/>
          <w:color w:val="auto"/>
          <w:sz w:val="22"/>
          <w:szCs w:val="22"/>
          <w:highlight w:val="none"/>
          <w:lang w:eastAsia="zh-CN"/>
        </w:rPr>
      </w:pPr>
      <w:r>
        <w:rPr>
          <w:rFonts w:hint="eastAsia" w:hAnsi="宋体" w:cs="宋体"/>
          <w:b/>
          <w:bCs/>
          <w:color w:val="auto"/>
          <w:sz w:val="22"/>
          <w:szCs w:val="22"/>
          <w:highlight w:val="none"/>
        </w:rPr>
        <w:t>第四条：付款方式：</w:t>
      </w:r>
    </w:p>
    <w:p>
      <w:pPr>
        <w:pStyle w:val="11"/>
        <w:snapToGrid w:val="0"/>
        <w:spacing w:line="480" w:lineRule="exact"/>
        <w:ind w:firstLine="440" w:firstLineChars="200"/>
        <w:rPr>
          <w:rFonts w:hint="default" w:hAnsi="宋体" w:cs="宋体"/>
          <w:color w:val="auto"/>
          <w:sz w:val="22"/>
          <w:szCs w:val="22"/>
          <w:highlight w:val="none"/>
          <w:lang w:val="en-US" w:eastAsia="zh-CN"/>
        </w:rPr>
      </w:pPr>
      <w:r>
        <w:rPr>
          <w:rFonts w:hint="eastAsia" w:hAnsi="宋体" w:cs="宋体"/>
          <w:color w:val="auto"/>
          <w:sz w:val="22"/>
          <w:szCs w:val="22"/>
          <w:highlight w:val="none"/>
          <w:lang w:val="en-US" w:eastAsia="zh-CN"/>
        </w:rPr>
        <w:t>①签订合同后7日内中标单位向采购人支付合同总价的2%作为履约保证金；进场施工后10日内院方支付合同价10%作为预付款；</w:t>
      </w:r>
    </w:p>
    <w:p>
      <w:pPr>
        <w:pStyle w:val="11"/>
        <w:snapToGrid w:val="0"/>
        <w:spacing w:line="480" w:lineRule="exact"/>
        <w:ind w:firstLine="440" w:firstLineChars="200"/>
        <w:rPr>
          <w:rFonts w:hint="eastAsia" w:hAnsi="宋体" w:cs="宋体"/>
          <w:color w:val="auto"/>
          <w:sz w:val="22"/>
          <w:szCs w:val="22"/>
          <w:highlight w:val="none"/>
          <w:lang w:val="en-US" w:eastAsia="zh-CN"/>
        </w:rPr>
      </w:pPr>
      <w:r>
        <w:rPr>
          <w:rFonts w:hint="eastAsia" w:hAnsi="宋体" w:cs="宋体"/>
          <w:color w:val="auto"/>
          <w:sz w:val="22"/>
          <w:szCs w:val="22"/>
          <w:highlight w:val="none"/>
          <w:lang w:val="en-US" w:eastAsia="zh-CN"/>
        </w:rPr>
        <w:t>②本项目产品运行质保期为7年，经第三方有资质的机构审计后每年节能金额达到66万元及以上时，则采购人将合同总价的88.5%分为七年平均支付给中标人；</w:t>
      </w:r>
    </w:p>
    <w:p>
      <w:pPr>
        <w:pStyle w:val="11"/>
        <w:snapToGrid w:val="0"/>
        <w:spacing w:line="480" w:lineRule="exact"/>
        <w:ind w:firstLine="440" w:firstLineChars="200"/>
        <w:rPr>
          <w:rFonts w:hint="eastAsia" w:hAnsi="宋体" w:cs="宋体"/>
          <w:color w:val="auto"/>
          <w:sz w:val="22"/>
          <w:szCs w:val="22"/>
          <w:highlight w:val="none"/>
          <w:lang w:val="en-US" w:eastAsia="zh-CN"/>
        </w:rPr>
      </w:pPr>
      <w:r>
        <w:rPr>
          <w:rFonts w:hint="eastAsia" w:hAnsi="宋体" w:cs="宋体"/>
          <w:color w:val="auto"/>
          <w:sz w:val="22"/>
          <w:szCs w:val="22"/>
          <w:highlight w:val="none"/>
          <w:lang w:val="en-US" w:eastAsia="zh-CN"/>
        </w:rPr>
        <w:t>③本项目产品运行质保期为7年，若质保期内采购人实际支付给中标人的金额达到签约合同价或质保期满时（按先达到的条件认定），本合同自动终止，届时中标人将设备资产一次性转移给采购人。采购人同时一次性无息退还中标人的履约保证金，并不再支付中标人其余费用。</w:t>
      </w:r>
    </w:p>
    <w:p>
      <w:pPr>
        <w:pStyle w:val="11"/>
        <w:snapToGrid w:val="0"/>
        <w:spacing w:line="480" w:lineRule="exact"/>
        <w:ind w:firstLine="440" w:firstLineChars="200"/>
        <w:rPr>
          <w:rFonts w:hint="default" w:hAnsi="宋体" w:cs="宋体"/>
          <w:color w:val="auto"/>
          <w:sz w:val="22"/>
          <w:szCs w:val="22"/>
          <w:highlight w:val="none"/>
          <w:lang w:val="en-US" w:eastAsia="zh-CN"/>
        </w:rPr>
      </w:pPr>
      <w:r>
        <w:rPr>
          <w:rFonts w:hint="eastAsia" w:hAnsi="宋体" w:cs="宋体"/>
          <w:color w:val="auto"/>
          <w:sz w:val="22"/>
          <w:szCs w:val="22"/>
          <w:highlight w:val="none"/>
          <w:lang w:val="en-US" w:eastAsia="zh-CN"/>
        </w:rPr>
        <w:t>④剩余合同总价的1.5%在合同期满一年后无质量问题情况下，采购人一次性支付给中标人。</w:t>
      </w:r>
    </w:p>
    <w:p>
      <w:pPr>
        <w:pStyle w:val="11"/>
        <w:snapToGrid w:val="0"/>
        <w:spacing w:line="480" w:lineRule="exact"/>
        <w:ind w:firstLine="440" w:firstLineChars="200"/>
        <w:rPr>
          <w:rFonts w:hint="eastAsia" w:hAnsi="宋体" w:cs="宋体"/>
          <w:color w:val="auto"/>
          <w:sz w:val="22"/>
          <w:szCs w:val="22"/>
          <w:highlight w:val="none"/>
          <w:lang w:val="en-US" w:eastAsia="zh-CN"/>
        </w:rPr>
      </w:pPr>
      <w:r>
        <w:rPr>
          <w:rFonts w:hint="eastAsia" w:hAnsi="宋体" w:cs="宋体"/>
          <w:color w:val="auto"/>
          <w:sz w:val="22"/>
          <w:szCs w:val="22"/>
          <w:highlight w:val="none"/>
          <w:lang w:val="en-US" w:eastAsia="zh-CN"/>
        </w:rPr>
        <w:t>⑤节能费用以第三方能源审计为准，若合同期内，连续两年节能费用金额未达到66万/年，则视为中标人违约，采购人有权单方面终止合同不再支付剩余合同金额，并没收中标人履约保证金，且中标人将设备资产一次性移交给采购人。</w:t>
      </w:r>
    </w:p>
    <w:p>
      <w:pPr>
        <w:pStyle w:val="11"/>
        <w:snapToGrid w:val="0"/>
        <w:spacing w:line="480" w:lineRule="exact"/>
        <w:ind w:firstLine="440" w:firstLineChars="200"/>
        <w:rPr>
          <w:rFonts w:hint="eastAsia" w:hAnsi="宋体" w:cs="宋体"/>
          <w:color w:val="auto"/>
          <w:sz w:val="22"/>
          <w:szCs w:val="22"/>
          <w:highlight w:val="none"/>
          <w:lang w:val="en-US" w:eastAsia="zh-CN"/>
        </w:rPr>
      </w:pPr>
      <w:r>
        <w:rPr>
          <w:rFonts w:hint="eastAsia" w:hAnsi="宋体" w:cs="宋体"/>
          <w:color w:val="auto"/>
          <w:sz w:val="22"/>
          <w:szCs w:val="22"/>
          <w:highlight w:val="none"/>
          <w:lang w:val="en-US" w:eastAsia="zh-CN"/>
        </w:rPr>
        <w:t>⑥节能费用的水、电、气的单价按2019年院方财务支出的单价为准。鉴于近年来能源单价浮动较大，为保障双方利益，合同期内能源单价结算做如下恒定： 天然气单价恒定：4元/立方； 电费单价0.7177元/度；水：5.4元/吨。</w:t>
      </w:r>
    </w:p>
    <w:p>
      <w:pPr>
        <w:pStyle w:val="11"/>
        <w:snapToGrid w:val="0"/>
        <w:spacing w:line="480" w:lineRule="exact"/>
        <w:rPr>
          <w:rFonts w:hint="eastAsia" w:hAnsi="宋体" w:cs="宋体"/>
          <w:color w:val="auto"/>
          <w:sz w:val="22"/>
          <w:szCs w:val="22"/>
          <w:highlight w:val="none"/>
          <w:lang w:val="en-US" w:eastAsia="zh-CN"/>
        </w:rPr>
      </w:pPr>
      <w:r>
        <w:rPr>
          <w:rFonts w:hint="eastAsia" w:hAnsi="宋体" w:cs="宋体"/>
          <w:color w:val="auto"/>
          <w:sz w:val="22"/>
          <w:szCs w:val="22"/>
          <w:highlight w:val="none"/>
          <w:lang w:val="en-US" w:eastAsia="zh-CN"/>
        </w:rPr>
        <w:t>⑦合同期内因施工改造原因引起的（改造范围内）水、电、气计量不准确而产生的法律风险由供应商承担；</w:t>
      </w:r>
    </w:p>
    <w:p>
      <w:pPr>
        <w:pStyle w:val="11"/>
        <w:snapToGrid w:val="0"/>
        <w:spacing w:line="480" w:lineRule="exact"/>
        <w:ind w:firstLine="442" w:firstLineChars="200"/>
        <w:rPr>
          <w:rFonts w:hAnsi="宋体" w:cs="宋体"/>
          <w:b/>
          <w:bCs/>
          <w:color w:val="auto"/>
          <w:sz w:val="22"/>
          <w:szCs w:val="22"/>
          <w:highlight w:val="none"/>
        </w:rPr>
      </w:pPr>
      <w:r>
        <w:rPr>
          <w:rFonts w:hint="eastAsia" w:hAnsi="宋体" w:cs="宋体"/>
          <w:b/>
          <w:bCs/>
          <w:color w:val="auto"/>
          <w:sz w:val="22"/>
          <w:szCs w:val="22"/>
          <w:highlight w:val="none"/>
        </w:rPr>
        <w:t>第五条：双方责任</w:t>
      </w:r>
    </w:p>
    <w:p>
      <w:pPr>
        <w:spacing w:line="480" w:lineRule="exact"/>
        <w:ind w:left="442" w:hanging="442" w:hangingChars="200"/>
        <w:rPr>
          <w:rFonts w:ascii="宋体" w:hAnsi="宋体" w:cs="宋体"/>
          <w:b/>
          <w:bCs/>
          <w:color w:val="auto"/>
          <w:sz w:val="22"/>
          <w:szCs w:val="22"/>
          <w:highlight w:val="none"/>
        </w:rPr>
      </w:pPr>
      <w:r>
        <w:rPr>
          <w:rFonts w:hint="eastAsia" w:ascii="宋体" w:hAnsi="宋体" w:cs="宋体"/>
          <w:b/>
          <w:bCs/>
          <w:color w:val="auto"/>
          <w:sz w:val="22"/>
          <w:szCs w:val="22"/>
          <w:highlight w:val="none"/>
        </w:rPr>
        <w:t xml:space="preserve">  （一）甲方责任</w:t>
      </w:r>
    </w:p>
    <w:p>
      <w:pPr>
        <w:spacing w:line="480" w:lineRule="exact"/>
        <w:ind w:right="79" w:rightChars="33" w:firstLine="440" w:firstLineChars="200"/>
        <w:rPr>
          <w:rFonts w:ascii="宋体" w:hAnsi="宋体" w:cs="宋体"/>
          <w:color w:val="auto"/>
          <w:sz w:val="22"/>
          <w:szCs w:val="22"/>
          <w:highlight w:val="none"/>
        </w:rPr>
      </w:pPr>
      <w:r>
        <w:rPr>
          <w:rFonts w:hint="eastAsia" w:ascii="宋体" w:hAnsi="宋体" w:cs="宋体"/>
          <w:color w:val="auto"/>
          <w:sz w:val="22"/>
          <w:szCs w:val="22"/>
          <w:highlight w:val="none"/>
        </w:rPr>
        <w:t xml:space="preserve"> 1、协调乙方在施工中所涉及的各种关系，消除施工现场的安全隐患，做好现场安全、保卫、环境工作，提供电源、信号线通至施工现场。</w:t>
      </w:r>
    </w:p>
    <w:p>
      <w:pPr>
        <w:spacing w:line="480" w:lineRule="exact"/>
        <w:ind w:right="79" w:rightChars="33"/>
        <w:rPr>
          <w:rFonts w:ascii="宋体" w:hAnsi="宋体" w:cs="宋体"/>
          <w:color w:val="auto"/>
          <w:sz w:val="22"/>
          <w:szCs w:val="22"/>
          <w:highlight w:val="none"/>
        </w:rPr>
      </w:pPr>
      <w:r>
        <w:rPr>
          <w:rFonts w:hint="eastAsia" w:ascii="宋体" w:hAnsi="宋体" w:cs="宋体"/>
          <w:color w:val="auto"/>
          <w:sz w:val="22"/>
          <w:szCs w:val="22"/>
          <w:highlight w:val="none"/>
        </w:rPr>
        <w:t xml:space="preserve">     2、协调、配合乙方施工现场的管理、清理室内影响施工的障碍物，向乙方提供施工过程中所需的水、电等设施源，向乙方提供堆放工具和其它相关设施的场地。 </w:t>
      </w:r>
    </w:p>
    <w:p>
      <w:pPr>
        <w:spacing w:line="480" w:lineRule="exact"/>
        <w:ind w:right="79" w:rightChars="33" w:firstLine="560"/>
        <w:rPr>
          <w:rFonts w:ascii="宋体" w:hAnsi="宋体" w:cs="宋体"/>
          <w:color w:val="auto"/>
          <w:sz w:val="22"/>
          <w:szCs w:val="22"/>
          <w:highlight w:val="none"/>
        </w:rPr>
      </w:pPr>
      <w:r>
        <w:rPr>
          <w:rFonts w:hint="eastAsia" w:ascii="宋体" w:hAnsi="宋体" w:cs="宋体"/>
          <w:color w:val="auto"/>
          <w:sz w:val="22"/>
          <w:szCs w:val="22"/>
          <w:highlight w:val="none"/>
        </w:rPr>
        <w:t>3、在工程施工过程中如有变更或增减，甲乙双方以联系单方式确认。</w:t>
      </w:r>
    </w:p>
    <w:p>
      <w:pPr>
        <w:spacing w:line="480" w:lineRule="exact"/>
        <w:ind w:left="442" w:hanging="442" w:hangingChars="200"/>
        <w:rPr>
          <w:rFonts w:ascii="宋体" w:hAnsi="宋体" w:cs="宋体"/>
          <w:color w:val="auto"/>
          <w:sz w:val="22"/>
          <w:szCs w:val="22"/>
          <w:highlight w:val="none"/>
        </w:rPr>
      </w:pPr>
      <w:r>
        <w:rPr>
          <w:rFonts w:hint="eastAsia" w:ascii="宋体" w:hAnsi="宋体" w:cs="宋体"/>
          <w:b/>
          <w:bCs/>
          <w:color w:val="auto"/>
          <w:sz w:val="22"/>
          <w:szCs w:val="22"/>
          <w:highlight w:val="none"/>
        </w:rPr>
        <w:t xml:space="preserve"> （二）乙方责任</w:t>
      </w:r>
    </w:p>
    <w:p>
      <w:pPr>
        <w:spacing w:line="480" w:lineRule="exact"/>
        <w:rPr>
          <w:rFonts w:ascii="宋体" w:hAnsi="宋体" w:cs="宋体"/>
          <w:color w:val="auto"/>
          <w:sz w:val="22"/>
          <w:szCs w:val="22"/>
          <w:highlight w:val="none"/>
        </w:rPr>
      </w:pPr>
      <w:r>
        <w:rPr>
          <w:rFonts w:hint="eastAsia" w:ascii="宋体" w:hAnsi="宋体" w:cs="宋体"/>
          <w:color w:val="auto"/>
          <w:sz w:val="22"/>
          <w:szCs w:val="22"/>
          <w:highlight w:val="none"/>
        </w:rPr>
        <w:t xml:space="preserve">      1、承担医院智能化用电管理系统设备安装、系统调试等工作。</w:t>
      </w:r>
    </w:p>
    <w:p>
      <w:pPr>
        <w:spacing w:line="480" w:lineRule="exact"/>
        <w:rPr>
          <w:rFonts w:ascii="宋体" w:hAnsi="宋体" w:cs="宋体"/>
          <w:color w:val="auto"/>
          <w:sz w:val="22"/>
          <w:szCs w:val="22"/>
          <w:highlight w:val="none"/>
        </w:rPr>
      </w:pPr>
      <w:r>
        <w:rPr>
          <w:rFonts w:hint="eastAsia" w:ascii="宋体" w:hAnsi="宋体" w:cs="宋体"/>
          <w:color w:val="auto"/>
          <w:sz w:val="22"/>
          <w:szCs w:val="22"/>
          <w:highlight w:val="none"/>
        </w:rPr>
        <w:t xml:space="preserve">      2、提供设备安装工程所需设备、配件及材料，不得私自变更设备厂家、配件、材料规格，降低产品质量。</w:t>
      </w:r>
    </w:p>
    <w:p>
      <w:pPr>
        <w:spacing w:line="480" w:lineRule="exact"/>
        <w:rPr>
          <w:rFonts w:ascii="宋体" w:hAnsi="宋体" w:cs="宋体"/>
          <w:color w:val="auto"/>
          <w:sz w:val="22"/>
          <w:szCs w:val="22"/>
          <w:highlight w:val="none"/>
        </w:rPr>
      </w:pPr>
      <w:r>
        <w:rPr>
          <w:rFonts w:hint="eastAsia" w:ascii="宋体" w:hAnsi="宋体" w:cs="宋体"/>
          <w:color w:val="auto"/>
          <w:sz w:val="22"/>
          <w:szCs w:val="22"/>
          <w:highlight w:val="none"/>
        </w:rPr>
        <w:t xml:space="preserve">      3、承担安装、系统调试及参与竣工验收。</w:t>
      </w:r>
    </w:p>
    <w:p>
      <w:pPr>
        <w:spacing w:line="480" w:lineRule="exact"/>
        <w:rPr>
          <w:rFonts w:ascii="宋体" w:hAnsi="宋体" w:cs="宋体"/>
          <w:color w:val="auto"/>
          <w:sz w:val="22"/>
          <w:szCs w:val="22"/>
          <w:highlight w:val="none"/>
        </w:rPr>
      </w:pPr>
      <w:r>
        <w:rPr>
          <w:rFonts w:hint="eastAsia" w:ascii="宋体" w:hAnsi="宋体" w:cs="宋体"/>
          <w:color w:val="auto"/>
          <w:sz w:val="22"/>
          <w:szCs w:val="22"/>
          <w:highlight w:val="none"/>
        </w:rPr>
        <w:t xml:space="preserve">      4、负责本系统保修期内的保修、保修期外的有偿保修服务。</w:t>
      </w:r>
    </w:p>
    <w:p>
      <w:pPr>
        <w:spacing w:line="480" w:lineRule="exact"/>
        <w:rPr>
          <w:rFonts w:ascii="宋体" w:hAnsi="宋体" w:cs="宋体"/>
          <w:color w:val="auto"/>
          <w:sz w:val="22"/>
          <w:szCs w:val="22"/>
          <w:highlight w:val="none"/>
        </w:rPr>
      </w:pPr>
      <w:r>
        <w:rPr>
          <w:rFonts w:hint="eastAsia" w:ascii="宋体" w:hAnsi="宋体" w:cs="宋体"/>
          <w:color w:val="auto"/>
          <w:sz w:val="22"/>
          <w:szCs w:val="22"/>
          <w:highlight w:val="none"/>
        </w:rPr>
        <w:t xml:space="preserve">      5、负责施工人员及施工设备的安全，在施工过程中，若出现施工人员安全、设备损坏情况，须分清责任，属于乙方责任的，由乙方自负，责任和费用与甲方无关。 </w:t>
      </w:r>
    </w:p>
    <w:p>
      <w:pPr>
        <w:spacing w:line="480" w:lineRule="exact"/>
        <w:ind w:firstLine="660" w:firstLineChars="300"/>
        <w:rPr>
          <w:rFonts w:ascii="宋体" w:hAnsi="宋体" w:cs="宋体"/>
          <w:color w:val="auto"/>
          <w:sz w:val="22"/>
          <w:szCs w:val="22"/>
          <w:highlight w:val="none"/>
        </w:rPr>
      </w:pPr>
      <w:r>
        <w:rPr>
          <w:rFonts w:hint="eastAsia" w:ascii="宋体" w:hAnsi="宋体" w:cs="宋体"/>
          <w:color w:val="auto"/>
          <w:sz w:val="22"/>
          <w:szCs w:val="22"/>
          <w:highlight w:val="none"/>
        </w:rPr>
        <w:t>6、中标方施工中不得损坏院方所有设备，若有损坏须负责赔偿损失，乙方要采取有效措施，保持现场清洁、道路畅通、器材堆放整齐，及时清除垃圾。</w:t>
      </w:r>
    </w:p>
    <w:p>
      <w:pPr>
        <w:spacing w:line="480" w:lineRule="exact"/>
        <w:ind w:firstLine="660" w:firstLineChars="300"/>
        <w:rPr>
          <w:rFonts w:ascii="宋体" w:hAnsi="宋体" w:cs="宋体"/>
          <w:color w:val="auto"/>
          <w:sz w:val="22"/>
          <w:szCs w:val="22"/>
          <w:highlight w:val="none"/>
        </w:rPr>
      </w:pPr>
      <w:r>
        <w:rPr>
          <w:rFonts w:hint="eastAsia" w:ascii="宋体" w:hAnsi="宋体" w:cs="宋体"/>
          <w:color w:val="auto"/>
          <w:sz w:val="22"/>
          <w:szCs w:val="22"/>
          <w:highlight w:val="none"/>
        </w:rPr>
        <w:t>7、负责将甲方已建成的二期</w:t>
      </w:r>
      <w:r>
        <w:rPr>
          <w:rFonts w:ascii="宋体" w:hAnsi="宋体" w:cs="宋体"/>
          <w:color w:val="auto"/>
          <w:sz w:val="22"/>
          <w:szCs w:val="22"/>
          <w:highlight w:val="none"/>
        </w:rPr>
        <w:t>建筑</w:t>
      </w:r>
      <w:r>
        <w:rPr>
          <w:rFonts w:hint="eastAsia" w:ascii="宋体" w:hAnsi="宋体" w:cs="宋体"/>
          <w:color w:val="auto"/>
          <w:sz w:val="22"/>
          <w:szCs w:val="22"/>
          <w:highlight w:val="none"/>
        </w:rPr>
        <w:t>能耗监测系统免费接入</w:t>
      </w:r>
      <w:r>
        <w:rPr>
          <w:rFonts w:ascii="宋体" w:hAnsi="宋体" w:cs="宋体"/>
          <w:color w:val="auto"/>
          <w:sz w:val="22"/>
          <w:szCs w:val="22"/>
          <w:highlight w:val="none"/>
        </w:rPr>
        <w:t>本次新建的平台</w:t>
      </w:r>
      <w:r>
        <w:rPr>
          <w:rFonts w:hint="eastAsia" w:ascii="宋体" w:hAnsi="宋体" w:cs="宋体"/>
          <w:color w:val="auto"/>
          <w:sz w:val="22"/>
          <w:szCs w:val="22"/>
          <w:highlight w:val="none"/>
        </w:rPr>
        <w:t>中</w:t>
      </w:r>
      <w:r>
        <w:rPr>
          <w:rFonts w:ascii="宋体" w:hAnsi="宋体" w:cs="宋体"/>
          <w:color w:val="auto"/>
          <w:sz w:val="22"/>
          <w:szCs w:val="22"/>
          <w:highlight w:val="none"/>
        </w:rPr>
        <w:t>，</w:t>
      </w:r>
      <w:r>
        <w:rPr>
          <w:rFonts w:hint="eastAsia" w:ascii="宋体" w:hAnsi="宋体" w:cs="宋体"/>
          <w:color w:val="auto"/>
          <w:sz w:val="22"/>
          <w:szCs w:val="22"/>
          <w:highlight w:val="none"/>
        </w:rPr>
        <w:t>中标</w:t>
      </w:r>
      <w:r>
        <w:rPr>
          <w:rFonts w:ascii="宋体" w:hAnsi="宋体" w:cs="宋体"/>
          <w:color w:val="auto"/>
          <w:sz w:val="22"/>
          <w:szCs w:val="22"/>
          <w:highlight w:val="none"/>
        </w:rPr>
        <w:t>单位</w:t>
      </w:r>
      <w:r>
        <w:rPr>
          <w:rFonts w:hint="eastAsia" w:ascii="宋体" w:hAnsi="宋体" w:cs="宋体"/>
          <w:color w:val="auto"/>
          <w:sz w:val="22"/>
          <w:szCs w:val="22"/>
          <w:highlight w:val="none"/>
        </w:rPr>
        <w:t>负责</w:t>
      </w:r>
      <w:r>
        <w:rPr>
          <w:rFonts w:ascii="宋体" w:hAnsi="宋体" w:cs="宋体"/>
          <w:color w:val="auto"/>
          <w:sz w:val="22"/>
          <w:szCs w:val="22"/>
          <w:highlight w:val="none"/>
        </w:rPr>
        <w:t>和原</w:t>
      </w:r>
      <w:r>
        <w:rPr>
          <w:rFonts w:hint="eastAsia" w:ascii="宋体" w:hAnsi="宋体" w:cs="宋体"/>
          <w:color w:val="auto"/>
          <w:sz w:val="22"/>
          <w:szCs w:val="22"/>
          <w:highlight w:val="none"/>
        </w:rPr>
        <w:t>建</w:t>
      </w:r>
      <w:r>
        <w:rPr>
          <w:rFonts w:ascii="宋体" w:hAnsi="宋体" w:cs="宋体"/>
          <w:color w:val="auto"/>
          <w:sz w:val="22"/>
          <w:szCs w:val="22"/>
          <w:highlight w:val="none"/>
        </w:rPr>
        <w:t>单位</w:t>
      </w:r>
      <w:r>
        <w:rPr>
          <w:rFonts w:hint="eastAsia" w:ascii="宋体" w:hAnsi="宋体" w:cs="宋体"/>
          <w:color w:val="auto"/>
          <w:sz w:val="22"/>
          <w:szCs w:val="22"/>
          <w:highlight w:val="none"/>
        </w:rPr>
        <w:t>对接所有</w:t>
      </w:r>
      <w:r>
        <w:rPr>
          <w:rFonts w:ascii="宋体" w:hAnsi="宋体" w:cs="宋体"/>
          <w:color w:val="auto"/>
          <w:sz w:val="22"/>
          <w:szCs w:val="22"/>
          <w:highlight w:val="none"/>
        </w:rPr>
        <w:t>相关</w:t>
      </w:r>
      <w:r>
        <w:rPr>
          <w:rFonts w:hint="eastAsia" w:ascii="宋体" w:hAnsi="宋体" w:cs="宋体"/>
          <w:color w:val="auto"/>
          <w:sz w:val="22"/>
          <w:szCs w:val="22"/>
          <w:highlight w:val="none"/>
        </w:rPr>
        <w:t>事宜。</w:t>
      </w:r>
    </w:p>
    <w:p>
      <w:pPr>
        <w:pStyle w:val="11"/>
        <w:snapToGrid w:val="0"/>
        <w:spacing w:line="480" w:lineRule="exact"/>
        <w:rPr>
          <w:rFonts w:hAnsi="宋体" w:cs="宋体"/>
          <w:b/>
          <w:bCs/>
          <w:color w:val="auto"/>
          <w:sz w:val="22"/>
          <w:szCs w:val="22"/>
          <w:highlight w:val="none"/>
        </w:rPr>
      </w:pPr>
      <w:r>
        <w:rPr>
          <w:rFonts w:hint="eastAsia" w:hAnsi="宋体" w:cs="宋体"/>
          <w:b/>
          <w:bCs/>
          <w:color w:val="auto"/>
          <w:sz w:val="22"/>
          <w:szCs w:val="22"/>
          <w:highlight w:val="none"/>
        </w:rPr>
        <w:t>第六条：项目验收</w:t>
      </w:r>
    </w:p>
    <w:p>
      <w:pPr>
        <w:pStyle w:val="11"/>
        <w:snapToGrid w:val="0"/>
        <w:spacing w:line="480" w:lineRule="exact"/>
        <w:ind w:firstLine="440" w:firstLineChars="200"/>
        <w:rPr>
          <w:rFonts w:hAnsi="宋体" w:cs="宋体"/>
          <w:color w:val="auto"/>
          <w:sz w:val="22"/>
          <w:szCs w:val="22"/>
          <w:highlight w:val="none"/>
        </w:rPr>
      </w:pPr>
      <w:r>
        <w:rPr>
          <w:rFonts w:hint="eastAsia" w:hAnsi="宋体" w:cs="宋体"/>
          <w:color w:val="auto"/>
          <w:sz w:val="22"/>
          <w:szCs w:val="22"/>
          <w:highlight w:val="none"/>
        </w:rPr>
        <w:t>1、项目竣工后，由乙方及时通知甲方，甲方在接到乙方竣工通知的三天内，组织技术部门或指定的人员会同乙方人员现场验收，并填写竣工单及相关书面资料。乙方工程为交钥匙工程，负责竣工验收资料的交付及验收。</w:t>
      </w:r>
    </w:p>
    <w:p>
      <w:pPr>
        <w:pStyle w:val="11"/>
        <w:snapToGrid w:val="0"/>
        <w:spacing w:line="480" w:lineRule="exact"/>
        <w:ind w:firstLine="440" w:firstLineChars="200"/>
        <w:rPr>
          <w:rFonts w:hAnsi="宋体" w:cs="宋体"/>
          <w:color w:val="auto"/>
          <w:sz w:val="22"/>
          <w:szCs w:val="22"/>
          <w:highlight w:val="none"/>
        </w:rPr>
      </w:pPr>
      <w:r>
        <w:rPr>
          <w:rFonts w:hint="eastAsia" w:hAnsi="宋体" w:cs="宋体"/>
          <w:color w:val="auto"/>
          <w:sz w:val="22"/>
          <w:szCs w:val="22"/>
          <w:highlight w:val="none"/>
        </w:rPr>
        <w:t>2、甲乙双方设置一周时间，作为设备调整和操作人员培训试运期。</w:t>
      </w:r>
    </w:p>
    <w:p>
      <w:pPr>
        <w:pStyle w:val="11"/>
        <w:snapToGrid w:val="0"/>
        <w:spacing w:line="480" w:lineRule="exact"/>
        <w:rPr>
          <w:rFonts w:hAnsi="宋体" w:cs="宋体"/>
          <w:b/>
          <w:bCs/>
          <w:color w:val="auto"/>
          <w:sz w:val="22"/>
          <w:szCs w:val="22"/>
          <w:highlight w:val="none"/>
        </w:rPr>
      </w:pPr>
      <w:r>
        <w:rPr>
          <w:rFonts w:hint="eastAsia" w:hAnsi="宋体" w:cs="宋体"/>
          <w:b/>
          <w:bCs/>
          <w:color w:val="auto"/>
          <w:sz w:val="22"/>
          <w:szCs w:val="22"/>
          <w:highlight w:val="none"/>
        </w:rPr>
        <w:t>第七条：售后服务</w:t>
      </w:r>
    </w:p>
    <w:p>
      <w:pPr>
        <w:spacing w:line="480" w:lineRule="exact"/>
        <w:ind w:firstLine="220" w:firstLineChars="100"/>
        <w:rPr>
          <w:rFonts w:ascii="宋体" w:hAnsi="宋体" w:cs="宋体"/>
          <w:color w:val="auto"/>
          <w:sz w:val="22"/>
          <w:szCs w:val="22"/>
          <w:highlight w:val="none"/>
        </w:rPr>
      </w:pPr>
      <w:r>
        <w:rPr>
          <w:rFonts w:hint="eastAsia" w:hAnsi="宋体" w:cs="宋体"/>
          <w:color w:val="auto"/>
          <w:sz w:val="22"/>
          <w:szCs w:val="22"/>
          <w:highlight w:val="none"/>
        </w:rPr>
        <w:t xml:space="preserve"> </w:t>
      </w:r>
      <w:r>
        <w:rPr>
          <w:rFonts w:hint="eastAsia" w:ascii="宋体" w:hAnsi="宋体" w:cs="宋体"/>
          <w:color w:val="auto"/>
          <w:sz w:val="22"/>
          <w:szCs w:val="22"/>
          <w:highlight w:val="none"/>
        </w:rPr>
        <w:t>1、乙方保证本合同中所供应的商品是最新生产的符合国家技术规格和质量标准的出厂原装合格产品。如发生所供商品与合同不符，甲方（使用方）有权拒收或退货，由此产生的一切责任和后果由乙方承担。</w:t>
      </w:r>
    </w:p>
    <w:p>
      <w:pPr>
        <w:spacing w:line="480" w:lineRule="exact"/>
        <w:ind w:firstLine="220" w:firstLineChars="100"/>
        <w:rPr>
          <w:rFonts w:ascii="宋体" w:hAnsi="宋体" w:cs="宋体"/>
          <w:color w:val="auto"/>
          <w:sz w:val="22"/>
          <w:szCs w:val="22"/>
          <w:highlight w:val="none"/>
        </w:rPr>
      </w:pPr>
      <w:r>
        <w:rPr>
          <w:rFonts w:hint="eastAsia" w:ascii="宋体" w:hAnsi="宋体" w:cs="宋体"/>
          <w:color w:val="auto"/>
          <w:sz w:val="22"/>
          <w:szCs w:val="22"/>
          <w:highlight w:val="none"/>
        </w:rPr>
        <w:t>2、</w:t>
      </w:r>
      <w:r>
        <w:rPr>
          <w:rFonts w:hint="eastAsia" w:cs="宋体"/>
          <w:color w:val="auto"/>
          <w:sz w:val="22"/>
          <w:szCs w:val="22"/>
          <w:highlight w:val="none"/>
          <w:lang w:val="en-US" w:eastAsia="zh-CN"/>
        </w:rPr>
        <w:t>本项目</w:t>
      </w:r>
      <w:r>
        <w:rPr>
          <w:rFonts w:hint="eastAsia" w:ascii="宋体" w:hAnsi="宋体" w:eastAsia="宋体" w:cs="宋体"/>
          <w:b w:val="0"/>
          <w:bCs w:val="0"/>
          <w:color w:val="auto"/>
          <w:sz w:val="22"/>
          <w:szCs w:val="22"/>
          <w:highlight w:val="none"/>
          <w:lang w:val="en-US" w:eastAsia="zh-CN"/>
        </w:rPr>
        <w:t>全系统质保</w:t>
      </w:r>
      <w:r>
        <w:rPr>
          <w:rFonts w:hint="eastAsia" w:eastAsia="宋体" w:cs="宋体"/>
          <w:b w:val="0"/>
          <w:bCs w:val="0"/>
          <w:color w:val="auto"/>
          <w:sz w:val="22"/>
          <w:szCs w:val="22"/>
          <w:highlight w:val="none"/>
          <w:lang w:val="en-US" w:eastAsia="zh-CN"/>
        </w:rPr>
        <w:t>期</w:t>
      </w:r>
      <w:r>
        <w:rPr>
          <w:rFonts w:hint="eastAsia" w:ascii="宋体" w:hAnsi="宋体" w:eastAsia="宋体" w:cs="宋体"/>
          <w:b w:val="0"/>
          <w:bCs w:val="0"/>
          <w:color w:val="auto"/>
          <w:sz w:val="22"/>
          <w:szCs w:val="22"/>
          <w:highlight w:val="none"/>
          <w:lang w:val="en-US" w:eastAsia="zh-CN"/>
        </w:rPr>
        <w:t>7年</w:t>
      </w:r>
      <w:r>
        <w:rPr>
          <w:rFonts w:hint="eastAsia" w:cs="宋体"/>
          <w:b w:val="0"/>
          <w:bCs w:val="0"/>
          <w:color w:val="auto"/>
          <w:sz w:val="22"/>
          <w:szCs w:val="22"/>
          <w:highlight w:val="none"/>
          <w:lang w:val="en-US" w:eastAsia="zh-CN"/>
        </w:rPr>
        <w:t>（院方原有设备除外）。</w:t>
      </w:r>
      <w:r>
        <w:rPr>
          <w:rFonts w:hint="eastAsia" w:ascii="宋体" w:hAnsi="宋体" w:cs="宋体"/>
          <w:color w:val="auto"/>
          <w:sz w:val="22"/>
          <w:szCs w:val="22"/>
          <w:highlight w:val="none"/>
        </w:rPr>
        <w:t>乙方提供的货物在质保期内因货物本身的质量问题发生故障，乙方应负责免费更换。对达不到技术要求者，根据实际情况，经双方协商，可按以下办法处理：</w:t>
      </w:r>
    </w:p>
    <w:p>
      <w:pPr>
        <w:spacing w:line="480" w:lineRule="exact"/>
        <w:ind w:firstLine="440" w:firstLineChars="200"/>
        <w:rPr>
          <w:rFonts w:ascii="宋体" w:hAnsi="宋体" w:cs="宋体"/>
          <w:color w:val="auto"/>
          <w:sz w:val="22"/>
          <w:szCs w:val="22"/>
          <w:highlight w:val="none"/>
        </w:rPr>
      </w:pPr>
      <w:r>
        <w:rPr>
          <w:rFonts w:hint="eastAsia" w:ascii="宋体" w:hAnsi="宋体" w:cs="宋体"/>
          <w:color w:val="auto"/>
          <w:sz w:val="22"/>
          <w:szCs w:val="22"/>
          <w:highlight w:val="none"/>
        </w:rPr>
        <w:t>⑴更换：由乙方承担所发生的全部费用。</w:t>
      </w:r>
    </w:p>
    <w:p>
      <w:pPr>
        <w:spacing w:line="480" w:lineRule="exact"/>
        <w:ind w:firstLine="440" w:firstLineChars="200"/>
        <w:rPr>
          <w:rFonts w:ascii="宋体" w:hAnsi="宋体" w:cs="宋体"/>
          <w:color w:val="auto"/>
          <w:sz w:val="22"/>
          <w:szCs w:val="22"/>
          <w:highlight w:val="none"/>
        </w:rPr>
      </w:pPr>
      <w:r>
        <w:rPr>
          <w:rFonts w:hint="eastAsia" w:ascii="宋体" w:hAnsi="宋体" w:cs="宋体"/>
          <w:color w:val="auto"/>
          <w:sz w:val="22"/>
          <w:szCs w:val="22"/>
          <w:highlight w:val="none"/>
        </w:rPr>
        <w:t>⑵贬值处理：由甲乙双方合议定价。</w:t>
      </w:r>
    </w:p>
    <w:p>
      <w:pPr>
        <w:spacing w:line="480" w:lineRule="exact"/>
        <w:ind w:firstLine="440" w:firstLineChars="200"/>
        <w:rPr>
          <w:rFonts w:ascii="宋体" w:hAnsi="宋体" w:cs="宋体"/>
          <w:color w:val="auto"/>
          <w:sz w:val="22"/>
          <w:szCs w:val="22"/>
          <w:highlight w:val="none"/>
        </w:rPr>
      </w:pPr>
      <w:r>
        <w:rPr>
          <w:rFonts w:hint="eastAsia" w:ascii="宋体" w:hAnsi="宋体" w:cs="宋体"/>
          <w:color w:val="auto"/>
          <w:sz w:val="22"/>
          <w:szCs w:val="22"/>
          <w:highlight w:val="none"/>
        </w:rPr>
        <w:t>⑶退货处理：乙方应退还甲方支付的合同款，同时应承担该货物的直接费用（运输、保险、检验、货款利息及银行手续费等）。</w:t>
      </w:r>
    </w:p>
    <w:p>
      <w:pPr>
        <w:spacing w:line="480" w:lineRule="exact"/>
        <w:ind w:firstLine="220" w:firstLineChars="100"/>
        <w:rPr>
          <w:rFonts w:ascii="宋体" w:hAnsi="宋体" w:cs="宋体"/>
          <w:color w:val="auto"/>
          <w:sz w:val="22"/>
          <w:szCs w:val="22"/>
          <w:highlight w:val="none"/>
        </w:rPr>
      </w:pPr>
      <w:r>
        <w:rPr>
          <w:rFonts w:hint="eastAsia" w:ascii="宋体" w:hAnsi="宋体" w:cs="宋体"/>
          <w:color w:val="auto"/>
          <w:sz w:val="22"/>
          <w:szCs w:val="22"/>
          <w:highlight w:val="none"/>
        </w:rPr>
        <w:t>3、在质保期内，乙方应对货物出现的质量及安全问题负责处理解决并承担一切费用。</w:t>
      </w:r>
    </w:p>
    <w:p>
      <w:pPr>
        <w:spacing w:line="480" w:lineRule="exact"/>
        <w:ind w:firstLine="220" w:firstLineChars="100"/>
        <w:rPr>
          <w:rFonts w:ascii="宋体" w:hAnsi="宋体" w:cs="宋体"/>
          <w:color w:val="auto"/>
          <w:sz w:val="22"/>
          <w:szCs w:val="22"/>
          <w:highlight w:val="none"/>
        </w:rPr>
      </w:pPr>
      <w:r>
        <w:rPr>
          <w:rFonts w:hint="eastAsia" w:ascii="宋体" w:hAnsi="宋体" w:cs="宋体"/>
          <w:color w:val="auto"/>
          <w:sz w:val="22"/>
          <w:szCs w:val="22"/>
          <w:highlight w:val="none"/>
        </w:rPr>
        <w:t>4、上述的货物在质保期内免费保修，因人为因素出现的故障不在免费保修范围内。超过保修期的机器设备，终生维修，维修时只收部件成本费。</w:t>
      </w:r>
    </w:p>
    <w:p>
      <w:pPr>
        <w:pStyle w:val="11"/>
        <w:snapToGrid w:val="0"/>
        <w:spacing w:line="480" w:lineRule="exact"/>
        <w:ind w:firstLine="220" w:firstLineChars="100"/>
        <w:rPr>
          <w:rFonts w:hAnsi="宋体" w:cs="宋体"/>
          <w:color w:val="auto"/>
          <w:sz w:val="22"/>
          <w:szCs w:val="22"/>
          <w:highlight w:val="none"/>
        </w:rPr>
      </w:pPr>
      <w:r>
        <w:rPr>
          <w:rFonts w:hint="eastAsia" w:hAnsi="宋体" w:cs="宋体"/>
          <w:color w:val="auto"/>
          <w:sz w:val="22"/>
          <w:szCs w:val="22"/>
          <w:highlight w:val="none"/>
        </w:rPr>
        <w:t>5、享受乙方软件的升级服务，包括提供具有新增功能的更新软件产品；提供主要维护版本的更新软件产品；提供软件修补包及替代方法。</w:t>
      </w:r>
    </w:p>
    <w:p>
      <w:pPr>
        <w:pStyle w:val="11"/>
        <w:snapToGrid w:val="0"/>
        <w:spacing w:line="480" w:lineRule="exact"/>
        <w:ind w:firstLine="220" w:firstLineChars="100"/>
        <w:rPr>
          <w:rFonts w:hAnsi="宋体" w:cs="宋体"/>
          <w:color w:val="auto"/>
          <w:sz w:val="22"/>
          <w:szCs w:val="22"/>
          <w:highlight w:val="none"/>
        </w:rPr>
      </w:pPr>
      <w:r>
        <w:rPr>
          <w:rFonts w:hint="eastAsia" w:hAnsi="宋体" w:cs="宋体"/>
          <w:color w:val="auto"/>
          <w:sz w:val="22"/>
          <w:szCs w:val="22"/>
          <w:highlight w:val="none"/>
        </w:rPr>
        <w:t>6、提供免费培训二次：乙方为甲方管理及操作人员提供有关设备运行、管理、操作的教学培训。</w:t>
      </w:r>
    </w:p>
    <w:p>
      <w:pPr>
        <w:pStyle w:val="11"/>
        <w:snapToGrid w:val="0"/>
        <w:spacing w:line="480" w:lineRule="exact"/>
        <w:rPr>
          <w:rFonts w:hAnsi="宋体" w:cs="宋体"/>
          <w:b/>
          <w:bCs/>
          <w:color w:val="auto"/>
          <w:sz w:val="22"/>
          <w:szCs w:val="22"/>
          <w:highlight w:val="none"/>
        </w:rPr>
      </w:pPr>
      <w:r>
        <w:rPr>
          <w:rFonts w:hint="eastAsia" w:hAnsi="宋体" w:cs="宋体"/>
          <w:b/>
          <w:bCs/>
          <w:color w:val="auto"/>
          <w:sz w:val="22"/>
          <w:szCs w:val="22"/>
          <w:highlight w:val="none"/>
        </w:rPr>
        <w:t>第八条：双方约定</w:t>
      </w:r>
    </w:p>
    <w:p>
      <w:pPr>
        <w:spacing w:line="480" w:lineRule="exact"/>
        <w:ind w:firstLine="440" w:firstLineChars="200"/>
        <w:rPr>
          <w:rFonts w:ascii="宋体" w:hAnsi="宋体" w:cs="宋体"/>
          <w:color w:val="auto"/>
          <w:sz w:val="22"/>
          <w:szCs w:val="22"/>
          <w:highlight w:val="none"/>
        </w:rPr>
      </w:pPr>
      <w:r>
        <w:rPr>
          <w:rFonts w:hint="eastAsia" w:ascii="宋体" w:hAnsi="宋体" w:cs="宋体"/>
          <w:color w:val="auto"/>
          <w:sz w:val="22"/>
          <w:szCs w:val="22"/>
          <w:highlight w:val="none"/>
        </w:rPr>
        <w:t>1、乙方向甲方承诺按照合同约定的时间进行施工、竣工并承担工程质量和设备的维修、保养和保修服务。</w:t>
      </w:r>
    </w:p>
    <w:p>
      <w:pPr>
        <w:spacing w:line="480" w:lineRule="exact"/>
        <w:ind w:firstLine="440" w:firstLineChars="200"/>
        <w:rPr>
          <w:rFonts w:ascii="宋体" w:hAnsi="宋体" w:cs="宋体"/>
          <w:color w:val="auto"/>
          <w:sz w:val="22"/>
          <w:szCs w:val="22"/>
          <w:highlight w:val="none"/>
        </w:rPr>
      </w:pPr>
      <w:r>
        <w:rPr>
          <w:rFonts w:hint="eastAsia" w:ascii="宋体" w:hAnsi="宋体" w:cs="宋体"/>
          <w:color w:val="auto"/>
          <w:sz w:val="22"/>
          <w:szCs w:val="22"/>
          <w:highlight w:val="none"/>
        </w:rPr>
        <w:t>2、甲方向乙方承诺按照合同约定的期限和方式支付合同价款及其他应当支付的款项。</w:t>
      </w:r>
    </w:p>
    <w:p>
      <w:pPr>
        <w:pStyle w:val="11"/>
        <w:snapToGrid w:val="0"/>
        <w:spacing w:line="480" w:lineRule="exact"/>
        <w:rPr>
          <w:rFonts w:hAnsi="宋体" w:cs="宋体"/>
          <w:b/>
          <w:bCs/>
          <w:color w:val="auto"/>
          <w:sz w:val="22"/>
          <w:szCs w:val="22"/>
          <w:highlight w:val="none"/>
        </w:rPr>
      </w:pPr>
      <w:r>
        <w:rPr>
          <w:rFonts w:hint="eastAsia" w:hAnsi="宋体" w:cs="宋体"/>
          <w:b/>
          <w:bCs/>
          <w:color w:val="auto"/>
          <w:sz w:val="22"/>
          <w:szCs w:val="22"/>
          <w:highlight w:val="none"/>
        </w:rPr>
        <w:t>第九条：违约处罚及争议解决</w:t>
      </w:r>
    </w:p>
    <w:p>
      <w:pPr>
        <w:spacing w:line="480" w:lineRule="exact"/>
        <w:ind w:firstLine="440" w:firstLineChars="200"/>
        <w:rPr>
          <w:rFonts w:ascii="宋体" w:hAnsi="宋体" w:cs="宋体"/>
          <w:color w:val="auto"/>
          <w:sz w:val="22"/>
          <w:szCs w:val="22"/>
          <w:highlight w:val="none"/>
        </w:rPr>
      </w:pPr>
      <w:r>
        <w:rPr>
          <w:rFonts w:hint="eastAsia" w:ascii="宋体" w:hAnsi="宋体" w:cs="宋体"/>
          <w:color w:val="auto"/>
          <w:sz w:val="22"/>
          <w:szCs w:val="22"/>
          <w:highlight w:val="none"/>
        </w:rPr>
        <w:t>1、由于乙方原因造成工期延误及安全事故，由乙方承担全部责任（延期一天按合同金额的1%支付违约金）；</w:t>
      </w:r>
    </w:p>
    <w:p>
      <w:pPr>
        <w:spacing w:line="480" w:lineRule="exact"/>
        <w:ind w:firstLine="440" w:firstLineChars="200"/>
        <w:rPr>
          <w:rFonts w:ascii="宋体" w:hAnsi="宋体" w:cs="宋体"/>
          <w:color w:val="auto"/>
          <w:sz w:val="22"/>
          <w:szCs w:val="22"/>
          <w:highlight w:val="none"/>
        </w:rPr>
      </w:pPr>
      <w:r>
        <w:rPr>
          <w:rFonts w:hint="eastAsia" w:ascii="宋体" w:hAnsi="宋体" w:cs="宋体"/>
          <w:color w:val="auto"/>
          <w:sz w:val="22"/>
          <w:szCs w:val="22"/>
          <w:highlight w:val="none"/>
        </w:rPr>
        <w:t>2、由于甲方原因造成延期付款的，由甲方承担责任（延期一天按合同金额的0.5%支付违约金）；</w:t>
      </w:r>
    </w:p>
    <w:p>
      <w:pPr>
        <w:spacing w:line="480" w:lineRule="exact"/>
        <w:ind w:firstLine="440" w:firstLineChars="200"/>
        <w:rPr>
          <w:rFonts w:ascii="宋体" w:hAnsi="宋体" w:cs="宋体"/>
          <w:color w:val="auto"/>
          <w:sz w:val="22"/>
          <w:szCs w:val="22"/>
          <w:highlight w:val="none"/>
        </w:rPr>
      </w:pPr>
      <w:r>
        <w:rPr>
          <w:rFonts w:hint="eastAsia" w:ascii="宋体" w:hAnsi="宋体" w:cs="宋体"/>
          <w:color w:val="auto"/>
          <w:sz w:val="22"/>
          <w:szCs w:val="22"/>
          <w:highlight w:val="none"/>
        </w:rPr>
        <w:t>3、在合同履行中，若双方发生争议，经调解仍</w:t>
      </w:r>
      <w:r>
        <w:rPr>
          <w:rFonts w:hint="eastAsia" w:cs="宋体"/>
          <w:color w:val="auto"/>
          <w:sz w:val="22"/>
          <w:szCs w:val="22"/>
          <w:highlight w:val="none"/>
          <w:lang w:val="en-US" w:eastAsia="zh-CN"/>
        </w:rPr>
        <w:t>未</w:t>
      </w:r>
      <w:r>
        <w:rPr>
          <w:rFonts w:hint="eastAsia" w:ascii="宋体" w:hAnsi="宋体" w:cs="宋体"/>
          <w:color w:val="auto"/>
          <w:sz w:val="22"/>
          <w:szCs w:val="22"/>
          <w:highlight w:val="none"/>
        </w:rPr>
        <w:t>能解决时，则合同任何一方均可向合同履行地所在地法院提起诉讼。</w:t>
      </w:r>
    </w:p>
    <w:p>
      <w:pPr>
        <w:pStyle w:val="11"/>
        <w:snapToGrid w:val="0"/>
        <w:spacing w:line="480" w:lineRule="exact"/>
        <w:rPr>
          <w:rFonts w:hAnsi="宋体" w:cs="宋体"/>
          <w:b/>
          <w:bCs/>
          <w:color w:val="auto"/>
          <w:sz w:val="22"/>
          <w:szCs w:val="22"/>
          <w:highlight w:val="none"/>
        </w:rPr>
      </w:pPr>
      <w:r>
        <w:rPr>
          <w:rFonts w:hint="eastAsia" w:hAnsi="宋体" w:cs="宋体"/>
          <w:b/>
          <w:bCs/>
          <w:color w:val="auto"/>
          <w:sz w:val="22"/>
          <w:szCs w:val="22"/>
          <w:highlight w:val="none"/>
        </w:rPr>
        <w:t>第十条：其他约定___________________________________________________________</w:t>
      </w:r>
    </w:p>
    <w:p>
      <w:pPr>
        <w:pStyle w:val="11"/>
        <w:snapToGrid w:val="0"/>
        <w:spacing w:line="480" w:lineRule="exact"/>
        <w:rPr>
          <w:rFonts w:hAnsi="宋体" w:cs="宋体"/>
          <w:b/>
          <w:bCs/>
          <w:color w:val="auto"/>
          <w:sz w:val="22"/>
          <w:szCs w:val="22"/>
          <w:highlight w:val="none"/>
        </w:rPr>
      </w:pPr>
      <w:r>
        <w:rPr>
          <w:rFonts w:hint="eastAsia" w:hAnsi="宋体" w:cs="宋体"/>
          <w:b/>
          <w:bCs/>
          <w:color w:val="auto"/>
          <w:sz w:val="22"/>
          <w:szCs w:val="22"/>
          <w:highlight w:val="none"/>
        </w:rPr>
        <w:t>第十一条：合同生效</w:t>
      </w:r>
    </w:p>
    <w:p>
      <w:pPr>
        <w:spacing w:line="480" w:lineRule="exact"/>
        <w:ind w:firstLine="440" w:firstLineChars="200"/>
        <w:rPr>
          <w:rFonts w:ascii="宋体" w:hAnsi="宋体" w:cs="宋体"/>
          <w:color w:val="auto"/>
          <w:sz w:val="22"/>
          <w:szCs w:val="22"/>
          <w:highlight w:val="none"/>
        </w:rPr>
      </w:pPr>
      <w:r>
        <w:rPr>
          <w:rFonts w:hint="eastAsia" w:ascii="宋体" w:hAnsi="宋体" w:cs="宋体"/>
          <w:color w:val="auto"/>
          <w:sz w:val="22"/>
          <w:szCs w:val="22"/>
          <w:highlight w:val="none"/>
        </w:rPr>
        <w:t>本合同一式</w:t>
      </w:r>
      <w:r>
        <w:rPr>
          <w:rFonts w:hint="eastAsia" w:cs="宋体"/>
          <w:color w:val="auto"/>
          <w:sz w:val="22"/>
          <w:szCs w:val="22"/>
          <w:highlight w:val="none"/>
          <w:lang w:val="en-US" w:eastAsia="zh-CN"/>
        </w:rPr>
        <w:t>七</w:t>
      </w:r>
      <w:r>
        <w:rPr>
          <w:rFonts w:hint="eastAsia" w:ascii="宋体" w:hAnsi="宋体" w:cs="宋体"/>
          <w:color w:val="auto"/>
          <w:sz w:val="22"/>
          <w:szCs w:val="22"/>
          <w:highlight w:val="none"/>
        </w:rPr>
        <w:t>份，甲乙双方各执叁份，</w:t>
      </w:r>
      <w:r>
        <w:rPr>
          <w:rFonts w:hint="eastAsia" w:cs="宋体"/>
          <w:color w:val="auto"/>
          <w:sz w:val="22"/>
          <w:szCs w:val="22"/>
          <w:highlight w:val="none"/>
          <w:lang w:val="en-US" w:eastAsia="zh-CN"/>
        </w:rPr>
        <w:t>代理机构一份，</w:t>
      </w:r>
      <w:r>
        <w:rPr>
          <w:rFonts w:hint="eastAsia" w:ascii="宋体" w:hAnsi="宋体" w:cs="宋体"/>
          <w:color w:val="auto"/>
          <w:sz w:val="22"/>
          <w:szCs w:val="22"/>
          <w:highlight w:val="none"/>
        </w:rPr>
        <w:t>经甲乙双方盖章（签字）后生效，具有同等法律效力。</w:t>
      </w:r>
    </w:p>
    <w:p>
      <w:pPr>
        <w:spacing w:line="480" w:lineRule="exact"/>
        <w:ind w:firstLine="440" w:firstLineChars="200"/>
        <w:rPr>
          <w:rFonts w:ascii="宋体" w:hAnsi="宋体" w:cs="宋体"/>
          <w:color w:val="auto"/>
          <w:sz w:val="22"/>
          <w:szCs w:val="22"/>
          <w:highlight w:val="none"/>
        </w:rPr>
      </w:pPr>
    </w:p>
    <w:p>
      <w:pPr>
        <w:pStyle w:val="11"/>
        <w:spacing w:line="600" w:lineRule="exact"/>
        <w:rPr>
          <w:rFonts w:hAnsi="宋体" w:cs="宋体"/>
          <w:color w:val="auto"/>
          <w:sz w:val="22"/>
          <w:szCs w:val="22"/>
          <w:highlight w:val="none"/>
        </w:rPr>
      </w:pPr>
      <w:r>
        <w:rPr>
          <w:rFonts w:hint="eastAsia" w:hAnsi="宋体" w:cs="宋体"/>
          <w:color w:val="auto"/>
          <w:sz w:val="22"/>
          <w:szCs w:val="22"/>
          <w:highlight w:val="none"/>
        </w:rPr>
        <w:t>甲方(盖章)：                                   乙方（盖章）</w:t>
      </w:r>
    </w:p>
    <w:p>
      <w:pPr>
        <w:pStyle w:val="11"/>
        <w:spacing w:line="600" w:lineRule="exact"/>
        <w:rPr>
          <w:rFonts w:hAnsi="宋体" w:cs="宋体"/>
          <w:color w:val="auto"/>
          <w:sz w:val="22"/>
          <w:szCs w:val="22"/>
          <w:highlight w:val="none"/>
        </w:rPr>
      </w:pPr>
      <w:r>
        <w:rPr>
          <w:rFonts w:hint="eastAsia" w:hAnsi="宋体" w:cs="宋体"/>
          <w:color w:val="auto"/>
          <w:sz w:val="22"/>
          <w:szCs w:val="22"/>
          <w:highlight w:val="none"/>
        </w:rPr>
        <w:t>委托代理人：                                   委托代理人：</w:t>
      </w:r>
    </w:p>
    <w:p>
      <w:pPr>
        <w:pStyle w:val="11"/>
        <w:spacing w:line="600" w:lineRule="exact"/>
        <w:rPr>
          <w:rFonts w:hAnsi="宋体" w:cs="宋体"/>
          <w:color w:val="auto"/>
          <w:sz w:val="22"/>
          <w:szCs w:val="22"/>
          <w:highlight w:val="none"/>
        </w:rPr>
      </w:pPr>
      <w:r>
        <w:rPr>
          <w:rFonts w:hint="eastAsia" w:hAnsi="宋体" w:cs="宋体"/>
          <w:color w:val="auto"/>
          <w:sz w:val="22"/>
          <w:szCs w:val="22"/>
          <w:highlight w:val="none"/>
        </w:rPr>
        <w:t>开户银行：                                     开户银行：</w:t>
      </w:r>
    </w:p>
    <w:p>
      <w:pPr>
        <w:pStyle w:val="11"/>
        <w:spacing w:line="600" w:lineRule="exact"/>
        <w:rPr>
          <w:rFonts w:hAnsi="宋体" w:cs="宋体"/>
          <w:color w:val="auto"/>
          <w:sz w:val="22"/>
          <w:szCs w:val="22"/>
          <w:highlight w:val="none"/>
        </w:rPr>
      </w:pPr>
      <w:r>
        <w:rPr>
          <w:rFonts w:hint="eastAsia" w:hAnsi="宋体" w:cs="宋体"/>
          <w:color w:val="auto"/>
          <w:sz w:val="22"/>
          <w:szCs w:val="22"/>
          <w:highlight w:val="none"/>
        </w:rPr>
        <w:t>开户名称：                                     开户名称：</w:t>
      </w:r>
    </w:p>
    <w:p>
      <w:pPr>
        <w:pStyle w:val="11"/>
        <w:spacing w:line="600" w:lineRule="exact"/>
        <w:rPr>
          <w:rFonts w:hAnsi="宋体" w:cs="宋体"/>
          <w:color w:val="auto"/>
          <w:sz w:val="22"/>
          <w:szCs w:val="22"/>
          <w:highlight w:val="none"/>
        </w:rPr>
      </w:pPr>
      <w:r>
        <w:rPr>
          <w:rFonts w:hint="eastAsia" w:hAnsi="宋体" w:cs="宋体"/>
          <w:color w:val="auto"/>
          <w:sz w:val="22"/>
          <w:szCs w:val="22"/>
          <w:highlight w:val="none"/>
        </w:rPr>
        <w:t>账号：                                         账号：</w:t>
      </w:r>
    </w:p>
    <w:p>
      <w:pPr>
        <w:spacing w:line="600" w:lineRule="exact"/>
        <w:rPr>
          <w:color w:val="auto"/>
          <w:highlight w:val="none"/>
        </w:rPr>
      </w:pPr>
      <w:r>
        <w:rPr>
          <w:rFonts w:hint="eastAsia"/>
          <w:color w:val="auto"/>
          <w:highlight w:val="none"/>
        </w:rPr>
        <w:t>签约日期：                                 签约地点：</w:t>
      </w:r>
    </w:p>
    <w:p>
      <w:pPr>
        <w:pStyle w:val="11"/>
        <w:adjustRightInd w:val="0"/>
        <w:snapToGrid w:val="0"/>
        <w:spacing w:line="400" w:lineRule="exact"/>
        <w:jc w:val="center"/>
        <w:rPr>
          <w:rFonts w:hint="eastAsia" w:hAnsi="宋体"/>
          <w:color w:val="auto"/>
          <w:sz w:val="36"/>
          <w:szCs w:val="36"/>
          <w:highlight w:val="none"/>
        </w:rPr>
      </w:pPr>
      <w:r>
        <w:rPr>
          <w:rFonts w:hint="eastAsia" w:ascii="宋体" w:hAnsi="宋体" w:cs="宋体"/>
          <w:color w:val="auto"/>
          <w:sz w:val="36"/>
          <w:szCs w:val="36"/>
          <w:highlight w:val="none"/>
        </w:rPr>
        <w:br w:type="page"/>
      </w:r>
      <w:r>
        <w:rPr>
          <w:rFonts w:hint="eastAsia" w:hAnsi="宋体"/>
          <w:color w:val="auto"/>
          <w:sz w:val="36"/>
          <w:szCs w:val="36"/>
          <w:highlight w:val="none"/>
        </w:rPr>
        <w:t>第六部分    附件—投标文件格式</w:t>
      </w:r>
    </w:p>
    <w:p>
      <w:pPr>
        <w:snapToGrid w:val="0"/>
        <w:spacing w:line="460" w:lineRule="atLeast"/>
        <w:jc w:val="center"/>
        <w:rPr>
          <w:color w:val="auto"/>
          <w:sz w:val="36"/>
          <w:highlight w:val="none"/>
        </w:rPr>
      </w:pPr>
      <w:r>
        <w:rPr>
          <w:rFonts w:hint="eastAsia"/>
          <w:color w:val="auto"/>
          <w:sz w:val="36"/>
          <w:highlight w:val="none"/>
        </w:rPr>
        <w:t>（未提供格式的由供应商自拟）</w:t>
      </w:r>
    </w:p>
    <w:p>
      <w:pPr>
        <w:spacing w:line="360" w:lineRule="auto"/>
        <w:ind w:firstLine="424" w:firstLineChars="151"/>
        <w:rPr>
          <w:rFonts w:hint="eastAsia" w:ascii="仿宋" w:hAnsi="仿宋" w:eastAsia="仿宋" w:cs="Arial"/>
          <w:b/>
          <w:color w:val="auto"/>
          <w:sz w:val="28"/>
          <w:szCs w:val="22"/>
          <w:highlight w:val="none"/>
          <w:u w:val="single"/>
        </w:rPr>
      </w:pPr>
      <w:r>
        <w:rPr>
          <w:rFonts w:ascii="仿宋" w:hAnsi="仿宋" w:eastAsia="仿宋" w:cs="Arial"/>
          <w:b/>
          <w:color w:val="auto"/>
          <w:sz w:val="28"/>
          <w:szCs w:val="22"/>
          <w:highlight w:val="none"/>
        </w:rPr>
        <w:t>重要提示：</w:t>
      </w:r>
    </w:p>
    <w:p>
      <w:pPr>
        <w:spacing w:line="360" w:lineRule="auto"/>
        <w:ind w:firstLine="424" w:firstLineChars="151"/>
        <w:rPr>
          <w:rFonts w:ascii="仿宋" w:hAnsi="仿宋" w:eastAsia="仿宋" w:cs="Arial"/>
          <w:b/>
          <w:color w:val="auto"/>
          <w:sz w:val="28"/>
          <w:szCs w:val="28"/>
          <w:highlight w:val="none"/>
          <w:u w:val="single"/>
        </w:rPr>
      </w:pPr>
      <w:r>
        <w:rPr>
          <w:rFonts w:hint="eastAsia" w:ascii="仿宋" w:hAnsi="仿宋" w:eastAsia="仿宋"/>
          <w:b/>
          <w:color w:val="auto"/>
          <w:sz w:val="28"/>
          <w:szCs w:val="28"/>
          <w:highlight w:val="none"/>
        </w:rPr>
        <w:t>（1）</w:t>
      </w:r>
      <w:r>
        <w:rPr>
          <w:rFonts w:hint="eastAsia" w:ascii="仿宋" w:hAnsi="仿宋" w:eastAsia="仿宋" w:cs="Arial"/>
          <w:b/>
          <w:color w:val="auto"/>
          <w:sz w:val="28"/>
          <w:szCs w:val="28"/>
          <w:highlight w:val="none"/>
          <w:u w:val="single"/>
        </w:rPr>
        <w:t>本章节</w:t>
      </w:r>
      <w:r>
        <w:rPr>
          <w:rFonts w:hint="eastAsia" w:ascii="仿宋" w:hAnsi="仿宋" w:eastAsia="仿宋"/>
          <w:b/>
          <w:color w:val="auto"/>
          <w:sz w:val="28"/>
          <w:szCs w:val="28"/>
          <w:highlight w:val="none"/>
          <w:u w:val="single"/>
        </w:rPr>
        <w:t>中有</w:t>
      </w:r>
      <w:r>
        <w:rPr>
          <w:rFonts w:ascii="仿宋" w:hAnsi="仿宋" w:eastAsia="仿宋"/>
          <w:b/>
          <w:color w:val="auto"/>
          <w:sz w:val="28"/>
          <w:szCs w:val="28"/>
          <w:highlight w:val="none"/>
          <w:u w:val="single"/>
        </w:rPr>
        <w:t>提供格式的，供应商</w:t>
      </w:r>
      <w:r>
        <w:rPr>
          <w:rFonts w:hint="eastAsia" w:ascii="仿宋" w:hAnsi="仿宋" w:eastAsia="仿宋"/>
          <w:b/>
          <w:color w:val="auto"/>
          <w:sz w:val="28"/>
          <w:szCs w:val="28"/>
          <w:highlight w:val="none"/>
          <w:u w:val="single"/>
        </w:rPr>
        <w:t>可参</w:t>
      </w:r>
      <w:r>
        <w:rPr>
          <w:rFonts w:ascii="仿宋" w:hAnsi="仿宋" w:eastAsia="仿宋"/>
          <w:b/>
          <w:color w:val="auto"/>
          <w:sz w:val="28"/>
          <w:szCs w:val="28"/>
          <w:highlight w:val="none"/>
          <w:u w:val="single"/>
        </w:rPr>
        <w:t>照</w:t>
      </w:r>
      <w:r>
        <w:rPr>
          <w:rFonts w:hint="eastAsia" w:ascii="仿宋" w:hAnsi="仿宋" w:eastAsia="仿宋"/>
          <w:b/>
          <w:color w:val="auto"/>
          <w:sz w:val="28"/>
          <w:szCs w:val="28"/>
          <w:highlight w:val="none"/>
          <w:u w:val="single"/>
        </w:rPr>
        <w:t>本章节提供的</w:t>
      </w:r>
      <w:r>
        <w:rPr>
          <w:rFonts w:ascii="仿宋" w:hAnsi="仿宋" w:eastAsia="仿宋"/>
          <w:b/>
          <w:color w:val="auto"/>
          <w:sz w:val="28"/>
          <w:szCs w:val="28"/>
          <w:highlight w:val="none"/>
          <w:u w:val="single"/>
        </w:rPr>
        <w:t>格式</w:t>
      </w:r>
      <w:r>
        <w:rPr>
          <w:rFonts w:hint="eastAsia" w:ascii="仿宋" w:hAnsi="仿宋" w:eastAsia="仿宋"/>
          <w:b/>
          <w:color w:val="auto"/>
          <w:sz w:val="28"/>
          <w:szCs w:val="28"/>
          <w:highlight w:val="none"/>
          <w:u w:val="single"/>
        </w:rPr>
        <w:t>进行编制（格式中要求提供相关证明材料的还需后附相关证明材料）。并按格式要求在指定位置根据要求进行电子签章，否则视为未提供；</w:t>
      </w:r>
    </w:p>
    <w:p>
      <w:pPr>
        <w:spacing w:line="360" w:lineRule="auto"/>
        <w:ind w:firstLine="424" w:firstLineChars="151"/>
        <w:rPr>
          <w:rFonts w:ascii="仿宋" w:hAnsi="仿宋" w:eastAsia="仿宋" w:cs="Arial"/>
          <w:b/>
          <w:color w:val="auto"/>
          <w:sz w:val="28"/>
          <w:szCs w:val="28"/>
          <w:highlight w:val="none"/>
          <w:u w:val="single"/>
        </w:rPr>
      </w:pPr>
      <w:r>
        <w:rPr>
          <w:rFonts w:hint="eastAsia" w:ascii="仿宋" w:hAnsi="仿宋" w:eastAsia="仿宋"/>
          <w:b/>
          <w:color w:val="auto"/>
          <w:sz w:val="28"/>
          <w:szCs w:val="28"/>
          <w:highlight w:val="none"/>
        </w:rPr>
        <w:t>（2）</w:t>
      </w:r>
      <w:r>
        <w:rPr>
          <w:rFonts w:hint="eastAsia" w:ascii="仿宋" w:hAnsi="仿宋" w:eastAsia="仿宋" w:cs="Arial"/>
          <w:b/>
          <w:color w:val="auto"/>
          <w:sz w:val="28"/>
          <w:szCs w:val="28"/>
          <w:highlight w:val="none"/>
          <w:u w:val="single"/>
        </w:rPr>
        <w:t>本章节</w:t>
      </w:r>
      <w:r>
        <w:rPr>
          <w:rFonts w:ascii="仿宋" w:hAnsi="仿宋" w:eastAsia="仿宋"/>
          <w:b/>
          <w:color w:val="auto"/>
          <w:sz w:val="28"/>
          <w:szCs w:val="28"/>
          <w:highlight w:val="none"/>
          <w:u w:val="single"/>
        </w:rPr>
        <w:t>未提供格式的，请各投标单位自行拟定格式</w:t>
      </w:r>
      <w:r>
        <w:rPr>
          <w:rFonts w:hint="eastAsia" w:ascii="仿宋" w:hAnsi="仿宋" w:eastAsia="仿宋"/>
          <w:b/>
          <w:color w:val="auto"/>
          <w:sz w:val="28"/>
          <w:szCs w:val="28"/>
          <w:highlight w:val="none"/>
          <w:u w:val="single"/>
        </w:rPr>
        <w:t>，并加盖单位公章并由法定代表人或其授权代表签署（签字或盖章），否则视为未提供；</w:t>
      </w:r>
    </w:p>
    <w:p>
      <w:pPr>
        <w:pStyle w:val="3"/>
        <w:rPr>
          <w:rFonts w:hint="eastAsia"/>
          <w:color w:val="auto"/>
          <w:highlight w:val="none"/>
        </w:rPr>
      </w:pPr>
      <w:bookmarkStart w:id="16" w:name="_Toc30408914"/>
      <w:bookmarkStart w:id="17" w:name="_Toc24550049"/>
    </w:p>
    <w:p>
      <w:pPr>
        <w:pStyle w:val="3"/>
        <w:rPr>
          <w:rFonts w:hint="eastAsia"/>
          <w:color w:val="auto"/>
          <w:highlight w:val="none"/>
        </w:rPr>
      </w:pPr>
    </w:p>
    <w:p>
      <w:pPr>
        <w:pStyle w:val="3"/>
        <w:rPr>
          <w:rFonts w:hint="eastAsia"/>
          <w:color w:val="auto"/>
          <w:highlight w:val="none"/>
        </w:rPr>
      </w:pPr>
    </w:p>
    <w:p>
      <w:pPr>
        <w:rPr>
          <w:rFonts w:hint="eastAsia"/>
          <w:color w:val="auto"/>
          <w:highlight w:val="none"/>
        </w:rPr>
      </w:pPr>
    </w:p>
    <w:p>
      <w:pPr>
        <w:pStyle w:val="2"/>
        <w:rPr>
          <w:rFonts w:hint="eastAsia"/>
          <w:color w:val="auto"/>
          <w:highlight w:val="none"/>
        </w:rPr>
      </w:pPr>
    </w:p>
    <w:p>
      <w:pPr>
        <w:rPr>
          <w:rFonts w:hint="eastAsia"/>
          <w:color w:val="auto"/>
          <w:highlight w:val="none"/>
        </w:rPr>
      </w:pPr>
    </w:p>
    <w:p>
      <w:pPr>
        <w:pStyle w:val="3"/>
        <w:rPr>
          <w:rFonts w:hint="eastAsia"/>
          <w:color w:val="auto"/>
          <w:highlight w:val="none"/>
        </w:rPr>
      </w:pPr>
    </w:p>
    <w:p>
      <w:pPr>
        <w:pStyle w:val="3"/>
        <w:rPr>
          <w:rFonts w:hint="eastAsia"/>
          <w:color w:val="auto"/>
          <w:highlight w:val="none"/>
        </w:rPr>
      </w:pPr>
    </w:p>
    <w:p>
      <w:pPr>
        <w:rPr>
          <w:rFonts w:hint="eastAsia"/>
          <w:color w:val="auto"/>
          <w:highlight w:val="none"/>
        </w:rPr>
      </w:pPr>
    </w:p>
    <w:p>
      <w:pPr>
        <w:pStyle w:val="8"/>
        <w:ind w:firstLine="210"/>
        <w:rPr>
          <w:rFonts w:hint="eastAsia"/>
          <w:color w:val="auto"/>
          <w:highlight w:val="none"/>
        </w:rPr>
      </w:pPr>
    </w:p>
    <w:p>
      <w:pPr>
        <w:pStyle w:val="9"/>
        <w:rPr>
          <w:rFonts w:hint="eastAsia"/>
          <w:color w:val="auto"/>
          <w:highlight w:val="none"/>
        </w:rPr>
      </w:pPr>
    </w:p>
    <w:p>
      <w:pPr>
        <w:pStyle w:val="3"/>
        <w:rPr>
          <w:color w:val="auto"/>
          <w:highlight w:val="none"/>
        </w:rPr>
      </w:pPr>
      <w:r>
        <w:rPr>
          <w:rFonts w:hint="eastAsia"/>
          <w:color w:val="auto"/>
          <w:highlight w:val="none"/>
        </w:rPr>
        <w:t>一、“资格文件</w:t>
      </w:r>
      <w:r>
        <w:rPr>
          <w:color w:val="auto"/>
          <w:highlight w:val="none"/>
        </w:rPr>
        <w:t>”</w:t>
      </w:r>
      <w:r>
        <w:rPr>
          <w:rFonts w:hint="eastAsia"/>
          <w:color w:val="auto"/>
          <w:highlight w:val="none"/>
        </w:rPr>
        <w:t>格式</w:t>
      </w:r>
      <w:bookmarkEnd w:id="16"/>
      <w:bookmarkEnd w:id="17"/>
    </w:p>
    <w:p>
      <w:pPr>
        <w:pStyle w:val="4"/>
        <w:rPr>
          <w:color w:val="auto"/>
          <w:highlight w:val="none"/>
        </w:rPr>
      </w:pPr>
      <w:r>
        <w:rPr>
          <w:rFonts w:hint="eastAsia"/>
          <w:color w:val="auto"/>
          <w:highlight w:val="none"/>
        </w:rPr>
        <w:t>1.1 “资格文件”封面</w:t>
      </w:r>
    </w:p>
    <w:p>
      <w:pPr>
        <w:spacing w:line="360" w:lineRule="auto"/>
        <w:jc w:val="right"/>
        <w:rPr>
          <w:rFonts w:ascii="Arial" w:hAnsi="Arial" w:eastAsia="新宋体" w:cs="Arial"/>
          <w:b/>
          <w:color w:val="auto"/>
          <w:sz w:val="32"/>
          <w:szCs w:val="22"/>
          <w:highlight w:val="none"/>
        </w:rPr>
      </w:pPr>
    </w:p>
    <w:p>
      <w:pPr>
        <w:spacing w:line="276" w:lineRule="auto"/>
        <w:jc w:val="center"/>
        <w:rPr>
          <w:rFonts w:hint="eastAsia" w:ascii="华文中宋" w:hAnsi="华文中宋" w:eastAsia="华文中宋" w:cs="Arial"/>
          <w:b/>
          <w:color w:val="auto"/>
          <w:w w:val="90"/>
          <w:sz w:val="220"/>
          <w:szCs w:val="22"/>
          <w:highlight w:val="none"/>
          <w:lang w:eastAsia="zh-CN"/>
        </w:rPr>
      </w:pPr>
      <w:r>
        <w:rPr>
          <w:rFonts w:hint="eastAsia" w:ascii="华文中宋" w:hAnsi="华文中宋" w:eastAsia="华文中宋" w:cs="Arial"/>
          <w:b/>
          <w:color w:val="auto"/>
          <w:w w:val="90"/>
          <w:sz w:val="44"/>
          <w:szCs w:val="22"/>
          <w:highlight w:val="none"/>
          <w:lang w:eastAsia="zh-CN"/>
        </w:rPr>
        <w:t>平阳县人民医院后勤综合管控系统项目</w:t>
      </w:r>
    </w:p>
    <w:p>
      <w:pPr>
        <w:spacing w:line="360" w:lineRule="auto"/>
        <w:jc w:val="center"/>
        <w:rPr>
          <w:rFonts w:hint="eastAsia" w:ascii="Arial" w:hAnsi="Arial" w:eastAsia="新宋体" w:cs="Arial"/>
          <w:b/>
          <w:color w:val="auto"/>
          <w:sz w:val="52"/>
          <w:szCs w:val="22"/>
          <w:highlight w:val="none"/>
        </w:rPr>
      </w:pPr>
    </w:p>
    <w:p>
      <w:pPr>
        <w:spacing w:line="360" w:lineRule="auto"/>
        <w:jc w:val="center"/>
        <w:rPr>
          <w:rFonts w:ascii="Arial" w:hAnsi="Arial" w:eastAsia="新宋体" w:cs="Arial"/>
          <w:b/>
          <w:color w:val="auto"/>
          <w:sz w:val="52"/>
          <w:szCs w:val="22"/>
          <w:highlight w:val="none"/>
        </w:rPr>
      </w:pPr>
    </w:p>
    <w:p>
      <w:pPr>
        <w:spacing w:line="276" w:lineRule="auto"/>
        <w:jc w:val="center"/>
        <w:rPr>
          <w:rFonts w:ascii="华文中宋" w:hAnsi="华文中宋" w:eastAsia="华文中宋" w:cs="Arial"/>
          <w:color w:val="auto"/>
          <w:sz w:val="96"/>
          <w:szCs w:val="22"/>
          <w:highlight w:val="none"/>
        </w:rPr>
      </w:pPr>
      <w:r>
        <w:rPr>
          <w:rFonts w:hint="eastAsia" w:ascii="华文中宋" w:hAnsi="华文中宋" w:eastAsia="华文中宋" w:cs="Arial"/>
          <w:color w:val="auto"/>
          <w:sz w:val="96"/>
          <w:szCs w:val="22"/>
          <w:highlight w:val="none"/>
        </w:rPr>
        <w:t>投 标</w:t>
      </w:r>
      <w:r>
        <w:rPr>
          <w:rFonts w:ascii="华文中宋" w:hAnsi="华文中宋" w:eastAsia="华文中宋" w:cs="Arial"/>
          <w:color w:val="auto"/>
          <w:sz w:val="96"/>
          <w:szCs w:val="22"/>
          <w:highlight w:val="none"/>
        </w:rPr>
        <w:t xml:space="preserve"> </w:t>
      </w:r>
      <w:r>
        <w:rPr>
          <w:rFonts w:hint="eastAsia" w:ascii="华文中宋" w:hAnsi="华文中宋" w:eastAsia="华文中宋" w:cs="Arial"/>
          <w:color w:val="auto"/>
          <w:sz w:val="96"/>
          <w:szCs w:val="22"/>
          <w:highlight w:val="none"/>
        </w:rPr>
        <w:t>文</w:t>
      </w:r>
      <w:r>
        <w:rPr>
          <w:rFonts w:ascii="华文中宋" w:hAnsi="华文中宋" w:eastAsia="华文中宋" w:cs="Arial"/>
          <w:color w:val="auto"/>
          <w:sz w:val="96"/>
          <w:szCs w:val="22"/>
          <w:highlight w:val="none"/>
        </w:rPr>
        <w:t xml:space="preserve"> </w:t>
      </w:r>
      <w:r>
        <w:rPr>
          <w:rFonts w:hint="eastAsia" w:ascii="华文中宋" w:hAnsi="华文中宋" w:eastAsia="华文中宋" w:cs="Arial"/>
          <w:color w:val="auto"/>
          <w:sz w:val="96"/>
          <w:szCs w:val="22"/>
          <w:highlight w:val="none"/>
        </w:rPr>
        <w:t>件</w:t>
      </w:r>
    </w:p>
    <w:p>
      <w:pPr>
        <w:spacing w:line="360" w:lineRule="auto"/>
        <w:jc w:val="center"/>
        <w:rPr>
          <w:rFonts w:hint="eastAsia" w:ascii="华文中宋" w:hAnsi="华文中宋" w:eastAsia="华文中宋" w:cs="Arial"/>
          <w:b/>
          <w:color w:val="auto"/>
          <w:sz w:val="52"/>
          <w:szCs w:val="22"/>
          <w:highlight w:val="none"/>
        </w:rPr>
      </w:pPr>
      <w:r>
        <w:rPr>
          <w:rFonts w:hint="eastAsia" w:ascii="华文中宋" w:hAnsi="华文中宋" w:eastAsia="华文中宋" w:cs="Arial"/>
          <w:b/>
          <w:color w:val="auto"/>
          <w:sz w:val="52"/>
          <w:szCs w:val="22"/>
          <w:highlight w:val="none"/>
        </w:rPr>
        <w:t>（资格文件）</w:t>
      </w:r>
    </w:p>
    <w:tbl>
      <w:tblPr>
        <w:tblStyle w:val="21"/>
        <w:tblW w:w="0" w:type="auto"/>
        <w:tblInd w:w="250" w:type="dxa"/>
        <w:tblLayout w:type="fixed"/>
        <w:tblCellMar>
          <w:top w:w="0" w:type="dxa"/>
          <w:left w:w="108" w:type="dxa"/>
          <w:bottom w:w="0" w:type="dxa"/>
          <w:right w:w="108" w:type="dxa"/>
        </w:tblCellMar>
      </w:tblPr>
      <w:tblGrid>
        <w:gridCol w:w="8789"/>
      </w:tblGrid>
      <w:tr>
        <w:tblPrEx>
          <w:tblCellMar>
            <w:top w:w="0" w:type="dxa"/>
            <w:left w:w="108" w:type="dxa"/>
            <w:bottom w:w="0" w:type="dxa"/>
            <w:right w:w="108" w:type="dxa"/>
          </w:tblCellMar>
        </w:tblPrEx>
        <w:trPr>
          <w:trHeight w:val="680" w:hRule="atLeast"/>
        </w:trPr>
        <w:tc>
          <w:tcPr>
            <w:tcW w:w="8789" w:type="dxa"/>
            <w:noWrap w:val="0"/>
            <w:vAlign w:val="center"/>
          </w:tcPr>
          <w:p>
            <w:pPr>
              <w:rPr>
                <w:rFonts w:ascii="仿宋" w:hAnsi="仿宋" w:eastAsia="仿宋"/>
                <w:b/>
                <w:color w:val="auto"/>
                <w:sz w:val="28"/>
                <w:szCs w:val="28"/>
                <w:highlight w:val="none"/>
              </w:rPr>
            </w:pPr>
            <w:r>
              <w:rPr>
                <w:rFonts w:hint="eastAsia" w:ascii="仿宋" w:hAnsi="仿宋" w:eastAsia="仿宋"/>
                <w:b/>
                <w:color w:val="auto"/>
                <w:sz w:val="28"/>
                <w:szCs w:val="28"/>
                <w:highlight w:val="none"/>
              </w:rPr>
              <w:t>项目编号：</w:t>
            </w:r>
          </w:p>
        </w:tc>
      </w:tr>
      <w:tr>
        <w:tblPrEx>
          <w:tblCellMar>
            <w:top w:w="0" w:type="dxa"/>
            <w:left w:w="108" w:type="dxa"/>
            <w:bottom w:w="0" w:type="dxa"/>
            <w:right w:w="108" w:type="dxa"/>
          </w:tblCellMar>
        </w:tblPrEx>
        <w:trPr>
          <w:trHeight w:val="680" w:hRule="atLeast"/>
        </w:trPr>
        <w:tc>
          <w:tcPr>
            <w:tcW w:w="8789" w:type="dxa"/>
            <w:noWrap w:val="0"/>
            <w:vAlign w:val="center"/>
          </w:tcPr>
          <w:p>
            <w:pPr>
              <w:rPr>
                <w:rFonts w:hint="eastAsia" w:ascii="仿宋" w:hAnsi="仿宋" w:eastAsia="仿宋"/>
                <w:b/>
                <w:color w:val="auto"/>
                <w:sz w:val="28"/>
                <w:szCs w:val="28"/>
                <w:highlight w:val="none"/>
              </w:rPr>
            </w:pPr>
            <w:r>
              <w:rPr>
                <w:rFonts w:hint="eastAsia" w:ascii="仿宋" w:hAnsi="仿宋" w:eastAsia="仿宋"/>
                <w:b/>
                <w:color w:val="auto"/>
                <w:sz w:val="28"/>
                <w:szCs w:val="28"/>
                <w:highlight w:val="none"/>
              </w:rPr>
              <w:t>供应商名称（盖章）：</w:t>
            </w:r>
            <w:r>
              <w:rPr>
                <w:rFonts w:ascii="仿宋" w:hAnsi="仿宋" w:eastAsia="仿宋" w:cs="Arial"/>
                <w:b/>
                <w:color w:val="auto"/>
                <w:w w:val="90"/>
                <w:sz w:val="28"/>
                <w:szCs w:val="28"/>
                <w:highlight w:val="none"/>
              </w:rPr>
              <w:t>_______________________________________</w:t>
            </w:r>
          </w:p>
        </w:tc>
      </w:tr>
      <w:tr>
        <w:tblPrEx>
          <w:tblCellMar>
            <w:top w:w="0" w:type="dxa"/>
            <w:left w:w="108" w:type="dxa"/>
            <w:bottom w:w="0" w:type="dxa"/>
            <w:right w:w="108" w:type="dxa"/>
          </w:tblCellMar>
        </w:tblPrEx>
        <w:trPr>
          <w:trHeight w:val="680" w:hRule="atLeast"/>
        </w:trPr>
        <w:tc>
          <w:tcPr>
            <w:tcW w:w="8789" w:type="dxa"/>
            <w:noWrap w:val="0"/>
            <w:vAlign w:val="center"/>
          </w:tcPr>
          <w:p>
            <w:pPr>
              <w:rPr>
                <w:rFonts w:hint="eastAsia" w:ascii="仿宋" w:hAnsi="仿宋" w:eastAsia="仿宋"/>
                <w:b/>
                <w:color w:val="auto"/>
                <w:sz w:val="28"/>
                <w:szCs w:val="28"/>
                <w:highlight w:val="none"/>
              </w:rPr>
            </w:pPr>
            <w:r>
              <w:rPr>
                <w:rFonts w:hint="eastAsia" w:ascii="仿宋" w:hAnsi="仿宋" w:eastAsia="仿宋"/>
                <w:b/>
                <w:color w:val="auto"/>
                <w:sz w:val="28"/>
                <w:szCs w:val="28"/>
                <w:highlight w:val="none"/>
              </w:rPr>
              <w:t>供应商地址：</w:t>
            </w:r>
            <w:r>
              <w:rPr>
                <w:rFonts w:ascii="仿宋" w:hAnsi="仿宋" w:eastAsia="仿宋" w:cs="Arial"/>
                <w:b/>
                <w:color w:val="auto"/>
                <w:w w:val="90"/>
                <w:sz w:val="28"/>
                <w:szCs w:val="28"/>
                <w:highlight w:val="none"/>
              </w:rPr>
              <w:t>_______________________________________________</w:t>
            </w:r>
          </w:p>
        </w:tc>
      </w:tr>
      <w:tr>
        <w:tblPrEx>
          <w:tblCellMar>
            <w:top w:w="0" w:type="dxa"/>
            <w:left w:w="108" w:type="dxa"/>
            <w:bottom w:w="0" w:type="dxa"/>
            <w:right w:w="108" w:type="dxa"/>
          </w:tblCellMar>
        </w:tblPrEx>
        <w:trPr>
          <w:trHeight w:val="680" w:hRule="atLeast"/>
        </w:trPr>
        <w:tc>
          <w:tcPr>
            <w:tcW w:w="8789" w:type="dxa"/>
            <w:noWrap w:val="0"/>
            <w:vAlign w:val="center"/>
          </w:tcPr>
          <w:p>
            <w:pPr>
              <w:rPr>
                <w:rFonts w:hint="eastAsia" w:ascii="仿宋" w:hAnsi="仿宋" w:eastAsia="仿宋"/>
                <w:b/>
                <w:color w:val="auto"/>
                <w:sz w:val="28"/>
                <w:szCs w:val="28"/>
                <w:highlight w:val="none"/>
              </w:rPr>
            </w:pPr>
            <w:r>
              <w:rPr>
                <w:rFonts w:hint="eastAsia" w:ascii="仿宋" w:hAnsi="仿宋" w:eastAsia="仿宋"/>
                <w:b/>
                <w:color w:val="auto"/>
                <w:sz w:val="28"/>
                <w:szCs w:val="28"/>
                <w:highlight w:val="none"/>
              </w:rPr>
              <w:t>法定代表人或其授权代表（签字或盖章）：</w:t>
            </w:r>
            <w:r>
              <w:rPr>
                <w:rFonts w:ascii="仿宋" w:hAnsi="仿宋" w:eastAsia="仿宋" w:cs="Arial"/>
                <w:b/>
                <w:color w:val="auto"/>
                <w:w w:val="90"/>
                <w:sz w:val="28"/>
                <w:szCs w:val="28"/>
                <w:highlight w:val="none"/>
              </w:rPr>
              <w:t>________________________</w:t>
            </w:r>
          </w:p>
        </w:tc>
      </w:tr>
      <w:tr>
        <w:tblPrEx>
          <w:tblCellMar>
            <w:top w:w="0" w:type="dxa"/>
            <w:left w:w="108" w:type="dxa"/>
            <w:bottom w:w="0" w:type="dxa"/>
            <w:right w:w="108" w:type="dxa"/>
          </w:tblCellMar>
        </w:tblPrEx>
        <w:trPr>
          <w:trHeight w:val="680" w:hRule="atLeast"/>
        </w:trPr>
        <w:tc>
          <w:tcPr>
            <w:tcW w:w="8789" w:type="dxa"/>
            <w:noWrap w:val="0"/>
            <w:vAlign w:val="center"/>
          </w:tcPr>
          <w:p>
            <w:pPr>
              <w:rPr>
                <w:rFonts w:hint="eastAsia" w:ascii="仿宋" w:hAnsi="仿宋" w:eastAsia="仿宋"/>
                <w:b/>
                <w:color w:val="auto"/>
                <w:sz w:val="28"/>
                <w:szCs w:val="28"/>
                <w:highlight w:val="none"/>
              </w:rPr>
            </w:pPr>
            <w:r>
              <w:rPr>
                <w:rFonts w:hint="eastAsia" w:ascii="仿宋" w:hAnsi="仿宋" w:eastAsia="仿宋"/>
                <w:b/>
                <w:color w:val="auto"/>
                <w:sz w:val="28"/>
                <w:szCs w:val="28"/>
                <w:highlight w:val="none"/>
              </w:rPr>
              <w:t>日期：</w:t>
            </w:r>
            <w:r>
              <w:rPr>
                <w:rFonts w:ascii="仿宋" w:hAnsi="仿宋" w:eastAsia="仿宋" w:cs="Arial"/>
                <w:b/>
                <w:color w:val="auto"/>
                <w:w w:val="90"/>
                <w:sz w:val="28"/>
                <w:szCs w:val="28"/>
                <w:highlight w:val="none"/>
              </w:rPr>
              <w:t>__________________________________________________________</w:t>
            </w:r>
          </w:p>
        </w:tc>
      </w:tr>
    </w:tbl>
    <w:p>
      <w:pPr>
        <w:pStyle w:val="4"/>
        <w:rPr>
          <w:rFonts w:hint="eastAsia"/>
          <w:color w:val="auto"/>
          <w:highlight w:val="none"/>
        </w:rPr>
      </w:pPr>
      <w:r>
        <w:rPr>
          <w:rFonts w:ascii="Times New Roman" w:hAnsi="Times New Roman"/>
          <w:color w:val="auto"/>
          <w:highlight w:val="none"/>
        </w:rPr>
        <w:br w:type="page"/>
      </w:r>
      <w:r>
        <w:rPr>
          <w:rFonts w:hint="eastAsia"/>
          <w:color w:val="auto"/>
          <w:highlight w:val="none"/>
        </w:rPr>
        <w:t>1.</w:t>
      </w:r>
      <w:r>
        <w:rPr>
          <w:rFonts w:hint="eastAsia"/>
          <w:color w:val="auto"/>
          <w:highlight w:val="none"/>
          <w:lang w:val="en-US" w:eastAsia="zh-CN"/>
        </w:rPr>
        <w:t>3</w:t>
      </w:r>
      <w:r>
        <w:rPr>
          <w:rFonts w:hint="eastAsia"/>
          <w:color w:val="auto"/>
          <w:highlight w:val="none"/>
        </w:rPr>
        <w:t>供应商资格审查声明函</w:t>
      </w:r>
    </w:p>
    <w:p>
      <w:pPr>
        <w:jc w:val="center"/>
        <w:rPr>
          <w:rFonts w:hint="eastAsia" w:ascii="华文中宋" w:hAnsi="华文中宋" w:eastAsia="华文中宋"/>
          <w:b/>
          <w:color w:val="auto"/>
          <w:sz w:val="44"/>
          <w:szCs w:val="44"/>
          <w:highlight w:val="none"/>
        </w:rPr>
      </w:pPr>
    </w:p>
    <w:p>
      <w:pPr>
        <w:jc w:val="center"/>
        <w:rPr>
          <w:rFonts w:hint="eastAsia"/>
          <w:color w:val="auto"/>
          <w:highlight w:val="none"/>
        </w:rPr>
      </w:pPr>
      <w:r>
        <w:rPr>
          <w:rFonts w:hint="eastAsia" w:ascii="华文中宋" w:hAnsi="华文中宋" w:eastAsia="华文中宋"/>
          <w:b/>
          <w:color w:val="auto"/>
          <w:sz w:val="44"/>
          <w:szCs w:val="44"/>
          <w:highlight w:val="none"/>
        </w:rPr>
        <w:t>供应商资格审查声明函</w:t>
      </w:r>
    </w:p>
    <w:p>
      <w:pPr>
        <w:rPr>
          <w:rFonts w:hint="eastAsia"/>
          <w:color w:val="auto"/>
          <w:highlight w:val="none"/>
        </w:rPr>
      </w:pPr>
    </w:p>
    <w:p>
      <w:pPr>
        <w:spacing w:line="360" w:lineRule="auto"/>
        <w:rPr>
          <w:rFonts w:hint="eastAsia" w:ascii="仿宋" w:hAnsi="仿宋" w:eastAsia="仿宋" w:cs="Arial"/>
          <w:b/>
          <w:color w:val="auto"/>
          <w:w w:val="90"/>
          <w:sz w:val="28"/>
          <w:szCs w:val="22"/>
          <w:highlight w:val="none"/>
          <w:u w:val="single"/>
        </w:rPr>
      </w:pPr>
    </w:p>
    <w:p>
      <w:pPr>
        <w:spacing w:line="360" w:lineRule="auto"/>
        <w:rPr>
          <w:rFonts w:ascii="仿宋" w:hAnsi="仿宋" w:eastAsia="仿宋" w:cs="Arial"/>
          <w:b/>
          <w:color w:val="auto"/>
          <w:sz w:val="32"/>
          <w:szCs w:val="28"/>
          <w:highlight w:val="none"/>
          <w:u w:val="single"/>
        </w:rPr>
      </w:pPr>
      <w:r>
        <w:rPr>
          <w:rFonts w:hint="eastAsia" w:ascii="仿宋" w:hAnsi="仿宋" w:eastAsia="仿宋" w:cs="Arial"/>
          <w:b/>
          <w:color w:val="auto"/>
          <w:sz w:val="32"/>
          <w:szCs w:val="28"/>
          <w:highlight w:val="none"/>
          <w:u w:val="single"/>
        </w:rPr>
        <w:t>平阳县人民医院</w:t>
      </w:r>
      <w:r>
        <w:rPr>
          <w:rFonts w:hint="eastAsia" w:ascii="仿宋" w:hAnsi="仿宋" w:eastAsia="仿宋" w:cs="Arial"/>
          <w:b/>
          <w:color w:val="auto"/>
          <w:w w:val="90"/>
          <w:sz w:val="28"/>
          <w:szCs w:val="22"/>
          <w:highlight w:val="none"/>
          <w:u w:val="single"/>
        </w:rPr>
        <w:t>：</w:t>
      </w:r>
    </w:p>
    <w:p>
      <w:pPr>
        <w:spacing w:line="360" w:lineRule="auto"/>
        <w:rPr>
          <w:rFonts w:ascii="仿宋" w:hAnsi="仿宋" w:eastAsia="仿宋" w:cs="Arial"/>
          <w:color w:val="auto"/>
          <w:sz w:val="32"/>
          <w:szCs w:val="28"/>
          <w:highlight w:val="none"/>
        </w:rPr>
      </w:pPr>
    </w:p>
    <w:p>
      <w:pPr>
        <w:spacing w:line="360" w:lineRule="auto"/>
        <w:ind w:firstLine="560" w:firstLineChars="200"/>
        <w:rPr>
          <w:rFonts w:hint="eastAsia" w:ascii="仿宋" w:hAnsi="仿宋" w:eastAsia="仿宋" w:cs="Arial"/>
          <w:color w:val="auto"/>
          <w:sz w:val="28"/>
          <w:szCs w:val="22"/>
          <w:highlight w:val="none"/>
        </w:rPr>
      </w:pPr>
      <w:r>
        <w:rPr>
          <w:rFonts w:hint="eastAsia" w:ascii="仿宋" w:hAnsi="仿宋" w:eastAsia="仿宋" w:cs="Arial"/>
          <w:color w:val="auto"/>
          <w:sz w:val="28"/>
          <w:szCs w:val="22"/>
          <w:highlight w:val="none"/>
        </w:rPr>
        <w:t>我公司郑重声明，我公司参加</w:t>
      </w:r>
      <w:r>
        <w:rPr>
          <w:rFonts w:hint="eastAsia" w:ascii="仿宋" w:hAnsi="仿宋" w:eastAsia="仿宋" w:cs="Arial"/>
          <w:b/>
          <w:color w:val="auto"/>
          <w:sz w:val="28"/>
          <w:szCs w:val="22"/>
          <w:highlight w:val="none"/>
          <w:u w:val="single"/>
          <w:lang w:eastAsia="zh-CN"/>
        </w:rPr>
        <w:t>平阳县人民医院后勤综合管控系统项目</w:t>
      </w:r>
      <w:r>
        <w:rPr>
          <w:rFonts w:hint="eastAsia" w:ascii="仿宋" w:hAnsi="仿宋" w:eastAsia="仿宋" w:cs="Arial"/>
          <w:b/>
          <w:color w:val="auto"/>
          <w:sz w:val="28"/>
          <w:szCs w:val="22"/>
          <w:highlight w:val="none"/>
          <w:u w:val="single"/>
        </w:rPr>
        <w:t>（项目编号：     ）</w:t>
      </w:r>
      <w:r>
        <w:rPr>
          <w:rFonts w:hint="eastAsia" w:ascii="仿宋" w:hAnsi="仿宋" w:eastAsia="仿宋" w:cs="Arial"/>
          <w:color w:val="auto"/>
          <w:sz w:val="28"/>
          <w:szCs w:val="22"/>
          <w:highlight w:val="none"/>
        </w:rPr>
        <w:t>的政府采购活动中所提交的《资格文件》所有内容真实、有效，不存在提供虚假材料的行为。如有违反，愿承担一切责任。</w:t>
      </w:r>
    </w:p>
    <w:p>
      <w:pPr>
        <w:spacing w:line="360" w:lineRule="auto"/>
        <w:ind w:firstLine="560" w:firstLineChars="200"/>
        <w:rPr>
          <w:rFonts w:hint="eastAsia" w:ascii="仿宋" w:hAnsi="仿宋" w:eastAsia="仿宋" w:cs="Arial"/>
          <w:color w:val="auto"/>
          <w:sz w:val="28"/>
          <w:szCs w:val="22"/>
          <w:highlight w:val="none"/>
        </w:rPr>
      </w:pPr>
    </w:p>
    <w:p>
      <w:pPr>
        <w:spacing w:line="360" w:lineRule="auto"/>
        <w:ind w:firstLine="560" w:firstLineChars="200"/>
        <w:rPr>
          <w:rFonts w:ascii="仿宋" w:hAnsi="仿宋" w:eastAsia="仿宋" w:cs="Arial"/>
          <w:color w:val="auto"/>
          <w:sz w:val="22"/>
          <w:szCs w:val="22"/>
          <w:highlight w:val="none"/>
        </w:rPr>
      </w:pPr>
      <w:r>
        <w:rPr>
          <w:rFonts w:hint="eastAsia" w:ascii="仿宋" w:hAnsi="仿宋" w:eastAsia="仿宋" w:cs="Arial"/>
          <w:color w:val="auto"/>
          <w:sz w:val="28"/>
          <w:szCs w:val="22"/>
          <w:highlight w:val="none"/>
        </w:rPr>
        <w:t>特此声明！</w:t>
      </w:r>
    </w:p>
    <w:p>
      <w:pPr>
        <w:spacing w:line="360" w:lineRule="auto"/>
        <w:ind w:firstLine="480" w:firstLineChars="200"/>
        <w:rPr>
          <w:rFonts w:ascii="仿宋" w:hAnsi="仿宋" w:eastAsia="仿宋" w:cs="Arial"/>
          <w:color w:val="auto"/>
          <w:szCs w:val="22"/>
          <w:highlight w:val="none"/>
        </w:rPr>
      </w:pPr>
    </w:p>
    <w:p>
      <w:pPr>
        <w:spacing w:line="360" w:lineRule="auto"/>
        <w:ind w:firstLine="480" w:firstLineChars="200"/>
        <w:rPr>
          <w:rFonts w:ascii="仿宋" w:hAnsi="仿宋" w:eastAsia="仿宋" w:cs="Arial"/>
          <w:color w:val="auto"/>
          <w:szCs w:val="22"/>
          <w:highlight w:val="none"/>
        </w:rPr>
      </w:pPr>
    </w:p>
    <w:p>
      <w:pPr>
        <w:spacing w:line="360" w:lineRule="auto"/>
        <w:ind w:firstLine="480" w:firstLineChars="200"/>
        <w:rPr>
          <w:rFonts w:ascii="仿宋" w:hAnsi="仿宋" w:eastAsia="仿宋" w:cs="Arial"/>
          <w:color w:val="auto"/>
          <w:szCs w:val="22"/>
          <w:highlight w:val="none"/>
        </w:rPr>
      </w:pPr>
    </w:p>
    <w:p>
      <w:pPr>
        <w:snapToGrid w:val="0"/>
        <w:spacing w:line="360" w:lineRule="auto"/>
        <w:rPr>
          <w:rFonts w:ascii="仿宋" w:hAnsi="仿宋" w:eastAsia="仿宋" w:cs="Arial"/>
          <w:color w:val="auto"/>
          <w:sz w:val="28"/>
          <w:szCs w:val="28"/>
          <w:highlight w:val="none"/>
        </w:rPr>
      </w:pPr>
      <w:r>
        <w:rPr>
          <w:rFonts w:hint="eastAsia" w:ascii="仿宋" w:hAnsi="仿宋" w:eastAsia="仿宋" w:cs="Arial"/>
          <w:color w:val="auto"/>
          <w:sz w:val="28"/>
          <w:szCs w:val="28"/>
          <w:highlight w:val="none"/>
        </w:rPr>
        <w:t>供应商</w:t>
      </w:r>
      <w:r>
        <w:rPr>
          <w:rFonts w:hint="eastAsia" w:ascii="仿宋" w:hAnsi="仿宋" w:eastAsia="仿宋" w:cs="Arial"/>
          <w:b/>
          <w:color w:val="auto"/>
          <w:sz w:val="28"/>
          <w:highlight w:val="none"/>
        </w:rPr>
        <w:t>名称（盖章）</w:t>
      </w:r>
      <w:r>
        <w:rPr>
          <w:rFonts w:hint="eastAsia" w:ascii="仿宋" w:hAnsi="仿宋" w:eastAsia="仿宋" w:cs="Arial"/>
          <w:color w:val="auto"/>
          <w:sz w:val="28"/>
          <w:szCs w:val="28"/>
          <w:highlight w:val="none"/>
        </w:rPr>
        <w:t>：</w:t>
      </w:r>
      <w:r>
        <w:rPr>
          <w:rFonts w:ascii="仿宋" w:hAnsi="仿宋" w:eastAsia="仿宋" w:cs="Arial"/>
          <w:color w:val="auto"/>
          <w:w w:val="90"/>
          <w:sz w:val="28"/>
          <w:szCs w:val="28"/>
          <w:highlight w:val="none"/>
        </w:rPr>
        <w:t>_________________________________________</w:t>
      </w:r>
    </w:p>
    <w:p>
      <w:pPr>
        <w:snapToGrid w:val="0"/>
        <w:spacing w:line="360" w:lineRule="auto"/>
        <w:rPr>
          <w:rFonts w:ascii="仿宋" w:hAnsi="仿宋" w:eastAsia="仿宋" w:cs="Arial"/>
          <w:color w:val="auto"/>
          <w:sz w:val="28"/>
          <w:szCs w:val="28"/>
          <w:highlight w:val="none"/>
        </w:rPr>
      </w:pPr>
      <w:r>
        <w:rPr>
          <w:rFonts w:hint="eastAsia" w:ascii="仿宋" w:hAnsi="仿宋" w:eastAsia="仿宋" w:cs="Arial"/>
          <w:color w:val="auto"/>
          <w:sz w:val="28"/>
          <w:szCs w:val="28"/>
          <w:highlight w:val="none"/>
        </w:rPr>
        <w:t>法定代表人或其授权代表</w:t>
      </w:r>
      <w:r>
        <w:rPr>
          <w:rFonts w:hint="eastAsia" w:ascii="仿宋" w:hAnsi="仿宋" w:eastAsia="仿宋" w:cs="Arial"/>
          <w:b/>
          <w:color w:val="auto"/>
          <w:sz w:val="28"/>
          <w:highlight w:val="none"/>
        </w:rPr>
        <w:t>（签字或盖章）</w:t>
      </w:r>
      <w:r>
        <w:rPr>
          <w:rFonts w:hint="eastAsia" w:ascii="仿宋" w:hAnsi="仿宋" w:eastAsia="仿宋" w:cs="Arial"/>
          <w:color w:val="auto"/>
          <w:sz w:val="28"/>
          <w:szCs w:val="28"/>
          <w:highlight w:val="none"/>
        </w:rPr>
        <w:t>：</w:t>
      </w:r>
      <w:r>
        <w:rPr>
          <w:rFonts w:ascii="仿宋" w:hAnsi="仿宋" w:eastAsia="仿宋" w:cs="Arial"/>
          <w:color w:val="auto"/>
          <w:w w:val="90"/>
          <w:sz w:val="28"/>
          <w:szCs w:val="28"/>
          <w:highlight w:val="none"/>
        </w:rPr>
        <w:t>__________________________</w:t>
      </w:r>
    </w:p>
    <w:p>
      <w:pPr>
        <w:rPr>
          <w:rFonts w:hint="eastAsia" w:ascii="仿宋" w:hAnsi="仿宋" w:eastAsia="仿宋" w:cs="Arial"/>
          <w:b/>
          <w:color w:val="auto"/>
          <w:highlight w:val="none"/>
        </w:rPr>
      </w:pPr>
      <w:r>
        <w:rPr>
          <w:rFonts w:hint="eastAsia" w:ascii="仿宋" w:hAnsi="仿宋" w:eastAsia="仿宋" w:cs="Arial"/>
          <w:color w:val="auto"/>
          <w:sz w:val="28"/>
          <w:szCs w:val="28"/>
          <w:highlight w:val="none"/>
        </w:rPr>
        <w:t>日期：</w:t>
      </w:r>
      <w:r>
        <w:rPr>
          <w:rFonts w:ascii="仿宋" w:hAnsi="仿宋" w:eastAsia="仿宋" w:cs="Arial"/>
          <w:color w:val="auto"/>
          <w:w w:val="90"/>
          <w:sz w:val="28"/>
          <w:szCs w:val="28"/>
          <w:highlight w:val="none"/>
        </w:rPr>
        <w:t>________</w:t>
      </w:r>
      <w:r>
        <w:rPr>
          <w:rFonts w:hint="eastAsia" w:ascii="仿宋" w:hAnsi="仿宋" w:eastAsia="仿宋" w:cs="Arial"/>
          <w:color w:val="auto"/>
          <w:w w:val="90"/>
          <w:sz w:val="28"/>
          <w:szCs w:val="28"/>
          <w:highlight w:val="none"/>
        </w:rPr>
        <w:t>年</w:t>
      </w:r>
      <w:r>
        <w:rPr>
          <w:rFonts w:ascii="仿宋" w:hAnsi="仿宋" w:eastAsia="仿宋" w:cs="Arial"/>
          <w:color w:val="auto"/>
          <w:w w:val="90"/>
          <w:sz w:val="28"/>
          <w:szCs w:val="28"/>
          <w:highlight w:val="none"/>
        </w:rPr>
        <w:t>____</w:t>
      </w:r>
      <w:r>
        <w:rPr>
          <w:rFonts w:hint="eastAsia" w:ascii="仿宋" w:hAnsi="仿宋" w:eastAsia="仿宋" w:cs="Arial"/>
          <w:color w:val="auto"/>
          <w:w w:val="90"/>
          <w:sz w:val="28"/>
          <w:szCs w:val="28"/>
          <w:highlight w:val="none"/>
        </w:rPr>
        <w:t>月</w:t>
      </w:r>
      <w:r>
        <w:rPr>
          <w:rFonts w:ascii="仿宋" w:hAnsi="仿宋" w:eastAsia="仿宋" w:cs="Arial"/>
          <w:color w:val="auto"/>
          <w:w w:val="90"/>
          <w:sz w:val="28"/>
          <w:szCs w:val="28"/>
          <w:highlight w:val="none"/>
        </w:rPr>
        <w:t>____</w:t>
      </w:r>
      <w:r>
        <w:rPr>
          <w:rFonts w:hint="eastAsia" w:ascii="仿宋" w:hAnsi="仿宋" w:eastAsia="仿宋" w:cs="Arial"/>
          <w:color w:val="auto"/>
          <w:w w:val="90"/>
          <w:sz w:val="28"/>
          <w:szCs w:val="28"/>
          <w:highlight w:val="none"/>
        </w:rPr>
        <w:t>日</w:t>
      </w:r>
    </w:p>
    <w:p>
      <w:pPr>
        <w:rPr>
          <w:rFonts w:hint="eastAsia"/>
          <w:color w:val="auto"/>
          <w:highlight w:val="none"/>
        </w:rPr>
      </w:pPr>
    </w:p>
    <w:p>
      <w:pPr>
        <w:pStyle w:val="4"/>
        <w:rPr>
          <w:color w:val="auto"/>
          <w:highlight w:val="none"/>
        </w:rPr>
      </w:pPr>
      <w:r>
        <w:rPr>
          <w:color w:val="auto"/>
          <w:highlight w:val="none"/>
        </w:rPr>
        <w:br w:type="page"/>
      </w:r>
      <w:r>
        <w:rPr>
          <w:rFonts w:hint="eastAsia"/>
          <w:color w:val="auto"/>
          <w:highlight w:val="none"/>
        </w:rPr>
        <w:t>1.</w:t>
      </w:r>
      <w:r>
        <w:rPr>
          <w:rFonts w:hint="eastAsia"/>
          <w:color w:val="auto"/>
          <w:highlight w:val="none"/>
          <w:lang w:val="en-US" w:eastAsia="zh-CN"/>
        </w:rPr>
        <w:t>4</w:t>
      </w:r>
      <w:r>
        <w:rPr>
          <w:rFonts w:hint="eastAsia"/>
          <w:color w:val="auto"/>
          <w:highlight w:val="none"/>
        </w:rPr>
        <w:t>具有独立承担民事责任能力的证明材料</w:t>
      </w:r>
    </w:p>
    <w:p>
      <w:pPr>
        <w:spacing w:line="360" w:lineRule="auto"/>
        <w:jc w:val="center"/>
        <w:rPr>
          <w:rFonts w:ascii="华文中宋" w:hAnsi="华文中宋" w:eastAsia="华文中宋"/>
          <w:b/>
          <w:color w:val="auto"/>
          <w:sz w:val="44"/>
          <w:szCs w:val="44"/>
          <w:highlight w:val="none"/>
        </w:rPr>
      </w:pPr>
      <w:r>
        <w:rPr>
          <w:rFonts w:hint="eastAsia" w:ascii="华文中宋" w:hAnsi="华文中宋" w:eastAsia="华文中宋"/>
          <w:b/>
          <w:color w:val="auto"/>
          <w:sz w:val="44"/>
          <w:szCs w:val="44"/>
          <w:highlight w:val="none"/>
        </w:rPr>
        <w:t>企业法人营业执照</w:t>
      </w:r>
    </w:p>
    <w:tbl>
      <w:tblPr>
        <w:tblStyle w:val="21"/>
        <w:tblW w:w="0" w:type="auto"/>
        <w:tblInd w:w="0" w:type="dxa"/>
        <w:tblBorders>
          <w:top w:val="dotDash" w:color="BFBFBF" w:sz="4" w:space="0"/>
          <w:left w:val="dotDash" w:color="BFBFBF" w:sz="4" w:space="0"/>
          <w:bottom w:val="dotDash" w:color="BFBFBF" w:sz="4" w:space="0"/>
          <w:right w:val="dotDash" w:color="BFBFBF" w:sz="4" w:space="0"/>
          <w:insideH w:val="dotDash" w:color="BFBFBF" w:sz="4" w:space="0"/>
          <w:insideV w:val="dotDash" w:color="BFBFBF" w:sz="4" w:space="0"/>
        </w:tblBorders>
        <w:tblLayout w:type="fixed"/>
        <w:tblCellMar>
          <w:top w:w="0" w:type="dxa"/>
          <w:left w:w="108" w:type="dxa"/>
          <w:bottom w:w="0" w:type="dxa"/>
          <w:right w:w="108" w:type="dxa"/>
        </w:tblCellMar>
      </w:tblPr>
      <w:tblGrid>
        <w:gridCol w:w="9145"/>
      </w:tblGrid>
      <w:tr>
        <w:tblPrEx>
          <w:tblBorders>
            <w:top w:val="dotDash" w:color="BFBFBF" w:sz="4" w:space="0"/>
            <w:left w:val="dotDash" w:color="BFBFBF" w:sz="4" w:space="0"/>
            <w:bottom w:val="dotDash" w:color="BFBFBF" w:sz="4" w:space="0"/>
            <w:right w:val="dotDash" w:color="BFBFBF" w:sz="4" w:space="0"/>
            <w:insideH w:val="dotDash" w:color="BFBFBF" w:sz="4" w:space="0"/>
            <w:insideV w:val="dotDash" w:color="BFBFBF" w:sz="4" w:space="0"/>
          </w:tblBorders>
          <w:tblCellMar>
            <w:top w:w="0" w:type="dxa"/>
            <w:left w:w="108" w:type="dxa"/>
            <w:bottom w:w="0" w:type="dxa"/>
            <w:right w:w="108" w:type="dxa"/>
          </w:tblCellMar>
        </w:tblPrEx>
        <w:trPr>
          <w:trHeight w:val="10874" w:hRule="atLeast"/>
        </w:trPr>
        <w:tc>
          <w:tcPr>
            <w:tcW w:w="9145" w:type="dxa"/>
            <w:noWrap w:val="0"/>
            <w:vAlign w:val="center"/>
          </w:tcPr>
          <w:p>
            <w:pPr>
              <w:spacing w:line="276" w:lineRule="auto"/>
              <w:rPr>
                <w:rFonts w:hint="eastAsia" w:ascii="仿宋" w:hAnsi="仿宋" w:eastAsia="仿宋"/>
                <w:b/>
                <w:color w:val="auto"/>
                <w:highlight w:val="none"/>
              </w:rPr>
            </w:pPr>
            <w:r>
              <w:rPr>
                <w:rFonts w:hint="eastAsia" w:ascii="仿宋" w:hAnsi="仿宋" w:eastAsia="仿宋" w:cs="Arial"/>
                <w:b/>
                <w:color w:val="auto"/>
                <w:highlight w:val="none"/>
              </w:rPr>
              <w:t>资格要求：</w:t>
            </w:r>
            <w:r>
              <w:rPr>
                <w:rFonts w:hint="eastAsia" w:ascii="仿宋" w:hAnsi="仿宋" w:eastAsia="仿宋"/>
                <w:b/>
                <w:color w:val="auto"/>
                <w:highlight w:val="none"/>
              </w:rPr>
              <w:t>具有独立承担民事责任能力</w:t>
            </w:r>
          </w:p>
          <w:p>
            <w:pPr>
              <w:spacing w:line="276" w:lineRule="auto"/>
              <w:rPr>
                <w:rFonts w:hint="eastAsia" w:ascii="仿宋" w:hAnsi="仿宋" w:eastAsia="仿宋"/>
                <w:b/>
                <w:color w:val="auto"/>
                <w:highlight w:val="none"/>
              </w:rPr>
            </w:pPr>
          </w:p>
          <w:p>
            <w:pPr>
              <w:spacing w:line="276" w:lineRule="auto"/>
              <w:rPr>
                <w:rFonts w:hint="eastAsia" w:ascii="仿宋" w:hAnsi="仿宋" w:eastAsia="仿宋"/>
                <w:color w:val="auto"/>
                <w:highlight w:val="none"/>
              </w:rPr>
            </w:pPr>
            <w:r>
              <w:rPr>
                <w:rFonts w:hint="eastAsia" w:ascii="仿宋" w:hAnsi="仿宋" w:eastAsia="仿宋"/>
                <w:b/>
                <w:color w:val="auto"/>
                <w:highlight w:val="none"/>
              </w:rPr>
              <w:t>证明材料：</w:t>
            </w:r>
            <w:r>
              <w:rPr>
                <w:rFonts w:hint="eastAsia" w:ascii="仿宋" w:hAnsi="仿宋" w:eastAsia="仿宋"/>
                <w:b/>
                <w:color w:val="auto"/>
                <w:highlight w:val="none"/>
                <w:u w:val="single"/>
              </w:rPr>
              <w:t>企业营业执照</w:t>
            </w:r>
            <w:r>
              <w:rPr>
                <w:rFonts w:hint="eastAsia" w:ascii="仿宋" w:hAnsi="仿宋" w:eastAsia="仿宋"/>
                <w:color w:val="auto"/>
                <w:highlight w:val="none"/>
              </w:rPr>
              <w:t>（提供</w:t>
            </w:r>
            <w:r>
              <w:rPr>
                <w:rFonts w:hint="eastAsia" w:ascii="仿宋" w:hAnsi="仿宋" w:eastAsia="仿宋" w:cs="Arial"/>
                <w:color w:val="auto"/>
                <w:highlight w:val="none"/>
              </w:rPr>
              <w:t>复制件</w:t>
            </w:r>
            <w:r>
              <w:rPr>
                <w:rFonts w:hint="eastAsia" w:ascii="仿宋" w:hAnsi="仿宋" w:eastAsia="仿宋"/>
                <w:color w:val="auto"/>
                <w:highlight w:val="none"/>
              </w:rPr>
              <w:t>加盖供应商公章）或</w:t>
            </w:r>
            <w:r>
              <w:rPr>
                <w:rFonts w:hint="eastAsia" w:ascii="仿宋" w:hAnsi="仿宋" w:eastAsia="仿宋"/>
                <w:b/>
                <w:color w:val="auto"/>
                <w:highlight w:val="none"/>
                <w:u w:val="single"/>
              </w:rPr>
              <w:t>供应商为依法允许经营的事业单位的，应提交事业单位法人证书</w:t>
            </w:r>
            <w:r>
              <w:rPr>
                <w:rFonts w:hint="eastAsia" w:ascii="仿宋" w:hAnsi="仿宋" w:eastAsia="仿宋"/>
                <w:color w:val="auto"/>
                <w:highlight w:val="none"/>
              </w:rPr>
              <w:t>（提供复制件加盖供应商公章）</w:t>
            </w:r>
          </w:p>
          <w:p>
            <w:pPr>
              <w:spacing w:line="276" w:lineRule="auto"/>
              <w:rPr>
                <w:rFonts w:hint="eastAsia" w:ascii="仿宋" w:hAnsi="仿宋" w:eastAsia="仿宋"/>
                <w:color w:val="auto"/>
                <w:highlight w:val="none"/>
              </w:rPr>
            </w:pPr>
          </w:p>
          <w:p>
            <w:pPr>
              <w:spacing w:line="360" w:lineRule="auto"/>
              <w:rPr>
                <w:rFonts w:ascii="仿宋" w:hAnsi="仿宋" w:eastAsia="仿宋" w:cs="Arial"/>
                <w:color w:val="auto"/>
                <w:highlight w:val="none"/>
              </w:rPr>
            </w:pPr>
            <w:r>
              <w:rPr>
                <w:rFonts w:hint="eastAsia" w:ascii="仿宋" w:hAnsi="仿宋" w:eastAsia="仿宋"/>
                <w:color w:val="auto"/>
                <w:highlight w:val="none"/>
              </w:rPr>
              <w:t>备注：金融、保险、通讯等特定行业的全国性企业所设立的区域性分支机构，以及个体工商户、个人独资企业、合伙企业参加本项目投标的，除上述提供自身企业营业执照外，还须提供</w:t>
            </w:r>
            <w:r>
              <w:rPr>
                <w:rFonts w:hint="eastAsia" w:ascii="仿宋" w:hAnsi="仿宋" w:eastAsia="仿宋" w:cs="Arial"/>
                <w:color w:val="auto"/>
                <w:highlight w:val="none"/>
              </w:rPr>
              <w:t>总公司（总机构）授权书或房产权证或其他有效财产证明材料（</w:t>
            </w:r>
            <w:r>
              <w:rPr>
                <w:rFonts w:hint="eastAsia" w:ascii="仿宋" w:hAnsi="仿宋" w:eastAsia="仿宋"/>
                <w:color w:val="auto"/>
                <w:highlight w:val="none"/>
              </w:rPr>
              <w:t>提供</w:t>
            </w:r>
            <w:r>
              <w:rPr>
                <w:rFonts w:hint="eastAsia" w:ascii="仿宋" w:hAnsi="仿宋" w:eastAsia="仿宋" w:cs="Arial"/>
                <w:color w:val="auto"/>
                <w:highlight w:val="none"/>
              </w:rPr>
              <w:t>复制件</w:t>
            </w:r>
            <w:r>
              <w:rPr>
                <w:rFonts w:hint="eastAsia" w:ascii="仿宋" w:hAnsi="仿宋" w:eastAsia="仿宋"/>
                <w:color w:val="auto"/>
                <w:highlight w:val="none"/>
              </w:rPr>
              <w:t>加盖供应商公章</w:t>
            </w:r>
            <w:r>
              <w:rPr>
                <w:rFonts w:hint="eastAsia" w:ascii="仿宋" w:hAnsi="仿宋" w:eastAsia="仿宋" w:cs="Arial"/>
                <w:color w:val="auto"/>
                <w:highlight w:val="none"/>
              </w:rPr>
              <w:t>）。</w:t>
            </w:r>
          </w:p>
        </w:tc>
      </w:tr>
    </w:tbl>
    <w:p>
      <w:pPr>
        <w:spacing w:line="360" w:lineRule="auto"/>
        <w:rPr>
          <w:rFonts w:ascii="Arial" w:hAnsi="Arial" w:eastAsia="新宋体" w:cs="Arial"/>
          <w:i/>
          <w:color w:val="auto"/>
          <w:sz w:val="22"/>
          <w:szCs w:val="22"/>
          <w:highlight w:val="none"/>
        </w:rPr>
      </w:pPr>
    </w:p>
    <w:p>
      <w:pPr>
        <w:pStyle w:val="4"/>
        <w:rPr>
          <w:color w:val="auto"/>
          <w:highlight w:val="none"/>
        </w:rPr>
      </w:pPr>
      <w:r>
        <w:rPr>
          <w:color w:val="auto"/>
          <w:highlight w:val="none"/>
        </w:rPr>
        <w:br w:type="page"/>
      </w:r>
      <w:r>
        <w:rPr>
          <w:rFonts w:hint="eastAsia"/>
          <w:color w:val="auto"/>
          <w:highlight w:val="none"/>
        </w:rPr>
        <w:t>1.</w:t>
      </w:r>
      <w:r>
        <w:rPr>
          <w:rFonts w:hint="eastAsia"/>
          <w:color w:val="auto"/>
          <w:highlight w:val="none"/>
          <w:lang w:val="en-US" w:eastAsia="zh-CN"/>
        </w:rPr>
        <w:t>5</w:t>
      </w:r>
      <w:r>
        <w:rPr>
          <w:rFonts w:hint="eastAsia"/>
          <w:color w:val="auto"/>
          <w:highlight w:val="none"/>
        </w:rPr>
        <w:t>具有良好的商业信誉和健全的财务会计制度的证明材料</w:t>
      </w:r>
    </w:p>
    <w:p>
      <w:pPr>
        <w:spacing w:line="360" w:lineRule="auto"/>
        <w:jc w:val="center"/>
        <w:rPr>
          <w:rFonts w:hint="eastAsia" w:ascii="华文中宋" w:hAnsi="华文中宋" w:eastAsia="华文中宋"/>
          <w:b/>
          <w:color w:val="auto"/>
          <w:sz w:val="44"/>
          <w:szCs w:val="44"/>
          <w:highlight w:val="none"/>
        </w:rPr>
      </w:pPr>
      <w:r>
        <w:rPr>
          <w:rFonts w:hint="eastAsia" w:ascii="华文中宋" w:hAnsi="华文中宋" w:eastAsia="华文中宋"/>
          <w:b/>
          <w:color w:val="auto"/>
          <w:sz w:val="44"/>
          <w:szCs w:val="44"/>
          <w:highlight w:val="none"/>
        </w:rPr>
        <w:t>最近一年度财务报告</w:t>
      </w:r>
    </w:p>
    <w:tbl>
      <w:tblPr>
        <w:tblStyle w:val="21"/>
        <w:tblW w:w="0" w:type="auto"/>
        <w:tblInd w:w="0" w:type="dxa"/>
        <w:tblBorders>
          <w:top w:val="dotDash" w:color="BFBFBF" w:sz="4" w:space="0"/>
          <w:left w:val="dotDash" w:color="BFBFBF" w:sz="4" w:space="0"/>
          <w:bottom w:val="dotDash" w:color="BFBFBF" w:sz="4" w:space="0"/>
          <w:right w:val="dotDash" w:color="BFBFBF" w:sz="4" w:space="0"/>
          <w:insideH w:val="dotDash" w:color="BFBFBF" w:sz="4" w:space="0"/>
          <w:insideV w:val="dotDash" w:color="BFBFBF" w:sz="4" w:space="0"/>
        </w:tblBorders>
        <w:tblLayout w:type="fixed"/>
        <w:tblCellMar>
          <w:top w:w="0" w:type="dxa"/>
          <w:left w:w="108" w:type="dxa"/>
          <w:bottom w:w="0" w:type="dxa"/>
          <w:right w:w="108" w:type="dxa"/>
        </w:tblCellMar>
      </w:tblPr>
      <w:tblGrid>
        <w:gridCol w:w="9145"/>
      </w:tblGrid>
      <w:tr>
        <w:tblPrEx>
          <w:tblBorders>
            <w:top w:val="dotDash" w:color="BFBFBF" w:sz="4" w:space="0"/>
            <w:left w:val="dotDash" w:color="BFBFBF" w:sz="4" w:space="0"/>
            <w:bottom w:val="dotDash" w:color="BFBFBF" w:sz="4" w:space="0"/>
            <w:right w:val="dotDash" w:color="BFBFBF" w:sz="4" w:space="0"/>
            <w:insideH w:val="dotDash" w:color="BFBFBF" w:sz="4" w:space="0"/>
            <w:insideV w:val="dotDash" w:color="BFBFBF" w:sz="4" w:space="0"/>
          </w:tblBorders>
          <w:tblCellMar>
            <w:top w:w="0" w:type="dxa"/>
            <w:left w:w="108" w:type="dxa"/>
            <w:bottom w:w="0" w:type="dxa"/>
            <w:right w:w="108" w:type="dxa"/>
          </w:tblCellMar>
        </w:tblPrEx>
        <w:trPr>
          <w:trHeight w:val="9207" w:hRule="atLeast"/>
        </w:trPr>
        <w:tc>
          <w:tcPr>
            <w:tcW w:w="9145" w:type="dxa"/>
            <w:noWrap w:val="0"/>
            <w:vAlign w:val="center"/>
          </w:tcPr>
          <w:p>
            <w:pPr>
              <w:spacing w:line="360" w:lineRule="auto"/>
              <w:rPr>
                <w:rFonts w:hint="eastAsia" w:ascii="仿宋" w:hAnsi="仿宋" w:eastAsia="仿宋"/>
                <w:b/>
                <w:color w:val="auto"/>
                <w:highlight w:val="none"/>
              </w:rPr>
            </w:pPr>
            <w:r>
              <w:rPr>
                <w:rFonts w:hint="eastAsia" w:ascii="仿宋" w:hAnsi="仿宋" w:eastAsia="仿宋" w:cs="Arial"/>
                <w:b/>
                <w:color w:val="auto"/>
                <w:highlight w:val="none"/>
              </w:rPr>
              <w:t>资格要求：</w:t>
            </w:r>
            <w:r>
              <w:rPr>
                <w:rFonts w:hint="eastAsia" w:ascii="仿宋" w:hAnsi="仿宋" w:eastAsia="仿宋"/>
                <w:b/>
                <w:color w:val="auto"/>
                <w:highlight w:val="none"/>
              </w:rPr>
              <w:t>具有良好的商业信誉和健全的财务会计制度</w:t>
            </w:r>
          </w:p>
          <w:p>
            <w:pPr>
              <w:spacing w:line="360" w:lineRule="auto"/>
              <w:rPr>
                <w:rFonts w:hint="eastAsia" w:ascii="仿宋" w:hAnsi="仿宋" w:eastAsia="仿宋"/>
                <w:b/>
                <w:color w:val="auto"/>
                <w:highlight w:val="none"/>
              </w:rPr>
            </w:pPr>
          </w:p>
          <w:p>
            <w:pPr>
              <w:spacing w:line="360" w:lineRule="auto"/>
              <w:rPr>
                <w:rFonts w:hint="eastAsia" w:ascii="仿宋" w:hAnsi="仿宋" w:eastAsia="仿宋"/>
                <w:b/>
                <w:color w:val="auto"/>
                <w:highlight w:val="none"/>
                <w:u w:val="single"/>
              </w:rPr>
            </w:pPr>
            <w:r>
              <w:rPr>
                <w:rFonts w:hint="eastAsia" w:ascii="仿宋" w:hAnsi="仿宋" w:eastAsia="仿宋"/>
                <w:b/>
                <w:color w:val="auto"/>
                <w:highlight w:val="none"/>
              </w:rPr>
              <w:t>证明材料：最近一年度财务报告（或审计机构审计的财务会计报表，包括资产负债表、现金流量表、利润表和财务情况说明书的复印件或银行资信证明。）</w:t>
            </w:r>
          </w:p>
          <w:p>
            <w:pPr>
              <w:spacing w:line="360" w:lineRule="auto"/>
              <w:rPr>
                <w:rFonts w:hint="eastAsia" w:ascii="仿宋" w:hAnsi="仿宋" w:eastAsia="仿宋" w:cs="Arial"/>
                <w:b/>
                <w:i/>
                <w:color w:val="auto"/>
                <w:highlight w:val="none"/>
              </w:rPr>
            </w:pPr>
            <w:r>
              <w:rPr>
                <w:rFonts w:hint="eastAsia" w:ascii="仿宋" w:hAnsi="仿宋" w:eastAsia="仿宋"/>
                <w:color w:val="auto"/>
                <w:highlight w:val="none"/>
              </w:rPr>
              <w:t>（供应商成立时间未满一年的可以不提供，提供</w:t>
            </w:r>
            <w:r>
              <w:rPr>
                <w:rFonts w:hint="eastAsia" w:ascii="仿宋" w:hAnsi="仿宋" w:eastAsia="仿宋" w:cs="Arial"/>
                <w:color w:val="auto"/>
                <w:highlight w:val="none"/>
              </w:rPr>
              <w:t>复制件</w:t>
            </w:r>
            <w:r>
              <w:rPr>
                <w:rFonts w:hint="eastAsia" w:ascii="仿宋" w:hAnsi="仿宋" w:eastAsia="仿宋"/>
                <w:color w:val="auto"/>
                <w:highlight w:val="none"/>
              </w:rPr>
              <w:t>加盖供应商公章）</w:t>
            </w:r>
          </w:p>
          <w:p>
            <w:pPr>
              <w:spacing w:line="360" w:lineRule="auto"/>
              <w:jc w:val="center"/>
              <w:rPr>
                <w:rFonts w:ascii="仿宋" w:hAnsi="仿宋" w:eastAsia="仿宋" w:cs="Arial"/>
                <w:b/>
                <w:i/>
                <w:color w:val="auto"/>
                <w:szCs w:val="21"/>
                <w:highlight w:val="none"/>
              </w:rPr>
            </w:pPr>
          </w:p>
        </w:tc>
      </w:tr>
    </w:tbl>
    <w:p>
      <w:pPr>
        <w:rPr>
          <w:rFonts w:hint="eastAsia"/>
          <w:color w:val="auto"/>
          <w:highlight w:val="none"/>
        </w:rPr>
      </w:pPr>
    </w:p>
    <w:p>
      <w:pPr>
        <w:pStyle w:val="4"/>
        <w:rPr>
          <w:color w:val="auto"/>
          <w:highlight w:val="none"/>
        </w:rPr>
      </w:pPr>
      <w:r>
        <w:rPr>
          <w:rFonts w:ascii="Arial" w:hAnsi="新宋体" w:eastAsia="新宋体"/>
          <w:color w:val="auto"/>
          <w:sz w:val="22"/>
          <w:szCs w:val="22"/>
          <w:highlight w:val="none"/>
        </w:rPr>
        <w:br w:type="page"/>
      </w:r>
      <w:r>
        <w:rPr>
          <w:rFonts w:hint="eastAsia"/>
          <w:color w:val="auto"/>
          <w:highlight w:val="none"/>
        </w:rPr>
        <w:t>1.</w:t>
      </w:r>
      <w:r>
        <w:rPr>
          <w:rFonts w:hint="eastAsia"/>
          <w:color w:val="auto"/>
          <w:highlight w:val="none"/>
          <w:lang w:val="en-US" w:eastAsia="zh-CN"/>
        </w:rPr>
        <w:t>6</w:t>
      </w:r>
      <w:r>
        <w:rPr>
          <w:rFonts w:hint="eastAsia"/>
          <w:color w:val="auto"/>
          <w:highlight w:val="none"/>
        </w:rPr>
        <w:t>具有履行合同所必需的设备和专业技术能力的承诺函：</w:t>
      </w:r>
      <w:r>
        <w:rPr>
          <w:color w:val="auto"/>
          <w:highlight w:val="none"/>
        </w:rPr>
        <w:t xml:space="preserve"> </w:t>
      </w:r>
    </w:p>
    <w:p>
      <w:pPr>
        <w:spacing w:line="360" w:lineRule="auto"/>
        <w:rPr>
          <w:color w:val="auto"/>
          <w:highlight w:val="none"/>
        </w:rPr>
      </w:pPr>
    </w:p>
    <w:p>
      <w:pPr>
        <w:spacing w:line="360" w:lineRule="auto"/>
        <w:jc w:val="center"/>
        <w:rPr>
          <w:rFonts w:ascii="华文中宋" w:hAnsi="华文中宋" w:eastAsia="华文中宋" w:cs="Arial"/>
          <w:b/>
          <w:color w:val="auto"/>
          <w:w w:val="80"/>
          <w:sz w:val="44"/>
          <w:szCs w:val="44"/>
          <w:highlight w:val="none"/>
        </w:rPr>
      </w:pPr>
      <w:r>
        <w:rPr>
          <w:rFonts w:hint="eastAsia" w:ascii="华文中宋" w:hAnsi="华文中宋" w:eastAsia="华文中宋" w:cs="Arial"/>
          <w:b/>
          <w:color w:val="auto"/>
          <w:w w:val="80"/>
          <w:sz w:val="40"/>
          <w:szCs w:val="40"/>
          <w:highlight w:val="none"/>
        </w:rPr>
        <w:t>供应商具有履行合同所必需的设备和专业技术能力的承诺函</w:t>
      </w:r>
    </w:p>
    <w:p>
      <w:pPr>
        <w:spacing w:line="360" w:lineRule="auto"/>
        <w:rPr>
          <w:rFonts w:ascii="华文中宋" w:hAnsi="华文中宋" w:eastAsia="华文中宋" w:cs="Arial"/>
          <w:b/>
          <w:color w:val="auto"/>
          <w:szCs w:val="28"/>
          <w:highlight w:val="none"/>
          <w:u w:val="single"/>
        </w:rPr>
      </w:pPr>
    </w:p>
    <w:p>
      <w:pPr>
        <w:spacing w:line="360" w:lineRule="auto"/>
        <w:rPr>
          <w:rFonts w:ascii="仿宋" w:hAnsi="仿宋" w:eastAsia="仿宋" w:cs="Arial"/>
          <w:b/>
          <w:color w:val="auto"/>
          <w:sz w:val="28"/>
          <w:szCs w:val="28"/>
          <w:highlight w:val="none"/>
          <w:u w:val="single"/>
        </w:rPr>
      </w:pPr>
      <w:r>
        <w:rPr>
          <w:rFonts w:hint="eastAsia" w:ascii="仿宋" w:hAnsi="仿宋" w:eastAsia="仿宋" w:cs="Arial"/>
          <w:b/>
          <w:color w:val="auto"/>
          <w:w w:val="90"/>
          <w:sz w:val="28"/>
          <w:szCs w:val="22"/>
          <w:highlight w:val="none"/>
          <w:u w:val="single"/>
        </w:rPr>
        <w:t>平阳县人民医院：</w:t>
      </w:r>
    </w:p>
    <w:p>
      <w:pPr>
        <w:spacing w:line="360" w:lineRule="auto"/>
        <w:rPr>
          <w:rFonts w:ascii="仿宋" w:hAnsi="仿宋" w:eastAsia="仿宋" w:cs="Arial"/>
          <w:color w:val="auto"/>
          <w:sz w:val="28"/>
          <w:szCs w:val="28"/>
          <w:highlight w:val="none"/>
        </w:rPr>
      </w:pPr>
    </w:p>
    <w:p>
      <w:pPr>
        <w:spacing w:line="360" w:lineRule="auto"/>
        <w:ind w:firstLine="560" w:firstLineChars="200"/>
        <w:rPr>
          <w:rFonts w:hint="eastAsia" w:ascii="仿宋" w:hAnsi="仿宋" w:eastAsia="仿宋" w:cs="Arial"/>
          <w:color w:val="auto"/>
          <w:sz w:val="28"/>
          <w:szCs w:val="28"/>
          <w:highlight w:val="none"/>
        </w:rPr>
      </w:pPr>
      <w:r>
        <w:rPr>
          <w:rFonts w:hint="eastAsia" w:ascii="仿宋" w:hAnsi="仿宋" w:eastAsia="仿宋" w:cs="Arial"/>
          <w:color w:val="auto"/>
          <w:sz w:val="28"/>
          <w:szCs w:val="28"/>
          <w:highlight w:val="none"/>
        </w:rPr>
        <w:t>我方郑重声明，我方具有履行</w:t>
      </w:r>
      <w:r>
        <w:rPr>
          <w:rFonts w:hint="eastAsia" w:ascii="仿宋" w:hAnsi="仿宋" w:eastAsia="仿宋" w:cs="Arial"/>
          <w:b/>
          <w:color w:val="auto"/>
          <w:sz w:val="28"/>
          <w:szCs w:val="28"/>
          <w:highlight w:val="none"/>
          <w:u w:val="single"/>
          <w:lang w:eastAsia="zh-CN"/>
        </w:rPr>
        <w:t>平阳县人民医院后勤综合管控系统项目</w:t>
      </w:r>
      <w:r>
        <w:rPr>
          <w:rFonts w:hint="eastAsia" w:ascii="仿宋" w:hAnsi="仿宋" w:eastAsia="仿宋" w:cs="Arial"/>
          <w:b/>
          <w:color w:val="auto"/>
          <w:sz w:val="28"/>
          <w:szCs w:val="28"/>
          <w:highlight w:val="none"/>
          <w:u w:val="single"/>
        </w:rPr>
        <w:t>（项目编号：    ）</w:t>
      </w:r>
      <w:r>
        <w:rPr>
          <w:rFonts w:hint="eastAsia" w:ascii="仿宋" w:hAnsi="仿宋" w:eastAsia="仿宋" w:cs="Arial"/>
          <w:color w:val="auto"/>
          <w:sz w:val="28"/>
          <w:szCs w:val="28"/>
          <w:highlight w:val="none"/>
        </w:rPr>
        <w:t>合同所必需的设备和专业技术能力，如中标，我方将按我方响应文件承诺，保证合同顺利履行。如有虚假或隐瞒，愿意承担一切后果。</w:t>
      </w:r>
    </w:p>
    <w:p>
      <w:pPr>
        <w:spacing w:line="360" w:lineRule="auto"/>
        <w:ind w:firstLine="560" w:firstLineChars="200"/>
        <w:rPr>
          <w:rFonts w:hint="eastAsia" w:ascii="仿宋" w:hAnsi="仿宋" w:eastAsia="仿宋" w:cs="Arial"/>
          <w:color w:val="auto"/>
          <w:sz w:val="28"/>
          <w:szCs w:val="28"/>
          <w:highlight w:val="none"/>
        </w:rPr>
      </w:pPr>
    </w:p>
    <w:p>
      <w:pPr>
        <w:spacing w:line="360" w:lineRule="auto"/>
        <w:ind w:firstLine="560" w:firstLineChars="200"/>
        <w:rPr>
          <w:rFonts w:ascii="仿宋" w:hAnsi="仿宋" w:eastAsia="仿宋" w:cs="Arial"/>
          <w:color w:val="auto"/>
          <w:sz w:val="28"/>
          <w:szCs w:val="28"/>
          <w:highlight w:val="none"/>
        </w:rPr>
      </w:pPr>
      <w:r>
        <w:rPr>
          <w:rFonts w:hint="eastAsia" w:ascii="仿宋" w:hAnsi="仿宋" w:eastAsia="仿宋" w:cs="Arial"/>
          <w:color w:val="auto"/>
          <w:sz w:val="28"/>
          <w:szCs w:val="28"/>
          <w:highlight w:val="none"/>
        </w:rPr>
        <w:t>特此承诺</w:t>
      </w:r>
    </w:p>
    <w:p>
      <w:pPr>
        <w:spacing w:line="360" w:lineRule="auto"/>
        <w:ind w:firstLine="560" w:firstLineChars="200"/>
        <w:rPr>
          <w:rFonts w:ascii="仿宋" w:hAnsi="仿宋" w:eastAsia="仿宋" w:cs="Arial"/>
          <w:color w:val="auto"/>
          <w:sz w:val="28"/>
          <w:szCs w:val="28"/>
          <w:highlight w:val="none"/>
        </w:rPr>
      </w:pPr>
    </w:p>
    <w:p>
      <w:pPr>
        <w:spacing w:line="360" w:lineRule="auto"/>
        <w:ind w:firstLine="560" w:firstLineChars="200"/>
        <w:rPr>
          <w:rFonts w:ascii="仿宋" w:hAnsi="仿宋" w:eastAsia="仿宋" w:cs="Arial"/>
          <w:color w:val="auto"/>
          <w:sz w:val="28"/>
          <w:szCs w:val="28"/>
          <w:highlight w:val="none"/>
        </w:rPr>
      </w:pPr>
    </w:p>
    <w:p>
      <w:pPr>
        <w:spacing w:line="360" w:lineRule="auto"/>
        <w:ind w:firstLine="560" w:firstLineChars="200"/>
        <w:rPr>
          <w:rFonts w:ascii="仿宋" w:hAnsi="仿宋" w:eastAsia="仿宋" w:cs="Arial"/>
          <w:color w:val="auto"/>
          <w:sz w:val="28"/>
          <w:szCs w:val="28"/>
          <w:highlight w:val="none"/>
        </w:rPr>
      </w:pPr>
    </w:p>
    <w:p>
      <w:pPr>
        <w:snapToGrid w:val="0"/>
        <w:spacing w:line="360" w:lineRule="auto"/>
        <w:rPr>
          <w:rFonts w:ascii="仿宋" w:hAnsi="仿宋" w:eastAsia="仿宋" w:cs="Arial"/>
          <w:color w:val="auto"/>
          <w:sz w:val="28"/>
          <w:szCs w:val="28"/>
          <w:highlight w:val="none"/>
        </w:rPr>
      </w:pPr>
      <w:r>
        <w:rPr>
          <w:rFonts w:hint="eastAsia" w:ascii="仿宋" w:hAnsi="仿宋" w:eastAsia="仿宋" w:cs="Arial"/>
          <w:color w:val="auto"/>
          <w:sz w:val="28"/>
          <w:szCs w:val="28"/>
          <w:highlight w:val="none"/>
        </w:rPr>
        <w:t>供应商名称（盖章）：</w:t>
      </w:r>
      <w:r>
        <w:rPr>
          <w:rFonts w:ascii="仿宋" w:hAnsi="仿宋" w:eastAsia="仿宋" w:cs="Arial"/>
          <w:color w:val="auto"/>
          <w:w w:val="90"/>
          <w:sz w:val="28"/>
          <w:szCs w:val="28"/>
          <w:highlight w:val="none"/>
        </w:rPr>
        <w:t>__________________________________________</w:t>
      </w:r>
    </w:p>
    <w:p>
      <w:pPr>
        <w:snapToGrid w:val="0"/>
        <w:spacing w:line="360" w:lineRule="auto"/>
        <w:rPr>
          <w:rFonts w:hint="eastAsia" w:ascii="仿宋" w:hAnsi="仿宋" w:eastAsia="仿宋" w:cs="Arial"/>
          <w:color w:val="auto"/>
          <w:sz w:val="28"/>
          <w:szCs w:val="28"/>
          <w:highlight w:val="none"/>
          <w:u w:val="single"/>
        </w:rPr>
      </w:pPr>
      <w:r>
        <w:rPr>
          <w:rFonts w:hint="eastAsia" w:ascii="仿宋" w:hAnsi="仿宋" w:eastAsia="仿宋" w:cs="Arial"/>
          <w:color w:val="auto"/>
          <w:sz w:val="28"/>
          <w:szCs w:val="28"/>
          <w:highlight w:val="none"/>
        </w:rPr>
        <w:t>法定代表人或其授权代表（签字或盖章）：</w:t>
      </w:r>
      <w:r>
        <w:rPr>
          <w:rFonts w:ascii="仿宋" w:hAnsi="仿宋" w:eastAsia="仿宋" w:cs="Arial"/>
          <w:color w:val="auto"/>
          <w:w w:val="90"/>
          <w:sz w:val="28"/>
          <w:szCs w:val="28"/>
          <w:highlight w:val="none"/>
        </w:rPr>
        <w:t>___________________________</w:t>
      </w:r>
    </w:p>
    <w:p>
      <w:pPr>
        <w:snapToGrid w:val="0"/>
        <w:spacing w:line="360" w:lineRule="auto"/>
        <w:rPr>
          <w:rFonts w:hint="eastAsia" w:ascii="Arial" w:hAnsi="Arial" w:cs="Arial"/>
          <w:color w:val="auto"/>
          <w:sz w:val="22"/>
          <w:szCs w:val="22"/>
          <w:highlight w:val="none"/>
          <w:u w:val="single"/>
        </w:rPr>
      </w:pPr>
      <w:r>
        <w:rPr>
          <w:rFonts w:hint="eastAsia" w:ascii="仿宋" w:hAnsi="仿宋" w:eastAsia="仿宋" w:cs="Arial"/>
          <w:color w:val="auto"/>
          <w:sz w:val="28"/>
          <w:szCs w:val="28"/>
          <w:highlight w:val="none"/>
        </w:rPr>
        <w:t>日期：</w:t>
      </w:r>
      <w:r>
        <w:rPr>
          <w:rFonts w:ascii="仿宋" w:hAnsi="仿宋" w:eastAsia="仿宋" w:cs="Arial"/>
          <w:color w:val="auto"/>
          <w:w w:val="90"/>
          <w:sz w:val="28"/>
          <w:szCs w:val="28"/>
          <w:highlight w:val="none"/>
        </w:rPr>
        <w:t>________</w:t>
      </w:r>
      <w:r>
        <w:rPr>
          <w:rFonts w:hint="eastAsia" w:ascii="仿宋" w:hAnsi="仿宋" w:eastAsia="仿宋" w:cs="Arial"/>
          <w:color w:val="auto"/>
          <w:w w:val="90"/>
          <w:sz w:val="28"/>
          <w:szCs w:val="28"/>
          <w:highlight w:val="none"/>
        </w:rPr>
        <w:t>年</w:t>
      </w:r>
      <w:r>
        <w:rPr>
          <w:rFonts w:ascii="仿宋" w:hAnsi="仿宋" w:eastAsia="仿宋" w:cs="Arial"/>
          <w:color w:val="auto"/>
          <w:w w:val="90"/>
          <w:sz w:val="28"/>
          <w:szCs w:val="28"/>
          <w:highlight w:val="none"/>
        </w:rPr>
        <w:t>____</w:t>
      </w:r>
      <w:r>
        <w:rPr>
          <w:rFonts w:hint="eastAsia" w:ascii="仿宋" w:hAnsi="仿宋" w:eastAsia="仿宋" w:cs="Arial"/>
          <w:color w:val="auto"/>
          <w:w w:val="90"/>
          <w:sz w:val="28"/>
          <w:szCs w:val="28"/>
          <w:highlight w:val="none"/>
        </w:rPr>
        <w:t>月</w:t>
      </w:r>
      <w:r>
        <w:rPr>
          <w:rFonts w:ascii="仿宋" w:hAnsi="仿宋" w:eastAsia="仿宋" w:cs="Arial"/>
          <w:color w:val="auto"/>
          <w:w w:val="90"/>
          <w:sz w:val="28"/>
          <w:szCs w:val="28"/>
          <w:highlight w:val="none"/>
        </w:rPr>
        <w:t>____</w:t>
      </w:r>
      <w:r>
        <w:rPr>
          <w:rFonts w:hint="eastAsia" w:ascii="仿宋" w:hAnsi="仿宋" w:eastAsia="仿宋" w:cs="Arial"/>
          <w:color w:val="auto"/>
          <w:w w:val="90"/>
          <w:sz w:val="28"/>
          <w:szCs w:val="28"/>
          <w:highlight w:val="none"/>
        </w:rPr>
        <w:t>日</w:t>
      </w:r>
    </w:p>
    <w:p>
      <w:pPr>
        <w:snapToGrid w:val="0"/>
        <w:spacing w:line="360" w:lineRule="auto"/>
        <w:rPr>
          <w:rFonts w:hint="eastAsia" w:ascii="Arial" w:hAnsi="Arial" w:cs="Arial"/>
          <w:color w:val="auto"/>
          <w:sz w:val="22"/>
          <w:szCs w:val="22"/>
          <w:highlight w:val="none"/>
          <w:u w:val="single"/>
        </w:rPr>
      </w:pPr>
    </w:p>
    <w:p>
      <w:pPr>
        <w:snapToGrid w:val="0"/>
        <w:spacing w:line="360" w:lineRule="auto"/>
        <w:rPr>
          <w:rFonts w:hint="eastAsia" w:ascii="Arial" w:hAnsi="Arial" w:cs="Arial"/>
          <w:color w:val="auto"/>
          <w:sz w:val="22"/>
          <w:szCs w:val="22"/>
          <w:highlight w:val="none"/>
          <w:u w:val="single"/>
        </w:rPr>
      </w:pPr>
    </w:p>
    <w:p>
      <w:pPr>
        <w:pStyle w:val="4"/>
        <w:rPr>
          <w:color w:val="auto"/>
          <w:highlight w:val="none"/>
        </w:rPr>
      </w:pPr>
      <w:r>
        <w:rPr>
          <w:rFonts w:ascii="Arial" w:hAnsi="Arial"/>
          <w:color w:val="auto"/>
          <w:sz w:val="22"/>
          <w:szCs w:val="22"/>
          <w:highlight w:val="none"/>
          <w:u w:val="single"/>
        </w:rPr>
        <w:br w:type="page"/>
      </w:r>
      <w:r>
        <w:rPr>
          <w:rFonts w:hint="eastAsia"/>
          <w:color w:val="auto"/>
          <w:highlight w:val="none"/>
        </w:rPr>
        <w:t>1.</w:t>
      </w:r>
      <w:r>
        <w:rPr>
          <w:rFonts w:hint="eastAsia"/>
          <w:color w:val="auto"/>
          <w:highlight w:val="none"/>
          <w:lang w:val="en-US" w:eastAsia="zh-CN"/>
        </w:rPr>
        <w:t>7</w:t>
      </w:r>
      <w:r>
        <w:rPr>
          <w:rFonts w:hint="eastAsia"/>
          <w:color w:val="auto"/>
          <w:highlight w:val="none"/>
        </w:rPr>
        <w:t>有依法缴纳税收和社会保障金的良好记录的证明材料</w:t>
      </w:r>
    </w:p>
    <w:p>
      <w:pPr>
        <w:spacing w:line="360" w:lineRule="auto"/>
        <w:jc w:val="center"/>
        <w:rPr>
          <w:rFonts w:ascii="华文中宋" w:hAnsi="华文中宋" w:eastAsia="华文中宋" w:cs="Arial"/>
          <w:b/>
          <w:color w:val="auto"/>
          <w:w w:val="80"/>
          <w:sz w:val="44"/>
          <w:szCs w:val="44"/>
          <w:highlight w:val="none"/>
        </w:rPr>
      </w:pPr>
    </w:p>
    <w:p>
      <w:pPr>
        <w:snapToGrid w:val="0"/>
        <w:spacing w:line="360" w:lineRule="auto"/>
        <w:ind w:firstLine="440" w:firstLineChars="200"/>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缴纳税收证明资料（提供下列之一证明材料）：</w:t>
      </w:r>
    </w:p>
    <w:p>
      <w:pPr>
        <w:autoSpaceDE w:val="0"/>
        <w:autoSpaceDN w:val="0"/>
        <w:adjustRightInd w:val="0"/>
        <w:snapToGrid w:val="0"/>
        <w:spacing w:line="430" w:lineRule="atLeast"/>
        <w:ind w:firstLine="440" w:firstLineChars="200"/>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①《税务登记证》复印件（实行营业执照、组织机构代码证、税务登记证“三证合一”或者营业执照、组织机构代码证、税务登记证、社会保险登记证和统计登记证“五证合一”登记模式的，提供营业执照）；②提交投标文件截止时间前三个月依法缴纳税收的证明（纳税凭证复印件）；③委托他人缴纳的委托代办协议和提交投标文件截止时间前三个月中任意一个月的缴纳证明（收据复印件）；④法定征收机关出具的依法免缴税收的证明。</w:t>
      </w:r>
    </w:p>
    <w:p>
      <w:pPr>
        <w:pStyle w:val="10"/>
        <w:ind w:left="480"/>
        <w:rPr>
          <w:rFonts w:hint="eastAsia"/>
          <w:color w:val="auto"/>
          <w:sz w:val="22"/>
          <w:szCs w:val="22"/>
          <w:highlight w:val="none"/>
        </w:rPr>
      </w:pPr>
    </w:p>
    <w:p>
      <w:pPr>
        <w:snapToGrid w:val="0"/>
        <w:spacing w:line="360" w:lineRule="auto"/>
        <w:ind w:firstLine="440" w:firstLineChars="200"/>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4.2缴纳社会保险证明资料（提供下列之一证明材料）：</w:t>
      </w:r>
    </w:p>
    <w:p>
      <w:pPr>
        <w:spacing w:line="360" w:lineRule="auto"/>
        <w:ind w:firstLine="440" w:firstLineChars="200"/>
        <w:rPr>
          <w:rFonts w:ascii="仿宋" w:hAnsi="仿宋" w:eastAsia="仿宋" w:cs="Arial"/>
          <w:color w:val="auto"/>
          <w:sz w:val="22"/>
          <w:szCs w:val="22"/>
          <w:highlight w:val="none"/>
        </w:rPr>
      </w:pPr>
      <w:r>
        <w:rPr>
          <w:rFonts w:hint="eastAsia" w:ascii="仿宋" w:hAnsi="仿宋" w:eastAsia="仿宋" w:cs="仿宋"/>
          <w:color w:val="auto"/>
          <w:sz w:val="22"/>
          <w:szCs w:val="22"/>
          <w:highlight w:val="none"/>
        </w:rPr>
        <w:t>①《社会保险登记证》复印件（实行营业执照、组织机构代码证、税务登记证、社会保险登记证和统计登记证“五证合一”登记制度的，提供营业执照）；②提交投标文件截止时间前三个月中任意一个月依法缴纳社会保险的证明（缴费凭证复印件）；③委托他人缴纳的委托代办协议和提交投标文件截止时间前三个月中任意一个月的缴纳证明（收据复印件）；④法定征收机关出具的依法免缴保险费的证明。</w:t>
      </w:r>
    </w:p>
    <w:p>
      <w:pPr>
        <w:spacing w:line="360" w:lineRule="auto"/>
        <w:ind w:firstLine="560" w:firstLineChars="200"/>
        <w:rPr>
          <w:rFonts w:ascii="仿宋" w:hAnsi="仿宋" w:eastAsia="仿宋" w:cs="Arial"/>
          <w:color w:val="auto"/>
          <w:sz w:val="28"/>
          <w:szCs w:val="28"/>
          <w:highlight w:val="none"/>
        </w:rPr>
      </w:pPr>
    </w:p>
    <w:p>
      <w:pPr>
        <w:spacing w:line="360" w:lineRule="auto"/>
        <w:ind w:firstLine="560" w:firstLineChars="200"/>
        <w:rPr>
          <w:rFonts w:ascii="仿宋" w:hAnsi="仿宋" w:eastAsia="仿宋" w:cs="Arial"/>
          <w:color w:val="auto"/>
          <w:sz w:val="28"/>
          <w:szCs w:val="28"/>
          <w:highlight w:val="none"/>
        </w:rPr>
      </w:pPr>
    </w:p>
    <w:p>
      <w:pPr>
        <w:spacing w:line="360" w:lineRule="auto"/>
        <w:ind w:firstLine="560" w:firstLineChars="200"/>
        <w:rPr>
          <w:rFonts w:hint="eastAsia" w:ascii="仿宋" w:hAnsi="仿宋" w:eastAsia="仿宋" w:cs="Arial"/>
          <w:color w:val="auto"/>
          <w:sz w:val="28"/>
          <w:szCs w:val="28"/>
          <w:highlight w:val="none"/>
        </w:rPr>
      </w:pPr>
      <w:r>
        <w:rPr>
          <w:rFonts w:hint="eastAsia" w:ascii="仿宋" w:hAnsi="仿宋" w:eastAsia="仿宋" w:cs="Arial"/>
          <w:color w:val="auto"/>
          <w:sz w:val="28"/>
          <w:szCs w:val="28"/>
          <w:highlight w:val="none"/>
        </w:rPr>
        <w:t>（提供复制件加盖供应商公章）</w:t>
      </w:r>
    </w:p>
    <w:p>
      <w:pPr>
        <w:pStyle w:val="4"/>
        <w:rPr>
          <w:color w:val="auto"/>
          <w:highlight w:val="none"/>
        </w:rPr>
      </w:pPr>
      <w:r>
        <w:rPr>
          <w:rFonts w:ascii="仿宋" w:hAnsi="仿宋" w:eastAsia="仿宋" w:cs="Arial"/>
          <w:color w:val="auto"/>
          <w:sz w:val="28"/>
          <w:szCs w:val="28"/>
          <w:highlight w:val="none"/>
        </w:rPr>
        <w:br w:type="page"/>
      </w:r>
      <w:r>
        <w:rPr>
          <w:rFonts w:hint="eastAsia"/>
          <w:color w:val="auto"/>
          <w:highlight w:val="none"/>
        </w:rPr>
        <w:t>1.</w:t>
      </w:r>
      <w:r>
        <w:rPr>
          <w:rFonts w:hint="eastAsia"/>
          <w:color w:val="auto"/>
          <w:highlight w:val="none"/>
          <w:lang w:val="en-US" w:eastAsia="zh-CN"/>
        </w:rPr>
        <w:t>8</w:t>
      </w:r>
      <w:r>
        <w:rPr>
          <w:rFonts w:hint="eastAsia"/>
          <w:color w:val="auto"/>
          <w:highlight w:val="none"/>
        </w:rPr>
        <w:t>参加本次采购活动前三年内在经营活动中没有重大违法记录的承诺函：</w:t>
      </w:r>
    </w:p>
    <w:p>
      <w:pPr>
        <w:ind w:firstLine="389"/>
        <w:rPr>
          <w:color w:val="auto"/>
          <w:highlight w:val="none"/>
        </w:rPr>
      </w:pPr>
    </w:p>
    <w:p>
      <w:pPr>
        <w:spacing w:line="360" w:lineRule="auto"/>
        <w:jc w:val="center"/>
        <w:rPr>
          <w:rFonts w:hint="eastAsia" w:ascii="华文中宋" w:hAnsi="华文中宋" w:eastAsia="华文中宋" w:cs="Arial"/>
          <w:b/>
          <w:color w:val="auto"/>
          <w:w w:val="80"/>
          <w:sz w:val="44"/>
          <w:szCs w:val="44"/>
          <w:highlight w:val="none"/>
        </w:rPr>
      </w:pPr>
      <w:r>
        <w:rPr>
          <w:rFonts w:hint="eastAsia" w:ascii="华文中宋" w:hAnsi="华文中宋" w:eastAsia="华文中宋" w:cs="Arial"/>
          <w:b/>
          <w:color w:val="auto"/>
          <w:w w:val="80"/>
          <w:sz w:val="44"/>
          <w:szCs w:val="44"/>
          <w:highlight w:val="none"/>
        </w:rPr>
        <w:t>供应商参加本次政府采购项目前三年内在经营活动中没有重大违法记录的承诺函</w:t>
      </w:r>
    </w:p>
    <w:p>
      <w:pPr>
        <w:spacing w:line="360" w:lineRule="auto"/>
        <w:jc w:val="center"/>
        <w:rPr>
          <w:rFonts w:ascii="华文中宋" w:hAnsi="华文中宋" w:eastAsia="华文中宋" w:cs="Arial"/>
          <w:b/>
          <w:color w:val="auto"/>
          <w:w w:val="80"/>
          <w:sz w:val="28"/>
          <w:szCs w:val="44"/>
          <w:highlight w:val="none"/>
        </w:rPr>
      </w:pPr>
    </w:p>
    <w:p>
      <w:pPr>
        <w:spacing w:line="360" w:lineRule="auto"/>
        <w:rPr>
          <w:rFonts w:hint="eastAsia" w:ascii="仿宋" w:hAnsi="仿宋" w:eastAsia="仿宋" w:cs="Arial"/>
          <w:b/>
          <w:color w:val="auto"/>
          <w:w w:val="90"/>
          <w:sz w:val="28"/>
          <w:szCs w:val="22"/>
          <w:highlight w:val="none"/>
          <w:u w:val="single"/>
        </w:rPr>
      </w:pPr>
      <w:r>
        <w:rPr>
          <w:rFonts w:hint="eastAsia" w:ascii="仿宋" w:hAnsi="仿宋" w:eastAsia="仿宋" w:cs="Arial"/>
          <w:b/>
          <w:color w:val="auto"/>
          <w:w w:val="90"/>
          <w:sz w:val="28"/>
          <w:szCs w:val="22"/>
          <w:highlight w:val="none"/>
          <w:u w:val="single"/>
        </w:rPr>
        <w:t>平阳县人民医院：</w:t>
      </w:r>
    </w:p>
    <w:p>
      <w:pPr>
        <w:spacing w:line="360" w:lineRule="auto"/>
        <w:rPr>
          <w:rFonts w:ascii="仿宋" w:hAnsi="仿宋" w:eastAsia="仿宋" w:cs="Arial"/>
          <w:color w:val="auto"/>
          <w:sz w:val="28"/>
          <w:szCs w:val="28"/>
          <w:highlight w:val="none"/>
          <w:u w:val="single"/>
        </w:rPr>
      </w:pPr>
    </w:p>
    <w:p>
      <w:pPr>
        <w:spacing w:line="360" w:lineRule="auto"/>
        <w:ind w:firstLine="548" w:firstLineChars="196"/>
        <w:rPr>
          <w:rFonts w:hint="eastAsia" w:ascii="仿宋" w:hAnsi="仿宋" w:eastAsia="仿宋" w:cs="Arial"/>
          <w:color w:val="auto"/>
          <w:sz w:val="28"/>
          <w:szCs w:val="28"/>
          <w:highlight w:val="none"/>
        </w:rPr>
      </w:pPr>
      <w:r>
        <w:rPr>
          <w:rFonts w:hint="eastAsia" w:ascii="仿宋" w:hAnsi="仿宋" w:eastAsia="仿宋" w:cs="Arial"/>
          <w:color w:val="auto"/>
          <w:sz w:val="28"/>
          <w:szCs w:val="28"/>
          <w:highlight w:val="none"/>
        </w:rPr>
        <w:t>我方</w:t>
      </w:r>
      <w:r>
        <w:rPr>
          <w:rFonts w:ascii="仿宋" w:hAnsi="仿宋" w:eastAsia="仿宋" w:cs="Arial"/>
          <w:color w:val="auto"/>
          <w:sz w:val="28"/>
          <w:szCs w:val="28"/>
          <w:highlight w:val="none"/>
          <w:u w:val="single"/>
        </w:rPr>
        <w:t xml:space="preserve">        </w:t>
      </w:r>
      <w:r>
        <w:rPr>
          <w:rFonts w:hint="eastAsia" w:ascii="仿宋" w:hAnsi="仿宋" w:eastAsia="仿宋" w:cs="Arial"/>
          <w:color w:val="auto"/>
          <w:sz w:val="28"/>
          <w:szCs w:val="28"/>
          <w:highlight w:val="none"/>
          <w:u w:val="single"/>
        </w:rPr>
        <w:t>（供应商名称）</w:t>
      </w:r>
      <w:r>
        <w:rPr>
          <w:rFonts w:ascii="仿宋" w:hAnsi="仿宋" w:eastAsia="仿宋" w:cs="Arial"/>
          <w:color w:val="auto"/>
          <w:sz w:val="28"/>
          <w:szCs w:val="28"/>
          <w:highlight w:val="none"/>
          <w:u w:val="single"/>
        </w:rPr>
        <w:t xml:space="preserve">             </w:t>
      </w:r>
      <w:r>
        <w:rPr>
          <w:rFonts w:hint="eastAsia" w:ascii="仿宋" w:hAnsi="仿宋" w:eastAsia="仿宋" w:cs="Arial"/>
          <w:color w:val="auto"/>
          <w:sz w:val="28"/>
          <w:szCs w:val="28"/>
          <w:highlight w:val="none"/>
        </w:rPr>
        <w:t>在参加</w:t>
      </w:r>
      <w:r>
        <w:rPr>
          <w:rFonts w:hint="eastAsia" w:ascii="仿宋" w:hAnsi="仿宋" w:eastAsia="仿宋" w:cs="Arial"/>
          <w:b/>
          <w:color w:val="auto"/>
          <w:sz w:val="28"/>
          <w:szCs w:val="28"/>
          <w:highlight w:val="none"/>
          <w:u w:val="single"/>
          <w:lang w:eastAsia="zh-CN"/>
        </w:rPr>
        <w:t xml:space="preserve">平阳县人民医院后勤综合管控系统项目 </w:t>
      </w:r>
      <w:r>
        <w:rPr>
          <w:rFonts w:hint="eastAsia" w:ascii="仿宋" w:hAnsi="仿宋" w:eastAsia="仿宋" w:cs="Arial"/>
          <w:b/>
          <w:color w:val="auto"/>
          <w:sz w:val="28"/>
          <w:szCs w:val="28"/>
          <w:highlight w:val="none"/>
          <w:u w:val="single"/>
        </w:rPr>
        <w:t>（项目编号：    ）</w:t>
      </w:r>
      <w:r>
        <w:rPr>
          <w:rFonts w:hint="eastAsia" w:ascii="仿宋" w:hAnsi="仿宋" w:eastAsia="仿宋" w:cs="Arial"/>
          <w:color w:val="auto"/>
          <w:sz w:val="28"/>
          <w:szCs w:val="28"/>
          <w:highlight w:val="none"/>
        </w:rPr>
        <w:t>采购活动前三年内，在经营活动中没有重大违法记录（没有因违法经营受到刑事处罚，没有被责令停产停业、被吊销许可证或者执照、被处以较大数额罚款等行政处罚，没有因被列为失信被执行人、重大税收违法案件当事人名单、政府采购严重违法失信行为记录名单及其他不符合《中华人民共和国政府采购法》第二十二条规定条件而被限制参加政府采购，没有因违法经营被禁止参加政府采购活动的期限未满情形）。如有虚假或隐瞒，采购人可取消我方任何资格（投标</w:t>
      </w:r>
      <w:r>
        <w:rPr>
          <w:rFonts w:ascii="仿宋" w:hAnsi="仿宋" w:eastAsia="仿宋" w:cs="Arial"/>
          <w:color w:val="auto"/>
          <w:sz w:val="28"/>
          <w:szCs w:val="28"/>
          <w:highlight w:val="none"/>
        </w:rPr>
        <w:t>/</w:t>
      </w:r>
      <w:r>
        <w:rPr>
          <w:rFonts w:hint="eastAsia" w:ascii="仿宋" w:hAnsi="仿宋" w:eastAsia="仿宋" w:cs="Arial"/>
          <w:color w:val="auto"/>
          <w:sz w:val="28"/>
          <w:szCs w:val="28"/>
          <w:highlight w:val="none"/>
        </w:rPr>
        <w:t>谈判</w:t>
      </w:r>
      <w:r>
        <w:rPr>
          <w:rFonts w:ascii="仿宋" w:hAnsi="仿宋" w:eastAsia="仿宋" w:cs="Arial"/>
          <w:color w:val="auto"/>
          <w:sz w:val="28"/>
          <w:szCs w:val="28"/>
          <w:highlight w:val="none"/>
        </w:rPr>
        <w:t>/</w:t>
      </w:r>
      <w:r>
        <w:rPr>
          <w:rFonts w:hint="eastAsia" w:ascii="仿宋" w:hAnsi="仿宋" w:eastAsia="仿宋" w:cs="Arial"/>
          <w:color w:val="auto"/>
          <w:sz w:val="28"/>
          <w:szCs w:val="28"/>
          <w:highlight w:val="none"/>
        </w:rPr>
        <w:t>中标（成交）</w:t>
      </w:r>
      <w:r>
        <w:rPr>
          <w:rFonts w:ascii="仿宋" w:hAnsi="仿宋" w:eastAsia="仿宋" w:cs="Arial"/>
          <w:color w:val="auto"/>
          <w:sz w:val="28"/>
          <w:szCs w:val="28"/>
          <w:highlight w:val="none"/>
        </w:rPr>
        <w:t>/</w:t>
      </w:r>
      <w:r>
        <w:rPr>
          <w:rFonts w:hint="eastAsia" w:ascii="仿宋" w:hAnsi="仿宋" w:eastAsia="仿宋" w:cs="Arial"/>
          <w:color w:val="auto"/>
          <w:sz w:val="28"/>
          <w:szCs w:val="28"/>
          <w:highlight w:val="none"/>
        </w:rPr>
        <w:t>签订合同），我方对此无任何异议，并愿意承担一切后果和责任。</w:t>
      </w:r>
    </w:p>
    <w:p>
      <w:pPr>
        <w:spacing w:line="360" w:lineRule="auto"/>
        <w:ind w:firstLine="560" w:firstLineChars="200"/>
        <w:rPr>
          <w:rFonts w:hint="eastAsia" w:ascii="仿宋" w:hAnsi="仿宋" w:eastAsia="仿宋" w:cs="Arial"/>
          <w:color w:val="auto"/>
          <w:sz w:val="28"/>
          <w:szCs w:val="28"/>
          <w:highlight w:val="none"/>
        </w:rPr>
      </w:pPr>
      <w:r>
        <w:rPr>
          <w:rFonts w:hint="eastAsia" w:ascii="仿宋" w:hAnsi="仿宋" w:eastAsia="仿宋" w:cs="Arial"/>
          <w:color w:val="auto"/>
          <w:sz w:val="28"/>
          <w:szCs w:val="28"/>
          <w:highlight w:val="none"/>
        </w:rPr>
        <w:t>特此声明</w:t>
      </w:r>
    </w:p>
    <w:p>
      <w:pPr>
        <w:spacing w:line="360" w:lineRule="auto"/>
        <w:ind w:firstLine="560" w:firstLineChars="200"/>
        <w:rPr>
          <w:rFonts w:ascii="仿宋" w:hAnsi="仿宋" w:eastAsia="仿宋" w:cs="Arial"/>
          <w:color w:val="auto"/>
          <w:sz w:val="28"/>
          <w:szCs w:val="28"/>
          <w:highlight w:val="none"/>
        </w:rPr>
      </w:pPr>
    </w:p>
    <w:p>
      <w:pPr>
        <w:snapToGrid w:val="0"/>
        <w:spacing w:line="360" w:lineRule="auto"/>
        <w:rPr>
          <w:rFonts w:ascii="仿宋" w:hAnsi="仿宋" w:eastAsia="仿宋" w:cs="Arial"/>
          <w:color w:val="auto"/>
          <w:sz w:val="28"/>
          <w:szCs w:val="28"/>
          <w:highlight w:val="none"/>
        </w:rPr>
      </w:pPr>
      <w:r>
        <w:rPr>
          <w:rFonts w:hint="eastAsia" w:ascii="仿宋" w:hAnsi="仿宋" w:eastAsia="仿宋" w:cs="Arial"/>
          <w:color w:val="auto"/>
          <w:sz w:val="28"/>
          <w:szCs w:val="28"/>
          <w:highlight w:val="none"/>
        </w:rPr>
        <w:t>供应商名称（盖章）：</w:t>
      </w:r>
      <w:r>
        <w:rPr>
          <w:rFonts w:ascii="仿宋" w:hAnsi="仿宋" w:eastAsia="仿宋" w:cs="Arial"/>
          <w:color w:val="auto"/>
          <w:w w:val="90"/>
          <w:sz w:val="28"/>
          <w:szCs w:val="28"/>
          <w:highlight w:val="none"/>
        </w:rPr>
        <w:t>__________________________________________</w:t>
      </w:r>
    </w:p>
    <w:p>
      <w:pPr>
        <w:snapToGrid w:val="0"/>
        <w:spacing w:line="360" w:lineRule="auto"/>
        <w:rPr>
          <w:rFonts w:hint="eastAsia" w:ascii="仿宋" w:hAnsi="仿宋" w:eastAsia="仿宋" w:cs="Arial"/>
          <w:color w:val="auto"/>
          <w:sz w:val="28"/>
          <w:szCs w:val="28"/>
          <w:highlight w:val="none"/>
          <w:u w:val="single"/>
        </w:rPr>
      </w:pPr>
      <w:r>
        <w:rPr>
          <w:rFonts w:hint="eastAsia" w:ascii="仿宋" w:hAnsi="仿宋" w:eastAsia="仿宋" w:cs="Arial"/>
          <w:color w:val="auto"/>
          <w:sz w:val="28"/>
          <w:szCs w:val="28"/>
          <w:highlight w:val="none"/>
        </w:rPr>
        <w:t>法定代表人或其授权代表（签字或盖章）：</w:t>
      </w:r>
      <w:r>
        <w:rPr>
          <w:rFonts w:ascii="仿宋" w:hAnsi="仿宋" w:eastAsia="仿宋" w:cs="Arial"/>
          <w:color w:val="auto"/>
          <w:w w:val="90"/>
          <w:sz w:val="28"/>
          <w:szCs w:val="28"/>
          <w:highlight w:val="none"/>
        </w:rPr>
        <w:t>__________________________</w:t>
      </w:r>
    </w:p>
    <w:p>
      <w:pPr>
        <w:rPr>
          <w:rFonts w:hint="eastAsia" w:ascii="仿宋" w:hAnsi="仿宋" w:eastAsia="仿宋" w:cs="Arial"/>
          <w:color w:val="auto"/>
          <w:w w:val="90"/>
          <w:sz w:val="28"/>
          <w:szCs w:val="28"/>
          <w:highlight w:val="none"/>
        </w:rPr>
      </w:pPr>
      <w:r>
        <w:rPr>
          <w:rFonts w:hint="eastAsia" w:ascii="仿宋" w:hAnsi="仿宋" w:eastAsia="仿宋" w:cs="Arial"/>
          <w:color w:val="auto"/>
          <w:sz w:val="28"/>
          <w:szCs w:val="28"/>
          <w:highlight w:val="none"/>
        </w:rPr>
        <w:t>日期：</w:t>
      </w:r>
      <w:r>
        <w:rPr>
          <w:rFonts w:ascii="仿宋" w:hAnsi="仿宋" w:eastAsia="仿宋" w:cs="Arial"/>
          <w:color w:val="auto"/>
          <w:w w:val="90"/>
          <w:sz w:val="28"/>
          <w:szCs w:val="28"/>
          <w:highlight w:val="none"/>
        </w:rPr>
        <w:t>________</w:t>
      </w:r>
      <w:r>
        <w:rPr>
          <w:rFonts w:hint="eastAsia" w:ascii="仿宋" w:hAnsi="仿宋" w:eastAsia="仿宋" w:cs="Arial"/>
          <w:color w:val="auto"/>
          <w:w w:val="90"/>
          <w:sz w:val="28"/>
          <w:szCs w:val="28"/>
          <w:highlight w:val="none"/>
        </w:rPr>
        <w:t>年</w:t>
      </w:r>
      <w:r>
        <w:rPr>
          <w:rFonts w:ascii="仿宋" w:hAnsi="仿宋" w:eastAsia="仿宋" w:cs="Arial"/>
          <w:color w:val="auto"/>
          <w:w w:val="90"/>
          <w:sz w:val="28"/>
          <w:szCs w:val="28"/>
          <w:highlight w:val="none"/>
        </w:rPr>
        <w:t>____</w:t>
      </w:r>
      <w:r>
        <w:rPr>
          <w:rFonts w:hint="eastAsia" w:ascii="仿宋" w:hAnsi="仿宋" w:eastAsia="仿宋" w:cs="Arial"/>
          <w:color w:val="auto"/>
          <w:w w:val="90"/>
          <w:sz w:val="28"/>
          <w:szCs w:val="28"/>
          <w:highlight w:val="none"/>
        </w:rPr>
        <w:t>月</w:t>
      </w:r>
      <w:r>
        <w:rPr>
          <w:rFonts w:ascii="仿宋" w:hAnsi="仿宋" w:eastAsia="仿宋" w:cs="Arial"/>
          <w:color w:val="auto"/>
          <w:w w:val="90"/>
          <w:sz w:val="28"/>
          <w:szCs w:val="28"/>
          <w:highlight w:val="none"/>
        </w:rPr>
        <w:t>____</w:t>
      </w:r>
      <w:r>
        <w:rPr>
          <w:rFonts w:hint="eastAsia" w:ascii="仿宋" w:hAnsi="仿宋" w:eastAsia="仿宋" w:cs="Arial"/>
          <w:color w:val="auto"/>
          <w:w w:val="90"/>
          <w:sz w:val="28"/>
          <w:szCs w:val="28"/>
          <w:highlight w:val="none"/>
        </w:rPr>
        <w:t>日</w:t>
      </w:r>
    </w:p>
    <w:p>
      <w:pPr>
        <w:pStyle w:val="4"/>
        <w:rPr>
          <w:rFonts w:hint="eastAsia"/>
          <w:color w:val="auto"/>
          <w:highlight w:val="none"/>
        </w:rPr>
      </w:pPr>
      <w:r>
        <w:rPr>
          <w:rFonts w:ascii="仿宋" w:hAnsi="仿宋" w:eastAsia="仿宋" w:cs="Arial"/>
          <w:color w:val="auto"/>
          <w:w w:val="90"/>
          <w:szCs w:val="28"/>
          <w:highlight w:val="none"/>
        </w:rPr>
        <w:br w:type="page"/>
      </w:r>
      <w:r>
        <w:rPr>
          <w:rFonts w:hint="eastAsia" w:ascii="仿宋" w:hAnsi="仿宋" w:eastAsia="仿宋" w:cs="Arial"/>
          <w:color w:val="auto"/>
          <w:w w:val="90"/>
          <w:szCs w:val="28"/>
          <w:highlight w:val="none"/>
        </w:rPr>
        <w:t>1.</w:t>
      </w:r>
      <w:r>
        <w:rPr>
          <w:rFonts w:hint="eastAsia" w:ascii="仿宋" w:hAnsi="仿宋" w:eastAsia="仿宋" w:cs="Arial"/>
          <w:color w:val="auto"/>
          <w:w w:val="90"/>
          <w:szCs w:val="28"/>
          <w:highlight w:val="none"/>
          <w:lang w:val="en-US" w:eastAsia="zh-CN"/>
        </w:rPr>
        <w:t>9</w:t>
      </w:r>
      <w:r>
        <w:rPr>
          <w:rFonts w:hint="eastAsia"/>
          <w:color w:val="auto"/>
          <w:highlight w:val="none"/>
        </w:rPr>
        <w:t>与参加本次项目同一合同项下政府采购活动的其他供应商不存在单位负责人为同一人或者直接控股、管理关系的承诺函：</w:t>
      </w:r>
    </w:p>
    <w:p>
      <w:pPr>
        <w:spacing w:line="360" w:lineRule="auto"/>
        <w:jc w:val="center"/>
        <w:rPr>
          <w:rFonts w:ascii="华文中宋" w:hAnsi="华文中宋" w:eastAsia="华文中宋" w:cs="Arial"/>
          <w:b/>
          <w:color w:val="auto"/>
          <w:sz w:val="28"/>
          <w:szCs w:val="44"/>
          <w:highlight w:val="none"/>
        </w:rPr>
      </w:pPr>
      <w:r>
        <w:rPr>
          <w:rFonts w:hint="eastAsia" w:ascii="华文中宋" w:hAnsi="华文中宋" w:eastAsia="华文中宋" w:cs="Arial"/>
          <w:b/>
          <w:color w:val="auto"/>
          <w:sz w:val="28"/>
          <w:szCs w:val="44"/>
          <w:highlight w:val="none"/>
        </w:rPr>
        <w:t>与参加本次项目同一合同项下政府采购活动的其他供应商不存在单位负责人为同一人或者直接控股、管理关系的承诺函</w:t>
      </w:r>
    </w:p>
    <w:p>
      <w:pPr>
        <w:spacing w:line="360" w:lineRule="auto"/>
        <w:rPr>
          <w:rFonts w:ascii="华文中宋" w:hAnsi="华文中宋" w:eastAsia="华文中宋" w:cs="Arial"/>
          <w:b/>
          <w:color w:val="auto"/>
          <w:szCs w:val="28"/>
          <w:highlight w:val="none"/>
          <w:u w:val="single"/>
        </w:rPr>
      </w:pPr>
    </w:p>
    <w:p>
      <w:pPr>
        <w:spacing w:line="360" w:lineRule="auto"/>
        <w:rPr>
          <w:rFonts w:ascii="仿宋" w:hAnsi="仿宋" w:eastAsia="仿宋" w:cs="Arial"/>
          <w:b/>
          <w:color w:val="auto"/>
          <w:sz w:val="28"/>
          <w:szCs w:val="28"/>
          <w:highlight w:val="none"/>
          <w:u w:val="single"/>
        </w:rPr>
      </w:pPr>
      <w:r>
        <w:rPr>
          <w:rFonts w:hint="eastAsia" w:ascii="仿宋" w:hAnsi="仿宋" w:eastAsia="仿宋" w:cs="Arial"/>
          <w:b/>
          <w:color w:val="auto"/>
          <w:w w:val="90"/>
          <w:sz w:val="28"/>
          <w:szCs w:val="22"/>
          <w:highlight w:val="none"/>
          <w:u w:val="single"/>
        </w:rPr>
        <w:t>平阳县人民医院：</w:t>
      </w:r>
      <w:r>
        <w:rPr>
          <w:rFonts w:ascii="仿宋" w:hAnsi="仿宋" w:eastAsia="仿宋" w:cs="Arial"/>
          <w:b/>
          <w:color w:val="auto"/>
          <w:sz w:val="28"/>
          <w:szCs w:val="28"/>
          <w:highlight w:val="none"/>
          <w:u w:val="single"/>
        </w:rPr>
        <w:t xml:space="preserve"> </w:t>
      </w:r>
    </w:p>
    <w:p>
      <w:pPr>
        <w:spacing w:line="360" w:lineRule="auto"/>
        <w:rPr>
          <w:rFonts w:ascii="仿宋" w:hAnsi="仿宋" w:eastAsia="仿宋" w:cs="Arial"/>
          <w:color w:val="auto"/>
          <w:sz w:val="28"/>
          <w:szCs w:val="28"/>
          <w:highlight w:val="none"/>
        </w:rPr>
      </w:pPr>
    </w:p>
    <w:p>
      <w:pPr>
        <w:spacing w:line="360" w:lineRule="auto"/>
        <w:ind w:firstLine="560" w:firstLineChars="200"/>
        <w:rPr>
          <w:rFonts w:hint="eastAsia" w:ascii="仿宋" w:hAnsi="仿宋" w:eastAsia="仿宋" w:cs="Arial"/>
          <w:color w:val="auto"/>
          <w:sz w:val="28"/>
          <w:szCs w:val="28"/>
          <w:highlight w:val="none"/>
        </w:rPr>
      </w:pPr>
      <w:r>
        <w:rPr>
          <w:rFonts w:hint="eastAsia" w:ascii="仿宋" w:hAnsi="仿宋" w:eastAsia="仿宋" w:cs="Arial"/>
          <w:color w:val="auto"/>
          <w:sz w:val="28"/>
          <w:szCs w:val="28"/>
          <w:highlight w:val="none"/>
        </w:rPr>
        <w:t>我方郑重承诺，我方此次参加</w:t>
      </w:r>
      <w:r>
        <w:rPr>
          <w:rFonts w:hint="eastAsia" w:ascii="仿宋" w:hAnsi="仿宋" w:eastAsia="仿宋" w:cs="Arial"/>
          <w:b/>
          <w:color w:val="auto"/>
          <w:sz w:val="28"/>
          <w:szCs w:val="28"/>
          <w:highlight w:val="none"/>
          <w:u w:val="single"/>
          <w:lang w:eastAsia="zh-CN"/>
        </w:rPr>
        <w:t xml:space="preserve">平阳县人民医院后勤综合管控系统项目 </w:t>
      </w:r>
      <w:r>
        <w:rPr>
          <w:rFonts w:hint="eastAsia" w:ascii="仿宋" w:hAnsi="仿宋" w:eastAsia="仿宋" w:cs="Arial"/>
          <w:b/>
          <w:color w:val="auto"/>
          <w:sz w:val="28"/>
          <w:szCs w:val="28"/>
          <w:highlight w:val="none"/>
          <w:u w:val="single"/>
        </w:rPr>
        <w:t>（项目编号：   ）</w:t>
      </w:r>
      <w:r>
        <w:rPr>
          <w:rFonts w:hint="eastAsia" w:ascii="仿宋" w:hAnsi="仿宋" w:eastAsia="仿宋" w:cs="Arial"/>
          <w:color w:val="auto"/>
          <w:sz w:val="28"/>
          <w:szCs w:val="28"/>
          <w:highlight w:val="none"/>
        </w:rPr>
        <w:t>的投标，与参加本次项目同一合同项下政府采购活动的其他供应商不存在单位负责人为同一人或者直接控股、管理关系。如有虚假或隐瞒，愿意承担一切后果。</w:t>
      </w:r>
    </w:p>
    <w:p>
      <w:pPr>
        <w:spacing w:line="360" w:lineRule="auto"/>
        <w:ind w:firstLine="560" w:firstLineChars="200"/>
        <w:rPr>
          <w:rFonts w:hint="eastAsia" w:ascii="仿宋" w:hAnsi="仿宋" w:eastAsia="仿宋" w:cs="Arial"/>
          <w:color w:val="auto"/>
          <w:sz w:val="28"/>
          <w:szCs w:val="28"/>
          <w:highlight w:val="none"/>
        </w:rPr>
      </w:pPr>
    </w:p>
    <w:p>
      <w:pPr>
        <w:spacing w:line="360" w:lineRule="auto"/>
        <w:ind w:firstLine="560" w:firstLineChars="200"/>
        <w:rPr>
          <w:rFonts w:ascii="仿宋" w:hAnsi="仿宋" w:eastAsia="仿宋" w:cs="Arial"/>
          <w:color w:val="auto"/>
          <w:sz w:val="28"/>
          <w:szCs w:val="28"/>
          <w:highlight w:val="none"/>
        </w:rPr>
      </w:pPr>
      <w:r>
        <w:rPr>
          <w:rFonts w:hint="eastAsia" w:ascii="仿宋" w:hAnsi="仿宋" w:eastAsia="仿宋" w:cs="Arial"/>
          <w:color w:val="auto"/>
          <w:sz w:val="28"/>
          <w:szCs w:val="28"/>
          <w:highlight w:val="none"/>
        </w:rPr>
        <w:t>特此承诺</w:t>
      </w:r>
    </w:p>
    <w:p>
      <w:pPr>
        <w:spacing w:line="360" w:lineRule="auto"/>
        <w:ind w:firstLine="560" w:firstLineChars="200"/>
        <w:rPr>
          <w:rFonts w:ascii="仿宋" w:hAnsi="仿宋" w:eastAsia="仿宋" w:cs="Arial"/>
          <w:color w:val="auto"/>
          <w:sz w:val="28"/>
          <w:szCs w:val="28"/>
          <w:highlight w:val="none"/>
        </w:rPr>
      </w:pPr>
    </w:p>
    <w:p>
      <w:pPr>
        <w:snapToGrid w:val="0"/>
        <w:spacing w:line="360" w:lineRule="auto"/>
        <w:rPr>
          <w:rFonts w:ascii="仿宋" w:hAnsi="仿宋" w:eastAsia="仿宋" w:cs="Arial"/>
          <w:color w:val="auto"/>
          <w:sz w:val="28"/>
          <w:szCs w:val="28"/>
          <w:highlight w:val="none"/>
        </w:rPr>
      </w:pPr>
      <w:r>
        <w:rPr>
          <w:rFonts w:hint="eastAsia" w:ascii="仿宋" w:hAnsi="仿宋" w:eastAsia="仿宋" w:cs="Arial"/>
          <w:color w:val="auto"/>
          <w:sz w:val="28"/>
          <w:szCs w:val="28"/>
          <w:highlight w:val="none"/>
        </w:rPr>
        <w:t>供应商名称（盖章）：</w:t>
      </w:r>
      <w:r>
        <w:rPr>
          <w:rFonts w:ascii="仿宋" w:hAnsi="仿宋" w:eastAsia="仿宋" w:cs="Arial"/>
          <w:color w:val="auto"/>
          <w:w w:val="90"/>
          <w:sz w:val="28"/>
          <w:szCs w:val="28"/>
          <w:highlight w:val="none"/>
        </w:rPr>
        <w:t>__________________________________________</w:t>
      </w:r>
    </w:p>
    <w:p>
      <w:pPr>
        <w:snapToGrid w:val="0"/>
        <w:spacing w:line="360" w:lineRule="auto"/>
        <w:rPr>
          <w:rFonts w:hint="eastAsia" w:ascii="仿宋" w:hAnsi="仿宋" w:eastAsia="仿宋" w:cs="Arial"/>
          <w:color w:val="auto"/>
          <w:sz w:val="28"/>
          <w:szCs w:val="28"/>
          <w:highlight w:val="none"/>
          <w:u w:val="single"/>
        </w:rPr>
      </w:pPr>
      <w:r>
        <w:rPr>
          <w:rFonts w:hint="eastAsia" w:ascii="仿宋" w:hAnsi="仿宋" w:eastAsia="仿宋" w:cs="Arial"/>
          <w:color w:val="auto"/>
          <w:sz w:val="28"/>
          <w:szCs w:val="28"/>
          <w:highlight w:val="none"/>
        </w:rPr>
        <w:t>法定代表人或其授权代表（签字或盖章）：</w:t>
      </w:r>
      <w:r>
        <w:rPr>
          <w:rFonts w:ascii="仿宋" w:hAnsi="仿宋" w:eastAsia="仿宋" w:cs="Arial"/>
          <w:color w:val="auto"/>
          <w:w w:val="90"/>
          <w:sz w:val="28"/>
          <w:szCs w:val="28"/>
          <w:highlight w:val="none"/>
        </w:rPr>
        <w:t>___________________________</w:t>
      </w:r>
    </w:p>
    <w:p>
      <w:pPr>
        <w:rPr>
          <w:rFonts w:hint="eastAsia"/>
          <w:color w:val="auto"/>
          <w:highlight w:val="none"/>
        </w:rPr>
      </w:pPr>
      <w:r>
        <w:rPr>
          <w:rFonts w:hint="eastAsia" w:ascii="仿宋" w:hAnsi="仿宋" w:eastAsia="仿宋" w:cs="Arial"/>
          <w:color w:val="auto"/>
          <w:sz w:val="28"/>
          <w:szCs w:val="28"/>
          <w:highlight w:val="none"/>
        </w:rPr>
        <w:t>日期：</w:t>
      </w:r>
      <w:r>
        <w:rPr>
          <w:rFonts w:ascii="仿宋" w:hAnsi="仿宋" w:eastAsia="仿宋" w:cs="Arial"/>
          <w:color w:val="auto"/>
          <w:w w:val="90"/>
          <w:sz w:val="28"/>
          <w:szCs w:val="28"/>
          <w:highlight w:val="none"/>
        </w:rPr>
        <w:t>________</w:t>
      </w:r>
      <w:r>
        <w:rPr>
          <w:rFonts w:hint="eastAsia" w:ascii="仿宋" w:hAnsi="仿宋" w:eastAsia="仿宋" w:cs="Arial"/>
          <w:color w:val="auto"/>
          <w:w w:val="90"/>
          <w:sz w:val="28"/>
          <w:szCs w:val="28"/>
          <w:highlight w:val="none"/>
        </w:rPr>
        <w:t>年</w:t>
      </w:r>
      <w:r>
        <w:rPr>
          <w:rFonts w:ascii="仿宋" w:hAnsi="仿宋" w:eastAsia="仿宋" w:cs="Arial"/>
          <w:color w:val="auto"/>
          <w:w w:val="90"/>
          <w:sz w:val="28"/>
          <w:szCs w:val="28"/>
          <w:highlight w:val="none"/>
        </w:rPr>
        <w:t>____</w:t>
      </w:r>
      <w:r>
        <w:rPr>
          <w:rFonts w:hint="eastAsia" w:ascii="仿宋" w:hAnsi="仿宋" w:eastAsia="仿宋" w:cs="Arial"/>
          <w:color w:val="auto"/>
          <w:w w:val="90"/>
          <w:sz w:val="28"/>
          <w:szCs w:val="28"/>
          <w:highlight w:val="none"/>
        </w:rPr>
        <w:t>月</w:t>
      </w:r>
      <w:r>
        <w:rPr>
          <w:rFonts w:ascii="仿宋" w:hAnsi="仿宋" w:eastAsia="仿宋" w:cs="Arial"/>
          <w:color w:val="auto"/>
          <w:w w:val="90"/>
          <w:sz w:val="28"/>
          <w:szCs w:val="28"/>
          <w:highlight w:val="none"/>
        </w:rPr>
        <w:t>____</w:t>
      </w:r>
      <w:r>
        <w:rPr>
          <w:rFonts w:hint="eastAsia" w:ascii="仿宋" w:hAnsi="仿宋" w:eastAsia="仿宋" w:cs="Arial"/>
          <w:color w:val="auto"/>
          <w:w w:val="90"/>
          <w:sz w:val="28"/>
          <w:szCs w:val="28"/>
          <w:highlight w:val="none"/>
        </w:rPr>
        <w:t>日</w:t>
      </w:r>
    </w:p>
    <w:p>
      <w:pPr>
        <w:spacing w:line="360" w:lineRule="auto"/>
        <w:ind w:firstLine="423" w:firstLineChars="196"/>
        <w:rPr>
          <w:rFonts w:hint="eastAsia" w:ascii="仿宋" w:hAnsi="仿宋" w:eastAsia="仿宋" w:cs="Arial"/>
          <w:color w:val="auto"/>
          <w:w w:val="90"/>
          <w:szCs w:val="28"/>
          <w:highlight w:val="none"/>
        </w:rPr>
      </w:pPr>
    </w:p>
    <w:p>
      <w:pPr>
        <w:spacing w:line="360" w:lineRule="auto"/>
        <w:ind w:firstLine="423" w:firstLineChars="196"/>
        <w:rPr>
          <w:rFonts w:hint="eastAsia" w:ascii="仿宋" w:hAnsi="仿宋" w:eastAsia="仿宋" w:cs="Arial"/>
          <w:color w:val="auto"/>
          <w:w w:val="90"/>
          <w:szCs w:val="28"/>
          <w:highlight w:val="none"/>
        </w:rPr>
      </w:pPr>
    </w:p>
    <w:p>
      <w:pPr>
        <w:spacing w:line="360" w:lineRule="auto"/>
        <w:ind w:firstLine="423" w:firstLineChars="196"/>
        <w:rPr>
          <w:rFonts w:hint="eastAsia" w:ascii="仿宋" w:hAnsi="仿宋" w:eastAsia="仿宋" w:cs="Arial"/>
          <w:color w:val="auto"/>
          <w:w w:val="90"/>
          <w:szCs w:val="28"/>
          <w:highlight w:val="none"/>
        </w:rPr>
      </w:pPr>
    </w:p>
    <w:p>
      <w:pPr>
        <w:spacing w:line="360" w:lineRule="auto"/>
        <w:ind w:firstLine="423" w:firstLineChars="196"/>
        <w:rPr>
          <w:rFonts w:hint="eastAsia" w:ascii="仿宋" w:hAnsi="仿宋" w:eastAsia="仿宋" w:cs="Arial"/>
          <w:color w:val="auto"/>
          <w:w w:val="90"/>
          <w:szCs w:val="28"/>
          <w:highlight w:val="none"/>
        </w:rPr>
      </w:pPr>
    </w:p>
    <w:p>
      <w:pPr>
        <w:spacing w:line="360" w:lineRule="auto"/>
        <w:ind w:firstLine="423" w:firstLineChars="196"/>
        <w:rPr>
          <w:rFonts w:hint="eastAsia" w:ascii="仿宋" w:hAnsi="仿宋" w:eastAsia="仿宋" w:cs="Arial"/>
          <w:color w:val="auto"/>
          <w:w w:val="90"/>
          <w:szCs w:val="28"/>
          <w:highlight w:val="none"/>
        </w:rPr>
      </w:pPr>
    </w:p>
    <w:p>
      <w:pPr>
        <w:spacing w:line="360" w:lineRule="auto"/>
        <w:ind w:firstLine="423" w:firstLineChars="196"/>
        <w:rPr>
          <w:rFonts w:hint="eastAsia" w:ascii="仿宋" w:hAnsi="仿宋" w:eastAsia="仿宋" w:cs="Arial"/>
          <w:color w:val="auto"/>
          <w:w w:val="90"/>
          <w:szCs w:val="28"/>
          <w:highlight w:val="none"/>
        </w:rPr>
      </w:pPr>
    </w:p>
    <w:p>
      <w:pPr>
        <w:pStyle w:val="4"/>
        <w:rPr>
          <w:color w:val="auto"/>
          <w:highlight w:val="none"/>
        </w:rPr>
      </w:pPr>
      <w:r>
        <w:rPr>
          <w:rFonts w:hint="eastAsia"/>
          <w:color w:val="auto"/>
          <w:highlight w:val="none"/>
        </w:rPr>
        <w:t>1.</w:t>
      </w:r>
      <w:r>
        <w:rPr>
          <w:rFonts w:hint="eastAsia"/>
          <w:color w:val="auto"/>
          <w:highlight w:val="none"/>
          <w:lang w:val="en-US" w:eastAsia="zh-CN"/>
        </w:rPr>
        <w:t>10</w:t>
      </w:r>
      <w:r>
        <w:rPr>
          <w:rFonts w:hint="eastAsia"/>
          <w:color w:val="auto"/>
          <w:highlight w:val="none"/>
        </w:rPr>
        <w:t>没有失信行为的承诺函</w:t>
      </w:r>
    </w:p>
    <w:p>
      <w:pPr>
        <w:spacing w:line="360" w:lineRule="auto"/>
        <w:jc w:val="center"/>
        <w:rPr>
          <w:rFonts w:ascii="华文中宋" w:hAnsi="华文中宋" w:eastAsia="华文中宋" w:cs="Arial"/>
          <w:b/>
          <w:color w:val="auto"/>
          <w:sz w:val="28"/>
          <w:szCs w:val="28"/>
          <w:highlight w:val="none"/>
        </w:rPr>
      </w:pPr>
    </w:p>
    <w:p>
      <w:pPr>
        <w:spacing w:line="360" w:lineRule="auto"/>
        <w:jc w:val="center"/>
        <w:rPr>
          <w:rFonts w:ascii="华文中宋" w:hAnsi="华文中宋" w:eastAsia="华文中宋" w:cs="Arial"/>
          <w:b/>
          <w:color w:val="auto"/>
          <w:sz w:val="44"/>
          <w:szCs w:val="44"/>
          <w:highlight w:val="none"/>
        </w:rPr>
      </w:pPr>
      <w:r>
        <w:rPr>
          <w:rFonts w:hint="eastAsia" w:ascii="华文中宋" w:hAnsi="华文中宋" w:eastAsia="华文中宋" w:cs="Arial"/>
          <w:b/>
          <w:color w:val="auto"/>
          <w:sz w:val="44"/>
          <w:szCs w:val="44"/>
          <w:highlight w:val="none"/>
        </w:rPr>
        <w:t>供应商没有失信记录承诺函</w:t>
      </w:r>
    </w:p>
    <w:p>
      <w:pPr>
        <w:spacing w:line="360" w:lineRule="auto"/>
        <w:rPr>
          <w:rFonts w:ascii="华文中宋" w:hAnsi="华文中宋" w:eastAsia="华文中宋" w:cs="Arial"/>
          <w:b/>
          <w:color w:val="auto"/>
          <w:szCs w:val="28"/>
          <w:highlight w:val="none"/>
          <w:u w:val="single"/>
        </w:rPr>
      </w:pPr>
    </w:p>
    <w:p>
      <w:pPr>
        <w:spacing w:line="360" w:lineRule="auto"/>
        <w:rPr>
          <w:rFonts w:ascii="仿宋" w:hAnsi="仿宋" w:eastAsia="仿宋" w:cs="Arial"/>
          <w:b/>
          <w:color w:val="auto"/>
          <w:sz w:val="28"/>
          <w:szCs w:val="28"/>
          <w:highlight w:val="none"/>
          <w:u w:val="single"/>
        </w:rPr>
      </w:pPr>
      <w:r>
        <w:rPr>
          <w:rFonts w:hint="eastAsia" w:ascii="仿宋" w:hAnsi="仿宋" w:eastAsia="仿宋" w:cs="Arial"/>
          <w:b/>
          <w:color w:val="auto"/>
          <w:w w:val="90"/>
          <w:sz w:val="28"/>
          <w:szCs w:val="22"/>
          <w:highlight w:val="none"/>
          <w:u w:val="single"/>
        </w:rPr>
        <w:t>平阳县人民医院：</w:t>
      </w:r>
    </w:p>
    <w:p>
      <w:pPr>
        <w:spacing w:line="360" w:lineRule="auto"/>
        <w:rPr>
          <w:rFonts w:ascii="仿宋" w:hAnsi="仿宋" w:eastAsia="仿宋" w:cs="Arial"/>
          <w:color w:val="auto"/>
          <w:sz w:val="28"/>
          <w:szCs w:val="28"/>
          <w:highlight w:val="none"/>
        </w:rPr>
      </w:pPr>
    </w:p>
    <w:p>
      <w:pPr>
        <w:spacing w:line="360" w:lineRule="auto"/>
        <w:ind w:firstLine="565" w:firstLineChars="202"/>
        <w:rPr>
          <w:rFonts w:hint="eastAsia" w:ascii="仿宋" w:hAnsi="仿宋" w:eastAsia="仿宋" w:cs="Arial"/>
          <w:color w:val="auto"/>
          <w:sz w:val="28"/>
          <w:szCs w:val="28"/>
          <w:highlight w:val="none"/>
        </w:rPr>
      </w:pPr>
      <w:r>
        <w:rPr>
          <w:rFonts w:hint="eastAsia" w:ascii="仿宋" w:hAnsi="仿宋" w:eastAsia="仿宋" w:cs="Arial"/>
          <w:color w:val="auto"/>
          <w:sz w:val="28"/>
          <w:szCs w:val="28"/>
          <w:highlight w:val="none"/>
        </w:rPr>
        <w:t>我公司郑重承诺：到本项目投标截止时间为止，我公司未被</w:t>
      </w:r>
      <w:r>
        <w:rPr>
          <w:rFonts w:ascii="仿宋" w:hAnsi="仿宋" w:eastAsia="仿宋" w:cs="Arial"/>
          <w:color w:val="auto"/>
          <w:sz w:val="28"/>
          <w:szCs w:val="28"/>
          <w:highlight w:val="none"/>
        </w:rPr>
        <w:t>“信用中国”</w:t>
      </w:r>
      <w:r>
        <w:rPr>
          <w:rFonts w:hint="eastAsia" w:ascii="仿宋" w:hAnsi="仿宋" w:eastAsia="仿宋" w:cs="Arial"/>
          <w:color w:val="auto"/>
          <w:sz w:val="28"/>
          <w:szCs w:val="28"/>
          <w:highlight w:val="none"/>
        </w:rPr>
        <w:t>（</w:t>
      </w:r>
      <w:r>
        <w:rPr>
          <w:rFonts w:ascii="仿宋" w:hAnsi="仿宋" w:eastAsia="仿宋" w:cs="Arial"/>
          <w:color w:val="auto"/>
          <w:sz w:val="28"/>
          <w:szCs w:val="28"/>
          <w:highlight w:val="none"/>
        </w:rPr>
        <w:t>www.creditchina.gov.cn</w:t>
      </w:r>
      <w:r>
        <w:rPr>
          <w:rFonts w:hint="eastAsia" w:ascii="仿宋" w:hAnsi="仿宋" w:eastAsia="仿宋" w:cs="Arial"/>
          <w:color w:val="auto"/>
          <w:sz w:val="28"/>
          <w:szCs w:val="28"/>
          <w:highlight w:val="none"/>
        </w:rPr>
        <w:t>）、</w:t>
      </w:r>
      <w:r>
        <w:rPr>
          <w:rFonts w:ascii="仿宋" w:hAnsi="仿宋" w:eastAsia="仿宋" w:cs="Arial"/>
          <w:color w:val="auto"/>
          <w:sz w:val="28"/>
          <w:szCs w:val="28"/>
          <w:highlight w:val="none"/>
        </w:rPr>
        <w:t>中国政府采购网</w:t>
      </w:r>
      <w:r>
        <w:rPr>
          <w:rFonts w:hint="eastAsia" w:ascii="仿宋" w:hAnsi="仿宋" w:eastAsia="仿宋" w:cs="Arial"/>
          <w:color w:val="auto"/>
          <w:sz w:val="28"/>
          <w:szCs w:val="28"/>
          <w:highlight w:val="none"/>
        </w:rPr>
        <w:t>（</w:t>
      </w:r>
      <w:r>
        <w:rPr>
          <w:rFonts w:ascii="仿宋" w:hAnsi="仿宋" w:eastAsia="仿宋" w:cs="Arial"/>
          <w:color w:val="auto"/>
          <w:sz w:val="28"/>
          <w:szCs w:val="28"/>
          <w:highlight w:val="none"/>
        </w:rPr>
        <w:t>www.ccgp.gov.cn</w:t>
      </w:r>
      <w:r>
        <w:rPr>
          <w:rFonts w:hint="eastAsia" w:ascii="仿宋" w:hAnsi="仿宋" w:eastAsia="仿宋" w:cs="Arial"/>
          <w:color w:val="auto"/>
          <w:sz w:val="28"/>
          <w:szCs w:val="28"/>
          <w:highlight w:val="none"/>
        </w:rPr>
        <w:t>）</w:t>
      </w:r>
      <w:r>
        <w:rPr>
          <w:rFonts w:ascii="仿宋" w:hAnsi="仿宋" w:eastAsia="仿宋" w:cs="Arial"/>
          <w:color w:val="auto"/>
          <w:sz w:val="28"/>
          <w:szCs w:val="28"/>
          <w:highlight w:val="none"/>
        </w:rPr>
        <w:t>列入失信被执行人</w:t>
      </w:r>
      <w:r>
        <w:rPr>
          <w:rFonts w:hint="eastAsia" w:ascii="仿宋" w:hAnsi="仿宋" w:eastAsia="仿宋" w:cs="Arial"/>
          <w:color w:val="auto"/>
          <w:sz w:val="28"/>
          <w:szCs w:val="28"/>
          <w:highlight w:val="none"/>
        </w:rPr>
        <w:t>名单</w:t>
      </w:r>
      <w:r>
        <w:rPr>
          <w:rFonts w:ascii="仿宋" w:hAnsi="仿宋" w:eastAsia="仿宋" w:cs="Arial"/>
          <w:color w:val="auto"/>
          <w:sz w:val="28"/>
          <w:szCs w:val="28"/>
          <w:highlight w:val="none"/>
        </w:rPr>
        <w:t>、重大税收违法案件当事人名单、政府采购严重违法失信行为记录名单</w:t>
      </w:r>
      <w:r>
        <w:rPr>
          <w:rFonts w:hint="eastAsia" w:ascii="仿宋" w:hAnsi="仿宋" w:eastAsia="仿宋" w:cs="Arial"/>
          <w:color w:val="auto"/>
          <w:sz w:val="28"/>
          <w:szCs w:val="28"/>
          <w:highlight w:val="none"/>
        </w:rPr>
        <w:t>。如有隐瞒，愿承担一切责任。</w:t>
      </w:r>
    </w:p>
    <w:p>
      <w:pPr>
        <w:spacing w:line="360" w:lineRule="auto"/>
        <w:ind w:firstLine="560" w:firstLineChars="200"/>
        <w:rPr>
          <w:rFonts w:ascii="仿宋" w:hAnsi="仿宋" w:eastAsia="仿宋" w:cs="Arial"/>
          <w:color w:val="auto"/>
          <w:sz w:val="28"/>
          <w:szCs w:val="28"/>
          <w:highlight w:val="none"/>
        </w:rPr>
      </w:pPr>
    </w:p>
    <w:p>
      <w:pPr>
        <w:spacing w:line="360" w:lineRule="auto"/>
        <w:ind w:firstLine="560" w:firstLineChars="200"/>
        <w:rPr>
          <w:rFonts w:ascii="仿宋" w:hAnsi="仿宋" w:eastAsia="仿宋" w:cs="Arial"/>
          <w:color w:val="auto"/>
          <w:sz w:val="28"/>
          <w:szCs w:val="28"/>
          <w:highlight w:val="none"/>
        </w:rPr>
      </w:pPr>
      <w:r>
        <w:rPr>
          <w:rFonts w:hint="eastAsia" w:ascii="仿宋" w:hAnsi="仿宋" w:eastAsia="仿宋" w:cs="Arial"/>
          <w:color w:val="auto"/>
          <w:sz w:val="28"/>
          <w:szCs w:val="28"/>
          <w:highlight w:val="none"/>
        </w:rPr>
        <w:t>特此声明</w:t>
      </w:r>
    </w:p>
    <w:p>
      <w:pPr>
        <w:spacing w:line="360" w:lineRule="auto"/>
        <w:ind w:firstLine="560" w:firstLineChars="200"/>
        <w:rPr>
          <w:rFonts w:ascii="仿宋" w:hAnsi="仿宋" w:eastAsia="仿宋" w:cs="Arial"/>
          <w:color w:val="auto"/>
          <w:sz w:val="28"/>
          <w:szCs w:val="28"/>
          <w:highlight w:val="none"/>
        </w:rPr>
      </w:pPr>
    </w:p>
    <w:p>
      <w:pPr>
        <w:spacing w:line="360" w:lineRule="auto"/>
        <w:ind w:firstLine="560" w:firstLineChars="200"/>
        <w:rPr>
          <w:rFonts w:ascii="仿宋" w:hAnsi="仿宋" w:eastAsia="仿宋" w:cs="Arial"/>
          <w:color w:val="auto"/>
          <w:sz w:val="28"/>
          <w:szCs w:val="28"/>
          <w:highlight w:val="none"/>
        </w:rPr>
      </w:pPr>
    </w:p>
    <w:p>
      <w:pPr>
        <w:snapToGrid w:val="0"/>
        <w:spacing w:line="360" w:lineRule="auto"/>
        <w:rPr>
          <w:rFonts w:ascii="仿宋" w:hAnsi="仿宋" w:eastAsia="仿宋" w:cs="Arial"/>
          <w:color w:val="auto"/>
          <w:sz w:val="28"/>
          <w:szCs w:val="28"/>
          <w:highlight w:val="none"/>
        </w:rPr>
      </w:pPr>
      <w:r>
        <w:rPr>
          <w:rFonts w:hint="eastAsia" w:ascii="仿宋" w:hAnsi="仿宋" w:eastAsia="仿宋" w:cs="Arial"/>
          <w:color w:val="auto"/>
          <w:sz w:val="28"/>
          <w:szCs w:val="28"/>
          <w:highlight w:val="none"/>
        </w:rPr>
        <w:t>供应商名称（盖章）：</w:t>
      </w:r>
      <w:r>
        <w:rPr>
          <w:rFonts w:ascii="仿宋" w:hAnsi="仿宋" w:eastAsia="仿宋" w:cs="Arial"/>
          <w:color w:val="auto"/>
          <w:w w:val="90"/>
          <w:sz w:val="28"/>
          <w:szCs w:val="28"/>
          <w:highlight w:val="none"/>
        </w:rPr>
        <w:t>__________________________________________</w:t>
      </w:r>
    </w:p>
    <w:p>
      <w:pPr>
        <w:snapToGrid w:val="0"/>
        <w:spacing w:line="360" w:lineRule="auto"/>
        <w:rPr>
          <w:rFonts w:hint="eastAsia" w:ascii="仿宋" w:hAnsi="仿宋" w:eastAsia="仿宋" w:cs="Arial"/>
          <w:color w:val="auto"/>
          <w:sz w:val="28"/>
          <w:szCs w:val="28"/>
          <w:highlight w:val="none"/>
          <w:u w:val="single"/>
        </w:rPr>
      </w:pPr>
      <w:r>
        <w:rPr>
          <w:rFonts w:hint="eastAsia" w:ascii="仿宋" w:hAnsi="仿宋" w:eastAsia="仿宋" w:cs="Arial"/>
          <w:color w:val="auto"/>
          <w:sz w:val="28"/>
          <w:szCs w:val="28"/>
          <w:highlight w:val="none"/>
        </w:rPr>
        <w:t>法定代表人或其授权代表（签字或盖章）：</w:t>
      </w:r>
      <w:r>
        <w:rPr>
          <w:rFonts w:ascii="仿宋" w:hAnsi="仿宋" w:eastAsia="仿宋" w:cs="Arial"/>
          <w:color w:val="auto"/>
          <w:w w:val="90"/>
          <w:sz w:val="28"/>
          <w:szCs w:val="28"/>
          <w:highlight w:val="none"/>
        </w:rPr>
        <w:t>___________________________</w:t>
      </w:r>
    </w:p>
    <w:p>
      <w:pPr>
        <w:rPr>
          <w:color w:val="auto"/>
          <w:highlight w:val="none"/>
        </w:rPr>
      </w:pPr>
      <w:r>
        <w:rPr>
          <w:rFonts w:hint="eastAsia" w:ascii="仿宋" w:hAnsi="仿宋" w:eastAsia="仿宋" w:cs="Arial"/>
          <w:color w:val="auto"/>
          <w:sz w:val="28"/>
          <w:szCs w:val="28"/>
          <w:highlight w:val="none"/>
        </w:rPr>
        <w:t>日期：</w:t>
      </w:r>
      <w:r>
        <w:rPr>
          <w:rFonts w:ascii="仿宋" w:hAnsi="仿宋" w:eastAsia="仿宋" w:cs="Arial"/>
          <w:color w:val="auto"/>
          <w:w w:val="90"/>
          <w:sz w:val="28"/>
          <w:szCs w:val="28"/>
          <w:highlight w:val="none"/>
        </w:rPr>
        <w:t>________</w:t>
      </w:r>
      <w:r>
        <w:rPr>
          <w:rFonts w:hint="eastAsia" w:ascii="仿宋" w:hAnsi="仿宋" w:eastAsia="仿宋" w:cs="Arial"/>
          <w:color w:val="auto"/>
          <w:w w:val="90"/>
          <w:sz w:val="28"/>
          <w:szCs w:val="28"/>
          <w:highlight w:val="none"/>
        </w:rPr>
        <w:t>年</w:t>
      </w:r>
      <w:r>
        <w:rPr>
          <w:rFonts w:ascii="仿宋" w:hAnsi="仿宋" w:eastAsia="仿宋" w:cs="Arial"/>
          <w:color w:val="auto"/>
          <w:w w:val="90"/>
          <w:sz w:val="28"/>
          <w:szCs w:val="28"/>
          <w:highlight w:val="none"/>
        </w:rPr>
        <w:t>____</w:t>
      </w:r>
      <w:r>
        <w:rPr>
          <w:rFonts w:hint="eastAsia" w:ascii="仿宋" w:hAnsi="仿宋" w:eastAsia="仿宋" w:cs="Arial"/>
          <w:color w:val="auto"/>
          <w:w w:val="90"/>
          <w:sz w:val="28"/>
          <w:szCs w:val="28"/>
          <w:highlight w:val="none"/>
        </w:rPr>
        <w:t>月</w:t>
      </w:r>
      <w:r>
        <w:rPr>
          <w:rFonts w:ascii="仿宋" w:hAnsi="仿宋" w:eastAsia="仿宋" w:cs="Arial"/>
          <w:color w:val="auto"/>
          <w:w w:val="90"/>
          <w:sz w:val="28"/>
          <w:szCs w:val="28"/>
          <w:highlight w:val="none"/>
        </w:rPr>
        <w:t>____</w:t>
      </w:r>
      <w:r>
        <w:rPr>
          <w:rFonts w:hint="eastAsia" w:ascii="仿宋" w:hAnsi="仿宋" w:eastAsia="仿宋" w:cs="Arial"/>
          <w:color w:val="auto"/>
          <w:w w:val="90"/>
          <w:sz w:val="28"/>
          <w:szCs w:val="28"/>
          <w:highlight w:val="none"/>
        </w:rPr>
        <w:t>日</w:t>
      </w:r>
    </w:p>
    <w:p>
      <w:pPr>
        <w:pStyle w:val="4"/>
        <w:rPr>
          <w:rFonts w:hint="default" w:eastAsia="宋体"/>
          <w:color w:val="auto"/>
          <w:highlight w:val="none"/>
          <w:lang w:val="en-US" w:eastAsia="zh-CN"/>
        </w:rPr>
      </w:pPr>
      <w:r>
        <w:rPr>
          <w:rFonts w:ascii="Times New Roman" w:hAnsi="Times New Roman"/>
          <w:color w:val="auto"/>
          <w:highlight w:val="none"/>
        </w:rPr>
        <w:br w:type="page"/>
      </w:r>
      <w:r>
        <w:rPr>
          <w:rFonts w:hint="eastAsia"/>
          <w:color w:val="auto"/>
          <w:highlight w:val="none"/>
        </w:rPr>
        <w:t>1.</w:t>
      </w:r>
      <w:r>
        <w:rPr>
          <w:rFonts w:hint="eastAsia"/>
          <w:color w:val="auto"/>
          <w:highlight w:val="none"/>
          <w:lang w:val="en-US" w:eastAsia="zh-CN"/>
        </w:rPr>
        <w:t>12供应商有效的</w:t>
      </w:r>
      <w:r>
        <w:rPr>
          <w:rFonts w:hint="eastAsia"/>
          <w:color w:val="auto"/>
          <w:highlight w:val="none"/>
        </w:rPr>
        <w:t>电子与智能化工程专业承包二级及以上资质或建筑机电安装工程专业承包三级及以上资质或机电工程施工总承包三级及以上资质</w:t>
      </w:r>
      <w:r>
        <w:rPr>
          <w:rFonts w:hint="eastAsia"/>
          <w:color w:val="auto"/>
          <w:highlight w:val="none"/>
          <w:lang w:val="en-US" w:eastAsia="zh-CN"/>
        </w:rPr>
        <w:t>证书</w:t>
      </w:r>
    </w:p>
    <w:tbl>
      <w:tblPr>
        <w:tblStyle w:val="21"/>
        <w:tblW w:w="0" w:type="auto"/>
        <w:tblInd w:w="0" w:type="dxa"/>
        <w:tblBorders>
          <w:top w:val="dotDash" w:color="BFBFBF" w:sz="4" w:space="0"/>
          <w:left w:val="dotDash" w:color="BFBFBF" w:sz="4" w:space="0"/>
          <w:bottom w:val="dotDash" w:color="BFBFBF" w:sz="4" w:space="0"/>
          <w:right w:val="dotDash" w:color="BFBFBF" w:sz="4" w:space="0"/>
          <w:insideH w:val="dotDash" w:color="BFBFBF" w:sz="4" w:space="0"/>
          <w:insideV w:val="dotDash" w:color="BFBFBF" w:sz="4" w:space="0"/>
        </w:tblBorders>
        <w:tblLayout w:type="fixed"/>
        <w:tblCellMar>
          <w:top w:w="0" w:type="dxa"/>
          <w:left w:w="108" w:type="dxa"/>
          <w:bottom w:w="0" w:type="dxa"/>
          <w:right w:w="108" w:type="dxa"/>
        </w:tblCellMar>
      </w:tblPr>
      <w:tblGrid>
        <w:gridCol w:w="9145"/>
      </w:tblGrid>
      <w:tr>
        <w:tblPrEx>
          <w:tblBorders>
            <w:top w:val="dotDash" w:color="BFBFBF" w:sz="4" w:space="0"/>
            <w:left w:val="dotDash" w:color="BFBFBF" w:sz="4" w:space="0"/>
            <w:bottom w:val="dotDash" w:color="BFBFBF" w:sz="4" w:space="0"/>
            <w:right w:val="dotDash" w:color="BFBFBF" w:sz="4" w:space="0"/>
            <w:insideH w:val="dotDash" w:color="BFBFBF" w:sz="4" w:space="0"/>
            <w:insideV w:val="dotDash" w:color="BFBFBF" w:sz="4" w:space="0"/>
          </w:tblBorders>
          <w:tblCellMar>
            <w:top w:w="0" w:type="dxa"/>
            <w:left w:w="108" w:type="dxa"/>
            <w:bottom w:w="0" w:type="dxa"/>
            <w:right w:w="108" w:type="dxa"/>
          </w:tblCellMar>
        </w:tblPrEx>
        <w:trPr>
          <w:trHeight w:val="9207" w:hRule="atLeast"/>
        </w:trPr>
        <w:tc>
          <w:tcPr>
            <w:tcW w:w="9145" w:type="dxa"/>
            <w:noWrap w:val="0"/>
            <w:vAlign w:val="center"/>
          </w:tcPr>
          <w:p>
            <w:pPr>
              <w:spacing w:line="360" w:lineRule="auto"/>
              <w:rPr>
                <w:rFonts w:hint="eastAsia" w:ascii="仿宋" w:hAnsi="仿宋" w:eastAsia="仿宋" w:cs="Arial"/>
                <w:b/>
                <w:i/>
                <w:color w:val="auto"/>
                <w:highlight w:val="none"/>
              </w:rPr>
            </w:pPr>
            <w:r>
              <w:rPr>
                <w:rFonts w:hint="eastAsia" w:ascii="仿宋" w:hAnsi="仿宋" w:eastAsia="仿宋" w:cs="Arial"/>
                <w:b/>
                <w:color w:val="auto"/>
                <w:highlight w:val="none"/>
              </w:rPr>
              <w:t>资格要求：</w:t>
            </w:r>
            <w:r>
              <w:rPr>
                <w:rFonts w:hint="eastAsia" w:ascii="仿宋" w:hAnsi="仿宋" w:eastAsia="仿宋" w:cs="Arial"/>
                <w:b/>
                <w:color w:val="auto"/>
                <w:highlight w:val="none"/>
                <w:lang w:val="en-US" w:eastAsia="zh-CN"/>
              </w:rPr>
              <w:t>供应商有效的</w:t>
            </w:r>
            <w:r>
              <w:rPr>
                <w:rFonts w:hint="eastAsia" w:ascii="仿宋" w:hAnsi="仿宋" w:eastAsia="仿宋" w:cs="Arial"/>
                <w:b/>
                <w:color w:val="auto"/>
                <w:highlight w:val="none"/>
              </w:rPr>
              <w:t>电子与智能化工程专业承包二级及以上资质或建筑机电安装工程专业承包三级及以上资质或机电工程施工总承包三级及以上资质</w:t>
            </w:r>
            <w:r>
              <w:rPr>
                <w:rFonts w:hint="eastAsia" w:ascii="仿宋" w:hAnsi="仿宋" w:eastAsia="仿宋" w:cs="Arial"/>
                <w:b/>
                <w:color w:val="auto"/>
                <w:highlight w:val="none"/>
                <w:lang w:val="en-US" w:eastAsia="zh-CN"/>
              </w:rPr>
              <w:t>证书（复印件加盖有效公章）</w:t>
            </w:r>
          </w:p>
          <w:p>
            <w:pPr>
              <w:spacing w:line="360" w:lineRule="auto"/>
              <w:jc w:val="center"/>
              <w:rPr>
                <w:rFonts w:ascii="仿宋" w:hAnsi="仿宋" w:eastAsia="仿宋" w:cs="Arial"/>
                <w:b/>
                <w:i/>
                <w:color w:val="auto"/>
                <w:szCs w:val="21"/>
                <w:highlight w:val="none"/>
              </w:rPr>
            </w:pPr>
          </w:p>
        </w:tc>
      </w:tr>
    </w:tbl>
    <w:p>
      <w:pPr>
        <w:pStyle w:val="4"/>
        <w:rPr>
          <w:color w:val="auto"/>
          <w:highlight w:val="none"/>
        </w:rPr>
      </w:pPr>
      <w:r>
        <w:rPr>
          <w:rFonts w:hint="eastAsia"/>
          <w:color w:val="auto"/>
          <w:highlight w:val="none"/>
        </w:rPr>
        <w:t>二、“报价文件</w:t>
      </w:r>
      <w:r>
        <w:rPr>
          <w:color w:val="auto"/>
          <w:highlight w:val="none"/>
        </w:rPr>
        <w:t>”</w:t>
      </w:r>
      <w:r>
        <w:rPr>
          <w:rFonts w:hint="eastAsia"/>
          <w:color w:val="auto"/>
          <w:highlight w:val="none"/>
        </w:rPr>
        <w:t>格式</w:t>
      </w:r>
    </w:p>
    <w:p>
      <w:pPr>
        <w:pStyle w:val="5"/>
        <w:rPr>
          <w:color w:val="auto"/>
          <w:highlight w:val="none"/>
        </w:rPr>
      </w:pPr>
      <w:r>
        <w:rPr>
          <w:rFonts w:hint="eastAsia"/>
          <w:color w:val="auto"/>
          <w:highlight w:val="none"/>
        </w:rPr>
        <w:t>2.1 “报价文件”封面</w:t>
      </w:r>
    </w:p>
    <w:p>
      <w:pPr>
        <w:spacing w:line="360" w:lineRule="auto"/>
        <w:jc w:val="right"/>
        <w:rPr>
          <w:rFonts w:ascii="Arial" w:hAnsi="Arial" w:eastAsia="新宋体" w:cs="Arial"/>
          <w:b/>
          <w:color w:val="auto"/>
          <w:sz w:val="32"/>
          <w:szCs w:val="22"/>
          <w:highlight w:val="none"/>
        </w:rPr>
      </w:pPr>
    </w:p>
    <w:p>
      <w:pPr>
        <w:spacing w:line="276" w:lineRule="auto"/>
        <w:jc w:val="center"/>
        <w:rPr>
          <w:rFonts w:hint="eastAsia" w:ascii="华文中宋" w:hAnsi="华文中宋" w:eastAsia="华文中宋" w:cs="Arial"/>
          <w:b/>
          <w:color w:val="auto"/>
          <w:w w:val="80"/>
          <w:sz w:val="52"/>
          <w:szCs w:val="22"/>
          <w:highlight w:val="none"/>
          <w:lang w:eastAsia="zh-CN"/>
        </w:rPr>
      </w:pPr>
      <w:r>
        <w:rPr>
          <w:rFonts w:hint="eastAsia" w:ascii="华文中宋" w:hAnsi="华文中宋" w:eastAsia="华文中宋" w:cs="Arial"/>
          <w:b/>
          <w:color w:val="auto"/>
          <w:w w:val="90"/>
          <w:sz w:val="44"/>
          <w:szCs w:val="22"/>
          <w:highlight w:val="none"/>
          <w:lang w:eastAsia="zh-CN"/>
        </w:rPr>
        <w:t>平阳县人民医院后勤综合管控系统项目</w:t>
      </w:r>
    </w:p>
    <w:p>
      <w:pPr>
        <w:spacing w:line="360" w:lineRule="auto"/>
        <w:jc w:val="center"/>
        <w:rPr>
          <w:rFonts w:ascii="Arial" w:hAnsi="Arial" w:eastAsia="新宋体" w:cs="Arial"/>
          <w:b/>
          <w:color w:val="auto"/>
          <w:sz w:val="52"/>
          <w:szCs w:val="22"/>
          <w:highlight w:val="none"/>
        </w:rPr>
      </w:pPr>
    </w:p>
    <w:p>
      <w:pPr>
        <w:spacing w:line="276" w:lineRule="auto"/>
        <w:jc w:val="center"/>
        <w:rPr>
          <w:rFonts w:ascii="华文中宋" w:hAnsi="华文中宋" w:eastAsia="华文中宋" w:cs="Arial"/>
          <w:color w:val="auto"/>
          <w:sz w:val="96"/>
          <w:szCs w:val="22"/>
          <w:highlight w:val="none"/>
        </w:rPr>
      </w:pPr>
      <w:r>
        <w:rPr>
          <w:rFonts w:hint="eastAsia" w:ascii="华文中宋" w:hAnsi="华文中宋" w:eastAsia="华文中宋" w:cs="Arial"/>
          <w:color w:val="auto"/>
          <w:sz w:val="96"/>
          <w:szCs w:val="22"/>
          <w:highlight w:val="none"/>
        </w:rPr>
        <w:t>投 标</w:t>
      </w:r>
      <w:r>
        <w:rPr>
          <w:rFonts w:ascii="华文中宋" w:hAnsi="华文中宋" w:eastAsia="华文中宋" w:cs="Arial"/>
          <w:color w:val="auto"/>
          <w:sz w:val="96"/>
          <w:szCs w:val="22"/>
          <w:highlight w:val="none"/>
        </w:rPr>
        <w:t xml:space="preserve"> </w:t>
      </w:r>
      <w:r>
        <w:rPr>
          <w:rFonts w:hint="eastAsia" w:ascii="华文中宋" w:hAnsi="华文中宋" w:eastAsia="华文中宋" w:cs="Arial"/>
          <w:color w:val="auto"/>
          <w:sz w:val="96"/>
          <w:szCs w:val="22"/>
          <w:highlight w:val="none"/>
        </w:rPr>
        <w:t>文</w:t>
      </w:r>
      <w:r>
        <w:rPr>
          <w:rFonts w:ascii="华文中宋" w:hAnsi="华文中宋" w:eastAsia="华文中宋" w:cs="Arial"/>
          <w:color w:val="auto"/>
          <w:sz w:val="96"/>
          <w:szCs w:val="22"/>
          <w:highlight w:val="none"/>
        </w:rPr>
        <w:t xml:space="preserve"> </w:t>
      </w:r>
      <w:r>
        <w:rPr>
          <w:rFonts w:hint="eastAsia" w:ascii="华文中宋" w:hAnsi="华文中宋" w:eastAsia="华文中宋" w:cs="Arial"/>
          <w:color w:val="auto"/>
          <w:sz w:val="96"/>
          <w:szCs w:val="22"/>
          <w:highlight w:val="none"/>
        </w:rPr>
        <w:t>件</w:t>
      </w:r>
    </w:p>
    <w:p>
      <w:pPr>
        <w:spacing w:line="360" w:lineRule="auto"/>
        <w:jc w:val="center"/>
        <w:rPr>
          <w:rFonts w:hint="eastAsia" w:ascii="华文中宋" w:hAnsi="华文中宋" w:eastAsia="华文中宋" w:cs="Arial"/>
          <w:b/>
          <w:color w:val="auto"/>
          <w:sz w:val="52"/>
          <w:szCs w:val="22"/>
          <w:highlight w:val="none"/>
        </w:rPr>
      </w:pPr>
      <w:r>
        <w:rPr>
          <w:rFonts w:hint="eastAsia" w:ascii="华文中宋" w:hAnsi="华文中宋" w:eastAsia="华文中宋" w:cs="Arial"/>
          <w:b/>
          <w:color w:val="auto"/>
          <w:sz w:val="52"/>
          <w:szCs w:val="22"/>
          <w:highlight w:val="none"/>
        </w:rPr>
        <w:t>（报价文件）</w:t>
      </w:r>
    </w:p>
    <w:tbl>
      <w:tblPr>
        <w:tblStyle w:val="21"/>
        <w:tblW w:w="0" w:type="auto"/>
        <w:tblInd w:w="250" w:type="dxa"/>
        <w:tblLayout w:type="fixed"/>
        <w:tblCellMar>
          <w:top w:w="0" w:type="dxa"/>
          <w:left w:w="108" w:type="dxa"/>
          <w:bottom w:w="0" w:type="dxa"/>
          <w:right w:w="108" w:type="dxa"/>
        </w:tblCellMar>
      </w:tblPr>
      <w:tblGrid>
        <w:gridCol w:w="8789"/>
      </w:tblGrid>
      <w:tr>
        <w:tblPrEx>
          <w:tblCellMar>
            <w:top w:w="0" w:type="dxa"/>
            <w:left w:w="108" w:type="dxa"/>
            <w:bottom w:w="0" w:type="dxa"/>
            <w:right w:w="108" w:type="dxa"/>
          </w:tblCellMar>
        </w:tblPrEx>
        <w:trPr>
          <w:trHeight w:val="680" w:hRule="atLeast"/>
        </w:trPr>
        <w:tc>
          <w:tcPr>
            <w:tcW w:w="8789" w:type="dxa"/>
            <w:noWrap w:val="0"/>
            <w:vAlign w:val="center"/>
          </w:tcPr>
          <w:p>
            <w:pPr>
              <w:rPr>
                <w:rFonts w:ascii="仿宋" w:hAnsi="仿宋" w:eastAsia="仿宋"/>
                <w:b/>
                <w:color w:val="auto"/>
                <w:sz w:val="28"/>
                <w:szCs w:val="28"/>
                <w:highlight w:val="none"/>
              </w:rPr>
            </w:pPr>
            <w:r>
              <w:rPr>
                <w:rFonts w:hint="eastAsia" w:ascii="仿宋" w:hAnsi="仿宋" w:eastAsia="仿宋"/>
                <w:b/>
                <w:color w:val="auto"/>
                <w:sz w:val="28"/>
                <w:szCs w:val="28"/>
                <w:highlight w:val="none"/>
              </w:rPr>
              <w:t xml:space="preserve">项目编号： </w:t>
            </w:r>
          </w:p>
        </w:tc>
      </w:tr>
      <w:tr>
        <w:tblPrEx>
          <w:tblCellMar>
            <w:top w:w="0" w:type="dxa"/>
            <w:left w:w="108" w:type="dxa"/>
            <w:bottom w:w="0" w:type="dxa"/>
            <w:right w:w="108" w:type="dxa"/>
          </w:tblCellMar>
        </w:tblPrEx>
        <w:trPr>
          <w:trHeight w:val="680" w:hRule="atLeast"/>
        </w:trPr>
        <w:tc>
          <w:tcPr>
            <w:tcW w:w="8789" w:type="dxa"/>
            <w:noWrap w:val="0"/>
            <w:vAlign w:val="center"/>
          </w:tcPr>
          <w:p>
            <w:pPr>
              <w:rPr>
                <w:rFonts w:hint="eastAsia" w:ascii="仿宋" w:hAnsi="仿宋" w:eastAsia="仿宋"/>
                <w:b/>
                <w:color w:val="auto"/>
                <w:sz w:val="28"/>
                <w:szCs w:val="28"/>
                <w:highlight w:val="none"/>
              </w:rPr>
            </w:pPr>
            <w:r>
              <w:rPr>
                <w:rFonts w:hint="eastAsia" w:ascii="仿宋" w:hAnsi="仿宋" w:eastAsia="仿宋"/>
                <w:b/>
                <w:color w:val="auto"/>
                <w:sz w:val="28"/>
                <w:szCs w:val="28"/>
                <w:highlight w:val="none"/>
              </w:rPr>
              <w:t>供应商名称（盖章）：</w:t>
            </w:r>
            <w:r>
              <w:rPr>
                <w:rFonts w:ascii="仿宋" w:hAnsi="仿宋" w:eastAsia="仿宋" w:cs="Arial"/>
                <w:b/>
                <w:color w:val="auto"/>
                <w:w w:val="90"/>
                <w:sz w:val="28"/>
                <w:szCs w:val="28"/>
                <w:highlight w:val="none"/>
              </w:rPr>
              <w:t>_______________________________________</w:t>
            </w:r>
          </w:p>
        </w:tc>
      </w:tr>
      <w:tr>
        <w:tblPrEx>
          <w:tblCellMar>
            <w:top w:w="0" w:type="dxa"/>
            <w:left w:w="108" w:type="dxa"/>
            <w:bottom w:w="0" w:type="dxa"/>
            <w:right w:w="108" w:type="dxa"/>
          </w:tblCellMar>
        </w:tblPrEx>
        <w:trPr>
          <w:trHeight w:val="680" w:hRule="atLeast"/>
        </w:trPr>
        <w:tc>
          <w:tcPr>
            <w:tcW w:w="8789" w:type="dxa"/>
            <w:noWrap w:val="0"/>
            <w:vAlign w:val="center"/>
          </w:tcPr>
          <w:p>
            <w:pPr>
              <w:rPr>
                <w:rFonts w:hint="eastAsia" w:ascii="仿宋" w:hAnsi="仿宋" w:eastAsia="仿宋"/>
                <w:b/>
                <w:color w:val="auto"/>
                <w:sz w:val="28"/>
                <w:szCs w:val="28"/>
                <w:highlight w:val="none"/>
              </w:rPr>
            </w:pPr>
            <w:r>
              <w:rPr>
                <w:rFonts w:hint="eastAsia" w:ascii="仿宋" w:hAnsi="仿宋" w:eastAsia="仿宋"/>
                <w:b/>
                <w:color w:val="auto"/>
                <w:sz w:val="28"/>
                <w:szCs w:val="28"/>
                <w:highlight w:val="none"/>
              </w:rPr>
              <w:t>供应商地址：</w:t>
            </w:r>
            <w:r>
              <w:rPr>
                <w:rFonts w:ascii="仿宋" w:hAnsi="仿宋" w:eastAsia="仿宋" w:cs="Arial"/>
                <w:b/>
                <w:color w:val="auto"/>
                <w:w w:val="90"/>
                <w:sz w:val="28"/>
                <w:szCs w:val="28"/>
                <w:highlight w:val="none"/>
              </w:rPr>
              <w:t>_______________________________________________</w:t>
            </w:r>
          </w:p>
        </w:tc>
      </w:tr>
      <w:tr>
        <w:tblPrEx>
          <w:tblCellMar>
            <w:top w:w="0" w:type="dxa"/>
            <w:left w:w="108" w:type="dxa"/>
            <w:bottom w:w="0" w:type="dxa"/>
            <w:right w:w="108" w:type="dxa"/>
          </w:tblCellMar>
        </w:tblPrEx>
        <w:trPr>
          <w:trHeight w:val="680" w:hRule="atLeast"/>
        </w:trPr>
        <w:tc>
          <w:tcPr>
            <w:tcW w:w="8789" w:type="dxa"/>
            <w:noWrap w:val="0"/>
            <w:vAlign w:val="center"/>
          </w:tcPr>
          <w:p>
            <w:pPr>
              <w:rPr>
                <w:rFonts w:hint="eastAsia" w:ascii="仿宋" w:hAnsi="仿宋" w:eastAsia="仿宋"/>
                <w:b/>
                <w:color w:val="auto"/>
                <w:sz w:val="28"/>
                <w:szCs w:val="28"/>
                <w:highlight w:val="none"/>
              </w:rPr>
            </w:pPr>
            <w:r>
              <w:rPr>
                <w:rFonts w:hint="eastAsia" w:ascii="仿宋" w:hAnsi="仿宋" w:eastAsia="仿宋"/>
                <w:b/>
                <w:color w:val="auto"/>
                <w:sz w:val="28"/>
                <w:szCs w:val="28"/>
                <w:highlight w:val="none"/>
              </w:rPr>
              <w:t>法定代表人或其授权代表（签字或盖章）：</w:t>
            </w:r>
            <w:r>
              <w:rPr>
                <w:rFonts w:ascii="仿宋" w:hAnsi="仿宋" w:eastAsia="仿宋" w:cs="Arial"/>
                <w:b/>
                <w:color w:val="auto"/>
                <w:w w:val="90"/>
                <w:sz w:val="28"/>
                <w:szCs w:val="28"/>
                <w:highlight w:val="none"/>
              </w:rPr>
              <w:t>________________________</w:t>
            </w:r>
          </w:p>
        </w:tc>
      </w:tr>
      <w:tr>
        <w:tblPrEx>
          <w:tblCellMar>
            <w:top w:w="0" w:type="dxa"/>
            <w:left w:w="108" w:type="dxa"/>
            <w:bottom w:w="0" w:type="dxa"/>
            <w:right w:w="108" w:type="dxa"/>
          </w:tblCellMar>
        </w:tblPrEx>
        <w:trPr>
          <w:trHeight w:val="680" w:hRule="atLeast"/>
        </w:trPr>
        <w:tc>
          <w:tcPr>
            <w:tcW w:w="8789" w:type="dxa"/>
            <w:noWrap w:val="0"/>
            <w:vAlign w:val="center"/>
          </w:tcPr>
          <w:p>
            <w:pPr>
              <w:rPr>
                <w:rFonts w:hint="eastAsia" w:ascii="仿宋" w:hAnsi="仿宋" w:eastAsia="仿宋"/>
                <w:b/>
                <w:color w:val="auto"/>
                <w:sz w:val="28"/>
                <w:szCs w:val="28"/>
                <w:highlight w:val="none"/>
              </w:rPr>
            </w:pPr>
            <w:r>
              <w:rPr>
                <w:rFonts w:hint="eastAsia" w:ascii="仿宋" w:hAnsi="仿宋" w:eastAsia="仿宋"/>
                <w:b/>
                <w:color w:val="auto"/>
                <w:sz w:val="28"/>
                <w:szCs w:val="28"/>
                <w:highlight w:val="none"/>
              </w:rPr>
              <w:t>日期：</w:t>
            </w:r>
            <w:r>
              <w:rPr>
                <w:rFonts w:ascii="仿宋" w:hAnsi="仿宋" w:eastAsia="仿宋" w:cs="Arial"/>
                <w:b/>
                <w:color w:val="auto"/>
                <w:w w:val="90"/>
                <w:sz w:val="28"/>
                <w:szCs w:val="28"/>
                <w:highlight w:val="none"/>
              </w:rPr>
              <w:t>__________________________________________________________</w:t>
            </w:r>
          </w:p>
        </w:tc>
      </w:tr>
      <w:tr>
        <w:tblPrEx>
          <w:tblCellMar>
            <w:top w:w="0" w:type="dxa"/>
            <w:left w:w="108" w:type="dxa"/>
            <w:bottom w:w="0" w:type="dxa"/>
            <w:right w:w="108" w:type="dxa"/>
          </w:tblCellMar>
        </w:tblPrEx>
        <w:trPr>
          <w:trHeight w:val="335" w:hRule="atLeast"/>
        </w:trPr>
        <w:tc>
          <w:tcPr>
            <w:tcW w:w="8789" w:type="dxa"/>
            <w:noWrap w:val="0"/>
            <w:vAlign w:val="center"/>
          </w:tcPr>
          <w:p>
            <w:pPr>
              <w:rPr>
                <w:rFonts w:hint="eastAsia" w:ascii="仿宋" w:hAnsi="仿宋" w:eastAsia="仿宋"/>
                <w:color w:val="auto"/>
                <w:sz w:val="28"/>
                <w:szCs w:val="28"/>
                <w:highlight w:val="none"/>
              </w:rPr>
            </w:pPr>
          </w:p>
        </w:tc>
      </w:tr>
      <w:tr>
        <w:tblPrEx>
          <w:tblCellMar>
            <w:top w:w="0" w:type="dxa"/>
            <w:left w:w="108" w:type="dxa"/>
            <w:bottom w:w="0" w:type="dxa"/>
            <w:right w:w="108" w:type="dxa"/>
          </w:tblCellMar>
        </w:tblPrEx>
        <w:trPr>
          <w:trHeight w:val="680" w:hRule="atLeast"/>
        </w:trPr>
        <w:tc>
          <w:tcPr>
            <w:tcW w:w="8789" w:type="dxa"/>
            <w:noWrap w:val="0"/>
            <w:vAlign w:val="center"/>
          </w:tcPr>
          <w:p>
            <w:pPr>
              <w:jc w:val="center"/>
              <w:rPr>
                <w:rFonts w:hint="eastAsia" w:ascii="仿宋" w:hAnsi="仿宋" w:eastAsia="仿宋"/>
                <w:b/>
                <w:color w:val="auto"/>
                <w:sz w:val="28"/>
                <w:szCs w:val="28"/>
                <w:highlight w:val="none"/>
              </w:rPr>
            </w:pPr>
            <w:r>
              <w:rPr>
                <w:rFonts w:hint="eastAsia" w:ascii="仿宋" w:hAnsi="仿宋" w:eastAsia="仿宋"/>
                <w:b/>
                <w:color w:val="auto"/>
                <w:sz w:val="28"/>
                <w:szCs w:val="28"/>
                <w:highlight w:val="none"/>
              </w:rPr>
              <w:t>开标前不得启封</w:t>
            </w:r>
          </w:p>
        </w:tc>
      </w:tr>
    </w:tbl>
    <w:p>
      <w:pPr>
        <w:pStyle w:val="11"/>
        <w:adjustRightInd w:val="0"/>
        <w:snapToGrid w:val="0"/>
        <w:spacing w:line="500" w:lineRule="exact"/>
        <w:rPr>
          <w:rFonts w:hint="eastAsia" w:hAnsi="宋体"/>
          <w:color w:val="auto"/>
          <w:sz w:val="30"/>
          <w:highlight w:val="none"/>
        </w:rPr>
      </w:pPr>
    </w:p>
    <w:p>
      <w:pPr>
        <w:autoSpaceDE w:val="0"/>
        <w:autoSpaceDN w:val="0"/>
        <w:adjustRightInd w:val="0"/>
        <w:snapToGrid w:val="0"/>
        <w:spacing w:line="360" w:lineRule="atLeast"/>
        <w:rPr>
          <w:rFonts w:hint="eastAsia"/>
          <w:color w:val="auto"/>
          <w:highlight w:val="none"/>
        </w:rPr>
        <w:sectPr>
          <w:headerReference r:id="rId4" w:type="first"/>
          <w:footerReference r:id="rId6" w:type="first"/>
          <w:headerReference r:id="rId3" w:type="default"/>
          <w:footerReference r:id="rId5" w:type="default"/>
          <w:pgSz w:w="11906" w:h="16838"/>
          <w:pgMar w:top="1440" w:right="1361" w:bottom="1440" w:left="1361" w:header="720" w:footer="720" w:gutter="0"/>
          <w:pgNumType w:start="0"/>
          <w:cols w:space="720" w:num="1"/>
          <w:titlePg/>
          <w:docGrid w:linePitch="286" w:charSpace="-3831"/>
        </w:sectPr>
      </w:pPr>
    </w:p>
    <w:p>
      <w:pPr>
        <w:pStyle w:val="11"/>
        <w:adjustRightInd w:val="0"/>
        <w:snapToGrid w:val="0"/>
        <w:spacing w:line="400" w:lineRule="exact"/>
        <w:rPr>
          <w:rFonts w:hint="eastAsia" w:hAnsi="宋体"/>
          <w:color w:val="auto"/>
          <w:sz w:val="36"/>
          <w:szCs w:val="36"/>
          <w:highlight w:val="none"/>
        </w:rPr>
      </w:pPr>
      <w:r>
        <w:rPr>
          <w:rFonts w:hint="eastAsia" w:hAnsi="宋体"/>
          <w:color w:val="auto"/>
          <w:sz w:val="36"/>
          <w:szCs w:val="36"/>
          <w:highlight w:val="none"/>
        </w:rPr>
        <w:t>2.3</w:t>
      </w:r>
      <w:r>
        <w:rPr>
          <w:rFonts w:hint="eastAsia" w:hAnsi="宋体"/>
          <w:color w:val="auto"/>
          <w:sz w:val="36"/>
          <w:szCs w:val="36"/>
          <w:highlight w:val="none"/>
          <w:lang w:eastAsia="zh-CN"/>
        </w:rPr>
        <w:t>报价一览表</w:t>
      </w:r>
      <w:r>
        <w:rPr>
          <w:rFonts w:hAnsi="宋体"/>
          <w:color w:val="auto"/>
          <w:sz w:val="36"/>
          <w:szCs w:val="36"/>
          <w:highlight w:val="none"/>
        </w:rPr>
        <w:t xml:space="preserve"> </w:t>
      </w:r>
      <w:r>
        <w:rPr>
          <w:rFonts w:hint="eastAsia" w:hAnsi="宋体"/>
          <w:color w:val="auto"/>
          <w:sz w:val="36"/>
          <w:szCs w:val="36"/>
          <w:highlight w:val="none"/>
        </w:rPr>
        <w:t xml:space="preserve">   </w:t>
      </w:r>
    </w:p>
    <w:p>
      <w:pPr>
        <w:pStyle w:val="11"/>
        <w:adjustRightInd w:val="0"/>
        <w:snapToGrid w:val="0"/>
        <w:spacing w:line="400" w:lineRule="exact"/>
        <w:jc w:val="center"/>
        <w:rPr>
          <w:rFonts w:hint="eastAsia" w:hAnsi="宋体"/>
          <w:color w:val="auto"/>
          <w:sz w:val="36"/>
          <w:szCs w:val="36"/>
          <w:highlight w:val="none"/>
        </w:rPr>
      </w:pPr>
    </w:p>
    <w:p>
      <w:pPr>
        <w:spacing w:line="360" w:lineRule="auto"/>
        <w:jc w:val="center"/>
        <w:rPr>
          <w:rFonts w:hint="eastAsia" w:ascii="华文中宋" w:hAnsi="华文中宋" w:eastAsia="华文中宋" w:cs="Arial"/>
          <w:b/>
          <w:color w:val="auto"/>
          <w:sz w:val="44"/>
          <w:szCs w:val="44"/>
          <w:highlight w:val="none"/>
          <w:lang w:eastAsia="zh-CN"/>
        </w:rPr>
      </w:pPr>
      <w:r>
        <w:rPr>
          <w:rFonts w:hint="eastAsia" w:ascii="华文中宋" w:hAnsi="华文中宋" w:eastAsia="华文中宋" w:cs="Arial"/>
          <w:b/>
          <w:color w:val="auto"/>
          <w:sz w:val="44"/>
          <w:szCs w:val="44"/>
          <w:highlight w:val="none"/>
          <w:lang w:eastAsia="zh-CN"/>
        </w:rPr>
        <w:t>报价一览表</w:t>
      </w:r>
    </w:p>
    <w:p>
      <w:pPr>
        <w:autoSpaceDE w:val="0"/>
        <w:autoSpaceDN w:val="0"/>
        <w:adjustRightInd w:val="0"/>
        <w:spacing w:line="460" w:lineRule="atLeast"/>
        <w:rPr>
          <w:rFonts w:ascii="宋体" w:cs="Arial"/>
          <w:color w:val="auto"/>
          <w:sz w:val="22"/>
          <w:highlight w:val="none"/>
          <w:lang w:val="zh-CN"/>
        </w:rPr>
      </w:pPr>
      <w:r>
        <w:rPr>
          <w:rFonts w:ascii="宋体" w:cs="Arial"/>
          <w:color w:val="auto"/>
          <w:sz w:val="22"/>
          <w:highlight w:val="none"/>
          <w:lang w:val="zh-CN"/>
        </w:rPr>
        <w:t>供应商名称：</w:t>
      </w:r>
      <w:r>
        <w:rPr>
          <w:rFonts w:ascii="宋体" w:cs="Arial"/>
          <w:color w:val="auto"/>
          <w:sz w:val="22"/>
          <w:highlight w:val="none"/>
          <w:u w:val="single"/>
          <w:lang w:val="zh-CN"/>
        </w:rPr>
        <w:t xml:space="preserve">             </w:t>
      </w:r>
      <w:r>
        <w:rPr>
          <w:rFonts w:ascii="宋体" w:cs="Arial"/>
          <w:color w:val="auto"/>
          <w:sz w:val="22"/>
          <w:highlight w:val="none"/>
          <w:lang w:val="zh-CN"/>
        </w:rPr>
        <w:t xml:space="preserve">     采购编号：</w:t>
      </w:r>
      <w:r>
        <w:rPr>
          <w:rFonts w:ascii="宋体" w:cs="Arial"/>
          <w:color w:val="auto"/>
          <w:sz w:val="22"/>
          <w:highlight w:val="none"/>
          <w:u w:val="single"/>
          <w:lang w:val="zh-CN"/>
        </w:rPr>
        <w:t xml:space="preserve">         </w:t>
      </w:r>
      <w:r>
        <w:rPr>
          <w:rFonts w:ascii="宋体" w:cs="Arial"/>
          <w:color w:val="auto"/>
          <w:sz w:val="22"/>
          <w:highlight w:val="none"/>
          <w:lang w:val="zh-CN"/>
        </w:rPr>
        <w:t xml:space="preserve">    </w:t>
      </w:r>
      <w:r>
        <w:rPr>
          <w:rFonts w:hint="eastAsia" w:ascii="宋体" w:cs="Arial"/>
          <w:color w:val="auto"/>
          <w:sz w:val="22"/>
          <w:highlight w:val="none"/>
          <w:lang w:val="zh-CN"/>
        </w:rPr>
        <w:t xml:space="preserve">       </w:t>
      </w:r>
      <w:r>
        <w:rPr>
          <w:rFonts w:ascii="宋体" w:cs="Arial"/>
          <w:color w:val="auto"/>
          <w:sz w:val="22"/>
          <w:highlight w:val="none"/>
          <w:lang w:val="zh-CN"/>
        </w:rPr>
        <w:t>报价单位：</w:t>
      </w:r>
      <w:r>
        <w:rPr>
          <w:rFonts w:ascii="宋体" w:cs="Arial"/>
          <w:color w:val="auto"/>
          <w:sz w:val="22"/>
          <w:highlight w:val="none"/>
          <w:u w:val="single"/>
          <w:lang w:val="zh-CN"/>
        </w:rPr>
        <w:t>人民币元</w:t>
      </w:r>
    </w:p>
    <w:tbl>
      <w:tblPr>
        <w:tblStyle w:val="21"/>
        <w:tblW w:w="9658"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724"/>
        <w:gridCol w:w="3038"/>
        <w:gridCol w:w="2712"/>
        <w:gridCol w:w="2034"/>
        <w:gridCol w:w="1150"/>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144" w:hRule="exact"/>
        </w:trPr>
        <w:tc>
          <w:tcPr>
            <w:tcW w:w="724" w:type="dxa"/>
            <w:noWrap w:val="0"/>
            <w:vAlign w:val="center"/>
          </w:tcPr>
          <w:p>
            <w:pPr>
              <w:jc w:val="center"/>
              <w:rPr>
                <w:rFonts w:ascii="Arial" w:hAnsi="Arial" w:cs="Arial"/>
                <w:b/>
                <w:snapToGrid w:val="0"/>
                <w:color w:val="auto"/>
                <w:kern w:val="0"/>
                <w:sz w:val="22"/>
                <w:highlight w:val="none"/>
              </w:rPr>
            </w:pPr>
            <w:r>
              <w:rPr>
                <w:rFonts w:ascii="Arial" w:hAnsi="宋体" w:cs="Arial"/>
                <w:b/>
                <w:snapToGrid w:val="0"/>
                <w:color w:val="auto"/>
                <w:kern w:val="0"/>
                <w:sz w:val="22"/>
                <w:highlight w:val="none"/>
              </w:rPr>
              <w:t>序号</w:t>
            </w:r>
          </w:p>
        </w:tc>
        <w:tc>
          <w:tcPr>
            <w:tcW w:w="3038" w:type="dxa"/>
            <w:noWrap w:val="0"/>
            <w:vAlign w:val="center"/>
          </w:tcPr>
          <w:p>
            <w:pPr>
              <w:jc w:val="center"/>
              <w:rPr>
                <w:rFonts w:ascii="Arial" w:hAnsi="Arial" w:cs="Arial"/>
                <w:b/>
                <w:snapToGrid w:val="0"/>
                <w:color w:val="auto"/>
                <w:kern w:val="0"/>
                <w:sz w:val="22"/>
                <w:highlight w:val="none"/>
              </w:rPr>
            </w:pPr>
            <w:r>
              <w:rPr>
                <w:rFonts w:ascii="Arial" w:hAnsi="宋体" w:cs="Arial"/>
                <w:b/>
                <w:snapToGrid w:val="0"/>
                <w:color w:val="auto"/>
                <w:kern w:val="0"/>
                <w:sz w:val="22"/>
                <w:highlight w:val="none"/>
              </w:rPr>
              <w:t>名</w:t>
            </w:r>
            <w:r>
              <w:rPr>
                <w:rFonts w:ascii="Arial" w:hAnsi="Arial" w:cs="Arial"/>
                <w:b/>
                <w:snapToGrid w:val="0"/>
                <w:color w:val="auto"/>
                <w:kern w:val="0"/>
                <w:sz w:val="22"/>
                <w:highlight w:val="none"/>
              </w:rPr>
              <w:t xml:space="preserve">  </w:t>
            </w:r>
            <w:r>
              <w:rPr>
                <w:rFonts w:ascii="Arial" w:hAnsi="宋体" w:cs="Arial"/>
                <w:b/>
                <w:snapToGrid w:val="0"/>
                <w:color w:val="auto"/>
                <w:kern w:val="0"/>
                <w:sz w:val="22"/>
                <w:highlight w:val="none"/>
              </w:rPr>
              <w:t>称</w:t>
            </w:r>
          </w:p>
        </w:tc>
        <w:tc>
          <w:tcPr>
            <w:tcW w:w="2712" w:type="dxa"/>
            <w:noWrap w:val="0"/>
            <w:vAlign w:val="center"/>
          </w:tcPr>
          <w:p>
            <w:pPr>
              <w:jc w:val="center"/>
              <w:rPr>
                <w:rFonts w:hint="eastAsia" w:ascii="Arial" w:hAnsi="Arial" w:cs="Arial"/>
                <w:b/>
                <w:snapToGrid w:val="0"/>
                <w:color w:val="auto"/>
                <w:kern w:val="0"/>
                <w:sz w:val="22"/>
                <w:highlight w:val="none"/>
              </w:rPr>
            </w:pPr>
            <w:r>
              <w:rPr>
                <w:rFonts w:ascii="Arial" w:hAnsi="宋体" w:cs="Arial"/>
                <w:b/>
                <w:snapToGrid w:val="0"/>
                <w:color w:val="auto"/>
                <w:kern w:val="0"/>
                <w:sz w:val="22"/>
                <w:highlight w:val="none"/>
              </w:rPr>
              <w:t>投标报价</w:t>
            </w:r>
            <w:r>
              <w:rPr>
                <w:rFonts w:ascii="Arial" w:hAnsi="Arial" w:cs="Arial"/>
                <w:b/>
                <w:snapToGrid w:val="0"/>
                <w:color w:val="auto"/>
                <w:kern w:val="0"/>
                <w:sz w:val="22"/>
                <w:highlight w:val="none"/>
              </w:rPr>
              <w:t xml:space="preserve"> </w:t>
            </w:r>
          </w:p>
        </w:tc>
        <w:tc>
          <w:tcPr>
            <w:tcW w:w="2034" w:type="dxa"/>
            <w:noWrap w:val="0"/>
            <w:vAlign w:val="center"/>
          </w:tcPr>
          <w:p>
            <w:pPr>
              <w:jc w:val="center"/>
              <w:rPr>
                <w:rFonts w:ascii="Arial" w:hAnsi="宋体" w:cs="Arial"/>
                <w:b/>
                <w:snapToGrid w:val="0"/>
                <w:color w:val="auto"/>
                <w:kern w:val="0"/>
                <w:sz w:val="22"/>
                <w:highlight w:val="none"/>
              </w:rPr>
            </w:pPr>
            <w:r>
              <w:rPr>
                <w:rFonts w:hint="eastAsia" w:ascii="Arial" w:hAnsi="Arial" w:cs="Arial"/>
                <w:b/>
                <w:snapToGrid w:val="0"/>
                <w:color w:val="auto"/>
                <w:kern w:val="0"/>
                <w:sz w:val="22"/>
                <w:highlight w:val="none"/>
              </w:rPr>
              <w:t>工期（交货期）</w:t>
            </w:r>
          </w:p>
        </w:tc>
        <w:tc>
          <w:tcPr>
            <w:tcW w:w="1150" w:type="dxa"/>
            <w:noWrap w:val="0"/>
            <w:vAlign w:val="center"/>
          </w:tcPr>
          <w:p>
            <w:pPr>
              <w:jc w:val="center"/>
              <w:rPr>
                <w:rFonts w:ascii="Arial" w:hAnsi="Arial" w:cs="Arial"/>
                <w:b/>
                <w:snapToGrid w:val="0"/>
                <w:color w:val="auto"/>
                <w:kern w:val="0"/>
                <w:sz w:val="22"/>
                <w:highlight w:val="none"/>
              </w:rPr>
            </w:pPr>
            <w:r>
              <w:rPr>
                <w:rFonts w:ascii="Arial" w:hAnsi="宋体" w:cs="Arial"/>
                <w:b/>
                <w:snapToGrid w:val="0"/>
                <w:color w:val="auto"/>
                <w:kern w:val="0"/>
                <w:sz w:val="22"/>
                <w:highlight w:val="none"/>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704" w:hRule="exact"/>
        </w:trPr>
        <w:tc>
          <w:tcPr>
            <w:tcW w:w="724" w:type="dxa"/>
            <w:noWrap w:val="0"/>
            <w:vAlign w:val="center"/>
          </w:tcPr>
          <w:p>
            <w:pPr>
              <w:jc w:val="center"/>
              <w:rPr>
                <w:rFonts w:ascii="Arial" w:hAnsi="Arial" w:cs="Arial"/>
                <w:b/>
                <w:snapToGrid w:val="0"/>
                <w:color w:val="auto"/>
                <w:kern w:val="0"/>
                <w:sz w:val="22"/>
                <w:highlight w:val="none"/>
              </w:rPr>
            </w:pPr>
            <w:r>
              <w:rPr>
                <w:rFonts w:ascii="Arial" w:hAnsi="Arial" w:cs="Arial"/>
                <w:b/>
                <w:snapToGrid w:val="0"/>
                <w:color w:val="auto"/>
                <w:kern w:val="0"/>
                <w:sz w:val="22"/>
                <w:highlight w:val="none"/>
              </w:rPr>
              <w:t>1</w:t>
            </w:r>
          </w:p>
        </w:tc>
        <w:tc>
          <w:tcPr>
            <w:tcW w:w="3038" w:type="dxa"/>
            <w:noWrap w:val="0"/>
            <w:vAlign w:val="center"/>
          </w:tcPr>
          <w:p>
            <w:pPr>
              <w:jc w:val="center"/>
              <w:rPr>
                <w:rFonts w:hint="eastAsia" w:ascii="Arial" w:hAnsi="Arial" w:eastAsia="宋体" w:cs="Arial"/>
                <w:b/>
                <w:snapToGrid w:val="0"/>
                <w:color w:val="auto"/>
                <w:kern w:val="0"/>
                <w:sz w:val="22"/>
                <w:highlight w:val="none"/>
                <w:lang w:eastAsia="zh-CN"/>
              </w:rPr>
            </w:pPr>
            <w:r>
              <w:rPr>
                <w:rFonts w:hint="eastAsia" w:ascii="宋体" w:hAnsi="宋体" w:cs="Times New Roman"/>
                <w:bCs/>
                <w:color w:val="auto"/>
                <w:sz w:val="22"/>
                <w:szCs w:val="22"/>
                <w:highlight w:val="none"/>
                <w:lang w:val="en-US" w:eastAsia="zh-CN"/>
              </w:rPr>
              <w:t>平阳县人民医院后勤综合管控系统项目</w:t>
            </w:r>
          </w:p>
        </w:tc>
        <w:tc>
          <w:tcPr>
            <w:tcW w:w="2712" w:type="dxa"/>
            <w:noWrap w:val="0"/>
            <w:vAlign w:val="center"/>
          </w:tcPr>
          <w:p>
            <w:pPr>
              <w:rPr>
                <w:rFonts w:ascii="Arial" w:hAnsi="Arial" w:cs="Arial"/>
                <w:b/>
                <w:snapToGrid w:val="0"/>
                <w:color w:val="auto"/>
                <w:kern w:val="0"/>
                <w:sz w:val="22"/>
                <w:highlight w:val="none"/>
              </w:rPr>
            </w:pPr>
            <w:r>
              <w:rPr>
                <w:rFonts w:ascii="Arial" w:hAnsi="宋体" w:cs="Arial"/>
                <w:b/>
                <w:snapToGrid w:val="0"/>
                <w:color w:val="auto"/>
                <w:kern w:val="0"/>
                <w:sz w:val="22"/>
                <w:highlight w:val="none"/>
              </w:rPr>
              <w:t>大写：</w:t>
            </w:r>
            <w:r>
              <w:rPr>
                <w:rFonts w:ascii="Arial" w:hAnsi="Arial" w:cs="Arial"/>
                <w:b/>
                <w:snapToGrid w:val="0"/>
                <w:color w:val="auto"/>
                <w:kern w:val="0"/>
                <w:sz w:val="22"/>
                <w:highlight w:val="none"/>
              </w:rPr>
              <w:t xml:space="preserve">    </w:t>
            </w:r>
          </w:p>
          <w:p>
            <w:pPr>
              <w:jc w:val="both"/>
              <w:rPr>
                <w:rFonts w:ascii="Arial" w:hAnsi="Arial" w:cs="Arial"/>
                <w:b/>
                <w:snapToGrid w:val="0"/>
                <w:color w:val="auto"/>
                <w:kern w:val="0"/>
                <w:sz w:val="22"/>
                <w:highlight w:val="none"/>
              </w:rPr>
            </w:pPr>
            <w:r>
              <w:rPr>
                <w:rFonts w:ascii="Arial" w:hAnsi="宋体" w:cs="Arial"/>
                <w:b/>
                <w:snapToGrid w:val="0"/>
                <w:color w:val="auto"/>
                <w:kern w:val="0"/>
                <w:sz w:val="22"/>
                <w:highlight w:val="none"/>
              </w:rPr>
              <w:t>小写：</w:t>
            </w:r>
          </w:p>
        </w:tc>
        <w:tc>
          <w:tcPr>
            <w:tcW w:w="2034" w:type="dxa"/>
            <w:noWrap w:val="0"/>
            <w:vAlign w:val="center"/>
          </w:tcPr>
          <w:p>
            <w:pPr>
              <w:jc w:val="center"/>
              <w:rPr>
                <w:rFonts w:ascii="Arial" w:hAnsi="Arial" w:cs="Arial"/>
                <w:b/>
                <w:snapToGrid w:val="0"/>
                <w:color w:val="auto"/>
                <w:kern w:val="0"/>
                <w:sz w:val="22"/>
                <w:highlight w:val="none"/>
              </w:rPr>
            </w:pPr>
          </w:p>
        </w:tc>
        <w:tc>
          <w:tcPr>
            <w:tcW w:w="1150" w:type="dxa"/>
            <w:noWrap w:val="0"/>
            <w:vAlign w:val="center"/>
          </w:tcPr>
          <w:p>
            <w:pPr>
              <w:jc w:val="center"/>
              <w:rPr>
                <w:rFonts w:ascii="Arial" w:hAnsi="Arial" w:cs="Arial"/>
                <w:b/>
                <w:snapToGrid w:val="0"/>
                <w:color w:val="auto"/>
                <w:kern w:val="0"/>
                <w:sz w:val="22"/>
                <w:highlight w:val="none"/>
              </w:rPr>
            </w:pPr>
          </w:p>
        </w:tc>
      </w:tr>
    </w:tbl>
    <w:p>
      <w:pPr>
        <w:autoSpaceDE w:val="0"/>
        <w:autoSpaceDN w:val="0"/>
        <w:adjustRightInd w:val="0"/>
        <w:spacing w:line="460" w:lineRule="atLeast"/>
        <w:ind w:left="550" w:hanging="550" w:hangingChars="250"/>
        <w:rPr>
          <w:rFonts w:ascii="宋体" w:cs="Arial"/>
          <w:color w:val="auto"/>
          <w:sz w:val="22"/>
          <w:highlight w:val="none"/>
          <w:lang w:val="zh-CN"/>
        </w:rPr>
      </w:pPr>
    </w:p>
    <w:p>
      <w:pPr>
        <w:autoSpaceDE w:val="0"/>
        <w:autoSpaceDN w:val="0"/>
        <w:adjustRightInd w:val="0"/>
        <w:spacing w:line="460" w:lineRule="atLeast"/>
        <w:ind w:left="550" w:hanging="550" w:hangingChars="250"/>
        <w:rPr>
          <w:rFonts w:ascii="宋体" w:cs="宋体"/>
          <w:b/>
          <w:bCs/>
          <w:color w:val="auto"/>
          <w:sz w:val="22"/>
          <w:highlight w:val="none"/>
          <w:u w:val="single"/>
        </w:rPr>
      </w:pPr>
      <w:r>
        <w:rPr>
          <w:rFonts w:ascii="宋体" w:cs="Arial"/>
          <w:color w:val="auto"/>
          <w:sz w:val="22"/>
          <w:highlight w:val="none"/>
          <w:lang w:val="zh-CN"/>
        </w:rPr>
        <w:t>注：</w:t>
      </w:r>
      <w:r>
        <w:rPr>
          <w:rFonts w:hint="eastAsia" w:ascii="宋体" w:cs="Arial"/>
          <w:color w:val="auto"/>
          <w:sz w:val="22"/>
          <w:highlight w:val="none"/>
          <w:lang w:val="zh-CN"/>
        </w:rPr>
        <w:t xml:space="preserve"> 1</w:t>
      </w:r>
      <w:r>
        <w:rPr>
          <w:rFonts w:ascii="宋体" w:cs="Arial"/>
          <w:color w:val="auto"/>
          <w:sz w:val="22"/>
          <w:highlight w:val="none"/>
          <w:lang w:val="zh-CN"/>
        </w:rPr>
        <w:t>．投标总价</w:t>
      </w:r>
      <w:r>
        <w:rPr>
          <w:rFonts w:hint="eastAsia" w:ascii="宋体" w:cs="Arial"/>
          <w:color w:val="auto"/>
          <w:sz w:val="22"/>
          <w:highlight w:val="none"/>
          <w:lang w:val="zh-CN"/>
        </w:rPr>
        <w:t>为符合招标文件要求的所有费用。</w:t>
      </w:r>
      <w:r>
        <w:rPr>
          <w:rFonts w:ascii="宋体" w:cs="宋体"/>
          <w:color w:val="auto"/>
          <w:sz w:val="22"/>
          <w:highlight w:val="none"/>
        </w:rPr>
        <w:br w:type="textWrapping"/>
      </w:r>
      <w:r>
        <w:rPr>
          <w:rFonts w:hint="eastAsia" w:ascii="宋体" w:cs="宋体"/>
          <w:b/>
          <w:bCs/>
          <w:color w:val="auto"/>
          <w:sz w:val="22"/>
          <w:highlight w:val="none"/>
        </w:rPr>
        <w:t>2</w:t>
      </w:r>
      <w:r>
        <w:rPr>
          <w:rFonts w:ascii="宋体" w:cs="宋体"/>
          <w:b/>
          <w:bCs/>
          <w:color w:val="auto"/>
          <w:sz w:val="22"/>
          <w:highlight w:val="none"/>
        </w:rPr>
        <w:t>.</w:t>
      </w:r>
      <w:r>
        <w:rPr>
          <w:rFonts w:hint="eastAsia" w:ascii="宋体" w:cs="宋体"/>
          <w:b/>
          <w:bCs/>
          <w:color w:val="auto"/>
          <w:sz w:val="22"/>
          <w:highlight w:val="none"/>
        </w:rPr>
        <w:t xml:space="preserve"> </w:t>
      </w:r>
      <w:r>
        <w:rPr>
          <w:rFonts w:hint="eastAsia" w:ascii="宋体" w:hAnsi="宋体" w:cs="宋体"/>
          <w:b/>
          <w:bCs/>
          <w:color w:val="auto"/>
          <w:szCs w:val="21"/>
          <w:highlight w:val="none"/>
        </w:rPr>
        <w:t>▲</w:t>
      </w:r>
      <w:r>
        <w:rPr>
          <w:rFonts w:ascii="宋体" w:cs="宋体"/>
          <w:b/>
          <w:bCs/>
          <w:color w:val="auto"/>
          <w:sz w:val="22"/>
          <w:highlight w:val="none"/>
          <w:u w:val="single"/>
        </w:rPr>
        <w:t>不提供此表格将被视为没有实质性响应招标文件。</w:t>
      </w:r>
    </w:p>
    <w:p>
      <w:pPr>
        <w:autoSpaceDE w:val="0"/>
        <w:autoSpaceDN w:val="0"/>
        <w:adjustRightInd w:val="0"/>
        <w:spacing w:line="460" w:lineRule="atLeast"/>
        <w:ind w:firstLine="440" w:firstLineChars="200"/>
        <w:rPr>
          <w:rFonts w:hint="eastAsia" w:ascii="宋体" w:cs="Arial"/>
          <w:color w:val="auto"/>
          <w:sz w:val="22"/>
          <w:highlight w:val="none"/>
          <w:lang w:val="zh-CN"/>
        </w:rPr>
      </w:pPr>
      <w:r>
        <w:rPr>
          <w:rFonts w:hint="eastAsia" w:ascii="宋体" w:cs="Arial"/>
          <w:color w:val="auto"/>
          <w:sz w:val="22"/>
          <w:highlight w:val="none"/>
          <w:lang w:val="en-US" w:eastAsia="zh-CN"/>
        </w:rPr>
        <w:t>3.</w:t>
      </w:r>
      <w:r>
        <w:rPr>
          <w:rFonts w:hint="eastAsia" w:ascii="宋体" w:cs="Arial"/>
          <w:color w:val="auto"/>
          <w:sz w:val="22"/>
          <w:highlight w:val="none"/>
          <w:lang w:val="zh-CN"/>
        </w:rPr>
        <w:t>中标人在正确地完全履行合同义务后采购人应支付给中标人所有的服务价款，货物款、专用工具、税金、包装、运输、保险、装卸就位、验收（含第三方验收）、技术服务、运营维护、售后服务、材料、质保期保障、采购代理服务费等全部费用,投标供应商应根据上述因素自行考虑含入投标总价。实行固定费用总包干，投标人应根据上述因素自行考虑含入投标总价。</w:t>
      </w:r>
    </w:p>
    <w:p>
      <w:pPr>
        <w:autoSpaceDE w:val="0"/>
        <w:autoSpaceDN w:val="0"/>
        <w:adjustRightInd w:val="0"/>
        <w:spacing w:line="460" w:lineRule="atLeast"/>
        <w:rPr>
          <w:rFonts w:hint="eastAsia" w:ascii="宋体" w:cs="Arial"/>
          <w:color w:val="auto"/>
          <w:sz w:val="22"/>
          <w:highlight w:val="none"/>
          <w:lang w:val="zh-CN"/>
        </w:rPr>
      </w:pPr>
    </w:p>
    <w:p>
      <w:pPr>
        <w:autoSpaceDE w:val="0"/>
        <w:autoSpaceDN w:val="0"/>
        <w:adjustRightInd w:val="0"/>
        <w:spacing w:line="440" w:lineRule="atLeast"/>
        <w:rPr>
          <w:rFonts w:hint="eastAsia" w:cs="仿宋_GB2312"/>
          <w:color w:val="auto"/>
          <w:sz w:val="22"/>
          <w:szCs w:val="22"/>
          <w:highlight w:val="none"/>
          <w:lang w:val="zh-CN"/>
        </w:rPr>
      </w:pPr>
    </w:p>
    <w:p>
      <w:pPr>
        <w:autoSpaceDE w:val="0"/>
        <w:autoSpaceDN w:val="0"/>
        <w:adjustRightInd w:val="0"/>
        <w:spacing w:line="440" w:lineRule="atLeast"/>
        <w:rPr>
          <w:rFonts w:hint="eastAsia" w:cs="仿宋_GB2312"/>
          <w:color w:val="auto"/>
          <w:sz w:val="22"/>
          <w:szCs w:val="22"/>
          <w:highlight w:val="none"/>
          <w:lang w:val="zh-CN"/>
        </w:rPr>
      </w:pPr>
      <w:r>
        <w:rPr>
          <w:rFonts w:hint="eastAsia" w:cs="仿宋_GB2312"/>
          <w:color w:val="auto"/>
          <w:sz w:val="22"/>
          <w:szCs w:val="22"/>
          <w:highlight w:val="none"/>
          <w:lang w:val="zh-CN"/>
        </w:rPr>
        <w:t>供应商全称（盖章）：</w:t>
      </w:r>
    </w:p>
    <w:p>
      <w:pPr>
        <w:autoSpaceDE w:val="0"/>
        <w:autoSpaceDN w:val="0"/>
        <w:adjustRightInd w:val="0"/>
        <w:spacing w:line="440" w:lineRule="atLeast"/>
        <w:rPr>
          <w:rFonts w:cs="仿宋_GB2312"/>
          <w:color w:val="auto"/>
          <w:sz w:val="22"/>
          <w:szCs w:val="22"/>
          <w:highlight w:val="none"/>
          <w:lang w:val="zh-CN"/>
        </w:rPr>
      </w:pPr>
      <w:r>
        <w:rPr>
          <w:rFonts w:hint="eastAsia" w:cs="仿宋_GB2312"/>
          <w:color w:val="auto"/>
          <w:sz w:val="22"/>
          <w:szCs w:val="22"/>
          <w:highlight w:val="none"/>
          <w:lang w:val="zh-CN"/>
        </w:rPr>
        <w:t>法定代表人或授权代表（签字或签章）：</w:t>
      </w:r>
    </w:p>
    <w:p>
      <w:pPr>
        <w:autoSpaceDE w:val="0"/>
        <w:autoSpaceDN w:val="0"/>
        <w:adjustRightInd w:val="0"/>
        <w:spacing w:line="440" w:lineRule="atLeast"/>
        <w:rPr>
          <w:rFonts w:cs="仿宋_GB2312"/>
          <w:color w:val="auto"/>
          <w:sz w:val="22"/>
          <w:szCs w:val="22"/>
          <w:highlight w:val="none"/>
          <w:lang w:val="zh-CN"/>
        </w:rPr>
      </w:pPr>
      <w:r>
        <w:rPr>
          <w:rFonts w:hint="eastAsia" w:cs="仿宋_GB2312"/>
          <w:color w:val="auto"/>
          <w:sz w:val="22"/>
          <w:szCs w:val="22"/>
          <w:highlight w:val="none"/>
          <w:lang w:val="zh-CN"/>
        </w:rPr>
        <w:t>日期：</w:t>
      </w:r>
    </w:p>
    <w:p>
      <w:pPr>
        <w:pStyle w:val="11"/>
        <w:spacing w:line="640" w:lineRule="exact"/>
        <w:rPr>
          <w:rFonts w:hint="eastAsia" w:hAnsi="宋体"/>
          <w:color w:val="auto"/>
          <w:sz w:val="22"/>
          <w:szCs w:val="22"/>
          <w:highlight w:val="none"/>
        </w:rPr>
      </w:pPr>
    </w:p>
    <w:p>
      <w:pPr>
        <w:pStyle w:val="11"/>
        <w:adjustRightInd w:val="0"/>
        <w:snapToGrid w:val="0"/>
        <w:spacing w:line="400" w:lineRule="exact"/>
        <w:rPr>
          <w:rFonts w:hint="eastAsia" w:hAnsi="宋体"/>
          <w:color w:val="auto"/>
          <w:sz w:val="36"/>
          <w:szCs w:val="36"/>
          <w:highlight w:val="none"/>
        </w:rPr>
      </w:pPr>
    </w:p>
    <w:p>
      <w:pPr>
        <w:pStyle w:val="11"/>
        <w:adjustRightInd w:val="0"/>
        <w:snapToGrid w:val="0"/>
        <w:spacing w:line="400" w:lineRule="exact"/>
        <w:rPr>
          <w:rFonts w:hint="eastAsia" w:hAnsi="宋体"/>
          <w:color w:val="auto"/>
          <w:sz w:val="36"/>
          <w:szCs w:val="36"/>
          <w:highlight w:val="none"/>
        </w:rPr>
      </w:pPr>
    </w:p>
    <w:p>
      <w:pPr>
        <w:pStyle w:val="11"/>
        <w:adjustRightInd w:val="0"/>
        <w:snapToGrid w:val="0"/>
        <w:spacing w:line="400" w:lineRule="exact"/>
        <w:rPr>
          <w:rFonts w:hint="eastAsia" w:hAnsi="宋体"/>
          <w:color w:val="auto"/>
          <w:sz w:val="36"/>
          <w:szCs w:val="36"/>
          <w:highlight w:val="none"/>
        </w:rPr>
      </w:pPr>
    </w:p>
    <w:p>
      <w:pPr>
        <w:pStyle w:val="11"/>
        <w:adjustRightInd w:val="0"/>
        <w:snapToGrid w:val="0"/>
        <w:spacing w:line="400" w:lineRule="exact"/>
        <w:rPr>
          <w:rFonts w:hint="eastAsia" w:hAnsi="宋体"/>
          <w:color w:val="auto"/>
          <w:sz w:val="36"/>
          <w:szCs w:val="36"/>
          <w:highlight w:val="none"/>
        </w:rPr>
      </w:pPr>
    </w:p>
    <w:p>
      <w:pPr>
        <w:pStyle w:val="11"/>
        <w:adjustRightInd w:val="0"/>
        <w:snapToGrid w:val="0"/>
        <w:spacing w:line="400" w:lineRule="exact"/>
        <w:rPr>
          <w:rFonts w:hint="eastAsia" w:hAnsi="宋体"/>
          <w:color w:val="auto"/>
          <w:sz w:val="36"/>
          <w:szCs w:val="36"/>
          <w:highlight w:val="none"/>
        </w:rPr>
      </w:pPr>
    </w:p>
    <w:p>
      <w:pPr>
        <w:pStyle w:val="12"/>
        <w:rPr>
          <w:rFonts w:hint="eastAsia" w:hAnsi="宋体"/>
          <w:color w:val="auto"/>
          <w:sz w:val="36"/>
          <w:szCs w:val="36"/>
          <w:highlight w:val="none"/>
        </w:rPr>
      </w:pPr>
    </w:p>
    <w:p>
      <w:pPr>
        <w:pStyle w:val="11"/>
        <w:adjustRightInd w:val="0"/>
        <w:snapToGrid w:val="0"/>
        <w:spacing w:line="400" w:lineRule="exact"/>
        <w:rPr>
          <w:rFonts w:hint="eastAsia" w:hAnsi="宋体"/>
          <w:color w:val="auto"/>
          <w:sz w:val="36"/>
          <w:szCs w:val="36"/>
          <w:highlight w:val="none"/>
        </w:rPr>
      </w:pPr>
    </w:p>
    <w:p>
      <w:pPr>
        <w:pStyle w:val="11"/>
        <w:adjustRightInd w:val="0"/>
        <w:snapToGrid w:val="0"/>
        <w:spacing w:line="400" w:lineRule="exact"/>
        <w:rPr>
          <w:rFonts w:hint="eastAsia" w:hAnsi="宋体"/>
          <w:color w:val="auto"/>
          <w:sz w:val="36"/>
          <w:szCs w:val="36"/>
          <w:highlight w:val="none"/>
        </w:rPr>
      </w:pPr>
      <w:r>
        <w:rPr>
          <w:rFonts w:hint="eastAsia" w:hAnsi="宋体"/>
          <w:color w:val="auto"/>
          <w:sz w:val="36"/>
          <w:szCs w:val="36"/>
          <w:highlight w:val="none"/>
        </w:rPr>
        <w:t>2.</w:t>
      </w:r>
      <w:r>
        <w:rPr>
          <w:rFonts w:hint="eastAsia" w:hAnsi="宋体"/>
          <w:color w:val="auto"/>
          <w:sz w:val="36"/>
          <w:szCs w:val="36"/>
          <w:highlight w:val="none"/>
          <w:lang w:val="en-US" w:eastAsia="zh-CN"/>
        </w:rPr>
        <w:t>4</w:t>
      </w:r>
      <w:r>
        <w:rPr>
          <w:rFonts w:hint="eastAsia" w:hAnsi="宋体"/>
          <w:color w:val="auto"/>
          <w:sz w:val="36"/>
          <w:szCs w:val="36"/>
          <w:highlight w:val="none"/>
          <w:lang w:eastAsia="zh-CN"/>
        </w:rPr>
        <w:t>投标分项报价表</w:t>
      </w:r>
      <w:r>
        <w:rPr>
          <w:rFonts w:hAnsi="宋体"/>
          <w:color w:val="auto"/>
          <w:sz w:val="36"/>
          <w:szCs w:val="36"/>
          <w:highlight w:val="none"/>
        </w:rPr>
        <w:t xml:space="preserve"> </w:t>
      </w:r>
      <w:r>
        <w:rPr>
          <w:rFonts w:hint="eastAsia" w:hAnsi="宋体"/>
          <w:color w:val="auto"/>
          <w:sz w:val="36"/>
          <w:szCs w:val="36"/>
          <w:highlight w:val="none"/>
        </w:rPr>
        <w:t xml:space="preserve">   </w:t>
      </w:r>
    </w:p>
    <w:p>
      <w:pPr>
        <w:pStyle w:val="11"/>
        <w:adjustRightInd w:val="0"/>
        <w:snapToGrid w:val="0"/>
        <w:spacing w:line="400" w:lineRule="exact"/>
        <w:jc w:val="center"/>
        <w:rPr>
          <w:rFonts w:hint="eastAsia" w:hAnsi="宋体"/>
          <w:color w:val="auto"/>
          <w:sz w:val="36"/>
          <w:szCs w:val="36"/>
          <w:highlight w:val="none"/>
        </w:rPr>
      </w:pPr>
    </w:p>
    <w:p>
      <w:pPr>
        <w:spacing w:line="360" w:lineRule="auto"/>
        <w:jc w:val="center"/>
        <w:rPr>
          <w:rFonts w:hint="eastAsia" w:ascii="新宋体" w:hAnsi="新宋体" w:eastAsia="新宋体"/>
          <w:b/>
          <w:color w:val="auto"/>
          <w:sz w:val="22"/>
          <w:szCs w:val="22"/>
          <w:highlight w:val="none"/>
        </w:rPr>
      </w:pPr>
      <w:r>
        <w:rPr>
          <w:rFonts w:hint="eastAsia" w:ascii="华文中宋" w:hAnsi="华文中宋" w:eastAsia="华文中宋" w:cs="Arial"/>
          <w:b/>
          <w:color w:val="auto"/>
          <w:sz w:val="44"/>
          <w:szCs w:val="44"/>
          <w:highlight w:val="none"/>
          <w:lang w:eastAsia="zh-CN"/>
        </w:rPr>
        <w:t>投标分项报价表</w:t>
      </w:r>
    </w:p>
    <w:tbl>
      <w:tblPr>
        <w:tblStyle w:val="21"/>
        <w:tblpPr w:leftFromText="180" w:rightFromText="180" w:vertAnchor="text" w:horzAnchor="page" w:tblpX="1530" w:tblpY="743"/>
        <w:tblOverlap w:val="never"/>
        <w:tblW w:w="488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2"/>
        <w:gridCol w:w="2455"/>
        <w:gridCol w:w="885"/>
        <w:gridCol w:w="653"/>
        <w:gridCol w:w="1685"/>
        <w:gridCol w:w="947"/>
        <w:gridCol w:w="947"/>
        <w:gridCol w:w="11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252" w:type="pct"/>
            <w:tcBorders>
              <w:bottom w:val="single" w:color="auto" w:sz="4" w:space="0"/>
            </w:tcBorders>
            <w:noWrap w:val="0"/>
            <w:vAlign w:val="center"/>
          </w:tcPr>
          <w:p>
            <w:pPr>
              <w:spacing w:line="400" w:lineRule="exact"/>
              <w:jc w:val="center"/>
              <w:rPr>
                <w:rFonts w:ascii="新宋体" w:hAnsi="新宋体" w:eastAsia="新宋体"/>
                <w:color w:val="auto"/>
                <w:sz w:val="22"/>
                <w:szCs w:val="22"/>
                <w:highlight w:val="none"/>
              </w:rPr>
            </w:pPr>
            <w:r>
              <w:rPr>
                <w:rFonts w:hint="eastAsia" w:ascii="新宋体" w:hAnsi="新宋体" w:eastAsia="新宋体"/>
                <w:color w:val="auto"/>
                <w:sz w:val="22"/>
                <w:szCs w:val="22"/>
                <w:highlight w:val="none"/>
              </w:rPr>
              <w:t>序号</w:t>
            </w:r>
          </w:p>
          <w:p>
            <w:pPr>
              <w:spacing w:line="400" w:lineRule="exact"/>
              <w:jc w:val="center"/>
              <w:rPr>
                <w:rFonts w:ascii="新宋体" w:hAnsi="新宋体" w:eastAsia="新宋体"/>
                <w:color w:val="auto"/>
                <w:sz w:val="22"/>
                <w:szCs w:val="22"/>
                <w:highlight w:val="none"/>
              </w:rPr>
            </w:pPr>
          </w:p>
        </w:tc>
        <w:tc>
          <w:tcPr>
            <w:tcW w:w="1335" w:type="pct"/>
            <w:tcBorders>
              <w:bottom w:val="single" w:color="auto" w:sz="4" w:space="0"/>
            </w:tcBorders>
            <w:noWrap w:val="0"/>
            <w:vAlign w:val="center"/>
          </w:tcPr>
          <w:p>
            <w:pPr>
              <w:spacing w:line="400" w:lineRule="exact"/>
              <w:jc w:val="center"/>
              <w:rPr>
                <w:rFonts w:ascii="新宋体" w:hAnsi="新宋体" w:eastAsia="新宋体"/>
                <w:color w:val="auto"/>
                <w:sz w:val="22"/>
                <w:szCs w:val="22"/>
                <w:highlight w:val="none"/>
              </w:rPr>
            </w:pPr>
            <w:r>
              <w:rPr>
                <w:rFonts w:hint="eastAsia" w:ascii="新宋体" w:hAnsi="新宋体" w:eastAsia="新宋体"/>
                <w:color w:val="auto"/>
                <w:sz w:val="22"/>
                <w:szCs w:val="22"/>
                <w:highlight w:val="none"/>
              </w:rPr>
              <w:t>项目内容</w:t>
            </w:r>
          </w:p>
        </w:tc>
        <w:tc>
          <w:tcPr>
            <w:tcW w:w="481" w:type="pct"/>
            <w:tcBorders>
              <w:bottom w:val="single" w:color="auto" w:sz="4" w:space="0"/>
            </w:tcBorders>
            <w:noWrap w:val="0"/>
            <w:vAlign w:val="center"/>
          </w:tcPr>
          <w:p>
            <w:pPr>
              <w:spacing w:line="400" w:lineRule="exact"/>
              <w:jc w:val="center"/>
              <w:rPr>
                <w:rFonts w:ascii="新宋体" w:hAnsi="新宋体" w:eastAsia="新宋体"/>
                <w:color w:val="auto"/>
                <w:sz w:val="22"/>
                <w:szCs w:val="22"/>
                <w:highlight w:val="none"/>
              </w:rPr>
            </w:pPr>
            <w:r>
              <w:rPr>
                <w:rFonts w:hint="eastAsia" w:ascii="新宋体" w:hAnsi="新宋体" w:eastAsia="新宋体"/>
                <w:color w:val="auto"/>
                <w:sz w:val="22"/>
                <w:szCs w:val="22"/>
                <w:highlight w:val="none"/>
              </w:rPr>
              <w:t>数量</w:t>
            </w:r>
          </w:p>
        </w:tc>
        <w:tc>
          <w:tcPr>
            <w:tcW w:w="355" w:type="pct"/>
            <w:tcBorders>
              <w:bottom w:val="single" w:color="auto" w:sz="4" w:space="0"/>
            </w:tcBorders>
            <w:noWrap w:val="0"/>
            <w:vAlign w:val="center"/>
          </w:tcPr>
          <w:p>
            <w:pPr>
              <w:spacing w:line="400" w:lineRule="exact"/>
              <w:jc w:val="center"/>
              <w:rPr>
                <w:rFonts w:ascii="新宋体" w:hAnsi="新宋体" w:eastAsia="新宋体"/>
                <w:color w:val="auto"/>
                <w:sz w:val="22"/>
                <w:szCs w:val="22"/>
                <w:highlight w:val="none"/>
              </w:rPr>
            </w:pPr>
            <w:r>
              <w:rPr>
                <w:rFonts w:hint="eastAsia" w:ascii="新宋体" w:hAnsi="新宋体" w:eastAsia="新宋体"/>
                <w:color w:val="auto"/>
                <w:sz w:val="22"/>
                <w:szCs w:val="22"/>
                <w:highlight w:val="none"/>
              </w:rPr>
              <w:t>单位</w:t>
            </w:r>
          </w:p>
        </w:tc>
        <w:tc>
          <w:tcPr>
            <w:tcW w:w="915" w:type="pct"/>
            <w:tcBorders>
              <w:bottom w:val="single" w:color="auto" w:sz="4" w:space="0"/>
            </w:tcBorders>
            <w:noWrap w:val="0"/>
            <w:vAlign w:val="center"/>
          </w:tcPr>
          <w:p>
            <w:pPr>
              <w:spacing w:line="400" w:lineRule="exact"/>
              <w:jc w:val="center"/>
              <w:rPr>
                <w:rFonts w:ascii="新宋体" w:hAnsi="新宋体" w:eastAsia="新宋体"/>
                <w:color w:val="auto"/>
                <w:sz w:val="22"/>
                <w:szCs w:val="22"/>
                <w:highlight w:val="none"/>
              </w:rPr>
            </w:pPr>
            <w:r>
              <w:rPr>
                <w:rFonts w:hint="eastAsia" w:ascii="新宋体" w:hAnsi="新宋体" w:eastAsia="新宋体"/>
                <w:color w:val="auto"/>
                <w:sz w:val="22"/>
                <w:szCs w:val="22"/>
                <w:highlight w:val="none"/>
              </w:rPr>
              <w:t>品牌型号规格</w:t>
            </w:r>
          </w:p>
        </w:tc>
        <w:tc>
          <w:tcPr>
            <w:tcW w:w="515" w:type="pct"/>
            <w:tcBorders>
              <w:bottom w:val="single" w:color="auto" w:sz="4" w:space="0"/>
            </w:tcBorders>
            <w:noWrap w:val="0"/>
            <w:vAlign w:val="center"/>
          </w:tcPr>
          <w:p>
            <w:pPr>
              <w:spacing w:line="400" w:lineRule="exact"/>
              <w:jc w:val="center"/>
              <w:rPr>
                <w:rFonts w:ascii="新宋体" w:hAnsi="新宋体" w:eastAsia="新宋体"/>
                <w:color w:val="auto"/>
                <w:sz w:val="22"/>
                <w:szCs w:val="22"/>
                <w:highlight w:val="none"/>
              </w:rPr>
            </w:pPr>
            <w:r>
              <w:rPr>
                <w:rFonts w:hint="eastAsia" w:ascii="新宋体" w:hAnsi="新宋体" w:eastAsia="新宋体"/>
                <w:color w:val="auto"/>
                <w:sz w:val="22"/>
                <w:szCs w:val="22"/>
                <w:highlight w:val="none"/>
              </w:rPr>
              <w:t>单价（元）</w:t>
            </w:r>
          </w:p>
        </w:tc>
        <w:tc>
          <w:tcPr>
            <w:tcW w:w="515" w:type="pct"/>
            <w:tcBorders>
              <w:bottom w:val="single" w:color="auto" w:sz="4" w:space="0"/>
            </w:tcBorders>
            <w:noWrap w:val="0"/>
            <w:vAlign w:val="center"/>
          </w:tcPr>
          <w:p>
            <w:pPr>
              <w:spacing w:line="400" w:lineRule="exact"/>
              <w:jc w:val="center"/>
              <w:rPr>
                <w:rFonts w:ascii="新宋体" w:hAnsi="新宋体" w:eastAsia="新宋体"/>
                <w:color w:val="auto"/>
                <w:sz w:val="22"/>
                <w:szCs w:val="22"/>
                <w:highlight w:val="none"/>
              </w:rPr>
            </w:pPr>
            <w:r>
              <w:rPr>
                <w:rFonts w:hint="eastAsia" w:ascii="新宋体" w:hAnsi="新宋体" w:eastAsia="新宋体"/>
                <w:color w:val="auto"/>
                <w:sz w:val="22"/>
                <w:szCs w:val="22"/>
                <w:highlight w:val="none"/>
              </w:rPr>
              <w:t>合价（元）</w:t>
            </w:r>
          </w:p>
        </w:tc>
        <w:tc>
          <w:tcPr>
            <w:tcW w:w="629" w:type="pct"/>
            <w:tcBorders>
              <w:bottom w:val="single" w:color="auto" w:sz="4" w:space="0"/>
            </w:tcBorders>
            <w:noWrap w:val="0"/>
            <w:vAlign w:val="center"/>
          </w:tcPr>
          <w:p>
            <w:pPr>
              <w:spacing w:line="400" w:lineRule="exact"/>
              <w:jc w:val="center"/>
              <w:rPr>
                <w:rFonts w:ascii="新宋体" w:hAnsi="新宋体" w:eastAsia="新宋体"/>
                <w:color w:val="auto"/>
                <w:sz w:val="22"/>
                <w:szCs w:val="22"/>
                <w:highlight w:val="none"/>
              </w:rPr>
            </w:pPr>
            <w:r>
              <w:rPr>
                <w:rFonts w:hint="eastAsia" w:ascii="新宋体" w:hAnsi="新宋体" w:eastAsia="新宋体"/>
                <w:color w:val="auto"/>
                <w:sz w:val="22"/>
                <w:szCs w:val="22"/>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3" w:hRule="atLeast"/>
        </w:trPr>
        <w:tc>
          <w:tcPr>
            <w:tcW w:w="252" w:type="pct"/>
            <w:shd w:val="clear" w:color="auto" w:fill="D8D8D8"/>
            <w:noWrap w:val="0"/>
            <w:vAlign w:val="center"/>
          </w:tcPr>
          <w:p>
            <w:pPr>
              <w:spacing w:line="400" w:lineRule="exact"/>
              <w:jc w:val="center"/>
              <w:rPr>
                <w:rFonts w:ascii="新宋体" w:hAnsi="新宋体" w:eastAsia="新宋体"/>
                <w:color w:val="auto"/>
                <w:sz w:val="22"/>
                <w:szCs w:val="22"/>
                <w:highlight w:val="none"/>
              </w:rPr>
            </w:pPr>
          </w:p>
        </w:tc>
        <w:tc>
          <w:tcPr>
            <w:tcW w:w="1335" w:type="pct"/>
            <w:shd w:val="clear" w:color="auto" w:fill="D8D8D8"/>
            <w:noWrap w:val="0"/>
            <w:vAlign w:val="center"/>
          </w:tcPr>
          <w:p>
            <w:pPr>
              <w:spacing w:line="400" w:lineRule="exact"/>
              <w:jc w:val="center"/>
              <w:rPr>
                <w:rFonts w:ascii="新宋体" w:hAnsi="新宋体" w:eastAsia="新宋体"/>
                <w:color w:val="auto"/>
                <w:sz w:val="22"/>
                <w:szCs w:val="22"/>
                <w:highlight w:val="none"/>
              </w:rPr>
            </w:pPr>
          </w:p>
        </w:tc>
        <w:tc>
          <w:tcPr>
            <w:tcW w:w="481" w:type="pct"/>
            <w:shd w:val="clear" w:color="auto" w:fill="D8D8D8"/>
            <w:noWrap w:val="0"/>
            <w:vAlign w:val="center"/>
          </w:tcPr>
          <w:p>
            <w:pPr>
              <w:spacing w:line="400" w:lineRule="exact"/>
              <w:jc w:val="center"/>
              <w:rPr>
                <w:rFonts w:ascii="新宋体" w:hAnsi="新宋体" w:eastAsia="新宋体"/>
                <w:color w:val="auto"/>
                <w:sz w:val="22"/>
                <w:szCs w:val="22"/>
                <w:highlight w:val="none"/>
              </w:rPr>
            </w:pPr>
          </w:p>
        </w:tc>
        <w:tc>
          <w:tcPr>
            <w:tcW w:w="355" w:type="pct"/>
            <w:shd w:val="clear" w:color="auto" w:fill="D8D8D8"/>
            <w:noWrap w:val="0"/>
            <w:vAlign w:val="center"/>
          </w:tcPr>
          <w:p>
            <w:pPr>
              <w:spacing w:line="400" w:lineRule="exact"/>
              <w:jc w:val="center"/>
              <w:rPr>
                <w:rFonts w:ascii="新宋体" w:hAnsi="新宋体" w:eastAsia="新宋体"/>
                <w:color w:val="auto"/>
                <w:sz w:val="22"/>
                <w:szCs w:val="22"/>
                <w:highlight w:val="none"/>
              </w:rPr>
            </w:pPr>
          </w:p>
        </w:tc>
        <w:tc>
          <w:tcPr>
            <w:tcW w:w="915" w:type="pct"/>
            <w:shd w:val="clear" w:color="auto" w:fill="D8D8D8"/>
            <w:noWrap w:val="0"/>
            <w:vAlign w:val="center"/>
          </w:tcPr>
          <w:p>
            <w:pPr>
              <w:spacing w:line="400" w:lineRule="exact"/>
              <w:jc w:val="center"/>
              <w:rPr>
                <w:rFonts w:ascii="新宋体" w:hAnsi="新宋体" w:eastAsia="新宋体"/>
                <w:color w:val="auto"/>
                <w:sz w:val="22"/>
                <w:szCs w:val="22"/>
                <w:highlight w:val="none"/>
              </w:rPr>
            </w:pPr>
          </w:p>
        </w:tc>
        <w:tc>
          <w:tcPr>
            <w:tcW w:w="515" w:type="pct"/>
            <w:shd w:val="clear" w:color="auto" w:fill="D8D8D8"/>
            <w:noWrap w:val="0"/>
            <w:vAlign w:val="center"/>
          </w:tcPr>
          <w:p>
            <w:pPr>
              <w:spacing w:line="400" w:lineRule="exact"/>
              <w:jc w:val="center"/>
              <w:rPr>
                <w:rFonts w:ascii="新宋体" w:hAnsi="新宋体" w:eastAsia="新宋体"/>
                <w:color w:val="auto"/>
                <w:sz w:val="22"/>
                <w:szCs w:val="22"/>
                <w:highlight w:val="none"/>
              </w:rPr>
            </w:pPr>
          </w:p>
        </w:tc>
        <w:tc>
          <w:tcPr>
            <w:tcW w:w="515" w:type="pct"/>
            <w:shd w:val="clear" w:color="auto" w:fill="D8D8D8"/>
            <w:noWrap w:val="0"/>
            <w:vAlign w:val="center"/>
          </w:tcPr>
          <w:p>
            <w:pPr>
              <w:spacing w:line="400" w:lineRule="exact"/>
              <w:jc w:val="center"/>
              <w:rPr>
                <w:rFonts w:ascii="新宋体" w:hAnsi="新宋体" w:eastAsia="新宋体"/>
                <w:color w:val="auto"/>
                <w:sz w:val="22"/>
                <w:szCs w:val="22"/>
                <w:highlight w:val="none"/>
              </w:rPr>
            </w:pPr>
          </w:p>
        </w:tc>
        <w:tc>
          <w:tcPr>
            <w:tcW w:w="629" w:type="pct"/>
            <w:shd w:val="clear" w:color="auto" w:fill="D8D8D8"/>
            <w:noWrap w:val="0"/>
            <w:vAlign w:val="center"/>
          </w:tcPr>
          <w:p>
            <w:pPr>
              <w:spacing w:line="400" w:lineRule="exact"/>
              <w:jc w:val="center"/>
              <w:rPr>
                <w:rFonts w:ascii="新宋体" w:hAnsi="新宋体" w:eastAsia="新宋体"/>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52" w:type="pct"/>
            <w:noWrap w:val="0"/>
            <w:vAlign w:val="center"/>
          </w:tcPr>
          <w:p>
            <w:pPr>
              <w:spacing w:line="400" w:lineRule="exact"/>
              <w:jc w:val="center"/>
              <w:rPr>
                <w:rFonts w:ascii="新宋体" w:hAnsi="新宋体" w:eastAsia="新宋体"/>
                <w:color w:val="auto"/>
                <w:sz w:val="22"/>
                <w:szCs w:val="22"/>
                <w:highlight w:val="none"/>
              </w:rPr>
            </w:pPr>
          </w:p>
        </w:tc>
        <w:tc>
          <w:tcPr>
            <w:tcW w:w="1335" w:type="pct"/>
            <w:noWrap w:val="0"/>
            <w:vAlign w:val="center"/>
          </w:tcPr>
          <w:p>
            <w:pPr>
              <w:spacing w:line="400" w:lineRule="exact"/>
              <w:jc w:val="center"/>
              <w:rPr>
                <w:rFonts w:ascii="新宋体" w:hAnsi="新宋体" w:eastAsia="新宋体"/>
                <w:color w:val="auto"/>
                <w:sz w:val="22"/>
                <w:szCs w:val="22"/>
                <w:highlight w:val="none"/>
              </w:rPr>
            </w:pPr>
          </w:p>
        </w:tc>
        <w:tc>
          <w:tcPr>
            <w:tcW w:w="481" w:type="pct"/>
            <w:noWrap w:val="0"/>
            <w:vAlign w:val="center"/>
          </w:tcPr>
          <w:p>
            <w:pPr>
              <w:spacing w:line="400" w:lineRule="exact"/>
              <w:jc w:val="center"/>
              <w:rPr>
                <w:rFonts w:ascii="新宋体" w:hAnsi="新宋体" w:eastAsia="新宋体"/>
                <w:color w:val="auto"/>
                <w:sz w:val="22"/>
                <w:szCs w:val="22"/>
                <w:highlight w:val="none"/>
              </w:rPr>
            </w:pPr>
          </w:p>
        </w:tc>
        <w:tc>
          <w:tcPr>
            <w:tcW w:w="355" w:type="pct"/>
            <w:noWrap w:val="0"/>
            <w:vAlign w:val="center"/>
          </w:tcPr>
          <w:p>
            <w:pPr>
              <w:spacing w:line="400" w:lineRule="exact"/>
              <w:jc w:val="center"/>
              <w:rPr>
                <w:rFonts w:ascii="新宋体" w:hAnsi="新宋体" w:eastAsia="新宋体"/>
                <w:color w:val="auto"/>
                <w:sz w:val="22"/>
                <w:szCs w:val="22"/>
                <w:highlight w:val="none"/>
              </w:rPr>
            </w:pPr>
          </w:p>
        </w:tc>
        <w:tc>
          <w:tcPr>
            <w:tcW w:w="915" w:type="pct"/>
            <w:noWrap w:val="0"/>
            <w:vAlign w:val="center"/>
          </w:tcPr>
          <w:p>
            <w:pPr>
              <w:spacing w:line="400" w:lineRule="exact"/>
              <w:jc w:val="center"/>
              <w:rPr>
                <w:rFonts w:ascii="新宋体" w:hAnsi="新宋体" w:eastAsia="新宋体"/>
                <w:color w:val="auto"/>
                <w:sz w:val="22"/>
                <w:szCs w:val="22"/>
                <w:highlight w:val="none"/>
              </w:rPr>
            </w:pPr>
          </w:p>
        </w:tc>
        <w:tc>
          <w:tcPr>
            <w:tcW w:w="515" w:type="pct"/>
            <w:noWrap w:val="0"/>
            <w:vAlign w:val="center"/>
          </w:tcPr>
          <w:p>
            <w:pPr>
              <w:spacing w:line="400" w:lineRule="exact"/>
              <w:jc w:val="center"/>
              <w:rPr>
                <w:rFonts w:ascii="新宋体" w:hAnsi="新宋体" w:eastAsia="新宋体"/>
                <w:color w:val="auto"/>
                <w:sz w:val="22"/>
                <w:szCs w:val="22"/>
                <w:highlight w:val="none"/>
              </w:rPr>
            </w:pPr>
          </w:p>
        </w:tc>
        <w:tc>
          <w:tcPr>
            <w:tcW w:w="515" w:type="pct"/>
            <w:noWrap w:val="0"/>
            <w:vAlign w:val="center"/>
          </w:tcPr>
          <w:p>
            <w:pPr>
              <w:spacing w:line="400" w:lineRule="exact"/>
              <w:jc w:val="center"/>
              <w:rPr>
                <w:rFonts w:ascii="新宋体" w:hAnsi="新宋体" w:eastAsia="新宋体"/>
                <w:color w:val="auto"/>
                <w:sz w:val="22"/>
                <w:szCs w:val="22"/>
                <w:highlight w:val="none"/>
              </w:rPr>
            </w:pPr>
          </w:p>
        </w:tc>
        <w:tc>
          <w:tcPr>
            <w:tcW w:w="629" w:type="pct"/>
            <w:noWrap w:val="0"/>
            <w:vAlign w:val="center"/>
          </w:tcPr>
          <w:p>
            <w:pPr>
              <w:spacing w:line="400" w:lineRule="exact"/>
              <w:jc w:val="center"/>
              <w:rPr>
                <w:rFonts w:ascii="新宋体" w:hAnsi="新宋体" w:eastAsia="新宋体"/>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52" w:type="pct"/>
            <w:noWrap w:val="0"/>
            <w:vAlign w:val="center"/>
          </w:tcPr>
          <w:p>
            <w:pPr>
              <w:spacing w:line="400" w:lineRule="exact"/>
              <w:jc w:val="center"/>
              <w:rPr>
                <w:rFonts w:ascii="新宋体" w:hAnsi="新宋体" w:eastAsia="新宋体"/>
                <w:color w:val="auto"/>
                <w:sz w:val="22"/>
                <w:szCs w:val="22"/>
                <w:highlight w:val="none"/>
              </w:rPr>
            </w:pPr>
          </w:p>
        </w:tc>
        <w:tc>
          <w:tcPr>
            <w:tcW w:w="1335" w:type="pct"/>
            <w:noWrap w:val="0"/>
            <w:vAlign w:val="center"/>
          </w:tcPr>
          <w:p>
            <w:pPr>
              <w:rPr>
                <w:rFonts w:ascii="宋体" w:hAnsi="宋体" w:cs="宋体"/>
                <w:color w:val="auto"/>
                <w:szCs w:val="21"/>
                <w:highlight w:val="none"/>
              </w:rPr>
            </w:pPr>
          </w:p>
        </w:tc>
        <w:tc>
          <w:tcPr>
            <w:tcW w:w="481" w:type="pct"/>
            <w:noWrap w:val="0"/>
            <w:vAlign w:val="center"/>
          </w:tcPr>
          <w:p>
            <w:pPr>
              <w:jc w:val="center"/>
              <w:rPr>
                <w:rFonts w:ascii="宋体" w:hAnsi="宋体" w:cs="宋体"/>
                <w:color w:val="auto"/>
                <w:szCs w:val="21"/>
                <w:highlight w:val="none"/>
              </w:rPr>
            </w:pPr>
          </w:p>
        </w:tc>
        <w:tc>
          <w:tcPr>
            <w:tcW w:w="355" w:type="pct"/>
            <w:noWrap w:val="0"/>
            <w:vAlign w:val="center"/>
          </w:tcPr>
          <w:p>
            <w:pPr>
              <w:spacing w:line="400" w:lineRule="exact"/>
              <w:jc w:val="center"/>
              <w:rPr>
                <w:rFonts w:ascii="新宋体" w:hAnsi="新宋体" w:eastAsia="新宋体"/>
                <w:color w:val="auto"/>
                <w:sz w:val="22"/>
                <w:szCs w:val="22"/>
                <w:highlight w:val="none"/>
              </w:rPr>
            </w:pPr>
          </w:p>
        </w:tc>
        <w:tc>
          <w:tcPr>
            <w:tcW w:w="915" w:type="pct"/>
            <w:noWrap w:val="0"/>
            <w:vAlign w:val="center"/>
          </w:tcPr>
          <w:p>
            <w:pPr>
              <w:spacing w:line="400" w:lineRule="exact"/>
              <w:jc w:val="center"/>
              <w:rPr>
                <w:rFonts w:ascii="新宋体" w:hAnsi="新宋体" w:eastAsia="新宋体"/>
                <w:color w:val="auto"/>
                <w:sz w:val="22"/>
                <w:szCs w:val="22"/>
                <w:highlight w:val="none"/>
              </w:rPr>
            </w:pPr>
          </w:p>
        </w:tc>
        <w:tc>
          <w:tcPr>
            <w:tcW w:w="515" w:type="pct"/>
            <w:noWrap w:val="0"/>
            <w:vAlign w:val="center"/>
          </w:tcPr>
          <w:p>
            <w:pPr>
              <w:spacing w:line="400" w:lineRule="exact"/>
              <w:jc w:val="center"/>
              <w:rPr>
                <w:rFonts w:ascii="新宋体" w:hAnsi="新宋体" w:eastAsia="新宋体"/>
                <w:color w:val="auto"/>
                <w:sz w:val="22"/>
                <w:szCs w:val="22"/>
                <w:highlight w:val="none"/>
              </w:rPr>
            </w:pPr>
          </w:p>
        </w:tc>
        <w:tc>
          <w:tcPr>
            <w:tcW w:w="515" w:type="pct"/>
            <w:noWrap w:val="0"/>
            <w:vAlign w:val="center"/>
          </w:tcPr>
          <w:p>
            <w:pPr>
              <w:spacing w:line="400" w:lineRule="exact"/>
              <w:jc w:val="center"/>
              <w:rPr>
                <w:rFonts w:ascii="新宋体" w:hAnsi="新宋体" w:eastAsia="新宋体"/>
                <w:color w:val="auto"/>
                <w:sz w:val="22"/>
                <w:szCs w:val="22"/>
                <w:highlight w:val="none"/>
              </w:rPr>
            </w:pPr>
          </w:p>
        </w:tc>
        <w:tc>
          <w:tcPr>
            <w:tcW w:w="629" w:type="pct"/>
            <w:noWrap w:val="0"/>
            <w:vAlign w:val="center"/>
          </w:tcPr>
          <w:p>
            <w:pPr>
              <w:spacing w:line="400" w:lineRule="exact"/>
              <w:jc w:val="center"/>
              <w:rPr>
                <w:rFonts w:ascii="新宋体" w:hAnsi="新宋体" w:eastAsia="新宋体"/>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52" w:type="pct"/>
            <w:noWrap w:val="0"/>
            <w:vAlign w:val="center"/>
          </w:tcPr>
          <w:p>
            <w:pPr>
              <w:spacing w:line="400" w:lineRule="exact"/>
              <w:jc w:val="center"/>
              <w:rPr>
                <w:rFonts w:ascii="新宋体" w:hAnsi="新宋体" w:eastAsia="新宋体"/>
                <w:color w:val="auto"/>
                <w:sz w:val="22"/>
                <w:szCs w:val="22"/>
                <w:highlight w:val="none"/>
              </w:rPr>
            </w:pPr>
          </w:p>
        </w:tc>
        <w:tc>
          <w:tcPr>
            <w:tcW w:w="1335" w:type="pct"/>
            <w:noWrap w:val="0"/>
            <w:vAlign w:val="center"/>
          </w:tcPr>
          <w:p>
            <w:pPr>
              <w:spacing w:line="400" w:lineRule="exact"/>
              <w:jc w:val="center"/>
              <w:rPr>
                <w:rFonts w:ascii="新宋体" w:hAnsi="新宋体" w:eastAsia="新宋体"/>
                <w:color w:val="auto"/>
                <w:sz w:val="22"/>
                <w:szCs w:val="22"/>
                <w:highlight w:val="none"/>
              </w:rPr>
            </w:pPr>
          </w:p>
        </w:tc>
        <w:tc>
          <w:tcPr>
            <w:tcW w:w="481" w:type="pct"/>
            <w:noWrap w:val="0"/>
            <w:vAlign w:val="center"/>
          </w:tcPr>
          <w:p>
            <w:pPr>
              <w:spacing w:line="400" w:lineRule="exact"/>
              <w:jc w:val="center"/>
              <w:rPr>
                <w:rFonts w:ascii="新宋体" w:hAnsi="新宋体" w:eastAsia="新宋体"/>
                <w:color w:val="auto"/>
                <w:sz w:val="22"/>
                <w:szCs w:val="22"/>
                <w:highlight w:val="none"/>
              </w:rPr>
            </w:pPr>
          </w:p>
        </w:tc>
        <w:tc>
          <w:tcPr>
            <w:tcW w:w="355" w:type="pct"/>
            <w:noWrap w:val="0"/>
            <w:vAlign w:val="center"/>
          </w:tcPr>
          <w:p>
            <w:pPr>
              <w:spacing w:line="400" w:lineRule="exact"/>
              <w:jc w:val="center"/>
              <w:rPr>
                <w:rFonts w:ascii="新宋体" w:hAnsi="新宋体" w:eastAsia="新宋体"/>
                <w:color w:val="auto"/>
                <w:sz w:val="22"/>
                <w:szCs w:val="22"/>
                <w:highlight w:val="none"/>
              </w:rPr>
            </w:pPr>
          </w:p>
        </w:tc>
        <w:tc>
          <w:tcPr>
            <w:tcW w:w="915" w:type="pct"/>
            <w:noWrap w:val="0"/>
            <w:vAlign w:val="center"/>
          </w:tcPr>
          <w:p>
            <w:pPr>
              <w:spacing w:line="400" w:lineRule="exact"/>
              <w:jc w:val="center"/>
              <w:rPr>
                <w:rFonts w:ascii="新宋体" w:hAnsi="新宋体" w:eastAsia="新宋体"/>
                <w:color w:val="auto"/>
                <w:sz w:val="22"/>
                <w:szCs w:val="22"/>
                <w:highlight w:val="none"/>
              </w:rPr>
            </w:pPr>
          </w:p>
        </w:tc>
        <w:tc>
          <w:tcPr>
            <w:tcW w:w="515" w:type="pct"/>
            <w:noWrap w:val="0"/>
            <w:vAlign w:val="center"/>
          </w:tcPr>
          <w:p>
            <w:pPr>
              <w:spacing w:line="400" w:lineRule="exact"/>
              <w:jc w:val="center"/>
              <w:rPr>
                <w:rFonts w:ascii="新宋体" w:hAnsi="新宋体" w:eastAsia="新宋体"/>
                <w:color w:val="auto"/>
                <w:sz w:val="22"/>
                <w:szCs w:val="22"/>
                <w:highlight w:val="none"/>
              </w:rPr>
            </w:pPr>
          </w:p>
        </w:tc>
        <w:tc>
          <w:tcPr>
            <w:tcW w:w="515" w:type="pct"/>
            <w:noWrap w:val="0"/>
            <w:vAlign w:val="center"/>
          </w:tcPr>
          <w:p>
            <w:pPr>
              <w:spacing w:line="400" w:lineRule="exact"/>
              <w:jc w:val="center"/>
              <w:rPr>
                <w:rFonts w:ascii="新宋体" w:hAnsi="新宋体" w:eastAsia="新宋体"/>
                <w:color w:val="auto"/>
                <w:sz w:val="22"/>
                <w:szCs w:val="22"/>
                <w:highlight w:val="none"/>
              </w:rPr>
            </w:pPr>
          </w:p>
        </w:tc>
        <w:tc>
          <w:tcPr>
            <w:tcW w:w="629" w:type="pct"/>
            <w:noWrap w:val="0"/>
            <w:vAlign w:val="center"/>
          </w:tcPr>
          <w:p>
            <w:pPr>
              <w:spacing w:line="400" w:lineRule="exact"/>
              <w:jc w:val="center"/>
              <w:rPr>
                <w:rFonts w:ascii="新宋体" w:hAnsi="新宋体" w:eastAsia="新宋体"/>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52" w:type="pct"/>
            <w:noWrap w:val="0"/>
            <w:vAlign w:val="center"/>
          </w:tcPr>
          <w:p>
            <w:pPr>
              <w:spacing w:line="400" w:lineRule="exact"/>
              <w:jc w:val="center"/>
              <w:rPr>
                <w:rFonts w:ascii="新宋体" w:hAnsi="新宋体" w:eastAsia="新宋体"/>
                <w:color w:val="auto"/>
                <w:sz w:val="22"/>
                <w:szCs w:val="22"/>
                <w:highlight w:val="none"/>
              </w:rPr>
            </w:pPr>
          </w:p>
        </w:tc>
        <w:tc>
          <w:tcPr>
            <w:tcW w:w="1335" w:type="pct"/>
            <w:noWrap w:val="0"/>
            <w:vAlign w:val="center"/>
          </w:tcPr>
          <w:p>
            <w:pPr>
              <w:rPr>
                <w:rFonts w:ascii="宋体" w:hAnsi="宋体" w:cs="宋体"/>
                <w:color w:val="auto"/>
                <w:szCs w:val="21"/>
                <w:highlight w:val="none"/>
              </w:rPr>
            </w:pPr>
          </w:p>
        </w:tc>
        <w:tc>
          <w:tcPr>
            <w:tcW w:w="481" w:type="pct"/>
            <w:noWrap w:val="0"/>
            <w:vAlign w:val="center"/>
          </w:tcPr>
          <w:p>
            <w:pPr>
              <w:jc w:val="center"/>
              <w:rPr>
                <w:rFonts w:ascii="宋体" w:hAnsi="宋体" w:cs="宋体"/>
                <w:color w:val="auto"/>
                <w:szCs w:val="21"/>
                <w:highlight w:val="none"/>
              </w:rPr>
            </w:pPr>
          </w:p>
        </w:tc>
        <w:tc>
          <w:tcPr>
            <w:tcW w:w="355" w:type="pct"/>
            <w:noWrap w:val="0"/>
            <w:vAlign w:val="center"/>
          </w:tcPr>
          <w:p>
            <w:pPr>
              <w:spacing w:line="400" w:lineRule="exact"/>
              <w:jc w:val="center"/>
              <w:rPr>
                <w:rFonts w:ascii="新宋体" w:hAnsi="新宋体" w:eastAsia="新宋体"/>
                <w:color w:val="auto"/>
                <w:sz w:val="22"/>
                <w:szCs w:val="22"/>
                <w:highlight w:val="none"/>
              </w:rPr>
            </w:pPr>
          </w:p>
        </w:tc>
        <w:tc>
          <w:tcPr>
            <w:tcW w:w="915" w:type="pct"/>
            <w:noWrap w:val="0"/>
            <w:vAlign w:val="center"/>
          </w:tcPr>
          <w:p>
            <w:pPr>
              <w:spacing w:line="400" w:lineRule="exact"/>
              <w:jc w:val="center"/>
              <w:rPr>
                <w:rFonts w:ascii="新宋体" w:hAnsi="新宋体" w:eastAsia="新宋体"/>
                <w:color w:val="auto"/>
                <w:sz w:val="22"/>
                <w:szCs w:val="22"/>
                <w:highlight w:val="none"/>
              </w:rPr>
            </w:pPr>
          </w:p>
        </w:tc>
        <w:tc>
          <w:tcPr>
            <w:tcW w:w="515" w:type="pct"/>
            <w:noWrap w:val="0"/>
            <w:vAlign w:val="center"/>
          </w:tcPr>
          <w:p>
            <w:pPr>
              <w:spacing w:line="400" w:lineRule="exact"/>
              <w:jc w:val="center"/>
              <w:rPr>
                <w:rFonts w:ascii="新宋体" w:hAnsi="新宋体" w:eastAsia="新宋体"/>
                <w:color w:val="auto"/>
                <w:sz w:val="22"/>
                <w:szCs w:val="22"/>
                <w:highlight w:val="none"/>
              </w:rPr>
            </w:pPr>
          </w:p>
        </w:tc>
        <w:tc>
          <w:tcPr>
            <w:tcW w:w="515" w:type="pct"/>
            <w:noWrap w:val="0"/>
            <w:vAlign w:val="center"/>
          </w:tcPr>
          <w:p>
            <w:pPr>
              <w:spacing w:line="400" w:lineRule="exact"/>
              <w:jc w:val="center"/>
              <w:rPr>
                <w:rFonts w:ascii="新宋体" w:hAnsi="新宋体" w:eastAsia="新宋体"/>
                <w:color w:val="auto"/>
                <w:sz w:val="22"/>
                <w:szCs w:val="22"/>
                <w:highlight w:val="none"/>
              </w:rPr>
            </w:pPr>
          </w:p>
        </w:tc>
        <w:tc>
          <w:tcPr>
            <w:tcW w:w="629" w:type="pct"/>
            <w:noWrap w:val="0"/>
            <w:vAlign w:val="center"/>
          </w:tcPr>
          <w:p>
            <w:pPr>
              <w:spacing w:line="400" w:lineRule="exact"/>
              <w:jc w:val="center"/>
              <w:rPr>
                <w:rFonts w:ascii="新宋体" w:hAnsi="新宋体" w:eastAsia="新宋体"/>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52" w:type="pct"/>
            <w:noWrap w:val="0"/>
            <w:vAlign w:val="center"/>
          </w:tcPr>
          <w:p>
            <w:pPr>
              <w:spacing w:line="400" w:lineRule="exact"/>
              <w:jc w:val="center"/>
              <w:rPr>
                <w:rFonts w:ascii="新宋体" w:hAnsi="新宋体" w:eastAsia="新宋体"/>
                <w:color w:val="auto"/>
                <w:sz w:val="22"/>
                <w:szCs w:val="22"/>
                <w:highlight w:val="none"/>
              </w:rPr>
            </w:pPr>
          </w:p>
        </w:tc>
        <w:tc>
          <w:tcPr>
            <w:tcW w:w="1335" w:type="pct"/>
            <w:noWrap w:val="0"/>
            <w:vAlign w:val="center"/>
          </w:tcPr>
          <w:p>
            <w:pPr>
              <w:rPr>
                <w:rFonts w:ascii="宋体" w:hAnsi="宋体" w:cs="宋体"/>
                <w:color w:val="auto"/>
                <w:szCs w:val="21"/>
                <w:highlight w:val="none"/>
              </w:rPr>
            </w:pPr>
          </w:p>
        </w:tc>
        <w:tc>
          <w:tcPr>
            <w:tcW w:w="481" w:type="pct"/>
            <w:noWrap w:val="0"/>
            <w:vAlign w:val="center"/>
          </w:tcPr>
          <w:p>
            <w:pPr>
              <w:jc w:val="center"/>
              <w:rPr>
                <w:rFonts w:ascii="宋体" w:hAnsi="宋体" w:cs="宋体"/>
                <w:color w:val="auto"/>
                <w:szCs w:val="21"/>
                <w:highlight w:val="none"/>
              </w:rPr>
            </w:pPr>
          </w:p>
        </w:tc>
        <w:tc>
          <w:tcPr>
            <w:tcW w:w="355" w:type="pct"/>
            <w:noWrap w:val="0"/>
            <w:vAlign w:val="center"/>
          </w:tcPr>
          <w:p>
            <w:pPr>
              <w:spacing w:line="400" w:lineRule="exact"/>
              <w:jc w:val="center"/>
              <w:rPr>
                <w:rFonts w:ascii="新宋体" w:hAnsi="新宋体" w:eastAsia="新宋体"/>
                <w:color w:val="auto"/>
                <w:sz w:val="22"/>
                <w:szCs w:val="22"/>
                <w:highlight w:val="none"/>
              </w:rPr>
            </w:pPr>
          </w:p>
        </w:tc>
        <w:tc>
          <w:tcPr>
            <w:tcW w:w="915" w:type="pct"/>
            <w:noWrap w:val="0"/>
            <w:vAlign w:val="center"/>
          </w:tcPr>
          <w:p>
            <w:pPr>
              <w:spacing w:line="400" w:lineRule="exact"/>
              <w:jc w:val="center"/>
              <w:rPr>
                <w:rFonts w:ascii="新宋体" w:hAnsi="新宋体" w:eastAsia="新宋体"/>
                <w:color w:val="auto"/>
                <w:sz w:val="22"/>
                <w:szCs w:val="22"/>
                <w:highlight w:val="none"/>
              </w:rPr>
            </w:pPr>
          </w:p>
        </w:tc>
        <w:tc>
          <w:tcPr>
            <w:tcW w:w="515" w:type="pct"/>
            <w:noWrap w:val="0"/>
            <w:vAlign w:val="center"/>
          </w:tcPr>
          <w:p>
            <w:pPr>
              <w:spacing w:line="400" w:lineRule="exact"/>
              <w:jc w:val="center"/>
              <w:rPr>
                <w:rFonts w:ascii="新宋体" w:hAnsi="新宋体" w:eastAsia="新宋体"/>
                <w:color w:val="auto"/>
                <w:sz w:val="22"/>
                <w:szCs w:val="22"/>
                <w:highlight w:val="none"/>
              </w:rPr>
            </w:pPr>
          </w:p>
        </w:tc>
        <w:tc>
          <w:tcPr>
            <w:tcW w:w="515" w:type="pct"/>
            <w:noWrap w:val="0"/>
            <w:vAlign w:val="center"/>
          </w:tcPr>
          <w:p>
            <w:pPr>
              <w:spacing w:line="400" w:lineRule="exact"/>
              <w:jc w:val="center"/>
              <w:rPr>
                <w:rFonts w:ascii="新宋体" w:hAnsi="新宋体" w:eastAsia="新宋体"/>
                <w:color w:val="auto"/>
                <w:sz w:val="22"/>
                <w:szCs w:val="22"/>
                <w:highlight w:val="none"/>
              </w:rPr>
            </w:pPr>
          </w:p>
        </w:tc>
        <w:tc>
          <w:tcPr>
            <w:tcW w:w="629" w:type="pct"/>
            <w:noWrap w:val="0"/>
            <w:vAlign w:val="center"/>
          </w:tcPr>
          <w:p>
            <w:pPr>
              <w:spacing w:line="400" w:lineRule="exact"/>
              <w:jc w:val="center"/>
              <w:rPr>
                <w:rFonts w:ascii="新宋体" w:hAnsi="新宋体" w:eastAsia="新宋体"/>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52" w:type="pct"/>
            <w:noWrap w:val="0"/>
            <w:vAlign w:val="center"/>
          </w:tcPr>
          <w:p>
            <w:pPr>
              <w:spacing w:line="400" w:lineRule="exact"/>
              <w:jc w:val="center"/>
              <w:rPr>
                <w:rFonts w:ascii="新宋体" w:hAnsi="新宋体" w:eastAsia="新宋体"/>
                <w:color w:val="auto"/>
                <w:sz w:val="22"/>
                <w:szCs w:val="22"/>
                <w:highlight w:val="none"/>
              </w:rPr>
            </w:pPr>
          </w:p>
        </w:tc>
        <w:tc>
          <w:tcPr>
            <w:tcW w:w="1335" w:type="pct"/>
            <w:noWrap w:val="0"/>
            <w:vAlign w:val="center"/>
          </w:tcPr>
          <w:p>
            <w:pPr>
              <w:rPr>
                <w:rFonts w:ascii="宋体" w:hAnsi="宋体" w:cs="宋体"/>
                <w:color w:val="auto"/>
                <w:szCs w:val="21"/>
                <w:highlight w:val="none"/>
              </w:rPr>
            </w:pPr>
          </w:p>
        </w:tc>
        <w:tc>
          <w:tcPr>
            <w:tcW w:w="481" w:type="pct"/>
            <w:noWrap w:val="0"/>
            <w:vAlign w:val="center"/>
          </w:tcPr>
          <w:p>
            <w:pPr>
              <w:jc w:val="center"/>
              <w:rPr>
                <w:rFonts w:ascii="宋体" w:hAnsi="宋体" w:cs="宋体"/>
                <w:color w:val="auto"/>
                <w:szCs w:val="21"/>
                <w:highlight w:val="none"/>
              </w:rPr>
            </w:pPr>
          </w:p>
        </w:tc>
        <w:tc>
          <w:tcPr>
            <w:tcW w:w="355" w:type="pct"/>
            <w:noWrap w:val="0"/>
            <w:vAlign w:val="center"/>
          </w:tcPr>
          <w:p>
            <w:pPr>
              <w:spacing w:line="400" w:lineRule="exact"/>
              <w:jc w:val="center"/>
              <w:rPr>
                <w:rFonts w:ascii="新宋体" w:hAnsi="新宋体" w:eastAsia="新宋体"/>
                <w:color w:val="auto"/>
                <w:sz w:val="22"/>
                <w:szCs w:val="22"/>
                <w:highlight w:val="none"/>
              </w:rPr>
            </w:pPr>
          </w:p>
        </w:tc>
        <w:tc>
          <w:tcPr>
            <w:tcW w:w="915" w:type="pct"/>
            <w:noWrap w:val="0"/>
            <w:vAlign w:val="center"/>
          </w:tcPr>
          <w:p>
            <w:pPr>
              <w:spacing w:line="400" w:lineRule="exact"/>
              <w:jc w:val="center"/>
              <w:rPr>
                <w:rFonts w:ascii="新宋体" w:hAnsi="新宋体" w:eastAsia="新宋体"/>
                <w:color w:val="auto"/>
                <w:sz w:val="22"/>
                <w:szCs w:val="22"/>
                <w:highlight w:val="none"/>
              </w:rPr>
            </w:pPr>
          </w:p>
        </w:tc>
        <w:tc>
          <w:tcPr>
            <w:tcW w:w="515" w:type="pct"/>
            <w:noWrap w:val="0"/>
            <w:vAlign w:val="center"/>
          </w:tcPr>
          <w:p>
            <w:pPr>
              <w:spacing w:line="400" w:lineRule="exact"/>
              <w:jc w:val="center"/>
              <w:rPr>
                <w:rFonts w:ascii="新宋体" w:hAnsi="新宋体" w:eastAsia="新宋体"/>
                <w:color w:val="auto"/>
                <w:sz w:val="22"/>
                <w:szCs w:val="22"/>
                <w:highlight w:val="none"/>
              </w:rPr>
            </w:pPr>
          </w:p>
        </w:tc>
        <w:tc>
          <w:tcPr>
            <w:tcW w:w="515" w:type="pct"/>
            <w:noWrap w:val="0"/>
            <w:vAlign w:val="center"/>
          </w:tcPr>
          <w:p>
            <w:pPr>
              <w:spacing w:line="400" w:lineRule="exact"/>
              <w:jc w:val="center"/>
              <w:rPr>
                <w:rFonts w:ascii="新宋体" w:hAnsi="新宋体" w:eastAsia="新宋体"/>
                <w:color w:val="auto"/>
                <w:sz w:val="22"/>
                <w:szCs w:val="22"/>
                <w:highlight w:val="none"/>
              </w:rPr>
            </w:pPr>
          </w:p>
        </w:tc>
        <w:tc>
          <w:tcPr>
            <w:tcW w:w="629" w:type="pct"/>
            <w:noWrap w:val="0"/>
            <w:vAlign w:val="center"/>
          </w:tcPr>
          <w:p>
            <w:pPr>
              <w:spacing w:line="400" w:lineRule="exact"/>
              <w:jc w:val="center"/>
              <w:rPr>
                <w:rFonts w:ascii="新宋体" w:hAnsi="新宋体" w:eastAsia="新宋体"/>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52" w:type="pct"/>
            <w:noWrap w:val="0"/>
            <w:vAlign w:val="center"/>
          </w:tcPr>
          <w:p>
            <w:pPr>
              <w:spacing w:line="400" w:lineRule="exact"/>
              <w:jc w:val="center"/>
              <w:rPr>
                <w:rFonts w:ascii="新宋体" w:hAnsi="新宋体" w:eastAsia="新宋体"/>
                <w:color w:val="auto"/>
                <w:sz w:val="22"/>
                <w:szCs w:val="22"/>
                <w:highlight w:val="none"/>
              </w:rPr>
            </w:pPr>
          </w:p>
        </w:tc>
        <w:tc>
          <w:tcPr>
            <w:tcW w:w="1335" w:type="pct"/>
            <w:noWrap w:val="0"/>
            <w:vAlign w:val="center"/>
          </w:tcPr>
          <w:p>
            <w:pPr>
              <w:rPr>
                <w:rFonts w:ascii="宋体" w:hAnsi="宋体" w:cs="宋体"/>
                <w:color w:val="auto"/>
                <w:szCs w:val="21"/>
                <w:highlight w:val="none"/>
              </w:rPr>
            </w:pPr>
          </w:p>
        </w:tc>
        <w:tc>
          <w:tcPr>
            <w:tcW w:w="481" w:type="pct"/>
            <w:noWrap w:val="0"/>
            <w:vAlign w:val="center"/>
          </w:tcPr>
          <w:p>
            <w:pPr>
              <w:jc w:val="center"/>
              <w:rPr>
                <w:rFonts w:ascii="宋体" w:hAnsi="宋体" w:cs="宋体"/>
                <w:color w:val="auto"/>
                <w:szCs w:val="21"/>
                <w:highlight w:val="none"/>
              </w:rPr>
            </w:pPr>
          </w:p>
        </w:tc>
        <w:tc>
          <w:tcPr>
            <w:tcW w:w="355" w:type="pct"/>
            <w:noWrap w:val="0"/>
            <w:vAlign w:val="center"/>
          </w:tcPr>
          <w:p>
            <w:pPr>
              <w:spacing w:line="400" w:lineRule="exact"/>
              <w:jc w:val="center"/>
              <w:rPr>
                <w:rFonts w:ascii="新宋体" w:hAnsi="新宋体" w:eastAsia="新宋体"/>
                <w:color w:val="auto"/>
                <w:sz w:val="22"/>
                <w:szCs w:val="22"/>
                <w:highlight w:val="none"/>
              </w:rPr>
            </w:pPr>
          </w:p>
        </w:tc>
        <w:tc>
          <w:tcPr>
            <w:tcW w:w="915" w:type="pct"/>
            <w:noWrap w:val="0"/>
            <w:vAlign w:val="center"/>
          </w:tcPr>
          <w:p>
            <w:pPr>
              <w:spacing w:line="400" w:lineRule="exact"/>
              <w:jc w:val="center"/>
              <w:rPr>
                <w:rFonts w:ascii="新宋体" w:hAnsi="新宋体" w:eastAsia="新宋体"/>
                <w:color w:val="auto"/>
                <w:sz w:val="22"/>
                <w:szCs w:val="22"/>
                <w:highlight w:val="none"/>
              </w:rPr>
            </w:pPr>
          </w:p>
        </w:tc>
        <w:tc>
          <w:tcPr>
            <w:tcW w:w="515" w:type="pct"/>
            <w:noWrap w:val="0"/>
            <w:vAlign w:val="center"/>
          </w:tcPr>
          <w:p>
            <w:pPr>
              <w:spacing w:line="400" w:lineRule="exact"/>
              <w:jc w:val="center"/>
              <w:rPr>
                <w:rFonts w:ascii="新宋体" w:hAnsi="新宋体" w:eastAsia="新宋体"/>
                <w:color w:val="auto"/>
                <w:sz w:val="22"/>
                <w:szCs w:val="22"/>
                <w:highlight w:val="none"/>
              </w:rPr>
            </w:pPr>
          </w:p>
        </w:tc>
        <w:tc>
          <w:tcPr>
            <w:tcW w:w="515" w:type="pct"/>
            <w:noWrap w:val="0"/>
            <w:vAlign w:val="center"/>
          </w:tcPr>
          <w:p>
            <w:pPr>
              <w:spacing w:line="400" w:lineRule="exact"/>
              <w:jc w:val="center"/>
              <w:rPr>
                <w:rFonts w:ascii="新宋体" w:hAnsi="新宋体" w:eastAsia="新宋体"/>
                <w:color w:val="auto"/>
                <w:sz w:val="22"/>
                <w:szCs w:val="22"/>
                <w:highlight w:val="none"/>
              </w:rPr>
            </w:pPr>
          </w:p>
        </w:tc>
        <w:tc>
          <w:tcPr>
            <w:tcW w:w="629" w:type="pct"/>
            <w:noWrap w:val="0"/>
            <w:vAlign w:val="center"/>
          </w:tcPr>
          <w:p>
            <w:pPr>
              <w:spacing w:line="400" w:lineRule="exact"/>
              <w:jc w:val="center"/>
              <w:rPr>
                <w:rFonts w:ascii="新宋体" w:hAnsi="新宋体" w:eastAsia="新宋体"/>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52" w:type="pct"/>
            <w:noWrap w:val="0"/>
            <w:vAlign w:val="center"/>
          </w:tcPr>
          <w:p>
            <w:pPr>
              <w:spacing w:line="400" w:lineRule="exact"/>
              <w:jc w:val="center"/>
              <w:rPr>
                <w:rFonts w:ascii="方正仿宋_GBK" w:eastAsia="方正仿宋_GBK"/>
                <w:b/>
                <w:color w:val="auto"/>
                <w:sz w:val="22"/>
                <w:szCs w:val="22"/>
                <w:highlight w:val="none"/>
              </w:rPr>
            </w:pPr>
          </w:p>
        </w:tc>
        <w:tc>
          <w:tcPr>
            <w:tcW w:w="3087" w:type="pct"/>
            <w:gridSpan w:val="4"/>
            <w:noWrap w:val="0"/>
            <w:vAlign w:val="center"/>
          </w:tcPr>
          <w:p>
            <w:pPr>
              <w:spacing w:line="400" w:lineRule="exact"/>
              <w:jc w:val="center"/>
              <w:rPr>
                <w:rFonts w:ascii="新宋体" w:hAnsi="新宋体" w:eastAsia="新宋体"/>
                <w:color w:val="auto"/>
                <w:sz w:val="22"/>
                <w:szCs w:val="22"/>
                <w:highlight w:val="none"/>
              </w:rPr>
            </w:pPr>
            <w:r>
              <w:rPr>
                <w:rFonts w:hint="eastAsia" w:ascii="方正仿宋_GBK" w:eastAsia="方正仿宋_GBK"/>
                <w:b/>
                <w:color w:val="auto"/>
                <w:sz w:val="22"/>
                <w:szCs w:val="22"/>
                <w:highlight w:val="none"/>
              </w:rPr>
              <w:t>总</w:t>
            </w:r>
            <w:r>
              <w:rPr>
                <w:rFonts w:ascii="方正仿宋_GBK" w:eastAsia="方正仿宋_GBK"/>
                <w:b/>
                <w:color w:val="auto"/>
                <w:sz w:val="22"/>
                <w:szCs w:val="22"/>
                <w:highlight w:val="none"/>
              </w:rPr>
              <w:t>合计</w:t>
            </w:r>
          </w:p>
        </w:tc>
        <w:tc>
          <w:tcPr>
            <w:tcW w:w="1659" w:type="pct"/>
            <w:gridSpan w:val="3"/>
            <w:noWrap w:val="0"/>
            <w:vAlign w:val="center"/>
          </w:tcPr>
          <w:p>
            <w:pPr>
              <w:spacing w:line="400" w:lineRule="exact"/>
              <w:jc w:val="center"/>
              <w:rPr>
                <w:rFonts w:ascii="新宋体" w:hAnsi="新宋体" w:eastAsia="新宋体"/>
                <w:color w:val="auto"/>
                <w:sz w:val="22"/>
                <w:szCs w:val="22"/>
                <w:highlight w:val="none"/>
              </w:rPr>
            </w:pPr>
          </w:p>
        </w:tc>
      </w:tr>
    </w:tbl>
    <w:p>
      <w:pPr>
        <w:spacing w:line="240" w:lineRule="auto"/>
        <w:rPr>
          <w:rFonts w:hint="default" w:ascii="宋体" w:eastAsia="宋体" w:cs="Arial"/>
          <w:color w:val="auto"/>
          <w:sz w:val="22"/>
          <w:highlight w:val="none"/>
          <w:lang w:val="en-US" w:eastAsia="zh-CN"/>
        </w:rPr>
      </w:pPr>
      <w:r>
        <w:rPr>
          <w:rFonts w:ascii="宋体" w:cs="Arial"/>
          <w:color w:val="auto"/>
          <w:sz w:val="22"/>
          <w:highlight w:val="none"/>
          <w:lang w:val="zh-CN"/>
        </w:rPr>
        <w:t>供应商名称：</w:t>
      </w:r>
      <w:r>
        <w:rPr>
          <w:rFonts w:ascii="宋体" w:cs="Arial"/>
          <w:color w:val="auto"/>
          <w:sz w:val="22"/>
          <w:highlight w:val="none"/>
          <w:u w:val="single"/>
          <w:lang w:val="zh-CN"/>
        </w:rPr>
        <w:t xml:space="preserve">             </w:t>
      </w:r>
      <w:r>
        <w:rPr>
          <w:rFonts w:ascii="宋体" w:cs="Arial"/>
          <w:color w:val="auto"/>
          <w:sz w:val="22"/>
          <w:highlight w:val="none"/>
          <w:lang w:val="zh-CN"/>
        </w:rPr>
        <w:t xml:space="preserve">     采购编号：</w:t>
      </w:r>
      <w:r>
        <w:rPr>
          <w:rFonts w:ascii="宋体" w:cs="Arial"/>
          <w:color w:val="auto"/>
          <w:sz w:val="22"/>
          <w:highlight w:val="none"/>
          <w:u w:val="single"/>
          <w:lang w:val="zh-CN"/>
        </w:rPr>
        <w:t xml:space="preserve">         </w:t>
      </w:r>
      <w:r>
        <w:rPr>
          <w:rFonts w:ascii="宋体" w:cs="Arial"/>
          <w:color w:val="auto"/>
          <w:sz w:val="22"/>
          <w:highlight w:val="none"/>
          <w:lang w:val="zh-CN"/>
        </w:rPr>
        <w:t xml:space="preserve">    </w:t>
      </w:r>
      <w:r>
        <w:rPr>
          <w:rFonts w:hint="eastAsia" w:ascii="宋体" w:cs="Arial"/>
          <w:color w:val="auto"/>
          <w:sz w:val="22"/>
          <w:highlight w:val="none"/>
          <w:lang w:val="zh-CN"/>
        </w:rPr>
        <w:t xml:space="preserve">       </w:t>
      </w:r>
      <w:r>
        <w:rPr>
          <w:rFonts w:ascii="宋体" w:cs="Arial"/>
          <w:color w:val="auto"/>
          <w:sz w:val="22"/>
          <w:highlight w:val="none"/>
          <w:lang w:val="zh-CN"/>
        </w:rPr>
        <w:t>报价单位：</w:t>
      </w:r>
      <w:r>
        <w:rPr>
          <w:rFonts w:hint="eastAsia" w:cs="Arial"/>
          <w:color w:val="auto"/>
          <w:sz w:val="22"/>
          <w:highlight w:val="none"/>
          <w:lang w:val="en-US" w:eastAsia="zh-CN"/>
        </w:rPr>
        <w:t>元/人民币</w:t>
      </w:r>
    </w:p>
    <w:p>
      <w:pPr>
        <w:spacing w:line="240" w:lineRule="auto"/>
        <w:rPr>
          <w:rFonts w:ascii="宋体" w:cs="Arial"/>
          <w:color w:val="auto"/>
          <w:sz w:val="22"/>
          <w:highlight w:val="none"/>
          <w:lang w:val="zh-CN"/>
        </w:rPr>
      </w:pPr>
    </w:p>
    <w:p>
      <w:pPr>
        <w:spacing w:line="240" w:lineRule="auto"/>
        <w:rPr>
          <w:rFonts w:ascii="新宋体" w:hAnsi="新宋体" w:eastAsia="新宋体"/>
          <w:color w:val="auto"/>
          <w:sz w:val="22"/>
          <w:szCs w:val="22"/>
          <w:highlight w:val="none"/>
        </w:rPr>
      </w:pPr>
      <w:r>
        <w:rPr>
          <w:rFonts w:hint="eastAsia" w:ascii="新宋体" w:hAnsi="新宋体" w:eastAsia="新宋体"/>
          <w:color w:val="auto"/>
          <w:sz w:val="22"/>
          <w:szCs w:val="22"/>
          <w:highlight w:val="none"/>
          <w:lang w:val="en-US" w:eastAsia="zh-CN"/>
        </w:rPr>
        <w:t>注：</w:t>
      </w:r>
      <w:r>
        <w:rPr>
          <w:rFonts w:hint="eastAsia" w:ascii="新宋体" w:hAnsi="新宋体" w:eastAsia="新宋体"/>
          <w:color w:val="auto"/>
          <w:sz w:val="22"/>
          <w:szCs w:val="22"/>
          <w:highlight w:val="none"/>
        </w:rPr>
        <w:t>1.不提供详细分项报价将视为没有实质性响应采购文件。</w:t>
      </w:r>
    </w:p>
    <w:p>
      <w:pPr>
        <w:spacing w:line="240" w:lineRule="auto"/>
        <w:rPr>
          <w:rFonts w:ascii="新宋体" w:hAnsi="新宋体" w:eastAsia="新宋体"/>
          <w:color w:val="auto"/>
          <w:sz w:val="22"/>
          <w:szCs w:val="22"/>
          <w:highlight w:val="none"/>
        </w:rPr>
      </w:pPr>
      <w:r>
        <w:rPr>
          <w:rFonts w:hint="eastAsia" w:ascii="新宋体" w:hAnsi="新宋体" w:eastAsia="新宋体"/>
          <w:color w:val="auto"/>
          <w:sz w:val="22"/>
          <w:szCs w:val="22"/>
          <w:highlight w:val="none"/>
        </w:rPr>
        <w:t>2.此表的</w:t>
      </w:r>
      <w:r>
        <w:rPr>
          <w:rFonts w:hint="eastAsia" w:ascii="新宋体" w:hAnsi="新宋体" w:eastAsia="新宋体"/>
          <w:bCs/>
          <w:color w:val="auto"/>
          <w:sz w:val="22"/>
          <w:szCs w:val="22"/>
          <w:highlight w:val="none"/>
        </w:rPr>
        <w:t>总计</w:t>
      </w:r>
      <w:r>
        <w:rPr>
          <w:rFonts w:hint="eastAsia" w:ascii="新宋体" w:hAnsi="新宋体" w:eastAsia="新宋体"/>
          <w:color w:val="auto"/>
          <w:sz w:val="22"/>
          <w:szCs w:val="22"/>
          <w:highlight w:val="none"/>
        </w:rPr>
        <w:t>价应与报价一览表投标报价相一致。</w:t>
      </w:r>
    </w:p>
    <w:p>
      <w:pPr>
        <w:autoSpaceDE w:val="0"/>
        <w:autoSpaceDN w:val="0"/>
        <w:adjustRightInd w:val="0"/>
        <w:spacing w:after="240" w:afterLines="100" w:line="240" w:lineRule="auto"/>
        <w:jc w:val="left"/>
        <w:rPr>
          <w:rFonts w:hint="eastAsia" w:ascii="宋体" w:cs="宋体"/>
          <w:color w:val="auto"/>
          <w:sz w:val="22"/>
          <w:highlight w:val="none"/>
          <w:u w:val="single"/>
        </w:rPr>
      </w:pPr>
      <w:r>
        <w:rPr>
          <w:rFonts w:hint="eastAsia" w:ascii="新宋体" w:hAnsi="新宋体" w:eastAsia="新宋体"/>
          <w:color w:val="auto"/>
          <w:sz w:val="22"/>
          <w:szCs w:val="22"/>
          <w:highlight w:val="none"/>
        </w:rPr>
        <w:t>3.如果免费请在该备注栏内注明“免”，如果含在产品价格中则填“含”，如无此项内容则填“无”，不留空白。</w:t>
      </w:r>
    </w:p>
    <w:p>
      <w:pPr>
        <w:autoSpaceDE w:val="0"/>
        <w:autoSpaceDN w:val="0"/>
        <w:adjustRightInd w:val="0"/>
        <w:spacing w:line="440" w:lineRule="atLeast"/>
        <w:rPr>
          <w:rFonts w:hint="eastAsia" w:cs="仿宋_GB2312"/>
          <w:color w:val="auto"/>
          <w:sz w:val="22"/>
          <w:szCs w:val="22"/>
          <w:highlight w:val="none"/>
          <w:lang w:val="zh-CN"/>
        </w:rPr>
      </w:pPr>
    </w:p>
    <w:p>
      <w:pPr>
        <w:autoSpaceDE w:val="0"/>
        <w:autoSpaceDN w:val="0"/>
        <w:adjustRightInd w:val="0"/>
        <w:spacing w:line="440" w:lineRule="atLeast"/>
        <w:rPr>
          <w:rFonts w:hint="eastAsia" w:cs="仿宋_GB2312"/>
          <w:color w:val="auto"/>
          <w:sz w:val="22"/>
          <w:szCs w:val="22"/>
          <w:highlight w:val="none"/>
          <w:lang w:val="zh-CN"/>
        </w:rPr>
      </w:pPr>
      <w:r>
        <w:rPr>
          <w:rFonts w:hint="eastAsia" w:cs="仿宋_GB2312"/>
          <w:color w:val="auto"/>
          <w:sz w:val="22"/>
          <w:szCs w:val="22"/>
          <w:highlight w:val="none"/>
          <w:lang w:val="zh-CN"/>
        </w:rPr>
        <w:t>供应商全称（盖章）：</w:t>
      </w:r>
    </w:p>
    <w:p>
      <w:pPr>
        <w:autoSpaceDE w:val="0"/>
        <w:autoSpaceDN w:val="0"/>
        <w:adjustRightInd w:val="0"/>
        <w:spacing w:line="440" w:lineRule="atLeast"/>
        <w:rPr>
          <w:rFonts w:cs="仿宋_GB2312"/>
          <w:color w:val="auto"/>
          <w:sz w:val="22"/>
          <w:szCs w:val="22"/>
          <w:highlight w:val="none"/>
          <w:lang w:val="zh-CN"/>
        </w:rPr>
      </w:pPr>
      <w:r>
        <w:rPr>
          <w:rFonts w:hint="eastAsia" w:cs="仿宋_GB2312"/>
          <w:color w:val="auto"/>
          <w:sz w:val="22"/>
          <w:szCs w:val="22"/>
          <w:highlight w:val="none"/>
          <w:lang w:val="zh-CN"/>
        </w:rPr>
        <w:t>法定代表人或授权代表（签字或签章）：</w:t>
      </w:r>
    </w:p>
    <w:p>
      <w:pPr>
        <w:autoSpaceDE w:val="0"/>
        <w:autoSpaceDN w:val="0"/>
        <w:adjustRightInd w:val="0"/>
        <w:spacing w:line="440" w:lineRule="atLeast"/>
        <w:rPr>
          <w:rFonts w:cs="仿宋_GB2312"/>
          <w:color w:val="auto"/>
          <w:sz w:val="22"/>
          <w:szCs w:val="22"/>
          <w:highlight w:val="none"/>
          <w:lang w:val="zh-CN"/>
        </w:rPr>
      </w:pPr>
      <w:r>
        <w:rPr>
          <w:rFonts w:hint="eastAsia" w:cs="仿宋_GB2312"/>
          <w:color w:val="auto"/>
          <w:sz w:val="22"/>
          <w:szCs w:val="22"/>
          <w:highlight w:val="none"/>
          <w:lang w:val="zh-CN"/>
        </w:rPr>
        <w:t>日期：</w:t>
      </w:r>
    </w:p>
    <w:p>
      <w:pPr>
        <w:autoSpaceDE w:val="0"/>
        <w:autoSpaceDN w:val="0"/>
        <w:adjustRightInd w:val="0"/>
        <w:spacing w:line="460" w:lineRule="atLeast"/>
        <w:rPr>
          <w:rFonts w:hint="eastAsia"/>
          <w:b/>
          <w:color w:val="auto"/>
          <w:sz w:val="30"/>
          <w:highlight w:val="none"/>
          <w:lang w:val="zh-CN"/>
        </w:rPr>
      </w:pPr>
    </w:p>
    <w:p>
      <w:pPr>
        <w:pStyle w:val="2"/>
        <w:jc w:val="both"/>
        <w:rPr>
          <w:rFonts w:hint="eastAsia"/>
          <w:b w:val="0"/>
          <w:color w:val="auto"/>
          <w:sz w:val="30"/>
          <w:highlight w:val="none"/>
          <w:lang w:val="zh-CN"/>
        </w:rPr>
      </w:pPr>
    </w:p>
    <w:p>
      <w:pPr>
        <w:rPr>
          <w:rFonts w:hint="eastAsia"/>
          <w:b/>
          <w:color w:val="auto"/>
          <w:sz w:val="30"/>
          <w:highlight w:val="none"/>
          <w:lang w:val="zh-CN"/>
        </w:rPr>
      </w:pPr>
    </w:p>
    <w:p>
      <w:pPr>
        <w:spacing w:before="156" w:after="156"/>
        <w:jc w:val="left"/>
        <w:outlineLvl w:val="9"/>
        <w:rPr>
          <w:rFonts w:hint="eastAsia" w:ascii="宋体" w:hAnsi="宋体" w:cs="宋体"/>
          <w:b/>
          <w:bCs/>
          <w:color w:val="auto"/>
          <w:sz w:val="28"/>
          <w:szCs w:val="28"/>
          <w:highlight w:val="none"/>
        </w:rPr>
      </w:pPr>
      <w:r>
        <w:rPr>
          <w:rFonts w:hint="eastAsia"/>
          <w:color w:val="auto"/>
          <w:sz w:val="36"/>
          <w:szCs w:val="36"/>
          <w:highlight w:val="none"/>
        </w:rPr>
        <w:t>2.</w:t>
      </w:r>
      <w:r>
        <w:rPr>
          <w:rFonts w:hint="eastAsia"/>
          <w:color w:val="auto"/>
          <w:sz w:val="36"/>
          <w:szCs w:val="36"/>
          <w:highlight w:val="none"/>
          <w:lang w:val="en-US" w:eastAsia="zh-CN"/>
        </w:rPr>
        <w:t>5</w:t>
      </w:r>
      <w:r>
        <w:rPr>
          <w:rFonts w:hint="eastAsia" w:ascii="宋体" w:hAnsi="宋体" w:cs="宋体"/>
          <w:b/>
          <w:bCs/>
          <w:color w:val="auto"/>
          <w:sz w:val="28"/>
          <w:szCs w:val="28"/>
          <w:highlight w:val="none"/>
        </w:rPr>
        <w:t>设备零件、易损件、备品备件报价表</w:t>
      </w:r>
    </w:p>
    <w:p>
      <w:pPr>
        <w:spacing w:before="156" w:after="156"/>
        <w:jc w:val="center"/>
        <w:outlineLvl w:val="9"/>
        <w:rPr>
          <w:rFonts w:hint="eastAsia"/>
          <w:color w:val="auto"/>
          <w:highlight w:val="none"/>
        </w:rPr>
      </w:pPr>
      <w:r>
        <w:rPr>
          <w:rFonts w:hint="eastAsia" w:ascii="宋体" w:hAnsi="宋体" w:cs="宋体"/>
          <w:b/>
          <w:bCs/>
          <w:color w:val="auto"/>
          <w:sz w:val="28"/>
          <w:szCs w:val="28"/>
          <w:highlight w:val="none"/>
        </w:rPr>
        <w:t>设备零件、易损件、备品备件报价表</w:t>
      </w:r>
    </w:p>
    <w:p>
      <w:pPr>
        <w:spacing w:line="460" w:lineRule="exact"/>
        <w:rPr>
          <w:rFonts w:ascii="宋体" w:cs="宋体"/>
          <w:color w:val="auto"/>
          <w:szCs w:val="21"/>
          <w:highlight w:val="none"/>
        </w:rPr>
      </w:pPr>
      <w:r>
        <w:rPr>
          <w:rFonts w:hint="eastAsia" w:ascii="宋体" w:hAnsi="宋体" w:cs="宋体"/>
          <w:b/>
          <w:color w:val="auto"/>
          <w:szCs w:val="21"/>
          <w:highlight w:val="none"/>
        </w:rPr>
        <w:t>项目名称：</w:t>
      </w:r>
      <w:r>
        <w:rPr>
          <w:rFonts w:ascii="宋体" w:hAnsi="宋体" w:cs="宋体"/>
          <w:b/>
          <w:color w:val="auto"/>
          <w:szCs w:val="21"/>
          <w:highlight w:val="none"/>
        </w:rPr>
        <w:t xml:space="preserve"> </w:t>
      </w:r>
      <w:r>
        <w:rPr>
          <w:rFonts w:hint="eastAsia" w:ascii="宋体" w:hAnsi="宋体" w:cs="宋体"/>
          <w:b/>
          <w:color w:val="auto"/>
          <w:szCs w:val="21"/>
          <w:highlight w:val="none"/>
        </w:rPr>
        <w:t xml:space="preserve">                                              项目编号：</w:t>
      </w:r>
    </w:p>
    <w:tbl>
      <w:tblPr>
        <w:tblStyle w:val="2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8"/>
        <w:gridCol w:w="1801"/>
        <w:gridCol w:w="2222"/>
        <w:gridCol w:w="1215"/>
        <w:gridCol w:w="1216"/>
        <w:gridCol w:w="17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2" w:hRule="atLeast"/>
          <w:jc w:val="center"/>
        </w:trPr>
        <w:tc>
          <w:tcPr>
            <w:tcW w:w="928" w:type="dxa"/>
            <w:noWrap w:val="0"/>
            <w:vAlign w:val="center"/>
          </w:tcPr>
          <w:p>
            <w:pPr>
              <w:pStyle w:val="11"/>
              <w:snapToGrid w:val="0"/>
              <w:spacing w:line="400" w:lineRule="exact"/>
              <w:jc w:val="center"/>
              <w:rPr>
                <w:rFonts w:hAnsi="宋体" w:cs="宋体"/>
                <w:b/>
                <w:color w:val="auto"/>
                <w:highlight w:val="none"/>
              </w:rPr>
            </w:pPr>
            <w:r>
              <w:rPr>
                <w:rFonts w:hint="eastAsia" w:hAnsi="宋体" w:cs="宋体"/>
                <w:b/>
                <w:color w:val="auto"/>
                <w:highlight w:val="none"/>
              </w:rPr>
              <w:t>序</w:t>
            </w:r>
            <w:r>
              <w:rPr>
                <w:rFonts w:hAnsi="宋体" w:cs="宋体"/>
                <w:b/>
                <w:color w:val="auto"/>
                <w:highlight w:val="none"/>
              </w:rPr>
              <w:t xml:space="preserve"> </w:t>
            </w:r>
            <w:r>
              <w:rPr>
                <w:rFonts w:hint="eastAsia" w:hAnsi="宋体" w:cs="宋体"/>
                <w:b/>
                <w:color w:val="auto"/>
                <w:highlight w:val="none"/>
              </w:rPr>
              <w:t>号</w:t>
            </w:r>
          </w:p>
        </w:tc>
        <w:tc>
          <w:tcPr>
            <w:tcW w:w="1801" w:type="dxa"/>
            <w:noWrap w:val="0"/>
            <w:vAlign w:val="center"/>
          </w:tcPr>
          <w:p>
            <w:pPr>
              <w:pStyle w:val="11"/>
              <w:snapToGrid w:val="0"/>
              <w:spacing w:line="400" w:lineRule="exact"/>
              <w:jc w:val="center"/>
              <w:rPr>
                <w:rFonts w:hAnsi="宋体" w:cs="宋体"/>
                <w:b/>
                <w:color w:val="auto"/>
                <w:highlight w:val="none"/>
              </w:rPr>
            </w:pPr>
            <w:r>
              <w:rPr>
                <w:rFonts w:hint="eastAsia" w:hAnsi="宋体" w:cs="宋体"/>
                <w:b/>
                <w:color w:val="auto"/>
                <w:highlight w:val="none"/>
              </w:rPr>
              <w:t>名称</w:t>
            </w:r>
          </w:p>
        </w:tc>
        <w:tc>
          <w:tcPr>
            <w:tcW w:w="2222" w:type="dxa"/>
            <w:noWrap w:val="0"/>
            <w:vAlign w:val="center"/>
          </w:tcPr>
          <w:p>
            <w:pPr>
              <w:pStyle w:val="11"/>
              <w:snapToGrid w:val="0"/>
              <w:spacing w:line="400" w:lineRule="exact"/>
              <w:jc w:val="center"/>
              <w:rPr>
                <w:rFonts w:hAnsi="宋体" w:cs="宋体"/>
                <w:b/>
                <w:color w:val="auto"/>
                <w:highlight w:val="none"/>
              </w:rPr>
            </w:pPr>
            <w:r>
              <w:rPr>
                <w:rFonts w:hint="eastAsia" w:hAnsi="宋体" w:cs="宋体"/>
                <w:b/>
                <w:color w:val="auto"/>
                <w:highlight w:val="none"/>
              </w:rPr>
              <w:t>产地</w:t>
            </w:r>
            <w:r>
              <w:rPr>
                <w:rFonts w:hAnsi="宋体" w:cs="宋体"/>
                <w:b/>
                <w:color w:val="auto"/>
                <w:highlight w:val="none"/>
              </w:rPr>
              <w:t>/</w:t>
            </w:r>
            <w:r>
              <w:rPr>
                <w:rFonts w:hint="eastAsia" w:hAnsi="宋体" w:cs="宋体"/>
                <w:b/>
                <w:color w:val="auto"/>
                <w:highlight w:val="none"/>
              </w:rPr>
              <w:t>规格</w:t>
            </w:r>
            <w:r>
              <w:rPr>
                <w:rFonts w:hAnsi="宋体" w:cs="宋体"/>
                <w:b/>
                <w:color w:val="auto"/>
                <w:highlight w:val="none"/>
              </w:rPr>
              <w:t>/</w:t>
            </w:r>
            <w:r>
              <w:rPr>
                <w:rFonts w:hint="eastAsia" w:hAnsi="宋体" w:cs="宋体"/>
                <w:b/>
                <w:color w:val="auto"/>
                <w:highlight w:val="none"/>
              </w:rPr>
              <w:t>型号</w:t>
            </w:r>
          </w:p>
        </w:tc>
        <w:tc>
          <w:tcPr>
            <w:tcW w:w="1215" w:type="dxa"/>
            <w:noWrap w:val="0"/>
            <w:vAlign w:val="center"/>
          </w:tcPr>
          <w:p>
            <w:pPr>
              <w:pStyle w:val="11"/>
              <w:snapToGrid w:val="0"/>
              <w:spacing w:line="400" w:lineRule="exact"/>
              <w:jc w:val="center"/>
              <w:rPr>
                <w:rFonts w:hAnsi="宋体" w:cs="宋体"/>
                <w:b/>
                <w:color w:val="auto"/>
                <w:highlight w:val="none"/>
              </w:rPr>
            </w:pPr>
            <w:r>
              <w:rPr>
                <w:rFonts w:hint="eastAsia" w:hAnsi="宋体" w:cs="宋体"/>
                <w:b/>
                <w:color w:val="auto"/>
                <w:highlight w:val="none"/>
              </w:rPr>
              <w:t>数量</w:t>
            </w:r>
          </w:p>
        </w:tc>
        <w:tc>
          <w:tcPr>
            <w:tcW w:w="1216" w:type="dxa"/>
            <w:noWrap w:val="0"/>
            <w:vAlign w:val="center"/>
          </w:tcPr>
          <w:p>
            <w:pPr>
              <w:pStyle w:val="11"/>
              <w:snapToGrid w:val="0"/>
              <w:spacing w:line="400" w:lineRule="exact"/>
              <w:jc w:val="center"/>
              <w:rPr>
                <w:rFonts w:hAnsi="宋体" w:cs="宋体"/>
                <w:b/>
                <w:color w:val="auto"/>
                <w:highlight w:val="none"/>
              </w:rPr>
            </w:pPr>
            <w:r>
              <w:rPr>
                <w:rFonts w:hint="eastAsia" w:hAnsi="宋体" w:cs="宋体"/>
                <w:b/>
                <w:color w:val="auto"/>
                <w:highlight w:val="none"/>
              </w:rPr>
              <w:t>单价</w:t>
            </w:r>
          </w:p>
        </w:tc>
        <w:tc>
          <w:tcPr>
            <w:tcW w:w="1705" w:type="dxa"/>
            <w:noWrap w:val="0"/>
            <w:vAlign w:val="center"/>
          </w:tcPr>
          <w:p>
            <w:pPr>
              <w:pStyle w:val="11"/>
              <w:snapToGrid w:val="0"/>
              <w:spacing w:line="400" w:lineRule="exact"/>
              <w:jc w:val="center"/>
              <w:rPr>
                <w:rFonts w:hAnsi="宋体" w:cs="宋体"/>
                <w:b/>
                <w:color w:val="auto"/>
                <w:highlight w:val="none"/>
              </w:rPr>
            </w:pPr>
            <w:r>
              <w:rPr>
                <w:rFonts w:hint="eastAsia" w:hAnsi="宋体" w:cs="宋体"/>
                <w:b/>
                <w:color w:val="auto"/>
                <w:highlight w:val="none"/>
              </w:rPr>
              <w:t>备</w:t>
            </w:r>
            <w:r>
              <w:rPr>
                <w:rFonts w:hAnsi="宋体" w:cs="宋体"/>
                <w:b/>
                <w:color w:val="auto"/>
                <w:highlight w:val="none"/>
              </w:rPr>
              <w:t xml:space="preserve"> </w:t>
            </w:r>
            <w:r>
              <w:rPr>
                <w:rFonts w:hint="eastAsia" w:hAnsi="宋体" w:cs="宋体"/>
                <w:b/>
                <w:color w:val="auto"/>
                <w:highlight w:val="none"/>
              </w:rPr>
              <w:t>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jc w:val="center"/>
        </w:trPr>
        <w:tc>
          <w:tcPr>
            <w:tcW w:w="928" w:type="dxa"/>
            <w:noWrap w:val="0"/>
            <w:vAlign w:val="top"/>
          </w:tcPr>
          <w:p>
            <w:pPr>
              <w:pStyle w:val="11"/>
              <w:snapToGrid w:val="0"/>
              <w:spacing w:line="400" w:lineRule="exact"/>
              <w:rPr>
                <w:rFonts w:hAnsi="宋体" w:cs="宋体"/>
                <w:b/>
                <w:color w:val="auto"/>
                <w:highlight w:val="none"/>
              </w:rPr>
            </w:pPr>
          </w:p>
        </w:tc>
        <w:tc>
          <w:tcPr>
            <w:tcW w:w="1801" w:type="dxa"/>
            <w:noWrap w:val="0"/>
            <w:vAlign w:val="top"/>
          </w:tcPr>
          <w:p>
            <w:pPr>
              <w:pStyle w:val="11"/>
              <w:snapToGrid w:val="0"/>
              <w:spacing w:line="400" w:lineRule="exact"/>
              <w:rPr>
                <w:rFonts w:hAnsi="宋体" w:cs="宋体"/>
                <w:b/>
                <w:color w:val="auto"/>
                <w:highlight w:val="none"/>
              </w:rPr>
            </w:pPr>
          </w:p>
        </w:tc>
        <w:tc>
          <w:tcPr>
            <w:tcW w:w="2222" w:type="dxa"/>
            <w:noWrap w:val="0"/>
            <w:vAlign w:val="top"/>
          </w:tcPr>
          <w:p>
            <w:pPr>
              <w:pStyle w:val="11"/>
              <w:snapToGrid w:val="0"/>
              <w:spacing w:line="400" w:lineRule="exact"/>
              <w:rPr>
                <w:rFonts w:hAnsi="宋体" w:cs="宋体"/>
                <w:b/>
                <w:color w:val="auto"/>
                <w:highlight w:val="none"/>
              </w:rPr>
            </w:pPr>
          </w:p>
        </w:tc>
        <w:tc>
          <w:tcPr>
            <w:tcW w:w="1215" w:type="dxa"/>
            <w:noWrap w:val="0"/>
            <w:vAlign w:val="top"/>
          </w:tcPr>
          <w:p>
            <w:pPr>
              <w:pStyle w:val="11"/>
              <w:snapToGrid w:val="0"/>
              <w:spacing w:line="400" w:lineRule="exact"/>
              <w:rPr>
                <w:rFonts w:hAnsi="宋体" w:cs="宋体"/>
                <w:b/>
                <w:color w:val="auto"/>
                <w:highlight w:val="none"/>
              </w:rPr>
            </w:pPr>
          </w:p>
        </w:tc>
        <w:tc>
          <w:tcPr>
            <w:tcW w:w="1216" w:type="dxa"/>
            <w:noWrap w:val="0"/>
            <w:vAlign w:val="top"/>
          </w:tcPr>
          <w:p>
            <w:pPr>
              <w:pStyle w:val="11"/>
              <w:snapToGrid w:val="0"/>
              <w:spacing w:line="400" w:lineRule="exact"/>
              <w:rPr>
                <w:rFonts w:hAnsi="宋体" w:cs="宋体"/>
                <w:b/>
                <w:color w:val="auto"/>
                <w:highlight w:val="none"/>
              </w:rPr>
            </w:pPr>
          </w:p>
        </w:tc>
        <w:tc>
          <w:tcPr>
            <w:tcW w:w="1705" w:type="dxa"/>
            <w:noWrap w:val="0"/>
            <w:vAlign w:val="top"/>
          </w:tcPr>
          <w:p>
            <w:pPr>
              <w:pStyle w:val="11"/>
              <w:snapToGrid w:val="0"/>
              <w:spacing w:line="400" w:lineRule="exact"/>
              <w:rPr>
                <w:rFonts w:hAnsi="宋体" w:cs="宋体"/>
                <w:b/>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928" w:type="dxa"/>
            <w:noWrap w:val="0"/>
            <w:vAlign w:val="top"/>
          </w:tcPr>
          <w:p>
            <w:pPr>
              <w:pStyle w:val="11"/>
              <w:snapToGrid w:val="0"/>
              <w:spacing w:line="400" w:lineRule="exact"/>
              <w:rPr>
                <w:rFonts w:hAnsi="宋体" w:cs="宋体"/>
                <w:b/>
                <w:color w:val="auto"/>
                <w:highlight w:val="none"/>
              </w:rPr>
            </w:pPr>
          </w:p>
        </w:tc>
        <w:tc>
          <w:tcPr>
            <w:tcW w:w="1801" w:type="dxa"/>
            <w:noWrap w:val="0"/>
            <w:vAlign w:val="top"/>
          </w:tcPr>
          <w:p>
            <w:pPr>
              <w:pStyle w:val="11"/>
              <w:snapToGrid w:val="0"/>
              <w:spacing w:line="400" w:lineRule="exact"/>
              <w:rPr>
                <w:rFonts w:hAnsi="宋体" w:cs="宋体"/>
                <w:b/>
                <w:color w:val="auto"/>
                <w:highlight w:val="none"/>
              </w:rPr>
            </w:pPr>
          </w:p>
        </w:tc>
        <w:tc>
          <w:tcPr>
            <w:tcW w:w="2222" w:type="dxa"/>
            <w:noWrap w:val="0"/>
            <w:vAlign w:val="top"/>
          </w:tcPr>
          <w:p>
            <w:pPr>
              <w:pStyle w:val="11"/>
              <w:snapToGrid w:val="0"/>
              <w:spacing w:line="400" w:lineRule="exact"/>
              <w:rPr>
                <w:rFonts w:hAnsi="宋体" w:cs="宋体"/>
                <w:b/>
                <w:color w:val="auto"/>
                <w:highlight w:val="none"/>
              </w:rPr>
            </w:pPr>
          </w:p>
        </w:tc>
        <w:tc>
          <w:tcPr>
            <w:tcW w:w="1215" w:type="dxa"/>
            <w:noWrap w:val="0"/>
            <w:vAlign w:val="top"/>
          </w:tcPr>
          <w:p>
            <w:pPr>
              <w:pStyle w:val="11"/>
              <w:snapToGrid w:val="0"/>
              <w:spacing w:line="400" w:lineRule="exact"/>
              <w:rPr>
                <w:rFonts w:hAnsi="宋体" w:cs="宋体"/>
                <w:b/>
                <w:color w:val="auto"/>
                <w:highlight w:val="none"/>
              </w:rPr>
            </w:pPr>
          </w:p>
        </w:tc>
        <w:tc>
          <w:tcPr>
            <w:tcW w:w="1216" w:type="dxa"/>
            <w:noWrap w:val="0"/>
            <w:vAlign w:val="top"/>
          </w:tcPr>
          <w:p>
            <w:pPr>
              <w:pStyle w:val="11"/>
              <w:snapToGrid w:val="0"/>
              <w:spacing w:line="400" w:lineRule="exact"/>
              <w:rPr>
                <w:rFonts w:hAnsi="宋体" w:cs="宋体"/>
                <w:b/>
                <w:color w:val="auto"/>
                <w:highlight w:val="none"/>
              </w:rPr>
            </w:pPr>
          </w:p>
        </w:tc>
        <w:tc>
          <w:tcPr>
            <w:tcW w:w="1705" w:type="dxa"/>
            <w:noWrap w:val="0"/>
            <w:vAlign w:val="top"/>
          </w:tcPr>
          <w:p>
            <w:pPr>
              <w:pStyle w:val="11"/>
              <w:snapToGrid w:val="0"/>
              <w:spacing w:line="400" w:lineRule="exact"/>
              <w:rPr>
                <w:rFonts w:hAnsi="宋体" w:cs="宋体"/>
                <w:b/>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928" w:type="dxa"/>
            <w:noWrap w:val="0"/>
            <w:vAlign w:val="top"/>
          </w:tcPr>
          <w:p>
            <w:pPr>
              <w:pStyle w:val="11"/>
              <w:snapToGrid w:val="0"/>
              <w:spacing w:line="400" w:lineRule="exact"/>
              <w:rPr>
                <w:rFonts w:hAnsi="宋体" w:cs="宋体"/>
                <w:b/>
                <w:color w:val="auto"/>
                <w:highlight w:val="none"/>
              </w:rPr>
            </w:pPr>
          </w:p>
        </w:tc>
        <w:tc>
          <w:tcPr>
            <w:tcW w:w="1801" w:type="dxa"/>
            <w:noWrap w:val="0"/>
            <w:vAlign w:val="top"/>
          </w:tcPr>
          <w:p>
            <w:pPr>
              <w:pStyle w:val="11"/>
              <w:snapToGrid w:val="0"/>
              <w:spacing w:line="400" w:lineRule="exact"/>
              <w:rPr>
                <w:rFonts w:hAnsi="宋体" w:cs="宋体"/>
                <w:b/>
                <w:color w:val="auto"/>
                <w:highlight w:val="none"/>
              </w:rPr>
            </w:pPr>
          </w:p>
        </w:tc>
        <w:tc>
          <w:tcPr>
            <w:tcW w:w="2222" w:type="dxa"/>
            <w:noWrap w:val="0"/>
            <w:vAlign w:val="top"/>
          </w:tcPr>
          <w:p>
            <w:pPr>
              <w:pStyle w:val="11"/>
              <w:snapToGrid w:val="0"/>
              <w:spacing w:line="400" w:lineRule="exact"/>
              <w:rPr>
                <w:rFonts w:hAnsi="宋体" w:cs="宋体"/>
                <w:b/>
                <w:color w:val="auto"/>
                <w:highlight w:val="none"/>
              </w:rPr>
            </w:pPr>
          </w:p>
        </w:tc>
        <w:tc>
          <w:tcPr>
            <w:tcW w:w="1215" w:type="dxa"/>
            <w:noWrap w:val="0"/>
            <w:vAlign w:val="top"/>
          </w:tcPr>
          <w:p>
            <w:pPr>
              <w:pStyle w:val="11"/>
              <w:snapToGrid w:val="0"/>
              <w:spacing w:line="400" w:lineRule="exact"/>
              <w:rPr>
                <w:rFonts w:hAnsi="宋体" w:cs="宋体"/>
                <w:b/>
                <w:color w:val="auto"/>
                <w:highlight w:val="none"/>
              </w:rPr>
            </w:pPr>
          </w:p>
        </w:tc>
        <w:tc>
          <w:tcPr>
            <w:tcW w:w="1216" w:type="dxa"/>
            <w:noWrap w:val="0"/>
            <w:vAlign w:val="top"/>
          </w:tcPr>
          <w:p>
            <w:pPr>
              <w:pStyle w:val="11"/>
              <w:snapToGrid w:val="0"/>
              <w:spacing w:line="400" w:lineRule="exact"/>
              <w:rPr>
                <w:rFonts w:hAnsi="宋体" w:cs="宋体"/>
                <w:b/>
                <w:color w:val="auto"/>
                <w:highlight w:val="none"/>
              </w:rPr>
            </w:pPr>
          </w:p>
        </w:tc>
        <w:tc>
          <w:tcPr>
            <w:tcW w:w="1705" w:type="dxa"/>
            <w:noWrap w:val="0"/>
            <w:vAlign w:val="top"/>
          </w:tcPr>
          <w:p>
            <w:pPr>
              <w:pStyle w:val="11"/>
              <w:snapToGrid w:val="0"/>
              <w:spacing w:line="400" w:lineRule="exact"/>
              <w:rPr>
                <w:rFonts w:hAnsi="宋体" w:cs="宋体"/>
                <w:b/>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jc w:val="center"/>
        </w:trPr>
        <w:tc>
          <w:tcPr>
            <w:tcW w:w="928" w:type="dxa"/>
            <w:noWrap w:val="0"/>
            <w:vAlign w:val="top"/>
          </w:tcPr>
          <w:p>
            <w:pPr>
              <w:pStyle w:val="11"/>
              <w:snapToGrid w:val="0"/>
              <w:spacing w:line="400" w:lineRule="exact"/>
              <w:rPr>
                <w:rFonts w:hAnsi="宋体" w:cs="宋体"/>
                <w:b/>
                <w:color w:val="auto"/>
                <w:highlight w:val="none"/>
              </w:rPr>
            </w:pPr>
          </w:p>
        </w:tc>
        <w:tc>
          <w:tcPr>
            <w:tcW w:w="1801" w:type="dxa"/>
            <w:noWrap w:val="0"/>
            <w:vAlign w:val="top"/>
          </w:tcPr>
          <w:p>
            <w:pPr>
              <w:pStyle w:val="11"/>
              <w:snapToGrid w:val="0"/>
              <w:spacing w:line="400" w:lineRule="exact"/>
              <w:rPr>
                <w:rFonts w:hAnsi="宋体" w:cs="宋体"/>
                <w:b/>
                <w:color w:val="auto"/>
                <w:highlight w:val="none"/>
              </w:rPr>
            </w:pPr>
          </w:p>
        </w:tc>
        <w:tc>
          <w:tcPr>
            <w:tcW w:w="2222" w:type="dxa"/>
            <w:noWrap w:val="0"/>
            <w:vAlign w:val="top"/>
          </w:tcPr>
          <w:p>
            <w:pPr>
              <w:pStyle w:val="11"/>
              <w:snapToGrid w:val="0"/>
              <w:spacing w:line="400" w:lineRule="exact"/>
              <w:rPr>
                <w:rFonts w:hAnsi="宋体" w:cs="宋体"/>
                <w:b/>
                <w:color w:val="auto"/>
                <w:highlight w:val="none"/>
              </w:rPr>
            </w:pPr>
          </w:p>
        </w:tc>
        <w:tc>
          <w:tcPr>
            <w:tcW w:w="1215" w:type="dxa"/>
            <w:noWrap w:val="0"/>
            <w:vAlign w:val="top"/>
          </w:tcPr>
          <w:p>
            <w:pPr>
              <w:pStyle w:val="11"/>
              <w:snapToGrid w:val="0"/>
              <w:spacing w:line="400" w:lineRule="exact"/>
              <w:rPr>
                <w:rFonts w:hAnsi="宋体" w:cs="宋体"/>
                <w:b/>
                <w:color w:val="auto"/>
                <w:highlight w:val="none"/>
              </w:rPr>
            </w:pPr>
          </w:p>
        </w:tc>
        <w:tc>
          <w:tcPr>
            <w:tcW w:w="1216" w:type="dxa"/>
            <w:noWrap w:val="0"/>
            <w:vAlign w:val="top"/>
          </w:tcPr>
          <w:p>
            <w:pPr>
              <w:pStyle w:val="11"/>
              <w:snapToGrid w:val="0"/>
              <w:spacing w:line="400" w:lineRule="exact"/>
              <w:rPr>
                <w:rFonts w:hAnsi="宋体" w:cs="宋体"/>
                <w:b/>
                <w:color w:val="auto"/>
                <w:highlight w:val="none"/>
              </w:rPr>
            </w:pPr>
          </w:p>
        </w:tc>
        <w:tc>
          <w:tcPr>
            <w:tcW w:w="1705" w:type="dxa"/>
            <w:noWrap w:val="0"/>
            <w:vAlign w:val="top"/>
          </w:tcPr>
          <w:p>
            <w:pPr>
              <w:pStyle w:val="11"/>
              <w:snapToGrid w:val="0"/>
              <w:spacing w:line="400" w:lineRule="exact"/>
              <w:rPr>
                <w:rFonts w:hAnsi="宋体" w:cs="宋体"/>
                <w:b/>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928" w:type="dxa"/>
            <w:noWrap w:val="0"/>
            <w:vAlign w:val="top"/>
          </w:tcPr>
          <w:p>
            <w:pPr>
              <w:pStyle w:val="11"/>
              <w:snapToGrid w:val="0"/>
              <w:spacing w:line="400" w:lineRule="exact"/>
              <w:rPr>
                <w:rFonts w:hAnsi="宋体" w:cs="宋体"/>
                <w:b/>
                <w:color w:val="auto"/>
                <w:highlight w:val="none"/>
              </w:rPr>
            </w:pPr>
          </w:p>
        </w:tc>
        <w:tc>
          <w:tcPr>
            <w:tcW w:w="1801" w:type="dxa"/>
            <w:noWrap w:val="0"/>
            <w:vAlign w:val="top"/>
          </w:tcPr>
          <w:p>
            <w:pPr>
              <w:pStyle w:val="11"/>
              <w:snapToGrid w:val="0"/>
              <w:spacing w:line="400" w:lineRule="exact"/>
              <w:rPr>
                <w:rFonts w:hAnsi="宋体" w:cs="宋体"/>
                <w:b/>
                <w:color w:val="auto"/>
                <w:highlight w:val="none"/>
              </w:rPr>
            </w:pPr>
          </w:p>
        </w:tc>
        <w:tc>
          <w:tcPr>
            <w:tcW w:w="2222" w:type="dxa"/>
            <w:noWrap w:val="0"/>
            <w:vAlign w:val="top"/>
          </w:tcPr>
          <w:p>
            <w:pPr>
              <w:pStyle w:val="11"/>
              <w:snapToGrid w:val="0"/>
              <w:spacing w:line="400" w:lineRule="exact"/>
              <w:rPr>
                <w:rFonts w:hAnsi="宋体" w:cs="宋体"/>
                <w:b/>
                <w:color w:val="auto"/>
                <w:highlight w:val="none"/>
              </w:rPr>
            </w:pPr>
          </w:p>
        </w:tc>
        <w:tc>
          <w:tcPr>
            <w:tcW w:w="1215" w:type="dxa"/>
            <w:noWrap w:val="0"/>
            <w:vAlign w:val="top"/>
          </w:tcPr>
          <w:p>
            <w:pPr>
              <w:pStyle w:val="11"/>
              <w:snapToGrid w:val="0"/>
              <w:spacing w:line="400" w:lineRule="exact"/>
              <w:rPr>
                <w:rFonts w:hAnsi="宋体" w:cs="宋体"/>
                <w:b/>
                <w:color w:val="auto"/>
                <w:highlight w:val="none"/>
              </w:rPr>
            </w:pPr>
          </w:p>
        </w:tc>
        <w:tc>
          <w:tcPr>
            <w:tcW w:w="1216" w:type="dxa"/>
            <w:noWrap w:val="0"/>
            <w:vAlign w:val="top"/>
          </w:tcPr>
          <w:p>
            <w:pPr>
              <w:pStyle w:val="11"/>
              <w:snapToGrid w:val="0"/>
              <w:spacing w:line="400" w:lineRule="exact"/>
              <w:rPr>
                <w:rFonts w:hAnsi="宋体" w:cs="宋体"/>
                <w:b/>
                <w:color w:val="auto"/>
                <w:highlight w:val="none"/>
              </w:rPr>
            </w:pPr>
          </w:p>
        </w:tc>
        <w:tc>
          <w:tcPr>
            <w:tcW w:w="1705" w:type="dxa"/>
            <w:noWrap w:val="0"/>
            <w:vAlign w:val="top"/>
          </w:tcPr>
          <w:p>
            <w:pPr>
              <w:pStyle w:val="11"/>
              <w:snapToGrid w:val="0"/>
              <w:spacing w:line="400" w:lineRule="exact"/>
              <w:rPr>
                <w:rFonts w:hAnsi="宋体" w:cs="宋体"/>
                <w:b/>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928" w:type="dxa"/>
            <w:noWrap w:val="0"/>
            <w:vAlign w:val="top"/>
          </w:tcPr>
          <w:p>
            <w:pPr>
              <w:pStyle w:val="11"/>
              <w:snapToGrid w:val="0"/>
              <w:spacing w:line="400" w:lineRule="exact"/>
              <w:rPr>
                <w:rFonts w:hAnsi="宋体" w:cs="宋体"/>
                <w:b/>
                <w:color w:val="auto"/>
                <w:highlight w:val="none"/>
              </w:rPr>
            </w:pPr>
          </w:p>
        </w:tc>
        <w:tc>
          <w:tcPr>
            <w:tcW w:w="1801" w:type="dxa"/>
            <w:noWrap w:val="0"/>
            <w:vAlign w:val="top"/>
          </w:tcPr>
          <w:p>
            <w:pPr>
              <w:pStyle w:val="11"/>
              <w:snapToGrid w:val="0"/>
              <w:spacing w:line="400" w:lineRule="exact"/>
              <w:rPr>
                <w:rFonts w:hAnsi="宋体" w:cs="宋体"/>
                <w:b/>
                <w:color w:val="auto"/>
                <w:highlight w:val="none"/>
              </w:rPr>
            </w:pPr>
          </w:p>
        </w:tc>
        <w:tc>
          <w:tcPr>
            <w:tcW w:w="2222" w:type="dxa"/>
            <w:noWrap w:val="0"/>
            <w:vAlign w:val="top"/>
          </w:tcPr>
          <w:p>
            <w:pPr>
              <w:pStyle w:val="11"/>
              <w:snapToGrid w:val="0"/>
              <w:spacing w:line="400" w:lineRule="exact"/>
              <w:rPr>
                <w:rFonts w:hAnsi="宋体" w:cs="宋体"/>
                <w:b/>
                <w:color w:val="auto"/>
                <w:highlight w:val="none"/>
              </w:rPr>
            </w:pPr>
          </w:p>
        </w:tc>
        <w:tc>
          <w:tcPr>
            <w:tcW w:w="1215" w:type="dxa"/>
            <w:noWrap w:val="0"/>
            <w:vAlign w:val="top"/>
          </w:tcPr>
          <w:p>
            <w:pPr>
              <w:pStyle w:val="11"/>
              <w:snapToGrid w:val="0"/>
              <w:spacing w:line="400" w:lineRule="exact"/>
              <w:rPr>
                <w:rFonts w:hAnsi="宋体" w:cs="宋体"/>
                <w:b/>
                <w:color w:val="auto"/>
                <w:highlight w:val="none"/>
              </w:rPr>
            </w:pPr>
          </w:p>
        </w:tc>
        <w:tc>
          <w:tcPr>
            <w:tcW w:w="1216" w:type="dxa"/>
            <w:noWrap w:val="0"/>
            <w:vAlign w:val="top"/>
          </w:tcPr>
          <w:p>
            <w:pPr>
              <w:pStyle w:val="11"/>
              <w:snapToGrid w:val="0"/>
              <w:spacing w:line="400" w:lineRule="exact"/>
              <w:rPr>
                <w:rFonts w:hAnsi="宋体" w:cs="宋体"/>
                <w:b/>
                <w:color w:val="auto"/>
                <w:highlight w:val="none"/>
              </w:rPr>
            </w:pPr>
          </w:p>
        </w:tc>
        <w:tc>
          <w:tcPr>
            <w:tcW w:w="1705" w:type="dxa"/>
            <w:noWrap w:val="0"/>
            <w:vAlign w:val="top"/>
          </w:tcPr>
          <w:p>
            <w:pPr>
              <w:pStyle w:val="11"/>
              <w:snapToGrid w:val="0"/>
              <w:spacing w:line="400" w:lineRule="exact"/>
              <w:rPr>
                <w:rFonts w:hAnsi="宋体" w:cs="宋体"/>
                <w:b/>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jc w:val="center"/>
        </w:trPr>
        <w:tc>
          <w:tcPr>
            <w:tcW w:w="928" w:type="dxa"/>
            <w:noWrap w:val="0"/>
            <w:vAlign w:val="top"/>
          </w:tcPr>
          <w:p>
            <w:pPr>
              <w:pStyle w:val="11"/>
              <w:snapToGrid w:val="0"/>
              <w:spacing w:line="400" w:lineRule="exact"/>
              <w:rPr>
                <w:rFonts w:hAnsi="宋体" w:cs="宋体"/>
                <w:b/>
                <w:color w:val="auto"/>
                <w:highlight w:val="none"/>
              </w:rPr>
            </w:pPr>
          </w:p>
        </w:tc>
        <w:tc>
          <w:tcPr>
            <w:tcW w:w="1801" w:type="dxa"/>
            <w:noWrap w:val="0"/>
            <w:vAlign w:val="top"/>
          </w:tcPr>
          <w:p>
            <w:pPr>
              <w:pStyle w:val="11"/>
              <w:snapToGrid w:val="0"/>
              <w:spacing w:line="400" w:lineRule="exact"/>
              <w:rPr>
                <w:rFonts w:hAnsi="宋体" w:cs="宋体"/>
                <w:b/>
                <w:color w:val="auto"/>
                <w:highlight w:val="none"/>
              </w:rPr>
            </w:pPr>
          </w:p>
        </w:tc>
        <w:tc>
          <w:tcPr>
            <w:tcW w:w="2222" w:type="dxa"/>
            <w:noWrap w:val="0"/>
            <w:vAlign w:val="top"/>
          </w:tcPr>
          <w:p>
            <w:pPr>
              <w:pStyle w:val="11"/>
              <w:snapToGrid w:val="0"/>
              <w:spacing w:line="400" w:lineRule="exact"/>
              <w:rPr>
                <w:rFonts w:hAnsi="宋体" w:cs="宋体"/>
                <w:b/>
                <w:color w:val="auto"/>
                <w:highlight w:val="none"/>
              </w:rPr>
            </w:pPr>
          </w:p>
        </w:tc>
        <w:tc>
          <w:tcPr>
            <w:tcW w:w="1215" w:type="dxa"/>
            <w:noWrap w:val="0"/>
            <w:vAlign w:val="top"/>
          </w:tcPr>
          <w:p>
            <w:pPr>
              <w:pStyle w:val="11"/>
              <w:snapToGrid w:val="0"/>
              <w:spacing w:line="400" w:lineRule="exact"/>
              <w:rPr>
                <w:rFonts w:hAnsi="宋体" w:cs="宋体"/>
                <w:b/>
                <w:color w:val="auto"/>
                <w:highlight w:val="none"/>
              </w:rPr>
            </w:pPr>
          </w:p>
        </w:tc>
        <w:tc>
          <w:tcPr>
            <w:tcW w:w="1216" w:type="dxa"/>
            <w:noWrap w:val="0"/>
            <w:vAlign w:val="top"/>
          </w:tcPr>
          <w:p>
            <w:pPr>
              <w:pStyle w:val="11"/>
              <w:snapToGrid w:val="0"/>
              <w:spacing w:line="400" w:lineRule="exact"/>
              <w:rPr>
                <w:rFonts w:hAnsi="宋体" w:cs="宋体"/>
                <w:b/>
                <w:color w:val="auto"/>
                <w:highlight w:val="none"/>
              </w:rPr>
            </w:pPr>
          </w:p>
        </w:tc>
        <w:tc>
          <w:tcPr>
            <w:tcW w:w="1705" w:type="dxa"/>
            <w:noWrap w:val="0"/>
            <w:vAlign w:val="top"/>
          </w:tcPr>
          <w:p>
            <w:pPr>
              <w:pStyle w:val="11"/>
              <w:snapToGrid w:val="0"/>
              <w:spacing w:line="400" w:lineRule="exact"/>
              <w:rPr>
                <w:rFonts w:hAnsi="宋体" w:cs="宋体"/>
                <w:b/>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928" w:type="dxa"/>
            <w:noWrap w:val="0"/>
            <w:vAlign w:val="top"/>
          </w:tcPr>
          <w:p>
            <w:pPr>
              <w:pStyle w:val="11"/>
              <w:snapToGrid w:val="0"/>
              <w:spacing w:line="400" w:lineRule="exact"/>
              <w:rPr>
                <w:rFonts w:hAnsi="宋体" w:cs="宋体"/>
                <w:b/>
                <w:color w:val="auto"/>
                <w:highlight w:val="none"/>
              </w:rPr>
            </w:pPr>
          </w:p>
        </w:tc>
        <w:tc>
          <w:tcPr>
            <w:tcW w:w="1801" w:type="dxa"/>
            <w:noWrap w:val="0"/>
            <w:vAlign w:val="top"/>
          </w:tcPr>
          <w:p>
            <w:pPr>
              <w:pStyle w:val="11"/>
              <w:snapToGrid w:val="0"/>
              <w:spacing w:line="400" w:lineRule="exact"/>
              <w:rPr>
                <w:rFonts w:hAnsi="宋体" w:cs="宋体"/>
                <w:b/>
                <w:color w:val="auto"/>
                <w:highlight w:val="none"/>
              </w:rPr>
            </w:pPr>
          </w:p>
        </w:tc>
        <w:tc>
          <w:tcPr>
            <w:tcW w:w="2222" w:type="dxa"/>
            <w:noWrap w:val="0"/>
            <w:vAlign w:val="top"/>
          </w:tcPr>
          <w:p>
            <w:pPr>
              <w:pStyle w:val="11"/>
              <w:snapToGrid w:val="0"/>
              <w:spacing w:line="400" w:lineRule="exact"/>
              <w:rPr>
                <w:rFonts w:hAnsi="宋体" w:cs="宋体"/>
                <w:b/>
                <w:color w:val="auto"/>
                <w:highlight w:val="none"/>
              </w:rPr>
            </w:pPr>
          </w:p>
        </w:tc>
        <w:tc>
          <w:tcPr>
            <w:tcW w:w="1215" w:type="dxa"/>
            <w:noWrap w:val="0"/>
            <w:vAlign w:val="top"/>
          </w:tcPr>
          <w:p>
            <w:pPr>
              <w:pStyle w:val="11"/>
              <w:snapToGrid w:val="0"/>
              <w:spacing w:line="400" w:lineRule="exact"/>
              <w:rPr>
                <w:rFonts w:hAnsi="宋体" w:cs="宋体"/>
                <w:b/>
                <w:color w:val="auto"/>
                <w:highlight w:val="none"/>
              </w:rPr>
            </w:pPr>
          </w:p>
        </w:tc>
        <w:tc>
          <w:tcPr>
            <w:tcW w:w="1216" w:type="dxa"/>
            <w:noWrap w:val="0"/>
            <w:vAlign w:val="top"/>
          </w:tcPr>
          <w:p>
            <w:pPr>
              <w:pStyle w:val="11"/>
              <w:snapToGrid w:val="0"/>
              <w:spacing w:line="400" w:lineRule="exact"/>
              <w:rPr>
                <w:rFonts w:hAnsi="宋体" w:cs="宋体"/>
                <w:b/>
                <w:color w:val="auto"/>
                <w:highlight w:val="none"/>
              </w:rPr>
            </w:pPr>
          </w:p>
        </w:tc>
        <w:tc>
          <w:tcPr>
            <w:tcW w:w="1705" w:type="dxa"/>
            <w:noWrap w:val="0"/>
            <w:vAlign w:val="top"/>
          </w:tcPr>
          <w:p>
            <w:pPr>
              <w:pStyle w:val="11"/>
              <w:snapToGrid w:val="0"/>
              <w:spacing w:line="400" w:lineRule="exact"/>
              <w:rPr>
                <w:rFonts w:hAnsi="宋体" w:cs="宋体"/>
                <w:b/>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928" w:type="dxa"/>
            <w:noWrap w:val="0"/>
            <w:vAlign w:val="top"/>
          </w:tcPr>
          <w:p>
            <w:pPr>
              <w:pStyle w:val="11"/>
              <w:snapToGrid w:val="0"/>
              <w:spacing w:line="400" w:lineRule="exact"/>
              <w:rPr>
                <w:rFonts w:hAnsi="宋体" w:cs="宋体"/>
                <w:b/>
                <w:color w:val="auto"/>
                <w:highlight w:val="none"/>
              </w:rPr>
            </w:pPr>
          </w:p>
        </w:tc>
        <w:tc>
          <w:tcPr>
            <w:tcW w:w="1801" w:type="dxa"/>
            <w:noWrap w:val="0"/>
            <w:vAlign w:val="top"/>
          </w:tcPr>
          <w:p>
            <w:pPr>
              <w:pStyle w:val="11"/>
              <w:snapToGrid w:val="0"/>
              <w:spacing w:line="400" w:lineRule="exact"/>
              <w:rPr>
                <w:rFonts w:hAnsi="宋体" w:cs="宋体"/>
                <w:b/>
                <w:color w:val="auto"/>
                <w:highlight w:val="none"/>
              </w:rPr>
            </w:pPr>
          </w:p>
        </w:tc>
        <w:tc>
          <w:tcPr>
            <w:tcW w:w="2222" w:type="dxa"/>
            <w:noWrap w:val="0"/>
            <w:vAlign w:val="top"/>
          </w:tcPr>
          <w:p>
            <w:pPr>
              <w:pStyle w:val="11"/>
              <w:snapToGrid w:val="0"/>
              <w:spacing w:line="400" w:lineRule="exact"/>
              <w:rPr>
                <w:rFonts w:hAnsi="宋体" w:cs="宋体"/>
                <w:b/>
                <w:color w:val="auto"/>
                <w:highlight w:val="none"/>
              </w:rPr>
            </w:pPr>
          </w:p>
        </w:tc>
        <w:tc>
          <w:tcPr>
            <w:tcW w:w="1215" w:type="dxa"/>
            <w:noWrap w:val="0"/>
            <w:vAlign w:val="top"/>
          </w:tcPr>
          <w:p>
            <w:pPr>
              <w:pStyle w:val="11"/>
              <w:snapToGrid w:val="0"/>
              <w:spacing w:line="400" w:lineRule="exact"/>
              <w:rPr>
                <w:rFonts w:hAnsi="宋体" w:cs="宋体"/>
                <w:b/>
                <w:color w:val="auto"/>
                <w:highlight w:val="none"/>
              </w:rPr>
            </w:pPr>
          </w:p>
        </w:tc>
        <w:tc>
          <w:tcPr>
            <w:tcW w:w="1216" w:type="dxa"/>
            <w:noWrap w:val="0"/>
            <w:vAlign w:val="top"/>
          </w:tcPr>
          <w:p>
            <w:pPr>
              <w:pStyle w:val="11"/>
              <w:snapToGrid w:val="0"/>
              <w:spacing w:line="400" w:lineRule="exact"/>
              <w:rPr>
                <w:rFonts w:hAnsi="宋体" w:cs="宋体"/>
                <w:b/>
                <w:color w:val="auto"/>
                <w:highlight w:val="none"/>
              </w:rPr>
            </w:pPr>
          </w:p>
        </w:tc>
        <w:tc>
          <w:tcPr>
            <w:tcW w:w="1705" w:type="dxa"/>
            <w:noWrap w:val="0"/>
            <w:vAlign w:val="top"/>
          </w:tcPr>
          <w:p>
            <w:pPr>
              <w:pStyle w:val="11"/>
              <w:snapToGrid w:val="0"/>
              <w:spacing w:line="400" w:lineRule="exact"/>
              <w:rPr>
                <w:rFonts w:hAnsi="宋体" w:cs="宋体"/>
                <w:b/>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jc w:val="center"/>
        </w:trPr>
        <w:tc>
          <w:tcPr>
            <w:tcW w:w="928" w:type="dxa"/>
            <w:noWrap w:val="0"/>
            <w:vAlign w:val="top"/>
          </w:tcPr>
          <w:p>
            <w:pPr>
              <w:pStyle w:val="11"/>
              <w:snapToGrid w:val="0"/>
              <w:spacing w:line="400" w:lineRule="exact"/>
              <w:rPr>
                <w:rFonts w:hAnsi="宋体" w:cs="宋体"/>
                <w:b/>
                <w:color w:val="auto"/>
                <w:highlight w:val="none"/>
              </w:rPr>
            </w:pPr>
          </w:p>
        </w:tc>
        <w:tc>
          <w:tcPr>
            <w:tcW w:w="1801" w:type="dxa"/>
            <w:noWrap w:val="0"/>
            <w:vAlign w:val="top"/>
          </w:tcPr>
          <w:p>
            <w:pPr>
              <w:pStyle w:val="11"/>
              <w:snapToGrid w:val="0"/>
              <w:spacing w:line="400" w:lineRule="exact"/>
              <w:rPr>
                <w:rFonts w:hAnsi="宋体" w:cs="宋体"/>
                <w:b/>
                <w:color w:val="auto"/>
                <w:highlight w:val="none"/>
              </w:rPr>
            </w:pPr>
          </w:p>
        </w:tc>
        <w:tc>
          <w:tcPr>
            <w:tcW w:w="2222" w:type="dxa"/>
            <w:noWrap w:val="0"/>
            <w:vAlign w:val="top"/>
          </w:tcPr>
          <w:p>
            <w:pPr>
              <w:pStyle w:val="11"/>
              <w:snapToGrid w:val="0"/>
              <w:spacing w:line="400" w:lineRule="exact"/>
              <w:rPr>
                <w:rFonts w:hAnsi="宋体" w:cs="宋体"/>
                <w:b/>
                <w:color w:val="auto"/>
                <w:highlight w:val="none"/>
              </w:rPr>
            </w:pPr>
          </w:p>
        </w:tc>
        <w:tc>
          <w:tcPr>
            <w:tcW w:w="1215" w:type="dxa"/>
            <w:noWrap w:val="0"/>
            <w:vAlign w:val="top"/>
          </w:tcPr>
          <w:p>
            <w:pPr>
              <w:pStyle w:val="11"/>
              <w:snapToGrid w:val="0"/>
              <w:spacing w:line="400" w:lineRule="exact"/>
              <w:rPr>
                <w:rFonts w:hAnsi="宋体" w:cs="宋体"/>
                <w:b/>
                <w:color w:val="auto"/>
                <w:highlight w:val="none"/>
              </w:rPr>
            </w:pPr>
          </w:p>
        </w:tc>
        <w:tc>
          <w:tcPr>
            <w:tcW w:w="1216" w:type="dxa"/>
            <w:noWrap w:val="0"/>
            <w:vAlign w:val="top"/>
          </w:tcPr>
          <w:p>
            <w:pPr>
              <w:pStyle w:val="11"/>
              <w:snapToGrid w:val="0"/>
              <w:spacing w:line="400" w:lineRule="exact"/>
              <w:rPr>
                <w:rFonts w:hAnsi="宋体" w:cs="宋体"/>
                <w:b/>
                <w:color w:val="auto"/>
                <w:highlight w:val="none"/>
              </w:rPr>
            </w:pPr>
          </w:p>
        </w:tc>
        <w:tc>
          <w:tcPr>
            <w:tcW w:w="1705" w:type="dxa"/>
            <w:noWrap w:val="0"/>
            <w:vAlign w:val="top"/>
          </w:tcPr>
          <w:p>
            <w:pPr>
              <w:pStyle w:val="11"/>
              <w:snapToGrid w:val="0"/>
              <w:spacing w:line="400" w:lineRule="exact"/>
              <w:rPr>
                <w:rFonts w:hAnsi="宋体" w:cs="宋体"/>
                <w:b/>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928" w:type="dxa"/>
            <w:noWrap w:val="0"/>
            <w:vAlign w:val="top"/>
          </w:tcPr>
          <w:p>
            <w:pPr>
              <w:pStyle w:val="11"/>
              <w:snapToGrid w:val="0"/>
              <w:spacing w:line="400" w:lineRule="exact"/>
              <w:rPr>
                <w:rFonts w:hAnsi="宋体" w:cs="宋体"/>
                <w:b/>
                <w:color w:val="auto"/>
                <w:highlight w:val="none"/>
              </w:rPr>
            </w:pPr>
          </w:p>
        </w:tc>
        <w:tc>
          <w:tcPr>
            <w:tcW w:w="1801" w:type="dxa"/>
            <w:noWrap w:val="0"/>
            <w:vAlign w:val="top"/>
          </w:tcPr>
          <w:p>
            <w:pPr>
              <w:pStyle w:val="11"/>
              <w:snapToGrid w:val="0"/>
              <w:spacing w:line="400" w:lineRule="exact"/>
              <w:rPr>
                <w:rFonts w:hAnsi="宋体" w:cs="宋体"/>
                <w:b/>
                <w:color w:val="auto"/>
                <w:highlight w:val="none"/>
              </w:rPr>
            </w:pPr>
          </w:p>
        </w:tc>
        <w:tc>
          <w:tcPr>
            <w:tcW w:w="2222" w:type="dxa"/>
            <w:noWrap w:val="0"/>
            <w:vAlign w:val="top"/>
          </w:tcPr>
          <w:p>
            <w:pPr>
              <w:pStyle w:val="11"/>
              <w:snapToGrid w:val="0"/>
              <w:spacing w:line="400" w:lineRule="exact"/>
              <w:rPr>
                <w:rFonts w:hAnsi="宋体" w:cs="宋体"/>
                <w:b/>
                <w:color w:val="auto"/>
                <w:highlight w:val="none"/>
              </w:rPr>
            </w:pPr>
          </w:p>
        </w:tc>
        <w:tc>
          <w:tcPr>
            <w:tcW w:w="1215" w:type="dxa"/>
            <w:noWrap w:val="0"/>
            <w:vAlign w:val="top"/>
          </w:tcPr>
          <w:p>
            <w:pPr>
              <w:pStyle w:val="11"/>
              <w:snapToGrid w:val="0"/>
              <w:spacing w:line="400" w:lineRule="exact"/>
              <w:rPr>
                <w:rFonts w:hAnsi="宋体" w:cs="宋体"/>
                <w:b/>
                <w:color w:val="auto"/>
                <w:highlight w:val="none"/>
              </w:rPr>
            </w:pPr>
          </w:p>
        </w:tc>
        <w:tc>
          <w:tcPr>
            <w:tcW w:w="1216" w:type="dxa"/>
            <w:noWrap w:val="0"/>
            <w:vAlign w:val="top"/>
          </w:tcPr>
          <w:p>
            <w:pPr>
              <w:pStyle w:val="11"/>
              <w:snapToGrid w:val="0"/>
              <w:spacing w:line="400" w:lineRule="exact"/>
              <w:rPr>
                <w:rFonts w:hAnsi="宋体" w:cs="宋体"/>
                <w:b/>
                <w:color w:val="auto"/>
                <w:highlight w:val="none"/>
              </w:rPr>
            </w:pPr>
          </w:p>
        </w:tc>
        <w:tc>
          <w:tcPr>
            <w:tcW w:w="1705" w:type="dxa"/>
            <w:noWrap w:val="0"/>
            <w:vAlign w:val="top"/>
          </w:tcPr>
          <w:p>
            <w:pPr>
              <w:pStyle w:val="11"/>
              <w:snapToGrid w:val="0"/>
              <w:spacing w:line="400" w:lineRule="exact"/>
              <w:rPr>
                <w:rFonts w:hAnsi="宋体" w:cs="宋体"/>
                <w:b/>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928" w:type="dxa"/>
            <w:noWrap w:val="0"/>
            <w:vAlign w:val="top"/>
          </w:tcPr>
          <w:p>
            <w:pPr>
              <w:pStyle w:val="11"/>
              <w:snapToGrid w:val="0"/>
              <w:spacing w:line="400" w:lineRule="exact"/>
              <w:rPr>
                <w:rFonts w:hAnsi="宋体" w:cs="宋体"/>
                <w:b/>
                <w:color w:val="auto"/>
                <w:highlight w:val="none"/>
              </w:rPr>
            </w:pPr>
          </w:p>
        </w:tc>
        <w:tc>
          <w:tcPr>
            <w:tcW w:w="1801" w:type="dxa"/>
            <w:noWrap w:val="0"/>
            <w:vAlign w:val="top"/>
          </w:tcPr>
          <w:p>
            <w:pPr>
              <w:pStyle w:val="11"/>
              <w:snapToGrid w:val="0"/>
              <w:spacing w:line="400" w:lineRule="exact"/>
              <w:rPr>
                <w:rFonts w:hAnsi="宋体" w:cs="宋体"/>
                <w:b/>
                <w:color w:val="auto"/>
                <w:highlight w:val="none"/>
              </w:rPr>
            </w:pPr>
          </w:p>
        </w:tc>
        <w:tc>
          <w:tcPr>
            <w:tcW w:w="2222" w:type="dxa"/>
            <w:noWrap w:val="0"/>
            <w:vAlign w:val="top"/>
          </w:tcPr>
          <w:p>
            <w:pPr>
              <w:pStyle w:val="11"/>
              <w:snapToGrid w:val="0"/>
              <w:spacing w:line="400" w:lineRule="exact"/>
              <w:rPr>
                <w:rFonts w:hAnsi="宋体" w:cs="宋体"/>
                <w:b/>
                <w:color w:val="auto"/>
                <w:highlight w:val="none"/>
              </w:rPr>
            </w:pPr>
          </w:p>
        </w:tc>
        <w:tc>
          <w:tcPr>
            <w:tcW w:w="1215" w:type="dxa"/>
            <w:noWrap w:val="0"/>
            <w:vAlign w:val="top"/>
          </w:tcPr>
          <w:p>
            <w:pPr>
              <w:pStyle w:val="11"/>
              <w:snapToGrid w:val="0"/>
              <w:spacing w:line="400" w:lineRule="exact"/>
              <w:rPr>
                <w:rFonts w:hAnsi="宋体" w:cs="宋体"/>
                <w:b/>
                <w:color w:val="auto"/>
                <w:highlight w:val="none"/>
              </w:rPr>
            </w:pPr>
          </w:p>
        </w:tc>
        <w:tc>
          <w:tcPr>
            <w:tcW w:w="1216" w:type="dxa"/>
            <w:noWrap w:val="0"/>
            <w:vAlign w:val="top"/>
          </w:tcPr>
          <w:p>
            <w:pPr>
              <w:pStyle w:val="11"/>
              <w:snapToGrid w:val="0"/>
              <w:spacing w:line="400" w:lineRule="exact"/>
              <w:rPr>
                <w:rFonts w:hAnsi="宋体" w:cs="宋体"/>
                <w:b/>
                <w:color w:val="auto"/>
                <w:highlight w:val="none"/>
              </w:rPr>
            </w:pPr>
          </w:p>
        </w:tc>
        <w:tc>
          <w:tcPr>
            <w:tcW w:w="1705" w:type="dxa"/>
            <w:noWrap w:val="0"/>
            <w:vAlign w:val="top"/>
          </w:tcPr>
          <w:p>
            <w:pPr>
              <w:pStyle w:val="11"/>
              <w:snapToGrid w:val="0"/>
              <w:spacing w:line="400" w:lineRule="exact"/>
              <w:rPr>
                <w:rFonts w:hAnsi="宋体" w:cs="宋体"/>
                <w:b/>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jc w:val="center"/>
        </w:trPr>
        <w:tc>
          <w:tcPr>
            <w:tcW w:w="928" w:type="dxa"/>
            <w:noWrap w:val="0"/>
            <w:vAlign w:val="top"/>
          </w:tcPr>
          <w:p>
            <w:pPr>
              <w:pStyle w:val="11"/>
              <w:snapToGrid w:val="0"/>
              <w:spacing w:line="400" w:lineRule="exact"/>
              <w:rPr>
                <w:rFonts w:hAnsi="宋体" w:cs="宋体"/>
                <w:b/>
                <w:color w:val="auto"/>
                <w:highlight w:val="none"/>
              </w:rPr>
            </w:pPr>
          </w:p>
        </w:tc>
        <w:tc>
          <w:tcPr>
            <w:tcW w:w="1801" w:type="dxa"/>
            <w:noWrap w:val="0"/>
            <w:vAlign w:val="top"/>
          </w:tcPr>
          <w:p>
            <w:pPr>
              <w:pStyle w:val="11"/>
              <w:snapToGrid w:val="0"/>
              <w:spacing w:line="400" w:lineRule="exact"/>
              <w:rPr>
                <w:rFonts w:hAnsi="宋体" w:cs="宋体"/>
                <w:b/>
                <w:color w:val="auto"/>
                <w:highlight w:val="none"/>
              </w:rPr>
            </w:pPr>
          </w:p>
        </w:tc>
        <w:tc>
          <w:tcPr>
            <w:tcW w:w="2222" w:type="dxa"/>
            <w:noWrap w:val="0"/>
            <w:vAlign w:val="top"/>
          </w:tcPr>
          <w:p>
            <w:pPr>
              <w:pStyle w:val="11"/>
              <w:snapToGrid w:val="0"/>
              <w:spacing w:line="400" w:lineRule="exact"/>
              <w:rPr>
                <w:rFonts w:hAnsi="宋体" w:cs="宋体"/>
                <w:b/>
                <w:color w:val="auto"/>
                <w:highlight w:val="none"/>
              </w:rPr>
            </w:pPr>
          </w:p>
        </w:tc>
        <w:tc>
          <w:tcPr>
            <w:tcW w:w="1215" w:type="dxa"/>
            <w:noWrap w:val="0"/>
            <w:vAlign w:val="top"/>
          </w:tcPr>
          <w:p>
            <w:pPr>
              <w:pStyle w:val="11"/>
              <w:snapToGrid w:val="0"/>
              <w:spacing w:line="400" w:lineRule="exact"/>
              <w:rPr>
                <w:rFonts w:hAnsi="宋体" w:cs="宋体"/>
                <w:b/>
                <w:color w:val="auto"/>
                <w:highlight w:val="none"/>
              </w:rPr>
            </w:pPr>
          </w:p>
        </w:tc>
        <w:tc>
          <w:tcPr>
            <w:tcW w:w="1216" w:type="dxa"/>
            <w:noWrap w:val="0"/>
            <w:vAlign w:val="top"/>
          </w:tcPr>
          <w:p>
            <w:pPr>
              <w:pStyle w:val="11"/>
              <w:snapToGrid w:val="0"/>
              <w:spacing w:line="400" w:lineRule="exact"/>
              <w:rPr>
                <w:rFonts w:hAnsi="宋体" w:cs="宋体"/>
                <w:b/>
                <w:color w:val="auto"/>
                <w:highlight w:val="none"/>
              </w:rPr>
            </w:pPr>
          </w:p>
        </w:tc>
        <w:tc>
          <w:tcPr>
            <w:tcW w:w="1705" w:type="dxa"/>
            <w:noWrap w:val="0"/>
            <w:vAlign w:val="top"/>
          </w:tcPr>
          <w:p>
            <w:pPr>
              <w:pStyle w:val="11"/>
              <w:snapToGrid w:val="0"/>
              <w:spacing w:line="400" w:lineRule="exact"/>
              <w:rPr>
                <w:rFonts w:hAnsi="宋体" w:cs="宋体"/>
                <w:b/>
                <w:color w:val="auto"/>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jc w:val="center"/>
        </w:trPr>
        <w:tc>
          <w:tcPr>
            <w:tcW w:w="928" w:type="dxa"/>
            <w:noWrap w:val="0"/>
            <w:vAlign w:val="top"/>
          </w:tcPr>
          <w:p>
            <w:pPr>
              <w:pStyle w:val="11"/>
              <w:snapToGrid w:val="0"/>
              <w:spacing w:line="400" w:lineRule="exact"/>
              <w:rPr>
                <w:rFonts w:hAnsi="宋体" w:cs="宋体"/>
                <w:b/>
                <w:color w:val="auto"/>
                <w:highlight w:val="none"/>
              </w:rPr>
            </w:pPr>
          </w:p>
        </w:tc>
        <w:tc>
          <w:tcPr>
            <w:tcW w:w="1801" w:type="dxa"/>
            <w:noWrap w:val="0"/>
            <w:vAlign w:val="top"/>
          </w:tcPr>
          <w:p>
            <w:pPr>
              <w:pStyle w:val="11"/>
              <w:snapToGrid w:val="0"/>
              <w:spacing w:line="400" w:lineRule="exact"/>
              <w:rPr>
                <w:rFonts w:hAnsi="宋体" w:cs="宋体"/>
                <w:b/>
                <w:color w:val="auto"/>
                <w:highlight w:val="none"/>
              </w:rPr>
            </w:pPr>
          </w:p>
        </w:tc>
        <w:tc>
          <w:tcPr>
            <w:tcW w:w="2222" w:type="dxa"/>
            <w:noWrap w:val="0"/>
            <w:vAlign w:val="top"/>
          </w:tcPr>
          <w:p>
            <w:pPr>
              <w:pStyle w:val="11"/>
              <w:snapToGrid w:val="0"/>
              <w:spacing w:line="400" w:lineRule="exact"/>
              <w:rPr>
                <w:rFonts w:hAnsi="宋体" w:cs="宋体"/>
                <w:b/>
                <w:color w:val="auto"/>
                <w:highlight w:val="none"/>
              </w:rPr>
            </w:pPr>
          </w:p>
        </w:tc>
        <w:tc>
          <w:tcPr>
            <w:tcW w:w="1215" w:type="dxa"/>
            <w:noWrap w:val="0"/>
            <w:vAlign w:val="top"/>
          </w:tcPr>
          <w:p>
            <w:pPr>
              <w:pStyle w:val="11"/>
              <w:snapToGrid w:val="0"/>
              <w:spacing w:line="400" w:lineRule="exact"/>
              <w:rPr>
                <w:rFonts w:hAnsi="宋体" w:cs="宋体"/>
                <w:b/>
                <w:color w:val="auto"/>
                <w:highlight w:val="none"/>
              </w:rPr>
            </w:pPr>
          </w:p>
        </w:tc>
        <w:tc>
          <w:tcPr>
            <w:tcW w:w="1216" w:type="dxa"/>
            <w:noWrap w:val="0"/>
            <w:vAlign w:val="top"/>
          </w:tcPr>
          <w:p>
            <w:pPr>
              <w:pStyle w:val="11"/>
              <w:snapToGrid w:val="0"/>
              <w:spacing w:line="400" w:lineRule="exact"/>
              <w:rPr>
                <w:rFonts w:hAnsi="宋体" w:cs="宋体"/>
                <w:b/>
                <w:color w:val="auto"/>
                <w:highlight w:val="none"/>
              </w:rPr>
            </w:pPr>
          </w:p>
        </w:tc>
        <w:tc>
          <w:tcPr>
            <w:tcW w:w="1705" w:type="dxa"/>
            <w:noWrap w:val="0"/>
            <w:vAlign w:val="top"/>
          </w:tcPr>
          <w:p>
            <w:pPr>
              <w:pStyle w:val="11"/>
              <w:snapToGrid w:val="0"/>
              <w:spacing w:line="400" w:lineRule="exact"/>
              <w:rPr>
                <w:rFonts w:hAnsi="宋体" w:cs="宋体"/>
                <w:b/>
                <w:color w:val="auto"/>
                <w:highlight w:val="none"/>
              </w:rPr>
            </w:pPr>
          </w:p>
        </w:tc>
      </w:tr>
    </w:tbl>
    <w:p>
      <w:pPr>
        <w:pStyle w:val="8"/>
        <w:ind w:firstLine="0" w:firstLineChars="0"/>
        <w:rPr>
          <w:rFonts w:ascii="宋体"/>
          <w:color w:val="auto"/>
          <w:spacing w:val="20"/>
          <w:sz w:val="22"/>
          <w:highlight w:val="none"/>
        </w:rPr>
      </w:pPr>
      <w:r>
        <w:rPr>
          <w:rFonts w:hint="eastAsia" w:hAnsi="宋体" w:cs="宋体"/>
          <w:b/>
          <w:color w:val="auto"/>
          <w:sz w:val="22"/>
          <w:szCs w:val="22"/>
          <w:highlight w:val="none"/>
        </w:rPr>
        <w:t>本表为质保期满后供设备使用两年的必备的零件，易损件，专用工具的报价表。由投标供应商填写，费用不包括在投标总价中，作为质保期满后使用单位选购零件，易损件，专用工具的价格依据。</w:t>
      </w:r>
    </w:p>
    <w:p>
      <w:pPr>
        <w:autoSpaceDE w:val="0"/>
        <w:autoSpaceDN w:val="0"/>
        <w:adjustRightInd w:val="0"/>
        <w:spacing w:line="440" w:lineRule="atLeast"/>
        <w:ind w:firstLine="627" w:firstLineChars="285"/>
        <w:rPr>
          <w:rFonts w:hint="eastAsia" w:cs="仿宋_GB2312"/>
          <w:color w:val="auto"/>
          <w:sz w:val="22"/>
          <w:szCs w:val="22"/>
          <w:highlight w:val="none"/>
          <w:lang w:val="zh-CN"/>
        </w:rPr>
      </w:pPr>
      <w:r>
        <w:rPr>
          <w:rFonts w:hint="eastAsia" w:cs="仿宋_GB2312"/>
          <w:color w:val="auto"/>
          <w:sz w:val="22"/>
          <w:szCs w:val="22"/>
          <w:highlight w:val="none"/>
          <w:lang w:val="zh-CN"/>
        </w:rPr>
        <w:t>供应商全称（盖章）：</w:t>
      </w:r>
    </w:p>
    <w:p>
      <w:pPr>
        <w:autoSpaceDE w:val="0"/>
        <w:autoSpaceDN w:val="0"/>
        <w:adjustRightInd w:val="0"/>
        <w:spacing w:line="440" w:lineRule="atLeast"/>
        <w:ind w:firstLine="627" w:firstLineChars="285"/>
        <w:rPr>
          <w:rFonts w:cs="仿宋_GB2312"/>
          <w:color w:val="auto"/>
          <w:sz w:val="22"/>
          <w:szCs w:val="22"/>
          <w:highlight w:val="none"/>
          <w:lang w:val="zh-CN"/>
        </w:rPr>
      </w:pPr>
      <w:r>
        <w:rPr>
          <w:rFonts w:hint="eastAsia" w:cs="仿宋_GB2312"/>
          <w:color w:val="auto"/>
          <w:sz w:val="22"/>
          <w:szCs w:val="22"/>
          <w:highlight w:val="none"/>
          <w:lang w:val="zh-CN"/>
        </w:rPr>
        <w:t>法定代表人或授权代表（签字或签章）：</w:t>
      </w:r>
    </w:p>
    <w:p>
      <w:pPr>
        <w:autoSpaceDE w:val="0"/>
        <w:autoSpaceDN w:val="0"/>
        <w:adjustRightInd w:val="0"/>
        <w:spacing w:line="440" w:lineRule="atLeast"/>
        <w:ind w:firstLine="627" w:firstLineChars="285"/>
        <w:rPr>
          <w:rFonts w:cs="仿宋_GB2312"/>
          <w:color w:val="auto"/>
          <w:sz w:val="22"/>
          <w:szCs w:val="22"/>
          <w:highlight w:val="none"/>
          <w:lang w:val="zh-CN"/>
        </w:rPr>
      </w:pPr>
      <w:r>
        <w:rPr>
          <w:rFonts w:hint="eastAsia" w:cs="仿宋_GB2312"/>
          <w:color w:val="auto"/>
          <w:sz w:val="22"/>
          <w:szCs w:val="22"/>
          <w:highlight w:val="none"/>
          <w:lang w:val="zh-CN"/>
        </w:rPr>
        <w:t>日期：</w:t>
      </w:r>
    </w:p>
    <w:p>
      <w:pPr>
        <w:pStyle w:val="11"/>
        <w:snapToGrid w:val="0"/>
        <w:spacing w:after="240" w:line="460" w:lineRule="atLeast"/>
        <w:ind w:firstLine="520" w:firstLineChars="200"/>
        <w:rPr>
          <w:rFonts w:hint="eastAsia"/>
          <w:color w:val="auto"/>
          <w:spacing w:val="20"/>
          <w:sz w:val="22"/>
          <w:highlight w:val="none"/>
        </w:rPr>
      </w:pPr>
    </w:p>
    <w:p>
      <w:pPr>
        <w:pStyle w:val="8"/>
        <w:ind w:left="0" w:leftChars="0" w:firstLine="0" w:firstLineChars="0"/>
        <w:rPr>
          <w:rFonts w:hint="eastAsia"/>
          <w:color w:val="auto"/>
          <w:sz w:val="36"/>
          <w:szCs w:val="36"/>
          <w:highlight w:val="none"/>
        </w:rPr>
      </w:pPr>
      <w:r>
        <w:rPr>
          <w:b/>
          <w:color w:val="auto"/>
          <w:spacing w:val="20"/>
          <w:sz w:val="22"/>
          <w:highlight w:val="none"/>
        </w:rPr>
        <w:br w:type="page"/>
      </w:r>
      <w:r>
        <w:rPr>
          <w:rFonts w:hint="eastAsia" w:cs="Times New Roman"/>
          <w:bCs/>
          <w:color w:val="auto"/>
          <w:sz w:val="36"/>
          <w:szCs w:val="36"/>
          <w:highlight w:val="none"/>
          <w:lang w:val="en-US" w:eastAsia="zh-CN"/>
        </w:rPr>
        <w:t>2.6</w:t>
      </w:r>
      <w:r>
        <w:rPr>
          <w:rFonts w:hint="eastAsia" w:cs="Times New Roman"/>
          <w:bCs/>
          <w:color w:val="auto"/>
          <w:sz w:val="36"/>
          <w:szCs w:val="36"/>
          <w:highlight w:val="none"/>
        </w:rPr>
        <w:t>中</w:t>
      </w:r>
      <w:r>
        <w:rPr>
          <w:rFonts w:hint="eastAsia"/>
          <w:color w:val="auto"/>
          <w:sz w:val="36"/>
          <w:szCs w:val="36"/>
          <w:highlight w:val="none"/>
        </w:rPr>
        <w:t>小企业声明函、监狱企业、残疾人福利性单位及其他相关的充分的证明材料</w:t>
      </w:r>
    </w:p>
    <w:p>
      <w:pPr>
        <w:snapToGrid w:val="0"/>
        <w:spacing w:line="360" w:lineRule="auto"/>
        <w:jc w:val="center"/>
        <w:rPr>
          <w:rFonts w:hint="eastAsia" w:ascii="宋体" w:hAnsi="宋体" w:eastAsia="宋体" w:cs="宋体"/>
          <w:color w:val="auto"/>
          <w:sz w:val="28"/>
          <w:szCs w:val="28"/>
          <w:highlight w:val="none"/>
        </w:rPr>
      </w:pPr>
      <w:r>
        <w:rPr>
          <w:rFonts w:hint="eastAsia" w:ascii="宋体" w:hAnsi="宋体" w:eastAsia="宋体" w:cs="宋体"/>
          <w:b/>
          <w:color w:val="auto"/>
          <w:sz w:val="28"/>
          <w:szCs w:val="28"/>
          <w:highlight w:val="none"/>
        </w:rPr>
        <w:t>中小企业声明函及其相关的充分的证明材料</w:t>
      </w:r>
    </w:p>
    <w:p>
      <w:pPr>
        <w:snapToGrid w:val="0"/>
        <w:spacing w:line="360" w:lineRule="auto"/>
        <w:jc w:val="center"/>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中小企业声明函</w:t>
      </w:r>
    </w:p>
    <w:p>
      <w:pPr>
        <w:snapToGrid w:val="0"/>
        <w:spacing w:line="360" w:lineRule="auto"/>
        <w:ind w:firstLine="480" w:firstLineChars="200"/>
        <w:jc w:val="center"/>
        <w:rPr>
          <w:rFonts w:hint="eastAsia" w:ascii="宋体" w:hAnsi="宋体" w:eastAsia="宋体" w:cs="宋体"/>
          <w:color w:val="auto"/>
          <w:highlight w:val="none"/>
        </w:rPr>
      </w:pPr>
      <w:r>
        <w:rPr>
          <w:rFonts w:hint="eastAsia" w:ascii="宋体" w:hAnsi="宋体" w:eastAsia="宋体" w:cs="宋体"/>
          <w:color w:val="auto"/>
          <w:highlight w:val="none"/>
        </w:rPr>
        <w:t>【不属于中小企业的无需填写、递交】</w:t>
      </w:r>
    </w:p>
    <w:p>
      <w:pPr>
        <w:snapToGrid w:val="0"/>
        <w:spacing w:line="360" w:lineRule="auto"/>
        <w:ind w:firstLine="480" w:firstLineChars="200"/>
        <w:rPr>
          <w:rFonts w:hint="eastAsia" w:ascii="宋体" w:hAnsi="宋体" w:eastAsia="宋体" w:cs="宋体"/>
          <w:color w:val="auto"/>
          <w:highlight w:val="none"/>
        </w:rPr>
      </w:pPr>
      <w:r>
        <w:rPr>
          <w:rFonts w:hint="eastAsia" w:ascii="宋体" w:hAnsi="宋体" w:eastAsia="宋体" w:cs="宋体"/>
          <w:color w:val="auto"/>
          <w:highlight w:val="none"/>
        </w:rPr>
        <w:t>本公司郑重声明，根据《政府采购促进中小企业发展暂行办法》（财库[2011]181 号）的规定，本公司为的______（请填写：中型、小型、微型）企业。即，本公司同时满足以下条件：</w:t>
      </w:r>
    </w:p>
    <w:p>
      <w:pPr>
        <w:snapToGrid w:val="0"/>
        <w:spacing w:line="360" w:lineRule="auto"/>
        <w:ind w:firstLine="480" w:firstLineChars="200"/>
        <w:rPr>
          <w:rFonts w:hint="eastAsia" w:ascii="宋体" w:hAnsi="宋体" w:eastAsia="宋体" w:cs="宋体"/>
          <w:color w:val="auto"/>
          <w:highlight w:val="none"/>
        </w:rPr>
      </w:pPr>
      <w:r>
        <w:rPr>
          <w:rFonts w:hint="eastAsia" w:ascii="宋体" w:hAnsi="宋体" w:eastAsia="宋体" w:cs="宋体"/>
          <w:color w:val="auto"/>
          <w:highlight w:val="none"/>
        </w:rPr>
        <w:t>1、根据《工业和信息化部、国家统计局、国家发展和改革委员会、财政部关于印发中小企业划型标准规定的通知》（工信部联企业[2011]300号）规定的划分标准，本公司为</w:t>
      </w:r>
      <w:r>
        <w:rPr>
          <w:rFonts w:hint="eastAsia" w:ascii="宋体" w:hAnsi="宋体" w:eastAsia="宋体" w:cs="宋体"/>
          <w:color w:val="auto"/>
          <w:highlight w:val="none"/>
          <w:u w:val="single"/>
        </w:rPr>
        <w:t>______</w:t>
      </w:r>
      <w:r>
        <w:rPr>
          <w:rFonts w:hint="eastAsia" w:ascii="宋体" w:hAnsi="宋体" w:eastAsia="宋体" w:cs="宋体"/>
          <w:color w:val="auto"/>
          <w:highlight w:val="none"/>
        </w:rPr>
        <w:t>（请填写：中型、小型、微型）企业。</w:t>
      </w:r>
    </w:p>
    <w:p>
      <w:pPr>
        <w:snapToGrid w:val="0"/>
        <w:spacing w:line="360" w:lineRule="auto"/>
        <w:ind w:firstLine="480" w:firstLineChars="200"/>
        <w:rPr>
          <w:rFonts w:hint="eastAsia" w:ascii="宋体" w:hAnsi="宋体" w:eastAsia="宋体" w:cs="宋体"/>
          <w:color w:val="auto"/>
          <w:highlight w:val="none"/>
        </w:rPr>
      </w:pPr>
      <w:r>
        <w:rPr>
          <w:rFonts w:hint="eastAsia" w:ascii="宋体" w:hAnsi="宋体" w:eastAsia="宋体" w:cs="宋体"/>
          <w:color w:val="auto"/>
          <w:highlight w:val="none"/>
        </w:rPr>
        <w:t>2、本公司参加______（采购人）的______（项目名称）______（标项名称）采购活动</w:t>
      </w:r>
      <w:r>
        <w:rPr>
          <w:rFonts w:hint="eastAsia" w:ascii="宋体" w:hAnsi="宋体" w:eastAsia="宋体" w:cs="宋体"/>
          <w:color w:val="auto"/>
          <w:highlight w:val="none"/>
          <w:lang w:eastAsia="zh-CN"/>
        </w:rPr>
        <w:t>，</w:t>
      </w:r>
      <w:r>
        <w:rPr>
          <w:rFonts w:ascii="宋体" w:hAnsi="宋体" w:eastAsia="宋体" w:cs="宋体"/>
          <w:color w:val="auto"/>
          <w:sz w:val="24"/>
          <w:szCs w:val="24"/>
          <w:highlight w:val="none"/>
        </w:rPr>
        <w:t>提供本企业制造的货物、承担的工程或者服务，或者提供其他</w:t>
      </w:r>
      <w:r>
        <w:rPr>
          <w:rFonts w:hint="eastAsia" w:ascii="宋体" w:hAnsi="宋体" w:eastAsia="宋体" w:cs="宋体"/>
          <w:color w:val="auto"/>
          <w:highlight w:val="none"/>
        </w:rPr>
        <w:t>______（请填写：中型、小型、微型）</w:t>
      </w:r>
      <w:r>
        <w:rPr>
          <w:rFonts w:ascii="宋体" w:hAnsi="宋体" w:eastAsia="宋体" w:cs="宋体"/>
          <w:color w:val="auto"/>
          <w:sz w:val="24"/>
          <w:szCs w:val="24"/>
          <w:highlight w:val="none"/>
        </w:rPr>
        <w:t>企业制造的货物</w:t>
      </w:r>
      <w:r>
        <w:rPr>
          <w:rFonts w:hint="eastAsia" w:ascii="宋体" w:hAnsi="宋体" w:eastAsia="宋体" w:cs="宋体"/>
          <w:color w:val="auto"/>
          <w:highlight w:val="none"/>
        </w:rPr>
        <w:t>（制造商的中小企业声明函另附）。本条所称货物不包括使用大型企业注册商标的货物。</w:t>
      </w:r>
    </w:p>
    <w:p>
      <w:pPr>
        <w:snapToGrid w:val="0"/>
        <w:spacing w:line="360" w:lineRule="auto"/>
        <w:ind w:firstLine="480" w:firstLineChars="200"/>
        <w:rPr>
          <w:rFonts w:hint="eastAsia" w:ascii="宋体" w:hAnsi="宋体" w:eastAsia="宋体" w:cs="宋体"/>
          <w:color w:val="auto"/>
          <w:highlight w:val="none"/>
        </w:rPr>
      </w:pPr>
      <w:r>
        <w:rPr>
          <w:rFonts w:hint="eastAsia" w:ascii="宋体" w:hAnsi="宋体" w:eastAsia="宋体" w:cs="宋体"/>
          <w:color w:val="auto"/>
          <w:highlight w:val="none"/>
        </w:rPr>
        <w:t>本公司对上述声明的真实性负责。如有虚假，将依法承担相应责任。</w:t>
      </w:r>
    </w:p>
    <w:p>
      <w:pPr>
        <w:snapToGrid w:val="0"/>
        <w:spacing w:line="360" w:lineRule="auto"/>
        <w:ind w:firstLine="480" w:firstLineChars="200"/>
        <w:rPr>
          <w:rFonts w:hint="eastAsia" w:ascii="宋体" w:hAnsi="宋体" w:eastAsia="宋体" w:cs="宋体"/>
          <w:color w:val="auto"/>
          <w:highlight w:val="none"/>
        </w:rPr>
      </w:pPr>
    </w:p>
    <w:p>
      <w:pPr>
        <w:snapToGrid w:val="0"/>
        <w:spacing w:line="360" w:lineRule="auto"/>
        <w:ind w:firstLine="480" w:firstLineChars="200"/>
        <w:rPr>
          <w:rFonts w:hint="eastAsia" w:ascii="宋体" w:hAnsi="宋体" w:eastAsia="宋体" w:cs="宋体"/>
          <w:color w:val="auto"/>
          <w:highlight w:val="none"/>
        </w:rPr>
      </w:pPr>
      <w:r>
        <w:rPr>
          <w:rFonts w:hint="eastAsia" w:ascii="宋体" w:hAnsi="宋体" w:eastAsia="宋体" w:cs="宋体"/>
          <w:color w:val="auto"/>
          <w:highlight w:val="none"/>
        </w:rPr>
        <w:t>投标人名称（盖章）：</w:t>
      </w:r>
    </w:p>
    <w:p>
      <w:pPr>
        <w:snapToGrid w:val="0"/>
        <w:spacing w:line="360" w:lineRule="auto"/>
        <w:ind w:firstLine="480" w:firstLineChars="200"/>
        <w:rPr>
          <w:rFonts w:hint="eastAsia" w:ascii="宋体" w:hAnsi="宋体" w:eastAsia="宋体" w:cs="宋体"/>
          <w:color w:val="auto"/>
          <w:highlight w:val="none"/>
        </w:rPr>
      </w:pPr>
      <w:r>
        <w:rPr>
          <w:rFonts w:hint="eastAsia" w:ascii="宋体" w:hAnsi="宋体" w:eastAsia="宋体" w:cs="宋体"/>
          <w:color w:val="auto"/>
          <w:highlight w:val="none"/>
        </w:rPr>
        <w:t>日期：    年  月  日</w:t>
      </w:r>
    </w:p>
    <w:p>
      <w:pPr>
        <w:pBdr>
          <w:bottom w:val="single" w:color="auto" w:sz="6" w:space="1"/>
        </w:pBdr>
        <w:snapToGrid w:val="0"/>
        <w:spacing w:line="360" w:lineRule="auto"/>
        <w:ind w:firstLine="480" w:firstLineChars="200"/>
        <w:rPr>
          <w:rFonts w:hint="eastAsia" w:ascii="宋体" w:hAnsi="宋体" w:eastAsia="宋体" w:cs="宋体"/>
          <w:color w:val="auto"/>
          <w:highlight w:val="none"/>
        </w:rPr>
      </w:pPr>
    </w:p>
    <w:p>
      <w:pPr>
        <w:snapToGrid w:val="0"/>
        <w:spacing w:line="360" w:lineRule="auto"/>
        <w:ind w:firstLine="480" w:firstLineChars="200"/>
        <w:rPr>
          <w:rFonts w:hint="eastAsia" w:ascii="宋体" w:hAnsi="宋体" w:eastAsia="宋体" w:cs="宋体"/>
          <w:color w:val="auto"/>
          <w:highlight w:val="none"/>
        </w:rPr>
      </w:pPr>
    </w:p>
    <w:p>
      <w:pPr>
        <w:snapToGrid w:val="0"/>
        <w:spacing w:line="360" w:lineRule="auto"/>
        <w:ind w:firstLine="48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填写说明：</w:t>
      </w:r>
    </w:p>
    <w:p>
      <w:pPr>
        <w:snapToGrid w:val="0"/>
        <w:spacing w:line="360" w:lineRule="auto"/>
        <w:ind w:firstLine="48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1）投标人为中型、小型、微型企业的提供此函；</w:t>
      </w:r>
    </w:p>
    <w:p>
      <w:pPr>
        <w:snapToGrid w:val="0"/>
        <w:spacing w:line="360" w:lineRule="auto"/>
        <w:ind w:firstLine="48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2）中型企业不享受价格扣除，小型、微型企业的行业类别由评审专家结合投标人出具的证明材料认定；经认定不符合小型、微型企业标准的，不享受价格扣除；</w:t>
      </w:r>
    </w:p>
    <w:p>
      <w:pPr>
        <w:snapToGrid w:val="0"/>
        <w:spacing w:line="360" w:lineRule="auto"/>
        <w:ind w:firstLine="48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3）所投标项内的产品如由多个企业制造的，在填写企业类型时，按产品生产企业中规模最大的企业类型填写；</w:t>
      </w:r>
    </w:p>
    <w:p>
      <w:pPr>
        <w:snapToGrid w:val="0"/>
        <w:spacing w:line="360" w:lineRule="auto"/>
        <w:ind w:firstLine="48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4）投标产品制造商投标，提供投标人出具的《中小企业声明函》及其相关的充分的证明材料；代理商投标，提供投标人及产品制造商出具的《中小企业声明函》及其相关的充分的证明材料； </w:t>
      </w:r>
    </w:p>
    <w:p>
      <w:pPr>
        <w:snapToGrid w:val="0"/>
        <w:spacing w:line="360" w:lineRule="auto"/>
        <w:ind w:firstLine="480" w:firstLineChars="200"/>
        <w:rPr>
          <w:rFonts w:hint="eastAsia" w:ascii="宋体" w:hAnsi="宋体" w:eastAsia="宋体" w:cs="宋体"/>
          <w:b/>
          <w:color w:val="auto"/>
          <w:szCs w:val="21"/>
          <w:highlight w:val="none"/>
        </w:rPr>
      </w:pPr>
      <w:r>
        <w:rPr>
          <w:rFonts w:hint="eastAsia" w:ascii="宋体" w:hAnsi="宋体" w:eastAsia="宋体" w:cs="宋体"/>
          <w:color w:val="auto"/>
          <w:szCs w:val="21"/>
          <w:highlight w:val="none"/>
        </w:rPr>
        <w:t>5）注：小型、微型企业参加政府采购活动时，应提供：a）《中小企业声明函》；上述证明材料提供不齐全的，不能享受价格扣除。</w:t>
      </w:r>
    </w:p>
    <w:p>
      <w:pPr>
        <w:snapToGrid w:val="0"/>
        <w:spacing w:line="360" w:lineRule="auto"/>
        <w:ind w:firstLine="480" w:firstLineChars="200"/>
        <w:rPr>
          <w:rFonts w:hint="eastAsia" w:ascii="宋体" w:hAnsi="宋体" w:eastAsia="宋体" w:cs="宋体"/>
          <w:color w:val="auto"/>
          <w:highlight w:val="none"/>
        </w:rPr>
      </w:pPr>
    </w:p>
    <w:p>
      <w:pPr>
        <w:snapToGrid w:val="0"/>
        <w:spacing w:line="360" w:lineRule="auto"/>
        <w:ind w:firstLine="482" w:firstLineChars="200"/>
        <w:rPr>
          <w:rFonts w:hint="eastAsia" w:ascii="宋体" w:hAnsi="宋体" w:eastAsia="宋体" w:cs="宋体"/>
          <w:b/>
          <w:bCs/>
          <w:color w:val="auto"/>
          <w:highlight w:val="none"/>
        </w:rPr>
      </w:pPr>
      <w:r>
        <w:rPr>
          <w:rFonts w:hint="eastAsia" w:ascii="宋体" w:hAnsi="宋体" w:eastAsia="宋体" w:cs="宋体"/>
          <w:b/>
          <w:bCs/>
          <w:color w:val="auto"/>
          <w:highlight w:val="none"/>
        </w:rPr>
        <w:t>▲投标人提供的中小企业声明函与实际情况不符的，视为投标人提供虚假材料投标的，投标无效。</w:t>
      </w:r>
    </w:p>
    <w:p>
      <w:pPr>
        <w:snapToGrid w:val="0"/>
        <w:spacing w:line="360" w:lineRule="auto"/>
        <w:jc w:val="center"/>
        <w:rPr>
          <w:rFonts w:hint="eastAsia" w:ascii="宋体" w:hAnsi="宋体" w:eastAsia="宋体" w:cs="宋体"/>
          <w:b/>
          <w:color w:val="auto"/>
          <w:highlight w:val="none"/>
        </w:rPr>
      </w:pPr>
    </w:p>
    <w:p>
      <w:pPr>
        <w:snapToGrid w:val="0"/>
        <w:spacing w:line="360" w:lineRule="auto"/>
        <w:jc w:val="center"/>
        <w:rPr>
          <w:rFonts w:hint="eastAsia" w:ascii="宋体" w:hAnsi="宋体" w:eastAsia="宋体" w:cs="宋体"/>
          <w:b/>
          <w:color w:val="auto"/>
          <w:highlight w:val="none"/>
        </w:rPr>
      </w:pPr>
    </w:p>
    <w:p>
      <w:pPr>
        <w:snapToGrid w:val="0"/>
        <w:spacing w:line="360" w:lineRule="auto"/>
        <w:jc w:val="center"/>
        <w:rPr>
          <w:rFonts w:hint="eastAsia" w:ascii="宋体" w:hAnsi="宋体" w:eastAsia="宋体" w:cs="宋体"/>
          <w:b/>
          <w:color w:val="auto"/>
          <w:highlight w:val="none"/>
        </w:rPr>
      </w:pPr>
    </w:p>
    <w:p>
      <w:pPr>
        <w:snapToGrid w:val="0"/>
        <w:spacing w:line="360" w:lineRule="auto"/>
        <w:jc w:val="center"/>
        <w:rPr>
          <w:rFonts w:hint="eastAsia" w:ascii="宋体" w:hAnsi="宋体" w:eastAsia="宋体" w:cs="宋体"/>
          <w:b/>
          <w:color w:val="auto"/>
          <w:highlight w:val="none"/>
        </w:rPr>
      </w:pPr>
      <w:r>
        <w:rPr>
          <w:rFonts w:hint="eastAsia" w:ascii="宋体" w:hAnsi="宋体" w:eastAsia="宋体" w:cs="宋体"/>
          <w:b/>
          <w:color w:val="auto"/>
          <w:highlight w:val="none"/>
        </w:rPr>
        <w:t>监狱企业声明函</w:t>
      </w:r>
    </w:p>
    <w:p>
      <w:pPr>
        <w:snapToGrid w:val="0"/>
        <w:spacing w:line="360" w:lineRule="auto"/>
        <w:ind w:firstLine="480" w:firstLineChars="200"/>
        <w:jc w:val="center"/>
        <w:rPr>
          <w:rFonts w:hint="eastAsia" w:ascii="宋体" w:hAnsi="宋体" w:eastAsia="宋体" w:cs="宋体"/>
          <w:color w:val="auto"/>
          <w:highlight w:val="none"/>
        </w:rPr>
      </w:pPr>
      <w:r>
        <w:rPr>
          <w:rFonts w:hint="eastAsia" w:ascii="宋体" w:hAnsi="宋体" w:eastAsia="宋体" w:cs="宋体"/>
          <w:color w:val="auto"/>
          <w:highlight w:val="none"/>
        </w:rPr>
        <w:t>【不属于监狱企业的无需填写、递交】</w:t>
      </w:r>
    </w:p>
    <w:p>
      <w:pPr>
        <w:snapToGrid w:val="0"/>
        <w:spacing w:line="360" w:lineRule="auto"/>
        <w:ind w:firstLine="480" w:firstLineChars="200"/>
        <w:rPr>
          <w:rFonts w:hint="eastAsia" w:ascii="宋体" w:hAnsi="宋体" w:eastAsia="宋体" w:cs="宋体"/>
          <w:color w:val="auto"/>
          <w:highlight w:val="none"/>
        </w:rPr>
      </w:pPr>
      <w:r>
        <w:rPr>
          <w:rFonts w:hint="eastAsia" w:ascii="宋体" w:hAnsi="宋体" w:eastAsia="宋体" w:cs="宋体"/>
          <w:color w:val="auto"/>
          <w:highlight w:val="none"/>
        </w:rPr>
        <w:t>本公司郑重声明，根据《关于政府采购支持监狱企业发展有关问题的通知》 （财库[2014]68 号）的规定，本公司为</w:t>
      </w:r>
      <w:r>
        <w:rPr>
          <w:rFonts w:hint="eastAsia" w:ascii="宋体" w:hAnsi="宋体" w:eastAsia="宋体" w:cs="宋体"/>
          <w:color w:val="auto"/>
          <w:highlight w:val="none"/>
          <w:u w:val="single"/>
        </w:rPr>
        <w:t>监狱企业</w:t>
      </w:r>
      <w:r>
        <w:rPr>
          <w:rFonts w:hint="eastAsia" w:ascii="宋体" w:hAnsi="宋体" w:eastAsia="宋体" w:cs="宋体"/>
          <w:color w:val="auto"/>
          <w:highlight w:val="none"/>
        </w:rPr>
        <w:t>。</w:t>
      </w:r>
    </w:p>
    <w:p>
      <w:pPr>
        <w:snapToGrid w:val="0"/>
        <w:spacing w:line="360" w:lineRule="auto"/>
        <w:ind w:firstLine="480" w:firstLineChars="200"/>
        <w:rPr>
          <w:rFonts w:hint="eastAsia" w:ascii="宋体" w:hAnsi="宋体" w:eastAsia="宋体" w:cs="宋体"/>
          <w:color w:val="auto"/>
          <w:highlight w:val="none"/>
        </w:rPr>
      </w:pPr>
      <w:r>
        <w:rPr>
          <w:rFonts w:hint="eastAsia" w:ascii="宋体" w:hAnsi="宋体" w:eastAsia="宋体" w:cs="宋体"/>
          <w:color w:val="auto"/>
          <w:highlight w:val="none"/>
        </w:rPr>
        <w:t>根据上述标准，我公司属于监狱企业的理由为：</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w:t>
      </w:r>
    </w:p>
    <w:p>
      <w:pPr>
        <w:snapToGrid w:val="0"/>
        <w:spacing w:line="360" w:lineRule="auto"/>
        <w:ind w:firstLine="480" w:firstLineChars="200"/>
        <w:rPr>
          <w:rFonts w:hint="eastAsia" w:ascii="宋体" w:hAnsi="宋体" w:eastAsia="宋体" w:cs="宋体"/>
          <w:color w:val="auto"/>
          <w:highlight w:val="none"/>
        </w:rPr>
      </w:pPr>
      <w:r>
        <w:rPr>
          <w:rFonts w:hint="eastAsia" w:ascii="宋体" w:hAnsi="宋体" w:eastAsia="宋体" w:cs="宋体"/>
          <w:color w:val="auto"/>
          <w:highlight w:val="none"/>
        </w:rPr>
        <w:t>本公司为参加（</w:t>
      </w:r>
      <w:r>
        <w:rPr>
          <w:rFonts w:hint="eastAsia" w:ascii="宋体" w:hAnsi="宋体" w:eastAsia="宋体" w:cs="宋体"/>
          <w:color w:val="auto"/>
          <w:highlight w:val="none"/>
          <w:u w:val="single"/>
        </w:rPr>
        <w:t xml:space="preserve">    项目名称    </w:t>
      </w:r>
      <w:r>
        <w:rPr>
          <w:rFonts w:hint="eastAsia" w:ascii="宋体" w:hAnsi="宋体" w:eastAsia="宋体" w:cs="宋体"/>
          <w:color w:val="auto"/>
          <w:highlight w:val="none"/>
        </w:rPr>
        <w:t>） （项目编号：</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）采购活动提供本企业提供服务。</w:t>
      </w:r>
    </w:p>
    <w:p>
      <w:pPr>
        <w:snapToGrid w:val="0"/>
        <w:spacing w:line="360" w:lineRule="auto"/>
        <w:ind w:firstLine="480" w:firstLineChars="200"/>
        <w:rPr>
          <w:rFonts w:hint="eastAsia" w:ascii="宋体" w:hAnsi="宋体" w:eastAsia="宋体" w:cs="宋体"/>
          <w:color w:val="auto"/>
          <w:highlight w:val="none"/>
        </w:rPr>
      </w:pPr>
      <w:r>
        <w:rPr>
          <w:rFonts w:hint="eastAsia" w:ascii="宋体" w:hAnsi="宋体" w:eastAsia="宋体" w:cs="宋体"/>
          <w:color w:val="auto"/>
          <w:highlight w:val="none"/>
        </w:rPr>
        <w:t>本公司对上述声明的真实性负责。如有虚假，将依法承担相应责任。</w:t>
      </w:r>
    </w:p>
    <w:p>
      <w:pPr>
        <w:snapToGrid w:val="0"/>
        <w:spacing w:line="360" w:lineRule="auto"/>
        <w:ind w:firstLine="480" w:firstLineChars="200"/>
        <w:rPr>
          <w:rFonts w:hint="eastAsia" w:ascii="宋体" w:hAnsi="宋体" w:eastAsia="宋体" w:cs="宋体"/>
          <w:color w:val="auto"/>
          <w:highlight w:val="none"/>
        </w:rPr>
      </w:pPr>
    </w:p>
    <w:p>
      <w:pPr>
        <w:snapToGrid w:val="0"/>
        <w:spacing w:line="360" w:lineRule="auto"/>
        <w:ind w:firstLine="480" w:firstLineChars="200"/>
        <w:rPr>
          <w:rFonts w:hint="eastAsia" w:ascii="宋体" w:hAnsi="宋体" w:eastAsia="宋体" w:cs="宋体"/>
          <w:color w:val="auto"/>
          <w:highlight w:val="none"/>
        </w:rPr>
      </w:pPr>
      <w:r>
        <w:rPr>
          <w:rFonts w:hint="eastAsia" w:ascii="宋体" w:hAnsi="宋体" w:eastAsia="宋体" w:cs="宋体"/>
          <w:color w:val="auto"/>
          <w:highlight w:val="none"/>
        </w:rPr>
        <w:t>投标人名称（盖章）：</w:t>
      </w:r>
    </w:p>
    <w:p>
      <w:pPr>
        <w:snapToGrid w:val="0"/>
        <w:spacing w:line="360" w:lineRule="auto"/>
        <w:ind w:firstLine="480" w:firstLineChars="200"/>
        <w:rPr>
          <w:rFonts w:hint="eastAsia" w:ascii="宋体" w:hAnsi="宋体" w:eastAsia="宋体" w:cs="宋体"/>
          <w:color w:val="auto"/>
          <w:highlight w:val="none"/>
        </w:rPr>
      </w:pPr>
      <w:r>
        <w:rPr>
          <w:rFonts w:hint="eastAsia" w:ascii="宋体" w:hAnsi="宋体" w:eastAsia="宋体" w:cs="宋体"/>
          <w:color w:val="auto"/>
          <w:highlight w:val="none"/>
        </w:rPr>
        <w:t>日期：    年  月  日</w:t>
      </w:r>
    </w:p>
    <w:p>
      <w:pPr>
        <w:snapToGrid w:val="0"/>
        <w:spacing w:line="360" w:lineRule="auto"/>
        <w:ind w:firstLine="480" w:firstLineChars="200"/>
        <w:rPr>
          <w:rFonts w:hint="eastAsia" w:ascii="宋体" w:hAnsi="宋体" w:eastAsia="宋体" w:cs="宋体"/>
          <w:color w:val="auto"/>
          <w:highlight w:val="none"/>
        </w:rPr>
      </w:pPr>
    </w:p>
    <w:p>
      <w:pPr>
        <w:snapToGrid w:val="0"/>
        <w:spacing w:line="360" w:lineRule="auto"/>
        <w:ind w:firstLine="480" w:firstLineChars="200"/>
        <w:rPr>
          <w:rFonts w:hint="eastAsia" w:ascii="宋体" w:hAnsi="宋体" w:eastAsia="宋体" w:cs="宋体"/>
          <w:color w:val="auto"/>
          <w:highlight w:val="none"/>
        </w:rPr>
      </w:pPr>
    </w:p>
    <w:p>
      <w:pPr>
        <w:snapToGrid w:val="0"/>
        <w:spacing w:line="360" w:lineRule="auto"/>
        <w:ind w:firstLine="480" w:firstLineChars="200"/>
        <w:rPr>
          <w:rFonts w:hint="eastAsia" w:ascii="宋体" w:hAnsi="宋体" w:eastAsia="宋体" w:cs="宋体"/>
          <w:color w:val="auto"/>
          <w:highlight w:val="none"/>
        </w:rPr>
      </w:pPr>
    </w:p>
    <w:p>
      <w:pPr>
        <w:snapToGrid w:val="0"/>
        <w:spacing w:line="360" w:lineRule="auto"/>
        <w:ind w:firstLine="480" w:firstLineChars="200"/>
        <w:rPr>
          <w:rFonts w:hint="eastAsia" w:ascii="宋体" w:hAnsi="宋体" w:eastAsia="宋体" w:cs="宋体"/>
          <w:color w:val="auto"/>
          <w:highlight w:val="none"/>
        </w:rPr>
      </w:pPr>
    </w:p>
    <w:p>
      <w:pPr>
        <w:snapToGrid w:val="0"/>
        <w:spacing w:line="360" w:lineRule="auto"/>
        <w:ind w:firstLine="480" w:firstLineChars="200"/>
        <w:rPr>
          <w:rFonts w:hint="eastAsia" w:ascii="宋体" w:hAnsi="宋体" w:eastAsia="宋体" w:cs="宋体"/>
          <w:color w:val="auto"/>
          <w:highlight w:val="none"/>
        </w:rPr>
      </w:pPr>
    </w:p>
    <w:p>
      <w:pPr>
        <w:snapToGrid w:val="0"/>
        <w:spacing w:line="360" w:lineRule="auto"/>
        <w:ind w:firstLine="480" w:firstLineChars="200"/>
        <w:rPr>
          <w:rFonts w:hint="eastAsia" w:ascii="宋体" w:hAnsi="宋体" w:eastAsia="宋体" w:cs="宋体"/>
          <w:color w:val="auto"/>
          <w:highlight w:val="none"/>
        </w:rPr>
      </w:pPr>
    </w:p>
    <w:p>
      <w:pPr>
        <w:snapToGrid w:val="0"/>
        <w:spacing w:line="360" w:lineRule="auto"/>
        <w:jc w:val="both"/>
        <w:rPr>
          <w:rFonts w:hint="eastAsia" w:ascii="宋体" w:hAnsi="宋体" w:eastAsia="宋体" w:cs="宋体"/>
          <w:b/>
          <w:color w:val="auto"/>
          <w:spacing w:val="6"/>
          <w:highlight w:val="none"/>
        </w:rPr>
      </w:pPr>
    </w:p>
    <w:p>
      <w:pPr>
        <w:pageBreakBefore/>
        <w:snapToGrid w:val="0"/>
        <w:spacing w:line="360" w:lineRule="auto"/>
        <w:jc w:val="center"/>
        <w:rPr>
          <w:rFonts w:hint="eastAsia" w:ascii="宋体" w:hAnsi="宋体" w:eastAsia="宋体" w:cs="宋体"/>
          <w:b/>
          <w:color w:val="auto"/>
          <w:spacing w:val="6"/>
          <w:highlight w:val="none"/>
        </w:rPr>
      </w:pPr>
      <w:r>
        <w:rPr>
          <w:rFonts w:hint="eastAsia" w:ascii="宋体" w:hAnsi="宋体" w:eastAsia="宋体" w:cs="宋体"/>
          <w:b/>
          <w:color w:val="auto"/>
          <w:spacing w:val="6"/>
          <w:highlight w:val="none"/>
        </w:rPr>
        <w:t>残疾人福利性单位声明函</w:t>
      </w:r>
    </w:p>
    <w:p>
      <w:pPr>
        <w:snapToGrid w:val="0"/>
        <w:spacing w:line="360" w:lineRule="auto"/>
        <w:ind w:firstLine="480" w:firstLineChars="200"/>
        <w:rPr>
          <w:rFonts w:hint="eastAsia" w:ascii="宋体" w:hAnsi="宋体" w:eastAsia="宋体" w:cs="宋体"/>
          <w:color w:val="auto"/>
          <w:highlight w:val="none"/>
        </w:rPr>
      </w:pPr>
      <w:r>
        <w:rPr>
          <w:rFonts w:hint="eastAsia" w:ascii="宋体" w:hAnsi="宋体" w:eastAsia="宋体" w:cs="宋体"/>
          <w:color w:val="auto"/>
          <w:highlight w:val="none"/>
        </w:rPr>
        <w:t>本单位郑重声明，根据《财政部 民政部 中国残疾人联合会关于促进残疾人就业政府采购政策的通知》（财库〔2017〕 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pPr>
        <w:snapToGrid w:val="0"/>
        <w:spacing w:line="360" w:lineRule="auto"/>
        <w:ind w:firstLine="480" w:firstLineChars="200"/>
        <w:rPr>
          <w:rFonts w:hint="eastAsia" w:ascii="宋体" w:hAnsi="宋体" w:eastAsia="宋体" w:cs="宋体"/>
          <w:color w:val="auto"/>
          <w:highlight w:val="none"/>
        </w:rPr>
      </w:pPr>
      <w:r>
        <w:rPr>
          <w:rFonts w:hint="eastAsia" w:ascii="宋体" w:hAnsi="宋体" w:eastAsia="宋体" w:cs="宋体"/>
          <w:color w:val="auto"/>
          <w:highlight w:val="none"/>
        </w:rPr>
        <w:t>本单位对上述声明的真实性负责。如有虚假，将依法承担相应责任。</w:t>
      </w:r>
    </w:p>
    <w:p>
      <w:pPr>
        <w:snapToGrid w:val="0"/>
        <w:spacing w:line="360" w:lineRule="auto"/>
        <w:ind w:firstLine="480" w:firstLineChars="200"/>
        <w:rPr>
          <w:rFonts w:hint="eastAsia" w:ascii="宋体" w:hAnsi="宋体" w:eastAsia="宋体" w:cs="宋体"/>
          <w:color w:val="auto"/>
          <w:highlight w:val="none"/>
        </w:rPr>
      </w:pPr>
    </w:p>
    <w:p>
      <w:pPr>
        <w:snapToGrid w:val="0"/>
        <w:spacing w:line="360" w:lineRule="auto"/>
        <w:ind w:firstLine="480" w:firstLineChars="200"/>
        <w:rPr>
          <w:rFonts w:hint="eastAsia" w:ascii="宋体" w:hAnsi="宋体" w:eastAsia="宋体" w:cs="宋体"/>
          <w:color w:val="auto"/>
          <w:highlight w:val="none"/>
        </w:rPr>
      </w:pPr>
    </w:p>
    <w:p>
      <w:pPr>
        <w:tabs>
          <w:tab w:val="left" w:pos="4860"/>
        </w:tabs>
        <w:snapToGrid w:val="0"/>
        <w:spacing w:line="360" w:lineRule="auto"/>
        <w:ind w:right="1560" w:firstLine="480" w:firstLineChars="200"/>
        <w:rPr>
          <w:rFonts w:hint="eastAsia" w:ascii="宋体" w:hAnsi="宋体" w:eastAsia="宋体" w:cs="宋体"/>
          <w:color w:val="auto"/>
          <w:highlight w:val="none"/>
        </w:rPr>
      </w:pPr>
      <w:r>
        <w:rPr>
          <w:rFonts w:hint="eastAsia" w:ascii="宋体" w:hAnsi="宋体" w:eastAsia="宋体" w:cs="宋体"/>
          <w:color w:val="auto"/>
          <w:highlight w:val="none"/>
        </w:rPr>
        <w:t xml:space="preserve">       单位名称（盖章）：</w:t>
      </w:r>
    </w:p>
    <w:p>
      <w:pPr>
        <w:tabs>
          <w:tab w:val="left" w:pos="4860"/>
        </w:tabs>
        <w:snapToGrid w:val="0"/>
        <w:spacing w:line="360" w:lineRule="auto"/>
        <w:ind w:right="1560" w:firstLine="480" w:firstLineChars="200"/>
        <w:rPr>
          <w:rFonts w:hint="eastAsia" w:ascii="宋体" w:hAnsi="宋体" w:eastAsia="宋体" w:cs="宋体"/>
          <w:color w:val="auto"/>
          <w:highlight w:val="none"/>
        </w:rPr>
      </w:pPr>
      <w:r>
        <w:rPr>
          <w:rFonts w:hint="eastAsia" w:ascii="宋体" w:hAnsi="宋体" w:eastAsia="宋体" w:cs="宋体"/>
          <w:color w:val="auto"/>
          <w:highlight w:val="none"/>
        </w:rPr>
        <w:t xml:space="preserve">       日  期：</w:t>
      </w:r>
    </w:p>
    <w:p>
      <w:pPr>
        <w:snapToGrid w:val="0"/>
        <w:spacing w:line="360" w:lineRule="auto"/>
        <w:ind w:left="360" w:firstLine="0" w:firstLineChars="0"/>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扶持政策说明：</w:t>
      </w:r>
    </w:p>
    <w:p>
      <w:pPr>
        <w:snapToGrid w:val="0"/>
        <w:spacing w:line="360" w:lineRule="auto"/>
        <w:ind w:firstLine="480" w:firstLineChars="200"/>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1、根据财政部、工业和信息化部制定的《政府采购促进中小企业发展暂行办法》和转发财政部工业和信息化部关于印发《政府采购促进中小企业发展暂行办法》的通知（浙财采监[2012]11号），对小型或微型企业的投标报价给予</w:t>
      </w:r>
      <w:r>
        <w:rPr>
          <w:rFonts w:hint="eastAsia" w:ascii="宋体" w:hAnsi="宋体" w:eastAsia="宋体" w:cs="宋体"/>
          <w:color w:val="auto"/>
          <w:sz w:val="24"/>
          <w:szCs w:val="24"/>
          <w:highlight w:val="none"/>
          <w:u w:val="single"/>
          <w:lang w:val="en-US" w:eastAsia="zh-CN" w:bidi="ar-SA"/>
        </w:rPr>
        <w:t>6%</w:t>
      </w:r>
      <w:r>
        <w:rPr>
          <w:rFonts w:hint="eastAsia" w:ascii="宋体" w:hAnsi="宋体" w:eastAsia="宋体" w:cs="宋体"/>
          <w:color w:val="auto"/>
          <w:sz w:val="24"/>
          <w:szCs w:val="24"/>
          <w:highlight w:val="none"/>
          <w:lang w:val="en-US" w:eastAsia="zh-CN" w:bidi="ar-SA"/>
        </w:rPr>
        <w:t>的扣除，并用扣除后的价格计算价格评分。</w:t>
      </w:r>
    </w:p>
    <w:p>
      <w:pPr>
        <w:snapToGrid w:val="0"/>
        <w:spacing w:line="360" w:lineRule="auto"/>
        <w:ind w:firstLine="240" w:firstLineChars="100"/>
        <w:rPr>
          <w:rFonts w:hint="eastAsia" w:ascii="宋体" w:hAnsi="宋体" w:eastAsia="宋体" w:cs="宋体"/>
          <w:color w:val="auto"/>
          <w:highlight w:val="none"/>
        </w:rPr>
      </w:pPr>
      <w:r>
        <w:rPr>
          <w:rFonts w:hint="eastAsia" w:ascii="宋体" w:hAnsi="宋体" w:eastAsia="宋体" w:cs="宋体"/>
          <w:color w:val="auto"/>
          <w:highlight w:val="none"/>
        </w:rPr>
        <w:t>2、监狱企业视同小微企业，参加本项目投标的，享受小微企业同等的价格扣除。【注：提供《监狱企业声明函》及其相关的充分的证明材料】。</w:t>
      </w:r>
    </w:p>
    <w:p>
      <w:pPr>
        <w:snapToGrid w:val="0"/>
        <w:spacing w:line="360" w:lineRule="auto"/>
        <w:ind w:firstLine="240" w:firstLineChars="100"/>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3、残疾人福利性单位参加投标【提供《残疾人福利性单位声明函》】，视为小型、微型企业，享受小微企业政策扶持。</w:t>
      </w:r>
    </w:p>
    <w:p>
      <w:pPr>
        <w:pStyle w:val="11"/>
        <w:adjustRightInd w:val="0"/>
        <w:snapToGrid w:val="0"/>
        <w:spacing w:line="500" w:lineRule="exact"/>
        <w:rPr>
          <w:rFonts w:hint="eastAsia" w:hAnsi="宋体"/>
          <w:color w:val="auto"/>
          <w:sz w:val="30"/>
          <w:highlight w:val="none"/>
        </w:rPr>
      </w:pPr>
    </w:p>
    <w:p>
      <w:pPr>
        <w:pStyle w:val="11"/>
        <w:adjustRightInd w:val="0"/>
        <w:snapToGrid w:val="0"/>
        <w:spacing w:line="500" w:lineRule="exact"/>
        <w:rPr>
          <w:rFonts w:hint="eastAsia" w:hAnsi="宋体"/>
          <w:color w:val="auto"/>
          <w:sz w:val="30"/>
          <w:highlight w:val="none"/>
        </w:rPr>
      </w:pPr>
    </w:p>
    <w:p>
      <w:pPr>
        <w:pStyle w:val="11"/>
        <w:adjustRightInd w:val="0"/>
        <w:snapToGrid w:val="0"/>
        <w:spacing w:line="500" w:lineRule="exact"/>
        <w:rPr>
          <w:rFonts w:hint="eastAsia" w:hAnsi="宋体"/>
          <w:color w:val="auto"/>
          <w:sz w:val="30"/>
          <w:highlight w:val="none"/>
        </w:rPr>
      </w:pPr>
    </w:p>
    <w:p>
      <w:pPr>
        <w:pStyle w:val="12"/>
        <w:rPr>
          <w:rFonts w:hint="eastAsia" w:hAnsi="宋体"/>
          <w:color w:val="auto"/>
          <w:sz w:val="30"/>
          <w:highlight w:val="none"/>
        </w:rPr>
      </w:pPr>
    </w:p>
    <w:p>
      <w:pPr>
        <w:rPr>
          <w:rFonts w:hint="eastAsia" w:hAnsi="宋体"/>
          <w:color w:val="auto"/>
          <w:sz w:val="30"/>
          <w:highlight w:val="none"/>
        </w:rPr>
      </w:pPr>
    </w:p>
    <w:p>
      <w:pPr>
        <w:pStyle w:val="7"/>
        <w:rPr>
          <w:rFonts w:hint="eastAsia"/>
          <w:color w:val="auto"/>
          <w:highlight w:val="none"/>
        </w:rPr>
      </w:pPr>
    </w:p>
    <w:p>
      <w:pPr>
        <w:pStyle w:val="11"/>
        <w:adjustRightInd w:val="0"/>
        <w:snapToGrid w:val="0"/>
        <w:spacing w:line="500" w:lineRule="exact"/>
        <w:rPr>
          <w:rFonts w:hint="eastAsia" w:hAnsi="宋体"/>
          <w:color w:val="auto"/>
          <w:sz w:val="30"/>
          <w:highlight w:val="none"/>
        </w:rPr>
      </w:pPr>
    </w:p>
    <w:p>
      <w:pPr>
        <w:pStyle w:val="3"/>
        <w:rPr>
          <w:color w:val="auto"/>
          <w:highlight w:val="none"/>
        </w:rPr>
      </w:pPr>
      <w:bookmarkStart w:id="18" w:name="_Toc24550050"/>
      <w:bookmarkStart w:id="19" w:name="_Toc8008423"/>
      <w:bookmarkStart w:id="20" w:name="_Toc424164168"/>
      <w:bookmarkStart w:id="21" w:name="_Toc440162800"/>
      <w:bookmarkStart w:id="22" w:name="_Toc30408915"/>
      <w:bookmarkStart w:id="23" w:name="_Toc7988468"/>
      <w:bookmarkStart w:id="24" w:name="_Toc7988414"/>
      <w:r>
        <w:rPr>
          <w:rFonts w:hint="eastAsia"/>
          <w:color w:val="auto"/>
          <w:highlight w:val="none"/>
        </w:rPr>
        <w:t>三、“商务技术文件</w:t>
      </w:r>
      <w:r>
        <w:rPr>
          <w:color w:val="auto"/>
          <w:highlight w:val="none"/>
        </w:rPr>
        <w:t>”</w:t>
      </w:r>
      <w:r>
        <w:rPr>
          <w:rFonts w:hint="eastAsia"/>
          <w:color w:val="auto"/>
          <w:highlight w:val="none"/>
        </w:rPr>
        <w:t>格式</w:t>
      </w:r>
      <w:bookmarkEnd w:id="18"/>
      <w:bookmarkEnd w:id="19"/>
      <w:bookmarkEnd w:id="20"/>
      <w:bookmarkEnd w:id="21"/>
      <w:bookmarkEnd w:id="22"/>
      <w:bookmarkEnd w:id="23"/>
      <w:bookmarkEnd w:id="24"/>
    </w:p>
    <w:p>
      <w:pPr>
        <w:pStyle w:val="4"/>
        <w:rPr>
          <w:color w:val="auto"/>
          <w:highlight w:val="none"/>
        </w:rPr>
      </w:pPr>
      <w:r>
        <w:rPr>
          <w:rFonts w:hint="eastAsia"/>
          <w:color w:val="auto"/>
          <w:highlight w:val="none"/>
        </w:rPr>
        <w:t>3.1 “商务技术文件”封面</w:t>
      </w:r>
    </w:p>
    <w:p>
      <w:pPr>
        <w:spacing w:line="360" w:lineRule="auto"/>
        <w:jc w:val="right"/>
        <w:rPr>
          <w:rFonts w:ascii="Arial" w:hAnsi="Arial" w:eastAsia="新宋体" w:cs="Arial"/>
          <w:b/>
          <w:color w:val="auto"/>
          <w:sz w:val="32"/>
          <w:szCs w:val="22"/>
          <w:highlight w:val="none"/>
        </w:rPr>
      </w:pPr>
    </w:p>
    <w:p>
      <w:pPr>
        <w:spacing w:line="276" w:lineRule="auto"/>
        <w:jc w:val="center"/>
        <w:rPr>
          <w:rFonts w:hint="eastAsia" w:ascii="华文中宋" w:hAnsi="华文中宋" w:eastAsia="华文中宋" w:cs="Arial"/>
          <w:b/>
          <w:color w:val="auto"/>
          <w:w w:val="90"/>
          <w:sz w:val="220"/>
          <w:szCs w:val="22"/>
          <w:highlight w:val="none"/>
          <w:lang w:eastAsia="zh-CN"/>
        </w:rPr>
      </w:pPr>
      <w:r>
        <w:rPr>
          <w:rFonts w:hint="eastAsia" w:ascii="华文中宋" w:hAnsi="华文中宋" w:eastAsia="华文中宋" w:cs="Arial"/>
          <w:b/>
          <w:color w:val="auto"/>
          <w:w w:val="90"/>
          <w:sz w:val="44"/>
          <w:szCs w:val="22"/>
          <w:highlight w:val="none"/>
          <w:lang w:eastAsia="zh-CN"/>
        </w:rPr>
        <w:t>平阳县人民医院后勤综合管控系统项目</w:t>
      </w:r>
    </w:p>
    <w:p>
      <w:pPr>
        <w:spacing w:line="360" w:lineRule="auto"/>
        <w:jc w:val="center"/>
        <w:rPr>
          <w:rFonts w:ascii="Arial" w:hAnsi="Arial" w:eastAsia="新宋体" w:cs="Arial"/>
          <w:b/>
          <w:color w:val="auto"/>
          <w:sz w:val="52"/>
          <w:szCs w:val="22"/>
          <w:highlight w:val="none"/>
        </w:rPr>
      </w:pPr>
    </w:p>
    <w:p>
      <w:pPr>
        <w:spacing w:line="276" w:lineRule="auto"/>
        <w:jc w:val="center"/>
        <w:rPr>
          <w:rFonts w:ascii="华文中宋" w:hAnsi="华文中宋" w:eastAsia="华文中宋" w:cs="Arial"/>
          <w:color w:val="auto"/>
          <w:sz w:val="96"/>
          <w:szCs w:val="22"/>
          <w:highlight w:val="none"/>
        </w:rPr>
      </w:pPr>
      <w:r>
        <w:rPr>
          <w:rFonts w:hint="eastAsia" w:ascii="华文中宋" w:hAnsi="华文中宋" w:eastAsia="华文中宋" w:cs="Arial"/>
          <w:color w:val="auto"/>
          <w:sz w:val="96"/>
          <w:szCs w:val="22"/>
          <w:highlight w:val="none"/>
        </w:rPr>
        <w:t>投 标</w:t>
      </w:r>
      <w:r>
        <w:rPr>
          <w:rFonts w:ascii="华文中宋" w:hAnsi="华文中宋" w:eastAsia="华文中宋" w:cs="Arial"/>
          <w:color w:val="auto"/>
          <w:sz w:val="96"/>
          <w:szCs w:val="22"/>
          <w:highlight w:val="none"/>
        </w:rPr>
        <w:t xml:space="preserve"> </w:t>
      </w:r>
      <w:r>
        <w:rPr>
          <w:rFonts w:hint="eastAsia" w:ascii="华文中宋" w:hAnsi="华文中宋" w:eastAsia="华文中宋" w:cs="Arial"/>
          <w:color w:val="auto"/>
          <w:sz w:val="96"/>
          <w:szCs w:val="22"/>
          <w:highlight w:val="none"/>
        </w:rPr>
        <w:t>文</w:t>
      </w:r>
      <w:r>
        <w:rPr>
          <w:rFonts w:ascii="华文中宋" w:hAnsi="华文中宋" w:eastAsia="华文中宋" w:cs="Arial"/>
          <w:color w:val="auto"/>
          <w:sz w:val="96"/>
          <w:szCs w:val="22"/>
          <w:highlight w:val="none"/>
        </w:rPr>
        <w:t xml:space="preserve"> </w:t>
      </w:r>
      <w:r>
        <w:rPr>
          <w:rFonts w:hint="eastAsia" w:ascii="华文中宋" w:hAnsi="华文中宋" w:eastAsia="华文中宋" w:cs="Arial"/>
          <w:color w:val="auto"/>
          <w:sz w:val="96"/>
          <w:szCs w:val="22"/>
          <w:highlight w:val="none"/>
        </w:rPr>
        <w:t>件</w:t>
      </w:r>
    </w:p>
    <w:p>
      <w:pPr>
        <w:spacing w:line="360" w:lineRule="auto"/>
        <w:jc w:val="center"/>
        <w:rPr>
          <w:rFonts w:hint="eastAsia" w:ascii="华文中宋" w:hAnsi="华文中宋" w:eastAsia="华文中宋" w:cs="Arial"/>
          <w:b/>
          <w:color w:val="auto"/>
          <w:sz w:val="52"/>
          <w:szCs w:val="22"/>
          <w:highlight w:val="none"/>
        </w:rPr>
      </w:pPr>
      <w:r>
        <w:rPr>
          <w:rFonts w:hint="eastAsia" w:ascii="华文中宋" w:hAnsi="华文中宋" w:eastAsia="华文中宋" w:cs="Arial"/>
          <w:b/>
          <w:color w:val="auto"/>
          <w:sz w:val="52"/>
          <w:szCs w:val="22"/>
          <w:highlight w:val="none"/>
        </w:rPr>
        <w:t>（商务技术文件）</w:t>
      </w:r>
    </w:p>
    <w:tbl>
      <w:tblPr>
        <w:tblStyle w:val="21"/>
        <w:tblW w:w="0" w:type="auto"/>
        <w:tblInd w:w="250" w:type="dxa"/>
        <w:tblLayout w:type="fixed"/>
        <w:tblCellMar>
          <w:top w:w="0" w:type="dxa"/>
          <w:left w:w="108" w:type="dxa"/>
          <w:bottom w:w="0" w:type="dxa"/>
          <w:right w:w="108" w:type="dxa"/>
        </w:tblCellMar>
      </w:tblPr>
      <w:tblGrid>
        <w:gridCol w:w="8789"/>
      </w:tblGrid>
      <w:tr>
        <w:tblPrEx>
          <w:tblCellMar>
            <w:top w:w="0" w:type="dxa"/>
            <w:left w:w="108" w:type="dxa"/>
            <w:bottom w:w="0" w:type="dxa"/>
            <w:right w:w="108" w:type="dxa"/>
          </w:tblCellMar>
        </w:tblPrEx>
        <w:trPr>
          <w:trHeight w:val="680" w:hRule="atLeast"/>
        </w:trPr>
        <w:tc>
          <w:tcPr>
            <w:tcW w:w="8789" w:type="dxa"/>
            <w:noWrap w:val="0"/>
            <w:vAlign w:val="center"/>
          </w:tcPr>
          <w:p>
            <w:pPr>
              <w:rPr>
                <w:rFonts w:ascii="仿宋" w:hAnsi="仿宋" w:eastAsia="仿宋"/>
                <w:b/>
                <w:color w:val="auto"/>
                <w:sz w:val="28"/>
                <w:szCs w:val="28"/>
                <w:highlight w:val="none"/>
              </w:rPr>
            </w:pPr>
            <w:r>
              <w:rPr>
                <w:rFonts w:hint="eastAsia" w:ascii="仿宋" w:hAnsi="仿宋" w:eastAsia="仿宋"/>
                <w:b/>
                <w:color w:val="auto"/>
                <w:sz w:val="28"/>
                <w:szCs w:val="28"/>
                <w:highlight w:val="none"/>
              </w:rPr>
              <w:t>项目编号：</w:t>
            </w:r>
          </w:p>
        </w:tc>
      </w:tr>
      <w:tr>
        <w:tblPrEx>
          <w:tblCellMar>
            <w:top w:w="0" w:type="dxa"/>
            <w:left w:w="108" w:type="dxa"/>
            <w:bottom w:w="0" w:type="dxa"/>
            <w:right w:w="108" w:type="dxa"/>
          </w:tblCellMar>
        </w:tblPrEx>
        <w:trPr>
          <w:trHeight w:val="680" w:hRule="atLeast"/>
        </w:trPr>
        <w:tc>
          <w:tcPr>
            <w:tcW w:w="8789" w:type="dxa"/>
            <w:noWrap w:val="0"/>
            <w:vAlign w:val="center"/>
          </w:tcPr>
          <w:p>
            <w:pPr>
              <w:rPr>
                <w:rFonts w:hint="eastAsia" w:ascii="仿宋" w:hAnsi="仿宋" w:eastAsia="仿宋"/>
                <w:b/>
                <w:color w:val="auto"/>
                <w:sz w:val="28"/>
                <w:szCs w:val="28"/>
                <w:highlight w:val="none"/>
              </w:rPr>
            </w:pPr>
            <w:r>
              <w:rPr>
                <w:rFonts w:hint="eastAsia" w:ascii="仿宋" w:hAnsi="仿宋" w:eastAsia="仿宋"/>
                <w:b/>
                <w:color w:val="auto"/>
                <w:sz w:val="28"/>
                <w:szCs w:val="28"/>
                <w:highlight w:val="none"/>
              </w:rPr>
              <w:t>供应商名称（盖章）：</w:t>
            </w:r>
            <w:r>
              <w:rPr>
                <w:rFonts w:ascii="仿宋" w:hAnsi="仿宋" w:eastAsia="仿宋" w:cs="Arial"/>
                <w:b/>
                <w:color w:val="auto"/>
                <w:w w:val="90"/>
                <w:sz w:val="28"/>
                <w:szCs w:val="28"/>
                <w:highlight w:val="none"/>
              </w:rPr>
              <w:t>_______________________________________</w:t>
            </w:r>
          </w:p>
        </w:tc>
      </w:tr>
      <w:tr>
        <w:tblPrEx>
          <w:tblCellMar>
            <w:top w:w="0" w:type="dxa"/>
            <w:left w:w="108" w:type="dxa"/>
            <w:bottom w:w="0" w:type="dxa"/>
            <w:right w:w="108" w:type="dxa"/>
          </w:tblCellMar>
        </w:tblPrEx>
        <w:trPr>
          <w:trHeight w:val="680" w:hRule="atLeast"/>
        </w:trPr>
        <w:tc>
          <w:tcPr>
            <w:tcW w:w="8789" w:type="dxa"/>
            <w:noWrap w:val="0"/>
            <w:vAlign w:val="center"/>
          </w:tcPr>
          <w:p>
            <w:pPr>
              <w:rPr>
                <w:rFonts w:hint="eastAsia" w:ascii="仿宋" w:hAnsi="仿宋" w:eastAsia="仿宋"/>
                <w:b/>
                <w:color w:val="auto"/>
                <w:sz w:val="28"/>
                <w:szCs w:val="28"/>
                <w:highlight w:val="none"/>
              </w:rPr>
            </w:pPr>
            <w:r>
              <w:rPr>
                <w:rFonts w:hint="eastAsia" w:ascii="仿宋" w:hAnsi="仿宋" w:eastAsia="仿宋"/>
                <w:b/>
                <w:color w:val="auto"/>
                <w:sz w:val="28"/>
                <w:szCs w:val="28"/>
                <w:highlight w:val="none"/>
              </w:rPr>
              <w:t>供应商地址：</w:t>
            </w:r>
            <w:r>
              <w:rPr>
                <w:rFonts w:ascii="仿宋" w:hAnsi="仿宋" w:eastAsia="仿宋" w:cs="Arial"/>
                <w:b/>
                <w:color w:val="auto"/>
                <w:w w:val="90"/>
                <w:sz w:val="28"/>
                <w:szCs w:val="28"/>
                <w:highlight w:val="none"/>
              </w:rPr>
              <w:t>_______________________________________________</w:t>
            </w:r>
          </w:p>
        </w:tc>
      </w:tr>
      <w:tr>
        <w:tblPrEx>
          <w:tblCellMar>
            <w:top w:w="0" w:type="dxa"/>
            <w:left w:w="108" w:type="dxa"/>
            <w:bottom w:w="0" w:type="dxa"/>
            <w:right w:w="108" w:type="dxa"/>
          </w:tblCellMar>
        </w:tblPrEx>
        <w:trPr>
          <w:trHeight w:val="680" w:hRule="atLeast"/>
        </w:trPr>
        <w:tc>
          <w:tcPr>
            <w:tcW w:w="8789" w:type="dxa"/>
            <w:noWrap w:val="0"/>
            <w:vAlign w:val="center"/>
          </w:tcPr>
          <w:p>
            <w:pPr>
              <w:rPr>
                <w:rFonts w:hint="eastAsia" w:ascii="仿宋" w:hAnsi="仿宋" w:eastAsia="仿宋"/>
                <w:b/>
                <w:color w:val="auto"/>
                <w:sz w:val="28"/>
                <w:szCs w:val="28"/>
                <w:highlight w:val="none"/>
              </w:rPr>
            </w:pPr>
            <w:r>
              <w:rPr>
                <w:rFonts w:hint="eastAsia" w:ascii="仿宋" w:hAnsi="仿宋" w:eastAsia="仿宋"/>
                <w:b/>
                <w:color w:val="auto"/>
                <w:sz w:val="28"/>
                <w:szCs w:val="28"/>
                <w:highlight w:val="none"/>
              </w:rPr>
              <w:t>法定代表人或其授权代表（签字或盖章）：</w:t>
            </w:r>
            <w:r>
              <w:rPr>
                <w:rFonts w:ascii="仿宋" w:hAnsi="仿宋" w:eastAsia="仿宋" w:cs="Arial"/>
                <w:b/>
                <w:color w:val="auto"/>
                <w:w w:val="90"/>
                <w:sz w:val="28"/>
                <w:szCs w:val="28"/>
                <w:highlight w:val="none"/>
              </w:rPr>
              <w:t>________________________</w:t>
            </w:r>
          </w:p>
        </w:tc>
      </w:tr>
      <w:tr>
        <w:tblPrEx>
          <w:tblCellMar>
            <w:top w:w="0" w:type="dxa"/>
            <w:left w:w="108" w:type="dxa"/>
            <w:bottom w:w="0" w:type="dxa"/>
            <w:right w:w="108" w:type="dxa"/>
          </w:tblCellMar>
        </w:tblPrEx>
        <w:trPr>
          <w:trHeight w:val="680" w:hRule="atLeast"/>
        </w:trPr>
        <w:tc>
          <w:tcPr>
            <w:tcW w:w="8789" w:type="dxa"/>
            <w:noWrap w:val="0"/>
            <w:vAlign w:val="center"/>
          </w:tcPr>
          <w:p>
            <w:pPr>
              <w:rPr>
                <w:rFonts w:hint="eastAsia" w:ascii="仿宋" w:hAnsi="仿宋" w:eastAsia="仿宋"/>
                <w:b/>
                <w:color w:val="auto"/>
                <w:sz w:val="28"/>
                <w:szCs w:val="28"/>
                <w:highlight w:val="none"/>
              </w:rPr>
            </w:pPr>
            <w:r>
              <w:rPr>
                <w:rFonts w:hint="eastAsia" w:ascii="仿宋" w:hAnsi="仿宋" w:eastAsia="仿宋"/>
                <w:b/>
                <w:color w:val="auto"/>
                <w:sz w:val="28"/>
                <w:szCs w:val="28"/>
                <w:highlight w:val="none"/>
              </w:rPr>
              <w:t>日期：</w:t>
            </w:r>
            <w:r>
              <w:rPr>
                <w:rFonts w:ascii="仿宋" w:hAnsi="仿宋" w:eastAsia="仿宋" w:cs="Arial"/>
                <w:b/>
                <w:color w:val="auto"/>
                <w:w w:val="90"/>
                <w:sz w:val="28"/>
                <w:szCs w:val="28"/>
                <w:highlight w:val="none"/>
              </w:rPr>
              <w:t>__________________________________________________________</w:t>
            </w:r>
          </w:p>
        </w:tc>
      </w:tr>
      <w:tr>
        <w:tblPrEx>
          <w:tblCellMar>
            <w:top w:w="0" w:type="dxa"/>
            <w:left w:w="108" w:type="dxa"/>
            <w:bottom w:w="0" w:type="dxa"/>
            <w:right w:w="108" w:type="dxa"/>
          </w:tblCellMar>
        </w:tblPrEx>
        <w:trPr>
          <w:trHeight w:val="335" w:hRule="atLeast"/>
        </w:trPr>
        <w:tc>
          <w:tcPr>
            <w:tcW w:w="8789" w:type="dxa"/>
            <w:noWrap w:val="0"/>
            <w:vAlign w:val="center"/>
          </w:tcPr>
          <w:p>
            <w:pPr>
              <w:rPr>
                <w:rFonts w:hint="eastAsia" w:ascii="仿宋" w:hAnsi="仿宋" w:eastAsia="仿宋"/>
                <w:color w:val="auto"/>
                <w:sz w:val="28"/>
                <w:szCs w:val="28"/>
                <w:highlight w:val="none"/>
              </w:rPr>
            </w:pPr>
          </w:p>
        </w:tc>
      </w:tr>
    </w:tbl>
    <w:p>
      <w:pPr>
        <w:rPr>
          <w:rFonts w:hint="eastAsia"/>
          <w:color w:val="auto"/>
          <w:highlight w:val="none"/>
        </w:rPr>
      </w:pPr>
    </w:p>
    <w:p>
      <w:pPr>
        <w:pStyle w:val="4"/>
        <w:rPr>
          <w:color w:val="auto"/>
          <w:highlight w:val="none"/>
        </w:rPr>
      </w:pPr>
      <w:r>
        <w:rPr>
          <w:color w:val="auto"/>
          <w:highlight w:val="none"/>
        </w:rPr>
        <w:br w:type="page"/>
      </w:r>
      <w:r>
        <w:rPr>
          <w:rFonts w:hint="eastAsia"/>
          <w:color w:val="auto"/>
          <w:highlight w:val="none"/>
        </w:rPr>
        <w:t>3.2供应商自评分指引表</w:t>
      </w:r>
    </w:p>
    <w:tbl>
      <w:tblPr>
        <w:tblStyle w:val="21"/>
        <w:tblW w:w="0" w:type="auto"/>
        <w:tblInd w:w="0" w:type="dxa"/>
        <w:tblLayout w:type="fixed"/>
        <w:tblCellMar>
          <w:top w:w="0" w:type="dxa"/>
          <w:left w:w="0" w:type="dxa"/>
          <w:bottom w:w="0" w:type="dxa"/>
          <w:right w:w="0" w:type="dxa"/>
        </w:tblCellMar>
      </w:tblPr>
      <w:tblGrid>
        <w:gridCol w:w="1095"/>
        <w:gridCol w:w="7470"/>
        <w:gridCol w:w="1340"/>
      </w:tblGrid>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snapToGrid w:val="0"/>
              <w:jc w:val="center"/>
              <w:rPr>
                <w:color w:val="auto"/>
                <w:sz w:val="22"/>
                <w:highlight w:val="none"/>
              </w:rPr>
            </w:pPr>
            <w:r>
              <w:rPr>
                <w:color w:val="auto"/>
                <w:sz w:val="22"/>
                <w:highlight w:val="none"/>
              </w:rPr>
              <w:t>序号</w:t>
            </w:r>
          </w:p>
        </w:tc>
        <w:tc>
          <w:tcPr>
            <w:tcW w:w="747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snapToGrid w:val="0"/>
              <w:jc w:val="center"/>
              <w:rPr>
                <w:color w:val="auto"/>
                <w:sz w:val="22"/>
                <w:highlight w:val="none"/>
              </w:rPr>
            </w:pPr>
            <w:r>
              <w:rPr>
                <w:color w:val="auto"/>
                <w:sz w:val="22"/>
                <w:highlight w:val="none"/>
              </w:rPr>
              <w:t>评分项目</w:t>
            </w:r>
          </w:p>
        </w:tc>
        <w:tc>
          <w:tcPr>
            <w:tcW w:w="134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snapToGrid w:val="0"/>
              <w:jc w:val="center"/>
              <w:rPr>
                <w:color w:val="auto"/>
                <w:sz w:val="22"/>
                <w:highlight w:val="none"/>
              </w:rPr>
            </w:pPr>
            <w:r>
              <w:rPr>
                <w:color w:val="auto"/>
                <w:sz w:val="22"/>
                <w:highlight w:val="none"/>
              </w:rPr>
              <w:t>投标文件索引（页码）</w:t>
            </w: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snapToGrid w:val="0"/>
              <w:jc w:val="center"/>
              <w:rPr>
                <w:color w:val="auto"/>
                <w:sz w:val="22"/>
                <w:highlight w:val="none"/>
              </w:rPr>
            </w:pPr>
            <w:r>
              <w:rPr>
                <w:color w:val="auto"/>
                <w:sz w:val="22"/>
                <w:highlight w:val="none"/>
              </w:rPr>
              <w:t>1</w:t>
            </w:r>
          </w:p>
        </w:tc>
        <w:tc>
          <w:tcPr>
            <w:tcW w:w="747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snapToGrid w:val="0"/>
              <w:jc w:val="center"/>
              <w:rPr>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snapToGrid w:val="0"/>
              <w:jc w:val="center"/>
              <w:rPr>
                <w:color w:val="auto"/>
                <w:sz w:val="22"/>
                <w:highlight w:val="none"/>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snapToGrid w:val="0"/>
              <w:jc w:val="center"/>
              <w:rPr>
                <w:color w:val="auto"/>
                <w:sz w:val="22"/>
                <w:highlight w:val="none"/>
              </w:rPr>
            </w:pPr>
            <w:r>
              <w:rPr>
                <w:color w:val="auto"/>
                <w:sz w:val="22"/>
                <w:highlight w:val="none"/>
              </w:rPr>
              <w:t>2</w:t>
            </w:r>
          </w:p>
        </w:tc>
        <w:tc>
          <w:tcPr>
            <w:tcW w:w="747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snapToGrid w:val="0"/>
              <w:jc w:val="center"/>
              <w:rPr>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snapToGrid w:val="0"/>
              <w:jc w:val="center"/>
              <w:rPr>
                <w:color w:val="auto"/>
                <w:sz w:val="22"/>
                <w:highlight w:val="none"/>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snapToGrid w:val="0"/>
              <w:jc w:val="center"/>
              <w:rPr>
                <w:color w:val="auto"/>
                <w:sz w:val="22"/>
                <w:highlight w:val="none"/>
              </w:rPr>
            </w:pPr>
            <w:r>
              <w:rPr>
                <w:color w:val="auto"/>
                <w:sz w:val="22"/>
                <w:highlight w:val="none"/>
              </w:rPr>
              <w:t>3</w:t>
            </w:r>
          </w:p>
        </w:tc>
        <w:tc>
          <w:tcPr>
            <w:tcW w:w="747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snapToGrid w:val="0"/>
              <w:jc w:val="center"/>
              <w:rPr>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snapToGrid w:val="0"/>
              <w:jc w:val="center"/>
              <w:rPr>
                <w:color w:val="auto"/>
                <w:sz w:val="22"/>
                <w:highlight w:val="none"/>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snapToGrid w:val="0"/>
              <w:jc w:val="center"/>
              <w:rPr>
                <w:color w:val="auto"/>
                <w:sz w:val="22"/>
                <w:highlight w:val="none"/>
              </w:rPr>
            </w:pPr>
            <w:r>
              <w:rPr>
                <w:color w:val="auto"/>
                <w:sz w:val="22"/>
                <w:highlight w:val="none"/>
              </w:rPr>
              <w:t>4</w:t>
            </w:r>
          </w:p>
        </w:tc>
        <w:tc>
          <w:tcPr>
            <w:tcW w:w="747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snapToGrid w:val="0"/>
              <w:jc w:val="center"/>
              <w:rPr>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snapToGrid w:val="0"/>
              <w:jc w:val="center"/>
              <w:rPr>
                <w:color w:val="auto"/>
                <w:sz w:val="22"/>
                <w:highlight w:val="none"/>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snapToGrid w:val="0"/>
              <w:jc w:val="center"/>
              <w:rPr>
                <w:color w:val="auto"/>
                <w:sz w:val="22"/>
                <w:highlight w:val="none"/>
              </w:rPr>
            </w:pPr>
            <w:r>
              <w:rPr>
                <w:color w:val="auto"/>
                <w:sz w:val="22"/>
                <w:highlight w:val="none"/>
              </w:rPr>
              <w:t>5</w:t>
            </w:r>
          </w:p>
        </w:tc>
        <w:tc>
          <w:tcPr>
            <w:tcW w:w="747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snapToGrid w:val="0"/>
              <w:jc w:val="center"/>
              <w:rPr>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snapToGrid w:val="0"/>
              <w:jc w:val="center"/>
              <w:rPr>
                <w:color w:val="auto"/>
                <w:sz w:val="22"/>
                <w:highlight w:val="none"/>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snapToGrid w:val="0"/>
              <w:jc w:val="center"/>
              <w:rPr>
                <w:color w:val="auto"/>
                <w:sz w:val="22"/>
                <w:highlight w:val="none"/>
              </w:rPr>
            </w:pPr>
            <w:r>
              <w:rPr>
                <w:color w:val="auto"/>
                <w:sz w:val="22"/>
                <w:highlight w:val="none"/>
              </w:rPr>
              <w:t>6</w:t>
            </w:r>
          </w:p>
        </w:tc>
        <w:tc>
          <w:tcPr>
            <w:tcW w:w="747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snapToGrid w:val="0"/>
              <w:jc w:val="center"/>
              <w:rPr>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snapToGrid w:val="0"/>
              <w:jc w:val="center"/>
              <w:rPr>
                <w:color w:val="auto"/>
                <w:sz w:val="22"/>
                <w:highlight w:val="none"/>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snapToGrid w:val="0"/>
              <w:jc w:val="center"/>
              <w:rPr>
                <w:color w:val="auto"/>
                <w:sz w:val="22"/>
                <w:highlight w:val="none"/>
              </w:rPr>
            </w:pPr>
            <w:r>
              <w:rPr>
                <w:color w:val="auto"/>
                <w:sz w:val="22"/>
                <w:highlight w:val="none"/>
              </w:rPr>
              <w:t>7</w:t>
            </w:r>
          </w:p>
        </w:tc>
        <w:tc>
          <w:tcPr>
            <w:tcW w:w="747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snapToGrid w:val="0"/>
              <w:jc w:val="center"/>
              <w:rPr>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snapToGrid w:val="0"/>
              <w:jc w:val="center"/>
              <w:rPr>
                <w:color w:val="auto"/>
                <w:sz w:val="22"/>
                <w:highlight w:val="none"/>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snapToGrid w:val="0"/>
              <w:jc w:val="center"/>
              <w:rPr>
                <w:color w:val="auto"/>
                <w:sz w:val="22"/>
                <w:highlight w:val="none"/>
              </w:rPr>
            </w:pPr>
            <w:r>
              <w:rPr>
                <w:color w:val="auto"/>
                <w:sz w:val="22"/>
                <w:highlight w:val="none"/>
              </w:rPr>
              <w:t>8</w:t>
            </w:r>
          </w:p>
        </w:tc>
        <w:tc>
          <w:tcPr>
            <w:tcW w:w="747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snapToGrid w:val="0"/>
              <w:jc w:val="center"/>
              <w:rPr>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snapToGrid w:val="0"/>
              <w:jc w:val="center"/>
              <w:rPr>
                <w:color w:val="auto"/>
                <w:sz w:val="22"/>
                <w:highlight w:val="none"/>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snapToGrid w:val="0"/>
              <w:jc w:val="center"/>
              <w:rPr>
                <w:color w:val="auto"/>
                <w:sz w:val="22"/>
                <w:highlight w:val="none"/>
              </w:rPr>
            </w:pPr>
            <w:r>
              <w:rPr>
                <w:color w:val="auto"/>
                <w:sz w:val="22"/>
                <w:highlight w:val="none"/>
              </w:rPr>
              <w:t>9</w:t>
            </w:r>
          </w:p>
        </w:tc>
        <w:tc>
          <w:tcPr>
            <w:tcW w:w="747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snapToGrid w:val="0"/>
              <w:jc w:val="center"/>
              <w:rPr>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snapToGrid w:val="0"/>
              <w:jc w:val="center"/>
              <w:rPr>
                <w:color w:val="auto"/>
                <w:sz w:val="22"/>
                <w:highlight w:val="none"/>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snapToGrid w:val="0"/>
              <w:jc w:val="center"/>
              <w:rPr>
                <w:color w:val="auto"/>
                <w:sz w:val="22"/>
                <w:highlight w:val="none"/>
              </w:rPr>
            </w:pPr>
            <w:r>
              <w:rPr>
                <w:color w:val="auto"/>
                <w:sz w:val="22"/>
                <w:highlight w:val="none"/>
              </w:rPr>
              <w:t>10</w:t>
            </w:r>
          </w:p>
        </w:tc>
        <w:tc>
          <w:tcPr>
            <w:tcW w:w="747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snapToGrid w:val="0"/>
              <w:jc w:val="center"/>
              <w:rPr>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snapToGrid w:val="0"/>
              <w:jc w:val="center"/>
              <w:rPr>
                <w:color w:val="auto"/>
                <w:sz w:val="22"/>
                <w:highlight w:val="none"/>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snapToGrid w:val="0"/>
              <w:jc w:val="center"/>
              <w:rPr>
                <w:color w:val="auto"/>
                <w:sz w:val="22"/>
                <w:highlight w:val="none"/>
              </w:rPr>
            </w:pPr>
            <w:r>
              <w:rPr>
                <w:color w:val="auto"/>
                <w:sz w:val="22"/>
                <w:highlight w:val="none"/>
              </w:rPr>
              <w:t>11</w:t>
            </w:r>
          </w:p>
        </w:tc>
        <w:tc>
          <w:tcPr>
            <w:tcW w:w="747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snapToGrid w:val="0"/>
              <w:spacing w:line="300" w:lineRule="exact"/>
              <w:rPr>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snapToGrid w:val="0"/>
              <w:jc w:val="center"/>
              <w:rPr>
                <w:color w:val="auto"/>
                <w:sz w:val="22"/>
                <w:highlight w:val="none"/>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snapToGrid w:val="0"/>
              <w:jc w:val="center"/>
              <w:rPr>
                <w:color w:val="auto"/>
                <w:sz w:val="22"/>
                <w:highlight w:val="none"/>
              </w:rPr>
            </w:pPr>
          </w:p>
        </w:tc>
        <w:tc>
          <w:tcPr>
            <w:tcW w:w="747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snapToGrid w:val="0"/>
              <w:spacing w:line="300" w:lineRule="exact"/>
              <w:rPr>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snapToGrid w:val="0"/>
              <w:jc w:val="center"/>
              <w:rPr>
                <w:color w:val="auto"/>
                <w:sz w:val="22"/>
                <w:highlight w:val="none"/>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snapToGrid w:val="0"/>
              <w:jc w:val="center"/>
              <w:rPr>
                <w:color w:val="auto"/>
                <w:sz w:val="22"/>
                <w:highlight w:val="none"/>
              </w:rPr>
            </w:pPr>
          </w:p>
        </w:tc>
        <w:tc>
          <w:tcPr>
            <w:tcW w:w="747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snapToGrid w:val="0"/>
              <w:spacing w:line="300" w:lineRule="exact"/>
              <w:rPr>
                <w:color w:val="auto"/>
                <w:sz w:val="22"/>
                <w:highlight w:val="none"/>
              </w:rPr>
            </w:pPr>
          </w:p>
        </w:tc>
        <w:tc>
          <w:tcPr>
            <w:tcW w:w="134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snapToGrid w:val="0"/>
              <w:jc w:val="center"/>
              <w:rPr>
                <w:color w:val="auto"/>
                <w:sz w:val="22"/>
                <w:highlight w:val="none"/>
              </w:rPr>
            </w:pPr>
          </w:p>
        </w:tc>
      </w:tr>
    </w:tbl>
    <w:p>
      <w:pPr>
        <w:rPr>
          <w:rFonts w:hint="eastAsia"/>
          <w:color w:val="auto"/>
          <w:highlight w:val="none"/>
        </w:rPr>
      </w:pPr>
    </w:p>
    <w:p>
      <w:pPr>
        <w:rPr>
          <w:rFonts w:hint="eastAsia"/>
          <w:color w:val="auto"/>
          <w:sz w:val="32"/>
          <w:highlight w:val="none"/>
        </w:rPr>
      </w:pPr>
    </w:p>
    <w:p>
      <w:pPr>
        <w:rPr>
          <w:rFonts w:hint="eastAsia"/>
          <w:color w:val="auto"/>
          <w:sz w:val="32"/>
          <w:highlight w:val="none"/>
        </w:rPr>
      </w:pPr>
    </w:p>
    <w:p>
      <w:pPr>
        <w:rPr>
          <w:rFonts w:hint="eastAsia"/>
          <w:color w:val="auto"/>
          <w:sz w:val="32"/>
          <w:highlight w:val="none"/>
        </w:rPr>
      </w:pPr>
    </w:p>
    <w:p>
      <w:pPr>
        <w:rPr>
          <w:rFonts w:hint="eastAsia"/>
          <w:color w:val="auto"/>
          <w:sz w:val="32"/>
          <w:highlight w:val="none"/>
        </w:rPr>
      </w:pPr>
    </w:p>
    <w:p>
      <w:pPr>
        <w:rPr>
          <w:rFonts w:hint="eastAsia"/>
          <w:color w:val="auto"/>
          <w:sz w:val="32"/>
          <w:highlight w:val="none"/>
        </w:rPr>
      </w:pPr>
    </w:p>
    <w:p>
      <w:pPr>
        <w:rPr>
          <w:rFonts w:hint="eastAsia"/>
          <w:color w:val="auto"/>
          <w:sz w:val="32"/>
          <w:highlight w:val="none"/>
        </w:rPr>
      </w:pPr>
    </w:p>
    <w:p>
      <w:pPr>
        <w:rPr>
          <w:rFonts w:hint="eastAsia"/>
          <w:color w:val="auto"/>
          <w:sz w:val="32"/>
          <w:highlight w:val="none"/>
        </w:rPr>
      </w:pPr>
    </w:p>
    <w:p>
      <w:pPr>
        <w:rPr>
          <w:rFonts w:hint="eastAsia"/>
          <w:color w:val="auto"/>
          <w:sz w:val="32"/>
          <w:highlight w:val="none"/>
        </w:rPr>
      </w:pPr>
    </w:p>
    <w:p>
      <w:pPr>
        <w:rPr>
          <w:rFonts w:hint="eastAsia"/>
          <w:color w:val="auto"/>
          <w:sz w:val="32"/>
          <w:highlight w:val="none"/>
        </w:rPr>
      </w:pPr>
    </w:p>
    <w:p>
      <w:pPr>
        <w:rPr>
          <w:rFonts w:hint="eastAsia"/>
          <w:color w:val="auto"/>
          <w:sz w:val="32"/>
          <w:highlight w:val="none"/>
        </w:rPr>
      </w:pPr>
      <w:r>
        <w:rPr>
          <w:rFonts w:hint="eastAsia"/>
          <w:color w:val="auto"/>
          <w:sz w:val="32"/>
          <w:highlight w:val="none"/>
        </w:rPr>
        <w:t>3.3</w:t>
      </w:r>
      <w:r>
        <w:rPr>
          <w:color w:val="auto"/>
          <w:sz w:val="32"/>
          <w:highlight w:val="none"/>
        </w:rPr>
        <w:t>供应商参与政府采购活动投标资格声明函</w:t>
      </w:r>
    </w:p>
    <w:p>
      <w:pPr>
        <w:snapToGrid w:val="0"/>
        <w:spacing w:line="360" w:lineRule="exact"/>
        <w:jc w:val="center"/>
        <w:rPr>
          <w:b/>
          <w:color w:val="auto"/>
          <w:sz w:val="32"/>
          <w:highlight w:val="none"/>
        </w:rPr>
      </w:pPr>
      <w:r>
        <w:rPr>
          <w:b/>
          <w:color w:val="auto"/>
          <w:sz w:val="32"/>
          <w:highlight w:val="none"/>
        </w:rPr>
        <w:t>供应商参与政府采购活动投标资格声明函</w:t>
      </w:r>
    </w:p>
    <w:tbl>
      <w:tblPr>
        <w:tblStyle w:val="21"/>
        <w:tblW w:w="0" w:type="auto"/>
        <w:tblInd w:w="108" w:type="dxa"/>
        <w:tblLayout w:type="fixed"/>
        <w:tblCellMar>
          <w:top w:w="0" w:type="dxa"/>
          <w:left w:w="0" w:type="dxa"/>
          <w:bottom w:w="0" w:type="dxa"/>
          <w:right w:w="0" w:type="dxa"/>
        </w:tblCellMar>
      </w:tblPr>
      <w:tblGrid>
        <w:gridCol w:w="1620"/>
        <w:gridCol w:w="7992"/>
      </w:tblGrid>
      <w:tr>
        <w:tblPrEx>
          <w:tblCellMar>
            <w:top w:w="0" w:type="dxa"/>
            <w:left w:w="0" w:type="dxa"/>
            <w:bottom w:w="0" w:type="dxa"/>
            <w:right w:w="0" w:type="dxa"/>
          </w:tblCellMar>
        </w:tblPrEx>
        <w:tc>
          <w:tcPr>
            <w:tcW w:w="162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pPr>
              <w:snapToGrid w:val="0"/>
              <w:spacing w:line="400" w:lineRule="exact"/>
              <w:rPr>
                <w:color w:val="auto"/>
                <w:sz w:val="22"/>
                <w:highlight w:val="none"/>
              </w:rPr>
            </w:pPr>
            <w:r>
              <w:rPr>
                <w:color w:val="auto"/>
                <w:sz w:val="22"/>
                <w:highlight w:val="none"/>
              </w:rPr>
              <w:t>项目名称</w:t>
            </w:r>
          </w:p>
        </w:tc>
        <w:tc>
          <w:tcPr>
            <w:tcW w:w="7992"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pPr>
              <w:snapToGrid w:val="0"/>
              <w:spacing w:line="400" w:lineRule="exact"/>
              <w:ind w:left="422" w:firstLine="331"/>
              <w:rPr>
                <w:color w:val="auto"/>
                <w:sz w:val="22"/>
                <w:highlight w:val="none"/>
              </w:rPr>
            </w:pPr>
          </w:p>
        </w:tc>
      </w:tr>
      <w:tr>
        <w:tblPrEx>
          <w:tblCellMar>
            <w:top w:w="0" w:type="dxa"/>
            <w:left w:w="0" w:type="dxa"/>
            <w:bottom w:w="0" w:type="dxa"/>
            <w:right w:w="0" w:type="dxa"/>
          </w:tblCellMar>
        </w:tblPrEx>
        <w:tc>
          <w:tcPr>
            <w:tcW w:w="162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pPr>
              <w:snapToGrid w:val="0"/>
              <w:spacing w:line="400" w:lineRule="exact"/>
              <w:rPr>
                <w:color w:val="auto"/>
                <w:sz w:val="22"/>
                <w:highlight w:val="none"/>
              </w:rPr>
            </w:pPr>
            <w:r>
              <w:rPr>
                <w:color w:val="auto"/>
                <w:sz w:val="22"/>
                <w:highlight w:val="none"/>
              </w:rPr>
              <w:t>项目采购编号</w:t>
            </w:r>
          </w:p>
        </w:tc>
        <w:tc>
          <w:tcPr>
            <w:tcW w:w="7992"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pPr>
              <w:snapToGrid w:val="0"/>
              <w:spacing w:line="400" w:lineRule="exact"/>
              <w:ind w:left="422" w:firstLine="361"/>
              <w:rPr>
                <w:color w:val="auto"/>
                <w:sz w:val="22"/>
                <w:highlight w:val="none"/>
              </w:rPr>
            </w:pPr>
          </w:p>
        </w:tc>
      </w:tr>
      <w:tr>
        <w:tblPrEx>
          <w:tblCellMar>
            <w:top w:w="0" w:type="dxa"/>
            <w:left w:w="0" w:type="dxa"/>
            <w:bottom w:w="0" w:type="dxa"/>
            <w:right w:w="0" w:type="dxa"/>
          </w:tblCellMar>
        </w:tblPrEx>
        <w:tc>
          <w:tcPr>
            <w:tcW w:w="162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pPr>
              <w:snapToGrid w:val="0"/>
              <w:spacing w:line="400" w:lineRule="exact"/>
              <w:rPr>
                <w:color w:val="auto"/>
                <w:sz w:val="22"/>
                <w:highlight w:val="none"/>
              </w:rPr>
            </w:pPr>
            <w:r>
              <w:rPr>
                <w:color w:val="auto"/>
                <w:sz w:val="22"/>
                <w:highlight w:val="none"/>
              </w:rPr>
              <w:t>时    间</w:t>
            </w:r>
          </w:p>
        </w:tc>
        <w:tc>
          <w:tcPr>
            <w:tcW w:w="7992"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pPr>
              <w:snapToGrid w:val="0"/>
              <w:spacing w:line="400" w:lineRule="exact"/>
              <w:rPr>
                <w:color w:val="auto"/>
                <w:sz w:val="22"/>
                <w:highlight w:val="none"/>
              </w:rPr>
            </w:pPr>
            <w:r>
              <w:rPr>
                <w:color w:val="auto"/>
                <w:sz w:val="22"/>
                <w:highlight w:val="none"/>
              </w:rPr>
              <w:t>投标截止时间：</w:t>
            </w:r>
          </w:p>
        </w:tc>
      </w:tr>
      <w:tr>
        <w:tblPrEx>
          <w:tblCellMar>
            <w:top w:w="0" w:type="dxa"/>
            <w:left w:w="0" w:type="dxa"/>
            <w:bottom w:w="0" w:type="dxa"/>
            <w:right w:w="0" w:type="dxa"/>
          </w:tblCellMar>
        </w:tblPrEx>
        <w:trPr>
          <w:trHeight w:val="5376" w:hRule="atLeast"/>
        </w:trPr>
        <w:tc>
          <w:tcPr>
            <w:tcW w:w="9612" w:type="dxa"/>
            <w:gridSpan w:val="2"/>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pPr>
              <w:snapToGrid w:val="0"/>
              <w:spacing w:line="400" w:lineRule="exact"/>
              <w:ind w:firstLine="450"/>
              <w:rPr>
                <w:color w:val="auto"/>
                <w:sz w:val="22"/>
                <w:highlight w:val="none"/>
              </w:rPr>
            </w:pPr>
            <w:r>
              <w:rPr>
                <w:color w:val="auto"/>
                <w:sz w:val="22"/>
                <w:highlight w:val="none"/>
              </w:rPr>
              <w:t>1、根据政府采购法第二十二条规定，我单位满足以下条件：</w:t>
            </w:r>
          </w:p>
          <w:p>
            <w:pPr>
              <w:snapToGrid w:val="0"/>
              <w:spacing w:line="400" w:lineRule="exact"/>
              <w:ind w:firstLine="450"/>
              <w:rPr>
                <w:color w:val="auto"/>
                <w:sz w:val="22"/>
                <w:highlight w:val="none"/>
              </w:rPr>
            </w:pPr>
            <w:r>
              <w:rPr>
                <w:color w:val="auto"/>
                <w:sz w:val="22"/>
                <w:highlight w:val="none"/>
              </w:rPr>
              <w:t xml:space="preserve">（一）具有独立承担民事责任的能力； </w:t>
            </w:r>
            <w:r>
              <w:rPr>
                <w:color w:val="auto"/>
                <w:sz w:val="22"/>
                <w:highlight w:val="none"/>
              </w:rPr>
              <w:br w:type="textWrapping"/>
            </w:r>
            <w:r>
              <w:rPr>
                <w:color w:val="auto"/>
                <w:sz w:val="22"/>
                <w:highlight w:val="none"/>
              </w:rPr>
              <w:t xml:space="preserve">　　（二）具有良好的商业信誉和健全的财务会计制度； </w:t>
            </w:r>
            <w:r>
              <w:rPr>
                <w:color w:val="auto"/>
                <w:sz w:val="22"/>
                <w:highlight w:val="none"/>
              </w:rPr>
              <w:br w:type="textWrapping"/>
            </w:r>
            <w:r>
              <w:rPr>
                <w:color w:val="auto"/>
                <w:sz w:val="22"/>
                <w:highlight w:val="none"/>
              </w:rPr>
              <w:t xml:space="preserve">　　（三）具有履行合同所必需的设备和专业技术能力； </w:t>
            </w:r>
            <w:r>
              <w:rPr>
                <w:color w:val="auto"/>
                <w:sz w:val="22"/>
                <w:highlight w:val="none"/>
              </w:rPr>
              <w:br w:type="textWrapping"/>
            </w:r>
            <w:r>
              <w:rPr>
                <w:color w:val="auto"/>
                <w:sz w:val="22"/>
                <w:highlight w:val="none"/>
              </w:rPr>
              <w:t xml:space="preserve">　　（四）有依法缴纳税收和社会保障资金的良好记录； </w:t>
            </w:r>
            <w:r>
              <w:rPr>
                <w:color w:val="auto"/>
                <w:sz w:val="22"/>
                <w:highlight w:val="none"/>
              </w:rPr>
              <w:br w:type="textWrapping"/>
            </w:r>
            <w:r>
              <w:rPr>
                <w:color w:val="auto"/>
                <w:sz w:val="22"/>
                <w:highlight w:val="none"/>
              </w:rPr>
              <w:t xml:space="preserve">　　（五）参加政府采购活动前三年内，在经营活动中没有重大违法记录； </w:t>
            </w:r>
            <w:r>
              <w:rPr>
                <w:color w:val="auto"/>
                <w:sz w:val="22"/>
                <w:highlight w:val="none"/>
              </w:rPr>
              <w:br w:type="textWrapping"/>
            </w:r>
            <w:r>
              <w:rPr>
                <w:color w:val="auto"/>
                <w:sz w:val="22"/>
                <w:highlight w:val="none"/>
              </w:rPr>
              <w:t xml:space="preserve">　　（六）法律、行政法规规定的其他条件。 </w:t>
            </w:r>
          </w:p>
          <w:p>
            <w:pPr>
              <w:snapToGrid w:val="0"/>
              <w:spacing w:line="400" w:lineRule="exact"/>
              <w:ind w:firstLine="450"/>
              <w:rPr>
                <w:b/>
                <w:color w:val="auto"/>
                <w:sz w:val="22"/>
                <w:highlight w:val="none"/>
              </w:rPr>
            </w:pPr>
            <w:r>
              <w:rPr>
                <w:color w:val="auto"/>
                <w:sz w:val="22"/>
                <w:highlight w:val="none"/>
              </w:rPr>
              <w:t>2、根据财政部与有关部门联合签署了《关于对重大税收违法案件当事人实施联合惩戒措施的合作备忘录》(发改财金〔2014〕3062号)、《失信企业协同监管和联合惩戒合作备忘录》(发改财金〔2015〕2045号)、《关于对违法失信上市公司相关责任主体实施联合惩戒的合作备忘录》(发改财金〔2015〕3062号)、《关于对失信被执行人实施联合惩戒的合作备忘录》(发改财金〔2016〕141号)、《关于对安全生产领域失信生产经营单位及其有关人员开展联合惩戒的合作备忘录》(发改财金〔2016〕1001号)，依法限制相关失信主体参与政府采购活动。</w:t>
            </w:r>
            <w:r>
              <w:rPr>
                <w:b/>
                <w:color w:val="auto"/>
                <w:sz w:val="22"/>
                <w:highlight w:val="none"/>
              </w:rPr>
              <w:t>我单位承诺不存在上述文件规定依法限制参与政府采购的情况。</w:t>
            </w:r>
          </w:p>
          <w:p>
            <w:pPr>
              <w:snapToGrid w:val="0"/>
              <w:spacing w:line="400" w:lineRule="exact"/>
              <w:ind w:firstLine="450"/>
              <w:rPr>
                <w:color w:val="auto"/>
                <w:sz w:val="22"/>
                <w:highlight w:val="none"/>
              </w:rPr>
            </w:pPr>
            <w:r>
              <w:rPr>
                <w:color w:val="auto"/>
                <w:sz w:val="22"/>
                <w:highlight w:val="none"/>
              </w:rPr>
              <w:t>3、我单位承诺没有被各地、各级财政部门限制参加政府采购活动。</w:t>
            </w:r>
          </w:p>
          <w:p>
            <w:pPr>
              <w:tabs>
                <w:tab w:val="center" w:pos="4483"/>
              </w:tabs>
              <w:snapToGrid w:val="0"/>
              <w:spacing w:line="360" w:lineRule="auto"/>
              <w:ind w:firstLine="400"/>
              <w:rPr>
                <w:color w:val="auto"/>
                <w:sz w:val="22"/>
                <w:highlight w:val="none"/>
                <w:u w:val="single"/>
              </w:rPr>
            </w:pPr>
            <w:r>
              <w:rPr>
                <w:color w:val="auto"/>
                <w:sz w:val="22"/>
                <w:highlight w:val="none"/>
              </w:rPr>
              <w:t>4、我单位承诺参与本项目政府采购活动3年内没有其它重大违法记录（重大违法记录，是指供应商因违法经营受到刑事处罚或者责令停产停业、吊销许可证或者执照、较大数额罚款等行政处罚）。</w:t>
            </w:r>
          </w:p>
          <w:p>
            <w:pPr>
              <w:tabs>
                <w:tab w:val="center" w:pos="4483"/>
              </w:tabs>
              <w:snapToGrid w:val="0"/>
              <w:spacing w:line="360" w:lineRule="auto"/>
              <w:ind w:firstLine="440"/>
              <w:rPr>
                <w:color w:val="auto"/>
                <w:sz w:val="22"/>
                <w:highlight w:val="none"/>
              </w:rPr>
            </w:pPr>
            <w:r>
              <w:rPr>
                <w:color w:val="auto"/>
                <w:sz w:val="22"/>
                <w:highlight w:val="none"/>
                <w:u w:val="single"/>
              </w:rPr>
              <w:t>本公司所提交的本声明和陈述均是真实的、准确的。若与真实情况不符，本公司愿意承担由此而产生的一切后果。我方提供了全部能提供的资料和数据，我们同意遵照贵方要求出示有关证明文件。</w:t>
            </w:r>
          </w:p>
        </w:tc>
      </w:tr>
      <w:tr>
        <w:tblPrEx>
          <w:tblCellMar>
            <w:top w:w="0" w:type="dxa"/>
            <w:left w:w="0" w:type="dxa"/>
            <w:bottom w:w="0" w:type="dxa"/>
            <w:right w:w="0" w:type="dxa"/>
          </w:tblCellMar>
        </w:tblPrEx>
        <w:trPr>
          <w:trHeight w:val="341" w:hRule="atLeast"/>
        </w:trPr>
        <w:tc>
          <w:tcPr>
            <w:tcW w:w="9612" w:type="dxa"/>
            <w:gridSpan w:val="2"/>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snapToGrid w:val="0"/>
              <w:spacing w:line="400" w:lineRule="exact"/>
              <w:ind w:left="422" w:firstLine="331"/>
              <w:rPr>
                <w:color w:val="auto"/>
                <w:sz w:val="22"/>
                <w:highlight w:val="none"/>
              </w:rPr>
            </w:pPr>
            <w:r>
              <w:rPr>
                <w:color w:val="auto"/>
                <w:sz w:val="22"/>
                <w:highlight w:val="none"/>
              </w:rPr>
              <w:t>供应商名称（加盖</w:t>
            </w:r>
            <w:r>
              <w:rPr>
                <w:rFonts w:hint="eastAsia"/>
                <w:color w:val="auto"/>
                <w:sz w:val="22"/>
                <w:highlight w:val="none"/>
                <w:lang w:val="en-US" w:eastAsia="zh-CN"/>
              </w:rPr>
              <w:t>公</w:t>
            </w:r>
            <w:r>
              <w:rPr>
                <w:color w:val="auto"/>
                <w:sz w:val="22"/>
                <w:highlight w:val="none"/>
              </w:rPr>
              <w:t>章）：</w:t>
            </w:r>
          </w:p>
        </w:tc>
      </w:tr>
      <w:tr>
        <w:tblPrEx>
          <w:tblCellMar>
            <w:top w:w="0" w:type="dxa"/>
            <w:left w:w="0" w:type="dxa"/>
            <w:bottom w:w="0" w:type="dxa"/>
            <w:right w:w="0" w:type="dxa"/>
          </w:tblCellMar>
        </w:tblPrEx>
        <w:trPr>
          <w:trHeight w:val="219" w:hRule="atLeast"/>
        </w:trPr>
        <w:tc>
          <w:tcPr>
            <w:tcW w:w="9612" w:type="dxa"/>
            <w:gridSpan w:val="2"/>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snapToGrid w:val="0"/>
              <w:spacing w:line="400" w:lineRule="exact"/>
              <w:ind w:left="422" w:firstLine="316"/>
              <w:rPr>
                <w:color w:val="auto"/>
                <w:sz w:val="22"/>
                <w:highlight w:val="none"/>
              </w:rPr>
            </w:pPr>
            <w:r>
              <w:rPr>
                <w:color w:val="auto"/>
                <w:sz w:val="22"/>
                <w:highlight w:val="none"/>
              </w:rPr>
              <w:t>法定代表人或授权代表（签字或盖章）：</w:t>
            </w:r>
          </w:p>
        </w:tc>
      </w:tr>
      <w:tr>
        <w:tblPrEx>
          <w:tblCellMar>
            <w:top w:w="0" w:type="dxa"/>
            <w:left w:w="0" w:type="dxa"/>
            <w:bottom w:w="0" w:type="dxa"/>
            <w:right w:w="0" w:type="dxa"/>
          </w:tblCellMar>
        </w:tblPrEx>
        <w:trPr>
          <w:trHeight w:val="97" w:hRule="atLeast"/>
        </w:trPr>
        <w:tc>
          <w:tcPr>
            <w:tcW w:w="9612" w:type="dxa"/>
            <w:gridSpan w:val="2"/>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snapToGrid w:val="0"/>
              <w:spacing w:line="400" w:lineRule="exact"/>
              <w:ind w:left="422" w:firstLine="331"/>
              <w:rPr>
                <w:color w:val="auto"/>
                <w:sz w:val="22"/>
                <w:highlight w:val="none"/>
              </w:rPr>
            </w:pPr>
            <w:r>
              <w:rPr>
                <w:color w:val="auto"/>
                <w:sz w:val="22"/>
                <w:highlight w:val="none"/>
              </w:rPr>
              <w:t>签署日期：</w:t>
            </w:r>
          </w:p>
        </w:tc>
      </w:tr>
    </w:tbl>
    <w:p>
      <w:pPr>
        <w:snapToGrid w:val="0"/>
        <w:spacing w:line="460" w:lineRule="atLeast"/>
        <w:rPr>
          <w:rFonts w:hint="eastAsia"/>
          <w:color w:val="auto"/>
          <w:sz w:val="30"/>
          <w:highlight w:val="none"/>
        </w:rPr>
      </w:pPr>
    </w:p>
    <w:p>
      <w:pPr>
        <w:rPr>
          <w:rFonts w:hint="eastAsia"/>
          <w:color w:val="auto"/>
          <w:sz w:val="36"/>
          <w:highlight w:val="none"/>
        </w:rPr>
      </w:pPr>
    </w:p>
    <w:p>
      <w:pPr>
        <w:rPr>
          <w:rFonts w:hint="eastAsia"/>
          <w:color w:val="auto"/>
          <w:sz w:val="36"/>
          <w:highlight w:val="none"/>
        </w:rPr>
      </w:pPr>
    </w:p>
    <w:p>
      <w:pPr>
        <w:rPr>
          <w:rFonts w:hint="eastAsia"/>
          <w:color w:val="auto"/>
          <w:sz w:val="36"/>
          <w:highlight w:val="none"/>
        </w:rPr>
      </w:pPr>
    </w:p>
    <w:p>
      <w:pPr>
        <w:pStyle w:val="11"/>
        <w:adjustRightInd w:val="0"/>
        <w:snapToGrid w:val="0"/>
        <w:spacing w:line="500" w:lineRule="exact"/>
        <w:rPr>
          <w:rFonts w:hint="eastAsia" w:hAnsi="宋体"/>
          <w:color w:val="auto"/>
          <w:sz w:val="36"/>
          <w:highlight w:val="none"/>
        </w:rPr>
      </w:pPr>
      <w:r>
        <w:rPr>
          <w:rFonts w:hint="eastAsia" w:hAnsi="宋体" w:cs="宋体"/>
          <w:color w:val="auto"/>
          <w:kern w:val="0"/>
          <w:sz w:val="32"/>
          <w:szCs w:val="24"/>
          <w:highlight w:val="none"/>
        </w:rPr>
        <w:t>3.4投标函</w:t>
      </w:r>
      <w:r>
        <w:rPr>
          <w:rFonts w:hint="eastAsia" w:hAnsi="宋体" w:cs="宋体"/>
          <w:color w:val="auto"/>
          <w:kern w:val="0"/>
          <w:sz w:val="32"/>
          <w:szCs w:val="24"/>
          <w:highlight w:val="none"/>
        </w:rPr>
        <w:cr/>
      </w:r>
      <w:r>
        <w:rPr>
          <w:rFonts w:hint="eastAsia" w:hAnsi="宋体"/>
          <w:color w:val="auto"/>
          <w:sz w:val="32"/>
          <w:highlight w:val="none"/>
        </w:rPr>
        <w:t xml:space="preserve">                         </w:t>
      </w:r>
      <w:r>
        <w:rPr>
          <w:rFonts w:hint="eastAsia" w:hAnsi="宋体"/>
          <w:color w:val="auto"/>
          <w:sz w:val="36"/>
          <w:highlight w:val="none"/>
        </w:rPr>
        <w:t>投  标  函</w:t>
      </w:r>
    </w:p>
    <w:p>
      <w:pPr>
        <w:pStyle w:val="11"/>
        <w:adjustRightInd w:val="0"/>
        <w:snapToGrid w:val="0"/>
        <w:spacing w:line="360" w:lineRule="atLeast"/>
        <w:ind w:firstLine="450"/>
        <w:rPr>
          <w:rFonts w:hint="eastAsia" w:hAnsi="宋体"/>
          <w:color w:val="auto"/>
          <w:sz w:val="22"/>
          <w:szCs w:val="22"/>
          <w:highlight w:val="none"/>
          <w:u w:val="single"/>
        </w:rPr>
      </w:pPr>
      <w:r>
        <w:rPr>
          <w:rFonts w:hint="eastAsia" w:hAnsi="宋体"/>
          <w:color w:val="auto"/>
          <w:sz w:val="22"/>
          <w:szCs w:val="22"/>
          <w:highlight w:val="none"/>
          <w:u w:val="single"/>
        </w:rPr>
        <w:t>平阳县人民医院：</w:t>
      </w:r>
    </w:p>
    <w:p>
      <w:pPr>
        <w:pStyle w:val="11"/>
        <w:adjustRightInd w:val="0"/>
        <w:snapToGrid w:val="0"/>
        <w:spacing w:line="360" w:lineRule="atLeast"/>
        <w:ind w:firstLine="450"/>
        <w:rPr>
          <w:rFonts w:hint="eastAsia" w:hAnsi="宋体"/>
          <w:color w:val="auto"/>
          <w:sz w:val="22"/>
          <w:szCs w:val="22"/>
          <w:highlight w:val="none"/>
        </w:rPr>
      </w:pPr>
    </w:p>
    <w:p>
      <w:pPr>
        <w:autoSpaceDE w:val="0"/>
        <w:autoSpaceDN w:val="0"/>
        <w:adjustRightInd w:val="0"/>
        <w:snapToGrid w:val="0"/>
        <w:spacing w:line="360" w:lineRule="atLeast"/>
        <w:rPr>
          <w:rFonts w:cs="仿宋_GB2312"/>
          <w:color w:val="auto"/>
          <w:sz w:val="22"/>
          <w:szCs w:val="22"/>
          <w:highlight w:val="none"/>
          <w:lang w:val="zh-CN"/>
        </w:rPr>
      </w:pPr>
      <w:r>
        <w:rPr>
          <w:rFonts w:hint="eastAsia"/>
          <w:color w:val="auto"/>
          <w:sz w:val="22"/>
          <w:szCs w:val="22"/>
          <w:highlight w:val="none"/>
        </w:rPr>
        <w:t xml:space="preserve">     </w:t>
      </w:r>
      <w:r>
        <w:rPr>
          <w:rFonts w:cs="仿宋_GB2312"/>
          <w:color w:val="auto"/>
          <w:sz w:val="22"/>
          <w:szCs w:val="22"/>
          <w:highlight w:val="none"/>
          <w:lang w:val="zh-CN"/>
        </w:rPr>
        <w:t xml:space="preserve"> </w:t>
      </w:r>
      <w:r>
        <w:rPr>
          <w:rFonts w:cs="仿宋_GB2312"/>
          <w:color w:val="auto"/>
          <w:sz w:val="22"/>
          <w:szCs w:val="22"/>
          <w:highlight w:val="none"/>
          <w:u w:val="single"/>
          <w:lang w:val="zh-CN"/>
        </w:rPr>
        <w:t xml:space="preserve">                    </w:t>
      </w:r>
      <w:r>
        <w:rPr>
          <w:rFonts w:hint="eastAsia" w:cs="仿宋_GB2312"/>
          <w:color w:val="auto"/>
          <w:sz w:val="22"/>
          <w:szCs w:val="22"/>
          <w:highlight w:val="none"/>
          <w:lang w:val="zh-CN"/>
        </w:rPr>
        <w:t>（供应商全称）授权</w:t>
      </w:r>
      <w:r>
        <w:rPr>
          <w:rFonts w:cs="仿宋_GB2312"/>
          <w:color w:val="auto"/>
          <w:sz w:val="22"/>
          <w:szCs w:val="22"/>
          <w:highlight w:val="none"/>
          <w:u w:val="single"/>
          <w:lang w:val="zh-CN"/>
        </w:rPr>
        <w:t xml:space="preserve">              </w:t>
      </w:r>
      <w:r>
        <w:rPr>
          <w:rFonts w:cs="仿宋_GB2312"/>
          <w:color w:val="auto"/>
          <w:sz w:val="22"/>
          <w:szCs w:val="22"/>
          <w:highlight w:val="none"/>
          <w:lang w:val="zh-CN"/>
        </w:rPr>
        <w:t xml:space="preserve"> </w:t>
      </w:r>
      <w:r>
        <w:rPr>
          <w:rFonts w:hint="eastAsia" w:cs="仿宋_GB2312"/>
          <w:color w:val="auto"/>
          <w:sz w:val="22"/>
          <w:szCs w:val="22"/>
          <w:highlight w:val="none"/>
          <w:lang w:val="zh-CN"/>
        </w:rPr>
        <w:t>（授权代表名称）</w:t>
      </w:r>
      <w:r>
        <w:rPr>
          <w:rFonts w:cs="仿宋_GB2312"/>
          <w:color w:val="auto"/>
          <w:sz w:val="22"/>
          <w:szCs w:val="22"/>
          <w:highlight w:val="none"/>
          <w:u w:val="single"/>
          <w:lang w:val="zh-CN"/>
        </w:rPr>
        <w:t xml:space="preserve">         </w:t>
      </w:r>
      <w:r>
        <w:rPr>
          <w:rFonts w:hint="eastAsia" w:cs="仿宋_GB2312"/>
          <w:color w:val="auto"/>
          <w:sz w:val="22"/>
          <w:szCs w:val="22"/>
          <w:highlight w:val="none"/>
          <w:lang w:val="zh-CN"/>
        </w:rPr>
        <w:t>（职务、职称）为授权代表，参加贵方组织的</w:t>
      </w:r>
      <w:r>
        <w:rPr>
          <w:rFonts w:cs="仿宋_GB2312"/>
          <w:color w:val="auto"/>
          <w:sz w:val="22"/>
          <w:szCs w:val="22"/>
          <w:highlight w:val="none"/>
          <w:u w:val="single"/>
          <w:lang w:val="zh-CN"/>
        </w:rPr>
        <w:t xml:space="preserve">           </w:t>
      </w:r>
      <w:r>
        <w:rPr>
          <w:rFonts w:hint="eastAsia" w:cs="仿宋_GB2312"/>
          <w:color w:val="auto"/>
          <w:sz w:val="22"/>
          <w:szCs w:val="22"/>
          <w:highlight w:val="none"/>
          <w:lang w:val="zh-CN"/>
        </w:rPr>
        <w:t>（招标项目名称）（括号内填投标编号）招标的有关活动，为此：并对</w:t>
      </w:r>
      <w:r>
        <w:rPr>
          <w:rFonts w:hint="eastAsia" w:cs="仿宋_GB2312"/>
          <w:color w:val="auto"/>
          <w:sz w:val="22"/>
          <w:szCs w:val="22"/>
          <w:highlight w:val="none"/>
          <w:u w:val="single"/>
          <w:lang w:val="zh-CN"/>
        </w:rPr>
        <w:t xml:space="preserve">            </w:t>
      </w:r>
      <w:r>
        <w:rPr>
          <w:rFonts w:hint="eastAsia" w:cs="仿宋_GB2312"/>
          <w:color w:val="auto"/>
          <w:sz w:val="22"/>
          <w:szCs w:val="22"/>
          <w:highlight w:val="none"/>
          <w:lang w:val="zh-CN"/>
        </w:rPr>
        <w:t>项目（采购项目名称）进行投标。</w:t>
      </w:r>
      <w:r>
        <w:rPr>
          <w:rFonts w:cs="仿宋_GB2312"/>
          <w:color w:val="auto"/>
          <w:sz w:val="22"/>
          <w:szCs w:val="22"/>
          <w:highlight w:val="none"/>
          <w:lang w:val="zh-CN"/>
        </w:rPr>
        <w:t xml:space="preserve">   </w:t>
      </w:r>
    </w:p>
    <w:p>
      <w:pPr>
        <w:autoSpaceDE w:val="0"/>
        <w:autoSpaceDN w:val="0"/>
        <w:adjustRightInd w:val="0"/>
        <w:snapToGrid w:val="0"/>
        <w:spacing w:line="360" w:lineRule="atLeast"/>
        <w:ind w:left="1" w:firstLine="585" w:firstLineChars="266"/>
        <w:rPr>
          <w:rFonts w:cs="仿宋_GB2312"/>
          <w:color w:val="auto"/>
          <w:sz w:val="22"/>
          <w:szCs w:val="22"/>
          <w:highlight w:val="none"/>
          <w:lang w:val="zh-CN"/>
        </w:rPr>
      </w:pPr>
      <w:r>
        <w:rPr>
          <w:rFonts w:hint="eastAsia" w:cs="仿宋_GB2312"/>
          <w:color w:val="auto"/>
          <w:sz w:val="22"/>
          <w:szCs w:val="22"/>
          <w:highlight w:val="none"/>
          <w:lang w:val="zh-CN"/>
        </w:rPr>
        <w:t>1、提供供应商须知规定的全部投标文件。</w:t>
      </w:r>
    </w:p>
    <w:p>
      <w:pPr>
        <w:autoSpaceDE w:val="0"/>
        <w:autoSpaceDN w:val="0"/>
        <w:adjustRightInd w:val="0"/>
        <w:snapToGrid w:val="0"/>
        <w:spacing w:line="360" w:lineRule="atLeast"/>
        <w:ind w:left="1" w:firstLine="585" w:firstLineChars="266"/>
        <w:rPr>
          <w:rFonts w:cs="仿宋_GB2312"/>
          <w:color w:val="auto"/>
          <w:sz w:val="22"/>
          <w:szCs w:val="22"/>
          <w:highlight w:val="none"/>
          <w:lang w:val="zh-CN"/>
        </w:rPr>
      </w:pPr>
      <w:r>
        <w:rPr>
          <w:rFonts w:cs="仿宋_GB2312"/>
          <w:color w:val="auto"/>
          <w:sz w:val="22"/>
          <w:szCs w:val="22"/>
          <w:highlight w:val="none"/>
          <w:lang w:val="zh-CN"/>
        </w:rPr>
        <w:t>2</w:t>
      </w:r>
      <w:r>
        <w:rPr>
          <w:rFonts w:hint="eastAsia" w:cs="仿宋_GB2312"/>
          <w:color w:val="auto"/>
          <w:sz w:val="22"/>
          <w:szCs w:val="22"/>
          <w:highlight w:val="none"/>
          <w:lang w:val="zh-CN"/>
        </w:rPr>
        <w:t>、保证遵守招标文件中的有关规定和收费标准。</w:t>
      </w:r>
    </w:p>
    <w:p>
      <w:pPr>
        <w:autoSpaceDE w:val="0"/>
        <w:autoSpaceDN w:val="0"/>
        <w:adjustRightInd w:val="0"/>
        <w:snapToGrid w:val="0"/>
        <w:spacing w:line="360" w:lineRule="atLeast"/>
        <w:ind w:left="1" w:firstLine="585" w:firstLineChars="266"/>
        <w:rPr>
          <w:rFonts w:cs="仿宋_GB2312"/>
          <w:color w:val="auto"/>
          <w:sz w:val="22"/>
          <w:szCs w:val="22"/>
          <w:highlight w:val="none"/>
          <w:lang w:val="zh-CN"/>
        </w:rPr>
      </w:pPr>
      <w:r>
        <w:rPr>
          <w:rFonts w:hint="eastAsia" w:cs="仿宋_GB2312"/>
          <w:color w:val="auto"/>
          <w:sz w:val="22"/>
          <w:szCs w:val="22"/>
          <w:highlight w:val="none"/>
          <w:lang w:val="zh-CN"/>
        </w:rPr>
        <w:t>3、保证忠实地执行采购人、中标供应商双方所签的合同，</w:t>
      </w:r>
      <w:r>
        <w:rPr>
          <w:rFonts w:cs="仿宋_GB2312"/>
          <w:color w:val="auto"/>
          <w:sz w:val="22"/>
          <w:szCs w:val="22"/>
          <w:highlight w:val="none"/>
          <w:lang w:val="zh-CN"/>
        </w:rPr>
        <w:t xml:space="preserve"> </w:t>
      </w:r>
      <w:r>
        <w:rPr>
          <w:rFonts w:hint="eastAsia" w:cs="仿宋_GB2312"/>
          <w:color w:val="auto"/>
          <w:sz w:val="22"/>
          <w:szCs w:val="22"/>
          <w:highlight w:val="none"/>
          <w:lang w:val="zh-CN"/>
        </w:rPr>
        <w:t>并承担合同规定的责任义务。</w:t>
      </w:r>
    </w:p>
    <w:p>
      <w:pPr>
        <w:autoSpaceDE w:val="0"/>
        <w:autoSpaceDN w:val="0"/>
        <w:adjustRightInd w:val="0"/>
        <w:snapToGrid w:val="0"/>
        <w:spacing w:line="360" w:lineRule="atLeast"/>
        <w:ind w:left="1" w:firstLine="585" w:firstLineChars="266"/>
        <w:rPr>
          <w:rFonts w:hint="eastAsia" w:cs="仿宋_GB2312"/>
          <w:color w:val="auto"/>
          <w:sz w:val="22"/>
          <w:szCs w:val="22"/>
          <w:highlight w:val="none"/>
          <w:lang w:val="zh-CN"/>
        </w:rPr>
      </w:pPr>
      <w:r>
        <w:rPr>
          <w:rFonts w:hint="eastAsia" w:cs="仿宋_GB2312"/>
          <w:color w:val="auto"/>
          <w:sz w:val="22"/>
          <w:szCs w:val="22"/>
          <w:highlight w:val="none"/>
          <w:lang w:val="zh-CN"/>
        </w:rPr>
        <w:t>4、我方承诺在合同生效后</w:t>
      </w:r>
      <w:r>
        <w:rPr>
          <w:rFonts w:hint="eastAsia" w:cs="仿宋_GB2312"/>
          <w:b/>
          <w:color w:val="auto"/>
          <w:sz w:val="22"/>
          <w:szCs w:val="22"/>
          <w:highlight w:val="none"/>
          <w:u w:val="single"/>
          <w:lang w:val="zh-CN"/>
        </w:rPr>
        <w:t>按招标文件要求完成本项目</w:t>
      </w:r>
      <w:r>
        <w:rPr>
          <w:rFonts w:hint="eastAsia" w:cs="仿宋_GB2312"/>
          <w:color w:val="auto"/>
          <w:sz w:val="22"/>
          <w:szCs w:val="22"/>
          <w:highlight w:val="none"/>
          <w:lang w:val="zh-CN"/>
        </w:rPr>
        <w:t>。</w:t>
      </w:r>
    </w:p>
    <w:p>
      <w:pPr>
        <w:autoSpaceDE w:val="0"/>
        <w:autoSpaceDN w:val="0"/>
        <w:adjustRightInd w:val="0"/>
        <w:snapToGrid w:val="0"/>
        <w:spacing w:line="360" w:lineRule="atLeast"/>
        <w:ind w:left="1" w:firstLine="585" w:firstLineChars="266"/>
        <w:rPr>
          <w:rFonts w:hint="eastAsia" w:cs="仿宋_GB2312"/>
          <w:color w:val="auto"/>
          <w:sz w:val="22"/>
          <w:szCs w:val="22"/>
          <w:highlight w:val="none"/>
          <w:lang w:val="zh-CN"/>
        </w:rPr>
      </w:pPr>
      <w:r>
        <w:rPr>
          <w:rFonts w:hint="eastAsia" w:cs="仿宋_GB2312"/>
          <w:color w:val="auto"/>
          <w:sz w:val="22"/>
          <w:szCs w:val="22"/>
          <w:highlight w:val="none"/>
          <w:lang w:val="zh-CN"/>
        </w:rPr>
        <w:t>5、供应商已详细审查全部招标文件，包括招标文件补充文件（如果有的话）。我方完全理解并同意放弃对这方面有不明及误解的权力。如果招标文件有相互矛盾之处，我方同意按采购人的理解处理。</w:t>
      </w:r>
    </w:p>
    <w:p>
      <w:pPr>
        <w:autoSpaceDE w:val="0"/>
        <w:autoSpaceDN w:val="0"/>
        <w:adjustRightInd w:val="0"/>
        <w:snapToGrid w:val="0"/>
        <w:spacing w:line="360" w:lineRule="atLeast"/>
        <w:ind w:left="1" w:firstLine="585" w:firstLineChars="266"/>
        <w:rPr>
          <w:rFonts w:hint="eastAsia" w:cs="仿宋_GB2312"/>
          <w:color w:val="auto"/>
          <w:sz w:val="22"/>
          <w:szCs w:val="22"/>
          <w:highlight w:val="none"/>
          <w:lang w:val="zh-CN"/>
        </w:rPr>
      </w:pPr>
      <w:r>
        <w:rPr>
          <w:rFonts w:hint="eastAsia" w:cs="仿宋_GB2312"/>
          <w:color w:val="auto"/>
          <w:sz w:val="22"/>
          <w:szCs w:val="22"/>
          <w:highlight w:val="none"/>
          <w:lang w:val="zh-CN"/>
        </w:rPr>
        <w:t>6、利益冲突：近三年内直至目前，我公司与本项目的采购人、采购机构没有任何的利害关系。</w:t>
      </w:r>
    </w:p>
    <w:p>
      <w:pPr>
        <w:autoSpaceDE w:val="0"/>
        <w:autoSpaceDN w:val="0"/>
        <w:adjustRightInd w:val="0"/>
        <w:snapToGrid w:val="0"/>
        <w:spacing w:line="360" w:lineRule="atLeast"/>
        <w:ind w:left="1" w:firstLine="585" w:firstLineChars="266"/>
        <w:rPr>
          <w:rFonts w:cs="仿宋_GB2312"/>
          <w:color w:val="auto"/>
          <w:sz w:val="22"/>
          <w:szCs w:val="22"/>
          <w:highlight w:val="none"/>
          <w:lang w:val="zh-CN"/>
        </w:rPr>
      </w:pPr>
      <w:r>
        <w:rPr>
          <w:rFonts w:hint="eastAsia" w:cs="仿宋_GB2312"/>
          <w:color w:val="auto"/>
          <w:sz w:val="22"/>
          <w:szCs w:val="22"/>
          <w:highlight w:val="none"/>
          <w:lang w:val="zh-CN"/>
        </w:rPr>
        <w:t>7、我公司近三年内没有行贿受贿记录；我公司符合</w:t>
      </w:r>
      <w:r>
        <w:rPr>
          <w:color w:val="auto"/>
          <w:sz w:val="22"/>
          <w:szCs w:val="22"/>
          <w:highlight w:val="none"/>
        </w:rPr>
        <w:t>《中华人民共和国政府采购法》</w:t>
      </w:r>
      <w:r>
        <w:rPr>
          <w:rFonts w:hint="eastAsia"/>
          <w:color w:val="auto"/>
          <w:sz w:val="22"/>
          <w:szCs w:val="22"/>
          <w:highlight w:val="none"/>
        </w:rPr>
        <w:t>第二十二条</w:t>
      </w:r>
      <w:r>
        <w:rPr>
          <w:color w:val="auto"/>
          <w:sz w:val="22"/>
          <w:szCs w:val="22"/>
          <w:highlight w:val="none"/>
        </w:rPr>
        <w:t>对</w:t>
      </w:r>
      <w:r>
        <w:rPr>
          <w:rFonts w:hint="eastAsia"/>
          <w:color w:val="auto"/>
          <w:sz w:val="22"/>
          <w:szCs w:val="22"/>
          <w:highlight w:val="none"/>
        </w:rPr>
        <w:t>供应商</w:t>
      </w:r>
      <w:r>
        <w:rPr>
          <w:color w:val="auto"/>
          <w:sz w:val="22"/>
          <w:szCs w:val="22"/>
          <w:highlight w:val="none"/>
        </w:rPr>
        <w:t>的</w:t>
      </w:r>
      <w:r>
        <w:rPr>
          <w:rFonts w:hint="eastAsia"/>
          <w:color w:val="auto"/>
          <w:sz w:val="22"/>
          <w:szCs w:val="22"/>
          <w:highlight w:val="none"/>
        </w:rPr>
        <w:t>资格</w:t>
      </w:r>
      <w:r>
        <w:rPr>
          <w:color w:val="auto"/>
          <w:sz w:val="22"/>
          <w:szCs w:val="22"/>
          <w:highlight w:val="none"/>
        </w:rPr>
        <w:t>要求</w:t>
      </w:r>
      <w:r>
        <w:rPr>
          <w:rFonts w:hint="eastAsia"/>
          <w:color w:val="auto"/>
          <w:sz w:val="22"/>
          <w:szCs w:val="22"/>
          <w:highlight w:val="none"/>
        </w:rPr>
        <w:t>；</w:t>
      </w:r>
      <w:r>
        <w:rPr>
          <w:rFonts w:hint="eastAsia" w:cs="仿宋_GB2312"/>
          <w:color w:val="auto"/>
          <w:sz w:val="22"/>
          <w:szCs w:val="22"/>
          <w:highlight w:val="none"/>
          <w:lang w:val="zh-CN"/>
        </w:rPr>
        <w:t>我公司没有被政府采购管理部门限制参加投标。</w:t>
      </w:r>
    </w:p>
    <w:p>
      <w:pPr>
        <w:autoSpaceDE w:val="0"/>
        <w:autoSpaceDN w:val="0"/>
        <w:adjustRightInd w:val="0"/>
        <w:snapToGrid w:val="0"/>
        <w:spacing w:line="360" w:lineRule="atLeast"/>
        <w:ind w:left="1" w:firstLine="585" w:firstLineChars="266"/>
        <w:rPr>
          <w:rFonts w:cs="仿宋_GB2312"/>
          <w:color w:val="auto"/>
          <w:sz w:val="22"/>
          <w:szCs w:val="22"/>
          <w:highlight w:val="none"/>
          <w:lang w:val="zh-CN"/>
        </w:rPr>
      </w:pPr>
      <w:r>
        <w:rPr>
          <w:rFonts w:hint="eastAsia" w:cs="仿宋_GB2312"/>
          <w:color w:val="auto"/>
          <w:sz w:val="22"/>
          <w:szCs w:val="22"/>
          <w:highlight w:val="none"/>
          <w:lang w:val="zh-CN"/>
        </w:rPr>
        <w:t>8、愿意向贵方提供任何与该项投标有关的数据、情况和技术资料，完全理解贵方不一定接受最低价的投标或收到的任何投标。</w:t>
      </w:r>
    </w:p>
    <w:p>
      <w:pPr>
        <w:autoSpaceDE w:val="0"/>
        <w:autoSpaceDN w:val="0"/>
        <w:adjustRightInd w:val="0"/>
        <w:snapToGrid w:val="0"/>
        <w:spacing w:line="360" w:lineRule="atLeast"/>
        <w:ind w:left="1" w:firstLine="585" w:firstLineChars="266"/>
        <w:rPr>
          <w:rFonts w:cs="仿宋_GB2312"/>
          <w:color w:val="auto"/>
          <w:sz w:val="22"/>
          <w:szCs w:val="22"/>
          <w:highlight w:val="none"/>
          <w:lang w:val="zh-CN"/>
        </w:rPr>
      </w:pPr>
      <w:r>
        <w:rPr>
          <w:rFonts w:hint="eastAsia" w:cs="仿宋_GB2312"/>
          <w:color w:val="auto"/>
          <w:sz w:val="22"/>
          <w:szCs w:val="22"/>
          <w:highlight w:val="none"/>
          <w:lang w:val="zh-CN"/>
        </w:rPr>
        <w:t>9、本投标自开标之日起9</w:t>
      </w:r>
      <w:r>
        <w:rPr>
          <w:rFonts w:cs="仿宋_GB2312"/>
          <w:color w:val="auto"/>
          <w:sz w:val="22"/>
          <w:szCs w:val="22"/>
          <w:highlight w:val="none"/>
          <w:lang w:val="zh-CN"/>
        </w:rPr>
        <w:t>0</w:t>
      </w:r>
      <w:r>
        <w:rPr>
          <w:rFonts w:hint="eastAsia" w:cs="仿宋_GB2312"/>
          <w:color w:val="auto"/>
          <w:sz w:val="22"/>
          <w:szCs w:val="22"/>
          <w:highlight w:val="none"/>
          <w:lang w:val="zh-CN"/>
        </w:rPr>
        <w:t>天内有效。</w:t>
      </w:r>
    </w:p>
    <w:p>
      <w:pPr>
        <w:autoSpaceDE w:val="0"/>
        <w:autoSpaceDN w:val="0"/>
        <w:adjustRightInd w:val="0"/>
        <w:snapToGrid w:val="0"/>
        <w:spacing w:line="360" w:lineRule="atLeast"/>
        <w:ind w:left="1" w:firstLine="585" w:firstLineChars="266"/>
        <w:rPr>
          <w:rFonts w:cs="仿宋_GB2312"/>
          <w:color w:val="auto"/>
          <w:sz w:val="22"/>
          <w:szCs w:val="22"/>
          <w:highlight w:val="none"/>
          <w:lang w:val="zh-CN"/>
        </w:rPr>
      </w:pPr>
      <w:r>
        <w:rPr>
          <w:rFonts w:hint="eastAsia" w:cs="仿宋_GB2312"/>
          <w:color w:val="auto"/>
          <w:sz w:val="22"/>
          <w:szCs w:val="22"/>
          <w:highlight w:val="none"/>
          <w:lang w:val="zh-CN"/>
        </w:rPr>
        <w:t>10、与本投标有关的一切往来通讯请寄：</w:t>
      </w:r>
    </w:p>
    <w:p>
      <w:pPr>
        <w:autoSpaceDE w:val="0"/>
        <w:autoSpaceDN w:val="0"/>
        <w:adjustRightInd w:val="0"/>
        <w:snapToGrid w:val="0"/>
        <w:spacing w:line="360" w:lineRule="atLeast"/>
        <w:ind w:firstLine="585" w:firstLineChars="266"/>
        <w:rPr>
          <w:rFonts w:cs="仿宋_GB2312"/>
          <w:color w:val="auto"/>
          <w:sz w:val="22"/>
          <w:szCs w:val="22"/>
          <w:highlight w:val="none"/>
          <w:lang w:val="zh-CN"/>
        </w:rPr>
      </w:pPr>
      <w:r>
        <w:rPr>
          <w:rFonts w:hint="eastAsia" w:cs="仿宋_GB2312"/>
          <w:color w:val="auto"/>
          <w:sz w:val="22"/>
          <w:szCs w:val="22"/>
          <w:highlight w:val="none"/>
          <w:lang w:val="zh-CN"/>
        </w:rPr>
        <w:t>地址：</w:t>
      </w:r>
      <w:r>
        <w:rPr>
          <w:rFonts w:cs="仿宋_GB2312"/>
          <w:color w:val="auto"/>
          <w:sz w:val="22"/>
          <w:szCs w:val="22"/>
          <w:highlight w:val="none"/>
          <w:u w:val="single"/>
          <w:lang w:val="zh-CN"/>
        </w:rPr>
        <w:t xml:space="preserve">                                 </w:t>
      </w:r>
    </w:p>
    <w:p>
      <w:pPr>
        <w:autoSpaceDE w:val="0"/>
        <w:autoSpaceDN w:val="0"/>
        <w:adjustRightInd w:val="0"/>
        <w:snapToGrid w:val="0"/>
        <w:spacing w:line="360" w:lineRule="atLeast"/>
        <w:ind w:firstLine="585" w:firstLineChars="266"/>
        <w:rPr>
          <w:rFonts w:cs="仿宋_GB2312"/>
          <w:color w:val="auto"/>
          <w:sz w:val="22"/>
          <w:szCs w:val="22"/>
          <w:highlight w:val="none"/>
          <w:lang w:val="zh-CN"/>
        </w:rPr>
      </w:pPr>
      <w:r>
        <w:rPr>
          <w:rFonts w:hint="eastAsia" w:cs="仿宋_GB2312"/>
          <w:color w:val="auto"/>
          <w:sz w:val="22"/>
          <w:szCs w:val="22"/>
          <w:highlight w:val="none"/>
          <w:lang w:val="zh-CN"/>
        </w:rPr>
        <w:t>邮编：</w:t>
      </w:r>
      <w:r>
        <w:rPr>
          <w:rFonts w:cs="仿宋_GB2312"/>
          <w:color w:val="auto"/>
          <w:sz w:val="22"/>
          <w:szCs w:val="22"/>
          <w:highlight w:val="none"/>
          <w:u w:val="single"/>
          <w:lang w:val="zh-CN"/>
        </w:rPr>
        <w:t xml:space="preserve">               </w:t>
      </w:r>
      <w:r>
        <w:rPr>
          <w:rFonts w:hint="eastAsia" w:cs="仿宋_GB2312"/>
          <w:color w:val="auto"/>
          <w:sz w:val="22"/>
          <w:szCs w:val="22"/>
          <w:highlight w:val="none"/>
          <w:lang w:val="zh-CN"/>
        </w:rPr>
        <w:t>电话：</w:t>
      </w:r>
      <w:r>
        <w:rPr>
          <w:rFonts w:cs="仿宋_GB2312"/>
          <w:color w:val="auto"/>
          <w:sz w:val="22"/>
          <w:szCs w:val="22"/>
          <w:highlight w:val="none"/>
          <w:u w:val="single"/>
          <w:lang w:val="zh-CN"/>
        </w:rPr>
        <w:t xml:space="preserve">                 </w:t>
      </w:r>
      <w:r>
        <w:rPr>
          <w:rFonts w:hint="eastAsia" w:cs="仿宋_GB2312"/>
          <w:color w:val="auto"/>
          <w:sz w:val="22"/>
          <w:szCs w:val="22"/>
          <w:highlight w:val="none"/>
          <w:lang w:val="zh-CN"/>
        </w:rPr>
        <w:t>传真：</w:t>
      </w:r>
      <w:r>
        <w:rPr>
          <w:rFonts w:cs="仿宋_GB2312"/>
          <w:color w:val="auto"/>
          <w:sz w:val="22"/>
          <w:szCs w:val="22"/>
          <w:highlight w:val="none"/>
          <w:u w:val="single"/>
          <w:lang w:val="zh-CN"/>
        </w:rPr>
        <w:t xml:space="preserve">                 </w:t>
      </w:r>
    </w:p>
    <w:p>
      <w:pPr>
        <w:autoSpaceDE w:val="0"/>
        <w:autoSpaceDN w:val="0"/>
        <w:adjustRightInd w:val="0"/>
        <w:snapToGrid w:val="0"/>
        <w:spacing w:line="360" w:lineRule="atLeast"/>
        <w:ind w:firstLine="26" w:firstLineChars="12"/>
        <w:rPr>
          <w:rFonts w:hint="eastAsia" w:cs="仿宋_GB2312"/>
          <w:color w:val="auto"/>
          <w:sz w:val="22"/>
          <w:szCs w:val="22"/>
          <w:highlight w:val="none"/>
          <w:lang w:val="zh-CN"/>
        </w:rPr>
      </w:pPr>
    </w:p>
    <w:p>
      <w:pPr>
        <w:autoSpaceDE w:val="0"/>
        <w:autoSpaceDN w:val="0"/>
        <w:adjustRightInd w:val="0"/>
        <w:snapToGrid w:val="0"/>
        <w:spacing w:line="360" w:lineRule="atLeast"/>
        <w:ind w:left="1" w:firstLine="585" w:firstLineChars="266"/>
        <w:rPr>
          <w:rFonts w:hint="eastAsia" w:cs="仿宋_GB2312"/>
          <w:color w:val="auto"/>
          <w:sz w:val="22"/>
          <w:szCs w:val="22"/>
          <w:highlight w:val="none"/>
          <w:lang w:val="zh-CN"/>
        </w:rPr>
      </w:pPr>
      <w:r>
        <w:rPr>
          <w:rFonts w:hint="eastAsia" w:cs="仿宋_GB2312"/>
          <w:color w:val="auto"/>
          <w:sz w:val="22"/>
          <w:szCs w:val="22"/>
          <w:highlight w:val="none"/>
          <w:lang w:val="zh-CN"/>
        </w:rPr>
        <w:t>供应商全称（盖章）：</w:t>
      </w:r>
    </w:p>
    <w:p>
      <w:pPr>
        <w:autoSpaceDE w:val="0"/>
        <w:autoSpaceDN w:val="0"/>
        <w:adjustRightInd w:val="0"/>
        <w:snapToGrid w:val="0"/>
        <w:spacing w:line="360" w:lineRule="atLeast"/>
        <w:ind w:left="1" w:firstLine="585" w:firstLineChars="266"/>
        <w:rPr>
          <w:rFonts w:cs="仿宋_GB2312"/>
          <w:color w:val="auto"/>
          <w:sz w:val="22"/>
          <w:szCs w:val="22"/>
          <w:highlight w:val="none"/>
          <w:lang w:val="zh-CN"/>
        </w:rPr>
      </w:pPr>
      <w:r>
        <w:rPr>
          <w:rFonts w:hint="eastAsia" w:cs="仿宋_GB2312"/>
          <w:color w:val="auto"/>
          <w:sz w:val="22"/>
          <w:szCs w:val="22"/>
          <w:highlight w:val="none"/>
          <w:lang w:val="zh-CN"/>
        </w:rPr>
        <w:t>法定代表人或授权代表（签字或签章）：</w:t>
      </w:r>
    </w:p>
    <w:p>
      <w:pPr>
        <w:autoSpaceDE w:val="0"/>
        <w:autoSpaceDN w:val="0"/>
        <w:adjustRightInd w:val="0"/>
        <w:snapToGrid w:val="0"/>
        <w:spacing w:line="360" w:lineRule="atLeast"/>
        <w:ind w:left="1" w:firstLine="585" w:firstLineChars="266"/>
        <w:rPr>
          <w:rFonts w:hint="eastAsia" w:cs="仿宋_GB2312"/>
          <w:color w:val="auto"/>
          <w:sz w:val="22"/>
          <w:szCs w:val="22"/>
          <w:highlight w:val="none"/>
          <w:lang w:val="zh-CN"/>
        </w:rPr>
      </w:pPr>
      <w:r>
        <w:rPr>
          <w:rFonts w:hint="eastAsia" w:cs="仿宋_GB2312"/>
          <w:color w:val="auto"/>
          <w:sz w:val="22"/>
          <w:szCs w:val="22"/>
          <w:highlight w:val="none"/>
          <w:lang w:val="zh-CN"/>
        </w:rPr>
        <w:t>日期：</w:t>
      </w:r>
    </w:p>
    <w:p>
      <w:pPr>
        <w:autoSpaceDE w:val="0"/>
        <w:autoSpaceDN w:val="0"/>
        <w:adjustRightInd w:val="0"/>
        <w:snapToGrid w:val="0"/>
        <w:spacing w:line="360" w:lineRule="atLeast"/>
        <w:ind w:left="1" w:firstLine="585" w:firstLineChars="266"/>
        <w:rPr>
          <w:rFonts w:hint="eastAsia" w:cs="仿宋_GB2312"/>
          <w:color w:val="auto"/>
          <w:sz w:val="22"/>
          <w:szCs w:val="22"/>
          <w:highlight w:val="none"/>
          <w:lang w:val="zh-CN"/>
        </w:rPr>
      </w:pPr>
    </w:p>
    <w:p>
      <w:pPr>
        <w:autoSpaceDE w:val="0"/>
        <w:autoSpaceDN w:val="0"/>
        <w:adjustRightInd w:val="0"/>
        <w:snapToGrid w:val="0"/>
        <w:spacing w:line="360" w:lineRule="atLeast"/>
        <w:ind w:firstLine="687" w:firstLineChars="285"/>
        <w:rPr>
          <w:rFonts w:cs="仿宋_GB2312"/>
          <w:b/>
          <w:color w:val="auto"/>
          <w:sz w:val="22"/>
          <w:szCs w:val="22"/>
          <w:highlight w:val="none"/>
          <w:u w:val="single"/>
          <w:lang w:val="zh-CN"/>
        </w:rPr>
      </w:pPr>
      <w:r>
        <w:rPr>
          <w:rFonts w:hint="eastAsia"/>
          <w:b/>
          <w:color w:val="auto"/>
          <w:highlight w:val="none"/>
          <w:u w:val="single"/>
        </w:rPr>
        <w:t>不提供本函做无效投标处理。</w:t>
      </w:r>
    </w:p>
    <w:p>
      <w:pPr>
        <w:pStyle w:val="11"/>
        <w:spacing w:line="400" w:lineRule="atLeast"/>
        <w:rPr>
          <w:rFonts w:hint="eastAsia" w:hAnsi="宋体"/>
          <w:b/>
          <w:color w:val="auto"/>
          <w:sz w:val="32"/>
          <w:szCs w:val="32"/>
          <w:highlight w:val="none"/>
        </w:rPr>
      </w:pPr>
    </w:p>
    <w:p>
      <w:pPr>
        <w:pStyle w:val="11"/>
        <w:spacing w:line="400" w:lineRule="atLeast"/>
        <w:rPr>
          <w:rFonts w:hint="eastAsia" w:hAnsi="宋体"/>
          <w:b/>
          <w:color w:val="auto"/>
          <w:sz w:val="32"/>
          <w:szCs w:val="32"/>
          <w:highlight w:val="none"/>
        </w:rPr>
      </w:pPr>
    </w:p>
    <w:p>
      <w:pPr>
        <w:pStyle w:val="11"/>
        <w:spacing w:line="400" w:lineRule="atLeast"/>
        <w:rPr>
          <w:rFonts w:hint="eastAsia" w:hAnsi="宋体"/>
          <w:b/>
          <w:color w:val="auto"/>
          <w:sz w:val="32"/>
          <w:szCs w:val="32"/>
          <w:highlight w:val="none"/>
        </w:rPr>
      </w:pPr>
    </w:p>
    <w:p>
      <w:pPr>
        <w:pStyle w:val="11"/>
        <w:spacing w:line="400" w:lineRule="atLeast"/>
        <w:rPr>
          <w:rFonts w:hint="eastAsia" w:hAnsi="宋体"/>
          <w:b/>
          <w:color w:val="auto"/>
          <w:sz w:val="32"/>
          <w:szCs w:val="32"/>
          <w:highlight w:val="none"/>
        </w:rPr>
      </w:pPr>
    </w:p>
    <w:p>
      <w:pPr>
        <w:pStyle w:val="11"/>
        <w:spacing w:line="400" w:lineRule="atLeast"/>
        <w:rPr>
          <w:rFonts w:hint="eastAsia" w:hAnsi="宋体"/>
          <w:b/>
          <w:color w:val="auto"/>
          <w:sz w:val="32"/>
          <w:szCs w:val="32"/>
          <w:highlight w:val="none"/>
        </w:rPr>
      </w:pPr>
    </w:p>
    <w:p>
      <w:pPr>
        <w:tabs>
          <w:tab w:val="left" w:pos="1080"/>
        </w:tabs>
        <w:autoSpaceDE w:val="0"/>
        <w:autoSpaceDN w:val="0"/>
        <w:adjustRightInd w:val="0"/>
        <w:spacing w:line="440" w:lineRule="atLeast"/>
        <w:outlineLvl w:val="0"/>
        <w:rPr>
          <w:rFonts w:hint="eastAsia"/>
          <w:color w:val="auto"/>
          <w:sz w:val="32"/>
          <w:highlight w:val="none"/>
        </w:rPr>
      </w:pPr>
    </w:p>
    <w:p>
      <w:pPr>
        <w:tabs>
          <w:tab w:val="left" w:pos="1080"/>
        </w:tabs>
        <w:autoSpaceDE w:val="0"/>
        <w:autoSpaceDN w:val="0"/>
        <w:adjustRightInd w:val="0"/>
        <w:spacing w:line="440" w:lineRule="atLeast"/>
        <w:outlineLvl w:val="0"/>
        <w:rPr>
          <w:rFonts w:hint="eastAsia"/>
          <w:color w:val="auto"/>
          <w:sz w:val="32"/>
          <w:highlight w:val="none"/>
        </w:rPr>
      </w:pPr>
      <w:r>
        <w:rPr>
          <w:rFonts w:hint="eastAsia"/>
          <w:color w:val="auto"/>
          <w:sz w:val="32"/>
          <w:highlight w:val="none"/>
        </w:rPr>
        <w:t>3.5法定代表人授权书</w:t>
      </w:r>
    </w:p>
    <w:p>
      <w:pPr>
        <w:tabs>
          <w:tab w:val="left" w:pos="1080"/>
        </w:tabs>
        <w:autoSpaceDE w:val="0"/>
        <w:autoSpaceDN w:val="0"/>
        <w:adjustRightInd w:val="0"/>
        <w:spacing w:line="440" w:lineRule="atLeast"/>
        <w:jc w:val="center"/>
        <w:outlineLvl w:val="0"/>
        <w:rPr>
          <w:b/>
          <w:color w:val="auto"/>
          <w:sz w:val="36"/>
          <w:highlight w:val="none"/>
          <w:lang w:val="zh-CN"/>
        </w:rPr>
      </w:pPr>
      <w:r>
        <w:rPr>
          <w:rFonts w:hint="eastAsia"/>
          <w:b/>
          <w:color w:val="auto"/>
          <w:sz w:val="36"/>
          <w:highlight w:val="none"/>
          <w:lang w:val="zh-CN"/>
        </w:rPr>
        <w:t>法定代表人授权书</w:t>
      </w:r>
    </w:p>
    <w:p>
      <w:pPr>
        <w:spacing w:line="360" w:lineRule="auto"/>
        <w:rPr>
          <w:rFonts w:hint="eastAsia"/>
          <w:color w:val="auto"/>
          <w:highlight w:val="none"/>
          <w:u w:val="single"/>
        </w:rPr>
      </w:pPr>
    </w:p>
    <w:p>
      <w:pPr>
        <w:pStyle w:val="11"/>
        <w:adjustRightInd w:val="0"/>
        <w:snapToGrid w:val="0"/>
        <w:spacing w:line="340" w:lineRule="atLeast"/>
        <w:rPr>
          <w:rFonts w:hint="eastAsia" w:hAnsi="宋体"/>
          <w:color w:val="auto"/>
          <w:sz w:val="22"/>
          <w:szCs w:val="22"/>
          <w:highlight w:val="none"/>
        </w:rPr>
      </w:pPr>
      <w:r>
        <w:rPr>
          <w:rFonts w:hint="eastAsia" w:hAnsi="宋体"/>
          <w:color w:val="auto"/>
          <w:sz w:val="22"/>
          <w:szCs w:val="22"/>
          <w:highlight w:val="none"/>
          <w:u w:val="single"/>
        </w:rPr>
        <w:t>平阳县人民医院</w:t>
      </w:r>
      <w:r>
        <w:rPr>
          <w:rFonts w:hint="eastAsia" w:hAnsi="宋体"/>
          <w:color w:val="auto"/>
          <w:sz w:val="22"/>
          <w:szCs w:val="22"/>
          <w:highlight w:val="none"/>
        </w:rPr>
        <w:t>：</w:t>
      </w:r>
    </w:p>
    <w:p>
      <w:pPr>
        <w:pStyle w:val="11"/>
        <w:adjustRightInd w:val="0"/>
        <w:snapToGrid w:val="0"/>
        <w:spacing w:line="340" w:lineRule="atLeast"/>
        <w:rPr>
          <w:rFonts w:hint="eastAsia" w:hAnsi="宋体"/>
          <w:color w:val="auto"/>
          <w:sz w:val="22"/>
          <w:szCs w:val="22"/>
          <w:highlight w:val="none"/>
          <w:u w:val="single"/>
        </w:rPr>
      </w:pPr>
    </w:p>
    <w:p>
      <w:pPr>
        <w:snapToGrid w:val="0"/>
        <w:spacing w:line="440" w:lineRule="atLeast"/>
        <w:ind w:firstLine="480" w:firstLineChars="200"/>
        <w:rPr>
          <w:rFonts w:hint="eastAsia"/>
          <w:color w:val="auto"/>
          <w:highlight w:val="none"/>
        </w:rPr>
      </w:pPr>
      <w:r>
        <w:rPr>
          <w:rFonts w:hint="eastAsia"/>
          <w:color w:val="auto"/>
          <w:highlight w:val="none"/>
        </w:rPr>
        <w:t>本授权委托书声明：我</w:t>
      </w:r>
      <w:r>
        <w:rPr>
          <w:rFonts w:hint="eastAsia"/>
          <w:color w:val="auto"/>
          <w:highlight w:val="none"/>
          <w:u w:val="single"/>
        </w:rPr>
        <w:t xml:space="preserve">   （法定代表人姓名）   </w:t>
      </w:r>
      <w:r>
        <w:rPr>
          <w:rFonts w:hint="eastAsia"/>
          <w:color w:val="auto"/>
          <w:highlight w:val="none"/>
        </w:rPr>
        <w:t>系</w:t>
      </w:r>
      <w:r>
        <w:rPr>
          <w:rFonts w:hint="eastAsia"/>
          <w:color w:val="auto"/>
          <w:highlight w:val="none"/>
          <w:u w:val="single"/>
        </w:rPr>
        <w:t xml:space="preserve">   （供 应 商 名 称）  </w:t>
      </w:r>
      <w:r>
        <w:rPr>
          <w:rFonts w:hint="eastAsia"/>
          <w:color w:val="auto"/>
          <w:highlight w:val="none"/>
        </w:rPr>
        <w:t>的法定代表人，现授权委托</w:t>
      </w:r>
      <w:r>
        <w:rPr>
          <w:rFonts w:hint="eastAsia"/>
          <w:color w:val="auto"/>
          <w:highlight w:val="none"/>
          <w:u w:val="single"/>
        </w:rPr>
        <w:t xml:space="preserve">  （单 位 名 称）   </w:t>
      </w:r>
      <w:r>
        <w:rPr>
          <w:rFonts w:hint="eastAsia"/>
          <w:color w:val="auto"/>
          <w:highlight w:val="none"/>
        </w:rPr>
        <w:t>的</w:t>
      </w:r>
      <w:r>
        <w:rPr>
          <w:rFonts w:hint="eastAsia"/>
          <w:color w:val="auto"/>
          <w:highlight w:val="none"/>
          <w:u w:val="single"/>
        </w:rPr>
        <w:t xml:space="preserve">  （授权代表姓名）  </w:t>
      </w:r>
      <w:r>
        <w:rPr>
          <w:rFonts w:hint="eastAsia"/>
          <w:color w:val="auto"/>
          <w:highlight w:val="none"/>
        </w:rPr>
        <w:t>为我公司法定代表人授权代表，参加贵处组织的</w:t>
      </w:r>
      <w:r>
        <w:rPr>
          <w:rFonts w:hint="eastAsia"/>
          <w:color w:val="auto"/>
          <w:highlight w:val="none"/>
          <w:u w:val="single"/>
        </w:rPr>
        <w:t xml:space="preserve">  （招标项目名称，括号中填写项目编号）  </w:t>
      </w:r>
      <w:r>
        <w:rPr>
          <w:rFonts w:hint="eastAsia"/>
          <w:color w:val="auto"/>
          <w:highlight w:val="none"/>
        </w:rPr>
        <w:t>项目投标，全权处理本次招投标活动中的一切事宜，我承认授权代表全权代表我所签署的本项目的投标文件的内容。</w:t>
      </w:r>
    </w:p>
    <w:p>
      <w:pPr>
        <w:snapToGrid w:val="0"/>
        <w:spacing w:line="440" w:lineRule="atLeast"/>
        <w:ind w:firstLine="480" w:firstLineChars="200"/>
        <w:rPr>
          <w:rFonts w:hint="eastAsia"/>
          <w:color w:val="auto"/>
          <w:highlight w:val="none"/>
        </w:rPr>
      </w:pPr>
      <w:r>
        <w:rPr>
          <w:rFonts w:hint="eastAsia"/>
          <w:color w:val="auto"/>
          <w:highlight w:val="none"/>
        </w:rPr>
        <w:t>授权代表无转授权，特此授权</w:t>
      </w:r>
    </w:p>
    <w:p>
      <w:pPr>
        <w:snapToGrid w:val="0"/>
        <w:spacing w:line="440" w:lineRule="atLeast"/>
        <w:ind w:left="1260"/>
        <w:rPr>
          <w:rFonts w:hint="eastAsia"/>
          <w:color w:val="auto"/>
          <w:highlight w:val="none"/>
        </w:rPr>
      </w:pPr>
    </w:p>
    <w:p>
      <w:pPr>
        <w:snapToGrid w:val="0"/>
        <w:spacing w:line="440" w:lineRule="atLeast"/>
        <w:ind w:left="2174" w:leftChars="247" w:hanging="1581" w:hangingChars="659"/>
        <w:rPr>
          <w:rFonts w:hint="eastAsia"/>
          <w:color w:val="auto"/>
          <w:highlight w:val="none"/>
        </w:rPr>
      </w:pPr>
      <w:r>
        <w:rPr>
          <w:rFonts w:hint="eastAsia"/>
          <w:color w:val="auto"/>
          <w:highlight w:val="none"/>
        </w:rPr>
        <w:t>授权代表：</w:t>
      </w:r>
      <w:r>
        <w:rPr>
          <w:rFonts w:hint="eastAsia"/>
          <w:color w:val="auto"/>
          <w:highlight w:val="none"/>
          <w:u w:val="single"/>
        </w:rPr>
        <w:t xml:space="preserve">         </w:t>
      </w:r>
      <w:r>
        <w:rPr>
          <w:rFonts w:hint="eastAsia"/>
          <w:color w:val="auto"/>
          <w:highlight w:val="none"/>
        </w:rPr>
        <w:t xml:space="preserve"> 性别 ：</w:t>
      </w:r>
      <w:r>
        <w:rPr>
          <w:rFonts w:hint="eastAsia"/>
          <w:color w:val="auto"/>
          <w:highlight w:val="none"/>
          <w:u w:val="single"/>
        </w:rPr>
        <w:t xml:space="preserve">       </w:t>
      </w:r>
      <w:r>
        <w:rPr>
          <w:rFonts w:hint="eastAsia"/>
          <w:color w:val="auto"/>
          <w:highlight w:val="none"/>
        </w:rPr>
        <w:t xml:space="preserve"> </w:t>
      </w:r>
    </w:p>
    <w:p>
      <w:pPr>
        <w:snapToGrid w:val="0"/>
        <w:spacing w:line="440" w:lineRule="atLeast"/>
        <w:ind w:left="2174" w:leftChars="247" w:hanging="1581" w:hangingChars="659"/>
        <w:rPr>
          <w:rFonts w:hint="eastAsia"/>
          <w:color w:val="auto"/>
          <w:highlight w:val="none"/>
          <w:u w:val="single"/>
        </w:rPr>
      </w:pPr>
      <w:r>
        <w:rPr>
          <w:rFonts w:hint="eastAsia"/>
          <w:color w:val="auto"/>
          <w:highlight w:val="none"/>
        </w:rPr>
        <w:t>年龄：</w:t>
      </w:r>
      <w:r>
        <w:rPr>
          <w:rFonts w:hint="eastAsia"/>
          <w:color w:val="auto"/>
          <w:highlight w:val="none"/>
          <w:u w:val="single"/>
        </w:rPr>
        <w:t xml:space="preserve">          </w:t>
      </w:r>
      <w:r>
        <w:rPr>
          <w:rFonts w:hint="eastAsia"/>
          <w:color w:val="auto"/>
          <w:highlight w:val="none"/>
        </w:rPr>
        <w:t xml:space="preserve"> 职务：</w:t>
      </w:r>
      <w:r>
        <w:rPr>
          <w:rFonts w:hint="eastAsia"/>
          <w:color w:val="auto"/>
          <w:highlight w:val="none"/>
          <w:u w:val="single"/>
        </w:rPr>
        <w:t xml:space="preserve">         </w:t>
      </w:r>
    </w:p>
    <w:p>
      <w:pPr>
        <w:snapToGrid w:val="0"/>
        <w:spacing w:line="440" w:lineRule="atLeast"/>
        <w:ind w:left="2174" w:leftChars="247" w:hanging="1581" w:hangingChars="659"/>
        <w:rPr>
          <w:rFonts w:hint="eastAsia"/>
          <w:color w:val="auto"/>
          <w:highlight w:val="none"/>
          <w:u w:val="single"/>
        </w:rPr>
      </w:pPr>
      <w:r>
        <w:rPr>
          <w:rFonts w:hint="eastAsia"/>
          <w:color w:val="auto"/>
          <w:highlight w:val="none"/>
        </w:rPr>
        <w:t>详细通讯地址：</w:t>
      </w:r>
      <w:r>
        <w:rPr>
          <w:rFonts w:hint="eastAsia"/>
          <w:color w:val="auto"/>
          <w:highlight w:val="none"/>
          <w:u w:val="single"/>
        </w:rPr>
        <w:t xml:space="preserve">                  </w:t>
      </w:r>
      <w:r>
        <w:rPr>
          <w:rFonts w:hint="eastAsia"/>
          <w:color w:val="auto"/>
          <w:highlight w:val="none"/>
        </w:rPr>
        <w:t xml:space="preserve"> 邮政编码：</w:t>
      </w:r>
      <w:r>
        <w:rPr>
          <w:rFonts w:hint="eastAsia"/>
          <w:color w:val="auto"/>
          <w:highlight w:val="none"/>
          <w:u w:val="single"/>
        </w:rPr>
        <w:t xml:space="preserve">           </w:t>
      </w:r>
    </w:p>
    <w:p>
      <w:pPr>
        <w:snapToGrid w:val="0"/>
        <w:spacing w:line="440" w:lineRule="atLeast"/>
        <w:ind w:left="2174" w:leftChars="247" w:hanging="1581" w:hangingChars="659"/>
        <w:rPr>
          <w:rFonts w:hint="eastAsia"/>
          <w:color w:val="auto"/>
          <w:highlight w:val="none"/>
          <w:u w:val="single"/>
        </w:rPr>
      </w:pPr>
      <w:r>
        <w:rPr>
          <w:rFonts w:hint="eastAsia"/>
          <w:color w:val="auto"/>
          <w:highlight w:val="none"/>
        </w:rPr>
        <w:t>电话：</w:t>
      </w:r>
      <w:r>
        <w:rPr>
          <w:rFonts w:hint="eastAsia"/>
          <w:color w:val="auto"/>
          <w:highlight w:val="none"/>
          <w:u w:val="single"/>
        </w:rPr>
        <w:t xml:space="preserve">                   </w:t>
      </w:r>
      <w:r>
        <w:rPr>
          <w:rFonts w:hint="eastAsia"/>
          <w:color w:val="auto"/>
          <w:highlight w:val="none"/>
        </w:rPr>
        <w:t xml:space="preserve"> 传真：</w:t>
      </w:r>
      <w:r>
        <w:rPr>
          <w:rFonts w:hint="eastAsia"/>
          <w:color w:val="auto"/>
          <w:highlight w:val="none"/>
          <w:u w:val="single"/>
        </w:rPr>
        <w:t xml:space="preserve">                      </w:t>
      </w:r>
    </w:p>
    <w:p>
      <w:pPr>
        <w:snapToGrid w:val="0"/>
        <w:spacing w:line="440" w:lineRule="atLeast"/>
        <w:ind w:left="2174" w:leftChars="247" w:hanging="1581" w:hangingChars="659"/>
        <w:rPr>
          <w:rFonts w:hint="eastAsia"/>
          <w:color w:val="auto"/>
          <w:highlight w:val="none"/>
          <w:u w:val="single"/>
        </w:rPr>
      </w:pPr>
      <w:r>
        <w:rPr>
          <w:rFonts w:hint="eastAsia"/>
          <w:color w:val="auto"/>
          <w:highlight w:val="none"/>
        </w:rPr>
        <w:t>供应商：</w:t>
      </w:r>
      <w:r>
        <w:rPr>
          <w:rFonts w:hint="eastAsia"/>
          <w:color w:val="auto"/>
          <w:highlight w:val="none"/>
          <w:u w:val="single"/>
        </w:rPr>
        <w:t xml:space="preserve">                                      （盖章）</w:t>
      </w:r>
    </w:p>
    <w:p>
      <w:pPr>
        <w:snapToGrid w:val="0"/>
        <w:spacing w:line="440" w:lineRule="atLeast"/>
        <w:ind w:left="2174" w:leftChars="247" w:hanging="1581" w:hangingChars="659"/>
        <w:rPr>
          <w:rFonts w:hint="eastAsia"/>
          <w:color w:val="auto"/>
          <w:highlight w:val="none"/>
        </w:rPr>
      </w:pPr>
      <w:r>
        <w:rPr>
          <w:rFonts w:hint="eastAsia"/>
          <w:color w:val="auto"/>
          <w:highlight w:val="none"/>
        </w:rPr>
        <w:t>法定代表人（负责人）：</w:t>
      </w:r>
      <w:r>
        <w:rPr>
          <w:rFonts w:hint="eastAsia"/>
          <w:color w:val="auto"/>
          <w:highlight w:val="none"/>
          <w:u w:val="single"/>
        </w:rPr>
        <w:t xml:space="preserve">                            （签字或签章）</w:t>
      </w:r>
    </w:p>
    <w:p>
      <w:pPr>
        <w:snapToGrid w:val="0"/>
        <w:spacing w:line="440" w:lineRule="atLeast"/>
        <w:ind w:left="2699"/>
        <w:rPr>
          <w:rFonts w:hint="eastAsia"/>
          <w:color w:val="auto"/>
          <w:highlight w:val="none"/>
        </w:rPr>
      </w:pPr>
    </w:p>
    <w:p>
      <w:pPr>
        <w:snapToGrid w:val="0"/>
        <w:spacing w:line="440" w:lineRule="atLeast"/>
        <w:ind w:left="3238" w:leftChars="1349" w:firstLine="2400" w:firstLineChars="1000"/>
        <w:rPr>
          <w:rFonts w:hint="eastAsia"/>
          <w:color w:val="auto"/>
          <w:highlight w:val="none"/>
        </w:rPr>
      </w:pPr>
    </w:p>
    <w:p>
      <w:pPr>
        <w:snapToGrid w:val="0"/>
        <w:spacing w:line="440" w:lineRule="atLeast"/>
        <w:ind w:firstLine="3600" w:firstLineChars="1500"/>
        <w:jc w:val="right"/>
        <w:rPr>
          <w:rFonts w:hint="eastAsia"/>
          <w:color w:val="auto"/>
          <w:highlight w:val="none"/>
        </w:rPr>
      </w:pPr>
      <w:r>
        <w:rPr>
          <w:rFonts w:hint="eastAsia"/>
          <w:color w:val="auto"/>
          <w:highlight w:val="none"/>
        </w:rPr>
        <w:t>授权委托日期：</w:t>
      </w:r>
      <w:r>
        <w:rPr>
          <w:rFonts w:hint="eastAsia"/>
          <w:color w:val="auto"/>
          <w:highlight w:val="none"/>
          <w:u w:val="single"/>
        </w:rPr>
        <w:t xml:space="preserve">     </w:t>
      </w:r>
      <w:r>
        <w:rPr>
          <w:rFonts w:hint="eastAsia"/>
          <w:color w:val="auto"/>
          <w:highlight w:val="none"/>
        </w:rPr>
        <w:t xml:space="preserve">年 </w:t>
      </w:r>
      <w:r>
        <w:rPr>
          <w:rFonts w:hint="eastAsia"/>
          <w:color w:val="auto"/>
          <w:highlight w:val="none"/>
          <w:u w:val="single"/>
        </w:rPr>
        <w:t xml:space="preserve">    </w:t>
      </w:r>
      <w:r>
        <w:rPr>
          <w:rFonts w:hint="eastAsia"/>
          <w:color w:val="auto"/>
          <w:highlight w:val="none"/>
        </w:rPr>
        <w:t>月</w:t>
      </w:r>
      <w:r>
        <w:rPr>
          <w:rFonts w:hint="eastAsia"/>
          <w:color w:val="auto"/>
          <w:highlight w:val="none"/>
          <w:u w:val="single"/>
        </w:rPr>
        <w:t xml:space="preserve">     </w:t>
      </w:r>
      <w:r>
        <w:rPr>
          <w:rFonts w:hint="eastAsia"/>
          <w:color w:val="auto"/>
          <w:highlight w:val="none"/>
        </w:rPr>
        <w:t>日</w:t>
      </w:r>
    </w:p>
    <w:p>
      <w:pPr>
        <w:spacing w:line="360" w:lineRule="auto"/>
        <w:ind w:firstLine="3614" w:firstLineChars="1500"/>
        <w:jc w:val="right"/>
        <w:rPr>
          <w:rFonts w:hint="eastAsia"/>
          <w:b/>
          <w:color w:val="auto"/>
          <w:highlight w:val="none"/>
        </w:rPr>
      </w:pPr>
    </w:p>
    <w:tbl>
      <w:tblPr>
        <w:tblStyle w:val="21"/>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35" w:hRule="atLeast"/>
        </w:trPr>
        <w:tc>
          <w:tcPr>
            <w:tcW w:w="9075" w:type="dxa"/>
            <w:noWrap w:val="0"/>
            <w:vAlign w:val="top"/>
          </w:tcPr>
          <w:p>
            <w:pPr>
              <w:pStyle w:val="11"/>
              <w:widowControl w:val="0"/>
              <w:adjustRightInd w:val="0"/>
              <w:snapToGrid w:val="0"/>
              <w:spacing w:line="320" w:lineRule="atLeast"/>
              <w:jc w:val="both"/>
              <w:rPr>
                <w:rFonts w:hint="eastAsia" w:hAnsi="宋体"/>
                <w:color w:val="auto"/>
                <w:sz w:val="36"/>
                <w:szCs w:val="24"/>
                <w:highlight w:val="none"/>
                <w:u w:val="single"/>
              </w:rPr>
            </w:pPr>
          </w:p>
          <w:p>
            <w:pPr>
              <w:pStyle w:val="11"/>
              <w:widowControl w:val="0"/>
              <w:adjustRightInd w:val="0"/>
              <w:snapToGrid w:val="0"/>
              <w:spacing w:line="320" w:lineRule="atLeast"/>
              <w:jc w:val="both"/>
              <w:rPr>
                <w:rFonts w:hint="eastAsia" w:hAnsi="宋体"/>
                <w:color w:val="auto"/>
                <w:sz w:val="36"/>
                <w:szCs w:val="24"/>
                <w:highlight w:val="none"/>
                <w:u w:val="single"/>
              </w:rPr>
            </w:pPr>
          </w:p>
          <w:p>
            <w:pPr>
              <w:pStyle w:val="11"/>
              <w:widowControl w:val="0"/>
              <w:adjustRightInd w:val="0"/>
              <w:snapToGrid w:val="0"/>
              <w:spacing w:line="320" w:lineRule="atLeast"/>
              <w:jc w:val="center"/>
              <w:rPr>
                <w:rFonts w:hint="eastAsia"/>
                <w:b/>
                <w:color w:val="auto"/>
                <w:sz w:val="24"/>
                <w:szCs w:val="24"/>
                <w:highlight w:val="none"/>
              </w:rPr>
            </w:pPr>
            <w:r>
              <w:rPr>
                <w:rFonts w:hint="eastAsia"/>
                <w:b/>
                <w:color w:val="auto"/>
                <w:sz w:val="24"/>
                <w:szCs w:val="24"/>
                <w:highlight w:val="none"/>
              </w:rPr>
              <w:t>（授权代表身份证复印件或影印件）</w:t>
            </w:r>
          </w:p>
        </w:tc>
      </w:tr>
    </w:tbl>
    <w:p>
      <w:pPr>
        <w:spacing w:line="360" w:lineRule="auto"/>
        <w:ind w:firstLine="3614" w:firstLineChars="1500"/>
        <w:jc w:val="right"/>
        <w:rPr>
          <w:rFonts w:hint="eastAsia"/>
          <w:b/>
          <w:color w:val="auto"/>
          <w:highlight w:val="none"/>
        </w:rPr>
      </w:pPr>
    </w:p>
    <w:p>
      <w:pPr>
        <w:pStyle w:val="11"/>
        <w:adjustRightInd w:val="0"/>
        <w:snapToGrid w:val="0"/>
        <w:spacing w:line="320" w:lineRule="atLeast"/>
        <w:jc w:val="center"/>
        <w:outlineLvl w:val="0"/>
        <w:rPr>
          <w:rFonts w:hint="eastAsia" w:hAnsi="宋体"/>
          <w:b/>
          <w:color w:val="auto"/>
          <w:sz w:val="36"/>
          <w:highlight w:val="none"/>
        </w:rPr>
      </w:pPr>
    </w:p>
    <w:p>
      <w:pPr>
        <w:pStyle w:val="11"/>
        <w:adjustRightInd w:val="0"/>
        <w:snapToGrid w:val="0"/>
        <w:spacing w:line="320" w:lineRule="atLeast"/>
        <w:outlineLvl w:val="0"/>
        <w:rPr>
          <w:rFonts w:hint="eastAsia"/>
          <w:color w:val="auto"/>
          <w:sz w:val="32"/>
          <w:highlight w:val="none"/>
        </w:rPr>
      </w:pPr>
      <w:r>
        <w:rPr>
          <w:rFonts w:hint="eastAsia" w:hAnsi="宋体" w:cs="宋体"/>
          <w:color w:val="auto"/>
          <w:kern w:val="0"/>
          <w:sz w:val="32"/>
          <w:szCs w:val="24"/>
          <w:highlight w:val="none"/>
        </w:rPr>
        <w:t>3.</w:t>
      </w:r>
      <w:r>
        <w:rPr>
          <w:rFonts w:hint="eastAsia"/>
          <w:color w:val="auto"/>
          <w:sz w:val="32"/>
          <w:highlight w:val="none"/>
        </w:rPr>
        <w:t>6投标供应商情况声明</w:t>
      </w:r>
    </w:p>
    <w:p>
      <w:pPr>
        <w:pStyle w:val="11"/>
        <w:adjustRightInd w:val="0"/>
        <w:snapToGrid w:val="0"/>
        <w:spacing w:line="320" w:lineRule="atLeast"/>
        <w:jc w:val="center"/>
        <w:outlineLvl w:val="0"/>
        <w:rPr>
          <w:rFonts w:hAnsi="宋体"/>
          <w:b/>
          <w:color w:val="auto"/>
          <w:sz w:val="36"/>
          <w:highlight w:val="none"/>
        </w:rPr>
      </w:pPr>
      <w:r>
        <w:rPr>
          <w:rFonts w:hint="eastAsia" w:hAnsi="宋体"/>
          <w:b/>
          <w:color w:val="auto"/>
          <w:sz w:val="36"/>
          <w:highlight w:val="none"/>
        </w:rPr>
        <w:t>投标供应商情况声明</w:t>
      </w:r>
    </w:p>
    <w:p>
      <w:pPr>
        <w:spacing w:line="400" w:lineRule="exact"/>
        <w:outlineLvl w:val="0"/>
        <w:rPr>
          <w:rFonts w:hint="eastAsia"/>
          <w:color w:val="auto"/>
          <w:sz w:val="22"/>
          <w:highlight w:val="none"/>
        </w:rPr>
      </w:pPr>
      <w:r>
        <w:rPr>
          <w:rFonts w:hint="eastAsia"/>
          <w:color w:val="auto"/>
          <w:sz w:val="22"/>
          <w:highlight w:val="none"/>
        </w:rPr>
        <w:t>1. 名称及概况：</w:t>
      </w:r>
    </w:p>
    <w:p>
      <w:pPr>
        <w:spacing w:line="400" w:lineRule="exact"/>
        <w:rPr>
          <w:rFonts w:hint="eastAsia"/>
          <w:color w:val="auto"/>
          <w:sz w:val="22"/>
          <w:highlight w:val="none"/>
        </w:rPr>
      </w:pPr>
      <w:r>
        <w:rPr>
          <w:rFonts w:hint="eastAsia"/>
          <w:color w:val="auto"/>
          <w:sz w:val="22"/>
          <w:highlight w:val="none"/>
        </w:rPr>
        <w:t>（1）供应商名称：</w:t>
      </w:r>
      <w:r>
        <w:rPr>
          <w:rFonts w:hint="eastAsia"/>
          <w:color w:val="auto"/>
          <w:sz w:val="22"/>
          <w:highlight w:val="none"/>
          <w:u w:val="single"/>
        </w:rPr>
        <w:t xml:space="preserve">                           </w:t>
      </w:r>
    </w:p>
    <w:p>
      <w:pPr>
        <w:spacing w:line="400" w:lineRule="exact"/>
        <w:rPr>
          <w:rFonts w:hint="eastAsia"/>
          <w:color w:val="auto"/>
          <w:sz w:val="22"/>
          <w:highlight w:val="none"/>
        </w:rPr>
      </w:pPr>
      <w:r>
        <w:rPr>
          <w:rFonts w:hint="eastAsia"/>
          <w:color w:val="auto"/>
          <w:sz w:val="22"/>
          <w:highlight w:val="none"/>
        </w:rPr>
        <w:t>（2）总部地址：</w:t>
      </w:r>
      <w:r>
        <w:rPr>
          <w:rFonts w:hint="eastAsia"/>
          <w:color w:val="auto"/>
          <w:sz w:val="22"/>
          <w:highlight w:val="none"/>
          <w:u w:val="single"/>
        </w:rPr>
        <w:t xml:space="preserve">                             </w:t>
      </w:r>
    </w:p>
    <w:p>
      <w:pPr>
        <w:spacing w:line="400" w:lineRule="exact"/>
        <w:ind w:firstLine="600"/>
        <w:rPr>
          <w:rFonts w:hint="eastAsia"/>
          <w:color w:val="auto"/>
          <w:sz w:val="22"/>
          <w:highlight w:val="none"/>
          <w:u w:val="single"/>
        </w:rPr>
      </w:pPr>
      <w:r>
        <w:rPr>
          <w:rFonts w:hint="eastAsia"/>
          <w:color w:val="auto"/>
          <w:sz w:val="22"/>
          <w:highlight w:val="none"/>
        </w:rPr>
        <w:t>传真/电话号码：</w:t>
      </w:r>
      <w:r>
        <w:rPr>
          <w:rFonts w:hint="eastAsia"/>
          <w:color w:val="auto"/>
          <w:sz w:val="22"/>
          <w:highlight w:val="none"/>
          <w:u w:val="single"/>
        </w:rPr>
        <w:t xml:space="preserve">                        </w:t>
      </w:r>
    </w:p>
    <w:p>
      <w:pPr>
        <w:spacing w:line="400" w:lineRule="exact"/>
        <w:rPr>
          <w:rFonts w:hint="eastAsia"/>
          <w:color w:val="auto"/>
          <w:sz w:val="22"/>
          <w:highlight w:val="none"/>
        </w:rPr>
      </w:pPr>
      <w:r>
        <w:rPr>
          <w:rFonts w:hint="eastAsia"/>
          <w:color w:val="auto"/>
          <w:sz w:val="22"/>
          <w:highlight w:val="none"/>
        </w:rPr>
        <w:t>（3）温州设立长期驻点办公地址（如有）：</w:t>
      </w:r>
      <w:r>
        <w:rPr>
          <w:rFonts w:hint="eastAsia"/>
          <w:color w:val="auto"/>
          <w:sz w:val="22"/>
          <w:highlight w:val="none"/>
          <w:u w:val="single"/>
        </w:rPr>
        <w:t xml:space="preserve">                        </w:t>
      </w:r>
    </w:p>
    <w:p>
      <w:pPr>
        <w:spacing w:line="400" w:lineRule="exact"/>
        <w:rPr>
          <w:rFonts w:hint="eastAsia"/>
          <w:color w:val="auto"/>
          <w:sz w:val="22"/>
          <w:highlight w:val="none"/>
        </w:rPr>
      </w:pPr>
      <w:r>
        <w:rPr>
          <w:rFonts w:hint="eastAsia"/>
          <w:color w:val="auto"/>
          <w:sz w:val="22"/>
          <w:highlight w:val="none"/>
        </w:rPr>
        <w:t xml:space="preserve">     电话号码：</w:t>
      </w:r>
      <w:r>
        <w:rPr>
          <w:rFonts w:hint="eastAsia"/>
          <w:color w:val="auto"/>
          <w:sz w:val="22"/>
          <w:highlight w:val="none"/>
          <w:u w:val="single"/>
        </w:rPr>
        <w:t xml:space="preserve">                        </w:t>
      </w:r>
    </w:p>
    <w:p>
      <w:pPr>
        <w:spacing w:line="400" w:lineRule="exact"/>
        <w:rPr>
          <w:rFonts w:hint="eastAsia"/>
          <w:color w:val="auto"/>
          <w:sz w:val="22"/>
          <w:highlight w:val="none"/>
        </w:rPr>
      </w:pPr>
      <w:r>
        <w:rPr>
          <w:rFonts w:hint="eastAsia"/>
          <w:color w:val="auto"/>
          <w:sz w:val="22"/>
          <w:highlight w:val="none"/>
        </w:rPr>
        <w:t>（4）成立或注册日期：</w:t>
      </w:r>
      <w:r>
        <w:rPr>
          <w:rFonts w:hint="eastAsia"/>
          <w:color w:val="auto"/>
          <w:sz w:val="22"/>
          <w:highlight w:val="none"/>
          <w:u w:val="single"/>
        </w:rPr>
        <w:t xml:space="preserve">                        </w:t>
      </w:r>
    </w:p>
    <w:p>
      <w:pPr>
        <w:spacing w:line="400" w:lineRule="exact"/>
        <w:rPr>
          <w:rFonts w:hint="eastAsia"/>
          <w:color w:val="auto"/>
          <w:sz w:val="22"/>
          <w:highlight w:val="none"/>
        </w:rPr>
      </w:pPr>
      <w:r>
        <w:rPr>
          <w:rFonts w:hint="eastAsia"/>
          <w:color w:val="auto"/>
          <w:sz w:val="22"/>
          <w:highlight w:val="none"/>
        </w:rPr>
        <w:t>（5）实收资本：</w:t>
      </w:r>
      <w:r>
        <w:rPr>
          <w:rFonts w:hint="eastAsia"/>
          <w:color w:val="auto"/>
          <w:sz w:val="22"/>
          <w:highlight w:val="none"/>
          <w:u w:val="single"/>
        </w:rPr>
        <w:t xml:space="preserve">                              </w:t>
      </w:r>
    </w:p>
    <w:p>
      <w:pPr>
        <w:spacing w:line="400" w:lineRule="exact"/>
        <w:rPr>
          <w:rFonts w:hint="eastAsia"/>
          <w:color w:val="auto"/>
          <w:sz w:val="22"/>
          <w:highlight w:val="none"/>
        </w:rPr>
      </w:pPr>
      <w:r>
        <w:rPr>
          <w:rFonts w:hint="eastAsia"/>
          <w:color w:val="auto"/>
          <w:sz w:val="22"/>
          <w:highlight w:val="none"/>
        </w:rPr>
        <w:t>（6）近期资产负债表（到</w:t>
      </w:r>
      <w:r>
        <w:rPr>
          <w:rFonts w:hint="eastAsia"/>
          <w:color w:val="auto"/>
          <w:sz w:val="22"/>
          <w:highlight w:val="none"/>
          <w:u w:val="single"/>
        </w:rPr>
        <w:t xml:space="preserve">        </w:t>
      </w:r>
      <w:r>
        <w:rPr>
          <w:rFonts w:hint="eastAsia"/>
          <w:color w:val="auto"/>
          <w:sz w:val="22"/>
          <w:highlight w:val="none"/>
        </w:rPr>
        <w:t>年</w:t>
      </w:r>
      <w:r>
        <w:rPr>
          <w:rFonts w:hint="eastAsia"/>
          <w:color w:val="auto"/>
          <w:sz w:val="22"/>
          <w:highlight w:val="none"/>
          <w:u w:val="single"/>
        </w:rPr>
        <w:t xml:space="preserve">    </w:t>
      </w:r>
      <w:r>
        <w:rPr>
          <w:rFonts w:hint="eastAsia"/>
          <w:color w:val="auto"/>
          <w:sz w:val="22"/>
          <w:highlight w:val="none"/>
        </w:rPr>
        <w:t>月</w:t>
      </w:r>
      <w:r>
        <w:rPr>
          <w:rFonts w:hint="eastAsia"/>
          <w:color w:val="auto"/>
          <w:sz w:val="22"/>
          <w:highlight w:val="none"/>
          <w:u w:val="single"/>
        </w:rPr>
        <w:t xml:space="preserve">    </w:t>
      </w:r>
      <w:r>
        <w:rPr>
          <w:rFonts w:hint="eastAsia"/>
          <w:color w:val="auto"/>
          <w:sz w:val="22"/>
          <w:highlight w:val="none"/>
        </w:rPr>
        <w:t>日止）</w:t>
      </w:r>
    </w:p>
    <w:p>
      <w:pPr>
        <w:spacing w:line="400" w:lineRule="exact"/>
        <w:rPr>
          <w:rFonts w:hint="eastAsia"/>
          <w:color w:val="auto"/>
          <w:sz w:val="22"/>
          <w:highlight w:val="none"/>
        </w:rPr>
      </w:pPr>
      <w:r>
        <w:rPr>
          <w:rFonts w:hint="eastAsia"/>
          <w:color w:val="auto"/>
          <w:sz w:val="22"/>
          <w:highlight w:val="none"/>
        </w:rPr>
        <w:t xml:space="preserve">  1）固定资产：</w:t>
      </w:r>
      <w:r>
        <w:rPr>
          <w:rFonts w:hint="eastAsia"/>
          <w:color w:val="auto"/>
          <w:sz w:val="22"/>
          <w:highlight w:val="none"/>
          <w:u w:val="single"/>
        </w:rPr>
        <w:t xml:space="preserve">               </w:t>
      </w:r>
    </w:p>
    <w:p>
      <w:pPr>
        <w:spacing w:line="400" w:lineRule="exact"/>
        <w:rPr>
          <w:rFonts w:hint="eastAsia"/>
          <w:color w:val="auto"/>
          <w:sz w:val="22"/>
          <w:highlight w:val="none"/>
        </w:rPr>
      </w:pPr>
      <w:r>
        <w:rPr>
          <w:rFonts w:hint="eastAsia"/>
          <w:color w:val="auto"/>
          <w:sz w:val="22"/>
          <w:highlight w:val="none"/>
        </w:rPr>
        <w:t xml:space="preserve">  2）流动资产：</w:t>
      </w:r>
      <w:r>
        <w:rPr>
          <w:rFonts w:hint="eastAsia"/>
          <w:color w:val="auto"/>
          <w:sz w:val="22"/>
          <w:highlight w:val="none"/>
          <w:u w:val="single"/>
        </w:rPr>
        <w:t xml:space="preserve">               </w:t>
      </w:r>
    </w:p>
    <w:p>
      <w:pPr>
        <w:spacing w:line="400" w:lineRule="exact"/>
        <w:rPr>
          <w:rFonts w:hint="eastAsia"/>
          <w:color w:val="auto"/>
          <w:sz w:val="22"/>
          <w:highlight w:val="none"/>
        </w:rPr>
      </w:pPr>
      <w:r>
        <w:rPr>
          <w:rFonts w:hint="eastAsia"/>
          <w:color w:val="auto"/>
          <w:sz w:val="22"/>
          <w:highlight w:val="none"/>
        </w:rPr>
        <w:t xml:space="preserve">  3）长期负债：</w:t>
      </w:r>
      <w:r>
        <w:rPr>
          <w:rFonts w:hint="eastAsia"/>
          <w:color w:val="auto"/>
          <w:sz w:val="22"/>
          <w:highlight w:val="none"/>
          <w:u w:val="single"/>
        </w:rPr>
        <w:t xml:space="preserve">               </w:t>
      </w:r>
    </w:p>
    <w:p>
      <w:pPr>
        <w:spacing w:line="400" w:lineRule="exact"/>
        <w:rPr>
          <w:rFonts w:hint="eastAsia"/>
          <w:color w:val="auto"/>
          <w:sz w:val="22"/>
          <w:highlight w:val="none"/>
        </w:rPr>
      </w:pPr>
      <w:r>
        <w:rPr>
          <w:rFonts w:hint="eastAsia"/>
          <w:color w:val="auto"/>
          <w:sz w:val="22"/>
          <w:highlight w:val="none"/>
        </w:rPr>
        <w:t xml:space="preserve">  4）流动负债：</w:t>
      </w:r>
      <w:r>
        <w:rPr>
          <w:rFonts w:hint="eastAsia"/>
          <w:color w:val="auto"/>
          <w:sz w:val="22"/>
          <w:highlight w:val="none"/>
          <w:u w:val="single"/>
        </w:rPr>
        <w:t xml:space="preserve">               </w:t>
      </w:r>
    </w:p>
    <w:p>
      <w:pPr>
        <w:spacing w:line="400" w:lineRule="exact"/>
        <w:rPr>
          <w:rFonts w:hint="eastAsia"/>
          <w:color w:val="auto"/>
          <w:sz w:val="22"/>
          <w:highlight w:val="none"/>
        </w:rPr>
      </w:pPr>
      <w:r>
        <w:rPr>
          <w:rFonts w:hint="eastAsia"/>
          <w:color w:val="auto"/>
          <w:sz w:val="22"/>
          <w:highlight w:val="none"/>
        </w:rPr>
        <w:t xml:space="preserve">  5）净值：</w:t>
      </w:r>
      <w:r>
        <w:rPr>
          <w:rFonts w:hint="eastAsia"/>
          <w:color w:val="auto"/>
          <w:sz w:val="22"/>
          <w:highlight w:val="none"/>
          <w:u w:val="single"/>
        </w:rPr>
        <w:t xml:space="preserve">                   </w:t>
      </w:r>
    </w:p>
    <w:p>
      <w:pPr>
        <w:spacing w:line="400" w:lineRule="exact"/>
        <w:rPr>
          <w:rFonts w:hint="eastAsia"/>
          <w:color w:val="auto"/>
          <w:sz w:val="22"/>
          <w:highlight w:val="none"/>
        </w:rPr>
      </w:pPr>
      <w:r>
        <w:rPr>
          <w:rFonts w:hint="eastAsia"/>
          <w:color w:val="auto"/>
          <w:sz w:val="22"/>
          <w:highlight w:val="none"/>
        </w:rPr>
        <w:t>（6）主要负责人姓名：</w:t>
      </w:r>
      <w:r>
        <w:rPr>
          <w:rFonts w:hint="eastAsia"/>
          <w:color w:val="auto"/>
          <w:sz w:val="22"/>
          <w:highlight w:val="none"/>
          <w:u w:val="single"/>
        </w:rPr>
        <w:t xml:space="preserve">                      </w:t>
      </w:r>
    </w:p>
    <w:p>
      <w:pPr>
        <w:spacing w:line="360" w:lineRule="exact"/>
        <w:ind w:left="660" w:hanging="660" w:hangingChars="300"/>
        <w:rPr>
          <w:rFonts w:hint="eastAsia"/>
          <w:color w:val="auto"/>
          <w:sz w:val="22"/>
          <w:highlight w:val="none"/>
        </w:rPr>
      </w:pPr>
      <w:r>
        <w:rPr>
          <w:rFonts w:hint="eastAsia"/>
          <w:color w:val="auto"/>
          <w:sz w:val="22"/>
          <w:highlight w:val="none"/>
        </w:rPr>
        <w:t>2．企业生产设备及规模：</w:t>
      </w:r>
    </w:p>
    <w:p>
      <w:pPr>
        <w:spacing w:line="360" w:lineRule="exact"/>
        <w:ind w:left="660" w:hanging="660" w:hangingChars="300"/>
        <w:outlineLvl w:val="0"/>
        <w:rPr>
          <w:rFonts w:hint="eastAsia"/>
          <w:color w:val="auto"/>
          <w:sz w:val="22"/>
          <w:highlight w:val="none"/>
        </w:rPr>
      </w:pPr>
      <w:r>
        <w:rPr>
          <w:rFonts w:hint="eastAsia"/>
          <w:color w:val="auto"/>
          <w:sz w:val="22"/>
          <w:highlight w:val="none"/>
        </w:rPr>
        <w:t>3. 企业人员情况：</w:t>
      </w:r>
    </w:p>
    <w:p>
      <w:pPr>
        <w:spacing w:line="400" w:lineRule="exact"/>
        <w:rPr>
          <w:rFonts w:hint="eastAsia"/>
          <w:color w:val="auto"/>
          <w:sz w:val="22"/>
          <w:highlight w:val="none"/>
        </w:rPr>
      </w:pPr>
      <w:r>
        <w:rPr>
          <w:rFonts w:hint="eastAsia"/>
          <w:color w:val="auto"/>
          <w:sz w:val="22"/>
          <w:highlight w:val="none"/>
        </w:rPr>
        <w:t>职工（在职）人数</w:t>
      </w:r>
      <w:r>
        <w:rPr>
          <w:rFonts w:hint="eastAsia"/>
          <w:color w:val="auto"/>
          <w:sz w:val="22"/>
          <w:highlight w:val="none"/>
          <w:u w:val="single"/>
        </w:rPr>
        <w:t xml:space="preserve">       </w:t>
      </w:r>
      <w:r>
        <w:rPr>
          <w:rFonts w:hint="eastAsia"/>
          <w:color w:val="auto"/>
          <w:sz w:val="22"/>
          <w:highlight w:val="none"/>
        </w:rPr>
        <w:t>人，其中技术人员</w:t>
      </w:r>
      <w:r>
        <w:rPr>
          <w:rFonts w:hint="eastAsia"/>
          <w:color w:val="auto"/>
          <w:sz w:val="22"/>
          <w:highlight w:val="none"/>
          <w:u w:val="single"/>
        </w:rPr>
        <w:t xml:space="preserve">       </w:t>
      </w:r>
      <w:r>
        <w:rPr>
          <w:rFonts w:hint="eastAsia"/>
          <w:color w:val="auto"/>
          <w:sz w:val="22"/>
          <w:highlight w:val="none"/>
        </w:rPr>
        <w:t>人，</w:t>
      </w:r>
    </w:p>
    <w:p>
      <w:pPr>
        <w:spacing w:line="360" w:lineRule="exact"/>
        <w:ind w:left="660" w:hanging="660" w:hangingChars="300"/>
        <w:outlineLvl w:val="0"/>
        <w:rPr>
          <w:rFonts w:hint="eastAsia"/>
          <w:color w:val="auto"/>
          <w:sz w:val="22"/>
          <w:highlight w:val="none"/>
        </w:rPr>
      </w:pPr>
      <w:r>
        <w:rPr>
          <w:rFonts w:hint="eastAsia"/>
          <w:color w:val="auto"/>
          <w:sz w:val="22"/>
          <w:highlight w:val="none"/>
        </w:rPr>
        <w:t>4. 近三年的年营业总额</w:t>
      </w:r>
      <w:r>
        <w:rPr>
          <w:rFonts w:hint="eastAsia"/>
          <w:color w:val="auto"/>
          <w:sz w:val="22"/>
          <w:highlight w:val="none"/>
          <w:u w:val="single"/>
        </w:rPr>
        <w:t xml:space="preserve">                       </w:t>
      </w:r>
    </w:p>
    <w:p>
      <w:pPr>
        <w:spacing w:line="400" w:lineRule="exact"/>
        <w:ind w:firstLine="220" w:firstLineChars="100"/>
        <w:rPr>
          <w:rFonts w:hint="eastAsia"/>
          <w:color w:val="auto"/>
          <w:sz w:val="22"/>
          <w:highlight w:val="none"/>
        </w:rPr>
      </w:pPr>
      <w:r>
        <w:rPr>
          <w:rFonts w:hint="eastAsia"/>
          <w:color w:val="auto"/>
          <w:sz w:val="22"/>
          <w:highlight w:val="none"/>
        </w:rPr>
        <w:t>兹证明上述声明是真实、正确的、并提供了全部能提供的资料和数据，我们同意遵照贵方要求出示有关证明文件。</w:t>
      </w:r>
    </w:p>
    <w:p>
      <w:pPr>
        <w:spacing w:line="400" w:lineRule="exact"/>
        <w:rPr>
          <w:rFonts w:hint="eastAsia"/>
          <w:color w:val="auto"/>
          <w:sz w:val="22"/>
          <w:highlight w:val="none"/>
        </w:rPr>
      </w:pPr>
    </w:p>
    <w:p>
      <w:pPr>
        <w:spacing w:line="400" w:lineRule="exact"/>
        <w:rPr>
          <w:rFonts w:hint="eastAsia"/>
          <w:color w:val="auto"/>
          <w:sz w:val="22"/>
          <w:highlight w:val="none"/>
        </w:rPr>
      </w:pPr>
      <w:r>
        <w:rPr>
          <w:rFonts w:hint="eastAsia"/>
          <w:color w:val="auto"/>
          <w:sz w:val="22"/>
          <w:highlight w:val="none"/>
        </w:rPr>
        <w:t>供应商名称</w:t>
      </w:r>
      <w:r>
        <w:rPr>
          <w:rFonts w:hint="eastAsia"/>
          <w:color w:val="auto"/>
          <w:sz w:val="22"/>
          <w:highlight w:val="none"/>
          <w:u w:val="single"/>
        </w:rPr>
        <w:t xml:space="preserve">                               （盖章）</w:t>
      </w:r>
    </w:p>
    <w:p>
      <w:pPr>
        <w:spacing w:line="400" w:lineRule="exact"/>
        <w:rPr>
          <w:rFonts w:hint="eastAsia"/>
          <w:color w:val="auto"/>
          <w:sz w:val="22"/>
          <w:highlight w:val="none"/>
        </w:rPr>
      </w:pPr>
      <w:r>
        <w:rPr>
          <w:rFonts w:hint="eastAsia"/>
          <w:color w:val="auto"/>
          <w:sz w:val="22"/>
          <w:highlight w:val="none"/>
        </w:rPr>
        <w:t>法定代表人姓名和职务</w:t>
      </w:r>
      <w:r>
        <w:rPr>
          <w:rFonts w:hint="eastAsia"/>
          <w:color w:val="auto"/>
          <w:sz w:val="22"/>
          <w:highlight w:val="none"/>
          <w:u w:val="single"/>
        </w:rPr>
        <w:t xml:space="preserve">                     </w:t>
      </w:r>
    </w:p>
    <w:p>
      <w:pPr>
        <w:spacing w:line="400" w:lineRule="exact"/>
        <w:rPr>
          <w:rFonts w:hint="eastAsia"/>
          <w:color w:val="auto"/>
          <w:sz w:val="22"/>
          <w:highlight w:val="none"/>
        </w:rPr>
      </w:pPr>
      <w:r>
        <w:rPr>
          <w:rFonts w:hint="eastAsia"/>
          <w:color w:val="auto"/>
          <w:highlight w:val="none"/>
        </w:rPr>
        <w:t>法定代表人（负责人）或</w:t>
      </w:r>
      <w:r>
        <w:rPr>
          <w:rFonts w:hint="eastAsia" w:cs="仿宋_GB2312"/>
          <w:color w:val="auto"/>
          <w:sz w:val="22"/>
          <w:szCs w:val="22"/>
          <w:highlight w:val="none"/>
          <w:lang w:val="zh-CN"/>
        </w:rPr>
        <w:t>授权代表（签字或签章）</w:t>
      </w:r>
      <w:r>
        <w:rPr>
          <w:rFonts w:hint="eastAsia"/>
          <w:color w:val="auto"/>
          <w:sz w:val="22"/>
          <w:highlight w:val="none"/>
          <w:u w:val="single"/>
        </w:rPr>
        <w:t xml:space="preserve">                           </w:t>
      </w:r>
    </w:p>
    <w:p>
      <w:pPr>
        <w:spacing w:line="400" w:lineRule="exact"/>
        <w:rPr>
          <w:rFonts w:hint="eastAsia"/>
          <w:color w:val="auto"/>
          <w:sz w:val="22"/>
          <w:highlight w:val="none"/>
        </w:rPr>
      </w:pPr>
      <w:r>
        <w:rPr>
          <w:rFonts w:hint="eastAsia"/>
          <w:color w:val="auto"/>
          <w:sz w:val="22"/>
          <w:highlight w:val="none"/>
        </w:rPr>
        <w:t>签字日期</w:t>
      </w:r>
      <w:r>
        <w:rPr>
          <w:rFonts w:hint="eastAsia"/>
          <w:color w:val="auto"/>
          <w:sz w:val="22"/>
          <w:highlight w:val="none"/>
          <w:u w:val="single"/>
        </w:rPr>
        <w:t xml:space="preserve">                                 </w:t>
      </w:r>
    </w:p>
    <w:p>
      <w:pPr>
        <w:spacing w:line="360" w:lineRule="exact"/>
        <w:rPr>
          <w:rFonts w:hint="eastAsia"/>
          <w:color w:val="auto"/>
          <w:sz w:val="22"/>
          <w:highlight w:val="none"/>
          <w:u w:val="single"/>
        </w:rPr>
      </w:pPr>
      <w:r>
        <w:rPr>
          <w:rFonts w:hint="eastAsia"/>
          <w:color w:val="auto"/>
          <w:sz w:val="22"/>
          <w:highlight w:val="none"/>
        </w:rPr>
        <w:t>电子邮件</w:t>
      </w:r>
      <w:r>
        <w:rPr>
          <w:rFonts w:hint="eastAsia"/>
          <w:color w:val="auto"/>
          <w:sz w:val="22"/>
          <w:highlight w:val="none"/>
          <w:u w:val="single"/>
        </w:rPr>
        <w:t xml:space="preserve">                                 </w:t>
      </w:r>
    </w:p>
    <w:p>
      <w:pPr>
        <w:pStyle w:val="11"/>
        <w:spacing w:line="400" w:lineRule="atLeast"/>
        <w:rPr>
          <w:rFonts w:hint="eastAsia" w:hAnsi="宋体"/>
          <w:b/>
          <w:color w:val="auto"/>
          <w:sz w:val="32"/>
          <w:szCs w:val="32"/>
          <w:highlight w:val="none"/>
        </w:rPr>
      </w:pPr>
    </w:p>
    <w:p>
      <w:pPr>
        <w:pStyle w:val="11"/>
        <w:spacing w:line="400" w:lineRule="atLeast"/>
        <w:rPr>
          <w:rFonts w:hint="eastAsia" w:hAnsi="宋体"/>
          <w:b/>
          <w:color w:val="auto"/>
          <w:sz w:val="32"/>
          <w:szCs w:val="32"/>
          <w:highlight w:val="none"/>
        </w:rPr>
      </w:pPr>
    </w:p>
    <w:p>
      <w:pPr>
        <w:pStyle w:val="11"/>
        <w:spacing w:line="400" w:lineRule="atLeast"/>
        <w:rPr>
          <w:rFonts w:hint="eastAsia" w:hAnsi="宋体"/>
          <w:b/>
          <w:color w:val="auto"/>
          <w:sz w:val="32"/>
          <w:szCs w:val="32"/>
          <w:highlight w:val="none"/>
        </w:rPr>
      </w:pPr>
    </w:p>
    <w:p>
      <w:pPr>
        <w:pStyle w:val="11"/>
        <w:spacing w:line="400" w:lineRule="atLeast"/>
        <w:rPr>
          <w:rFonts w:hint="eastAsia" w:hAnsi="宋体"/>
          <w:b/>
          <w:color w:val="auto"/>
          <w:sz w:val="32"/>
          <w:szCs w:val="32"/>
          <w:highlight w:val="none"/>
        </w:rPr>
      </w:pPr>
    </w:p>
    <w:p>
      <w:pPr>
        <w:pStyle w:val="11"/>
        <w:spacing w:line="400" w:lineRule="atLeast"/>
        <w:rPr>
          <w:rFonts w:hint="eastAsia" w:hAnsi="宋体"/>
          <w:b/>
          <w:color w:val="auto"/>
          <w:sz w:val="32"/>
          <w:szCs w:val="32"/>
          <w:highlight w:val="none"/>
        </w:rPr>
      </w:pPr>
    </w:p>
    <w:p>
      <w:pPr>
        <w:pStyle w:val="11"/>
        <w:adjustRightInd w:val="0"/>
        <w:snapToGrid w:val="0"/>
        <w:spacing w:line="320" w:lineRule="atLeast"/>
        <w:outlineLvl w:val="0"/>
        <w:rPr>
          <w:rFonts w:hint="eastAsia"/>
          <w:color w:val="auto"/>
          <w:sz w:val="32"/>
          <w:highlight w:val="none"/>
          <w:lang w:val="en-US" w:eastAsia="zh-CN"/>
        </w:rPr>
      </w:pPr>
      <w:r>
        <w:rPr>
          <w:rFonts w:hint="eastAsia"/>
          <w:color w:val="auto"/>
          <w:sz w:val="32"/>
          <w:highlight w:val="none"/>
        </w:rPr>
        <w:t>3.</w:t>
      </w:r>
      <w:r>
        <w:rPr>
          <w:rFonts w:hint="eastAsia"/>
          <w:color w:val="auto"/>
          <w:sz w:val="32"/>
          <w:highlight w:val="none"/>
          <w:lang w:val="en-US" w:eastAsia="zh-CN"/>
        </w:rPr>
        <w:t>7</w:t>
      </w:r>
      <w:r>
        <w:rPr>
          <w:rFonts w:hint="eastAsia"/>
          <w:color w:val="auto"/>
          <w:sz w:val="32"/>
          <w:highlight w:val="none"/>
          <w:lang w:val="zh-CN"/>
        </w:rPr>
        <w:t>针对本项目人员</w:t>
      </w:r>
      <w:r>
        <w:rPr>
          <w:rFonts w:hint="eastAsia"/>
          <w:color w:val="auto"/>
          <w:sz w:val="32"/>
          <w:highlight w:val="none"/>
          <w:lang w:val="en-US" w:eastAsia="zh-CN"/>
        </w:rPr>
        <w:t>配置情况</w:t>
      </w:r>
    </w:p>
    <w:p>
      <w:pPr>
        <w:pStyle w:val="12"/>
        <w:rPr>
          <w:rFonts w:hint="eastAsia"/>
          <w:color w:val="auto"/>
          <w:highlight w:val="none"/>
          <w:lang w:val="en-US" w:eastAsia="zh-CN"/>
        </w:rPr>
      </w:pPr>
    </w:p>
    <w:p>
      <w:pPr>
        <w:pStyle w:val="11"/>
        <w:adjustRightInd w:val="0"/>
        <w:snapToGrid w:val="0"/>
        <w:spacing w:line="320" w:lineRule="atLeast"/>
        <w:jc w:val="center"/>
        <w:outlineLvl w:val="0"/>
        <w:rPr>
          <w:rFonts w:hint="eastAsia" w:hAnsi="宋体"/>
          <w:b/>
          <w:color w:val="auto"/>
          <w:sz w:val="36"/>
          <w:highlight w:val="none"/>
          <w:lang w:val="zh-CN"/>
        </w:rPr>
      </w:pPr>
      <w:r>
        <w:rPr>
          <w:rFonts w:hint="eastAsia"/>
          <w:color w:val="auto"/>
          <w:sz w:val="32"/>
          <w:highlight w:val="none"/>
          <w:lang w:val="zh-CN"/>
        </w:rPr>
        <w:t>针对本项目人员</w:t>
      </w:r>
      <w:r>
        <w:rPr>
          <w:rFonts w:hint="eastAsia"/>
          <w:color w:val="auto"/>
          <w:sz w:val="32"/>
          <w:highlight w:val="none"/>
          <w:lang w:val="en-US" w:eastAsia="zh-CN"/>
        </w:rPr>
        <w:t>配置情况</w:t>
      </w:r>
    </w:p>
    <w:tbl>
      <w:tblPr>
        <w:tblStyle w:val="21"/>
        <w:tblW w:w="0" w:type="auto"/>
        <w:tblInd w:w="94"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734"/>
        <w:gridCol w:w="2520"/>
        <w:gridCol w:w="720"/>
        <w:gridCol w:w="720"/>
        <w:gridCol w:w="720"/>
        <w:gridCol w:w="1080"/>
        <w:gridCol w:w="1080"/>
        <w:gridCol w:w="1651"/>
      </w:tblGrid>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734" w:type="dxa"/>
            <w:noWrap w:val="0"/>
            <w:vAlign w:val="center"/>
          </w:tcPr>
          <w:p>
            <w:pPr>
              <w:jc w:val="center"/>
              <w:rPr>
                <w:rFonts w:cs="Arial"/>
                <w:b/>
                <w:bCs/>
                <w:color w:val="auto"/>
                <w:sz w:val="22"/>
                <w:highlight w:val="none"/>
              </w:rPr>
            </w:pPr>
            <w:r>
              <w:rPr>
                <w:rFonts w:cs="Arial"/>
                <w:b/>
                <w:bCs/>
                <w:color w:val="auto"/>
                <w:sz w:val="22"/>
                <w:highlight w:val="none"/>
              </w:rPr>
              <w:t>姓名</w:t>
            </w:r>
          </w:p>
        </w:tc>
        <w:tc>
          <w:tcPr>
            <w:tcW w:w="2520" w:type="dxa"/>
            <w:noWrap w:val="0"/>
            <w:vAlign w:val="center"/>
          </w:tcPr>
          <w:p>
            <w:pPr>
              <w:jc w:val="center"/>
              <w:rPr>
                <w:rFonts w:cs="Arial"/>
                <w:b/>
                <w:bCs/>
                <w:color w:val="auto"/>
                <w:sz w:val="22"/>
                <w:highlight w:val="none"/>
              </w:rPr>
            </w:pPr>
            <w:r>
              <w:rPr>
                <w:rFonts w:cs="Arial"/>
                <w:b/>
                <w:bCs/>
                <w:color w:val="auto"/>
                <w:sz w:val="22"/>
                <w:highlight w:val="none"/>
              </w:rPr>
              <w:t>本项目主要工作</w:t>
            </w:r>
          </w:p>
        </w:tc>
        <w:tc>
          <w:tcPr>
            <w:tcW w:w="720" w:type="dxa"/>
            <w:noWrap w:val="0"/>
            <w:vAlign w:val="center"/>
          </w:tcPr>
          <w:p>
            <w:pPr>
              <w:jc w:val="center"/>
              <w:rPr>
                <w:rFonts w:cs="Arial"/>
                <w:b/>
                <w:bCs/>
                <w:color w:val="auto"/>
                <w:sz w:val="22"/>
                <w:highlight w:val="none"/>
              </w:rPr>
            </w:pPr>
            <w:r>
              <w:rPr>
                <w:rFonts w:cs="Arial"/>
                <w:b/>
                <w:bCs/>
                <w:color w:val="auto"/>
                <w:sz w:val="22"/>
                <w:highlight w:val="none"/>
              </w:rPr>
              <w:t>年龄</w:t>
            </w:r>
          </w:p>
        </w:tc>
        <w:tc>
          <w:tcPr>
            <w:tcW w:w="720" w:type="dxa"/>
            <w:noWrap w:val="0"/>
            <w:vAlign w:val="center"/>
          </w:tcPr>
          <w:p>
            <w:pPr>
              <w:jc w:val="center"/>
              <w:rPr>
                <w:rFonts w:cs="Arial"/>
                <w:b/>
                <w:bCs/>
                <w:color w:val="auto"/>
                <w:sz w:val="22"/>
                <w:highlight w:val="none"/>
              </w:rPr>
            </w:pPr>
            <w:r>
              <w:rPr>
                <w:rFonts w:cs="Arial"/>
                <w:b/>
                <w:bCs/>
                <w:color w:val="auto"/>
                <w:sz w:val="22"/>
                <w:highlight w:val="none"/>
              </w:rPr>
              <w:t>性别</w:t>
            </w:r>
          </w:p>
        </w:tc>
        <w:tc>
          <w:tcPr>
            <w:tcW w:w="720" w:type="dxa"/>
            <w:noWrap w:val="0"/>
            <w:vAlign w:val="center"/>
          </w:tcPr>
          <w:p>
            <w:pPr>
              <w:jc w:val="center"/>
              <w:rPr>
                <w:rFonts w:cs="Arial"/>
                <w:b/>
                <w:bCs/>
                <w:color w:val="auto"/>
                <w:sz w:val="22"/>
                <w:highlight w:val="none"/>
              </w:rPr>
            </w:pPr>
            <w:r>
              <w:rPr>
                <w:rFonts w:cs="Arial"/>
                <w:b/>
                <w:bCs/>
                <w:color w:val="auto"/>
                <w:sz w:val="22"/>
                <w:highlight w:val="none"/>
              </w:rPr>
              <w:t>专业</w:t>
            </w:r>
          </w:p>
        </w:tc>
        <w:tc>
          <w:tcPr>
            <w:tcW w:w="1080" w:type="dxa"/>
            <w:noWrap w:val="0"/>
            <w:vAlign w:val="center"/>
          </w:tcPr>
          <w:p>
            <w:pPr>
              <w:jc w:val="center"/>
              <w:rPr>
                <w:rFonts w:cs="Arial"/>
                <w:b/>
                <w:bCs/>
                <w:color w:val="auto"/>
                <w:sz w:val="22"/>
                <w:highlight w:val="none"/>
              </w:rPr>
            </w:pPr>
            <w:r>
              <w:rPr>
                <w:rFonts w:cs="Arial"/>
                <w:b/>
                <w:bCs/>
                <w:color w:val="auto"/>
                <w:sz w:val="22"/>
                <w:highlight w:val="none"/>
              </w:rPr>
              <w:t>专业</w:t>
            </w:r>
          </w:p>
          <w:p>
            <w:pPr>
              <w:jc w:val="center"/>
              <w:rPr>
                <w:rFonts w:cs="Arial"/>
                <w:b/>
                <w:bCs/>
                <w:color w:val="auto"/>
                <w:sz w:val="22"/>
                <w:highlight w:val="none"/>
              </w:rPr>
            </w:pPr>
            <w:r>
              <w:rPr>
                <w:rFonts w:cs="Arial"/>
                <w:b/>
                <w:bCs/>
                <w:color w:val="auto"/>
                <w:sz w:val="22"/>
                <w:highlight w:val="none"/>
              </w:rPr>
              <w:t>年限</w:t>
            </w:r>
          </w:p>
        </w:tc>
        <w:tc>
          <w:tcPr>
            <w:tcW w:w="1080" w:type="dxa"/>
            <w:noWrap w:val="0"/>
            <w:vAlign w:val="center"/>
          </w:tcPr>
          <w:p>
            <w:pPr>
              <w:jc w:val="center"/>
              <w:rPr>
                <w:rFonts w:cs="Arial"/>
                <w:b/>
                <w:bCs/>
                <w:color w:val="auto"/>
                <w:sz w:val="22"/>
                <w:highlight w:val="none"/>
              </w:rPr>
            </w:pPr>
            <w:r>
              <w:rPr>
                <w:rFonts w:cs="Arial"/>
                <w:b/>
                <w:bCs/>
                <w:color w:val="auto"/>
                <w:sz w:val="22"/>
                <w:highlight w:val="none"/>
              </w:rPr>
              <w:t>职务</w:t>
            </w:r>
          </w:p>
          <w:p>
            <w:pPr>
              <w:jc w:val="center"/>
              <w:rPr>
                <w:rFonts w:cs="Arial"/>
                <w:b/>
                <w:bCs/>
                <w:color w:val="auto"/>
                <w:sz w:val="22"/>
                <w:highlight w:val="none"/>
              </w:rPr>
            </w:pPr>
            <w:r>
              <w:rPr>
                <w:rFonts w:cs="Arial"/>
                <w:b/>
                <w:bCs/>
                <w:color w:val="auto"/>
                <w:sz w:val="22"/>
                <w:highlight w:val="none"/>
              </w:rPr>
              <w:t>和职称</w:t>
            </w:r>
          </w:p>
        </w:tc>
        <w:tc>
          <w:tcPr>
            <w:tcW w:w="1651" w:type="dxa"/>
            <w:noWrap w:val="0"/>
            <w:vAlign w:val="center"/>
          </w:tcPr>
          <w:p>
            <w:pPr>
              <w:jc w:val="center"/>
              <w:rPr>
                <w:rFonts w:cs="Arial"/>
                <w:b/>
                <w:bCs/>
                <w:color w:val="auto"/>
                <w:sz w:val="22"/>
                <w:highlight w:val="none"/>
              </w:rPr>
            </w:pPr>
            <w:r>
              <w:rPr>
                <w:rFonts w:cs="Arial"/>
                <w:b/>
                <w:bCs/>
                <w:color w:val="auto"/>
                <w:sz w:val="22"/>
                <w:highlight w:val="none"/>
              </w:rPr>
              <w:t>联系方式</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734" w:type="dxa"/>
            <w:noWrap w:val="0"/>
            <w:vAlign w:val="center"/>
          </w:tcPr>
          <w:p>
            <w:pPr>
              <w:spacing w:line="360" w:lineRule="auto"/>
              <w:jc w:val="center"/>
              <w:rPr>
                <w:rFonts w:cs="Arial"/>
                <w:color w:val="auto"/>
                <w:sz w:val="22"/>
                <w:highlight w:val="none"/>
              </w:rPr>
            </w:pPr>
          </w:p>
        </w:tc>
        <w:tc>
          <w:tcPr>
            <w:tcW w:w="2520" w:type="dxa"/>
            <w:noWrap w:val="0"/>
            <w:vAlign w:val="center"/>
          </w:tcPr>
          <w:p>
            <w:pPr>
              <w:jc w:val="center"/>
              <w:rPr>
                <w:rFonts w:hint="eastAsia" w:cs="Arial"/>
                <w:color w:val="auto"/>
                <w:sz w:val="22"/>
                <w:highlight w:val="none"/>
              </w:rPr>
            </w:pPr>
          </w:p>
        </w:tc>
        <w:tc>
          <w:tcPr>
            <w:tcW w:w="720" w:type="dxa"/>
            <w:noWrap w:val="0"/>
            <w:vAlign w:val="center"/>
          </w:tcPr>
          <w:p>
            <w:pPr>
              <w:spacing w:line="360" w:lineRule="auto"/>
              <w:jc w:val="center"/>
              <w:rPr>
                <w:rFonts w:cs="Arial"/>
                <w:color w:val="auto"/>
                <w:sz w:val="22"/>
                <w:highlight w:val="none"/>
              </w:rPr>
            </w:pPr>
          </w:p>
        </w:tc>
        <w:tc>
          <w:tcPr>
            <w:tcW w:w="720" w:type="dxa"/>
            <w:noWrap w:val="0"/>
            <w:vAlign w:val="center"/>
          </w:tcPr>
          <w:p>
            <w:pPr>
              <w:spacing w:line="360" w:lineRule="auto"/>
              <w:jc w:val="center"/>
              <w:rPr>
                <w:rFonts w:cs="Arial"/>
                <w:color w:val="auto"/>
                <w:sz w:val="22"/>
                <w:highlight w:val="none"/>
              </w:rPr>
            </w:pPr>
          </w:p>
        </w:tc>
        <w:tc>
          <w:tcPr>
            <w:tcW w:w="720" w:type="dxa"/>
            <w:noWrap w:val="0"/>
            <w:vAlign w:val="center"/>
          </w:tcPr>
          <w:p>
            <w:pPr>
              <w:spacing w:line="360" w:lineRule="auto"/>
              <w:jc w:val="center"/>
              <w:rPr>
                <w:rFonts w:cs="Arial"/>
                <w:color w:val="auto"/>
                <w:sz w:val="22"/>
                <w:highlight w:val="none"/>
              </w:rPr>
            </w:pPr>
          </w:p>
        </w:tc>
        <w:tc>
          <w:tcPr>
            <w:tcW w:w="1080" w:type="dxa"/>
            <w:noWrap w:val="0"/>
            <w:vAlign w:val="center"/>
          </w:tcPr>
          <w:p>
            <w:pPr>
              <w:spacing w:line="360" w:lineRule="auto"/>
              <w:jc w:val="center"/>
              <w:rPr>
                <w:rFonts w:cs="Arial"/>
                <w:color w:val="auto"/>
                <w:sz w:val="22"/>
                <w:highlight w:val="none"/>
              </w:rPr>
            </w:pPr>
          </w:p>
        </w:tc>
        <w:tc>
          <w:tcPr>
            <w:tcW w:w="1080" w:type="dxa"/>
            <w:noWrap w:val="0"/>
            <w:vAlign w:val="center"/>
          </w:tcPr>
          <w:p>
            <w:pPr>
              <w:pStyle w:val="13"/>
              <w:spacing w:line="360" w:lineRule="auto"/>
              <w:ind w:left="6000"/>
              <w:jc w:val="center"/>
              <w:rPr>
                <w:rFonts w:cs="Arial"/>
                <w:color w:val="auto"/>
                <w:sz w:val="22"/>
                <w:highlight w:val="none"/>
              </w:rPr>
            </w:pPr>
          </w:p>
        </w:tc>
        <w:tc>
          <w:tcPr>
            <w:tcW w:w="1651" w:type="dxa"/>
            <w:noWrap w:val="0"/>
            <w:vAlign w:val="center"/>
          </w:tcPr>
          <w:p>
            <w:pPr>
              <w:spacing w:line="360" w:lineRule="auto"/>
              <w:jc w:val="center"/>
              <w:rPr>
                <w:rFonts w:cs="Arial"/>
                <w:color w:val="auto"/>
                <w:sz w:val="22"/>
                <w:highlight w:val="none"/>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734" w:type="dxa"/>
            <w:noWrap w:val="0"/>
            <w:vAlign w:val="center"/>
          </w:tcPr>
          <w:p>
            <w:pPr>
              <w:spacing w:line="360" w:lineRule="auto"/>
              <w:rPr>
                <w:rFonts w:cs="Arial"/>
                <w:color w:val="auto"/>
                <w:sz w:val="22"/>
                <w:highlight w:val="none"/>
              </w:rPr>
            </w:pPr>
          </w:p>
        </w:tc>
        <w:tc>
          <w:tcPr>
            <w:tcW w:w="2520" w:type="dxa"/>
            <w:noWrap w:val="0"/>
            <w:vAlign w:val="center"/>
          </w:tcPr>
          <w:p>
            <w:pPr>
              <w:spacing w:line="360" w:lineRule="auto"/>
              <w:rPr>
                <w:rFonts w:cs="Arial"/>
                <w:color w:val="auto"/>
                <w:sz w:val="22"/>
                <w:highlight w:val="none"/>
              </w:rPr>
            </w:pPr>
          </w:p>
        </w:tc>
        <w:tc>
          <w:tcPr>
            <w:tcW w:w="720" w:type="dxa"/>
            <w:noWrap w:val="0"/>
            <w:vAlign w:val="center"/>
          </w:tcPr>
          <w:p>
            <w:pPr>
              <w:spacing w:line="360" w:lineRule="auto"/>
              <w:rPr>
                <w:rFonts w:cs="Arial"/>
                <w:color w:val="auto"/>
                <w:sz w:val="22"/>
                <w:highlight w:val="none"/>
              </w:rPr>
            </w:pPr>
          </w:p>
        </w:tc>
        <w:tc>
          <w:tcPr>
            <w:tcW w:w="720" w:type="dxa"/>
            <w:noWrap w:val="0"/>
            <w:vAlign w:val="center"/>
          </w:tcPr>
          <w:p>
            <w:pPr>
              <w:spacing w:line="360" w:lineRule="auto"/>
              <w:rPr>
                <w:rFonts w:cs="Arial"/>
                <w:color w:val="auto"/>
                <w:sz w:val="22"/>
                <w:highlight w:val="none"/>
              </w:rPr>
            </w:pPr>
          </w:p>
        </w:tc>
        <w:tc>
          <w:tcPr>
            <w:tcW w:w="720" w:type="dxa"/>
            <w:noWrap w:val="0"/>
            <w:vAlign w:val="center"/>
          </w:tcPr>
          <w:p>
            <w:pPr>
              <w:spacing w:line="360" w:lineRule="auto"/>
              <w:rPr>
                <w:rFonts w:cs="Arial"/>
                <w:color w:val="auto"/>
                <w:sz w:val="22"/>
                <w:highlight w:val="none"/>
              </w:rPr>
            </w:pPr>
          </w:p>
        </w:tc>
        <w:tc>
          <w:tcPr>
            <w:tcW w:w="1080" w:type="dxa"/>
            <w:noWrap w:val="0"/>
            <w:vAlign w:val="center"/>
          </w:tcPr>
          <w:p>
            <w:pPr>
              <w:spacing w:line="360" w:lineRule="auto"/>
              <w:rPr>
                <w:rFonts w:cs="Arial"/>
                <w:color w:val="auto"/>
                <w:sz w:val="22"/>
                <w:highlight w:val="none"/>
              </w:rPr>
            </w:pPr>
          </w:p>
        </w:tc>
        <w:tc>
          <w:tcPr>
            <w:tcW w:w="1080" w:type="dxa"/>
            <w:noWrap w:val="0"/>
            <w:vAlign w:val="center"/>
          </w:tcPr>
          <w:p>
            <w:pPr>
              <w:spacing w:line="360" w:lineRule="auto"/>
              <w:rPr>
                <w:rFonts w:cs="Arial"/>
                <w:color w:val="auto"/>
                <w:sz w:val="22"/>
                <w:highlight w:val="none"/>
              </w:rPr>
            </w:pPr>
          </w:p>
        </w:tc>
        <w:tc>
          <w:tcPr>
            <w:tcW w:w="1651" w:type="dxa"/>
            <w:noWrap w:val="0"/>
            <w:vAlign w:val="center"/>
          </w:tcPr>
          <w:p>
            <w:pPr>
              <w:spacing w:line="360" w:lineRule="auto"/>
              <w:rPr>
                <w:rFonts w:cs="Arial"/>
                <w:color w:val="auto"/>
                <w:sz w:val="22"/>
                <w:highlight w:val="none"/>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734" w:type="dxa"/>
            <w:noWrap w:val="0"/>
            <w:vAlign w:val="center"/>
          </w:tcPr>
          <w:p>
            <w:pPr>
              <w:spacing w:line="360" w:lineRule="auto"/>
              <w:rPr>
                <w:rFonts w:cs="Arial"/>
                <w:color w:val="auto"/>
                <w:sz w:val="22"/>
                <w:highlight w:val="none"/>
              </w:rPr>
            </w:pPr>
          </w:p>
        </w:tc>
        <w:tc>
          <w:tcPr>
            <w:tcW w:w="2520" w:type="dxa"/>
            <w:noWrap w:val="0"/>
            <w:vAlign w:val="center"/>
          </w:tcPr>
          <w:p>
            <w:pPr>
              <w:spacing w:line="360" w:lineRule="auto"/>
              <w:rPr>
                <w:rFonts w:cs="Arial"/>
                <w:color w:val="auto"/>
                <w:sz w:val="22"/>
                <w:highlight w:val="none"/>
              </w:rPr>
            </w:pPr>
          </w:p>
        </w:tc>
        <w:tc>
          <w:tcPr>
            <w:tcW w:w="720" w:type="dxa"/>
            <w:noWrap w:val="0"/>
            <w:vAlign w:val="center"/>
          </w:tcPr>
          <w:p>
            <w:pPr>
              <w:spacing w:line="360" w:lineRule="auto"/>
              <w:rPr>
                <w:rFonts w:cs="Arial"/>
                <w:color w:val="auto"/>
                <w:sz w:val="22"/>
                <w:highlight w:val="none"/>
              </w:rPr>
            </w:pPr>
          </w:p>
        </w:tc>
        <w:tc>
          <w:tcPr>
            <w:tcW w:w="720" w:type="dxa"/>
            <w:noWrap w:val="0"/>
            <w:vAlign w:val="center"/>
          </w:tcPr>
          <w:p>
            <w:pPr>
              <w:spacing w:line="360" w:lineRule="auto"/>
              <w:rPr>
                <w:rFonts w:cs="Arial"/>
                <w:color w:val="auto"/>
                <w:sz w:val="22"/>
                <w:highlight w:val="none"/>
              </w:rPr>
            </w:pPr>
          </w:p>
        </w:tc>
        <w:tc>
          <w:tcPr>
            <w:tcW w:w="720" w:type="dxa"/>
            <w:noWrap w:val="0"/>
            <w:vAlign w:val="center"/>
          </w:tcPr>
          <w:p>
            <w:pPr>
              <w:spacing w:line="360" w:lineRule="auto"/>
              <w:rPr>
                <w:rFonts w:cs="Arial"/>
                <w:color w:val="auto"/>
                <w:sz w:val="22"/>
                <w:highlight w:val="none"/>
              </w:rPr>
            </w:pPr>
          </w:p>
        </w:tc>
        <w:tc>
          <w:tcPr>
            <w:tcW w:w="1080" w:type="dxa"/>
            <w:noWrap w:val="0"/>
            <w:vAlign w:val="center"/>
          </w:tcPr>
          <w:p>
            <w:pPr>
              <w:spacing w:line="360" w:lineRule="auto"/>
              <w:rPr>
                <w:rFonts w:cs="Arial"/>
                <w:color w:val="auto"/>
                <w:sz w:val="22"/>
                <w:highlight w:val="none"/>
              </w:rPr>
            </w:pPr>
          </w:p>
        </w:tc>
        <w:tc>
          <w:tcPr>
            <w:tcW w:w="1080" w:type="dxa"/>
            <w:noWrap w:val="0"/>
            <w:vAlign w:val="center"/>
          </w:tcPr>
          <w:p>
            <w:pPr>
              <w:spacing w:line="360" w:lineRule="auto"/>
              <w:rPr>
                <w:rFonts w:cs="Arial"/>
                <w:color w:val="auto"/>
                <w:sz w:val="22"/>
                <w:highlight w:val="none"/>
              </w:rPr>
            </w:pPr>
          </w:p>
        </w:tc>
        <w:tc>
          <w:tcPr>
            <w:tcW w:w="1651" w:type="dxa"/>
            <w:noWrap w:val="0"/>
            <w:vAlign w:val="center"/>
          </w:tcPr>
          <w:p>
            <w:pPr>
              <w:spacing w:line="360" w:lineRule="auto"/>
              <w:rPr>
                <w:rFonts w:cs="Arial"/>
                <w:color w:val="auto"/>
                <w:sz w:val="22"/>
                <w:highlight w:val="none"/>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734" w:type="dxa"/>
            <w:noWrap w:val="0"/>
            <w:vAlign w:val="center"/>
          </w:tcPr>
          <w:p>
            <w:pPr>
              <w:spacing w:line="360" w:lineRule="auto"/>
              <w:rPr>
                <w:rFonts w:cs="Arial"/>
                <w:color w:val="auto"/>
                <w:sz w:val="22"/>
                <w:highlight w:val="none"/>
              </w:rPr>
            </w:pPr>
          </w:p>
        </w:tc>
        <w:tc>
          <w:tcPr>
            <w:tcW w:w="2520" w:type="dxa"/>
            <w:noWrap w:val="0"/>
            <w:vAlign w:val="center"/>
          </w:tcPr>
          <w:p>
            <w:pPr>
              <w:spacing w:line="360" w:lineRule="auto"/>
              <w:rPr>
                <w:rFonts w:cs="Arial"/>
                <w:color w:val="auto"/>
                <w:sz w:val="22"/>
                <w:highlight w:val="none"/>
              </w:rPr>
            </w:pPr>
          </w:p>
        </w:tc>
        <w:tc>
          <w:tcPr>
            <w:tcW w:w="720" w:type="dxa"/>
            <w:noWrap w:val="0"/>
            <w:vAlign w:val="center"/>
          </w:tcPr>
          <w:p>
            <w:pPr>
              <w:spacing w:line="360" w:lineRule="auto"/>
              <w:rPr>
                <w:rFonts w:cs="Arial"/>
                <w:color w:val="auto"/>
                <w:sz w:val="22"/>
                <w:highlight w:val="none"/>
              </w:rPr>
            </w:pPr>
          </w:p>
        </w:tc>
        <w:tc>
          <w:tcPr>
            <w:tcW w:w="720" w:type="dxa"/>
            <w:noWrap w:val="0"/>
            <w:vAlign w:val="center"/>
          </w:tcPr>
          <w:p>
            <w:pPr>
              <w:spacing w:line="360" w:lineRule="auto"/>
              <w:rPr>
                <w:rFonts w:cs="Arial"/>
                <w:color w:val="auto"/>
                <w:sz w:val="22"/>
                <w:highlight w:val="none"/>
              </w:rPr>
            </w:pPr>
          </w:p>
        </w:tc>
        <w:tc>
          <w:tcPr>
            <w:tcW w:w="720" w:type="dxa"/>
            <w:noWrap w:val="0"/>
            <w:vAlign w:val="center"/>
          </w:tcPr>
          <w:p>
            <w:pPr>
              <w:spacing w:line="360" w:lineRule="auto"/>
              <w:rPr>
                <w:rFonts w:cs="Arial"/>
                <w:color w:val="auto"/>
                <w:sz w:val="22"/>
                <w:highlight w:val="none"/>
              </w:rPr>
            </w:pPr>
          </w:p>
        </w:tc>
        <w:tc>
          <w:tcPr>
            <w:tcW w:w="1080" w:type="dxa"/>
            <w:noWrap w:val="0"/>
            <w:vAlign w:val="center"/>
          </w:tcPr>
          <w:p>
            <w:pPr>
              <w:spacing w:line="360" w:lineRule="auto"/>
              <w:rPr>
                <w:rFonts w:cs="Arial"/>
                <w:color w:val="auto"/>
                <w:sz w:val="22"/>
                <w:highlight w:val="none"/>
              </w:rPr>
            </w:pPr>
          </w:p>
        </w:tc>
        <w:tc>
          <w:tcPr>
            <w:tcW w:w="1080" w:type="dxa"/>
            <w:noWrap w:val="0"/>
            <w:vAlign w:val="center"/>
          </w:tcPr>
          <w:p>
            <w:pPr>
              <w:spacing w:line="360" w:lineRule="auto"/>
              <w:rPr>
                <w:rFonts w:cs="Arial"/>
                <w:color w:val="auto"/>
                <w:sz w:val="22"/>
                <w:highlight w:val="none"/>
              </w:rPr>
            </w:pPr>
          </w:p>
        </w:tc>
        <w:tc>
          <w:tcPr>
            <w:tcW w:w="1651" w:type="dxa"/>
            <w:noWrap w:val="0"/>
            <w:vAlign w:val="center"/>
          </w:tcPr>
          <w:p>
            <w:pPr>
              <w:spacing w:line="360" w:lineRule="auto"/>
              <w:rPr>
                <w:rFonts w:cs="Arial"/>
                <w:color w:val="auto"/>
                <w:sz w:val="22"/>
                <w:highlight w:val="none"/>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734" w:type="dxa"/>
            <w:noWrap w:val="0"/>
            <w:vAlign w:val="center"/>
          </w:tcPr>
          <w:p>
            <w:pPr>
              <w:spacing w:line="360" w:lineRule="auto"/>
              <w:rPr>
                <w:rFonts w:cs="Arial"/>
                <w:color w:val="auto"/>
                <w:sz w:val="22"/>
                <w:highlight w:val="none"/>
              </w:rPr>
            </w:pPr>
          </w:p>
        </w:tc>
        <w:tc>
          <w:tcPr>
            <w:tcW w:w="2520" w:type="dxa"/>
            <w:noWrap w:val="0"/>
            <w:vAlign w:val="center"/>
          </w:tcPr>
          <w:p>
            <w:pPr>
              <w:spacing w:line="360" w:lineRule="auto"/>
              <w:rPr>
                <w:rFonts w:cs="Arial"/>
                <w:color w:val="auto"/>
                <w:sz w:val="22"/>
                <w:highlight w:val="none"/>
              </w:rPr>
            </w:pPr>
          </w:p>
        </w:tc>
        <w:tc>
          <w:tcPr>
            <w:tcW w:w="720" w:type="dxa"/>
            <w:noWrap w:val="0"/>
            <w:vAlign w:val="center"/>
          </w:tcPr>
          <w:p>
            <w:pPr>
              <w:spacing w:line="360" w:lineRule="auto"/>
              <w:rPr>
                <w:rFonts w:cs="Arial"/>
                <w:color w:val="auto"/>
                <w:sz w:val="22"/>
                <w:highlight w:val="none"/>
              </w:rPr>
            </w:pPr>
          </w:p>
        </w:tc>
        <w:tc>
          <w:tcPr>
            <w:tcW w:w="720" w:type="dxa"/>
            <w:noWrap w:val="0"/>
            <w:vAlign w:val="center"/>
          </w:tcPr>
          <w:p>
            <w:pPr>
              <w:spacing w:line="360" w:lineRule="auto"/>
              <w:rPr>
                <w:rFonts w:cs="Arial"/>
                <w:color w:val="auto"/>
                <w:sz w:val="22"/>
                <w:highlight w:val="none"/>
              </w:rPr>
            </w:pPr>
          </w:p>
        </w:tc>
        <w:tc>
          <w:tcPr>
            <w:tcW w:w="720" w:type="dxa"/>
            <w:noWrap w:val="0"/>
            <w:vAlign w:val="center"/>
          </w:tcPr>
          <w:p>
            <w:pPr>
              <w:spacing w:line="360" w:lineRule="auto"/>
              <w:rPr>
                <w:rFonts w:cs="Arial"/>
                <w:color w:val="auto"/>
                <w:sz w:val="22"/>
                <w:highlight w:val="none"/>
              </w:rPr>
            </w:pPr>
          </w:p>
        </w:tc>
        <w:tc>
          <w:tcPr>
            <w:tcW w:w="1080" w:type="dxa"/>
            <w:noWrap w:val="0"/>
            <w:vAlign w:val="center"/>
          </w:tcPr>
          <w:p>
            <w:pPr>
              <w:spacing w:line="360" w:lineRule="auto"/>
              <w:rPr>
                <w:rFonts w:cs="Arial"/>
                <w:color w:val="auto"/>
                <w:sz w:val="22"/>
                <w:highlight w:val="none"/>
              </w:rPr>
            </w:pPr>
          </w:p>
        </w:tc>
        <w:tc>
          <w:tcPr>
            <w:tcW w:w="1080" w:type="dxa"/>
            <w:noWrap w:val="0"/>
            <w:vAlign w:val="center"/>
          </w:tcPr>
          <w:p>
            <w:pPr>
              <w:spacing w:line="360" w:lineRule="auto"/>
              <w:rPr>
                <w:rFonts w:cs="Arial"/>
                <w:color w:val="auto"/>
                <w:sz w:val="22"/>
                <w:highlight w:val="none"/>
              </w:rPr>
            </w:pPr>
          </w:p>
        </w:tc>
        <w:tc>
          <w:tcPr>
            <w:tcW w:w="1651" w:type="dxa"/>
            <w:noWrap w:val="0"/>
            <w:vAlign w:val="center"/>
          </w:tcPr>
          <w:p>
            <w:pPr>
              <w:spacing w:line="360" w:lineRule="auto"/>
              <w:rPr>
                <w:rFonts w:cs="Arial"/>
                <w:color w:val="auto"/>
                <w:sz w:val="22"/>
                <w:highlight w:val="none"/>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734" w:type="dxa"/>
            <w:noWrap w:val="0"/>
            <w:vAlign w:val="center"/>
          </w:tcPr>
          <w:p>
            <w:pPr>
              <w:spacing w:line="360" w:lineRule="auto"/>
              <w:rPr>
                <w:rFonts w:cs="Arial"/>
                <w:color w:val="auto"/>
                <w:sz w:val="22"/>
                <w:highlight w:val="none"/>
              </w:rPr>
            </w:pPr>
          </w:p>
        </w:tc>
        <w:tc>
          <w:tcPr>
            <w:tcW w:w="2520" w:type="dxa"/>
            <w:noWrap w:val="0"/>
            <w:vAlign w:val="center"/>
          </w:tcPr>
          <w:p>
            <w:pPr>
              <w:spacing w:line="360" w:lineRule="auto"/>
              <w:rPr>
                <w:rFonts w:cs="Arial"/>
                <w:color w:val="auto"/>
                <w:sz w:val="22"/>
                <w:highlight w:val="none"/>
              </w:rPr>
            </w:pPr>
          </w:p>
        </w:tc>
        <w:tc>
          <w:tcPr>
            <w:tcW w:w="720" w:type="dxa"/>
            <w:noWrap w:val="0"/>
            <w:vAlign w:val="center"/>
          </w:tcPr>
          <w:p>
            <w:pPr>
              <w:spacing w:line="360" w:lineRule="auto"/>
              <w:rPr>
                <w:rFonts w:cs="Arial"/>
                <w:color w:val="auto"/>
                <w:sz w:val="22"/>
                <w:highlight w:val="none"/>
              </w:rPr>
            </w:pPr>
          </w:p>
        </w:tc>
        <w:tc>
          <w:tcPr>
            <w:tcW w:w="720" w:type="dxa"/>
            <w:noWrap w:val="0"/>
            <w:vAlign w:val="center"/>
          </w:tcPr>
          <w:p>
            <w:pPr>
              <w:spacing w:line="360" w:lineRule="auto"/>
              <w:rPr>
                <w:rFonts w:cs="Arial"/>
                <w:color w:val="auto"/>
                <w:sz w:val="22"/>
                <w:highlight w:val="none"/>
              </w:rPr>
            </w:pPr>
          </w:p>
        </w:tc>
        <w:tc>
          <w:tcPr>
            <w:tcW w:w="720" w:type="dxa"/>
            <w:noWrap w:val="0"/>
            <w:vAlign w:val="center"/>
          </w:tcPr>
          <w:p>
            <w:pPr>
              <w:spacing w:line="360" w:lineRule="auto"/>
              <w:rPr>
                <w:rFonts w:cs="Arial"/>
                <w:color w:val="auto"/>
                <w:sz w:val="22"/>
                <w:highlight w:val="none"/>
              </w:rPr>
            </w:pPr>
          </w:p>
        </w:tc>
        <w:tc>
          <w:tcPr>
            <w:tcW w:w="1080" w:type="dxa"/>
            <w:noWrap w:val="0"/>
            <w:vAlign w:val="center"/>
          </w:tcPr>
          <w:p>
            <w:pPr>
              <w:spacing w:line="360" w:lineRule="auto"/>
              <w:rPr>
                <w:rFonts w:cs="Arial"/>
                <w:color w:val="auto"/>
                <w:sz w:val="22"/>
                <w:highlight w:val="none"/>
              </w:rPr>
            </w:pPr>
          </w:p>
        </w:tc>
        <w:tc>
          <w:tcPr>
            <w:tcW w:w="1080" w:type="dxa"/>
            <w:noWrap w:val="0"/>
            <w:vAlign w:val="center"/>
          </w:tcPr>
          <w:p>
            <w:pPr>
              <w:spacing w:line="360" w:lineRule="auto"/>
              <w:rPr>
                <w:rFonts w:cs="Arial"/>
                <w:color w:val="auto"/>
                <w:sz w:val="22"/>
                <w:highlight w:val="none"/>
              </w:rPr>
            </w:pPr>
          </w:p>
        </w:tc>
        <w:tc>
          <w:tcPr>
            <w:tcW w:w="1651" w:type="dxa"/>
            <w:noWrap w:val="0"/>
            <w:vAlign w:val="center"/>
          </w:tcPr>
          <w:p>
            <w:pPr>
              <w:spacing w:line="360" w:lineRule="auto"/>
              <w:rPr>
                <w:rFonts w:cs="Arial"/>
                <w:color w:val="auto"/>
                <w:sz w:val="22"/>
                <w:highlight w:val="none"/>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734" w:type="dxa"/>
            <w:noWrap w:val="0"/>
            <w:vAlign w:val="center"/>
          </w:tcPr>
          <w:p>
            <w:pPr>
              <w:spacing w:line="360" w:lineRule="auto"/>
              <w:rPr>
                <w:rFonts w:cs="Arial"/>
                <w:color w:val="auto"/>
                <w:sz w:val="22"/>
                <w:highlight w:val="none"/>
              </w:rPr>
            </w:pPr>
          </w:p>
        </w:tc>
        <w:tc>
          <w:tcPr>
            <w:tcW w:w="2520" w:type="dxa"/>
            <w:noWrap w:val="0"/>
            <w:vAlign w:val="center"/>
          </w:tcPr>
          <w:p>
            <w:pPr>
              <w:spacing w:line="360" w:lineRule="auto"/>
              <w:rPr>
                <w:rFonts w:cs="Arial"/>
                <w:color w:val="auto"/>
                <w:sz w:val="22"/>
                <w:highlight w:val="none"/>
              </w:rPr>
            </w:pPr>
          </w:p>
        </w:tc>
        <w:tc>
          <w:tcPr>
            <w:tcW w:w="720" w:type="dxa"/>
            <w:noWrap w:val="0"/>
            <w:vAlign w:val="center"/>
          </w:tcPr>
          <w:p>
            <w:pPr>
              <w:spacing w:line="360" w:lineRule="auto"/>
              <w:rPr>
                <w:rFonts w:cs="Arial"/>
                <w:color w:val="auto"/>
                <w:sz w:val="22"/>
                <w:highlight w:val="none"/>
              </w:rPr>
            </w:pPr>
          </w:p>
        </w:tc>
        <w:tc>
          <w:tcPr>
            <w:tcW w:w="720" w:type="dxa"/>
            <w:noWrap w:val="0"/>
            <w:vAlign w:val="center"/>
          </w:tcPr>
          <w:p>
            <w:pPr>
              <w:spacing w:line="360" w:lineRule="auto"/>
              <w:rPr>
                <w:rFonts w:cs="Arial"/>
                <w:color w:val="auto"/>
                <w:sz w:val="22"/>
                <w:highlight w:val="none"/>
              </w:rPr>
            </w:pPr>
          </w:p>
        </w:tc>
        <w:tc>
          <w:tcPr>
            <w:tcW w:w="720" w:type="dxa"/>
            <w:noWrap w:val="0"/>
            <w:vAlign w:val="center"/>
          </w:tcPr>
          <w:p>
            <w:pPr>
              <w:spacing w:line="360" w:lineRule="auto"/>
              <w:rPr>
                <w:rFonts w:cs="Arial"/>
                <w:color w:val="auto"/>
                <w:sz w:val="22"/>
                <w:highlight w:val="none"/>
              </w:rPr>
            </w:pPr>
          </w:p>
        </w:tc>
        <w:tc>
          <w:tcPr>
            <w:tcW w:w="1080" w:type="dxa"/>
            <w:noWrap w:val="0"/>
            <w:vAlign w:val="center"/>
          </w:tcPr>
          <w:p>
            <w:pPr>
              <w:spacing w:line="360" w:lineRule="auto"/>
              <w:rPr>
                <w:rFonts w:cs="Arial"/>
                <w:color w:val="auto"/>
                <w:sz w:val="22"/>
                <w:highlight w:val="none"/>
              </w:rPr>
            </w:pPr>
          </w:p>
        </w:tc>
        <w:tc>
          <w:tcPr>
            <w:tcW w:w="1080" w:type="dxa"/>
            <w:noWrap w:val="0"/>
            <w:vAlign w:val="center"/>
          </w:tcPr>
          <w:p>
            <w:pPr>
              <w:spacing w:line="360" w:lineRule="auto"/>
              <w:rPr>
                <w:rFonts w:cs="Arial"/>
                <w:color w:val="auto"/>
                <w:sz w:val="22"/>
                <w:highlight w:val="none"/>
              </w:rPr>
            </w:pPr>
          </w:p>
        </w:tc>
        <w:tc>
          <w:tcPr>
            <w:tcW w:w="1651" w:type="dxa"/>
            <w:noWrap w:val="0"/>
            <w:vAlign w:val="center"/>
          </w:tcPr>
          <w:p>
            <w:pPr>
              <w:spacing w:line="360" w:lineRule="auto"/>
              <w:rPr>
                <w:rFonts w:cs="Arial"/>
                <w:color w:val="auto"/>
                <w:sz w:val="22"/>
                <w:highlight w:val="none"/>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734" w:type="dxa"/>
            <w:noWrap w:val="0"/>
            <w:vAlign w:val="center"/>
          </w:tcPr>
          <w:p>
            <w:pPr>
              <w:spacing w:line="360" w:lineRule="auto"/>
              <w:rPr>
                <w:rFonts w:cs="Arial"/>
                <w:color w:val="auto"/>
                <w:sz w:val="22"/>
                <w:highlight w:val="none"/>
              </w:rPr>
            </w:pPr>
          </w:p>
        </w:tc>
        <w:tc>
          <w:tcPr>
            <w:tcW w:w="2520" w:type="dxa"/>
            <w:noWrap w:val="0"/>
            <w:vAlign w:val="center"/>
          </w:tcPr>
          <w:p>
            <w:pPr>
              <w:spacing w:line="360" w:lineRule="auto"/>
              <w:rPr>
                <w:rFonts w:cs="Arial"/>
                <w:color w:val="auto"/>
                <w:sz w:val="22"/>
                <w:highlight w:val="none"/>
              </w:rPr>
            </w:pPr>
          </w:p>
        </w:tc>
        <w:tc>
          <w:tcPr>
            <w:tcW w:w="720" w:type="dxa"/>
            <w:noWrap w:val="0"/>
            <w:vAlign w:val="center"/>
          </w:tcPr>
          <w:p>
            <w:pPr>
              <w:spacing w:line="360" w:lineRule="auto"/>
              <w:rPr>
                <w:rFonts w:cs="Arial"/>
                <w:color w:val="auto"/>
                <w:sz w:val="22"/>
                <w:highlight w:val="none"/>
              </w:rPr>
            </w:pPr>
          </w:p>
        </w:tc>
        <w:tc>
          <w:tcPr>
            <w:tcW w:w="720" w:type="dxa"/>
            <w:noWrap w:val="0"/>
            <w:vAlign w:val="center"/>
          </w:tcPr>
          <w:p>
            <w:pPr>
              <w:spacing w:line="360" w:lineRule="auto"/>
              <w:rPr>
                <w:rFonts w:cs="Arial"/>
                <w:color w:val="auto"/>
                <w:sz w:val="22"/>
                <w:highlight w:val="none"/>
              </w:rPr>
            </w:pPr>
          </w:p>
        </w:tc>
        <w:tc>
          <w:tcPr>
            <w:tcW w:w="720" w:type="dxa"/>
            <w:noWrap w:val="0"/>
            <w:vAlign w:val="center"/>
          </w:tcPr>
          <w:p>
            <w:pPr>
              <w:spacing w:line="360" w:lineRule="auto"/>
              <w:rPr>
                <w:rFonts w:cs="Arial"/>
                <w:color w:val="auto"/>
                <w:sz w:val="22"/>
                <w:highlight w:val="none"/>
              </w:rPr>
            </w:pPr>
          </w:p>
        </w:tc>
        <w:tc>
          <w:tcPr>
            <w:tcW w:w="1080" w:type="dxa"/>
            <w:noWrap w:val="0"/>
            <w:vAlign w:val="center"/>
          </w:tcPr>
          <w:p>
            <w:pPr>
              <w:spacing w:line="360" w:lineRule="auto"/>
              <w:rPr>
                <w:rFonts w:cs="Arial"/>
                <w:color w:val="auto"/>
                <w:sz w:val="22"/>
                <w:highlight w:val="none"/>
              </w:rPr>
            </w:pPr>
          </w:p>
        </w:tc>
        <w:tc>
          <w:tcPr>
            <w:tcW w:w="1080" w:type="dxa"/>
            <w:noWrap w:val="0"/>
            <w:vAlign w:val="center"/>
          </w:tcPr>
          <w:p>
            <w:pPr>
              <w:spacing w:line="360" w:lineRule="auto"/>
              <w:rPr>
                <w:rFonts w:cs="Arial"/>
                <w:color w:val="auto"/>
                <w:sz w:val="22"/>
                <w:highlight w:val="none"/>
              </w:rPr>
            </w:pPr>
          </w:p>
        </w:tc>
        <w:tc>
          <w:tcPr>
            <w:tcW w:w="1651" w:type="dxa"/>
            <w:noWrap w:val="0"/>
            <w:vAlign w:val="center"/>
          </w:tcPr>
          <w:p>
            <w:pPr>
              <w:spacing w:line="360" w:lineRule="auto"/>
              <w:rPr>
                <w:rFonts w:cs="Arial"/>
                <w:color w:val="auto"/>
                <w:sz w:val="22"/>
                <w:highlight w:val="none"/>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734" w:type="dxa"/>
            <w:noWrap w:val="0"/>
            <w:vAlign w:val="center"/>
          </w:tcPr>
          <w:p>
            <w:pPr>
              <w:spacing w:line="360" w:lineRule="auto"/>
              <w:rPr>
                <w:rFonts w:cs="Arial"/>
                <w:color w:val="auto"/>
                <w:sz w:val="22"/>
                <w:highlight w:val="none"/>
              </w:rPr>
            </w:pPr>
          </w:p>
        </w:tc>
        <w:tc>
          <w:tcPr>
            <w:tcW w:w="2520" w:type="dxa"/>
            <w:noWrap w:val="0"/>
            <w:vAlign w:val="center"/>
          </w:tcPr>
          <w:p>
            <w:pPr>
              <w:spacing w:line="360" w:lineRule="auto"/>
              <w:rPr>
                <w:rFonts w:cs="Arial"/>
                <w:color w:val="auto"/>
                <w:sz w:val="22"/>
                <w:highlight w:val="none"/>
              </w:rPr>
            </w:pPr>
          </w:p>
        </w:tc>
        <w:tc>
          <w:tcPr>
            <w:tcW w:w="720" w:type="dxa"/>
            <w:noWrap w:val="0"/>
            <w:vAlign w:val="center"/>
          </w:tcPr>
          <w:p>
            <w:pPr>
              <w:spacing w:line="360" w:lineRule="auto"/>
              <w:rPr>
                <w:rFonts w:cs="Arial"/>
                <w:color w:val="auto"/>
                <w:sz w:val="22"/>
                <w:highlight w:val="none"/>
              </w:rPr>
            </w:pPr>
          </w:p>
        </w:tc>
        <w:tc>
          <w:tcPr>
            <w:tcW w:w="720" w:type="dxa"/>
            <w:noWrap w:val="0"/>
            <w:vAlign w:val="center"/>
          </w:tcPr>
          <w:p>
            <w:pPr>
              <w:spacing w:line="360" w:lineRule="auto"/>
              <w:rPr>
                <w:rFonts w:cs="Arial"/>
                <w:color w:val="auto"/>
                <w:sz w:val="22"/>
                <w:highlight w:val="none"/>
              </w:rPr>
            </w:pPr>
          </w:p>
        </w:tc>
        <w:tc>
          <w:tcPr>
            <w:tcW w:w="720" w:type="dxa"/>
            <w:noWrap w:val="0"/>
            <w:vAlign w:val="center"/>
          </w:tcPr>
          <w:p>
            <w:pPr>
              <w:spacing w:line="360" w:lineRule="auto"/>
              <w:rPr>
                <w:rFonts w:cs="Arial"/>
                <w:color w:val="auto"/>
                <w:sz w:val="22"/>
                <w:highlight w:val="none"/>
              </w:rPr>
            </w:pPr>
          </w:p>
        </w:tc>
        <w:tc>
          <w:tcPr>
            <w:tcW w:w="1080" w:type="dxa"/>
            <w:noWrap w:val="0"/>
            <w:vAlign w:val="center"/>
          </w:tcPr>
          <w:p>
            <w:pPr>
              <w:spacing w:line="360" w:lineRule="auto"/>
              <w:rPr>
                <w:rFonts w:cs="Arial"/>
                <w:color w:val="auto"/>
                <w:sz w:val="22"/>
                <w:highlight w:val="none"/>
              </w:rPr>
            </w:pPr>
          </w:p>
        </w:tc>
        <w:tc>
          <w:tcPr>
            <w:tcW w:w="1080" w:type="dxa"/>
            <w:noWrap w:val="0"/>
            <w:vAlign w:val="center"/>
          </w:tcPr>
          <w:p>
            <w:pPr>
              <w:spacing w:line="360" w:lineRule="auto"/>
              <w:rPr>
                <w:rFonts w:cs="Arial"/>
                <w:color w:val="auto"/>
                <w:sz w:val="22"/>
                <w:highlight w:val="none"/>
              </w:rPr>
            </w:pPr>
          </w:p>
        </w:tc>
        <w:tc>
          <w:tcPr>
            <w:tcW w:w="1651" w:type="dxa"/>
            <w:noWrap w:val="0"/>
            <w:vAlign w:val="center"/>
          </w:tcPr>
          <w:p>
            <w:pPr>
              <w:spacing w:line="360" w:lineRule="auto"/>
              <w:rPr>
                <w:rFonts w:cs="Arial"/>
                <w:color w:val="auto"/>
                <w:sz w:val="22"/>
                <w:highlight w:val="none"/>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734" w:type="dxa"/>
            <w:noWrap w:val="0"/>
            <w:vAlign w:val="center"/>
          </w:tcPr>
          <w:p>
            <w:pPr>
              <w:spacing w:line="360" w:lineRule="auto"/>
              <w:rPr>
                <w:rFonts w:cs="Arial"/>
                <w:color w:val="auto"/>
                <w:sz w:val="22"/>
                <w:highlight w:val="none"/>
              </w:rPr>
            </w:pPr>
          </w:p>
        </w:tc>
        <w:tc>
          <w:tcPr>
            <w:tcW w:w="2520" w:type="dxa"/>
            <w:noWrap w:val="0"/>
            <w:vAlign w:val="center"/>
          </w:tcPr>
          <w:p>
            <w:pPr>
              <w:spacing w:line="360" w:lineRule="auto"/>
              <w:rPr>
                <w:rFonts w:cs="Arial"/>
                <w:color w:val="auto"/>
                <w:sz w:val="22"/>
                <w:highlight w:val="none"/>
              </w:rPr>
            </w:pPr>
          </w:p>
        </w:tc>
        <w:tc>
          <w:tcPr>
            <w:tcW w:w="720" w:type="dxa"/>
            <w:noWrap w:val="0"/>
            <w:vAlign w:val="center"/>
          </w:tcPr>
          <w:p>
            <w:pPr>
              <w:spacing w:line="360" w:lineRule="auto"/>
              <w:rPr>
                <w:rFonts w:cs="Arial"/>
                <w:color w:val="auto"/>
                <w:sz w:val="22"/>
                <w:highlight w:val="none"/>
              </w:rPr>
            </w:pPr>
          </w:p>
        </w:tc>
        <w:tc>
          <w:tcPr>
            <w:tcW w:w="720" w:type="dxa"/>
            <w:noWrap w:val="0"/>
            <w:vAlign w:val="center"/>
          </w:tcPr>
          <w:p>
            <w:pPr>
              <w:spacing w:line="360" w:lineRule="auto"/>
              <w:rPr>
                <w:rFonts w:cs="Arial"/>
                <w:color w:val="auto"/>
                <w:sz w:val="22"/>
                <w:highlight w:val="none"/>
              </w:rPr>
            </w:pPr>
          </w:p>
        </w:tc>
        <w:tc>
          <w:tcPr>
            <w:tcW w:w="720" w:type="dxa"/>
            <w:noWrap w:val="0"/>
            <w:vAlign w:val="center"/>
          </w:tcPr>
          <w:p>
            <w:pPr>
              <w:spacing w:line="360" w:lineRule="auto"/>
              <w:rPr>
                <w:rFonts w:cs="Arial"/>
                <w:color w:val="auto"/>
                <w:sz w:val="22"/>
                <w:highlight w:val="none"/>
              </w:rPr>
            </w:pPr>
          </w:p>
        </w:tc>
        <w:tc>
          <w:tcPr>
            <w:tcW w:w="1080" w:type="dxa"/>
            <w:noWrap w:val="0"/>
            <w:vAlign w:val="center"/>
          </w:tcPr>
          <w:p>
            <w:pPr>
              <w:spacing w:line="360" w:lineRule="auto"/>
              <w:rPr>
                <w:rFonts w:cs="Arial"/>
                <w:color w:val="auto"/>
                <w:sz w:val="22"/>
                <w:highlight w:val="none"/>
              </w:rPr>
            </w:pPr>
          </w:p>
        </w:tc>
        <w:tc>
          <w:tcPr>
            <w:tcW w:w="1080" w:type="dxa"/>
            <w:noWrap w:val="0"/>
            <w:vAlign w:val="center"/>
          </w:tcPr>
          <w:p>
            <w:pPr>
              <w:spacing w:line="360" w:lineRule="auto"/>
              <w:rPr>
                <w:rFonts w:cs="Arial"/>
                <w:color w:val="auto"/>
                <w:sz w:val="22"/>
                <w:highlight w:val="none"/>
              </w:rPr>
            </w:pPr>
          </w:p>
        </w:tc>
        <w:tc>
          <w:tcPr>
            <w:tcW w:w="1651" w:type="dxa"/>
            <w:noWrap w:val="0"/>
            <w:vAlign w:val="center"/>
          </w:tcPr>
          <w:p>
            <w:pPr>
              <w:spacing w:line="360" w:lineRule="auto"/>
              <w:rPr>
                <w:rFonts w:cs="Arial"/>
                <w:color w:val="auto"/>
                <w:sz w:val="22"/>
                <w:highlight w:val="none"/>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734" w:type="dxa"/>
            <w:noWrap w:val="0"/>
            <w:vAlign w:val="center"/>
          </w:tcPr>
          <w:p>
            <w:pPr>
              <w:spacing w:line="360" w:lineRule="auto"/>
              <w:rPr>
                <w:rFonts w:cs="Arial"/>
                <w:color w:val="auto"/>
                <w:sz w:val="22"/>
                <w:highlight w:val="none"/>
              </w:rPr>
            </w:pPr>
          </w:p>
        </w:tc>
        <w:tc>
          <w:tcPr>
            <w:tcW w:w="2520" w:type="dxa"/>
            <w:noWrap w:val="0"/>
            <w:vAlign w:val="center"/>
          </w:tcPr>
          <w:p>
            <w:pPr>
              <w:spacing w:line="360" w:lineRule="auto"/>
              <w:rPr>
                <w:rFonts w:cs="Arial"/>
                <w:color w:val="auto"/>
                <w:sz w:val="22"/>
                <w:highlight w:val="none"/>
              </w:rPr>
            </w:pPr>
          </w:p>
        </w:tc>
        <w:tc>
          <w:tcPr>
            <w:tcW w:w="720" w:type="dxa"/>
            <w:noWrap w:val="0"/>
            <w:vAlign w:val="center"/>
          </w:tcPr>
          <w:p>
            <w:pPr>
              <w:spacing w:line="360" w:lineRule="auto"/>
              <w:rPr>
                <w:rFonts w:cs="Arial"/>
                <w:color w:val="auto"/>
                <w:sz w:val="22"/>
                <w:highlight w:val="none"/>
              </w:rPr>
            </w:pPr>
          </w:p>
        </w:tc>
        <w:tc>
          <w:tcPr>
            <w:tcW w:w="720" w:type="dxa"/>
            <w:noWrap w:val="0"/>
            <w:vAlign w:val="center"/>
          </w:tcPr>
          <w:p>
            <w:pPr>
              <w:spacing w:line="360" w:lineRule="auto"/>
              <w:rPr>
                <w:rFonts w:cs="Arial"/>
                <w:color w:val="auto"/>
                <w:sz w:val="22"/>
                <w:highlight w:val="none"/>
              </w:rPr>
            </w:pPr>
          </w:p>
        </w:tc>
        <w:tc>
          <w:tcPr>
            <w:tcW w:w="720" w:type="dxa"/>
            <w:noWrap w:val="0"/>
            <w:vAlign w:val="center"/>
          </w:tcPr>
          <w:p>
            <w:pPr>
              <w:spacing w:line="360" w:lineRule="auto"/>
              <w:rPr>
                <w:rFonts w:cs="Arial"/>
                <w:color w:val="auto"/>
                <w:sz w:val="22"/>
                <w:highlight w:val="none"/>
              </w:rPr>
            </w:pPr>
          </w:p>
        </w:tc>
        <w:tc>
          <w:tcPr>
            <w:tcW w:w="1080" w:type="dxa"/>
            <w:noWrap w:val="0"/>
            <w:vAlign w:val="center"/>
          </w:tcPr>
          <w:p>
            <w:pPr>
              <w:spacing w:line="360" w:lineRule="auto"/>
              <w:rPr>
                <w:rFonts w:cs="Arial"/>
                <w:color w:val="auto"/>
                <w:sz w:val="22"/>
                <w:highlight w:val="none"/>
              </w:rPr>
            </w:pPr>
          </w:p>
        </w:tc>
        <w:tc>
          <w:tcPr>
            <w:tcW w:w="1080" w:type="dxa"/>
            <w:noWrap w:val="0"/>
            <w:vAlign w:val="center"/>
          </w:tcPr>
          <w:p>
            <w:pPr>
              <w:spacing w:line="360" w:lineRule="auto"/>
              <w:rPr>
                <w:rFonts w:cs="Arial"/>
                <w:color w:val="auto"/>
                <w:sz w:val="22"/>
                <w:highlight w:val="none"/>
              </w:rPr>
            </w:pPr>
          </w:p>
        </w:tc>
        <w:tc>
          <w:tcPr>
            <w:tcW w:w="1651" w:type="dxa"/>
            <w:noWrap w:val="0"/>
            <w:vAlign w:val="center"/>
          </w:tcPr>
          <w:p>
            <w:pPr>
              <w:spacing w:line="360" w:lineRule="auto"/>
              <w:rPr>
                <w:rFonts w:cs="Arial"/>
                <w:color w:val="auto"/>
                <w:sz w:val="22"/>
                <w:highlight w:val="none"/>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734" w:type="dxa"/>
            <w:noWrap w:val="0"/>
            <w:vAlign w:val="center"/>
          </w:tcPr>
          <w:p>
            <w:pPr>
              <w:spacing w:line="360" w:lineRule="auto"/>
              <w:rPr>
                <w:rFonts w:cs="Arial"/>
                <w:color w:val="auto"/>
                <w:sz w:val="22"/>
                <w:highlight w:val="none"/>
              </w:rPr>
            </w:pPr>
          </w:p>
        </w:tc>
        <w:tc>
          <w:tcPr>
            <w:tcW w:w="2520" w:type="dxa"/>
            <w:noWrap w:val="0"/>
            <w:vAlign w:val="center"/>
          </w:tcPr>
          <w:p>
            <w:pPr>
              <w:spacing w:line="360" w:lineRule="auto"/>
              <w:rPr>
                <w:rFonts w:cs="Arial"/>
                <w:color w:val="auto"/>
                <w:sz w:val="22"/>
                <w:highlight w:val="none"/>
              </w:rPr>
            </w:pPr>
          </w:p>
        </w:tc>
        <w:tc>
          <w:tcPr>
            <w:tcW w:w="720" w:type="dxa"/>
            <w:noWrap w:val="0"/>
            <w:vAlign w:val="center"/>
          </w:tcPr>
          <w:p>
            <w:pPr>
              <w:spacing w:line="360" w:lineRule="auto"/>
              <w:rPr>
                <w:rFonts w:cs="Arial"/>
                <w:color w:val="auto"/>
                <w:sz w:val="22"/>
                <w:highlight w:val="none"/>
              </w:rPr>
            </w:pPr>
          </w:p>
        </w:tc>
        <w:tc>
          <w:tcPr>
            <w:tcW w:w="720" w:type="dxa"/>
            <w:noWrap w:val="0"/>
            <w:vAlign w:val="center"/>
          </w:tcPr>
          <w:p>
            <w:pPr>
              <w:spacing w:line="360" w:lineRule="auto"/>
              <w:rPr>
                <w:rFonts w:cs="Arial"/>
                <w:color w:val="auto"/>
                <w:sz w:val="22"/>
                <w:highlight w:val="none"/>
              </w:rPr>
            </w:pPr>
          </w:p>
        </w:tc>
        <w:tc>
          <w:tcPr>
            <w:tcW w:w="720" w:type="dxa"/>
            <w:noWrap w:val="0"/>
            <w:vAlign w:val="center"/>
          </w:tcPr>
          <w:p>
            <w:pPr>
              <w:spacing w:line="360" w:lineRule="auto"/>
              <w:rPr>
                <w:rFonts w:cs="Arial"/>
                <w:color w:val="auto"/>
                <w:sz w:val="22"/>
                <w:highlight w:val="none"/>
              </w:rPr>
            </w:pPr>
          </w:p>
        </w:tc>
        <w:tc>
          <w:tcPr>
            <w:tcW w:w="1080" w:type="dxa"/>
            <w:noWrap w:val="0"/>
            <w:vAlign w:val="center"/>
          </w:tcPr>
          <w:p>
            <w:pPr>
              <w:spacing w:line="360" w:lineRule="auto"/>
              <w:rPr>
                <w:rFonts w:cs="Arial"/>
                <w:color w:val="auto"/>
                <w:sz w:val="22"/>
                <w:highlight w:val="none"/>
              </w:rPr>
            </w:pPr>
          </w:p>
        </w:tc>
        <w:tc>
          <w:tcPr>
            <w:tcW w:w="1080" w:type="dxa"/>
            <w:noWrap w:val="0"/>
            <w:vAlign w:val="center"/>
          </w:tcPr>
          <w:p>
            <w:pPr>
              <w:spacing w:line="360" w:lineRule="auto"/>
              <w:rPr>
                <w:rFonts w:cs="Arial"/>
                <w:color w:val="auto"/>
                <w:sz w:val="22"/>
                <w:highlight w:val="none"/>
              </w:rPr>
            </w:pPr>
          </w:p>
        </w:tc>
        <w:tc>
          <w:tcPr>
            <w:tcW w:w="1651" w:type="dxa"/>
            <w:noWrap w:val="0"/>
            <w:vAlign w:val="center"/>
          </w:tcPr>
          <w:p>
            <w:pPr>
              <w:spacing w:line="360" w:lineRule="auto"/>
              <w:rPr>
                <w:rFonts w:cs="Arial"/>
                <w:color w:val="auto"/>
                <w:sz w:val="22"/>
                <w:highlight w:val="none"/>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734" w:type="dxa"/>
            <w:noWrap w:val="0"/>
            <w:vAlign w:val="center"/>
          </w:tcPr>
          <w:p>
            <w:pPr>
              <w:spacing w:line="360" w:lineRule="auto"/>
              <w:rPr>
                <w:rFonts w:cs="Arial"/>
                <w:color w:val="auto"/>
                <w:sz w:val="22"/>
                <w:highlight w:val="none"/>
              </w:rPr>
            </w:pPr>
          </w:p>
        </w:tc>
        <w:tc>
          <w:tcPr>
            <w:tcW w:w="2520" w:type="dxa"/>
            <w:noWrap w:val="0"/>
            <w:vAlign w:val="center"/>
          </w:tcPr>
          <w:p>
            <w:pPr>
              <w:spacing w:line="360" w:lineRule="auto"/>
              <w:rPr>
                <w:rFonts w:cs="Arial"/>
                <w:color w:val="auto"/>
                <w:sz w:val="22"/>
                <w:highlight w:val="none"/>
              </w:rPr>
            </w:pPr>
          </w:p>
        </w:tc>
        <w:tc>
          <w:tcPr>
            <w:tcW w:w="720" w:type="dxa"/>
            <w:noWrap w:val="0"/>
            <w:vAlign w:val="center"/>
          </w:tcPr>
          <w:p>
            <w:pPr>
              <w:spacing w:line="360" w:lineRule="auto"/>
              <w:rPr>
                <w:rFonts w:cs="Arial"/>
                <w:color w:val="auto"/>
                <w:sz w:val="22"/>
                <w:highlight w:val="none"/>
              </w:rPr>
            </w:pPr>
          </w:p>
        </w:tc>
        <w:tc>
          <w:tcPr>
            <w:tcW w:w="720" w:type="dxa"/>
            <w:noWrap w:val="0"/>
            <w:vAlign w:val="center"/>
          </w:tcPr>
          <w:p>
            <w:pPr>
              <w:spacing w:line="360" w:lineRule="auto"/>
              <w:rPr>
                <w:rFonts w:cs="Arial"/>
                <w:color w:val="auto"/>
                <w:sz w:val="22"/>
                <w:highlight w:val="none"/>
              </w:rPr>
            </w:pPr>
          </w:p>
        </w:tc>
        <w:tc>
          <w:tcPr>
            <w:tcW w:w="720" w:type="dxa"/>
            <w:noWrap w:val="0"/>
            <w:vAlign w:val="center"/>
          </w:tcPr>
          <w:p>
            <w:pPr>
              <w:spacing w:line="360" w:lineRule="auto"/>
              <w:rPr>
                <w:rFonts w:cs="Arial"/>
                <w:color w:val="auto"/>
                <w:sz w:val="22"/>
                <w:highlight w:val="none"/>
              </w:rPr>
            </w:pPr>
          </w:p>
        </w:tc>
        <w:tc>
          <w:tcPr>
            <w:tcW w:w="1080" w:type="dxa"/>
            <w:noWrap w:val="0"/>
            <w:vAlign w:val="center"/>
          </w:tcPr>
          <w:p>
            <w:pPr>
              <w:spacing w:line="360" w:lineRule="auto"/>
              <w:rPr>
                <w:rFonts w:cs="Arial"/>
                <w:color w:val="auto"/>
                <w:sz w:val="22"/>
                <w:highlight w:val="none"/>
              </w:rPr>
            </w:pPr>
          </w:p>
        </w:tc>
        <w:tc>
          <w:tcPr>
            <w:tcW w:w="1080" w:type="dxa"/>
            <w:noWrap w:val="0"/>
            <w:vAlign w:val="center"/>
          </w:tcPr>
          <w:p>
            <w:pPr>
              <w:spacing w:line="360" w:lineRule="auto"/>
              <w:rPr>
                <w:rFonts w:cs="Arial"/>
                <w:color w:val="auto"/>
                <w:sz w:val="22"/>
                <w:highlight w:val="none"/>
              </w:rPr>
            </w:pPr>
          </w:p>
        </w:tc>
        <w:tc>
          <w:tcPr>
            <w:tcW w:w="1651" w:type="dxa"/>
            <w:noWrap w:val="0"/>
            <w:vAlign w:val="center"/>
          </w:tcPr>
          <w:p>
            <w:pPr>
              <w:spacing w:line="360" w:lineRule="auto"/>
              <w:rPr>
                <w:rFonts w:cs="Arial"/>
                <w:color w:val="auto"/>
                <w:sz w:val="22"/>
                <w:highlight w:val="none"/>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734" w:type="dxa"/>
            <w:noWrap w:val="0"/>
            <w:vAlign w:val="center"/>
          </w:tcPr>
          <w:p>
            <w:pPr>
              <w:spacing w:line="360" w:lineRule="auto"/>
              <w:rPr>
                <w:rFonts w:cs="Arial"/>
                <w:color w:val="auto"/>
                <w:sz w:val="22"/>
                <w:highlight w:val="none"/>
              </w:rPr>
            </w:pPr>
          </w:p>
        </w:tc>
        <w:tc>
          <w:tcPr>
            <w:tcW w:w="2520" w:type="dxa"/>
            <w:noWrap w:val="0"/>
            <w:vAlign w:val="center"/>
          </w:tcPr>
          <w:p>
            <w:pPr>
              <w:spacing w:line="360" w:lineRule="auto"/>
              <w:rPr>
                <w:rFonts w:cs="Arial"/>
                <w:color w:val="auto"/>
                <w:sz w:val="22"/>
                <w:highlight w:val="none"/>
              </w:rPr>
            </w:pPr>
          </w:p>
        </w:tc>
        <w:tc>
          <w:tcPr>
            <w:tcW w:w="720" w:type="dxa"/>
            <w:noWrap w:val="0"/>
            <w:vAlign w:val="center"/>
          </w:tcPr>
          <w:p>
            <w:pPr>
              <w:spacing w:line="360" w:lineRule="auto"/>
              <w:rPr>
                <w:rFonts w:cs="Arial"/>
                <w:color w:val="auto"/>
                <w:sz w:val="22"/>
                <w:highlight w:val="none"/>
              </w:rPr>
            </w:pPr>
          </w:p>
        </w:tc>
        <w:tc>
          <w:tcPr>
            <w:tcW w:w="720" w:type="dxa"/>
            <w:noWrap w:val="0"/>
            <w:vAlign w:val="center"/>
          </w:tcPr>
          <w:p>
            <w:pPr>
              <w:spacing w:line="360" w:lineRule="auto"/>
              <w:rPr>
                <w:rFonts w:cs="Arial"/>
                <w:color w:val="auto"/>
                <w:sz w:val="22"/>
                <w:highlight w:val="none"/>
              </w:rPr>
            </w:pPr>
          </w:p>
        </w:tc>
        <w:tc>
          <w:tcPr>
            <w:tcW w:w="720" w:type="dxa"/>
            <w:noWrap w:val="0"/>
            <w:vAlign w:val="center"/>
          </w:tcPr>
          <w:p>
            <w:pPr>
              <w:spacing w:line="360" w:lineRule="auto"/>
              <w:rPr>
                <w:rFonts w:cs="Arial"/>
                <w:color w:val="auto"/>
                <w:sz w:val="22"/>
                <w:highlight w:val="none"/>
              </w:rPr>
            </w:pPr>
          </w:p>
        </w:tc>
        <w:tc>
          <w:tcPr>
            <w:tcW w:w="1080" w:type="dxa"/>
            <w:noWrap w:val="0"/>
            <w:vAlign w:val="center"/>
          </w:tcPr>
          <w:p>
            <w:pPr>
              <w:spacing w:line="360" w:lineRule="auto"/>
              <w:rPr>
                <w:rFonts w:cs="Arial"/>
                <w:color w:val="auto"/>
                <w:sz w:val="22"/>
                <w:highlight w:val="none"/>
              </w:rPr>
            </w:pPr>
          </w:p>
        </w:tc>
        <w:tc>
          <w:tcPr>
            <w:tcW w:w="1080" w:type="dxa"/>
            <w:noWrap w:val="0"/>
            <w:vAlign w:val="center"/>
          </w:tcPr>
          <w:p>
            <w:pPr>
              <w:spacing w:line="360" w:lineRule="auto"/>
              <w:rPr>
                <w:rFonts w:cs="Arial"/>
                <w:color w:val="auto"/>
                <w:sz w:val="22"/>
                <w:highlight w:val="none"/>
              </w:rPr>
            </w:pPr>
          </w:p>
        </w:tc>
        <w:tc>
          <w:tcPr>
            <w:tcW w:w="1651" w:type="dxa"/>
            <w:noWrap w:val="0"/>
            <w:vAlign w:val="center"/>
          </w:tcPr>
          <w:p>
            <w:pPr>
              <w:spacing w:line="360" w:lineRule="auto"/>
              <w:rPr>
                <w:rFonts w:cs="Arial"/>
                <w:color w:val="auto"/>
                <w:sz w:val="22"/>
                <w:highlight w:val="none"/>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734" w:type="dxa"/>
            <w:noWrap w:val="0"/>
            <w:vAlign w:val="center"/>
          </w:tcPr>
          <w:p>
            <w:pPr>
              <w:spacing w:line="360" w:lineRule="auto"/>
              <w:rPr>
                <w:rFonts w:cs="Arial"/>
                <w:color w:val="auto"/>
                <w:sz w:val="22"/>
                <w:highlight w:val="none"/>
              </w:rPr>
            </w:pPr>
          </w:p>
        </w:tc>
        <w:tc>
          <w:tcPr>
            <w:tcW w:w="2520" w:type="dxa"/>
            <w:noWrap w:val="0"/>
            <w:vAlign w:val="center"/>
          </w:tcPr>
          <w:p>
            <w:pPr>
              <w:spacing w:line="360" w:lineRule="auto"/>
              <w:rPr>
                <w:rFonts w:cs="Arial"/>
                <w:color w:val="auto"/>
                <w:sz w:val="22"/>
                <w:highlight w:val="none"/>
              </w:rPr>
            </w:pPr>
          </w:p>
        </w:tc>
        <w:tc>
          <w:tcPr>
            <w:tcW w:w="720" w:type="dxa"/>
            <w:noWrap w:val="0"/>
            <w:vAlign w:val="center"/>
          </w:tcPr>
          <w:p>
            <w:pPr>
              <w:spacing w:line="360" w:lineRule="auto"/>
              <w:rPr>
                <w:rFonts w:cs="Arial"/>
                <w:color w:val="auto"/>
                <w:sz w:val="22"/>
                <w:highlight w:val="none"/>
              </w:rPr>
            </w:pPr>
          </w:p>
        </w:tc>
        <w:tc>
          <w:tcPr>
            <w:tcW w:w="720" w:type="dxa"/>
            <w:noWrap w:val="0"/>
            <w:vAlign w:val="center"/>
          </w:tcPr>
          <w:p>
            <w:pPr>
              <w:spacing w:line="360" w:lineRule="auto"/>
              <w:rPr>
                <w:rFonts w:cs="Arial"/>
                <w:color w:val="auto"/>
                <w:sz w:val="22"/>
                <w:highlight w:val="none"/>
              </w:rPr>
            </w:pPr>
          </w:p>
        </w:tc>
        <w:tc>
          <w:tcPr>
            <w:tcW w:w="720" w:type="dxa"/>
            <w:noWrap w:val="0"/>
            <w:vAlign w:val="center"/>
          </w:tcPr>
          <w:p>
            <w:pPr>
              <w:spacing w:line="360" w:lineRule="auto"/>
              <w:rPr>
                <w:rFonts w:cs="Arial"/>
                <w:color w:val="auto"/>
                <w:sz w:val="22"/>
                <w:highlight w:val="none"/>
              </w:rPr>
            </w:pPr>
          </w:p>
        </w:tc>
        <w:tc>
          <w:tcPr>
            <w:tcW w:w="1080" w:type="dxa"/>
            <w:noWrap w:val="0"/>
            <w:vAlign w:val="center"/>
          </w:tcPr>
          <w:p>
            <w:pPr>
              <w:spacing w:line="360" w:lineRule="auto"/>
              <w:rPr>
                <w:rFonts w:cs="Arial"/>
                <w:color w:val="auto"/>
                <w:sz w:val="22"/>
                <w:highlight w:val="none"/>
              </w:rPr>
            </w:pPr>
          </w:p>
        </w:tc>
        <w:tc>
          <w:tcPr>
            <w:tcW w:w="1080" w:type="dxa"/>
            <w:noWrap w:val="0"/>
            <w:vAlign w:val="center"/>
          </w:tcPr>
          <w:p>
            <w:pPr>
              <w:spacing w:line="360" w:lineRule="auto"/>
              <w:rPr>
                <w:rFonts w:cs="Arial"/>
                <w:color w:val="auto"/>
                <w:sz w:val="22"/>
                <w:highlight w:val="none"/>
              </w:rPr>
            </w:pPr>
          </w:p>
        </w:tc>
        <w:tc>
          <w:tcPr>
            <w:tcW w:w="1651" w:type="dxa"/>
            <w:noWrap w:val="0"/>
            <w:vAlign w:val="center"/>
          </w:tcPr>
          <w:p>
            <w:pPr>
              <w:spacing w:line="360" w:lineRule="auto"/>
              <w:rPr>
                <w:rFonts w:cs="Arial"/>
                <w:color w:val="auto"/>
                <w:sz w:val="22"/>
                <w:highlight w:val="none"/>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6" w:hRule="atLeast"/>
        </w:trPr>
        <w:tc>
          <w:tcPr>
            <w:tcW w:w="734" w:type="dxa"/>
            <w:noWrap w:val="0"/>
            <w:vAlign w:val="center"/>
          </w:tcPr>
          <w:p>
            <w:pPr>
              <w:spacing w:line="360" w:lineRule="auto"/>
              <w:rPr>
                <w:rFonts w:cs="Arial"/>
                <w:color w:val="auto"/>
                <w:sz w:val="22"/>
                <w:highlight w:val="none"/>
              </w:rPr>
            </w:pPr>
          </w:p>
        </w:tc>
        <w:tc>
          <w:tcPr>
            <w:tcW w:w="2520" w:type="dxa"/>
            <w:noWrap w:val="0"/>
            <w:vAlign w:val="center"/>
          </w:tcPr>
          <w:p>
            <w:pPr>
              <w:spacing w:line="360" w:lineRule="auto"/>
              <w:rPr>
                <w:rFonts w:cs="Arial"/>
                <w:color w:val="auto"/>
                <w:sz w:val="22"/>
                <w:highlight w:val="none"/>
              </w:rPr>
            </w:pPr>
          </w:p>
        </w:tc>
        <w:tc>
          <w:tcPr>
            <w:tcW w:w="720" w:type="dxa"/>
            <w:noWrap w:val="0"/>
            <w:vAlign w:val="center"/>
          </w:tcPr>
          <w:p>
            <w:pPr>
              <w:spacing w:line="360" w:lineRule="auto"/>
              <w:rPr>
                <w:rFonts w:cs="Arial"/>
                <w:color w:val="auto"/>
                <w:sz w:val="22"/>
                <w:highlight w:val="none"/>
              </w:rPr>
            </w:pPr>
          </w:p>
        </w:tc>
        <w:tc>
          <w:tcPr>
            <w:tcW w:w="720" w:type="dxa"/>
            <w:noWrap w:val="0"/>
            <w:vAlign w:val="center"/>
          </w:tcPr>
          <w:p>
            <w:pPr>
              <w:spacing w:line="360" w:lineRule="auto"/>
              <w:rPr>
                <w:rFonts w:cs="Arial"/>
                <w:color w:val="auto"/>
                <w:sz w:val="22"/>
                <w:highlight w:val="none"/>
              </w:rPr>
            </w:pPr>
          </w:p>
        </w:tc>
        <w:tc>
          <w:tcPr>
            <w:tcW w:w="720" w:type="dxa"/>
            <w:noWrap w:val="0"/>
            <w:vAlign w:val="center"/>
          </w:tcPr>
          <w:p>
            <w:pPr>
              <w:spacing w:line="360" w:lineRule="auto"/>
              <w:rPr>
                <w:rFonts w:cs="Arial"/>
                <w:color w:val="auto"/>
                <w:sz w:val="22"/>
                <w:highlight w:val="none"/>
              </w:rPr>
            </w:pPr>
          </w:p>
        </w:tc>
        <w:tc>
          <w:tcPr>
            <w:tcW w:w="1080" w:type="dxa"/>
            <w:noWrap w:val="0"/>
            <w:vAlign w:val="center"/>
          </w:tcPr>
          <w:p>
            <w:pPr>
              <w:spacing w:line="360" w:lineRule="auto"/>
              <w:rPr>
                <w:rFonts w:cs="Arial"/>
                <w:color w:val="auto"/>
                <w:sz w:val="22"/>
                <w:highlight w:val="none"/>
              </w:rPr>
            </w:pPr>
          </w:p>
        </w:tc>
        <w:tc>
          <w:tcPr>
            <w:tcW w:w="1080" w:type="dxa"/>
            <w:noWrap w:val="0"/>
            <w:vAlign w:val="center"/>
          </w:tcPr>
          <w:p>
            <w:pPr>
              <w:spacing w:line="360" w:lineRule="auto"/>
              <w:rPr>
                <w:rFonts w:cs="Arial"/>
                <w:color w:val="auto"/>
                <w:sz w:val="22"/>
                <w:highlight w:val="none"/>
              </w:rPr>
            </w:pPr>
          </w:p>
        </w:tc>
        <w:tc>
          <w:tcPr>
            <w:tcW w:w="1651" w:type="dxa"/>
            <w:noWrap w:val="0"/>
            <w:vAlign w:val="center"/>
          </w:tcPr>
          <w:p>
            <w:pPr>
              <w:spacing w:line="360" w:lineRule="auto"/>
              <w:rPr>
                <w:rFonts w:cs="Arial"/>
                <w:color w:val="auto"/>
                <w:sz w:val="22"/>
                <w:highlight w:val="none"/>
              </w:rPr>
            </w:pPr>
          </w:p>
        </w:tc>
      </w:tr>
    </w:tbl>
    <w:p>
      <w:pPr>
        <w:adjustRightInd w:val="0"/>
        <w:snapToGrid w:val="0"/>
        <w:spacing w:line="460" w:lineRule="atLeast"/>
        <w:rPr>
          <w:rFonts w:hint="eastAsia"/>
          <w:color w:val="auto"/>
          <w:sz w:val="22"/>
          <w:szCs w:val="22"/>
          <w:highlight w:val="none"/>
        </w:rPr>
      </w:pPr>
      <w:r>
        <w:rPr>
          <w:color w:val="auto"/>
          <w:sz w:val="22"/>
          <w:szCs w:val="22"/>
          <w:highlight w:val="none"/>
        </w:rPr>
        <w:t>注：</w:t>
      </w:r>
      <w:r>
        <w:rPr>
          <w:rFonts w:hint="eastAsia"/>
          <w:color w:val="auto"/>
          <w:sz w:val="22"/>
          <w:szCs w:val="22"/>
          <w:highlight w:val="none"/>
        </w:rPr>
        <w:t xml:space="preserve"> </w:t>
      </w:r>
      <w:r>
        <w:rPr>
          <w:color w:val="auto"/>
          <w:sz w:val="22"/>
          <w:szCs w:val="22"/>
          <w:highlight w:val="none"/>
        </w:rPr>
        <w:t>1、本表人员有</w:t>
      </w:r>
      <w:r>
        <w:rPr>
          <w:rFonts w:hint="eastAsia"/>
          <w:color w:val="auto"/>
          <w:sz w:val="22"/>
          <w:szCs w:val="22"/>
          <w:highlight w:val="none"/>
        </w:rPr>
        <w:t>相关</w:t>
      </w:r>
      <w:r>
        <w:rPr>
          <w:color w:val="auto"/>
          <w:sz w:val="22"/>
          <w:szCs w:val="22"/>
          <w:highlight w:val="none"/>
        </w:rPr>
        <w:t>资格</w:t>
      </w:r>
      <w:r>
        <w:rPr>
          <w:rFonts w:hint="eastAsia"/>
          <w:color w:val="auto"/>
          <w:sz w:val="22"/>
          <w:szCs w:val="22"/>
          <w:highlight w:val="none"/>
        </w:rPr>
        <w:t>（职称）</w:t>
      </w:r>
      <w:r>
        <w:rPr>
          <w:color w:val="auto"/>
          <w:sz w:val="22"/>
          <w:szCs w:val="22"/>
          <w:highlight w:val="none"/>
        </w:rPr>
        <w:t>证书的应随表提交</w:t>
      </w:r>
      <w:r>
        <w:rPr>
          <w:rFonts w:hint="eastAsia"/>
          <w:color w:val="auto"/>
          <w:sz w:val="22"/>
          <w:szCs w:val="22"/>
          <w:highlight w:val="none"/>
        </w:rPr>
        <w:t>相关</w:t>
      </w:r>
      <w:r>
        <w:rPr>
          <w:color w:val="auto"/>
          <w:sz w:val="22"/>
          <w:szCs w:val="22"/>
          <w:highlight w:val="none"/>
        </w:rPr>
        <w:t>资格</w:t>
      </w:r>
      <w:r>
        <w:rPr>
          <w:rFonts w:hint="eastAsia"/>
          <w:color w:val="auto"/>
          <w:sz w:val="22"/>
          <w:szCs w:val="22"/>
          <w:highlight w:val="none"/>
        </w:rPr>
        <w:t>（职称）</w:t>
      </w:r>
      <w:r>
        <w:rPr>
          <w:color w:val="auto"/>
          <w:sz w:val="22"/>
          <w:szCs w:val="22"/>
          <w:highlight w:val="none"/>
        </w:rPr>
        <w:t>证书复印件加盖公章。</w:t>
      </w:r>
    </w:p>
    <w:p>
      <w:pPr>
        <w:adjustRightInd w:val="0"/>
        <w:snapToGrid w:val="0"/>
        <w:spacing w:line="460" w:lineRule="atLeast"/>
        <w:ind w:firstLine="550" w:firstLineChars="250"/>
        <w:rPr>
          <w:color w:val="auto"/>
          <w:sz w:val="22"/>
          <w:szCs w:val="22"/>
          <w:highlight w:val="none"/>
        </w:rPr>
      </w:pPr>
      <w:r>
        <w:rPr>
          <w:rFonts w:hint="eastAsia"/>
          <w:color w:val="auto"/>
          <w:sz w:val="22"/>
          <w:szCs w:val="22"/>
          <w:highlight w:val="none"/>
        </w:rPr>
        <w:t>2</w:t>
      </w:r>
      <w:r>
        <w:rPr>
          <w:color w:val="auto"/>
          <w:sz w:val="22"/>
          <w:szCs w:val="22"/>
          <w:highlight w:val="none"/>
        </w:rPr>
        <w:t>、列入本表人员如要更换，需经</w:t>
      </w:r>
      <w:r>
        <w:rPr>
          <w:rFonts w:hint="eastAsia"/>
          <w:color w:val="auto"/>
          <w:sz w:val="22"/>
          <w:szCs w:val="22"/>
          <w:highlight w:val="none"/>
        </w:rPr>
        <w:t>采购</w:t>
      </w:r>
      <w:r>
        <w:rPr>
          <w:color w:val="auto"/>
          <w:sz w:val="22"/>
          <w:szCs w:val="22"/>
          <w:highlight w:val="none"/>
        </w:rPr>
        <w:t>人同意</w:t>
      </w:r>
      <w:r>
        <w:rPr>
          <w:rFonts w:hint="eastAsia"/>
          <w:color w:val="auto"/>
          <w:sz w:val="22"/>
          <w:szCs w:val="22"/>
          <w:highlight w:val="none"/>
        </w:rPr>
        <w:t>，</w:t>
      </w:r>
      <w:r>
        <w:rPr>
          <w:color w:val="auto"/>
          <w:sz w:val="22"/>
          <w:szCs w:val="22"/>
          <w:highlight w:val="none"/>
        </w:rPr>
        <w:t>擅自更换或不到位属违约行为。</w:t>
      </w:r>
    </w:p>
    <w:p>
      <w:pPr>
        <w:adjustRightInd w:val="0"/>
        <w:snapToGrid w:val="0"/>
        <w:spacing w:line="460" w:lineRule="atLeast"/>
        <w:ind w:firstLine="550" w:firstLineChars="250"/>
        <w:rPr>
          <w:color w:val="auto"/>
          <w:sz w:val="22"/>
          <w:szCs w:val="22"/>
          <w:highlight w:val="none"/>
        </w:rPr>
      </w:pPr>
      <w:r>
        <w:rPr>
          <w:rFonts w:hint="eastAsia"/>
          <w:color w:val="auto"/>
          <w:sz w:val="22"/>
          <w:szCs w:val="22"/>
          <w:highlight w:val="none"/>
        </w:rPr>
        <w:t>3、表格可以延续</w:t>
      </w:r>
      <w:r>
        <w:rPr>
          <w:color w:val="auto"/>
          <w:sz w:val="22"/>
          <w:szCs w:val="22"/>
          <w:highlight w:val="none"/>
        </w:rPr>
        <w:t>。</w:t>
      </w:r>
    </w:p>
    <w:p>
      <w:pPr>
        <w:spacing w:line="460" w:lineRule="atLeast"/>
        <w:ind w:firstLine="480"/>
        <w:rPr>
          <w:color w:val="auto"/>
          <w:spacing w:val="20"/>
          <w:sz w:val="22"/>
          <w:szCs w:val="22"/>
          <w:highlight w:val="none"/>
        </w:rPr>
      </w:pPr>
    </w:p>
    <w:p>
      <w:pPr>
        <w:autoSpaceDE w:val="0"/>
        <w:autoSpaceDN w:val="0"/>
        <w:adjustRightInd w:val="0"/>
        <w:spacing w:line="460" w:lineRule="atLeast"/>
        <w:rPr>
          <w:rFonts w:cs="Arial"/>
          <w:color w:val="auto"/>
          <w:sz w:val="22"/>
          <w:highlight w:val="none"/>
          <w:lang w:val="zh-CN"/>
        </w:rPr>
      </w:pPr>
      <w:r>
        <w:rPr>
          <w:rFonts w:hint="eastAsia" w:cs="Arial"/>
          <w:color w:val="auto"/>
          <w:sz w:val="22"/>
          <w:highlight w:val="none"/>
          <w:lang w:val="zh-CN"/>
        </w:rPr>
        <w:t>供应商</w:t>
      </w:r>
      <w:r>
        <w:rPr>
          <w:rFonts w:hint="eastAsia" w:cs="仿宋_GB2312"/>
          <w:color w:val="auto"/>
          <w:sz w:val="22"/>
          <w:szCs w:val="22"/>
          <w:highlight w:val="none"/>
          <w:lang w:val="zh-CN"/>
        </w:rPr>
        <w:t>全称（</w:t>
      </w:r>
      <w:r>
        <w:rPr>
          <w:rFonts w:hint="eastAsia" w:cs="Arial"/>
          <w:color w:val="auto"/>
          <w:sz w:val="22"/>
          <w:highlight w:val="none"/>
          <w:lang w:val="zh-CN"/>
        </w:rPr>
        <w:t>盖章</w:t>
      </w:r>
      <w:r>
        <w:rPr>
          <w:rFonts w:hint="eastAsia" w:cs="仿宋_GB2312"/>
          <w:color w:val="auto"/>
          <w:sz w:val="22"/>
          <w:szCs w:val="22"/>
          <w:highlight w:val="none"/>
          <w:lang w:val="zh-CN"/>
        </w:rPr>
        <w:t>）</w:t>
      </w:r>
      <w:r>
        <w:rPr>
          <w:rFonts w:hint="eastAsia" w:cs="Arial"/>
          <w:color w:val="auto"/>
          <w:sz w:val="22"/>
          <w:highlight w:val="none"/>
          <w:lang w:val="zh-CN"/>
        </w:rPr>
        <w:t>：</w:t>
      </w:r>
    </w:p>
    <w:p>
      <w:pPr>
        <w:autoSpaceDE w:val="0"/>
        <w:autoSpaceDN w:val="0"/>
        <w:adjustRightInd w:val="0"/>
        <w:spacing w:line="460" w:lineRule="atLeast"/>
        <w:rPr>
          <w:rFonts w:cs="Arial"/>
          <w:color w:val="auto"/>
          <w:sz w:val="22"/>
          <w:highlight w:val="none"/>
          <w:lang w:val="zh-CN"/>
        </w:rPr>
      </w:pPr>
      <w:r>
        <w:rPr>
          <w:rFonts w:hint="eastAsia"/>
          <w:color w:val="auto"/>
          <w:sz w:val="22"/>
          <w:highlight w:val="none"/>
          <w:lang w:val="zh-CN"/>
        </w:rPr>
        <w:t>法定代表人或授权代表（签字或盖章）</w:t>
      </w:r>
      <w:r>
        <w:rPr>
          <w:rFonts w:hint="eastAsia" w:cs="Arial"/>
          <w:color w:val="auto"/>
          <w:sz w:val="22"/>
          <w:highlight w:val="none"/>
          <w:lang w:val="zh-CN"/>
        </w:rPr>
        <w:t>：</w:t>
      </w:r>
      <w:r>
        <w:rPr>
          <w:rFonts w:cs="Arial"/>
          <w:color w:val="auto"/>
          <w:sz w:val="22"/>
          <w:highlight w:val="none"/>
          <w:lang w:val="zh-CN"/>
        </w:rPr>
        <w:t xml:space="preserve">            </w:t>
      </w:r>
    </w:p>
    <w:p>
      <w:pPr>
        <w:autoSpaceDE w:val="0"/>
        <w:autoSpaceDN w:val="0"/>
        <w:adjustRightInd w:val="0"/>
        <w:spacing w:line="460" w:lineRule="atLeast"/>
        <w:rPr>
          <w:rFonts w:hint="eastAsia" w:cs="Arial"/>
          <w:color w:val="auto"/>
          <w:sz w:val="22"/>
          <w:highlight w:val="none"/>
          <w:lang w:val="zh-CN"/>
        </w:rPr>
      </w:pPr>
      <w:r>
        <w:rPr>
          <w:rFonts w:hint="eastAsia" w:cs="Arial"/>
          <w:color w:val="auto"/>
          <w:sz w:val="22"/>
          <w:highlight w:val="none"/>
          <w:lang w:val="zh-CN"/>
        </w:rPr>
        <w:t>日期：</w:t>
      </w:r>
    </w:p>
    <w:p>
      <w:pPr>
        <w:autoSpaceDE w:val="0"/>
        <w:autoSpaceDN w:val="0"/>
        <w:adjustRightInd w:val="0"/>
        <w:outlineLvl w:val="0"/>
        <w:rPr>
          <w:rFonts w:hint="eastAsia"/>
          <w:b/>
          <w:color w:val="auto"/>
          <w:sz w:val="32"/>
          <w:highlight w:val="none"/>
        </w:rPr>
      </w:pPr>
    </w:p>
    <w:p>
      <w:pPr>
        <w:autoSpaceDE w:val="0"/>
        <w:autoSpaceDN w:val="0"/>
        <w:adjustRightInd w:val="0"/>
        <w:outlineLvl w:val="0"/>
        <w:rPr>
          <w:rFonts w:hint="eastAsia"/>
          <w:b/>
          <w:color w:val="auto"/>
          <w:sz w:val="32"/>
          <w:highlight w:val="none"/>
        </w:rPr>
      </w:pPr>
    </w:p>
    <w:p>
      <w:pPr>
        <w:autoSpaceDE w:val="0"/>
        <w:autoSpaceDN w:val="0"/>
        <w:adjustRightInd w:val="0"/>
        <w:outlineLvl w:val="0"/>
        <w:rPr>
          <w:rFonts w:hint="eastAsia"/>
          <w:b/>
          <w:color w:val="auto"/>
          <w:sz w:val="32"/>
          <w:highlight w:val="none"/>
        </w:rPr>
      </w:pPr>
    </w:p>
    <w:p>
      <w:pPr>
        <w:autoSpaceDE w:val="0"/>
        <w:autoSpaceDN w:val="0"/>
        <w:adjustRightInd w:val="0"/>
        <w:outlineLvl w:val="0"/>
        <w:rPr>
          <w:rFonts w:hint="eastAsia"/>
          <w:b/>
          <w:color w:val="auto"/>
          <w:sz w:val="32"/>
          <w:highlight w:val="none"/>
        </w:rPr>
      </w:pPr>
    </w:p>
    <w:p>
      <w:pPr>
        <w:pStyle w:val="11"/>
        <w:adjustRightInd w:val="0"/>
        <w:snapToGrid w:val="0"/>
        <w:spacing w:line="320" w:lineRule="atLeast"/>
        <w:outlineLvl w:val="0"/>
        <w:rPr>
          <w:rFonts w:hint="eastAsia"/>
          <w:color w:val="auto"/>
          <w:sz w:val="32"/>
          <w:highlight w:val="none"/>
        </w:rPr>
      </w:pPr>
      <w:r>
        <w:rPr>
          <w:rFonts w:hint="eastAsia"/>
          <w:color w:val="auto"/>
          <w:sz w:val="32"/>
          <w:highlight w:val="none"/>
          <w:lang w:val="zh-CN"/>
        </w:rPr>
        <w:t>3.8</w:t>
      </w:r>
      <w:r>
        <w:rPr>
          <w:rFonts w:hint="eastAsia"/>
          <w:color w:val="auto"/>
          <w:sz w:val="32"/>
          <w:highlight w:val="none"/>
        </w:rPr>
        <w:t>投标产品的主要技术参数表</w:t>
      </w:r>
    </w:p>
    <w:p>
      <w:pPr>
        <w:pStyle w:val="11"/>
        <w:adjustRightInd w:val="0"/>
        <w:snapToGrid w:val="0"/>
        <w:spacing w:line="320" w:lineRule="atLeast"/>
        <w:outlineLvl w:val="0"/>
        <w:rPr>
          <w:rFonts w:hint="eastAsia"/>
          <w:color w:val="auto"/>
          <w:sz w:val="32"/>
          <w:highlight w:val="none"/>
        </w:rPr>
      </w:pPr>
    </w:p>
    <w:p>
      <w:pPr>
        <w:pStyle w:val="11"/>
        <w:adjustRightInd w:val="0"/>
        <w:snapToGrid w:val="0"/>
        <w:spacing w:line="320" w:lineRule="atLeast"/>
        <w:jc w:val="center"/>
        <w:outlineLvl w:val="0"/>
        <w:rPr>
          <w:rFonts w:hint="eastAsia" w:hAnsi="宋体"/>
          <w:b/>
          <w:color w:val="auto"/>
          <w:sz w:val="36"/>
          <w:highlight w:val="none"/>
        </w:rPr>
      </w:pPr>
      <w:r>
        <w:rPr>
          <w:rFonts w:hint="eastAsia" w:hAnsi="宋体"/>
          <w:b/>
          <w:color w:val="auto"/>
          <w:sz w:val="36"/>
          <w:highlight w:val="none"/>
        </w:rPr>
        <w:t>投标产品的主要技术参数表（不带价格放技术资信标中）</w:t>
      </w:r>
    </w:p>
    <w:p>
      <w:pPr>
        <w:spacing w:line="460" w:lineRule="exact"/>
        <w:rPr>
          <w:rFonts w:hint="eastAsia"/>
          <w:b/>
          <w:color w:val="auto"/>
          <w:sz w:val="22"/>
          <w:szCs w:val="22"/>
          <w:highlight w:val="none"/>
        </w:rPr>
      </w:pPr>
      <w:r>
        <w:rPr>
          <w:rFonts w:hint="eastAsia"/>
          <w:b/>
          <w:color w:val="auto"/>
          <w:sz w:val="22"/>
          <w:szCs w:val="22"/>
          <w:highlight w:val="none"/>
        </w:rPr>
        <w:t>项目名称：                                          项目编号：</w:t>
      </w:r>
    </w:p>
    <w:tbl>
      <w:tblPr>
        <w:tblStyle w:val="21"/>
        <w:tblW w:w="0" w:type="auto"/>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977"/>
        <w:gridCol w:w="2014"/>
        <w:gridCol w:w="2123"/>
        <w:gridCol w:w="1859"/>
        <w:gridCol w:w="2247"/>
      </w:tblGrid>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jc w:val="center"/>
        </w:trPr>
        <w:tc>
          <w:tcPr>
            <w:tcW w:w="977" w:type="dxa"/>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hint="eastAsia"/>
                <w:b/>
                <w:color w:val="auto"/>
                <w:sz w:val="22"/>
                <w:szCs w:val="22"/>
                <w:highlight w:val="none"/>
              </w:rPr>
            </w:pPr>
            <w:r>
              <w:rPr>
                <w:rFonts w:hint="eastAsia"/>
                <w:b/>
                <w:color w:val="auto"/>
                <w:sz w:val="22"/>
                <w:szCs w:val="22"/>
                <w:highlight w:val="none"/>
              </w:rPr>
              <w:t>序号</w:t>
            </w:r>
          </w:p>
        </w:tc>
        <w:tc>
          <w:tcPr>
            <w:tcW w:w="2014" w:type="dxa"/>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hint="eastAsia"/>
                <w:b/>
                <w:color w:val="auto"/>
                <w:sz w:val="22"/>
                <w:szCs w:val="22"/>
                <w:highlight w:val="none"/>
              </w:rPr>
            </w:pPr>
            <w:r>
              <w:rPr>
                <w:rFonts w:hint="eastAsia"/>
                <w:b/>
                <w:color w:val="auto"/>
                <w:sz w:val="22"/>
                <w:szCs w:val="22"/>
                <w:highlight w:val="none"/>
              </w:rPr>
              <w:t>品名</w:t>
            </w:r>
          </w:p>
        </w:tc>
        <w:tc>
          <w:tcPr>
            <w:tcW w:w="2123" w:type="dxa"/>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hint="eastAsia"/>
                <w:b/>
                <w:color w:val="auto"/>
                <w:sz w:val="22"/>
                <w:szCs w:val="22"/>
                <w:highlight w:val="none"/>
              </w:rPr>
            </w:pPr>
            <w:r>
              <w:rPr>
                <w:rFonts w:hint="eastAsia"/>
                <w:b/>
                <w:color w:val="auto"/>
                <w:sz w:val="22"/>
                <w:szCs w:val="22"/>
                <w:highlight w:val="none"/>
              </w:rPr>
              <w:t>品牌产地</w:t>
            </w:r>
          </w:p>
        </w:tc>
        <w:tc>
          <w:tcPr>
            <w:tcW w:w="1859" w:type="dxa"/>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hint="eastAsia"/>
                <w:b/>
                <w:color w:val="auto"/>
                <w:sz w:val="22"/>
                <w:szCs w:val="22"/>
                <w:highlight w:val="none"/>
              </w:rPr>
            </w:pPr>
            <w:r>
              <w:rPr>
                <w:rFonts w:hint="eastAsia"/>
                <w:b/>
                <w:color w:val="auto"/>
                <w:sz w:val="22"/>
                <w:szCs w:val="22"/>
                <w:highlight w:val="none"/>
              </w:rPr>
              <w:t>主要规格</w:t>
            </w:r>
          </w:p>
        </w:tc>
        <w:tc>
          <w:tcPr>
            <w:tcW w:w="2247" w:type="dxa"/>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hint="eastAsia"/>
                <w:b/>
                <w:color w:val="auto"/>
                <w:sz w:val="22"/>
                <w:szCs w:val="22"/>
                <w:highlight w:val="none"/>
              </w:rPr>
            </w:pPr>
            <w:r>
              <w:rPr>
                <w:rFonts w:hint="eastAsia"/>
                <w:b/>
                <w:color w:val="auto"/>
                <w:sz w:val="22"/>
                <w:szCs w:val="22"/>
                <w:highlight w:val="none"/>
              </w:rPr>
              <w:t>备注</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jc w:val="center"/>
        </w:trPr>
        <w:tc>
          <w:tcPr>
            <w:tcW w:w="977" w:type="dxa"/>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hint="eastAsia"/>
                <w:b/>
                <w:color w:val="auto"/>
                <w:sz w:val="22"/>
                <w:szCs w:val="22"/>
                <w:highlight w:val="none"/>
              </w:rPr>
            </w:pPr>
          </w:p>
        </w:tc>
        <w:tc>
          <w:tcPr>
            <w:tcW w:w="2014" w:type="dxa"/>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hint="eastAsia"/>
                <w:b/>
                <w:color w:val="auto"/>
                <w:sz w:val="22"/>
                <w:szCs w:val="22"/>
                <w:highlight w:val="none"/>
              </w:rPr>
            </w:pPr>
          </w:p>
        </w:tc>
        <w:tc>
          <w:tcPr>
            <w:tcW w:w="2123" w:type="dxa"/>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hint="eastAsia"/>
                <w:b/>
                <w:color w:val="auto"/>
                <w:sz w:val="22"/>
                <w:szCs w:val="22"/>
                <w:highlight w:val="none"/>
              </w:rPr>
            </w:pPr>
          </w:p>
        </w:tc>
        <w:tc>
          <w:tcPr>
            <w:tcW w:w="1859" w:type="dxa"/>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hint="eastAsia"/>
                <w:b/>
                <w:color w:val="auto"/>
                <w:sz w:val="22"/>
                <w:szCs w:val="22"/>
                <w:highlight w:val="none"/>
              </w:rPr>
            </w:pPr>
          </w:p>
        </w:tc>
        <w:tc>
          <w:tcPr>
            <w:tcW w:w="2247" w:type="dxa"/>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hint="eastAsia"/>
                <w:b/>
                <w:color w:val="auto"/>
                <w:sz w:val="22"/>
                <w:szCs w:val="22"/>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jc w:val="center"/>
        </w:trPr>
        <w:tc>
          <w:tcPr>
            <w:tcW w:w="977" w:type="dxa"/>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hint="eastAsia"/>
                <w:b/>
                <w:color w:val="auto"/>
                <w:sz w:val="22"/>
                <w:szCs w:val="22"/>
                <w:highlight w:val="none"/>
              </w:rPr>
            </w:pPr>
          </w:p>
        </w:tc>
        <w:tc>
          <w:tcPr>
            <w:tcW w:w="2014" w:type="dxa"/>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hint="eastAsia"/>
                <w:b/>
                <w:color w:val="auto"/>
                <w:sz w:val="22"/>
                <w:szCs w:val="22"/>
                <w:highlight w:val="none"/>
              </w:rPr>
            </w:pPr>
          </w:p>
        </w:tc>
        <w:tc>
          <w:tcPr>
            <w:tcW w:w="2123" w:type="dxa"/>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hint="eastAsia"/>
                <w:b/>
                <w:color w:val="auto"/>
                <w:sz w:val="22"/>
                <w:szCs w:val="22"/>
                <w:highlight w:val="none"/>
              </w:rPr>
            </w:pPr>
          </w:p>
        </w:tc>
        <w:tc>
          <w:tcPr>
            <w:tcW w:w="1859" w:type="dxa"/>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hint="eastAsia"/>
                <w:b/>
                <w:color w:val="auto"/>
                <w:sz w:val="22"/>
                <w:szCs w:val="22"/>
                <w:highlight w:val="none"/>
              </w:rPr>
            </w:pPr>
          </w:p>
        </w:tc>
        <w:tc>
          <w:tcPr>
            <w:tcW w:w="2247" w:type="dxa"/>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hint="eastAsia"/>
                <w:b/>
                <w:color w:val="auto"/>
                <w:sz w:val="22"/>
                <w:szCs w:val="22"/>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jc w:val="center"/>
        </w:trPr>
        <w:tc>
          <w:tcPr>
            <w:tcW w:w="977" w:type="dxa"/>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hint="eastAsia"/>
                <w:b/>
                <w:color w:val="auto"/>
                <w:sz w:val="22"/>
                <w:szCs w:val="22"/>
                <w:highlight w:val="none"/>
              </w:rPr>
            </w:pPr>
          </w:p>
        </w:tc>
        <w:tc>
          <w:tcPr>
            <w:tcW w:w="2014" w:type="dxa"/>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hint="eastAsia"/>
                <w:b/>
                <w:color w:val="auto"/>
                <w:sz w:val="22"/>
                <w:szCs w:val="22"/>
                <w:highlight w:val="none"/>
              </w:rPr>
            </w:pPr>
          </w:p>
        </w:tc>
        <w:tc>
          <w:tcPr>
            <w:tcW w:w="2123" w:type="dxa"/>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hint="eastAsia"/>
                <w:b/>
                <w:color w:val="auto"/>
                <w:sz w:val="22"/>
                <w:szCs w:val="22"/>
                <w:highlight w:val="none"/>
              </w:rPr>
            </w:pPr>
          </w:p>
        </w:tc>
        <w:tc>
          <w:tcPr>
            <w:tcW w:w="1859" w:type="dxa"/>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hint="eastAsia"/>
                <w:b/>
                <w:color w:val="auto"/>
                <w:sz w:val="22"/>
                <w:szCs w:val="22"/>
                <w:highlight w:val="none"/>
              </w:rPr>
            </w:pPr>
          </w:p>
        </w:tc>
        <w:tc>
          <w:tcPr>
            <w:tcW w:w="2247" w:type="dxa"/>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hint="eastAsia"/>
                <w:b/>
                <w:color w:val="auto"/>
                <w:sz w:val="22"/>
                <w:szCs w:val="22"/>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jc w:val="center"/>
        </w:trPr>
        <w:tc>
          <w:tcPr>
            <w:tcW w:w="977" w:type="dxa"/>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hint="eastAsia"/>
                <w:b/>
                <w:color w:val="auto"/>
                <w:sz w:val="22"/>
                <w:szCs w:val="22"/>
                <w:highlight w:val="none"/>
              </w:rPr>
            </w:pPr>
          </w:p>
        </w:tc>
        <w:tc>
          <w:tcPr>
            <w:tcW w:w="2014" w:type="dxa"/>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hint="eastAsia"/>
                <w:b/>
                <w:color w:val="auto"/>
                <w:sz w:val="22"/>
                <w:szCs w:val="22"/>
                <w:highlight w:val="none"/>
              </w:rPr>
            </w:pPr>
          </w:p>
        </w:tc>
        <w:tc>
          <w:tcPr>
            <w:tcW w:w="2123" w:type="dxa"/>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hint="eastAsia"/>
                <w:b/>
                <w:color w:val="auto"/>
                <w:sz w:val="22"/>
                <w:szCs w:val="22"/>
                <w:highlight w:val="none"/>
              </w:rPr>
            </w:pPr>
          </w:p>
        </w:tc>
        <w:tc>
          <w:tcPr>
            <w:tcW w:w="1859" w:type="dxa"/>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hint="eastAsia"/>
                <w:b/>
                <w:color w:val="auto"/>
                <w:sz w:val="22"/>
                <w:szCs w:val="22"/>
                <w:highlight w:val="none"/>
              </w:rPr>
            </w:pPr>
          </w:p>
        </w:tc>
        <w:tc>
          <w:tcPr>
            <w:tcW w:w="2247" w:type="dxa"/>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hint="eastAsia"/>
                <w:b/>
                <w:color w:val="auto"/>
                <w:sz w:val="22"/>
                <w:szCs w:val="22"/>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jc w:val="center"/>
        </w:trPr>
        <w:tc>
          <w:tcPr>
            <w:tcW w:w="977" w:type="dxa"/>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hint="eastAsia"/>
                <w:b/>
                <w:color w:val="auto"/>
                <w:sz w:val="22"/>
                <w:szCs w:val="22"/>
                <w:highlight w:val="none"/>
              </w:rPr>
            </w:pPr>
          </w:p>
        </w:tc>
        <w:tc>
          <w:tcPr>
            <w:tcW w:w="2014" w:type="dxa"/>
            <w:tcBorders>
              <w:top w:val="single" w:color="auto" w:sz="4" w:space="0"/>
              <w:left w:val="single" w:color="auto" w:sz="4" w:space="0"/>
              <w:bottom w:val="single" w:color="auto" w:sz="4" w:space="0"/>
              <w:right w:val="single" w:color="auto" w:sz="4" w:space="0"/>
            </w:tcBorders>
            <w:noWrap w:val="0"/>
            <w:vAlign w:val="top"/>
          </w:tcPr>
          <w:p>
            <w:pPr>
              <w:spacing w:line="320" w:lineRule="exact"/>
              <w:jc w:val="center"/>
              <w:rPr>
                <w:rFonts w:hint="eastAsia"/>
                <w:b/>
                <w:color w:val="auto"/>
                <w:sz w:val="22"/>
                <w:szCs w:val="22"/>
                <w:highlight w:val="none"/>
              </w:rPr>
            </w:pPr>
          </w:p>
        </w:tc>
        <w:tc>
          <w:tcPr>
            <w:tcW w:w="2123" w:type="dxa"/>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hint="eastAsia"/>
                <w:b/>
                <w:color w:val="auto"/>
                <w:sz w:val="22"/>
                <w:szCs w:val="22"/>
                <w:highlight w:val="none"/>
              </w:rPr>
            </w:pPr>
          </w:p>
        </w:tc>
        <w:tc>
          <w:tcPr>
            <w:tcW w:w="1859" w:type="dxa"/>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hint="eastAsia"/>
                <w:b/>
                <w:color w:val="auto"/>
                <w:sz w:val="22"/>
                <w:szCs w:val="22"/>
                <w:highlight w:val="none"/>
              </w:rPr>
            </w:pPr>
          </w:p>
        </w:tc>
        <w:tc>
          <w:tcPr>
            <w:tcW w:w="2247" w:type="dxa"/>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hint="eastAsia"/>
                <w:b/>
                <w:color w:val="auto"/>
                <w:sz w:val="22"/>
                <w:szCs w:val="22"/>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jc w:val="center"/>
        </w:trPr>
        <w:tc>
          <w:tcPr>
            <w:tcW w:w="977" w:type="dxa"/>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hint="eastAsia"/>
                <w:b/>
                <w:color w:val="auto"/>
                <w:sz w:val="22"/>
                <w:szCs w:val="22"/>
                <w:highlight w:val="none"/>
              </w:rPr>
            </w:pPr>
          </w:p>
        </w:tc>
        <w:tc>
          <w:tcPr>
            <w:tcW w:w="2014" w:type="dxa"/>
            <w:tcBorders>
              <w:top w:val="single" w:color="auto" w:sz="4" w:space="0"/>
              <w:left w:val="single" w:color="auto" w:sz="4" w:space="0"/>
              <w:bottom w:val="single" w:color="auto" w:sz="4" w:space="0"/>
              <w:right w:val="single" w:color="auto" w:sz="4" w:space="0"/>
            </w:tcBorders>
            <w:noWrap w:val="0"/>
            <w:vAlign w:val="top"/>
          </w:tcPr>
          <w:p>
            <w:pPr>
              <w:spacing w:line="320" w:lineRule="exact"/>
              <w:jc w:val="center"/>
              <w:rPr>
                <w:rFonts w:hint="eastAsia"/>
                <w:b/>
                <w:color w:val="auto"/>
                <w:sz w:val="22"/>
                <w:szCs w:val="22"/>
                <w:highlight w:val="none"/>
              </w:rPr>
            </w:pPr>
          </w:p>
        </w:tc>
        <w:tc>
          <w:tcPr>
            <w:tcW w:w="2123" w:type="dxa"/>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hint="eastAsia"/>
                <w:b/>
                <w:color w:val="auto"/>
                <w:sz w:val="22"/>
                <w:szCs w:val="22"/>
                <w:highlight w:val="none"/>
              </w:rPr>
            </w:pPr>
          </w:p>
        </w:tc>
        <w:tc>
          <w:tcPr>
            <w:tcW w:w="1859" w:type="dxa"/>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hint="eastAsia"/>
                <w:b/>
                <w:color w:val="auto"/>
                <w:sz w:val="22"/>
                <w:szCs w:val="22"/>
                <w:highlight w:val="none"/>
              </w:rPr>
            </w:pPr>
          </w:p>
        </w:tc>
        <w:tc>
          <w:tcPr>
            <w:tcW w:w="2247" w:type="dxa"/>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hint="eastAsia"/>
                <w:b/>
                <w:color w:val="auto"/>
                <w:sz w:val="22"/>
                <w:szCs w:val="22"/>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jc w:val="center"/>
        </w:trPr>
        <w:tc>
          <w:tcPr>
            <w:tcW w:w="977" w:type="dxa"/>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hint="eastAsia"/>
                <w:b/>
                <w:color w:val="auto"/>
                <w:sz w:val="22"/>
                <w:szCs w:val="22"/>
                <w:highlight w:val="none"/>
              </w:rPr>
            </w:pPr>
          </w:p>
        </w:tc>
        <w:tc>
          <w:tcPr>
            <w:tcW w:w="2014" w:type="dxa"/>
            <w:tcBorders>
              <w:top w:val="single" w:color="auto" w:sz="4" w:space="0"/>
              <w:left w:val="single" w:color="auto" w:sz="4" w:space="0"/>
              <w:bottom w:val="single" w:color="auto" w:sz="4" w:space="0"/>
              <w:right w:val="single" w:color="auto" w:sz="4" w:space="0"/>
            </w:tcBorders>
            <w:noWrap w:val="0"/>
            <w:vAlign w:val="top"/>
          </w:tcPr>
          <w:p>
            <w:pPr>
              <w:spacing w:line="320" w:lineRule="exact"/>
              <w:jc w:val="center"/>
              <w:rPr>
                <w:rFonts w:hint="eastAsia"/>
                <w:b/>
                <w:color w:val="auto"/>
                <w:sz w:val="22"/>
                <w:szCs w:val="22"/>
                <w:highlight w:val="none"/>
              </w:rPr>
            </w:pPr>
          </w:p>
        </w:tc>
        <w:tc>
          <w:tcPr>
            <w:tcW w:w="2123" w:type="dxa"/>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hint="eastAsia"/>
                <w:b/>
                <w:color w:val="auto"/>
                <w:sz w:val="22"/>
                <w:szCs w:val="22"/>
                <w:highlight w:val="none"/>
              </w:rPr>
            </w:pPr>
          </w:p>
        </w:tc>
        <w:tc>
          <w:tcPr>
            <w:tcW w:w="1859" w:type="dxa"/>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hint="eastAsia"/>
                <w:b/>
                <w:color w:val="auto"/>
                <w:sz w:val="22"/>
                <w:szCs w:val="22"/>
                <w:highlight w:val="none"/>
              </w:rPr>
            </w:pPr>
          </w:p>
        </w:tc>
        <w:tc>
          <w:tcPr>
            <w:tcW w:w="2247" w:type="dxa"/>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hint="eastAsia"/>
                <w:b/>
                <w:color w:val="auto"/>
                <w:sz w:val="22"/>
                <w:szCs w:val="22"/>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jc w:val="center"/>
        </w:trPr>
        <w:tc>
          <w:tcPr>
            <w:tcW w:w="977" w:type="dxa"/>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hint="eastAsia"/>
                <w:b/>
                <w:color w:val="auto"/>
                <w:sz w:val="22"/>
                <w:szCs w:val="22"/>
                <w:highlight w:val="none"/>
              </w:rPr>
            </w:pPr>
          </w:p>
        </w:tc>
        <w:tc>
          <w:tcPr>
            <w:tcW w:w="2014" w:type="dxa"/>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hint="eastAsia"/>
                <w:b/>
                <w:color w:val="auto"/>
                <w:sz w:val="22"/>
                <w:szCs w:val="22"/>
                <w:highlight w:val="none"/>
              </w:rPr>
            </w:pPr>
          </w:p>
        </w:tc>
        <w:tc>
          <w:tcPr>
            <w:tcW w:w="2123" w:type="dxa"/>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hint="eastAsia"/>
                <w:b/>
                <w:color w:val="auto"/>
                <w:sz w:val="22"/>
                <w:szCs w:val="22"/>
                <w:highlight w:val="none"/>
              </w:rPr>
            </w:pPr>
          </w:p>
        </w:tc>
        <w:tc>
          <w:tcPr>
            <w:tcW w:w="1859" w:type="dxa"/>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hint="eastAsia"/>
                <w:b/>
                <w:color w:val="auto"/>
                <w:sz w:val="22"/>
                <w:szCs w:val="22"/>
                <w:highlight w:val="none"/>
              </w:rPr>
            </w:pPr>
          </w:p>
        </w:tc>
        <w:tc>
          <w:tcPr>
            <w:tcW w:w="2247" w:type="dxa"/>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hint="eastAsia"/>
                <w:b/>
                <w:color w:val="auto"/>
                <w:sz w:val="22"/>
                <w:szCs w:val="22"/>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jc w:val="center"/>
        </w:trPr>
        <w:tc>
          <w:tcPr>
            <w:tcW w:w="977" w:type="dxa"/>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hint="eastAsia"/>
                <w:b/>
                <w:color w:val="auto"/>
                <w:sz w:val="22"/>
                <w:szCs w:val="22"/>
                <w:highlight w:val="none"/>
              </w:rPr>
            </w:pPr>
          </w:p>
        </w:tc>
        <w:tc>
          <w:tcPr>
            <w:tcW w:w="2014" w:type="dxa"/>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hint="eastAsia"/>
                <w:b/>
                <w:color w:val="auto"/>
                <w:sz w:val="22"/>
                <w:szCs w:val="22"/>
                <w:highlight w:val="none"/>
              </w:rPr>
            </w:pPr>
          </w:p>
        </w:tc>
        <w:tc>
          <w:tcPr>
            <w:tcW w:w="2123" w:type="dxa"/>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hint="eastAsia"/>
                <w:b/>
                <w:color w:val="auto"/>
                <w:sz w:val="22"/>
                <w:szCs w:val="22"/>
                <w:highlight w:val="none"/>
              </w:rPr>
            </w:pPr>
          </w:p>
        </w:tc>
        <w:tc>
          <w:tcPr>
            <w:tcW w:w="1859" w:type="dxa"/>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hint="eastAsia"/>
                <w:b/>
                <w:color w:val="auto"/>
                <w:sz w:val="22"/>
                <w:szCs w:val="22"/>
                <w:highlight w:val="none"/>
              </w:rPr>
            </w:pPr>
          </w:p>
        </w:tc>
        <w:tc>
          <w:tcPr>
            <w:tcW w:w="2247" w:type="dxa"/>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hint="eastAsia"/>
                <w:b/>
                <w:color w:val="auto"/>
                <w:sz w:val="22"/>
                <w:szCs w:val="22"/>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jc w:val="center"/>
        </w:trPr>
        <w:tc>
          <w:tcPr>
            <w:tcW w:w="977" w:type="dxa"/>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hint="eastAsia"/>
                <w:b/>
                <w:color w:val="auto"/>
                <w:sz w:val="22"/>
                <w:szCs w:val="22"/>
                <w:highlight w:val="none"/>
              </w:rPr>
            </w:pPr>
          </w:p>
        </w:tc>
        <w:tc>
          <w:tcPr>
            <w:tcW w:w="2014" w:type="dxa"/>
            <w:tcBorders>
              <w:top w:val="single" w:color="auto" w:sz="4" w:space="0"/>
              <w:left w:val="single" w:color="auto" w:sz="4" w:space="0"/>
              <w:bottom w:val="single" w:color="auto" w:sz="4" w:space="0"/>
              <w:right w:val="single" w:color="auto" w:sz="4" w:space="0"/>
            </w:tcBorders>
            <w:noWrap w:val="0"/>
            <w:vAlign w:val="top"/>
          </w:tcPr>
          <w:p>
            <w:pPr>
              <w:spacing w:line="320" w:lineRule="exact"/>
              <w:jc w:val="center"/>
              <w:rPr>
                <w:rFonts w:hint="eastAsia"/>
                <w:b/>
                <w:color w:val="auto"/>
                <w:sz w:val="22"/>
                <w:szCs w:val="22"/>
                <w:highlight w:val="none"/>
              </w:rPr>
            </w:pPr>
          </w:p>
        </w:tc>
        <w:tc>
          <w:tcPr>
            <w:tcW w:w="2123" w:type="dxa"/>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hint="eastAsia"/>
                <w:b/>
                <w:color w:val="auto"/>
                <w:sz w:val="22"/>
                <w:szCs w:val="22"/>
                <w:highlight w:val="none"/>
              </w:rPr>
            </w:pPr>
          </w:p>
        </w:tc>
        <w:tc>
          <w:tcPr>
            <w:tcW w:w="1859" w:type="dxa"/>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hint="eastAsia"/>
                <w:b/>
                <w:color w:val="auto"/>
                <w:sz w:val="22"/>
                <w:szCs w:val="22"/>
                <w:highlight w:val="none"/>
              </w:rPr>
            </w:pPr>
          </w:p>
        </w:tc>
        <w:tc>
          <w:tcPr>
            <w:tcW w:w="2247" w:type="dxa"/>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hint="eastAsia"/>
                <w:b/>
                <w:color w:val="auto"/>
                <w:sz w:val="22"/>
                <w:szCs w:val="22"/>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jc w:val="center"/>
        </w:trPr>
        <w:tc>
          <w:tcPr>
            <w:tcW w:w="977" w:type="dxa"/>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hint="eastAsia"/>
                <w:b/>
                <w:color w:val="auto"/>
                <w:sz w:val="22"/>
                <w:szCs w:val="22"/>
                <w:highlight w:val="none"/>
              </w:rPr>
            </w:pPr>
          </w:p>
        </w:tc>
        <w:tc>
          <w:tcPr>
            <w:tcW w:w="2014" w:type="dxa"/>
            <w:tcBorders>
              <w:top w:val="single" w:color="auto" w:sz="4" w:space="0"/>
              <w:left w:val="single" w:color="auto" w:sz="4" w:space="0"/>
              <w:bottom w:val="single" w:color="auto" w:sz="4" w:space="0"/>
              <w:right w:val="single" w:color="auto" w:sz="4" w:space="0"/>
            </w:tcBorders>
            <w:noWrap w:val="0"/>
            <w:vAlign w:val="top"/>
          </w:tcPr>
          <w:p>
            <w:pPr>
              <w:spacing w:line="320" w:lineRule="exact"/>
              <w:jc w:val="center"/>
              <w:rPr>
                <w:rFonts w:hint="eastAsia"/>
                <w:b/>
                <w:color w:val="auto"/>
                <w:sz w:val="22"/>
                <w:szCs w:val="22"/>
                <w:highlight w:val="none"/>
              </w:rPr>
            </w:pPr>
          </w:p>
        </w:tc>
        <w:tc>
          <w:tcPr>
            <w:tcW w:w="2123" w:type="dxa"/>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hint="eastAsia"/>
                <w:b/>
                <w:color w:val="auto"/>
                <w:sz w:val="22"/>
                <w:szCs w:val="22"/>
                <w:highlight w:val="none"/>
              </w:rPr>
            </w:pPr>
          </w:p>
        </w:tc>
        <w:tc>
          <w:tcPr>
            <w:tcW w:w="1859" w:type="dxa"/>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hint="eastAsia"/>
                <w:b/>
                <w:color w:val="auto"/>
                <w:sz w:val="22"/>
                <w:szCs w:val="22"/>
                <w:highlight w:val="none"/>
              </w:rPr>
            </w:pPr>
          </w:p>
        </w:tc>
        <w:tc>
          <w:tcPr>
            <w:tcW w:w="2247" w:type="dxa"/>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hint="eastAsia"/>
                <w:b/>
                <w:color w:val="auto"/>
                <w:sz w:val="22"/>
                <w:szCs w:val="22"/>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jc w:val="center"/>
        </w:trPr>
        <w:tc>
          <w:tcPr>
            <w:tcW w:w="977" w:type="dxa"/>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hint="eastAsia"/>
                <w:b/>
                <w:color w:val="auto"/>
                <w:sz w:val="22"/>
                <w:szCs w:val="22"/>
                <w:highlight w:val="none"/>
              </w:rPr>
            </w:pPr>
          </w:p>
        </w:tc>
        <w:tc>
          <w:tcPr>
            <w:tcW w:w="2014" w:type="dxa"/>
            <w:tcBorders>
              <w:top w:val="single" w:color="auto" w:sz="4" w:space="0"/>
              <w:left w:val="single" w:color="auto" w:sz="4" w:space="0"/>
              <w:bottom w:val="single" w:color="auto" w:sz="4" w:space="0"/>
              <w:right w:val="single" w:color="auto" w:sz="4" w:space="0"/>
            </w:tcBorders>
            <w:noWrap w:val="0"/>
            <w:vAlign w:val="top"/>
          </w:tcPr>
          <w:p>
            <w:pPr>
              <w:spacing w:line="320" w:lineRule="exact"/>
              <w:jc w:val="center"/>
              <w:rPr>
                <w:rFonts w:hint="eastAsia"/>
                <w:b/>
                <w:color w:val="auto"/>
                <w:sz w:val="22"/>
                <w:szCs w:val="22"/>
                <w:highlight w:val="none"/>
              </w:rPr>
            </w:pPr>
          </w:p>
        </w:tc>
        <w:tc>
          <w:tcPr>
            <w:tcW w:w="2123" w:type="dxa"/>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hint="eastAsia"/>
                <w:b/>
                <w:color w:val="auto"/>
                <w:sz w:val="22"/>
                <w:szCs w:val="22"/>
                <w:highlight w:val="none"/>
              </w:rPr>
            </w:pPr>
          </w:p>
        </w:tc>
        <w:tc>
          <w:tcPr>
            <w:tcW w:w="1859" w:type="dxa"/>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hint="eastAsia"/>
                <w:b/>
                <w:color w:val="auto"/>
                <w:sz w:val="22"/>
                <w:szCs w:val="22"/>
                <w:highlight w:val="none"/>
              </w:rPr>
            </w:pPr>
          </w:p>
        </w:tc>
        <w:tc>
          <w:tcPr>
            <w:tcW w:w="2247" w:type="dxa"/>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hint="eastAsia"/>
                <w:b/>
                <w:color w:val="auto"/>
                <w:sz w:val="22"/>
                <w:szCs w:val="22"/>
                <w:highlight w:val="none"/>
              </w:rPr>
            </w:pPr>
          </w:p>
        </w:tc>
      </w:tr>
    </w:tbl>
    <w:p>
      <w:pPr>
        <w:autoSpaceDE w:val="0"/>
        <w:autoSpaceDN w:val="0"/>
        <w:adjustRightInd w:val="0"/>
        <w:spacing w:line="440" w:lineRule="atLeast"/>
        <w:ind w:firstLine="627" w:firstLineChars="285"/>
        <w:rPr>
          <w:rFonts w:hint="eastAsia" w:cs="仿宋_GB2312"/>
          <w:color w:val="auto"/>
          <w:sz w:val="22"/>
          <w:szCs w:val="22"/>
          <w:highlight w:val="none"/>
          <w:lang w:val="zh-CN"/>
        </w:rPr>
      </w:pPr>
    </w:p>
    <w:p>
      <w:pPr>
        <w:autoSpaceDE w:val="0"/>
        <w:autoSpaceDN w:val="0"/>
        <w:adjustRightInd w:val="0"/>
        <w:spacing w:line="440" w:lineRule="atLeast"/>
        <w:ind w:firstLine="627" w:firstLineChars="285"/>
        <w:rPr>
          <w:rFonts w:hint="eastAsia" w:cs="仿宋_GB2312"/>
          <w:color w:val="auto"/>
          <w:sz w:val="22"/>
          <w:szCs w:val="22"/>
          <w:highlight w:val="none"/>
          <w:lang w:val="zh-CN"/>
        </w:rPr>
      </w:pPr>
    </w:p>
    <w:p>
      <w:pPr>
        <w:autoSpaceDE w:val="0"/>
        <w:autoSpaceDN w:val="0"/>
        <w:adjustRightInd w:val="0"/>
        <w:spacing w:line="440" w:lineRule="atLeast"/>
        <w:ind w:firstLine="627" w:firstLineChars="285"/>
        <w:rPr>
          <w:rFonts w:hint="eastAsia" w:cs="仿宋_GB2312"/>
          <w:color w:val="auto"/>
          <w:sz w:val="22"/>
          <w:szCs w:val="22"/>
          <w:highlight w:val="none"/>
          <w:lang w:val="zh-CN"/>
        </w:rPr>
      </w:pPr>
    </w:p>
    <w:p>
      <w:pPr>
        <w:autoSpaceDE w:val="0"/>
        <w:autoSpaceDN w:val="0"/>
        <w:adjustRightInd w:val="0"/>
        <w:spacing w:line="440" w:lineRule="atLeast"/>
        <w:rPr>
          <w:rFonts w:hint="eastAsia" w:cs="仿宋_GB2312"/>
          <w:color w:val="auto"/>
          <w:sz w:val="22"/>
          <w:szCs w:val="22"/>
          <w:highlight w:val="none"/>
          <w:lang w:val="zh-CN"/>
        </w:rPr>
      </w:pPr>
      <w:r>
        <w:rPr>
          <w:rFonts w:hint="eastAsia" w:cs="仿宋_GB2312"/>
          <w:color w:val="auto"/>
          <w:sz w:val="22"/>
          <w:szCs w:val="22"/>
          <w:highlight w:val="none"/>
          <w:lang w:val="zh-CN"/>
        </w:rPr>
        <w:t>供应商全称（盖章）：</w:t>
      </w:r>
    </w:p>
    <w:p>
      <w:pPr>
        <w:autoSpaceDE w:val="0"/>
        <w:autoSpaceDN w:val="0"/>
        <w:adjustRightInd w:val="0"/>
        <w:spacing w:line="440" w:lineRule="atLeast"/>
        <w:rPr>
          <w:rFonts w:cs="仿宋_GB2312"/>
          <w:color w:val="auto"/>
          <w:sz w:val="22"/>
          <w:szCs w:val="22"/>
          <w:highlight w:val="none"/>
          <w:lang w:val="zh-CN"/>
        </w:rPr>
      </w:pPr>
      <w:r>
        <w:rPr>
          <w:rFonts w:hint="eastAsia" w:cs="仿宋_GB2312"/>
          <w:color w:val="auto"/>
          <w:sz w:val="22"/>
          <w:szCs w:val="22"/>
          <w:highlight w:val="none"/>
          <w:lang w:val="zh-CN"/>
        </w:rPr>
        <w:t>法定代表人或授权代表（签字或签章）：</w:t>
      </w:r>
    </w:p>
    <w:p>
      <w:pPr>
        <w:autoSpaceDE w:val="0"/>
        <w:autoSpaceDN w:val="0"/>
        <w:adjustRightInd w:val="0"/>
        <w:spacing w:line="440" w:lineRule="atLeast"/>
        <w:rPr>
          <w:rFonts w:cs="仿宋_GB2312"/>
          <w:color w:val="auto"/>
          <w:sz w:val="22"/>
          <w:szCs w:val="22"/>
          <w:highlight w:val="none"/>
          <w:lang w:val="zh-CN"/>
        </w:rPr>
      </w:pPr>
      <w:r>
        <w:rPr>
          <w:rFonts w:hint="eastAsia" w:cs="仿宋_GB2312"/>
          <w:color w:val="auto"/>
          <w:sz w:val="22"/>
          <w:szCs w:val="22"/>
          <w:highlight w:val="none"/>
          <w:lang w:val="zh-CN"/>
        </w:rPr>
        <w:t>日期：</w:t>
      </w:r>
    </w:p>
    <w:p>
      <w:pPr>
        <w:pStyle w:val="11"/>
        <w:adjustRightInd w:val="0"/>
        <w:snapToGrid w:val="0"/>
        <w:spacing w:line="320" w:lineRule="atLeast"/>
        <w:outlineLvl w:val="0"/>
        <w:rPr>
          <w:rFonts w:hint="eastAsia"/>
          <w:color w:val="auto"/>
          <w:sz w:val="32"/>
          <w:highlight w:val="none"/>
        </w:rPr>
      </w:pPr>
    </w:p>
    <w:p>
      <w:pPr>
        <w:pStyle w:val="11"/>
        <w:adjustRightInd w:val="0"/>
        <w:snapToGrid w:val="0"/>
        <w:spacing w:line="320" w:lineRule="atLeast"/>
        <w:outlineLvl w:val="0"/>
        <w:rPr>
          <w:rFonts w:hint="eastAsia"/>
          <w:color w:val="auto"/>
          <w:sz w:val="32"/>
          <w:highlight w:val="none"/>
        </w:rPr>
      </w:pPr>
    </w:p>
    <w:p>
      <w:pPr>
        <w:pStyle w:val="11"/>
        <w:adjustRightInd w:val="0"/>
        <w:snapToGrid w:val="0"/>
        <w:spacing w:line="320" w:lineRule="atLeast"/>
        <w:outlineLvl w:val="0"/>
        <w:rPr>
          <w:rFonts w:hint="eastAsia"/>
          <w:color w:val="auto"/>
          <w:sz w:val="32"/>
          <w:highlight w:val="none"/>
        </w:rPr>
      </w:pPr>
    </w:p>
    <w:p>
      <w:pPr>
        <w:pStyle w:val="11"/>
        <w:adjustRightInd w:val="0"/>
        <w:snapToGrid w:val="0"/>
        <w:spacing w:line="320" w:lineRule="atLeast"/>
        <w:outlineLvl w:val="0"/>
        <w:rPr>
          <w:rFonts w:hint="eastAsia"/>
          <w:color w:val="auto"/>
          <w:sz w:val="32"/>
          <w:highlight w:val="none"/>
        </w:rPr>
      </w:pPr>
    </w:p>
    <w:p>
      <w:pPr>
        <w:pStyle w:val="11"/>
        <w:adjustRightInd w:val="0"/>
        <w:snapToGrid w:val="0"/>
        <w:spacing w:line="320" w:lineRule="atLeast"/>
        <w:outlineLvl w:val="0"/>
        <w:rPr>
          <w:rFonts w:hint="eastAsia"/>
          <w:color w:val="auto"/>
          <w:sz w:val="32"/>
          <w:highlight w:val="none"/>
        </w:rPr>
      </w:pPr>
    </w:p>
    <w:p>
      <w:pPr>
        <w:pStyle w:val="11"/>
        <w:adjustRightInd w:val="0"/>
        <w:snapToGrid w:val="0"/>
        <w:spacing w:line="320" w:lineRule="atLeast"/>
        <w:outlineLvl w:val="0"/>
        <w:rPr>
          <w:rFonts w:hint="eastAsia"/>
          <w:color w:val="auto"/>
          <w:sz w:val="32"/>
          <w:highlight w:val="none"/>
        </w:rPr>
      </w:pPr>
    </w:p>
    <w:p>
      <w:pPr>
        <w:pStyle w:val="11"/>
        <w:adjustRightInd w:val="0"/>
        <w:snapToGrid w:val="0"/>
        <w:spacing w:line="320" w:lineRule="atLeast"/>
        <w:outlineLvl w:val="0"/>
        <w:rPr>
          <w:rFonts w:hint="eastAsia"/>
          <w:color w:val="auto"/>
          <w:sz w:val="32"/>
          <w:highlight w:val="none"/>
        </w:rPr>
      </w:pPr>
    </w:p>
    <w:p>
      <w:pPr>
        <w:pStyle w:val="11"/>
        <w:adjustRightInd w:val="0"/>
        <w:snapToGrid w:val="0"/>
        <w:spacing w:line="320" w:lineRule="atLeast"/>
        <w:outlineLvl w:val="0"/>
        <w:rPr>
          <w:rFonts w:hint="eastAsia"/>
          <w:color w:val="auto"/>
          <w:sz w:val="32"/>
          <w:highlight w:val="none"/>
        </w:rPr>
      </w:pPr>
    </w:p>
    <w:p>
      <w:pPr>
        <w:autoSpaceDE w:val="0"/>
        <w:autoSpaceDN w:val="0"/>
        <w:adjustRightInd w:val="0"/>
        <w:outlineLvl w:val="0"/>
        <w:rPr>
          <w:b/>
          <w:color w:val="auto"/>
          <w:sz w:val="32"/>
          <w:highlight w:val="none"/>
          <w:lang w:val="zh-CN"/>
        </w:rPr>
      </w:pPr>
      <w:r>
        <w:rPr>
          <w:rFonts w:hint="eastAsia"/>
          <w:b/>
          <w:color w:val="auto"/>
          <w:sz w:val="32"/>
          <w:highlight w:val="none"/>
        </w:rPr>
        <w:t>3.1</w:t>
      </w:r>
      <w:r>
        <w:rPr>
          <w:rFonts w:hint="eastAsia"/>
          <w:b/>
          <w:color w:val="auto"/>
          <w:sz w:val="32"/>
          <w:highlight w:val="none"/>
          <w:lang w:val="en-US" w:eastAsia="zh-CN"/>
        </w:rPr>
        <w:t>0</w:t>
      </w:r>
      <w:r>
        <w:rPr>
          <w:rFonts w:hint="eastAsia"/>
          <w:b/>
          <w:color w:val="auto"/>
          <w:sz w:val="32"/>
          <w:highlight w:val="none"/>
          <w:lang w:val="zh-CN"/>
        </w:rPr>
        <w:t>商务偏离表、技术偏离表</w:t>
      </w:r>
    </w:p>
    <w:p>
      <w:pPr>
        <w:autoSpaceDE w:val="0"/>
        <w:autoSpaceDN w:val="0"/>
        <w:adjustRightInd w:val="0"/>
        <w:spacing w:line="440" w:lineRule="atLeast"/>
        <w:ind w:firstLine="3413"/>
        <w:outlineLvl w:val="0"/>
        <w:rPr>
          <w:b/>
          <w:color w:val="auto"/>
          <w:sz w:val="36"/>
          <w:highlight w:val="none"/>
          <w:lang w:val="zh-CN"/>
        </w:rPr>
      </w:pPr>
      <w:r>
        <w:rPr>
          <w:rFonts w:hint="eastAsia"/>
          <w:b/>
          <w:color w:val="auto"/>
          <w:sz w:val="36"/>
          <w:highlight w:val="none"/>
          <w:lang w:val="zh-CN"/>
        </w:rPr>
        <w:t>商</w:t>
      </w:r>
      <w:r>
        <w:rPr>
          <w:b/>
          <w:color w:val="auto"/>
          <w:sz w:val="36"/>
          <w:highlight w:val="none"/>
          <w:lang w:val="zh-CN"/>
        </w:rPr>
        <w:t xml:space="preserve"> </w:t>
      </w:r>
      <w:r>
        <w:rPr>
          <w:rFonts w:hint="eastAsia"/>
          <w:b/>
          <w:color w:val="auto"/>
          <w:sz w:val="36"/>
          <w:highlight w:val="none"/>
          <w:lang w:val="zh-CN"/>
        </w:rPr>
        <w:t>务</w:t>
      </w:r>
      <w:r>
        <w:rPr>
          <w:b/>
          <w:color w:val="auto"/>
          <w:sz w:val="36"/>
          <w:highlight w:val="none"/>
          <w:lang w:val="zh-CN"/>
        </w:rPr>
        <w:t xml:space="preserve"> </w:t>
      </w:r>
      <w:r>
        <w:rPr>
          <w:rFonts w:hint="eastAsia"/>
          <w:b/>
          <w:color w:val="auto"/>
          <w:sz w:val="36"/>
          <w:highlight w:val="none"/>
          <w:lang w:val="zh-CN"/>
        </w:rPr>
        <w:t>偏</w:t>
      </w:r>
      <w:r>
        <w:rPr>
          <w:b/>
          <w:color w:val="auto"/>
          <w:sz w:val="36"/>
          <w:highlight w:val="none"/>
          <w:lang w:val="zh-CN"/>
        </w:rPr>
        <w:t xml:space="preserve"> </w:t>
      </w:r>
      <w:r>
        <w:rPr>
          <w:rFonts w:hint="eastAsia"/>
          <w:b/>
          <w:color w:val="auto"/>
          <w:sz w:val="36"/>
          <w:highlight w:val="none"/>
          <w:lang w:val="zh-CN"/>
        </w:rPr>
        <w:t>离</w:t>
      </w:r>
      <w:r>
        <w:rPr>
          <w:b/>
          <w:color w:val="auto"/>
          <w:sz w:val="36"/>
          <w:highlight w:val="none"/>
          <w:lang w:val="zh-CN"/>
        </w:rPr>
        <w:t xml:space="preserve"> </w:t>
      </w:r>
      <w:r>
        <w:rPr>
          <w:rFonts w:hint="eastAsia"/>
          <w:b/>
          <w:color w:val="auto"/>
          <w:sz w:val="36"/>
          <w:highlight w:val="none"/>
          <w:lang w:val="zh-CN"/>
        </w:rPr>
        <w:t>表</w:t>
      </w:r>
    </w:p>
    <w:p>
      <w:pPr>
        <w:autoSpaceDE w:val="0"/>
        <w:autoSpaceDN w:val="0"/>
        <w:adjustRightInd w:val="0"/>
        <w:spacing w:line="440" w:lineRule="atLeast"/>
        <w:ind w:firstLine="3413"/>
        <w:rPr>
          <w:b/>
          <w:color w:val="auto"/>
          <w:sz w:val="36"/>
          <w:highlight w:val="none"/>
          <w:lang w:val="zh-CN"/>
        </w:rPr>
      </w:pPr>
    </w:p>
    <w:tbl>
      <w:tblPr>
        <w:tblStyle w:val="21"/>
        <w:tblW w:w="0" w:type="auto"/>
        <w:tblInd w:w="0" w:type="dxa"/>
        <w:tblLayout w:type="fixed"/>
        <w:tblCellMar>
          <w:top w:w="0" w:type="dxa"/>
          <w:left w:w="108" w:type="dxa"/>
          <w:bottom w:w="0" w:type="dxa"/>
          <w:right w:w="108" w:type="dxa"/>
        </w:tblCellMar>
      </w:tblPr>
      <w:tblGrid>
        <w:gridCol w:w="900"/>
        <w:gridCol w:w="1800"/>
        <w:gridCol w:w="2664"/>
        <w:gridCol w:w="2110"/>
        <w:gridCol w:w="2126"/>
      </w:tblGrid>
      <w:tr>
        <w:tblPrEx>
          <w:tblCellMar>
            <w:top w:w="0" w:type="dxa"/>
            <w:left w:w="108" w:type="dxa"/>
            <w:bottom w:w="0" w:type="dxa"/>
            <w:right w:w="108" w:type="dxa"/>
          </w:tblCellMar>
        </w:tblPrEx>
        <w:trPr>
          <w:trHeight w:val="936" w:hRule="atLeast"/>
        </w:trPr>
        <w:tc>
          <w:tcPr>
            <w:tcW w:w="900"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440" w:lineRule="atLeast"/>
              <w:jc w:val="center"/>
              <w:rPr>
                <w:b/>
                <w:color w:val="auto"/>
                <w:highlight w:val="none"/>
                <w:lang w:val="zh-CN"/>
              </w:rPr>
            </w:pPr>
            <w:r>
              <w:rPr>
                <w:rFonts w:hint="eastAsia"/>
                <w:b/>
                <w:color w:val="auto"/>
                <w:highlight w:val="none"/>
                <w:lang w:val="zh-CN"/>
              </w:rPr>
              <w:t>序</w:t>
            </w:r>
            <w:r>
              <w:rPr>
                <w:b/>
                <w:color w:val="auto"/>
                <w:highlight w:val="none"/>
                <w:lang w:val="zh-CN"/>
              </w:rPr>
              <w:t xml:space="preserve"> </w:t>
            </w:r>
            <w:r>
              <w:rPr>
                <w:rFonts w:hint="eastAsia"/>
                <w:b/>
                <w:color w:val="auto"/>
                <w:highlight w:val="none"/>
                <w:lang w:val="zh-CN"/>
              </w:rPr>
              <w:t>号</w:t>
            </w:r>
          </w:p>
        </w:tc>
        <w:tc>
          <w:tcPr>
            <w:tcW w:w="1800"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440" w:lineRule="atLeast"/>
              <w:jc w:val="center"/>
              <w:rPr>
                <w:b/>
                <w:color w:val="auto"/>
                <w:highlight w:val="none"/>
                <w:lang w:val="zh-CN"/>
              </w:rPr>
            </w:pPr>
            <w:r>
              <w:rPr>
                <w:rFonts w:hint="eastAsia"/>
                <w:b/>
                <w:color w:val="auto"/>
                <w:highlight w:val="none"/>
                <w:lang w:val="zh-CN"/>
              </w:rPr>
              <w:t>内容</w:t>
            </w:r>
          </w:p>
        </w:tc>
        <w:tc>
          <w:tcPr>
            <w:tcW w:w="2664"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440" w:lineRule="atLeast"/>
              <w:jc w:val="center"/>
              <w:rPr>
                <w:b/>
                <w:color w:val="auto"/>
                <w:highlight w:val="none"/>
                <w:lang w:val="zh-CN"/>
              </w:rPr>
            </w:pPr>
            <w:r>
              <w:rPr>
                <w:rFonts w:hint="eastAsia"/>
                <w:b/>
                <w:color w:val="auto"/>
                <w:highlight w:val="none"/>
                <w:lang w:val="zh-CN"/>
              </w:rPr>
              <w:t>招标文件规范要求</w:t>
            </w:r>
          </w:p>
        </w:tc>
        <w:tc>
          <w:tcPr>
            <w:tcW w:w="2110"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440" w:lineRule="atLeast"/>
              <w:jc w:val="center"/>
              <w:rPr>
                <w:b/>
                <w:color w:val="auto"/>
                <w:highlight w:val="none"/>
                <w:lang w:val="zh-CN"/>
              </w:rPr>
            </w:pPr>
            <w:r>
              <w:rPr>
                <w:rFonts w:hint="eastAsia"/>
                <w:b/>
                <w:color w:val="auto"/>
                <w:highlight w:val="none"/>
                <w:lang w:val="zh-CN"/>
              </w:rPr>
              <w:t>投标文件</w:t>
            </w:r>
          </w:p>
          <w:p>
            <w:pPr>
              <w:autoSpaceDE w:val="0"/>
              <w:autoSpaceDN w:val="0"/>
              <w:adjustRightInd w:val="0"/>
              <w:spacing w:line="440" w:lineRule="atLeast"/>
              <w:jc w:val="center"/>
              <w:rPr>
                <w:b/>
                <w:color w:val="auto"/>
                <w:highlight w:val="none"/>
                <w:lang w:val="zh-CN"/>
              </w:rPr>
            </w:pPr>
            <w:r>
              <w:rPr>
                <w:rFonts w:hint="eastAsia"/>
                <w:b/>
                <w:color w:val="auto"/>
                <w:highlight w:val="none"/>
                <w:lang w:val="zh-CN"/>
              </w:rPr>
              <w:t>对应规范</w:t>
            </w:r>
          </w:p>
        </w:tc>
        <w:tc>
          <w:tcPr>
            <w:tcW w:w="2126"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440" w:lineRule="atLeast"/>
              <w:jc w:val="center"/>
              <w:rPr>
                <w:b/>
                <w:color w:val="auto"/>
                <w:highlight w:val="none"/>
                <w:lang w:val="zh-CN"/>
              </w:rPr>
            </w:pPr>
            <w:r>
              <w:rPr>
                <w:rFonts w:hint="eastAsia"/>
                <w:b/>
                <w:color w:val="auto"/>
                <w:highlight w:val="none"/>
                <w:lang w:val="zh-CN"/>
              </w:rPr>
              <w:t>备</w:t>
            </w:r>
            <w:r>
              <w:rPr>
                <w:b/>
                <w:color w:val="auto"/>
                <w:highlight w:val="none"/>
                <w:lang w:val="zh-CN"/>
              </w:rPr>
              <w:t xml:space="preserve"> </w:t>
            </w:r>
            <w:r>
              <w:rPr>
                <w:rFonts w:hint="eastAsia"/>
                <w:b/>
                <w:color w:val="auto"/>
                <w:highlight w:val="none"/>
                <w:lang w:val="zh-CN"/>
              </w:rPr>
              <w:t>注</w:t>
            </w:r>
          </w:p>
        </w:tc>
      </w:tr>
      <w:tr>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c>
          <w:tcPr>
            <w:tcW w:w="180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c>
          <w:tcPr>
            <w:tcW w:w="2664"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c>
          <w:tcPr>
            <w:tcW w:w="211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c>
          <w:tcPr>
            <w:tcW w:w="2126"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r>
      <w:tr>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c>
          <w:tcPr>
            <w:tcW w:w="180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c>
          <w:tcPr>
            <w:tcW w:w="2664"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c>
          <w:tcPr>
            <w:tcW w:w="211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c>
          <w:tcPr>
            <w:tcW w:w="2126"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r>
      <w:tr>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c>
          <w:tcPr>
            <w:tcW w:w="180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c>
          <w:tcPr>
            <w:tcW w:w="2664"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c>
          <w:tcPr>
            <w:tcW w:w="211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c>
          <w:tcPr>
            <w:tcW w:w="2126"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r>
      <w:tr>
        <w:tblPrEx>
          <w:tblCellMar>
            <w:top w:w="0" w:type="dxa"/>
            <w:left w:w="108" w:type="dxa"/>
            <w:bottom w:w="0" w:type="dxa"/>
            <w:right w:w="108" w:type="dxa"/>
          </w:tblCellMar>
        </w:tblPrEx>
        <w:trPr>
          <w:trHeight w:val="436" w:hRule="atLeast"/>
        </w:trPr>
        <w:tc>
          <w:tcPr>
            <w:tcW w:w="90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c>
          <w:tcPr>
            <w:tcW w:w="180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c>
          <w:tcPr>
            <w:tcW w:w="2664"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c>
          <w:tcPr>
            <w:tcW w:w="211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c>
          <w:tcPr>
            <w:tcW w:w="2126"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r>
      <w:tr>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c>
          <w:tcPr>
            <w:tcW w:w="180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c>
          <w:tcPr>
            <w:tcW w:w="2664"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c>
          <w:tcPr>
            <w:tcW w:w="211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c>
          <w:tcPr>
            <w:tcW w:w="2126"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r>
      <w:tr>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c>
          <w:tcPr>
            <w:tcW w:w="180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c>
          <w:tcPr>
            <w:tcW w:w="2664"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c>
          <w:tcPr>
            <w:tcW w:w="211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c>
          <w:tcPr>
            <w:tcW w:w="2126"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r>
      <w:tr>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c>
          <w:tcPr>
            <w:tcW w:w="180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c>
          <w:tcPr>
            <w:tcW w:w="2664"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c>
          <w:tcPr>
            <w:tcW w:w="211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c>
          <w:tcPr>
            <w:tcW w:w="2126"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r>
      <w:tr>
        <w:tblPrEx>
          <w:tblCellMar>
            <w:top w:w="0" w:type="dxa"/>
            <w:left w:w="108" w:type="dxa"/>
            <w:bottom w:w="0" w:type="dxa"/>
            <w:right w:w="108" w:type="dxa"/>
          </w:tblCellMar>
        </w:tblPrEx>
        <w:trPr>
          <w:trHeight w:val="436" w:hRule="atLeast"/>
        </w:trPr>
        <w:tc>
          <w:tcPr>
            <w:tcW w:w="90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c>
          <w:tcPr>
            <w:tcW w:w="180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c>
          <w:tcPr>
            <w:tcW w:w="2664"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c>
          <w:tcPr>
            <w:tcW w:w="211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c>
          <w:tcPr>
            <w:tcW w:w="2126"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r>
      <w:tr>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c>
          <w:tcPr>
            <w:tcW w:w="180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c>
          <w:tcPr>
            <w:tcW w:w="2664"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c>
          <w:tcPr>
            <w:tcW w:w="211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c>
          <w:tcPr>
            <w:tcW w:w="2126"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r>
      <w:tr>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c>
          <w:tcPr>
            <w:tcW w:w="180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c>
          <w:tcPr>
            <w:tcW w:w="2664"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c>
          <w:tcPr>
            <w:tcW w:w="211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c>
          <w:tcPr>
            <w:tcW w:w="2126"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r>
      <w:tr>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c>
          <w:tcPr>
            <w:tcW w:w="180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c>
          <w:tcPr>
            <w:tcW w:w="2664"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c>
          <w:tcPr>
            <w:tcW w:w="211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c>
          <w:tcPr>
            <w:tcW w:w="2126"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r>
    </w:tbl>
    <w:p>
      <w:pPr>
        <w:autoSpaceDE w:val="0"/>
        <w:autoSpaceDN w:val="0"/>
        <w:adjustRightInd w:val="0"/>
        <w:spacing w:line="440" w:lineRule="atLeast"/>
        <w:rPr>
          <w:rFonts w:hint="eastAsia"/>
          <w:b/>
          <w:color w:val="auto"/>
          <w:highlight w:val="none"/>
          <w:lang w:val="zh-CN"/>
        </w:rPr>
      </w:pPr>
      <w:r>
        <w:rPr>
          <w:rFonts w:hint="eastAsia"/>
          <w:b/>
          <w:color w:val="auto"/>
          <w:highlight w:val="none"/>
          <w:lang w:val="zh-CN"/>
        </w:rPr>
        <w:t>供应商盖章：</w:t>
      </w:r>
    </w:p>
    <w:p>
      <w:pPr>
        <w:autoSpaceDE w:val="0"/>
        <w:autoSpaceDN w:val="0"/>
        <w:adjustRightInd w:val="0"/>
        <w:spacing w:line="440" w:lineRule="atLeast"/>
        <w:rPr>
          <w:rFonts w:hint="eastAsia"/>
          <w:b/>
          <w:color w:val="auto"/>
          <w:sz w:val="32"/>
          <w:highlight w:val="none"/>
          <w:lang w:val="zh-CN"/>
        </w:rPr>
      </w:pPr>
    </w:p>
    <w:p>
      <w:pPr>
        <w:autoSpaceDE w:val="0"/>
        <w:autoSpaceDN w:val="0"/>
        <w:adjustRightInd w:val="0"/>
        <w:spacing w:line="440" w:lineRule="atLeast"/>
        <w:outlineLvl w:val="0"/>
        <w:rPr>
          <w:b/>
          <w:color w:val="auto"/>
          <w:sz w:val="32"/>
          <w:highlight w:val="none"/>
          <w:lang w:val="zh-CN"/>
        </w:rPr>
      </w:pPr>
    </w:p>
    <w:p>
      <w:pPr>
        <w:autoSpaceDE w:val="0"/>
        <w:autoSpaceDN w:val="0"/>
        <w:adjustRightInd w:val="0"/>
        <w:spacing w:line="440" w:lineRule="atLeast"/>
        <w:ind w:firstLine="3614" w:firstLineChars="1000"/>
        <w:outlineLvl w:val="0"/>
        <w:rPr>
          <w:b/>
          <w:color w:val="auto"/>
          <w:sz w:val="36"/>
          <w:highlight w:val="none"/>
          <w:lang w:val="zh-CN"/>
        </w:rPr>
      </w:pPr>
      <w:r>
        <w:rPr>
          <w:rFonts w:hint="eastAsia"/>
          <w:b/>
          <w:color w:val="auto"/>
          <w:sz w:val="36"/>
          <w:highlight w:val="none"/>
          <w:lang w:val="zh-CN"/>
        </w:rPr>
        <w:t>技术偏离表</w:t>
      </w:r>
    </w:p>
    <w:tbl>
      <w:tblPr>
        <w:tblStyle w:val="21"/>
        <w:tblW w:w="0" w:type="auto"/>
        <w:tblInd w:w="-192" w:type="dxa"/>
        <w:tblLayout w:type="fixed"/>
        <w:tblCellMar>
          <w:top w:w="0" w:type="dxa"/>
          <w:left w:w="108" w:type="dxa"/>
          <w:bottom w:w="0" w:type="dxa"/>
          <w:right w:w="108" w:type="dxa"/>
        </w:tblCellMar>
      </w:tblPr>
      <w:tblGrid>
        <w:gridCol w:w="900"/>
        <w:gridCol w:w="1800"/>
        <w:gridCol w:w="2300"/>
        <w:gridCol w:w="2000"/>
        <w:gridCol w:w="2800"/>
      </w:tblGrid>
      <w:tr>
        <w:tblPrEx>
          <w:tblCellMar>
            <w:top w:w="0" w:type="dxa"/>
            <w:left w:w="108" w:type="dxa"/>
            <w:bottom w:w="0" w:type="dxa"/>
            <w:right w:w="108" w:type="dxa"/>
          </w:tblCellMar>
        </w:tblPrEx>
        <w:trPr>
          <w:trHeight w:val="918" w:hRule="atLeast"/>
        </w:trPr>
        <w:tc>
          <w:tcPr>
            <w:tcW w:w="900"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440" w:lineRule="atLeast"/>
              <w:jc w:val="center"/>
              <w:rPr>
                <w:b/>
                <w:color w:val="auto"/>
                <w:highlight w:val="none"/>
                <w:lang w:val="zh-CN"/>
              </w:rPr>
            </w:pPr>
            <w:r>
              <w:rPr>
                <w:rFonts w:hint="eastAsia"/>
                <w:b/>
                <w:color w:val="auto"/>
                <w:highlight w:val="none"/>
                <w:lang w:val="zh-CN"/>
              </w:rPr>
              <w:t>序</w:t>
            </w:r>
            <w:r>
              <w:rPr>
                <w:b/>
                <w:color w:val="auto"/>
                <w:highlight w:val="none"/>
                <w:lang w:val="zh-CN"/>
              </w:rPr>
              <w:t xml:space="preserve"> </w:t>
            </w:r>
            <w:r>
              <w:rPr>
                <w:rFonts w:hint="eastAsia"/>
                <w:b/>
                <w:color w:val="auto"/>
                <w:highlight w:val="none"/>
                <w:lang w:val="zh-CN"/>
              </w:rPr>
              <w:t>号</w:t>
            </w:r>
          </w:p>
        </w:tc>
        <w:tc>
          <w:tcPr>
            <w:tcW w:w="1800"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440" w:lineRule="atLeast"/>
              <w:jc w:val="center"/>
              <w:rPr>
                <w:b/>
                <w:color w:val="auto"/>
                <w:highlight w:val="none"/>
                <w:lang w:val="zh-CN"/>
              </w:rPr>
            </w:pPr>
            <w:r>
              <w:rPr>
                <w:rFonts w:hint="eastAsia"/>
                <w:b/>
                <w:color w:val="auto"/>
                <w:highlight w:val="none"/>
                <w:lang w:val="zh-CN"/>
              </w:rPr>
              <w:t>内容</w:t>
            </w:r>
          </w:p>
        </w:tc>
        <w:tc>
          <w:tcPr>
            <w:tcW w:w="2300"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440" w:lineRule="atLeast"/>
              <w:jc w:val="center"/>
              <w:rPr>
                <w:b/>
                <w:color w:val="auto"/>
                <w:highlight w:val="none"/>
                <w:lang w:val="zh-CN"/>
              </w:rPr>
            </w:pPr>
            <w:r>
              <w:rPr>
                <w:rFonts w:hint="eastAsia"/>
                <w:b/>
                <w:color w:val="auto"/>
                <w:highlight w:val="none"/>
                <w:lang w:val="zh-CN"/>
              </w:rPr>
              <w:t>招标文件规范要求</w:t>
            </w:r>
          </w:p>
        </w:tc>
        <w:tc>
          <w:tcPr>
            <w:tcW w:w="2000"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440" w:lineRule="atLeast"/>
              <w:jc w:val="center"/>
              <w:rPr>
                <w:b/>
                <w:color w:val="auto"/>
                <w:highlight w:val="none"/>
                <w:lang w:val="zh-CN"/>
              </w:rPr>
            </w:pPr>
            <w:r>
              <w:rPr>
                <w:rFonts w:hint="eastAsia"/>
                <w:b/>
                <w:color w:val="auto"/>
                <w:highlight w:val="none"/>
                <w:lang w:val="zh-CN"/>
              </w:rPr>
              <w:t>投标文件</w:t>
            </w:r>
          </w:p>
          <w:p>
            <w:pPr>
              <w:autoSpaceDE w:val="0"/>
              <w:autoSpaceDN w:val="0"/>
              <w:adjustRightInd w:val="0"/>
              <w:spacing w:line="440" w:lineRule="atLeast"/>
              <w:jc w:val="center"/>
              <w:rPr>
                <w:b/>
                <w:color w:val="auto"/>
                <w:highlight w:val="none"/>
                <w:lang w:val="zh-CN"/>
              </w:rPr>
            </w:pPr>
            <w:r>
              <w:rPr>
                <w:rFonts w:hint="eastAsia"/>
                <w:b/>
                <w:color w:val="auto"/>
                <w:highlight w:val="none"/>
                <w:lang w:val="zh-CN"/>
              </w:rPr>
              <w:t>对应规范</w:t>
            </w:r>
          </w:p>
        </w:tc>
        <w:tc>
          <w:tcPr>
            <w:tcW w:w="2800"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440" w:lineRule="atLeast"/>
              <w:jc w:val="center"/>
              <w:rPr>
                <w:b/>
                <w:color w:val="auto"/>
                <w:highlight w:val="none"/>
                <w:lang w:val="zh-CN"/>
              </w:rPr>
            </w:pPr>
            <w:r>
              <w:rPr>
                <w:rFonts w:hint="eastAsia"/>
                <w:b/>
                <w:color w:val="auto"/>
                <w:highlight w:val="none"/>
                <w:lang w:val="zh-CN"/>
              </w:rPr>
              <w:t>备</w:t>
            </w:r>
            <w:r>
              <w:rPr>
                <w:b/>
                <w:color w:val="auto"/>
                <w:highlight w:val="none"/>
                <w:lang w:val="zh-CN"/>
              </w:rPr>
              <w:t xml:space="preserve"> </w:t>
            </w:r>
            <w:r>
              <w:rPr>
                <w:rFonts w:hint="eastAsia"/>
                <w:b/>
                <w:color w:val="auto"/>
                <w:highlight w:val="none"/>
                <w:lang w:val="zh-CN"/>
              </w:rPr>
              <w:t>注</w:t>
            </w:r>
          </w:p>
        </w:tc>
      </w:tr>
      <w:tr>
        <w:tblPrEx>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c>
          <w:tcPr>
            <w:tcW w:w="180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c>
          <w:tcPr>
            <w:tcW w:w="230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c>
          <w:tcPr>
            <w:tcW w:w="200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c>
          <w:tcPr>
            <w:tcW w:w="280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r>
      <w:tr>
        <w:tblPrEx>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c>
          <w:tcPr>
            <w:tcW w:w="180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c>
          <w:tcPr>
            <w:tcW w:w="230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c>
          <w:tcPr>
            <w:tcW w:w="200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c>
          <w:tcPr>
            <w:tcW w:w="280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r>
      <w:tr>
        <w:tblPrEx>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c>
          <w:tcPr>
            <w:tcW w:w="180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c>
          <w:tcPr>
            <w:tcW w:w="230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c>
          <w:tcPr>
            <w:tcW w:w="200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c>
          <w:tcPr>
            <w:tcW w:w="280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r>
      <w:tr>
        <w:tblPrEx>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c>
          <w:tcPr>
            <w:tcW w:w="180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c>
          <w:tcPr>
            <w:tcW w:w="230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c>
          <w:tcPr>
            <w:tcW w:w="200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c>
          <w:tcPr>
            <w:tcW w:w="280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r>
      <w:tr>
        <w:tblPrEx>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c>
          <w:tcPr>
            <w:tcW w:w="180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c>
          <w:tcPr>
            <w:tcW w:w="230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c>
          <w:tcPr>
            <w:tcW w:w="200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c>
          <w:tcPr>
            <w:tcW w:w="280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r>
      <w:tr>
        <w:tblPrEx>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c>
          <w:tcPr>
            <w:tcW w:w="180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c>
          <w:tcPr>
            <w:tcW w:w="230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c>
          <w:tcPr>
            <w:tcW w:w="200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c>
          <w:tcPr>
            <w:tcW w:w="280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auto"/>
                <w:highlight w:val="none"/>
                <w:lang w:val="zh-CN"/>
              </w:rPr>
            </w:pPr>
          </w:p>
        </w:tc>
      </w:tr>
    </w:tbl>
    <w:p>
      <w:pPr>
        <w:autoSpaceDE w:val="0"/>
        <w:autoSpaceDN w:val="0"/>
        <w:adjustRightInd w:val="0"/>
        <w:spacing w:line="440" w:lineRule="atLeast"/>
        <w:rPr>
          <w:b/>
          <w:color w:val="auto"/>
          <w:highlight w:val="none"/>
          <w:lang w:val="zh-CN"/>
        </w:rPr>
      </w:pPr>
      <w:r>
        <w:rPr>
          <w:rFonts w:hint="eastAsia"/>
          <w:b/>
          <w:color w:val="auto"/>
          <w:highlight w:val="none"/>
          <w:lang w:val="zh-CN"/>
        </w:rPr>
        <w:t>供应商盖章：</w:t>
      </w:r>
      <w:r>
        <w:rPr>
          <w:b/>
          <w:color w:val="auto"/>
          <w:highlight w:val="none"/>
          <w:u w:val="single"/>
          <w:lang w:val="zh-CN"/>
        </w:rPr>
        <w:t xml:space="preserve">               </w:t>
      </w:r>
    </w:p>
    <w:p>
      <w:pPr>
        <w:autoSpaceDE w:val="0"/>
        <w:autoSpaceDN w:val="0"/>
        <w:adjustRightInd w:val="0"/>
        <w:rPr>
          <w:b/>
          <w:color w:val="auto"/>
          <w:sz w:val="32"/>
          <w:highlight w:val="none"/>
        </w:rPr>
        <w:sectPr>
          <w:headerReference r:id="rId7" w:type="default"/>
          <w:footerReference r:id="rId8" w:type="default"/>
          <w:pgSz w:w="11906" w:h="16838"/>
          <w:pgMar w:top="1440" w:right="1361" w:bottom="1440" w:left="1361" w:header="851" w:footer="992" w:gutter="0"/>
          <w:cols w:space="720" w:num="1"/>
          <w:docGrid w:linePitch="312" w:charSpace="0"/>
        </w:sectPr>
      </w:pPr>
    </w:p>
    <w:p>
      <w:pPr>
        <w:autoSpaceDE w:val="0"/>
        <w:autoSpaceDN w:val="0"/>
        <w:adjustRightInd w:val="0"/>
        <w:outlineLvl w:val="0"/>
        <w:rPr>
          <w:rFonts w:hint="eastAsia"/>
          <w:b/>
          <w:color w:val="auto"/>
          <w:sz w:val="32"/>
          <w:highlight w:val="none"/>
          <w:lang w:val="zh-CN"/>
        </w:rPr>
      </w:pPr>
      <w:r>
        <w:rPr>
          <w:rFonts w:hint="eastAsia"/>
          <w:b/>
          <w:color w:val="auto"/>
          <w:sz w:val="32"/>
          <w:highlight w:val="none"/>
          <w:lang w:val="zh-CN"/>
        </w:rPr>
        <w:t>3.</w:t>
      </w:r>
      <w:r>
        <w:rPr>
          <w:rFonts w:hint="eastAsia"/>
          <w:b/>
          <w:color w:val="auto"/>
          <w:sz w:val="32"/>
          <w:highlight w:val="none"/>
        </w:rPr>
        <w:t>1</w:t>
      </w:r>
      <w:r>
        <w:rPr>
          <w:rFonts w:hint="eastAsia"/>
          <w:b/>
          <w:color w:val="auto"/>
          <w:sz w:val="32"/>
          <w:highlight w:val="none"/>
          <w:lang w:val="en-US" w:eastAsia="zh-CN"/>
        </w:rPr>
        <w:t>2</w:t>
      </w:r>
      <w:r>
        <w:rPr>
          <w:rFonts w:hint="eastAsia"/>
          <w:b/>
          <w:color w:val="auto"/>
          <w:sz w:val="32"/>
          <w:highlight w:val="none"/>
        </w:rPr>
        <w:t xml:space="preserve">  </w:t>
      </w:r>
      <w:r>
        <w:rPr>
          <w:rFonts w:hint="eastAsia"/>
          <w:b/>
          <w:color w:val="auto"/>
          <w:sz w:val="32"/>
          <w:highlight w:val="none"/>
          <w:lang w:val="zh-CN"/>
        </w:rPr>
        <w:t>2017年1月1日以来的类似项目业绩证明</w:t>
      </w:r>
    </w:p>
    <w:p>
      <w:pPr>
        <w:pStyle w:val="11"/>
        <w:adjustRightInd w:val="0"/>
        <w:snapToGrid w:val="0"/>
        <w:spacing w:line="400" w:lineRule="exact"/>
        <w:ind w:firstLine="1440" w:firstLineChars="400"/>
        <w:jc w:val="center"/>
        <w:rPr>
          <w:rFonts w:hint="eastAsia" w:hAnsi="宋体"/>
          <w:color w:val="auto"/>
          <w:sz w:val="36"/>
          <w:szCs w:val="36"/>
          <w:highlight w:val="none"/>
        </w:rPr>
      </w:pPr>
      <w:r>
        <w:rPr>
          <w:rFonts w:hint="eastAsia" w:hAnsi="宋体"/>
          <w:color w:val="auto"/>
          <w:sz w:val="36"/>
          <w:szCs w:val="36"/>
          <w:highlight w:val="none"/>
        </w:rPr>
        <w:t>2017年1月1日以来的类似项目业绩证明</w:t>
      </w:r>
    </w:p>
    <w:p>
      <w:pPr>
        <w:pStyle w:val="11"/>
        <w:adjustRightInd w:val="0"/>
        <w:snapToGrid w:val="0"/>
        <w:spacing w:line="400" w:lineRule="exact"/>
        <w:ind w:firstLine="1440" w:firstLineChars="400"/>
        <w:jc w:val="center"/>
        <w:rPr>
          <w:rFonts w:hint="eastAsia" w:hAnsi="宋体"/>
          <w:color w:val="auto"/>
          <w:sz w:val="36"/>
          <w:szCs w:val="36"/>
          <w:highlight w:val="none"/>
        </w:rPr>
      </w:pPr>
      <w:r>
        <w:rPr>
          <w:rFonts w:hint="eastAsia" w:hAnsi="宋体"/>
          <w:color w:val="auto"/>
          <w:sz w:val="36"/>
          <w:szCs w:val="36"/>
          <w:highlight w:val="none"/>
        </w:rPr>
        <w:t>（按评标细则要求提供）（复印件加盖公章）</w:t>
      </w:r>
    </w:p>
    <w:tbl>
      <w:tblPr>
        <w:tblStyle w:val="21"/>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30" w:type="dxa"/>
          <w:bottom w:w="0" w:type="dxa"/>
          <w:right w:w="30" w:type="dxa"/>
        </w:tblCellMar>
      </w:tblPr>
      <w:tblGrid>
        <w:gridCol w:w="537"/>
        <w:gridCol w:w="1041"/>
        <w:gridCol w:w="1199"/>
        <w:gridCol w:w="970"/>
        <w:gridCol w:w="966"/>
        <w:gridCol w:w="1034"/>
        <w:gridCol w:w="1695"/>
        <w:gridCol w:w="1174"/>
        <w:gridCol w:w="1407"/>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30" w:type="dxa"/>
            <w:bottom w:w="0" w:type="dxa"/>
            <w:right w:w="30" w:type="dxa"/>
          </w:tblCellMar>
        </w:tblPrEx>
        <w:trPr>
          <w:trHeight w:val="620" w:hRule="exact"/>
          <w:jc w:val="center"/>
        </w:trPr>
        <w:tc>
          <w:tcPr>
            <w:tcW w:w="537" w:type="dxa"/>
            <w:noWrap w:val="0"/>
            <w:vAlign w:val="center"/>
          </w:tcPr>
          <w:p>
            <w:pPr>
              <w:autoSpaceDE w:val="0"/>
              <w:autoSpaceDN w:val="0"/>
              <w:adjustRightInd w:val="0"/>
              <w:jc w:val="center"/>
              <w:rPr>
                <w:rFonts w:hint="eastAsia"/>
                <w:b/>
                <w:color w:val="auto"/>
                <w:sz w:val="22"/>
                <w:szCs w:val="22"/>
                <w:highlight w:val="none"/>
              </w:rPr>
            </w:pPr>
            <w:r>
              <w:rPr>
                <w:rFonts w:hint="eastAsia"/>
                <w:b/>
                <w:color w:val="auto"/>
                <w:sz w:val="22"/>
                <w:szCs w:val="22"/>
                <w:highlight w:val="none"/>
              </w:rPr>
              <w:t>序号</w:t>
            </w:r>
          </w:p>
        </w:tc>
        <w:tc>
          <w:tcPr>
            <w:tcW w:w="1041" w:type="dxa"/>
            <w:noWrap w:val="0"/>
            <w:vAlign w:val="center"/>
          </w:tcPr>
          <w:p>
            <w:pPr>
              <w:autoSpaceDE w:val="0"/>
              <w:autoSpaceDN w:val="0"/>
              <w:adjustRightInd w:val="0"/>
              <w:jc w:val="center"/>
              <w:rPr>
                <w:rFonts w:hint="eastAsia"/>
                <w:b/>
                <w:color w:val="auto"/>
                <w:sz w:val="22"/>
                <w:szCs w:val="22"/>
                <w:highlight w:val="none"/>
              </w:rPr>
            </w:pPr>
            <w:r>
              <w:rPr>
                <w:rFonts w:hint="eastAsia"/>
                <w:b/>
                <w:color w:val="auto"/>
                <w:sz w:val="22"/>
                <w:szCs w:val="22"/>
                <w:highlight w:val="none"/>
              </w:rPr>
              <w:t>项目名称</w:t>
            </w:r>
          </w:p>
        </w:tc>
        <w:tc>
          <w:tcPr>
            <w:tcW w:w="1199" w:type="dxa"/>
            <w:noWrap w:val="0"/>
            <w:vAlign w:val="center"/>
          </w:tcPr>
          <w:p>
            <w:pPr>
              <w:autoSpaceDE w:val="0"/>
              <w:autoSpaceDN w:val="0"/>
              <w:adjustRightInd w:val="0"/>
              <w:jc w:val="center"/>
              <w:rPr>
                <w:rFonts w:hint="eastAsia"/>
                <w:b/>
                <w:color w:val="auto"/>
                <w:sz w:val="22"/>
                <w:szCs w:val="22"/>
                <w:highlight w:val="none"/>
              </w:rPr>
            </w:pPr>
            <w:r>
              <w:rPr>
                <w:rFonts w:hint="eastAsia"/>
                <w:b/>
                <w:color w:val="auto"/>
                <w:sz w:val="22"/>
                <w:szCs w:val="22"/>
                <w:highlight w:val="none"/>
              </w:rPr>
              <w:t>项目地址</w:t>
            </w:r>
          </w:p>
        </w:tc>
        <w:tc>
          <w:tcPr>
            <w:tcW w:w="970" w:type="dxa"/>
            <w:noWrap w:val="0"/>
            <w:vAlign w:val="center"/>
          </w:tcPr>
          <w:p>
            <w:pPr>
              <w:autoSpaceDE w:val="0"/>
              <w:autoSpaceDN w:val="0"/>
              <w:adjustRightInd w:val="0"/>
              <w:jc w:val="center"/>
              <w:rPr>
                <w:rFonts w:hint="eastAsia"/>
                <w:b/>
                <w:color w:val="auto"/>
                <w:sz w:val="22"/>
                <w:szCs w:val="22"/>
                <w:highlight w:val="none"/>
              </w:rPr>
            </w:pPr>
            <w:r>
              <w:rPr>
                <w:rFonts w:hint="eastAsia"/>
                <w:b/>
                <w:color w:val="auto"/>
                <w:sz w:val="22"/>
                <w:szCs w:val="22"/>
                <w:highlight w:val="none"/>
              </w:rPr>
              <w:t>合同内容</w:t>
            </w:r>
          </w:p>
        </w:tc>
        <w:tc>
          <w:tcPr>
            <w:tcW w:w="966" w:type="dxa"/>
            <w:noWrap w:val="0"/>
            <w:vAlign w:val="center"/>
          </w:tcPr>
          <w:p>
            <w:pPr>
              <w:autoSpaceDE w:val="0"/>
              <w:autoSpaceDN w:val="0"/>
              <w:adjustRightInd w:val="0"/>
              <w:jc w:val="center"/>
              <w:rPr>
                <w:rFonts w:hint="eastAsia"/>
                <w:b/>
                <w:color w:val="auto"/>
                <w:sz w:val="22"/>
                <w:szCs w:val="22"/>
                <w:highlight w:val="none"/>
              </w:rPr>
            </w:pPr>
            <w:r>
              <w:rPr>
                <w:rFonts w:hint="eastAsia"/>
                <w:b/>
                <w:color w:val="auto"/>
                <w:sz w:val="22"/>
                <w:szCs w:val="22"/>
                <w:highlight w:val="none"/>
              </w:rPr>
              <w:t>合同总价</w:t>
            </w:r>
          </w:p>
        </w:tc>
        <w:tc>
          <w:tcPr>
            <w:tcW w:w="1034" w:type="dxa"/>
            <w:noWrap w:val="0"/>
            <w:vAlign w:val="center"/>
          </w:tcPr>
          <w:p>
            <w:pPr>
              <w:autoSpaceDE w:val="0"/>
              <w:autoSpaceDN w:val="0"/>
              <w:adjustRightInd w:val="0"/>
              <w:jc w:val="center"/>
              <w:rPr>
                <w:rFonts w:hint="eastAsia"/>
                <w:b/>
                <w:color w:val="auto"/>
                <w:sz w:val="22"/>
                <w:szCs w:val="22"/>
                <w:highlight w:val="none"/>
              </w:rPr>
            </w:pPr>
            <w:r>
              <w:rPr>
                <w:rFonts w:hint="eastAsia"/>
                <w:b/>
                <w:color w:val="auto"/>
                <w:sz w:val="22"/>
                <w:szCs w:val="22"/>
                <w:highlight w:val="none"/>
              </w:rPr>
              <w:t>签约日期</w:t>
            </w:r>
          </w:p>
        </w:tc>
        <w:tc>
          <w:tcPr>
            <w:tcW w:w="1695" w:type="dxa"/>
            <w:tcBorders>
              <w:right w:val="single" w:color="auto" w:sz="4" w:space="0"/>
            </w:tcBorders>
            <w:noWrap w:val="0"/>
            <w:vAlign w:val="center"/>
          </w:tcPr>
          <w:p>
            <w:pPr>
              <w:autoSpaceDE w:val="0"/>
              <w:autoSpaceDN w:val="0"/>
              <w:adjustRightInd w:val="0"/>
              <w:jc w:val="center"/>
              <w:rPr>
                <w:rFonts w:hint="eastAsia"/>
                <w:b/>
                <w:color w:val="auto"/>
                <w:sz w:val="22"/>
                <w:szCs w:val="22"/>
                <w:highlight w:val="none"/>
              </w:rPr>
            </w:pPr>
            <w:r>
              <w:rPr>
                <w:rFonts w:hint="eastAsia"/>
                <w:b/>
                <w:color w:val="auto"/>
                <w:sz w:val="22"/>
                <w:szCs w:val="22"/>
                <w:highlight w:val="none"/>
              </w:rPr>
              <w:t>发包方联系人</w:t>
            </w:r>
          </w:p>
        </w:tc>
        <w:tc>
          <w:tcPr>
            <w:tcW w:w="1174" w:type="dxa"/>
            <w:tcBorders>
              <w:left w:val="single" w:color="auto" w:sz="4" w:space="0"/>
              <w:right w:val="single" w:color="auto" w:sz="4" w:space="0"/>
            </w:tcBorders>
            <w:noWrap w:val="0"/>
            <w:vAlign w:val="center"/>
          </w:tcPr>
          <w:p>
            <w:pPr>
              <w:autoSpaceDE w:val="0"/>
              <w:autoSpaceDN w:val="0"/>
              <w:adjustRightInd w:val="0"/>
              <w:jc w:val="center"/>
              <w:rPr>
                <w:rFonts w:hint="eastAsia"/>
                <w:b/>
                <w:color w:val="auto"/>
                <w:sz w:val="22"/>
                <w:szCs w:val="22"/>
                <w:highlight w:val="none"/>
              </w:rPr>
            </w:pPr>
            <w:r>
              <w:rPr>
                <w:rFonts w:hint="eastAsia"/>
                <w:b/>
                <w:color w:val="auto"/>
                <w:sz w:val="22"/>
                <w:szCs w:val="22"/>
                <w:highlight w:val="none"/>
              </w:rPr>
              <w:t>联系电话</w:t>
            </w:r>
          </w:p>
        </w:tc>
        <w:tc>
          <w:tcPr>
            <w:tcW w:w="1407" w:type="dxa"/>
            <w:tcBorders>
              <w:left w:val="single" w:color="auto" w:sz="4" w:space="0"/>
            </w:tcBorders>
            <w:noWrap w:val="0"/>
            <w:vAlign w:val="center"/>
          </w:tcPr>
          <w:p>
            <w:pPr>
              <w:autoSpaceDE w:val="0"/>
              <w:autoSpaceDN w:val="0"/>
              <w:adjustRightInd w:val="0"/>
              <w:jc w:val="center"/>
              <w:rPr>
                <w:rFonts w:hint="eastAsia"/>
                <w:b/>
                <w:color w:val="auto"/>
                <w:sz w:val="22"/>
                <w:szCs w:val="22"/>
                <w:highlight w:val="none"/>
              </w:rPr>
            </w:pPr>
            <w:r>
              <w:rPr>
                <w:rFonts w:hint="eastAsia"/>
                <w:b/>
                <w:color w:val="auto"/>
                <w:sz w:val="22"/>
                <w:szCs w:val="22"/>
                <w:highlight w:val="none"/>
              </w:rPr>
              <w:t>获奖情况</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30" w:type="dxa"/>
            <w:bottom w:w="0" w:type="dxa"/>
            <w:right w:w="30" w:type="dxa"/>
          </w:tblCellMar>
        </w:tblPrEx>
        <w:trPr>
          <w:trHeight w:val="620" w:hRule="exact"/>
          <w:jc w:val="center"/>
        </w:trPr>
        <w:tc>
          <w:tcPr>
            <w:tcW w:w="537" w:type="dxa"/>
            <w:noWrap w:val="0"/>
            <w:vAlign w:val="center"/>
          </w:tcPr>
          <w:p>
            <w:pPr>
              <w:autoSpaceDE w:val="0"/>
              <w:autoSpaceDN w:val="0"/>
              <w:adjustRightInd w:val="0"/>
              <w:jc w:val="center"/>
              <w:rPr>
                <w:rFonts w:hint="eastAsia"/>
                <w:color w:val="auto"/>
                <w:highlight w:val="none"/>
              </w:rPr>
            </w:pPr>
          </w:p>
        </w:tc>
        <w:tc>
          <w:tcPr>
            <w:tcW w:w="1041" w:type="dxa"/>
            <w:noWrap w:val="0"/>
            <w:vAlign w:val="center"/>
          </w:tcPr>
          <w:p>
            <w:pPr>
              <w:autoSpaceDE w:val="0"/>
              <w:autoSpaceDN w:val="0"/>
              <w:adjustRightInd w:val="0"/>
              <w:jc w:val="center"/>
              <w:rPr>
                <w:rFonts w:hint="eastAsia"/>
                <w:color w:val="auto"/>
                <w:highlight w:val="none"/>
              </w:rPr>
            </w:pPr>
          </w:p>
        </w:tc>
        <w:tc>
          <w:tcPr>
            <w:tcW w:w="1199" w:type="dxa"/>
            <w:noWrap w:val="0"/>
            <w:vAlign w:val="center"/>
          </w:tcPr>
          <w:p>
            <w:pPr>
              <w:autoSpaceDE w:val="0"/>
              <w:autoSpaceDN w:val="0"/>
              <w:adjustRightInd w:val="0"/>
              <w:jc w:val="center"/>
              <w:rPr>
                <w:rFonts w:hint="eastAsia"/>
                <w:color w:val="auto"/>
                <w:highlight w:val="none"/>
              </w:rPr>
            </w:pPr>
          </w:p>
        </w:tc>
        <w:tc>
          <w:tcPr>
            <w:tcW w:w="970" w:type="dxa"/>
            <w:noWrap w:val="0"/>
            <w:vAlign w:val="center"/>
          </w:tcPr>
          <w:p>
            <w:pPr>
              <w:autoSpaceDE w:val="0"/>
              <w:autoSpaceDN w:val="0"/>
              <w:adjustRightInd w:val="0"/>
              <w:jc w:val="center"/>
              <w:rPr>
                <w:rFonts w:hint="eastAsia"/>
                <w:color w:val="auto"/>
                <w:highlight w:val="none"/>
              </w:rPr>
            </w:pPr>
          </w:p>
        </w:tc>
        <w:tc>
          <w:tcPr>
            <w:tcW w:w="966" w:type="dxa"/>
            <w:noWrap w:val="0"/>
            <w:vAlign w:val="center"/>
          </w:tcPr>
          <w:p>
            <w:pPr>
              <w:autoSpaceDE w:val="0"/>
              <w:autoSpaceDN w:val="0"/>
              <w:adjustRightInd w:val="0"/>
              <w:jc w:val="center"/>
              <w:rPr>
                <w:rFonts w:hint="eastAsia"/>
                <w:color w:val="auto"/>
                <w:highlight w:val="none"/>
              </w:rPr>
            </w:pPr>
          </w:p>
        </w:tc>
        <w:tc>
          <w:tcPr>
            <w:tcW w:w="1034" w:type="dxa"/>
            <w:noWrap w:val="0"/>
            <w:vAlign w:val="center"/>
          </w:tcPr>
          <w:p>
            <w:pPr>
              <w:autoSpaceDE w:val="0"/>
              <w:autoSpaceDN w:val="0"/>
              <w:adjustRightInd w:val="0"/>
              <w:jc w:val="center"/>
              <w:rPr>
                <w:rFonts w:hint="eastAsia"/>
                <w:color w:val="auto"/>
                <w:highlight w:val="none"/>
              </w:rPr>
            </w:pPr>
          </w:p>
        </w:tc>
        <w:tc>
          <w:tcPr>
            <w:tcW w:w="1695" w:type="dxa"/>
            <w:tcBorders>
              <w:right w:val="single" w:color="auto" w:sz="4" w:space="0"/>
            </w:tcBorders>
            <w:noWrap w:val="0"/>
            <w:vAlign w:val="center"/>
          </w:tcPr>
          <w:p>
            <w:pPr>
              <w:autoSpaceDE w:val="0"/>
              <w:autoSpaceDN w:val="0"/>
              <w:adjustRightInd w:val="0"/>
              <w:jc w:val="center"/>
              <w:rPr>
                <w:rFonts w:hint="eastAsia"/>
                <w:color w:val="auto"/>
                <w:highlight w:val="none"/>
              </w:rPr>
            </w:pPr>
          </w:p>
        </w:tc>
        <w:tc>
          <w:tcPr>
            <w:tcW w:w="1174" w:type="dxa"/>
            <w:tcBorders>
              <w:left w:val="single" w:color="auto" w:sz="4" w:space="0"/>
              <w:right w:val="single" w:color="auto" w:sz="4" w:space="0"/>
            </w:tcBorders>
            <w:noWrap w:val="0"/>
            <w:vAlign w:val="center"/>
          </w:tcPr>
          <w:p>
            <w:pPr>
              <w:autoSpaceDE w:val="0"/>
              <w:autoSpaceDN w:val="0"/>
              <w:adjustRightInd w:val="0"/>
              <w:jc w:val="center"/>
              <w:rPr>
                <w:rFonts w:hint="eastAsia"/>
                <w:color w:val="auto"/>
                <w:highlight w:val="none"/>
              </w:rPr>
            </w:pPr>
          </w:p>
        </w:tc>
        <w:tc>
          <w:tcPr>
            <w:tcW w:w="1407" w:type="dxa"/>
            <w:tcBorders>
              <w:left w:val="single" w:color="auto" w:sz="4" w:space="0"/>
            </w:tcBorders>
            <w:noWrap w:val="0"/>
            <w:vAlign w:val="center"/>
          </w:tcPr>
          <w:p>
            <w:pPr>
              <w:autoSpaceDE w:val="0"/>
              <w:autoSpaceDN w:val="0"/>
              <w:adjustRightInd w:val="0"/>
              <w:jc w:val="center"/>
              <w:rPr>
                <w:rFonts w:hint="eastAsia"/>
                <w:color w:val="auto"/>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30" w:type="dxa"/>
            <w:bottom w:w="0" w:type="dxa"/>
            <w:right w:w="30" w:type="dxa"/>
          </w:tblCellMar>
        </w:tblPrEx>
        <w:trPr>
          <w:trHeight w:val="620" w:hRule="exact"/>
          <w:jc w:val="center"/>
        </w:trPr>
        <w:tc>
          <w:tcPr>
            <w:tcW w:w="537" w:type="dxa"/>
            <w:noWrap w:val="0"/>
            <w:vAlign w:val="center"/>
          </w:tcPr>
          <w:p>
            <w:pPr>
              <w:autoSpaceDE w:val="0"/>
              <w:autoSpaceDN w:val="0"/>
              <w:adjustRightInd w:val="0"/>
              <w:jc w:val="center"/>
              <w:rPr>
                <w:rFonts w:hint="eastAsia"/>
                <w:color w:val="auto"/>
                <w:highlight w:val="none"/>
              </w:rPr>
            </w:pPr>
          </w:p>
        </w:tc>
        <w:tc>
          <w:tcPr>
            <w:tcW w:w="1041" w:type="dxa"/>
            <w:noWrap w:val="0"/>
            <w:vAlign w:val="center"/>
          </w:tcPr>
          <w:p>
            <w:pPr>
              <w:autoSpaceDE w:val="0"/>
              <w:autoSpaceDN w:val="0"/>
              <w:adjustRightInd w:val="0"/>
              <w:jc w:val="center"/>
              <w:rPr>
                <w:rFonts w:hint="eastAsia"/>
                <w:color w:val="auto"/>
                <w:highlight w:val="none"/>
              </w:rPr>
            </w:pPr>
          </w:p>
        </w:tc>
        <w:tc>
          <w:tcPr>
            <w:tcW w:w="1199" w:type="dxa"/>
            <w:noWrap w:val="0"/>
            <w:vAlign w:val="center"/>
          </w:tcPr>
          <w:p>
            <w:pPr>
              <w:autoSpaceDE w:val="0"/>
              <w:autoSpaceDN w:val="0"/>
              <w:adjustRightInd w:val="0"/>
              <w:jc w:val="center"/>
              <w:rPr>
                <w:rFonts w:hint="eastAsia"/>
                <w:color w:val="auto"/>
                <w:highlight w:val="none"/>
              </w:rPr>
            </w:pPr>
          </w:p>
        </w:tc>
        <w:tc>
          <w:tcPr>
            <w:tcW w:w="970" w:type="dxa"/>
            <w:noWrap w:val="0"/>
            <w:vAlign w:val="center"/>
          </w:tcPr>
          <w:p>
            <w:pPr>
              <w:autoSpaceDE w:val="0"/>
              <w:autoSpaceDN w:val="0"/>
              <w:adjustRightInd w:val="0"/>
              <w:jc w:val="center"/>
              <w:rPr>
                <w:rFonts w:hint="eastAsia"/>
                <w:color w:val="auto"/>
                <w:highlight w:val="none"/>
              </w:rPr>
            </w:pPr>
          </w:p>
        </w:tc>
        <w:tc>
          <w:tcPr>
            <w:tcW w:w="966" w:type="dxa"/>
            <w:noWrap w:val="0"/>
            <w:vAlign w:val="center"/>
          </w:tcPr>
          <w:p>
            <w:pPr>
              <w:autoSpaceDE w:val="0"/>
              <w:autoSpaceDN w:val="0"/>
              <w:adjustRightInd w:val="0"/>
              <w:jc w:val="center"/>
              <w:rPr>
                <w:rFonts w:hint="eastAsia"/>
                <w:color w:val="auto"/>
                <w:highlight w:val="none"/>
              </w:rPr>
            </w:pPr>
          </w:p>
        </w:tc>
        <w:tc>
          <w:tcPr>
            <w:tcW w:w="1034" w:type="dxa"/>
            <w:noWrap w:val="0"/>
            <w:vAlign w:val="center"/>
          </w:tcPr>
          <w:p>
            <w:pPr>
              <w:autoSpaceDE w:val="0"/>
              <w:autoSpaceDN w:val="0"/>
              <w:adjustRightInd w:val="0"/>
              <w:jc w:val="center"/>
              <w:rPr>
                <w:rFonts w:hint="eastAsia"/>
                <w:color w:val="auto"/>
                <w:highlight w:val="none"/>
              </w:rPr>
            </w:pPr>
          </w:p>
        </w:tc>
        <w:tc>
          <w:tcPr>
            <w:tcW w:w="1695" w:type="dxa"/>
            <w:tcBorders>
              <w:right w:val="single" w:color="auto" w:sz="4" w:space="0"/>
            </w:tcBorders>
            <w:noWrap w:val="0"/>
            <w:vAlign w:val="center"/>
          </w:tcPr>
          <w:p>
            <w:pPr>
              <w:autoSpaceDE w:val="0"/>
              <w:autoSpaceDN w:val="0"/>
              <w:adjustRightInd w:val="0"/>
              <w:jc w:val="center"/>
              <w:rPr>
                <w:rFonts w:hint="eastAsia"/>
                <w:color w:val="auto"/>
                <w:highlight w:val="none"/>
              </w:rPr>
            </w:pPr>
          </w:p>
        </w:tc>
        <w:tc>
          <w:tcPr>
            <w:tcW w:w="1174" w:type="dxa"/>
            <w:tcBorders>
              <w:left w:val="single" w:color="auto" w:sz="4" w:space="0"/>
              <w:right w:val="single" w:color="auto" w:sz="4" w:space="0"/>
            </w:tcBorders>
            <w:noWrap w:val="0"/>
            <w:vAlign w:val="center"/>
          </w:tcPr>
          <w:p>
            <w:pPr>
              <w:autoSpaceDE w:val="0"/>
              <w:autoSpaceDN w:val="0"/>
              <w:adjustRightInd w:val="0"/>
              <w:jc w:val="center"/>
              <w:rPr>
                <w:rFonts w:hint="eastAsia"/>
                <w:color w:val="auto"/>
                <w:highlight w:val="none"/>
              </w:rPr>
            </w:pPr>
          </w:p>
        </w:tc>
        <w:tc>
          <w:tcPr>
            <w:tcW w:w="1407" w:type="dxa"/>
            <w:tcBorders>
              <w:left w:val="single" w:color="auto" w:sz="4" w:space="0"/>
            </w:tcBorders>
            <w:noWrap w:val="0"/>
            <w:vAlign w:val="center"/>
          </w:tcPr>
          <w:p>
            <w:pPr>
              <w:autoSpaceDE w:val="0"/>
              <w:autoSpaceDN w:val="0"/>
              <w:adjustRightInd w:val="0"/>
              <w:jc w:val="center"/>
              <w:rPr>
                <w:rFonts w:hint="eastAsia"/>
                <w:color w:val="auto"/>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30" w:type="dxa"/>
            <w:bottom w:w="0" w:type="dxa"/>
            <w:right w:w="30" w:type="dxa"/>
          </w:tblCellMar>
        </w:tblPrEx>
        <w:trPr>
          <w:trHeight w:val="620" w:hRule="exact"/>
          <w:jc w:val="center"/>
        </w:trPr>
        <w:tc>
          <w:tcPr>
            <w:tcW w:w="537" w:type="dxa"/>
            <w:noWrap w:val="0"/>
            <w:vAlign w:val="center"/>
          </w:tcPr>
          <w:p>
            <w:pPr>
              <w:autoSpaceDE w:val="0"/>
              <w:autoSpaceDN w:val="0"/>
              <w:adjustRightInd w:val="0"/>
              <w:jc w:val="center"/>
              <w:rPr>
                <w:rFonts w:hint="eastAsia"/>
                <w:color w:val="auto"/>
                <w:highlight w:val="none"/>
              </w:rPr>
            </w:pPr>
          </w:p>
        </w:tc>
        <w:tc>
          <w:tcPr>
            <w:tcW w:w="1041" w:type="dxa"/>
            <w:noWrap w:val="0"/>
            <w:vAlign w:val="center"/>
          </w:tcPr>
          <w:p>
            <w:pPr>
              <w:autoSpaceDE w:val="0"/>
              <w:autoSpaceDN w:val="0"/>
              <w:adjustRightInd w:val="0"/>
              <w:jc w:val="center"/>
              <w:rPr>
                <w:rFonts w:hint="eastAsia"/>
                <w:color w:val="auto"/>
                <w:highlight w:val="none"/>
              </w:rPr>
            </w:pPr>
          </w:p>
        </w:tc>
        <w:tc>
          <w:tcPr>
            <w:tcW w:w="1199" w:type="dxa"/>
            <w:noWrap w:val="0"/>
            <w:vAlign w:val="center"/>
          </w:tcPr>
          <w:p>
            <w:pPr>
              <w:autoSpaceDE w:val="0"/>
              <w:autoSpaceDN w:val="0"/>
              <w:adjustRightInd w:val="0"/>
              <w:jc w:val="center"/>
              <w:rPr>
                <w:rFonts w:hint="eastAsia"/>
                <w:color w:val="auto"/>
                <w:highlight w:val="none"/>
              </w:rPr>
            </w:pPr>
          </w:p>
        </w:tc>
        <w:tc>
          <w:tcPr>
            <w:tcW w:w="970" w:type="dxa"/>
            <w:noWrap w:val="0"/>
            <w:vAlign w:val="center"/>
          </w:tcPr>
          <w:p>
            <w:pPr>
              <w:autoSpaceDE w:val="0"/>
              <w:autoSpaceDN w:val="0"/>
              <w:adjustRightInd w:val="0"/>
              <w:jc w:val="center"/>
              <w:rPr>
                <w:rFonts w:hint="eastAsia"/>
                <w:color w:val="auto"/>
                <w:highlight w:val="none"/>
              </w:rPr>
            </w:pPr>
          </w:p>
        </w:tc>
        <w:tc>
          <w:tcPr>
            <w:tcW w:w="966" w:type="dxa"/>
            <w:noWrap w:val="0"/>
            <w:vAlign w:val="center"/>
          </w:tcPr>
          <w:p>
            <w:pPr>
              <w:autoSpaceDE w:val="0"/>
              <w:autoSpaceDN w:val="0"/>
              <w:adjustRightInd w:val="0"/>
              <w:jc w:val="center"/>
              <w:rPr>
                <w:rFonts w:hint="eastAsia"/>
                <w:color w:val="auto"/>
                <w:highlight w:val="none"/>
              </w:rPr>
            </w:pPr>
          </w:p>
        </w:tc>
        <w:tc>
          <w:tcPr>
            <w:tcW w:w="1034" w:type="dxa"/>
            <w:noWrap w:val="0"/>
            <w:vAlign w:val="center"/>
          </w:tcPr>
          <w:p>
            <w:pPr>
              <w:autoSpaceDE w:val="0"/>
              <w:autoSpaceDN w:val="0"/>
              <w:adjustRightInd w:val="0"/>
              <w:jc w:val="center"/>
              <w:rPr>
                <w:rFonts w:hint="eastAsia"/>
                <w:color w:val="auto"/>
                <w:highlight w:val="none"/>
              </w:rPr>
            </w:pPr>
          </w:p>
        </w:tc>
        <w:tc>
          <w:tcPr>
            <w:tcW w:w="1695" w:type="dxa"/>
            <w:tcBorders>
              <w:right w:val="single" w:color="auto" w:sz="4" w:space="0"/>
            </w:tcBorders>
            <w:noWrap w:val="0"/>
            <w:vAlign w:val="center"/>
          </w:tcPr>
          <w:p>
            <w:pPr>
              <w:autoSpaceDE w:val="0"/>
              <w:autoSpaceDN w:val="0"/>
              <w:adjustRightInd w:val="0"/>
              <w:jc w:val="center"/>
              <w:rPr>
                <w:rFonts w:hint="eastAsia"/>
                <w:color w:val="auto"/>
                <w:highlight w:val="none"/>
              </w:rPr>
            </w:pPr>
          </w:p>
        </w:tc>
        <w:tc>
          <w:tcPr>
            <w:tcW w:w="1174" w:type="dxa"/>
            <w:tcBorders>
              <w:left w:val="single" w:color="auto" w:sz="4" w:space="0"/>
              <w:right w:val="single" w:color="auto" w:sz="4" w:space="0"/>
            </w:tcBorders>
            <w:noWrap w:val="0"/>
            <w:vAlign w:val="center"/>
          </w:tcPr>
          <w:p>
            <w:pPr>
              <w:autoSpaceDE w:val="0"/>
              <w:autoSpaceDN w:val="0"/>
              <w:adjustRightInd w:val="0"/>
              <w:jc w:val="center"/>
              <w:rPr>
                <w:rFonts w:hint="eastAsia"/>
                <w:color w:val="auto"/>
                <w:highlight w:val="none"/>
              </w:rPr>
            </w:pPr>
          </w:p>
        </w:tc>
        <w:tc>
          <w:tcPr>
            <w:tcW w:w="1407" w:type="dxa"/>
            <w:tcBorders>
              <w:left w:val="single" w:color="auto" w:sz="4" w:space="0"/>
            </w:tcBorders>
            <w:noWrap w:val="0"/>
            <w:vAlign w:val="center"/>
          </w:tcPr>
          <w:p>
            <w:pPr>
              <w:autoSpaceDE w:val="0"/>
              <w:autoSpaceDN w:val="0"/>
              <w:adjustRightInd w:val="0"/>
              <w:jc w:val="center"/>
              <w:rPr>
                <w:rFonts w:hint="eastAsia"/>
                <w:color w:val="auto"/>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30" w:type="dxa"/>
            <w:bottom w:w="0" w:type="dxa"/>
            <w:right w:w="30" w:type="dxa"/>
          </w:tblCellMar>
        </w:tblPrEx>
        <w:trPr>
          <w:trHeight w:val="620" w:hRule="exact"/>
          <w:jc w:val="center"/>
        </w:trPr>
        <w:tc>
          <w:tcPr>
            <w:tcW w:w="537" w:type="dxa"/>
            <w:noWrap w:val="0"/>
            <w:vAlign w:val="center"/>
          </w:tcPr>
          <w:p>
            <w:pPr>
              <w:autoSpaceDE w:val="0"/>
              <w:autoSpaceDN w:val="0"/>
              <w:adjustRightInd w:val="0"/>
              <w:jc w:val="center"/>
              <w:rPr>
                <w:rFonts w:hint="eastAsia"/>
                <w:color w:val="auto"/>
                <w:highlight w:val="none"/>
              </w:rPr>
            </w:pPr>
          </w:p>
        </w:tc>
        <w:tc>
          <w:tcPr>
            <w:tcW w:w="1041" w:type="dxa"/>
            <w:noWrap w:val="0"/>
            <w:vAlign w:val="center"/>
          </w:tcPr>
          <w:p>
            <w:pPr>
              <w:autoSpaceDE w:val="0"/>
              <w:autoSpaceDN w:val="0"/>
              <w:adjustRightInd w:val="0"/>
              <w:jc w:val="center"/>
              <w:rPr>
                <w:rFonts w:hint="eastAsia"/>
                <w:color w:val="auto"/>
                <w:highlight w:val="none"/>
              </w:rPr>
            </w:pPr>
          </w:p>
        </w:tc>
        <w:tc>
          <w:tcPr>
            <w:tcW w:w="1199" w:type="dxa"/>
            <w:noWrap w:val="0"/>
            <w:vAlign w:val="center"/>
          </w:tcPr>
          <w:p>
            <w:pPr>
              <w:autoSpaceDE w:val="0"/>
              <w:autoSpaceDN w:val="0"/>
              <w:adjustRightInd w:val="0"/>
              <w:jc w:val="center"/>
              <w:rPr>
                <w:rFonts w:hint="eastAsia"/>
                <w:color w:val="auto"/>
                <w:highlight w:val="none"/>
              </w:rPr>
            </w:pPr>
          </w:p>
        </w:tc>
        <w:tc>
          <w:tcPr>
            <w:tcW w:w="970" w:type="dxa"/>
            <w:noWrap w:val="0"/>
            <w:vAlign w:val="center"/>
          </w:tcPr>
          <w:p>
            <w:pPr>
              <w:autoSpaceDE w:val="0"/>
              <w:autoSpaceDN w:val="0"/>
              <w:adjustRightInd w:val="0"/>
              <w:jc w:val="center"/>
              <w:rPr>
                <w:rFonts w:hint="eastAsia"/>
                <w:color w:val="auto"/>
                <w:highlight w:val="none"/>
              </w:rPr>
            </w:pPr>
          </w:p>
        </w:tc>
        <w:tc>
          <w:tcPr>
            <w:tcW w:w="966" w:type="dxa"/>
            <w:noWrap w:val="0"/>
            <w:vAlign w:val="center"/>
          </w:tcPr>
          <w:p>
            <w:pPr>
              <w:autoSpaceDE w:val="0"/>
              <w:autoSpaceDN w:val="0"/>
              <w:adjustRightInd w:val="0"/>
              <w:jc w:val="center"/>
              <w:rPr>
                <w:rFonts w:hint="eastAsia"/>
                <w:color w:val="auto"/>
                <w:highlight w:val="none"/>
              </w:rPr>
            </w:pPr>
          </w:p>
        </w:tc>
        <w:tc>
          <w:tcPr>
            <w:tcW w:w="1034" w:type="dxa"/>
            <w:noWrap w:val="0"/>
            <w:vAlign w:val="center"/>
          </w:tcPr>
          <w:p>
            <w:pPr>
              <w:autoSpaceDE w:val="0"/>
              <w:autoSpaceDN w:val="0"/>
              <w:adjustRightInd w:val="0"/>
              <w:jc w:val="center"/>
              <w:rPr>
                <w:rFonts w:hint="eastAsia"/>
                <w:color w:val="auto"/>
                <w:highlight w:val="none"/>
              </w:rPr>
            </w:pPr>
          </w:p>
        </w:tc>
        <w:tc>
          <w:tcPr>
            <w:tcW w:w="1695" w:type="dxa"/>
            <w:tcBorders>
              <w:right w:val="single" w:color="auto" w:sz="4" w:space="0"/>
            </w:tcBorders>
            <w:noWrap w:val="0"/>
            <w:vAlign w:val="center"/>
          </w:tcPr>
          <w:p>
            <w:pPr>
              <w:autoSpaceDE w:val="0"/>
              <w:autoSpaceDN w:val="0"/>
              <w:adjustRightInd w:val="0"/>
              <w:jc w:val="center"/>
              <w:rPr>
                <w:rFonts w:hint="eastAsia"/>
                <w:color w:val="auto"/>
                <w:highlight w:val="none"/>
              </w:rPr>
            </w:pPr>
          </w:p>
        </w:tc>
        <w:tc>
          <w:tcPr>
            <w:tcW w:w="1174" w:type="dxa"/>
            <w:tcBorders>
              <w:left w:val="single" w:color="auto" w:sz="4" w:space="0"/>
              <w:right w:val="single" w:color="auto" w:sz="4" w:space="0"/>
            </w:tcBorders>
            <w:noWrap w:val="0"/>
            <w:vAlign w:val="center"/>
          </w:tcPr>
          <w:p>
            <w:pPr>
              <w:autoSpaceDE w:val="0"/>
              <w:autoSpaceDN w:val="0"/>
              <w:adjustRightInd w:val="0"/>
              <w:jc w:val="center"/>
              <w:rPr>
                <w:rFonts w:hint="eastAsia"/>
                <w:color w:val="auto"/>
                <w:highlight w:val="none"/>
              </w:rPr>
            </w:pPr>
          </w:p>
        </w:tc>
        <w:tc>
          <w:tcPr>
            <w:tcW w:w="1407" w:type="dxa"/>
            <w:tcBorders>
              <w:left w:val="single" w:color="auto" w:sz="4" w:space="0"/>
            </w:tcBorders>
            <w:noWrap w:val="0"/>
            <w:vAlign w:val="center"/>
          </w:tcPr>
          <w:p>
            <w:pPr>
              <w:autoSpaceDE w:val="0"/>
              <w:autoSpaceDN w:val="0"/>
              <w:adjustRightInd w:val="0"/>
              <w:jc w:val="center"/>
              <w:rPr>
                <w:rFonts w:hint="eastAsia"/>
                <w:color w:val="auto"/>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30" w:type="dxa"/>
            <w:bottom w:w="0" w:type="dxa"/>
            <w:right w:w="30" w:type="dxa"/>
          </w:tblCellMar>
        </w:tblPrEx>
        <w:trPr>
          <w:trHeight w:val="620" w:hRule="exact"/>
          <w:jc w:val="center"/>
        </w:trPr>
        <w:tc>
          <w:tcPr>
            <w:tcW w:w="537" w:type="dxa"/>
            <w:noWrap w:val="0"/>
            <w:vAlign w:val="center"/>
          </w:tcPr>
          <w:p>
            <w:pPr>
              <w:autoSpaceDE w:val="0"/>
              <w:autoSpaceDN w:val="0"/>
              <w:adjustRightInd w:val="0"/>
              <w:jc w:val="center"/>
              <w:rPr>
                <w:rFonts w:hint="eastAsia"/>
                <w:color w:val="auto"/>
                <w:highlight w:val="none"/>
              </w:rPr>
            </w:pPr>
          </w:p>
        </w:tc>
        <w:tc>
          <w:tcPr>
            <w:tcW w:w="1041" w:type="dxa"/>
            <w:noWrap w:val="0"/>
            <w:vAlign w:val="center"/>
          </w:tcPr>
          <w:p>
            <w:pPr>
              <w:autoSpaceDE w:val="0"/>
              <w:autoSpaceDN w:val="0"/>
              <w:adjustRightInd w:val="0"/>
              <w:jc w:val="center"/>
              <w:rPr>
                <w:rFonts w:hint="eastAsia"/>
                <w:color w:val="auto"/>
                <w:highlight w:val="none"/>
              </w:rPr>
            </w:pPr>
          </w:p>
        </w:tc>
        <w:tc>
          <w:tcPr>
            <w:tcW w:w="1199" w:type="dxa"/>
            <w:noWrap w:val="0"/>
            <w:vAlign w:val="center"/>
          </w:tcPr>
          <w:p>
            <w:pPr>
              <w:autoSpaceDE w:val="0"/>
              <w:autoSpaceDN w:val="0"/>
              <w:adjustRightInd w:val="0"/>
              <w:jc w:val="center"/>
              <w:rPr>
                <w:rFonts w:hint="eastAsia"/>
                <w:color w:val="auto"/>
                <w:highlight w:val="none"/>
              </w:rPr>
            </w:pPr>
          </w:p>
        </w:tc>
        <w:tc>
          <w:tcPr>
            <w:tcW w:w="970" w:type="dxa"/>
            <w:noWrap w:val="0"/>
            <w:vAlign w:val="center"/>
          </w:tcPr>
          <w:p>
            <w:pPr>
              <w:autoSpaceDE w:val="0"/>
              <w:autoSpaceDN w:val="0"/>
              <w:adjustRightInd w:val="0"/>
              <w:jc w:val="center"/>
              <w:rPr>
                <w:rFonts w:hint="eastAsia"/>
                <w:color w:val="auto"/>
                <w:highlight w:val="none"/>
              </w:rPr>
            </w:pPr>
          </w:p>
        </w:tc>
        <w:tc>
          <w:tcPr>
            <w:tcW w:w="966" w:type="dxa"/>
            <w:noWrap w:val="0"/>
            <w:vAlign w:val="center"/>
          </w:tcPr>
          <w:p>
            <w:pPr>
              <w:autoSpaceDE w:val="0"/>
              <w:autoSpaceDN w:val="0"/>
              <w:adjustRightInd w:val="0"/>
              <w:jc w:val="center"/>
              <w:rPr>
                <w:rFonts w:hint="eastAsia"/>
                <w:color w:val="auto"/>
                <w:highlight w:val="none"/>
              </w:rPr>
            </w:pPr>
          </w:p>
        </w:tc>
        <w:tc>
          <w:tcPr>
            <w:tcW w:w="1034" w:type="dxa"/>
            <w:noWrap w:val="0"/>
            <w:vAlign w:val="center"/>
          </w:tcPr>
          <w:p>
            <w:pPr>
              <w:autoSpaceDE w:val="0"/>
              <w:autoSpaceDN w:val="0"/>
              <w:adjustRightInd w:val="0"/>
              <w:jc w:val="center"/>
              <w:rPr>
                <w:rFonts w:hint="eastAsia"/>
                <w:color w:val="auto"/>
                <w:highlight w:val="none"/>
              </w:rPr>
            </w:pPr>
          </w:p>
        </w:tc>
        <w:tc>
          <w:tcPr>
            <w:tcW w:w="1695" w:type="dxa"/>
            <w:tcBorders>
              <w:right w:val="single" w:color="auto" w:sz="4" w:space="0"/>
            </w:tcBorders>
            <w:noWrap w:val="0"/>
            <w:vAlign w:val="center"/>
          </w:tcPr>
          <w:p>
            <w:pPr>
              <w:autoSpaceDE w:val="0"/>
              <w:autoSpaceDN w:val="0"/>
              <w:adjustRightInd w:val="0"/>
              <w:jc w:val="center"/>
              <w:rPr>
                <w:rFonts w:hint="eastAsia"/>
                <w:color w:val="auto"/>
                <w:highlight w:val="none"/>
              </w:rPr>
            </w:pPr>
          </w:p>
        </w:tc>
        <w:tc>
          <w:tcPr>
            <w:tcW w:w="1174" w:type="dxa"/>
            <w:tcBorders>
              <w:left w:val="single" w:color="auto" w:sz="4" w:space="0"/>
              <w:right w:val="single" w:color="auto" w:sz="4" w:space="0"/>
            </w:tcBorders>
            <w:noWrap w:val="0"/>
            <w:vAlign w:val="center"/>
          </w:tcPr>
          <w:p>
            <w:pPr>
              <w:autoSpaceDE w:val="0"/>
              <w:autoSpaceDN w:val="0"/>
              <w:adjustRightInd w:val="0"/>
              <w:jc w:val="center"/>
              <w:rPr>
                <w:rFonts w:hint="eastAsia"/>
                <w:color w:val="auto"/>
                <w:highlight w:val="none"/>
              </w:rPr>
            </w:pPr>
          </w:p>
        </w:tc>
        <w:tc>
          <w:tcPr>
            <w:tcW w:w="1407" w:type="dxa"/>
            <w:tcBorders>
              <w:left w:val="single" w:color="auto" w:sz="4" w:space="0"/>
            </w:tcBorders>
            <w:noWrap w:val="0"/>
            <w:vAlign w:val="center"/>
          </w:tcPr>
          <w:p>
            <w:pPr>
              <w:autoSpaceDE w:val="0"/>
              <w:autoSpaceDN w:val="0"/>
              <w:adjustRightInd w:val="0"/>
              <w:jc w:val="center"/>
              <w:rPr>
                <w:rFonts w:hint="eastAsia"/>
                <w:color w:val="auto"/>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30" w:type="dxa"/>
            <w:bottom w:w="0" w:type="dxa"/>
            <w:right w:w="30" w:type="dxa"/>
          </w:tblCellMar>
        </w:tblPrEx>
        <w:trPr>
          <w:trHeight w:val="620" w:hRule="exact"/>
          <w:jc w:val="center"/>
        </w:trPr>
        <w:tc>
          <w:tcPr>
            <w:tcW w:w="537" w:type="dxa"/>
            <w:noWrap w:val="0"/>
            <w:vAlign w:val="center"/>
          </w:tcPr>
          <w:p>
            <w:pPr>
              <w:autoSpaceDE w:val="0"/>
              <w:autoSpaceDN w:val="0"/>
              <w:adjustRightInd w:val="0"/>
              <w:jc w:val="center"/>
              <w:rPr>
                <w:rFonts w:hint="eastAsia"/>
                <w:color w:val="auto"/>
                <w:highlight w:val="none"/>
              </w:rPr>
            </w:pPr>
          </w:p>
        </w:tc>
        <w:tc>
          <w:tcPr>
            <w:tcW w:w="1041" w:type="dxa"/>
            <w:noWrap w:val="0"/>
            <w:vAlign w:val="center"/>
          </w:tcPr>
          <w:p>
            <w:pPr>
              <w:autoSpaceDE w:val="0"/>
              <w:autoSpaceDN w:val="0"/>
              <w:adjustRightInd w:val="0"/>
              <w:jc w:val="center"/>
              <w:rPr>
                <w:rFonts w:hint="eastAsia"/>
                <w:color w:val="auto"/>
                <w:highlight w:val="none"/>
              </w:rPr>
            </w:pPr>
          </w:p>
        </w:tc>
        <w:tc>
          <w:tcPr>
            <w:tcW w:w="1199" w:type="dxa"/>
            <w:noWrap w:val="0"/>
            <w:vAlign w:val="center"/>
          </w:tcPr>
          <w:p>
            <w:pPr>
              <w:autoSpaceDE w:val="0"/>
              <w:autoSpaceDN w:val="0"/>
              <w:adjustRightInd w:val="0"/>
              <w:jc w:val="center"/>
              <w:rPr>
                <w:rFonts w:hint="eastAsia"/>
                <w:color w:val="auto"/>
                <w:highlight w:val="none"/>
              </w:rPr>
            </w:pPr>
          </w:p>
        </w:tc>
        <w:tc>
          <w:tcPr>
            <w:tcW w:w="970" w:type="dxa"/>
            <w:noWrap w:val="0"/>
            <w:vAlign w:val="center"/>
          </w:tcPr>
          <w:p>
            <w:pPr>
              <w:autoSpaceDE w:val="0"/>
              <w:autoSpaceDN w:val="0"/>
              <w:adjustRightInd w:val="0"/>
              <w:jc w:val="center"/>
              <w:rPr>
                <w:rFonts w:hint="eastAsia"/>
                <w:color w:val="auto"/>
                <w:highlight w:val="none"/>
              </w:rPr>
            </w:pPr>
          </w:p>
        </w:tc>
        <w:tc>
          <w:tcPr>
            <w:tcW w:w="966" w:type="dxa"/>
            <w:noWrap w:val="0"/>
            <w:vAlign w:val="center"/>
          </w:tcPr>
          <w:p>
            <w:pPr>
              <w:autoSpaceDE w:val="0"/>
              <w:autoSpaceDN w:val="0"/>
              <w:adjustRightInd w:val="0"/>
              <w:jc w:val="center"/>
              <w:rPr>
                <w:rFonts w:hint="eastAsia"/>
                <w:color w:val="auto"/>
                <w:highlight w:val="none"/>
              </w:rPr>
            </w:pPr>
          </w:p>
        </w:tc>
        <w:tc>
          <w:tcPr>
            <w:tcW w:w="1034" w:type="dxa"/>
            <w:noWrap w:val="0"/>
            <w:vAlign w:val="center"/>
          </w:tcPr>
          <w:p>
            <w:pPr>
              <w:autoSpaceDE w:val="0"/>
              <w:autoSpaceDN w:val="0"/>
              <w:adjustRightInd w:val="0"/>
              <w:jc w:val="center"/>
              <w:rPr>
                <w:rFonts w:hint="eastAsia"/>
                <w:color w:val="auto"/>
                <w:highlight w:val="none"/>
              </w:rPr>
            </w:pPr>
          </w:p>
        </w:tc>
        <w:tc>
          <w:tcPr>
            <w:tcW w:w="1695" w:type="dxa"/>
            <w:tcBorders>
              <w:right w:val="single" w:color="auto" w:sz="4" w:space="0"/>
            </w:tcBorders>
            <w:noWrap w:val="0"/>
            <w:vAlign w:val="center"/>
          </w:tcPr>
          <w:p>
            <w:pPr>
              <w:autoSpaceDE w:val="0"/>
              <w:autoSpaceDN w:val="0"/>
              <w:adjustRightInd w:val="0"/>
              <w:jc w:val="center"/>
              <w:rPr>
                <w:rFonts w:hint="eastAsia"/>
                <w:color w:val="auto"/>
                <w:highlight w:val="none"/>
              </w:rPr>
            </w:pPr>
          </w:p>
        </w:tc>
        <w:tc>
          <w:tcPr>
            <w:tcW w:w="1174" w:type="dxa"/>
            <w:tcBorders>
              <w:left w:val="single" w:color="auto" w:sz="4" w:space="0"/>
              <w:right w:val="single" w:color="auto" w:sz="4" w:space="0"/>
            </w:tcBorders>
            <w:noWrap w:val="0"/>
            <w:vAlign w:val="center"/>
          </w:tcPr>
          <w:p>
            <w:pPr>
              <w:autoSpaceDE w:val="0"/>
              <w:autoSpaceDN w:val="0"/>
              <w:adjustRightInd w:val="0"/>
              <w:jc w:val="center"/>
              <w:rPr>
                <w:rFonts w:hint="eastAsia"/>
                <w:color w:val="auto"/>
                <w:highlight w:val="none"/>
              </w:rPr>
            </w:pPr>
          </w:p>
        </w:tc>
        <w:tc>
          <w:tcPr>
            <w:tcW w:w="1407" w:type="dxa"/>
            <w:tcBorders>
              <w:left w:val="single" w:color="auto" w:sz="4" w:space="0"/>
            </w:tcBorders>
            <w:noWrap w:val="0"/>
            <w:vAlign w:val="center"/>
          </w:tcPr>
          <w:p>
            <w:pPr>
              <w:autoSpaceDE w:val="0"/>
              <w:autoSpaceDN w:val="0"/>
              <w:adjustRightInd w:val="0"/>
              <w:jc w:val="center"/>
              <w:rPr>
                <w:rFonts w:hint="eastAsia"/>
                <w:color w:val="auto"/>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30" w:type="dxa"/>
            <w:bottom w:w="0" w:type="dxa"/>
            <w:right w:w="30" w:type="dxa"/>
          </w:tblCellMar>
        </w:tblPrEx>
        <w:trPr>
          <w:trHeight w:val="620" w:hRule="exact"/>
          <w:jc w:val="center"/>
        </w:trPr>
        <w:tc>
          <w:tcPr>
            <w:tcW w:w="537" w:type="dxa"/>
            <w:noWrap w:val="0"/>
            <w:vAlign w:val="center"/>
          </w:tcPr>
          <w:p>
            <w:pPr>
              <w:autoSpaceDE w:val="0"/>
              <w:autoSpaceDN w:val="0"/>
              <w:adjustRightInd w:val="0"/>
              <w:jc w:val="center"/>
              <w:rPr>
                <w:rFonts w:hint="eastAsia"/>
                <w:color w:val="auto"/>
                <w:highlight w:val="none"/>
              </w:rPr>
            </w:pPr>
          </w:p>
        </w:tc>
        <w:tc>
          <w:tcPr>
            <w:tcW w:w="1041" w:type="dxa"/>
            <w:noWrap w:val="0"/>
            <w:vAlign w:val="center"/>
          </w:tcPr>
          <w:p>
            <w:pPr>
              <w:autoSpaceDE w:val="0"/>
              <w:autoSpaceDN w:val="0"/>
              <w:adjustRightInd w:val="0"/>
              <w:jc w:val="center"/>
              <w:rPr>
                <w:rFonts w:hint="eastAsia"/>
                <w:color w:val="auto"/>
                <w:highlight w:val="none"/>
              </w:rPr>
            </w:pPr>
          </w:p>
        </w:tc>
        <w:tc>
          <w:tcPr>
            <w:tcW w:w="1199" w:type="dxa"/>
            <w:noWrap w:val="0"/>
            <w:vAlign w:val="center"/>
          </w:tcPr>
          <w:p>
            <w:pPr>
              <w:autoSpaceDE w:val="0"/>
              <w:autoSpaceDN w:val="0"/>
              <w:adjustRightInd w:val="0"/>
              <w:jc w:val="center"/>
              <w:rPr>
                <w:rFonts w:hint="eastAsia"/>
                <w:color w:val="auto"/>
                <w:highlight w:val="none"/>
              </w:rPr>
            </w:pPr>
          </w:p>
        </w:tc>
        <w:tc>
          <w:tcPr>
            <w:tcW w:w="970" w:type="dxa"/>
            <w:noWrap w:val="0"/>
            <w:vAlign w:val="center"/>
          </w:tcPr>
          <w:p>
            <w:pPr>
              <w:autoSpaceDE w:val="0"/>
              <w:autoSpaceDN w:val="0"/>
              <w:adjustRightInd w:val="0"/>
              <w:jc w:val="center"/>
              <w:rPr>
                <w:rFonts w:hint="eastAsia"/>
                <w:color w:val="auto"/>
                <w:highlight w:val="none"/>
              </w:rPr>
            </w:pPr>
          </w:p>
        </w:tc>
        <w:tc>
          <w:tcPr>
            <w:tcW w:w="966" w:type="dxa"/>
            <w:noWrap w:val="0"/>
            <w:vAlign w:val="center"/>
          </w:tcPr>
          <w:p>
            <w:pPr>
              <w:autoSpaceDE w:val="0"/>
              <w:autoSpaceDN w:val="0"/>
              <w:adjustRightInd w:val="0"/>
              <w:jc w:val="center"/>
              <w:rPr>
                <w:rFonts w:hint="eastAsia"/>
                <w:color w:val="auto"/>
                <w:highlight w:val="none"/>
              </w:rPr>
            </w:pPr>
          </w:p>
        </w:tc>
        <w:tc>
          <w:tcPr>
            <w:tcW w:w="1034" w:type="dxa"/>
            <w:noWrap w:val="0"/>
            <w:vAlign w:val="center"/>
          </w:tcPr>
          <w:p>
            <w:pPr>
              <w:autoSpaceDE w:val="0"/>
              <w:autoSpaceDN w:val="0"/>
              <w:adjustRightInd w:val="0"/>
              <w:jc w:val="center"/>
              <w:rPr>
                <w:rFonts w:hint="eastAsia"/>
                <w:color w:val="auto"/>
                <w:highlight w:val="none"/>
              </w:rPr>
            </w:pPr>
          </w:p>
        </w:tc>
        <w:tc>
          <w:tcPr>
            <w:tcW w:w="1695" w:type="dxa"/>
            <w:tcBorders>
              <w:right w:val="single" w:color="auto" w:sz="4" w:space="0"/>
            </w:tcBorders>
            <w:noWrap w:val="0"/>
            <w:vAlign w:val="center"/>
          </w:tcPr>
          <w:p>
            <w:pPr>
              <w:autoSpaceDE w:val="0"/>
              <w:autoSpaceDN w:val="0"/>
              <w:adjustRightInd w:val="0"/>
              <w:jc w:val="center"/>
              <w:rPr>
                <w:rFonts w:hint="eastAsia"/>
                <w:color w:val="auto"/>
                <w:highlight w:val="none"/>
              </w:rPr>
            </w:pPr>
          </w:p>
        </w:tc>
        <w:tc>
          <w:tcPr>
            <w:tcW w:w="1174" w:type="dxa"/>
            <w:tcBorders>
              <w:left w:val="single" w:color="auto" w:sz="4" w:space="0"/>
              <w:right w:val="single" w:color="auto" w:sz="4" w:space="0"/>
            </w:tcBorders>
            <w:noWrap w:val="0"/>
            <w:vAlign w:val="center"/>
          </w:tcPr>
          <w:p>
            <w:pPr>
              <w:autoSpaceDE w:val="0"/>
              <w:autoSpaceDN w:val="0"/>
              <w:adjustRightInd w:val="0"/>
              <w:jc w:val="center"/>
              <w:rPr>
                <w:rFonts w:hint="eastAsia"/>
                <w:color w:val="auto"/>
                <w:highlight w:val="none"/>
              </w:rPr>
            </w:pPr>
          </w:p>
        </w:tc>
        <w:tc>
          <w:tcPr>
            <w:tcW w:w="1407" w:type="dxa"/>
            <w:tcBorders>
              <w:left w:val="single" w:color="auto" w:sz="4" w:space="0"/>
            </w:tcBorders>
            <w:noWrap w:val="0"/>
            <w:vAlign w:val="center"/>
          </w:tcPr>
          <w:p>
            <w:pPr>
              <w:autoSpaceDE w:val="0"/>
              <w:autoSpaceDN w:val="0"/>
              <w:adjustRightInd w:val="0"/>
              <w:jc w:val="center"/>
              <w:rPr>
                <w:rFonts w:hint="eastAsia"/>
                <w:color w:val="auto"/>
                <w:highlight w:val="none"/>
              </w:rPr>
            </w:pPr>
          </w:p>
        </w:tc>
      </w:tr>
    </w:tbl>
    <w:p>
      <w:pPr>
        <w:rPr>
          <w:rFonts w:hint="eastAsia"/>
          <w:b/>
          <w:color w:val="auto"/>
          <w:sz w:val="22"/>
          <w:szCs w:val="22"/>
          <w:highlight w:val="none"/>
        </w:rPr>
      </w:pPr>
      <w:r>
        <w:rPr>
          <w:rFonts w:hint="eastAsia"/>
          <w:b/>
          <w:color w:val="auto"/>
          <w:sz w:val="22"/>
          <w:szCs w:val="22"/>
          <w:highlight w:val="none"/>
        </w:rPr>
        <w:t>注：1、按评标细则要求提供，须附在商务技术投标文件中</w:t>
      </w:r>
      <w:r>
        <w:rPr>
          <w:rFonts w:hint="eastAsia"/>
          <w:color w:val="auto"/>
          <w:sz w:val="22"/>
          <w:szCs w:val="22"/>
          <w:highlight w:val="none"/>
        </w:rPr>
        <w:t>。</w:t>
      </w:r>
    </w:p>
    <w:p>
      <w:pPr>
        <w:pStyle w:val="11"/>
        <w:spacing w:line="400" w:lineRule="atLeast"/>
        <w:rPr>
          <w:rFonts w:hint="eastAsia" w:hAnsi="宋体"/>
          <w:b/>
          <w:color w:val="auto"/>
          <w:sz w:val="22"/>
          <w:szCs w:val="22"/>
          <w:highlight w:val="none"/>
        </w:rPr>
      </w:pPr>
    </w:p>
    <w:p>
      <w:pPr>
        <w:pStyle w:val="11"/>
        <w:spacing w:line="400" w:lineRule="atLeast"/>
        <w:rPr>
          <w:rFonts w:hint="eastAsia" w:hAnsi="宋体"/>
          <w:b/>
          <w:color w:val="auto"/>
          <w:sz w:val="22"/>
          <w:szCs w:val="22"/>
          <w:highlight w:val="none"/>
        </w:rPr>
      </w:pPr>
    </w:p>
    <w:p>
      <w:pPr>
        <w:pStyle w:val="11"/>
        <w:spacing w:line="400" w:lineRule="atLeast"/>
        <w:rPr>
          <w:rFonts w:hint="eastAsia" w:hAnsi="宋体"/>
          <w:b/>
          <w:color w:val="auto"/>
          <w:sz w:val="22"/>
          <w:szCs w:val="22"/>
          <w:highlight w:val="none"/>
        </w:rPr>
      </w:pPr>
    </w:p>
    <w:p>
      <w:pPr>
        <w:autoSpaceDE w:val="0"/>
        <w:autoSpaceDN w:val="0"/>
        <w:adjustRightInd w:val="0"/>
        <w:spacing w:line="440" w:lineRule="atLeast"/>
        <w:rPr>
          <w:rFonts w:hint="eastAsia" w:cs="仿宋_GB2312"/>
          <w:color w:val="auto"/>
          <w:sz w:val="22"/>
          <w:szCs w:val="22"/>
          <w:highlight w:val="none"/>
          <w:lang w:val="zh-CN"/>
        </w:rPr>
      </w:pPr>
      <w:r>
        <w:rPr>
          <w:rFonts w:hint="eastAsia" w:cs="仿宋_GB2312"/>
          <w:color w:val="auto"/>
          <w:sz w:val="22"/>
          <w:szCs w:val="22"/>
          <w:highlight w:val="none"/>
          <w:lang w:val="zh-CN"/>
        </w:rPr>
        <w:t>供应商全称（盖章）：</w:t>
      </w:r>
    </w:p>
    <w:p>
      <w:pPr>
        <w:autoSpaceDE w:val="0"/>
        <w:autoSpaceDN w:val="0"/>
        <w:adjustRightInd w:val="0"/>
        <w:spacing w:line="440" w:lineRule="atLeast"/>
        <w:rPr>
          <w:rFonts w:cs="仿宋_GB2312"/>
          <w:color w:val="auto"/>
          <w:sz w:val="22"/>
          <w:szCs w:val="22"/>
          <w:highlight w:val="none"/>
          <w:lang w:val="zh-CN"/>
        </w:rPr>
      </w:pPr>
      <w:r>
        <w:rPr>
          <w:rFonts w:hint="eastAsia" w:cs="仿宋_GB2312"/>
          <w:color w:val="auto"/>
          <w:sz w:val="22"/>
          <w:szCs w:val="22"/>
          <w:highlight w:val="none"/>
          <w:lang w:val="zh-CN"/>
        </w:rPr>
        <w:t>法定代表人或授权代表（签字或签章）：</w:t>
      </w:r>
    </w:p>
    <w:p>
      <w:pPr>
        <w:autoSpaceDE w:val="0"/>
        <w:autoSpaceDN w:val="0"/>
        <w:adjustRightInd w:val="0"/>
        <w:spacing w:line="440" w:lineRule="atLeast"/>
        <w:rPr>
          <w:rFonts w:cs="仿宋_GB2312"/>
          <w:color w:val="auto"/>
          <w:sz w:val="22"/>
          <w:szCs w:val="22"/>
          <w:highlight w:val="none"/>
          <w:lang w:val="zh-CN"/>
        </w:rPr>
      </w:pPr>
      <w:r>
        <w:rPr>
          <w:rFonts w:hint="eastAsia" w:cs="仿宋_GB2312"/>
          <w:color w:val="auto"/>
          <w:sz w:val="22"/>
          <w:szCs w:val="22"/>
          <w:highlight w:val="none"/>
          <w:lang w:val="zh-CN"/>
        </w:rPr>
        <w:t>日期：</w:t>
      </w:r>
    </w:p>
    <w:p>
      <w:pPr>
        <w:pStyle w:val="11"/>
        <w:spacing w:line="400" w:lineRule="exact"/>
        <w:rPr>
          <w:rFonts w:hint="eastAsia" w:hAnsi="宋体"/>
          <w:b/>
          <w:color w:val="auto"/>
          <w:sz w:val="22"/>
          <w:highlight w:val="none"/>
        </w:rPr>
      </w:pPr>
    </w:p>
    <w:p>
      <w:pPr>
        <w:pStyle w:val="11"/>
        <w:spacing w:line="400" w:lineRule="exact"/>
        <w:rPr>
          <w:rFonts w:hint="eastAsia" w:hAnsi="宋体"/>
          <w:b/>
          <w:color w:val="auto"/>
          <w:sz w:val="22"/>
          <w:highlight w:val="none"/>
        </w:rPr>
      </w:pPr>
    </w:p>
    <w:p>
      <w:pPr>
        <w:pStyle w:val="11"/>
        <w:spacing w:line="400" w:lineRule="exact"/>
        <w:rPr>
          <w:rFonts w:hint="eastAsia" w:hAnsi="宋体"/>
          <w:b/>
          <w:color w:val="auto"/>
          <w:sz w:val="22"/>
          <w:highlight w:val="none"/>
        </w:rPr>
      </w:pPr>
    </w:p>
    <w:p>
      <w:pPr>
        <w:pStyle w:val="11"/>
        <w:spacing w:line="400" w:lineRule="exact"/>
        <w:rPr>
          <w:rFonts w:hint="eastAsia" w:hAnsi="宋体"/>
          <w:b/>
          <w:color w:val="auto"/>
          <w:sz w:val="22"/>
          <w:highlight w:val="none"/>
        </w:rPr>
      </w:pPr>
    </w:p>
    <w:p>
      <w:pPr>
        <w:pStyle w:val="11"/>
        <w:spacing w:line="400" w:lineRule="exact"/>
        <w:rPr>
          <w:rFonts w:hint="eastAsia" w:hAnsi="宋体"/>
          <w:b/>
          <w:color w:val="auto"/>
          <w:sz w:val="22"/>
          <w:highlight w:val="none"/>
        </w:rPr>
      </w:pPr>
    </w:p>
    <w:p>
      <w:pPr>
        <w:pStyle w:val="11"/>
        <w:spacing w:line="400" w:lineRule="exact"/>
        <w:rPr>
          <w:rFonts w:hint="eastAsia" w:hAnsi="宋体"/>
          <w:b/>
          <w:color w:val="auto"/>
          <w:sz w:val="22"/>
          <w:highlight w:val="none"/>
        </w:rPr>
      </w:pPr>
    </w:p>
    <w:p>
      <w:pPr>
        <w:pStyle w:val="11"/>
        <w:spacing w:line="400" w:lineRule="exact"/>
        <w:rPr>
          <w:rFonts w:hint="eastAsia" w:hAnsi="宋体"/>
          <w:b/>
          <w:color w:val="auto"/>
          <w:sz w:val="22"/>
          <w:highlight w:val="none"/>
        </w:rPr>
      </w:pPr>
    </w:p>
    <w:p>
      <w:pPr>
        <w:pStyle w:val="11"/>
        <w:spacing w:line="400" w:lineRule="exact"/>
        <w:rPr>
          <w:rFonts w:hint="eastAsia" w:hAnsi="宋体"/>
          <w:b/>
          <w:color w:val="auto"/>
          <w:sz w:val="22"/>
          <w:highlight w:val="none"/>
        </w:rPr>
      </w:pPr>
    </w:p>
    <w:p>
      <w:pPr>
        <w:pStyle w:val="11"/>
        <w:spacing w:line="400" w:lineRule="exact"/>
        <w:rPr>
          <w:rFonts w:hint="eastAsia" w:hAnsi="宋体"/>
          <w:b/>
          <w:color w:val="auto"/>
          <w:sz w:val="22"/>
          <w:highlight w:val="none"/>
        </w:rPr>
      </w:pPr>
    </w:p>
    <w:p>
      <w:pPr>
        <w:pStyle w:val="11"/>
        <w:spacing w:line="400" w:lineRule="exact"/>
        <w:rPr>
          <w:rFonts w:hint="eastAsia" w:hAnsi="宋体"/>
          <w:b/>
          <w:color w:val="auto"/>
          <w:sz w:val="22"/>
          <w:highlight w:val="none"/>
        </w:rPr>
      </w:pPr>
    </w:p>
    <w:p>
      <w:pPr>
        <w:pStyle w:val="11"/>
        <w:spacing w:line="400" w:lineRule="exact"/>
        <w:rPr>
          <w:rFonts w:hint="eastAsia" w:hAnsi="宋体"/>
          <w:b/>
          <w:color w:val="auto"/>
          <w:sz w:val="22"/>
          <w:highlight w:val="none"/>
        </w:rPr>
      </w:pPr>
    </w:p>
    <w:p>
      <w:pPr>
        <w:autoSpaceDE w:val="0"/>
        <w:autoSpaceDN w:val="0"/>
        <w:adjustRightInd w:val="0"/>
        <w:snapToGrid w:val="0"/>
        <w:spacing w:line="360" w:lineRule="atLeast"/>
        <w:textAlignment w:val="bottom"/>
        <w:rPr>
          <w:rFonts w:hint="eastAsia"/>
          <w:b/>
          <w:color w:val="auto"/>
          <w:highlight w:val="none"/>
        </w:rPr>
      </w:pPr>
    </w:p>
    <w:p>
      <w:pPr>
        <w:autoSpaceDE w:val="0"/>
        <w:autoSpaceDN w:val="0"/>
        <w:adjustRightInd w:val="0"/>
        <w:outlineLvl w:val="0"/>
        <w:rPr>
          <w:b/>
          <w:color w:val="auto"/>
          <w:sz w:val="36"/>
          <w:highlight w:val="none"/>
          <w:lang w:val="zh-CN"/>
        </w:rPr>
      </w:pPr>
      <w:r>
        <w:rPr>
          <w:rFonts w:hint="eastAsia"/>
          <w:b/>
          <w:color w:val="auto"/>
          <w:sz w:val="32"/>
          <w:highlight w:val="none"/>
          <w:lang w:val="zh-CN"/>
        </w:rPr>
        <w:t>3.1</w:t>
      </w:r>
      <w:r>
        <w:rPr>
          <w:rFonts w:hint="eastAsia"/>
          <w:b/>
          <w:color w:val="auto"/>
          <w:sz w:val="32"/>
          <w:highlight w:val="none"/>
          <w:lang w:val="en-US" w:eastAsia="zh-CN"/>
        </w:rPr>
        <w:t>3</w:t>
      </w:r>
      <w:r>
        <w:rPr>
          <w:rFonts w:hint="eastAsia"/>
          <w:b/>
          <w:color w:val="auto"/>
          <w:sz w:val="32"/>
          <w:highlight w:val="none"/>
          <w:lang w:val="zh-CN"/>
        </w:rPr>
        <w:t>节能（环保）产品清单</w:t>
      </w:r>
      <w:r>
        <w:rPr>
          <w:rFonts w:hint="eastAsia"/>
          <w:b/>
          <w:color w:val="auto"/>
          <w:sz w:val="30"/>
          <w:szCs w:val="30"/>
          <w:highlight w:val="none"/>
        </w:rPr>
        <w:t xml:space="preserve"> </w:t>
      </w:r>
      <w:r>
        <w:rPr>
          <w:rFonts w:hint="eastAsia"/>
          <w:b/>
          <w:color w:val="auto"/>
          <w:sz w:val="30"/>
          <w:szCs w:val="30"/>
          <w:highlight w:val="none"/>
          <w:lang w:val="zh-CN"/>
        </w:rPr>
        <w:t xml:space="preserve">       </w:t>
      </w:r>
    </w:p>
    <w:p>
      <w:pPr>
        <w:autoSpaceDE w:val="0"/>
        <w:autoSpaceDN w:val="0"/>
        <w:adjustRightInd w:val="0"/>
        <w:spacing w:line="460" w:lineRule="atLeast"/>
        <w:jc w:val="center"/>
        <w:rPr>
          <w:rFonts w:hint="eastAsia"/>
          <w:b/>
          <w:color w:val="auto"/>
          <w:sz w:val="36"/>
          <w:highlight w:val="none"/>
          <w:lang w:val="zh-CN"/>
        </w:rPr>
      </w:pPr>
      <w:r>
        <w:rPr>
          <w:rFonts w:hint="eastAsia"/>
          <w:b/>
          <w:color w:val="auto"/>
          <w:sz w:val="36"/>
          <w:highlight w:val="none"/>
          <w:lang w:val="zh-CN"/>
        </w:rPr>
        <w:t>节能（环保）产品清单</w:t>
      </w:r>
    </w:p>
    <w:p>
      <w:pPr>
        <w:autoSpaceDE w:val="0"/>
        <w:autoSpaceDN w:val="0"/>
        <w:adjustRightInd w:val="0"/>
        <w:spacing w:line="460" w:lineRule="atLeast"/>
        <w:jc w:val="center"/>
        <w:rPr>
          <w:b/>
          <w:color w:val="auto"/>
          <w:sz w:val="36"/>
          <w:highlight w:val="none"/>
          <w:lang w:val="zh-CN"/>
        </w:rPr>
      </w:pPr>
      <w:r>
        <w:rPr>
          <w:rFonts w:hint="eastAsia"/>
          <w:b/>
          <w:color w:val="auto"/>
          <w:sz w:val="22"/>
          <w:szCs w:val="22"/>
          <w:highlight w:val="none"/>
        </w:rPr>
        <w:t>(如有则提供)</w:t>
      </w:r>
    </w:p>
    <w:p>
      <w:pPr>
        <w:rPr>
          <w:color w:val="auto"/>
          <w:sz w:val="22"/>
          <w:szCs w:val="22"/>
          <w:highlight w:val="none"/>
        </w:rPr>
      </w:pPr>
      <w:r>
        <w:rPr>
          <w:rFonts w:hint="eastAsia"/>
          <w:color w:val="auto"/>
          <w:sz w:val="22"/>
          <w:szCs w:val="22"/>
          <w:highlight w:val="none"/>
        </w:rPr>
        <w:t>（1）投标产品中节能产品明细清单</w:t>
      </w:r>
    </w:p>
    <w:tbl>
      <w:tblPr>
        <w:tblStyle w:val="21"/>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720"/>
        <w:gridCol w:w="1260"/>
        <w:gridCol w:w="1440"/>
        <w:gridCol w:w="1800"/>
        <w:gridCol w:w="1980"/>
        <w:gridCol w:w="10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trPr>
        <w:tc>
          <w:tcPr>
            <w:tcW w:w="72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sz w:val="22"/>
                <w:highlight w:val="none"/>
              </w:rPr>
            </w:pPr>
            <w:r>
              <w:rPr>
                <w:rFonts w:hint="eastAsia"/>
                <w:color w:val="auto"/>
                <w:sz w:val="22"/>
                <w:highlight w:val="none"/>
              </w:rPr>
              <w:t>制造商</w:t>
            </w:r>
          </w:p>
        </w:tc>
        <w:tc>
          <w:tcPr>
            <w:tcW w:w="72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sz w:val="22"/>
                <w:highlight w:val="none"/>
              </w:rPr>
            </w:pPr>
            <w:r>
              <w:rPr>
                <w:rFonts w:hint="eastAsia"/>
                <w:color w:val="auto"/>
                <w:sz w:val="22"/>
                <w:highlight w:val="none"/>
              </w:rPr>
              <w:t>品牌</w:t>
            </w:r>
          </w:p>
        </w:tc>
        <w:tc>
          <w:tcPr>
            <w:tcW w:w="126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sz w:val="22"/>
                <w:highlight w:val="none"/>
              </w:rPr>
            </w:pPr>
            <w:r>
              <w:rPr>
                <w:rFonts w:hint="eastAsia"/>
                <w:color w:val="auto"/>
                <w:sz w:val="22"/>
                <w:highlight w:val="none"/>
              </w:rPr>
              <w:t>产品名称、规格型号</w:t>
            </w:r>
          </w:p>
        </w:tc>
        <w:tc>
          <w:tcPr>
            <w:tcW w:w="144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sz w:val="22"/>
                <w:highlight w:val="none"/>
              </w:rPr>
            </w:pPr>
            <w:r>
              <w:rPr>
                <w:rFonts w:hint="eastAsia"/>
                <w:color w:val="auto"/>
                <w:sz w:val="22"/>
                <w:highlight w:val="none"/>
              </w:rPr>
              <w:t>节字标志认证证书号</w:t>
            </w:r>
          </w:p>
        </w:tc>
        <w:tc>
          <w:tcPr>
            <w:tcW w:w="180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sz w:val="22"/>
                <w:highlight w:val="none"/>
              </w:rPr>
            </w:pPr>
            <w:r>
              <w:rPr>
                <w:rFonts w:hint="eastAsia"/>
                <w:color w:val="auto"/>
                <w:sz w:val="22"/>
                <w:highlight w:val="none"/>
              </w:rPr>
              <w:t>节能产品认证证书有效截止日期</w:t>
            </w:r>
          </w:p>
        </w:tc>
        <w:tc>
          <w:tcPr>
            <w:tcW w:w="198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sz w:val="22"/>
                <w:highlight w:val="none"/>
              </w:rPr>
            </w:pPr>
            <w:r>
              <w:rPr>
                <w:rFonts w:hint="eastAsia"/>
                <w:color w:val="auto"/>
                <w:sz w:val="22"/>
                <w:highlight w:val="none"/>
              </w:rPr>
              <w:t>产品所在节能产品政府采购清单页码</w:t>
            </w:r>
          </w:p>
        </w:tc>
        <w:tc>
          <w:tcPr>
            <w:tcW w:w="1011"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sz w:val="22"/>
                <w:highlight w:val="none"/>
              </w:rPr>
            </w:pPr>
            <w:r>
              <w:rPr>
                <w:rFonts w:hint="eastAsia"/>
                <w:color w:val="auto"/>
                <w:sz w:val="22"/>
                <w:highlight w:val="none"/>
              </w:rPr>
              <w:t>数量/台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72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sz w:val="22"/>
                <w:highlight w:val="none"/>
              </w:rPr>
            </w:pPr>
          </w:p>
        </w:tc>
        <w:tc>
          <w:tcPr>
            <w:tcW w:w="72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sz w:val="22"/>
                <w:highlight w:val="none"/>
              </w:rPr>
            </w:pPr>
          </w:p>
        </w:tc>
        <w:tc>
          <w:tcPr>
            <w:tcW w:w="126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sz w:val="22"/>
                <w:highlight w:val="none"/>
              </w:rPr>
            </w:pPr>
          </w:p>
        </w:tc>
        <w:tc>
          <w:tcPr>
            <w:tcW w:w="144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sz w:val="22"/>
                <w:highlight w:val="none"/>
              </w:rPr>
            </w:pPr>
          </w:p>
        </w:tc>
        <w:tc>
          <w:tcPr>
            <w:tcW w:w="180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sz w:val="22"/>
                <w:highlight w:val="none"/>
              </w:rPr>
            </w:pPr>
          </w:p>
        </w:tc>
        <w:tc>
          <w:tcPr>
            <w:tcW w:w="198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sz w:val="22"/>
                <w:highlight w:val="none"/>
              </w:rPr>
            </w:pPr>
          </w:p>
        </w:tc>
        <w:tc>
          <w:tcPr>
            <w:tcW w:w="1011"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sz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72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sz w:val="22"/>
                <w:highlight w:val="none"/>
              </w:rPr>
            </w:pPr>
          </w:p>
        </w:tc>
        <w:tc>
          <w:tcPr>
            <w:tcW w:w="72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sz w:val="22"/>
                <w:highlight w:val="none"/>
              </w:rPr>
            </w:pPr>
          </w:p>
        </w:tc>
        <w:tc>
          <w:tcPr>
            <w:tcW w:w="126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sz w:val="22"/>
                <w:highlight w:val="none"/>
              </w:rPr>
            </w:pPr>
          </w:p>
        </w:tc>
        <w:tc>
          <w:tcPr>
            <w:tcW w:w="144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sz w:val="22"/>
                <w:highlight w:val="none"/>
              </w:rPr>
            </w:pPr>
          </w:p>
        </w:tc>
        <w:tc>
          <w:tcPr>
            <w:tcW w:w="180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sz w:val="22"/>
                <w:highlight w:val="none"/>
              </w:rPr>
            </w:pPr>
          </w:p>
        </w:tc>
        <w:tc>
          <w:tcPr>
            <w:tcW w:w="198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sz w:val="22"/>
                <w:highlight w:val="none"/>
              </w:rPr>
            </w:pPr>
          </w:p>
        </w:tc>
        <w:tc>
          <w:tcPr>
            <w:tcW w:w="1011"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sz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72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sz w:val="22"/>
                <w:highlight w:val="none"/>
              </w:rPr>
            </w:pPr>
          </w:p>
        </w:tc>
        <w:tc>
          <w:tcPr>
            <w:tcW w:w="72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sz w:val="22"/>
                <w:highlight w:val="none"/>
              </w:rPr>
            </w:pPr>
          </w:p>
        </w:tc>
        <w:tc>
          <w:tcPr>
            <w:tcW w:w="126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sz w:val="22"/>
                <w:highlight w:val="none"/>
              </w:rPr>
            </w:pPr>
          </w:p>
        </w:tc>
        <w:tc>
          <w:tcPr>
            <w:tcW w:w="144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sz w:val="22"/>
                <w:highlight w:val="none"/>
              </w:rPr>
            </w:pPr>
          </w:p>
        </w:tc>
        <w:tc>
          <w:tcPr>
            <w:tcW w:w="180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sz w:val="22"/>
                <w:highlight w:val="none"/>
              </w:rPr>
            </w:pPr>
          </w:p>
        </w:tc>
        <w:tc>
          <w:tcPr>
            <w:tcW w:w="198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sz w:val="22"/>
                <w:highlight w:val="none"/>
              </w:rPr>
            </w:pPr>
          </w:p>
        </w:tc>
        <w:tc>
          <w:tcPr>
            <w:tcW w:w="1011"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sz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72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sz w:val="22"/>
                <w:highlight w:val="none"/>
              </w:rPr>
            </w:pPr>
          </w:p>
        </w:tc>
        <w:tc>
          <w:tcPr>
            <w:tcW w:w="72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sz w:val="22"/>
                <w:highlight w:val="none"/>
              </w:rPr>
            </w:pPr>
          </w:p>
        </w:tc>
        <w:tc>
          <w:tcPr>
            <w:tcW w:w="126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sz w:val="22"/>
                <w:highlight w:val="none"/>
              </w:rPr>
            </w:pPr>
          </w:p>
        </w:tc>
        <w:tc>
          <w:tcPr>
            <w:tcW w:w="144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sz w:val="22"/>
                <w:highlight w:val="none"/>
              </w:rPr>
            </w:pPr>
          </w:p>
        </w:tc>
        <w:tc>
          <w:tcPr>
            <w:tcW w:w="180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sz w:val="22"/>
                <w:highlight w:val="none"/>
              </w:rPr>
            </w:pPr>
          </w:p>
        </w:tc>
        <w:tc>
          <w:tcPr>
            <w:tcW w:w="198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sz w:val="22"/>
                <w:highlight w:val="none"/>
              </w:rPr>
            </w:pPr>
          </w:p>
        </w:tc>
        <w:tc>
          <w:tcPr>
            <w:tcW w:w="1011"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sz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72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sz w:val="22"/>
                <w:highlight w:val="none"/>
              </w:rPr>
            </w:pPr>
          </w:p>
          <w:p>
            <w:pPr>
              <w:spacing w:line="460" w:lineRule="exact"/>
              <w:rPr>
                <w:color w:val="auto"/>
                <w:sz w:val="22"/>
                <w:highlight w:val="none"/>
              </w:rPr>
            </w:pPr>
          </w:p>
        </w:tc>
        <w:tc>
          <w:tcPr>
            <w:tcW w:w="72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sz w:val="22"/>
                <w:highlight w:val="none"/>
              </w:rPr>
            </w:pPr>
          </w:p>
        </w:tc>
        <w:tc>
          <w:tcPr>
            <w:tcW w:w="126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sz w:val="22"/>
                <w:highlight w:val="none"/>
              </w:rPr>
            </w:pPr>
          </w:p>
        </w:tc>
        <w:tc>
          <w:tcPr>
            <w:tcW w:w="144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sz w:val="22"/>
                <w:highlight w:val="none"/>
              </w:rPr>
            </w:pPr>
          </w:p>
        </w:tc>
        <w:tc>
          <w:tcPr>
            <w:tcW w:w="180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sz w:val="22"/>
                <w:highlight w:val="none"/>
              </w:rPr>
            </w:pPr>
          </w:p>
        </w:tc>
        <w:tc>
          <w:tcPr>
            <w:tcW w:w="198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sz w:val="22"/>
                <w:highlight w:val="none"/>
              </w:rPr>
            </w:pPr>
          </w:p>
        </w:tc>
        <w:tc>
          <w:tcPr>
            <w:tcW w:w="1011"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sz w:val="22"/>
                <w:highlight w:val="none"/>
              </w:rPr>
            </w:pPr>
          </w:p>
        </w:tc>
      </w:tr>
    </w:tbl>
    <w:p>
      <w:pPr>
        <w:spacing w:line="460" w:lineRule="exact"/>
        <w:rPr>
          <w:color w:val="auto"/>
          <w:sz w:val="22"/>
          <w:szCs w:val="22"/>
          <w:highlight w:val="none"/>
        </w:rPr>
      </w:pPr>
      <w:r>
        <w:rPr>
          <w:rFonts w:hint="eastAsia"/>
          <w:color w:val="auto"/>
          <w:sz w:val="22"/>
          <w:szCs w:val="22"/>
          <w:highlight w:val="none"/>
        </w:rPr>
        <w:t>（2）投标产品中环保产品明细清单</w:t>
      </w:r>
    </w:p>
    <w:tbl>
      <w:tblPr>
        <w:tblStyle w:val="21"/>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720"/>
        <w:gridCol w:w="1260"/>
        <w:gridCol w:w="1620"/>
        <w:gridCol w:w="1440"/>
        <w:gridCol w:w="2160"/>
        <w:gridCol w:w="10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trPr>
        <w:tc>
          <w:tcPr>
            <w:tcW w:w="72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sz w:val="22"/>
                <w:highlight w:val="none"/>
              </w:rPr>
            </w:pPr>
            <w:r>
              <w:rPr>
                <w:rFonts w:hint="eastAsia"/>
                <w:color w:val="auto"/>
                <w:sz w:val="22"/>
                <w:highlight w:val="none"/>
              </w:rPr>
              <w:t>企业名称</w:t>
            </w:r>
          </w:p>
        </w:tc>
        <w:tc>
          <w:tcPr>
            <w:tcW w:w="72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sz w:val="22"/>
                <w:highlight w:val="none"/>
              </w:rPr>
            </w:pPr>
            <w:r>
              <w:rPr>
                <w:rFonts w:hint="eastAsia"/>
                <w:color w:val="auto"/>
                <w:sz w:val="22"/>
                <w:highlight w:val="none"/>
              </w:rPr>
              <w:t>注册商标</w:t>
            </w:r>
          </w:p>
        </w:tc>
        <w:tc>
          <w:tcPr>
            <w:tcW w:w="126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sz w:val="22"/>
                <w:highlight w:val="none"/>
              </w:rPr>
            </w:pPr>
            <w:r>
              <w:rPr>
                <w:rFonts w:hint="eastAsia"/>
                <w:color w:val="auto"/>
                <w:sz w:val="22"/>
                <w:highlight w:val="none"/>
              </w:rPr>
              <w:t>产品名称、规格型号</w:t>
            </w:r>
          </w:p>
        </w:tc>
        <w:tc>
          <w:tcPr>
            <w:tcW w:w="162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sz w:val="22"/>
                <w:highlight w:val="none"/>
              </w:rPr>
            </w:pPr>
            <w:r>
              <w:rPr>
                <w:rFonts w:hint="eastAsia"/>
                <w:color w:val="auto"/>
                <w:sz w:val="22"/>
                <w:highlight w:val="none"/>
              </w:rPr>
              <w:t>中国环境标志认证证书编号</w:t>
            </w:r>
          </w:p>
        </w:tc>
        <w:tc>
          <w:tcPr>
            <w:tcW w:w="144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sz w:val="22"/>
                <w:highlight w:val="none"/>
              </w:rPr>
            </w:pPr>
            <w:r>
              <w:rPr>
                <w:rFonts w:hint="eastAsia"/>
                <w:color w:val="auto"/>
                <w:sz w:val="22"/>
                <w:highlight w:val="none"/>
              </w:rPr>
              <w:t>认证证书有效截止日期</w:t>
            </w:r>
          </w:p>
        </w:tc>
        <w:tc>
          <w:tcPr>
            <w:tcW w:w="216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sz w:val="22"/>
                <w:highlight w:val="none"/>
              </w:rPr>
            </w:pPr>
            <w:r>
              <w:rPr>
                <w:rFonts w:hint="eastAsia"/>
                <w:color w:val="auto"/>
                <w:sz w:val="22"/>
                <w:highlight w:val="none"/>
              </w:rPr>
              <w:t>产品所在环境标志产品政府采购清单页码</w:t>
            </w:r>
          </w:p>
        </w:tc>
        <w:tc>
          <w:tcPr>
            <w:tcW w:w="1011"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sz w:val="22"/>
                <w:highlight w:val="none"/>
              </w:rPr>
            </w:pPr>
            <w:r>
              <w:rPr>
                <w:rFonts w:hint="eastAsia"/>
                <w:color w:val="auto"/>
                <w:sz w:val="22"/>
                <w:highlight w:val="none"/>
              </w:rPr>
              <w:t>数量/台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72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sz w:val="22"/>
                <w:highlight w:val="none"/>
              </w:rPr>
            </w:pPr>
          </w:p>
        </w:tc>
        <w:tc>
          <w:tcPr>
            <w:tcW w:w="72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sz w:val="22"/>
                <w:highlight w:val="none"/>
              </w:rPr>
            </w:pPr>
          </w:p>
        </w:tc>
        <w:tc>
          <w:tcPr>
            <w:tcW w:w="126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sz w:val="22"/>
                <w:highlight w:val="none"/>
              </w:rPr>
            </w:pPr>
          </w:p>
        </w:tc>
        <w:tc>
          <w:tcPr>
            <w:tcW w:w="162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sz w:val="22"/>
                <w:highlight w:val="none"/>
              </w:rPr>
            </w:pPr>
          </w:p>
        </w:tc>
        <w:tc>
          <w:tcPr>
            <w:tcW w:w="144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sz w:val="22"/>
                <w:highlight w:val="none"/>
              </w:rPr>
            </w:pPr>
          </w:p>
        </w:tc>
        <w:tc>
          <w:tcPr>
            <w:tcW w:w="216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sz w:val="22"/>
                <w:highlight w:val="none"/>
              </w:rPr>
            </w:pPr>
          </w:p>
        </w:tc>
        <w:tc>
          <w:tcPr>
            <w:tcW w:w="1011"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sz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72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sz w:val="22"/>
                <w:highlight w:val="none"/>
              </w:rPr>
            </w:pPr>
          </w:p>
        </w:tc>
        <w:tc>
          <w:tcPr>
            <w:tcW w:w="72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sz w:val="22"/>
                <w:highlight w:val="none"/>
              </w:rPr>
            </w:pPr>
          </w:p>
        </w:tc>
        <w:tc>
          <w:tcPr>
            <w:tcW w:w="126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sz w:val="22"/>
                <w:highlight w:val="none"/>
              </w:rPr>
            </w:pPr>
          </w:p>
        </w:tc>
        <w:tc>
          <w:tcPr>
            <w:tcW w:w="162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sz w:val="22"/>
                <w:highlight w:val="none"/>
              </w:rPr>
            </w:pPr>
          </w:p>
        </w:tc>
        <w:tc>
          <w:tcPr>
            <w:tcW w:w="144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sz w:val="22"/>
                <w:highlight w:val="none"/>
              </w:rPr>
            </w:pPr>
          </w:p>
        </w:tc>
        <w:tc>
          <w:tcPr>
            <w:tcW w:w="216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sz w:val="22"/>
                <w:highlight w:val="none"/>
              </w:rPr>
            </w:pPr>
          </w:p>
        </w:tc>
        <w:tc>
          <w:tcPr>
            <w:tcW w:w="1011"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sz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72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sz w:val="22"/>
                <w:highlight w:val="none"/>
              </w:rPr>
            </w:pPr>
          </w:p>
        </w:tc>
        <w:tc>
          <w:tcPr>
            <w:tcW w:w="72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sz w:val="22"/>
                <w:highlight w:val="none"/>
              </w:rPr>
            </w:pPr>
          </w:p>
        </w:tc>
        <w:tc>
          <w:tcPr>
            <w:tcW w:w="126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sz w:val="22"/>
                <w:highlight w:val="none"/>
              </w:rPr>
            </w:pPr>
          </w:p>
        </w:tc>
        <w:tc>
          <w:tcPr>
            <w:tcW w:w="162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sz w:val="22"/>
                <w:highlight w:val="none"/>
              </w:rPr>
            </w:pPr>
          </w:p>
        </w:tc>
        <w:tc>
          <w:tcPr>
            <w:tcW w:w="144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sz w:val="22"/>
                <w:highlight w:val="none"/>
              </w:rPr>
            </w:pPr>
          </w:p>
        </w:tc>
        <w:tc>
          <w:tcPr>
            <w:tcW w:w="216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sz w:val="22"/>
                <w:highlight w:val="none"/>
              </w:rPr>
            </w:pPr>
          </w:p>
        </w:tc>
        <w:tc>
          <w:tcPr>
            <w:tcW w:w="1011"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sz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72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sz w:val="22"/>
                <w:highlight w:val="none"/>
              </w:rPr>
            </w:pPr>
          </w:p>
        </w:tc>
        <w:tc>
          <w:tcPr>
            <w:tcW w:w="72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sz w:val="22"/>
                <w:highlight w:val="none"/>
              </w:rPr>
            </w:pPr>
          </w:p>
        </w:tc>
        <w:tc>
          <w:tcPr>
            <w:tcW w:w="126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sz w:val="22"/>
                <w:highlight w:val="none"/>
              </w:rPr>
            </w:pPr>
          </w:p>
        </w:tc>
        <w:tc>
          <w:tcPr>
            <w:tcW w:w="162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sz w:val="22"/>
                <w:highlight w:val="none"/>
              </w:rPr>
            </w:pPr>
          </w:p>
        </w:tc>
        <w:tc>
          <w:tcPr>
            <w:tcW w:w="144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sz w:val="22"/>
                <w:highlight w:val="none"/>
              </w:rPr>
            </w:pPr>
          </w:p>
        </w:tc>
        <w:tc>
          <w:tcPr>
            <w:tcW w:w="216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sz w:val="22"/>
                <w:highlight w:val="none"/>
              </w:rPr>
            </w:pPr>
          </w:p>
        </w:tc>
        <w:tc>
          <w:tcPr>
            <w:tcW w:w="1011"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sz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72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sz w:val="22"/>
                <w:highlight w:val="none"/>
              </w:rPr>
            </w:pPr>
          </w:p>
        </w:tc>
        <w:tc>
          <w:tcPr>
            <w:tcW w:w="72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sz w:val="22"/>
                <w:highlight w:val="none"/>
              </w:rPr>
            </w:pPr>
          </w:p>
        </w:tc>
        <w:tc>
          <w:tcPr>
            <w:tcW w:w="126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sz w:val="22"/>
                <w:highlight w:val="none"/>
              </w:rPr>
            </w:pPr>
          </w:p>
        </w:tc>
        <w:tc>
          <w:tcPr>
            <w:tcW w:w="162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sz w:val="22"/>
                <w:highlight w:val="none"/>
              </w:rPr>
            </w:pPr>
          </w:p>
        </w:tc>
        <w:tc>
          <w:tcPr>
            <w:tcW w:w="144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sz w:val="22"/>
                <w:highlight w:val="none"/>
              </w:rPr>
            </w:pPr>
          </w:p>
        </w:tc>
        <w:tc>
          <w:tcPr>
            <w:tcW w:w="2160"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sz w:val="22"/>
                <w:highlight w:val="none"/>
              </w:rPr>
            </w:pPr>
          </w:p>
        </w:tc>
        <w:tc>
          <w:tcPr>
            <w:tcW w:w="1011" w:type="dxa"/>
            <w:tcBorders>
              <w:top w:val="single" w:color="auto" w:sz="4" w:space="0"/>
              <w:left w:val="single" w:color="auto" w:sz="4" w:space="0"/>
              <w:bottom w:val="single" w:color="auto" w:sz="4" w:space="0"/>
              <w:right w:val="single" w:color="auto" w:sz="4" w:space="0"/>
            </w:tcBorders>
            <w:noWrap w:val="0"/>
            <w:vAlign w:val="top"/>
          </w:tcPr>
          <w:p>
            <w:pPr>
              <w:spacing w:line="460" w:lineRule="exact"/>
              <w:rPr>
                <w:color w:val="auto"/>
                <w:sz w:val="22"/>
                <w:highlight w:val="none"/>
              </w:rPr>
            </w:pPr>
          </w:p>
        </w:tc>
      </w:tr>
    </w:tbl>
    <w:p>
      <w:pPr>
        <w:spacing w:line="460" w:lineRule="exact"/>
        <w:rPr>
          <w:rFonts w:hint="eastAsia"/>
          <w:color w:val="auto"/>
          <w:sz w:val="22"/>
          <w:szCs w:val="22"/>
          <w:highlight w:val="none"/>
        </w:rPr>
      </w:pPr>
      <w:r>
        <w:rPr>
          <w:rFonts w:hint="eastAsia"/>
          <w:color w:val="auto"/>
          <w:sz w:val="22"/>
          <w:szCs w:val="22"/>
          <w:highlight w:val="none"/>
        </w:rPr>
        <w:t>说明：1、表后附所投相关产品对应在节能（环保）产品清单中的证明材料；</w:t>
      </w:r>
    </w:p>
    <w:p>
      <w:pPr>
        <w:spacing w:line="460" w:lineRule="exact"/>
        <w:ind w:firstLine="660" w:firstLineChars="300"/>
        <w:rPr>
          <w:color w:val="auto"/>
          <w:sz w:val="22"/>
          <w:szCs w:val="22"/>
          <w:highlight w:val="none"/>
        </w:rPr>
      </w:pPr>
      <w:r>
        <w:rPr>
          <w:rFonts w:hint="eastAsia"/>
          <w:color w:val="auto"/>
          <w:sz w:val="22"/>
          <w:szCs w:val="22"/>
          <w:highlight w:val="none"/>
        </w:rPr>
        <w:t>2、表格可以延续。</w:t>
      </w:r>
    </w:p>
    <w:p>
      <w:pPr>
        <w:rPr>
          <w:color w:val="auto"/>
          <w:highlight w:val="none"/>
        </w:rPr>
      </w:pPr>
    </w:p>
    <w:p>
      <w:pPr>
        <w:rPr>
          <w:color w:val="auto"/>
          <w:highlight w:val="none"/>
        </w:rPr>
      </w:pPr>
    </w:p>
    <w:p>
      <w:pPr>
        <w:autoSpaceDE w:val="0"/>
        <w:autoSpaceDN w:val="0"/>
        <w:adjustRightInd w:val="0"/>
        <w:spacing w:line="460" w:lineRule="atLeast"/>
        <w:rPr>
          <w:rFonts w:cs="Arial"/>
          <w:color w:val="auto"/>
          <w:sz w:val="22"/>
          <w:highlight w:val="none"/>
          <w:lang w:val="zh-CN"/>
        </w:rPr>
      </w:pPr>
      <w:r>
        <w:rPr>
          <w:rFonts w:hint="eastAsia" w:cs="Arial"/>
          <w:color w:val="auto"/>
          <w:sz w:val="22"/>
          <w:highlight w:val="none"/>
          <w:lang w:val="zh-CN"/>
        </w:rPr>
        <w:t xml:space="preserve">供应商盖章：   </w:t>
      </w:r>
    </w:p>
    <w:p>
      <w:pPr>
        <w:spacing w:line="460" w:lineRule="exact"/>
        <w:rPr>
          <w:rFonts w:hint="eastAsia" w:eastAsia="新宋体"/>
          <w:b/>
          <w:color w:val="auto"/>
          <w:sz w:val="36"/>
          <w:szCs w:val="36"/>
          <w:highlight w:val="none"/>
        </w:rPr>
      </w:pPr>
      <w:r>
        <w:rPr>
          <w:rFonts w:hint="eastAsia"/>
          <w:color w:val="auto"/>
          <w:sz w:val="22"/>
          <w:szCs w:val="22"/>
          <w:highlight w:val="none"/>
        </w:rPr>
        <w:t xml:space="preserve">日 期：       </w:t>
      </w:r>
    </w:p>
    <w:p>
      <w:pPr>
        <w:spacing w:line="360" w:lineRule="auto"/>
        <w:jc w:val="left"/>
        <w:rPr>
          <w:rFonts w:hint="default" w:eastAsia="宋体"/>
          <w:b/>
          <w:color w:val="auto"/>
          <w:sz w:val="32"/>
          <w:highlight w:val="none"/>
          <w:lang w:val="en-US" w:eastAsia="zh-CN"/>
        </w:rPr>
      </w:pPr>
      <w:r>
        <w:rPr>
          <w:rFonts w:hint="eastAsia"/>
          <w:b/>
          <w:color w:val="auto"/>
          <w:sz w:val="32"/>
          <w:highlight w:val="none"/>
          <w:lang w:val="zh-CN"/>
        </w:rPr>
        <w:t>3.1</w:t>
      </w:r>
      <w:r>
        <w:rPr>
          <w:rFonts w:hint="eastAsia"/>
          <w:b/>
          <w:color w:val="auto"/>
          <w:sz w:val="32"/>
          <w:highlight w:val="none"/>
          <w:lang w:val="en-US" w:eastAsia="zh-CN"/>
        </w:rPr>
        <w:t>4质量服务承诺书、</w:t>
      </w:r>
      <w:r>
        <w:rPr>
          <w:rFonts w:hint="eastAsia" w:ascii="新宋体" w:hAnsi="新宋体" w:eastAsia="新宋体"/>
          <w:b/>
          <w:color w:val="auto"/>
          <w:sz w:val="28"/>
          <w:szCs w:val="28"/>
          <w:highlight w:val="none"/>
        </w:rPr>
        <w:t>诚信投标承诺书</w:t>
      </w:r>
    </w:p>
    <w:p>
      <w:pPr>
        <w:tabs>
          <w:tab w:val="left" w:pos="1575"/>
        </w:tabs>
        <w:adjustRightInd w:val="0"/>
        <w:snapToGrid w:val="0"/>
        <w:spacing w:line="360" w:lineRule="auto"/>
        <w:jc w:val="center"/>
        <w:rPr>
          <w:rFonts w:hint="eastAsia" w:eastAsia="新宋体"/>
          <w:b/>
          <w:color w:val="auto"/>
          <w:sz w:val="36"/>
          <w:szCs w:val="36"/>
          <w:highlight w:val="none"/>
        </w:rPr>
      </w:pPr>
      <w:r>
        <w:rPr>
          <w:rFonts w:hint="eastAsia" w:eastAsia="新宋体"/>
          <w:b/>
          <w:color w:val="auto"/>
          <w:sz w:val="36"/>
          <w:szCs w:val="36"/>
          <w:highlight w:val="none"/>
        </w:rPr>
        <w:t>质量服务承诺书</w:t>
      </w:r>
    </w:p>
    <w:p>
      <w:pPr>
        <w:spacing w:line="360" w:lineRule="auto"/>
        <w:rPr>
          <w:rFonts w:hint="eastAsia" w:eastAsia="新宋体"/>
          <w:color w:val="auto"/>
          <w:highlight w:val="none"/>
        </w:rPr>
      </w:pPr>
      <w:r>
        <w:rPr>
          <w:rFonts w:hint="eastAsia" w:hAnsi="新宋体" w:eastAsia="新宋体"/>
          <w:color w:val="auto"/>
          <w:highlight w:val="none"/>
        </w:rPr>
        <w:t>致</w:t>
      </w:r>
      <w:r>
        <w:rPr>
          <w:rFonts w:hint="eastAsia" w:eastAsia="新宋体"/>
          <w:color w:val="auto"/>
          <w:highlight w:val="none"/>
          <w:u w:val="single"/>
        </w:rPr>
        <w:t xml:space="preserve">               </w:t>
      </w:r>
      <w:r>
        <w:rPr>
          <w:rFonts w:hint="eastAsia" w:hAnsi="新宋体" w:eastAsia="新宋体"/>
          <w:color w:val="auto"/>
          <w:highlight w:val="none"/>
        </w:rPr>
        <w:t>（采购人）</w:t>
      </w:r>
      <w:r>
        <w:rPr>
          <w:rFonts w:hint="eastAsia" w:eastAsia="新宋体"/>
          <w:color w:val="auto"/>
          <w:highlight w:val="none"/>
        </w:rPr>
        <w:t>:</w:t>
      </w:r>
    </w:p>
    <w:p>
      <w:pPr>
        <w:spacing w:line="360" w:lineRule="auto"/>
        <w:ind w:firstLine="480" w:firstLineChars="200"/>
        <w:rPr>
          <w:rFonts w:hint="eastAsia" w:eastAsia="新宋体"/>
          <w:color w:val="auto"/>
          <w:highlight w:val="none"/>
        </w:rPr>
      </w:pPr>
      <w:r>
        <w:rPr>
          <w:rFonts w:hint="eastAsia" w:hAnsi="新宋体" w:eastAsia="新宋体"/>
          <w:color w:val="auto"/>
          <w:highlight w:val="none"/>
        </w:rPr>
        <w:t>本公司</w:t>
      </w:r>
      <w:r>
        <w:rPr>
          <w:rFonts w:hint="eastAsia" w:hAnsi="新宋体" w:eastAsia="新宋体"/>
          <w:color w:val="auto"/>
          <w:highlight w:val="none"/>
          <w:u w:val="single"/>
        </w:rPr>
        <w:t xml:space="preserve">    </w:t>
      </w:r>
      <w:r>
        <w:rPr>
          <w:rFonts w:hint="eastAsia" w:hAnsi="新宋体" w:eastAsia="新宋体"/>
          <w:color w:val="auto"/>
          <w:highlight w:val="none"/>
        </w:rPr>
        <w:t>（供应商）对</w:t>
      </w:r>
      <w:r>
        <w:rPr>
          <w:rFonts w:hint="eastAsia" w:hAnsi="新宋体" w:eastAsia="新宋体"/>
          <w:color w:val="auto"/>
          <w:highlight w:val="none"/>
          <w:u w:val="single"/>
        </w:rPr>
        <w:t xml:space="preserve">   </w:t>
      </w:r>
      <w:r>
        <w:rPr>
          <w:rFonts w:hint="eastAsia" w:hAnsi="新宋体" w:eastAsia="新宋体"/>
          <w:color w:val="auto"/>
          <w:highlight w:val="none"/>
        </w:rPr>
        <w:t>（项目名称）项目做出如下承诺。</w:t>
      </w:r>
    </w:p>
    <w:p>
      <w:pPr>
        <w:spacing w:line="360" w:lineRule="auto"/>
        <w:rPr>
          <w:rFonts w:hint="eastAsia" w:eastAsia="新宋体"/>
          <w:color w:val="auto"/>
          <w:highlight w:val="none"/>
        </w:rPr>
      </w:pPr>
      <w:r>
        <w:rPr>
          <w:rFonts w:hint="eastAsia" w:hAnsi="新宋体" w:eastAsia="新宋体"/>
          <w:color w:val="auto"/>
          <w:highlight w:val="none"/>
        </w:rPr>
        <w:t xml:space="preserve">    如果我公司有幸成为</w:t>
      </w:r>
      <w:r>
        <w:rPr>
          <w:rFonts w:hint="eastAsia" w:hAnsi="新宋体" w:eastAsia="新宋体"/>
          <w:color w:val="auto"/>
          <w:highlight w:val="none"/>
          <w:u w:val="single"/>
        </w:rPr>
        <w:t xml:space="preserve">   </w:t>
      </w:r>
      <w:r>
        <w:rPr>
          <w:rFonts w:hint="eastAsia" w:hAnsi="新宋体" w:eastAsia="新宋体"/>
          <w:color w:val="auto"/>
          <w:highlight w:val="none"/>
        </w:rPr>
        <w:t>（项目名称）项目的中标人，将作出以下承诺：</w:t>
      </w:r>
    </w:p>
    <w:p>
      <w:pPr>
        <w:spacing w:line="360" w:lineRule="auto"/>
        <w:ind w:firstLine="480" w:firstLineChars="200"/>
        <w:rPr>
          <w:rFonts w:hint="eastAsia" w:hAnsi="新宋体" w:eastAsia="新宋体"/>
          <w:color w:val="auto"/>
          <w:highlight w:val="none"/>
        </w:rPr>
      </w:pPr>
    </w:p>
    <w:p>
      <w:pPr>
        <w:spacing w:line="360" w:lineRule="auto"/>
        <w:ind w:firstLine="480" w:firstLineChars="200"/>
        <w:rPr>
          <w:rFonts w:hint="eastAsia" w:eastAsia="新宋体"/>
          <w:color w:val="auto"/>
          <w:highlight w:val="none"/>
        </w:rPr>
      </w:pPr>
      <w:r>
        <w:rPr>
          <w:rFonts w:hint="eastAsia" w:hAnsi="新宋体" w:eastAsia="新宋体"/>
          <w:color w:val="auto"/>
          <w:highlight w:val="none"/>
        </w:rPr>
        <w:t>一、本公司所提供的产品及其配件都是质量合格产品；</w:t>
      </w:r>
    </w:p>
    <w:p>
      <w:pPr>
        <w:spacing w:line="360" w:lineRule="auto"/>
        <w:rPr>
          <w:rFonts w:hint="eastAsia" w:eastAsia="新宋体"/>
          <w:color w:val="auto"/>
          <w:highlight w:val="none"/>
        </w:rPr>
      </w:pPr>
    </w:p>
    <w:p>
      <w:pPr>
        <w:spacing w:line="360" w:lineRule="auto"/>
        <w:ind w:firstLine="480" w:firstLineChars="200"/>
        <w:rPr>
          <w:rFonts w:hint="eastAsia" w:eastAsia="新宋体"/>
          <w:color w:val="auto"/>
          <w:highlight w:val="none"/>
        </w:rPr>
      </w:pPr>
      <w:r>
        <w:rPr>
          <w:rFonts w:hint="eastAsia" w:hAnsi="新宋体" w:eastAsia="新宋体"/>
          <w:color w:val="auto"/>
          <w:highlight w:val="none"/>
        </w:rPr>
        <w:t>二、在招标文件要求的产品质保期内，对由质量问题的产品进行无条件技术服务直至满足使用方的项目使用需求；</w:t>
      </w:r>
    </w:p>
    <w:p>
      <w:pPr>
        <w:spacing w:line="360" w:lineRule="auto"/>
        <w:rPr>
          <w:rFonts w:hint="eastAsia" w:eastAsia="新宋体"/>
          <w:color w:val="auto"/>
          <w:highlight w:val="none"/>
        </w:rPr>
      </w:pPr>
    </w:p>
    <w:p>
      <w:pPr>
        <w:spacing w:line="360" w:lineRule="auto"/>
        <w:ind w:firstLine="480" w:firstLineChars="200"/>
        <w:rPr>
          <w:rFonts w:hint="eastAsia" w:hAnsi="新宋体" w:eastAsia="新宋体"/>
          <w:color w:val="auto"/>
          <w:highlight w:val="none"/>
        </w:rPr>
      </w:pPr>
      <w:r>
        <w:rPr>
          <w:rFonts w:hint="eastAsia" w:hAnsi="新宋体" w:eastAsia="新宋体"/>
          <w:color w:val="auto"/>
          <w:highlight w:val="none"/>
        </w:rPr>
        <w:t>本承诺书自开标日起至招标方与中标方合同结束之日均有效。</w:t>
      </w:r>
    </w:p>
    <w:p>
      <w:pPr>
        <w:spacing w:line="360" w:lineRule="auto"/>
        <w:ind w:firstLine="480" w:firstLineChars="200"/>
        <w:rPr>
          <w:rFonts w:hint="eastAsia" w:hAnsi="新宋体" w:eastAsia="新宋体"/>
          <w:color w:val="auto"/>
          <w:highlight w:val="none"/>
        </w:rPr>
      </w:pPr>
    </w:p>
    <w:p>
      <w:pPr>
        <w:spacing w:line="360" w:lineRule="auto"/>
        <w:ind w:firstLine="480" w:firstLineChars="200"/>
        <w:rPr>
          <w:rFonts w:hint="eastAsia" w:eastAsia="新宋体"/>
          <w:color w:val="auto"/>
          <w:highlight w:val="none"/>
        </w:rPr>
      </w:pPr>
    </w:p>
    <w:p>
      <w:pPr>
        <w:spacing w:line="360" w:lineRule="auto"/>
        <w:ind w:firstLine="480" w:firstLineChars="200"/>
        <w:rPr>
          <w:rFonts w:hint="eastAsia" w:eastAsia="新宋体"/>
          <w:color w:val="auto"/>
          <w:highlight w:val="none"/>
        </w:rPr>
      </w:pPr>
    </w:p>
    <w:p>
      <w:pPr>
        <w:spacing w:line="360" w:lineRule="auto"/>
        <w:ind w:firstLine="480" w:firstLineChars="200"/>
        <w:rPr>
          <w:rFonts w:hint="eastAsia" w:eastAsia="新宋体"/>
          <w:color w:val="auto"/>
          <w:highlight w:val="none"/>
        </w:rPr>
      </w:pPr>
    </w:p>
    <w:p>
      <w:pPr>
        <w:snapToGrid w:val="0"/>
        <w:spacing w:line="360" w:lineRule="auto"/>
        <w:ind w:right="480"/>
        <w:rPr>
          <w:rFonts w:hint="eastAsia" w:eastAsia="新宋体"/>
          <w:color w:val="auto"/>
          <w:highlight w:val="none"/>
        </w:rPr>
      </w:pPr>
      <w:r>
        <w:rPr>
          <w:rFonts w:hint="eastAsia" w:hAnsi="新宋体" w:eastAsia="新宋体"/>
          <w:color w:val="auto"/>
          <w:highlight w:val="none"/>
        </w:rPr>
        <w:t>地址：</w:t>
      </w:r>
      <w:r>
        <w:rPr>
          <w:rFonts w:hint="eastAsia" w:hAnsi="新宋体" w:eastAsia="新宋体"/>
          <w:color w:val="auto"/>
          <w:highlight w:val="none"/>
          <w:u w:val="single"/>
        </w:rPr>
        <w:t>　　　　　　　　　　</w:t>
      </w:r>
      <w:r>
        <w:rPr>
          <w:rFonts w:hint="eastAsia" w:hAnsi="新宋体" w:eastAsia="新宋体"/>
          <w:color w:val="auto"/>
          <w:highlight w:val="none"/>
        </w:rPr>
        <w:t>　　　　　邮编：</w:t>
      </w:r>
      <w:r>
        <w:rPr>
          <w:rFonts w:hint="eastAsia" w:hAnsi="新宋体" w:eastAsia="新宋体"/>
          <w:color w:val="auto"/>
          <w:highlight w:val="none"/>
          <w:u w:val="single"/>
        </w:rPr>
        <w:t>　　　　　　　</w:t>
      </w:r>
    </w:p>
    <w:p>
      <w:pPr>
        <w:snapToGrid w:val="0"/>
        <w:spacing w:line="360" w:lineRule="auto"/>
        <w:ind w:right="480"/>
        <w:rPr>
          <w:rFonts w:hint="eastAsia" w:eastAsia="新宋体"/>
          <w:color w:val="auto"/>
          <w:highlight w:val="none"/>
        </w:rPr>
      </w:pPr>
      <w:r>
        <w:rPr>
          <w:rFonts w:hint="eastAsia" w:hAnsi="新宋体" w:eastAsia="新宋体"/>
          <w:color w:val="auto"/>
          <w:highlight w:val="none"/>
        </w:rPr>
        <w:t>电话：</w:t>
      </w:r>
      <w:r>
        <w:rPr>
          <w:rFonts w:hint="eastAsia" w:hAnsi="新宋体" w:eastAsia="新宋体"/>
          <w:color w:val="auto"/>
          <w:highlight w:val="none"/>
          <w:u w:val="single"/>
        </w:rPr>
        <w:t>　　　　　　　　</w:t>
      </w:r>
      <w:r>
        <w:rPr>
          <w:rFonts w:hint="eastAsia" w:hAnsi="新宋体" w:eastAsia="新宋体"/>
          <w:color w:val="auto"/>
          <w:highlight w:val="none"/>
        </w:rPr>
        <w:t>　　　传真：</w:t>
      </w:r>
      <w:r>
        <w:rPr>
          <w:rFonts w:hint="eastAsia" w:hAnsi="新宋体" w:eastAsia="新宋体"/>
          <w:color w:val="auto"/>
          <w:highlight w:val="none"/>
          <w:u w:val="single"/>
        </w:rPr>
        <w:t>　　　　　　</w:t>
      </w:r>
      <w:r>
        <w:rPr>
          <w:rFonts w:hint="eastAsia" w:hAnsi="新宋体" w:eastAsia="新宋体"/>
          <w:color w:val="auto"/>
          <w:highlight w:val="none"/>
        </w:rPr>
        <w:t>　　</w:t>
      </w:r>
    </w:p>
    <w:p>
      <w:pPr>
        <w:snapToGrid w:val="0"/>
        <w:spacing w:line="360" w:lineRule="auto"/>
        <w:ind w:right="480"/>
        <w:rPr>
          <w:rFonts w:hint="eastAsia" w:eastAsia="新宋体"/>
          <w:color w:val="auto"/>
          <w:highlight w:val="none"/>
        </w:rPr>
      </w:pPr>
      <w:r>
        <w:rPr>
          <w:rFonts w:hint="eastAsia" w:hAnsi="新宋体" w:eastAsia="新宋体"/>
          <w:color w:val="auto"/>
          <w:highlight w:val="none"/>
        </w:rPr>
        <w:t>供应商授权代表姓名职务：</w:t>
      </w:r>
      <w:r>
        <w:rPr>
          <w:rFonts w:hint="eastAsia" w:hAnsi="新宋体" w:eastAsia="新宋体"/>
          <w:color w:val="auto"/>
          <w:highlight w:val="none"/>
          <w:u w:val="single"/>
        </w:rPr>
        <w:t>　　　　　　</w:t>
      </w:r>
      <w:r>
        <w:rPr>
          <w:rFonts w:hint="eastAsia" w:hAnsi="新宋体" w:eastAsia="新宋体"/>
          <w:color w:val="auto"/>
          <w:highlight w:val="none"/>
        </w:rPr>
        <w:t>　　</w:t>
      </w:r>
    </w:p>
    <w:p>
      <w:pPr>
        <w:snapToGrid w:val="0"/>
        <w:spacing w:line="360" w:lineRule="auto"/>
        <w:ind w:right="480"/>
        <w:rPr>
          <w:rFonts w:hint="eastAsia" w:hAnsi="新宋体" w:eastAsia="新宋体"/>
          <w:color w:val="auto"/>
          <w:highlight w:val="none"/>
          <w:lang w:val="zh-CN"/>
        </w:rPr>
      </w:pPr>
      <w:r>
        <w:rPr>
          <w:rFonts w:hint="eastAsia" w:hAnsi="新宋体" w:eastAsia="新宋体"/>
          <w:color w:val="auto"/>
          <w:highlight w:val="none"/>
          <w:lang w:val="zh-CN"/>
        </w:rPr>
        <w:t>供应商全称（盖章）：</w:t>
      </w:r>
    </w:p>
    <w:p>
      <w:pPr>
        <w:snapToGrid w:val="0"/>
        <w:spacing w:line="360" w:lineRule="auto"/>
        <w:ind w:right="480"/>
        <w:rPr>
          <w:rFonts w:hint="eastAsia" w:hAnsi="新宋体" w:eastAsia="新宋体"/>
          <w:color w:val="auto"/>
          <w:highlight w:val="none"/>
          <w:lang w:val="zh-CN"/>
        </w:rPr>
      </w:pPr>
      <w:r>
        <w:rPr>
          <w:rFonts w:hint="eastAsia" w:hAnsi="新宋体" w:eastAsia="新宋体"/>
          <w:color w:val="auto"/>
          <w:highlight w:val="none"/>
          <w:lang w:val="zh-CN"/>
        </w:rPr>
        <w:t>法定代表人或授权代表（签字或签章）：</w:t>
      </w:r>
    </w:p>
    <w:p>
      <w:pPr>
        <w:snapToGrid w:val="0"/>
        <w:spacing w:line="360" w:lineRule="auto"/>
        <w:ind w:right="480"/>
        <w:rPr>
          <w:rFonts w:hint="eastAsia" w:hAnsi="新宋体" w:eastAsia="新宋体"/>
          <w:color w:val="auto"/>
          <w:highlight w:val="none"/>
          <w:lang w:val="zh-CN"/>
        </w:rPr>
      </w:pPr>
      <w:r>
        <w:rPr>
          <w:rFonts w:hint="eastAsia" w:hAnsi="新宋体" w:eastAsia="新宋体"/>
          <w:color w:val="auto"/>
          <w:highlight w:val="none"/>
          <w:lang w:val="zh-CN"/>
        </w:rPr>
        <w:t>日期：</w:t>
      </w:r>
    </w:p>
    <w:p>
      <w:pPr>
        <w:pStyle w:val="11"/>
        <w:adjustRightInd w:val="0"/>
        <w:snapToGrid w:val="0"/>
        <w:spacing w:line="400" w:lineRule="exact"/>
        <w:rPr>
          <w:rFonts w:hint="eastAsia" w:hAnsi="宋体" w:eastAsia="新宋体"/>
          <w:color w:val="auto"/>
          <w:sz w:val="24"/>
          <w:highlight w:val="none"/>
        </w:rPr>
      </w:pPr>
    </w:p>
    <w:p>
      <w:pPr>
        <w:pStyle w:val="11"/>
        <w:adjustRightInd w:val="0"/>
        <w:snapToGrid w:val="0"/>
        <w:spacing w:line="400" w:lineRule="exact"/>
        <w:rPr>
          <w:rFonts w:hint="eastAsia" w:hAnsi="宋体" w:eastAsia="新宋体"/>
          <w:color w:val="auto"/>
          <w:sz w:val="24"/>
          <w:highlight w:val="none"/>
        </w:rPr>
      </w:pPr>
    </w:p>
    <w:p>
      <w:pPr>
        <w:pStyle w:val="11"/>
        <w:adjustRightInd w:val="0"/>
        <w:snapToGrid w:val="0"/>
        <w:spacing w:line="400" w:lineRule="exact"/>
        <w:rPr>
          <w:rFonts w:hint="eastAsia" w:hAnsi="宋体" w:eastAsia="新宋体"/>
          <w:color w:val="auto"/>
          <w:sz w:val="24"/>
          <w:highlight w:val="none"/>
        </w:rPr>
      </w:pPr>
    </w:p>
    <w:p>
      <w:pPr>
        <w:pStyle w:val="11"/>
        <w:adjustRightInd w:val="0"/>
        <w:snapToGrid w:val="0"/>
        <w:spacing w:line="400" w:lineRule="exact"/>
        <w:rPr>
          <w:rFonts w:hint="eastAsia" w:hAnsi="宋体" w:eastAsia="新宋体"/>
          <w:color w:val="auto"/>
          <w:sz w:val="24"/>
          <w:highlight w:val="none"/>
        </w:rPr>
      </w:pPr>
    </w:p>
    <w:p>
      <w:pPr>
        <w:pStyle w:val="11"/>
        <w:adjustRightInd w:val="0"/>
        <w:snapToGrid w:val="0"/>
        <w:spacing w:line="400" w:lineRule="exact"/>
        <w:rPr>
          <w:rFonts w:hint="eastAsia" w:hAnsi="宋体" w:eastAsia="新宋体"/>
          <w:color w:val="auto"/>
          <w:sz w:val="24"/>
          <w:highlight w:val="none"/>
        </w:rPr>
      </w:pPr>
    </w:p>
    <w:p>
      <w:pPr>
        <w:pStyle w:val="11"/>
        <w:adjustRightInd w:val="0"/>
        <w:snapToGrid w:val="0"/>
        <w:spacing w:line="400" w:lineRule="exact"/>
        <w:rPr>
          <w:rFonts w:hint="eastAsia" w:hAnsi="宋体" w:eastAsia="新宋体"/>
          <w:color w:val="auto"/>
          <w:sz w:val="24"/>
          <w:highlight w:val="none"/>
        </w:rPr>
      </w:pPr>
    </w:p>
    <w:p>
      <w:pPr>
        <w:pStyle w:val="11"/>
        <w:adjustRightInd w:val="0"/>
        <w:snapToGrid w:val="0"/>
        <w:spacing w:line="400" w:lineRule="exact"/>
        <w:rPr>
          <w:rFonts w:hint="eastAsia" w:hAnsi="宋体" w:eastAsia="新宋体"/>
          <w:color w:val="auto"/>
          <w:sz w:val="24"/>
          <w:highlight w:val="none"/>
        </w:rPr>
      </w:pPr>
    </w:p>
    <w:p>
      <w:pPr>
        <w:spacing w:line="360" w:lineRule="auto"/>
        <w:jc w:val="both"/>
        <w:rPr>
          <w:rFonts w:hint="eastAsia" w:ascii="新宋体" w:hAnsi="新宋体" w:eastAsia="新宋体"/>
          <w:b/>
          <w:color w:val="auto"/>
          <w:sz w:val="28"/>
          <w:szCs w:val="28"/>
          <w:highlight w:val="none"/>
        </w:rPr>
      </w:pPr>
    </w:p>
    <w:p>
      <w:pPr>
        <w:spacing w:line="360" w:lineRule="auto"/>
        <w:jc w:val="center"/>
        <w:rPr>
          <w:rFonts w:hint="eastAsia" w:ascii="新宋体" w:hAnsi="新宋体" w:eastAsia="新宋体"/>
          <w:b/>
          <w:color w:val="auto"/>
          <w:sz w:val="28"/>
          <w:szCs w:val="28"/>
          <w:highlight w:val="none"/>
        </w:rPr>
      </w:pPr>
      <w:r>
        <w:rPr>
          <w:rFonts w:hint="eastAsia" w:ascii="新宋体" w:hAnsi="新宋体" w:eastAsia="新宋体"/>
          <w:b/>
          <w:color w:val="auto"/>
          <w:sz w:val="28"/>
          <w:szCs w:val="28"/>
          <w:highlight w:val="none"/>
        </w:rPr>
        <w:t>诚信投标承诺书</w:t>
      </w:r>
    </w:p>
    <w:p>
      <w:pPr>
        <w:spacing w:line="520" w:lineRule="exact"/>
        <w:ind w:right="-175" w:rightChars="-73"/>
        <w:rPr>
          <w:rFonts w:hint="eastAsia" w:ascii="新宋体" w:hAnsi="新宋体" w:eastAsia="新宋体"/>
          <w:color w:val="auto"/>
          <w:sz w:val="22"/>
          <w:szCs w:val="22"/>
          <w:highlight w:val="none"/>
        </w:rPr>
      </w:pPr>
      <w:r>
        <w:rPr>
          <w:rFonts w:hint="eastAsia" w:ascii="新宋体" w:hAnsi="新宋体" w:eastAsia="新宋体"/>
          <w:color w:val="auto"/>
          <w:sz w:val="22"/>
          <w:szCs w:val="22"/>
          <w:highlight w:val="none"/>
        </w:rPr>
        <w:t>本企业郑重承诺：</w:t>
      </w:r>
    </w:p>
    <w:p>
      <w:pPr>
        <w:spacing w:line="500" w:lineRule="exact"/>
        <w:ind w:firstLine="440" w:firstLineChars="200"/>
        <w:rPr>
          <w:rFonts w:hint="eastAsia" w:ascii="新宋体" w:hAnsi="新宋体" w:eastAsia="新宋体"/>
          <w:color w:val="auto"/>
          <w:sz w:val="22"/>
          <w:szCs w:val="22"/>
          <w:highlight w:val="none"/>
        </w:rPr>
      </w:pPr>
      <w:r>
        <w:rPr>
          <w:rFonts w:hint="eastAsia" w:ascii="新宋体" w:hAnsi="新宋体" w:eastAsia="新宋体"/>
          <w:color w:val="auto"/>
          <w:sz w:val="22"/>
          <w:szCs w:val="22"/>
          <w:highlight w:val="none"/>
        </w:rPr>
        <w:t>为了积极配合采购人组织的</w:t>
      </w:r>
      <w:r>
        <w:rPr>
          <w:rFonts w:hint="eastAsia" w:ascii="新宋体" w:hAnsi="新宋体" w:eastAsia="新宋体"/>
          <w:color w:val="auto"/>
          <w:sz w:val="22"/>
          <w:szCs w:val="22"/>
          <w:highlight w:val="none"/>
          <w:u w:val="single"/>
        </w:rPr>
        <w:t xml:space="preserve"> （项目名称） </w:t>
      </w:r>
      <w:r>
        <w:rPr>
          <w:rFonts w:hint="eastAsia" w:ascii="新宋体" w:hAnsi="新宋体" w:eastAsia="新宋体"/>
          <w:color w:val="auto"/>
          <w:sz w:val="22"/>
          <w:szCs w:val="22"/>
          <w:highlight w:val="none"/>
        </w:rPr>
        <w:t>招标工作，有效遏制不公平竞争和违规违纪问题的发生，确保招标工作的公平、公正、公开，我们保证认真贯彻</w:t>
      </w:r>
      <w:r>
        <w:rPr>
          <w:rFonts w:hint="eastAsia" w:ascii="新宋体" w:hAnsi="新宋体" w:eastAsia="新宋体" w:cs="Century Gothic"/>
          <w:color w:val="auto"/>
          <w:sz w:val="22"/>
          <w:szCs w:val="22"/>
          <w:highlight w:val="none"/>
        </w:rPr>
        <w:t>《中华人民共和国政府采购法》、《政府采购货物和服务招标投标管理办法》和《关于进一步规范政府采购活动的若干意见》等法律及有关法规</w:t>
      </w:r>
      <w:r>
        <w:rPr>
          <w:rFonts w:hint="eastAsia" w:ascii="新宋体" w:hAnsi="新宋体" w:eastAsia="新宋体"/>
          <w:color w:val="auto"/>
          <w:sz w:val="22"/>
          <w:szCs w:val="22"/>
          <w:highlight w:val="none"/>
        </w:rPr>
        <w:t>相关规定以及有关廉洁要求，特承诺如下事项：</w:t>
      </w:r>
    </w:p>
    <w:p>
      <w:pPr>
        <w:snapToGrid w:val="0"/>
        <w:spacing w:line="500" w:lineRule="exact"/>
        <w:ind w:firstLine="385" w:firstLineChars="175"/>
        <w:rPr>
          <w:rFonts w:hint="eastAsia" w:ascii="新宋体" w:hAnsi="新宋体" w:eastAsia="新宋体"/>
          <w:color w:val="auto"/>
          <w:sz w:val="22"/>
          <w:szCs w:val="22"/>
          <w:highlight w:val="none"/>
        </w:rPr>
      </w:pPr>
      <w:r>
        <w:rPr>
          <w:rFonts w:hint="eastAsia" w:ascii="新宋体" w:hAnsi="新宋体" w:eastAsia="新宋体"/>
          <w:color w:val="auto"/>
          <w:sz w:val="22"/>
          <w:szCs w:val="22"/>
          <w:highlight w:val="none"/>
        </w:rPr>
        <w:t>1、自觉遵守国家法律法规及有关廉政建设制度。</w:t>
      </w:r>
    </w:p>
    <w:p>
      <w:pPr>
        <w:snapToGrid w:val="0"/>
        <w:spacing w:line="500" w:lineRule="exact"/>
        <w:ind w:firstLine="385" w:firstLineChars="175"/>
        <w:rPr>
          <w:rFonts w:hint="eastAsia" w:ascii="新宋体" w:hAnsi="新宋体" w:eastAsia="新宋体"/>
          <w:color w:val="auto"/>
          <w:sz w:val="22"/>
          <w:szCs w:val="22"/>
          <w:highlight w:val="none"/>
        </w:rPr>
      </w:pPr>
      <w:r>
        <w:rPr>
          <w:rFonts w:hint="eastAsia" w:ascii="新宋体" w:hAnsi="新宋体" w:eastAsia="新宋体"/>
          <w:color w:val="auto"/>
          <w:sz w:val="22"/>
          <w:szCs w:val="22"/>
          <w:highlight w:val="none"/>
        </w:rPr>
        <w:t>2、主动了解采购人招投标纪律，积极配合采购人执行招投标廉政建设的有关规定。</w:t>
      </w:r>
    </w:p>
    <w:p>
      <w:pPr>
        <w:snapToGrid w:val="0"/>
        <w:spacing w:line="500" w:lineRule="exact"/>
        <w:ind w:firstLine="385" w:firstLineChars="175"/>
        <w:rPr>
          <w:rFonts w:hint="eastAsia" w:ascii="新宋体" w:hAnsi="新宋体" w:eastAsia="新宋体"/>
          <w:color w:val="auto"/>
          <w:sz w:val="22"/>
          <w:szCs w:val="22"/>
          <w:highlight w:val="none"/>
        </w:rPr>
      </w:pPr>
      <w:r>
        <w:rPr>
          <w:rFonts w:hint="eastAsia" w:ascii="新宋体" w:hAnsi="新宋体" w:eastAsia="新宋体"/>
          <w:color w:val="auto"/>
          <w:sz w:val="22"/>
          <w:szCs w:val="22"/>
          <w:highlight w:val="none"/>
        </w:rPr>
        <w:t>3、不使用不正当手段妨碍、排挤其它供应商或串通投标。</w:t>
      </w:r>
    </w:p>
    <w:p>
      <w:pPr>
        <w:snapToGrid w:val="0"/>
        <w:spacing w:line="500" w:lineRule="exact"/>
        <w:ind w:firstLine="385" w:firstLineChars="175"/>
        <w:rPr>
          <w:rFonts w:hint="eastAsia" w:ascii="新宋体" w:hAnsi="新宋体" w:eastAsia="新宋体"/>
          <w:color w:val="auto"/>
          <w:sz w:val="22"/>
          <w:szCs w:val="22"/>
          <w:highlight w:val="none"/>
        </w:rPr>
      </w:pPr>
      <w:r>
        <w:rPr>
          <w:rFonts w:hint="eastAsia" w:ascii="新宋体" w:hAnsi="新宋体" w:eastAsia="新宋体"/>
          <w:color w:val="auto"/>
          <w:sz w:val="22"/>
          <w:szCs w:val="22"/>
          <w:highlight w:val="none"/>
        </w:rPr>
        <w:t>4、按照本招标文件规定的方式进行投标，不隐瞒本单位投标资质的真实情况，投标资质符合规定。</w:t>
      </w:r>
    </w:p>
    <w:p>
      <w:pPr>
        <w:snapToGrid w:val="0"/>
        <w:spacing w:line="500" w:lineRule="exact"/>
        <w:ind w:firstLine="385" w:firstLineChars="175"/>
        <w:rPr>
          <w:rFonts w:hint="eastAsia" w:ascii="新宋体" w:hAnsi="新宋体" w:eastAsia="新宋体"/>
          <w:color w:val="auto"/>
          <w:sz w:val="22"/>
          <w:szCs w:val="22"/>
          <w:highlight w:val="none"/>
        </w:rPr>
      </w:pPr>
      <w:r>
        <w:rPr>
          <w:rFonts w:hint="eastAsia" w:ascii="新宋体" w:hAnsi="新宋体" w:eastAsia="新宋体"/>
          <w:color w:val="auto"/>
          <w:sz w:val="22"/>
          <w:szCs w:val="22"/>
          <w:highlight w:val="none"/>
        </w:rPr>
        <w:t>5、不以任何方式向采购人员赠送礼品、礼金及有价证券；不宴请或邀请采购人的任何人参加高档娱乐消费、旅游、考察、参观等活动；不以任何形式报销采购人的任何人以及亲友的各种票据及费用；不进行可能影响招投标公平、公正的任何活动。</w:t>
      </w:r>
    </w:p>
    <w:p>
      <w:pPr>
        <w:snapToGrid w:val="0"/>
        <w:spacing w:line="500" w:lineRule="exact"/>
        <w:ind w:firstLine="385" w:firstLineChars="175"/>
        <w:rPr>
          <w:rFonts w:hint="eastAsia" w:ascii="新宋体" w:hAnsi="新宋体" w:eastAsia="新宋体"/>
          <w:color w:val="auto"/>
          <w:sz w:val="22"/>
          <w:szCs w:val="22"/>
          <w:highlight w:val="none"/>
        </w:rPr>
      </w:pPr>
      <w:r>
        <w:rPr>
          <w:rFonts w:hint="eastAsia" w:ascii="新宋体" w:hAnsi="新宋体" w:eastAsia="新宋体"/>
          <w:color w:val="auto"/>
          <w:sz w:val="22"/>
          <w:szCs w:val="22"/>
          <w:highlight w:val="none"/>
        </w:rPr>
        <w:t>6、不向采购人及个人购置或提供通讯工具、交通工具和高档办公用品等。</w:t>
      </w:r>
    </w:p>
    <w:p>
      <w:pPr>
        <w:snapToGrid w:val="0"/>
        <w:spacing w:line="500" w:lineRule="exact"/>
        <w:ind w:firstLine="385" w:firstLineChars="175"/>
        <w:rPr>
          <w:rFonts w:hint="eastAsia" w:ascii="新宋体" w:hAnsi="新宋体" w:eastAsia="新宋体"/>
          <w:color w:val="auto"/>
          <w:sz w:val="22"/>
          <w:szCs w:val="22"/>
          <w:highlight w:val="none"/>
        </w:rPr>
      </w:pPr>
      <w:r>
        <w:rPr>
          <w:rFonts w:hint="eastAsia" w:ascii="新宋体" w:hAnsi="新宋体" w:eastAsia="新宋体"/>
          <w:color w:val="auto"/>
          <w:sz w:val="22"/>
          <w:szCs w:val="22"/>
          <w:highlight w:val="none"/>
        </w:rPr>
        <w:t>7、不向采购人涉及招标的人员的配偶、子女分包此次招标项目。</w:t>
      </w:r>
    </w:p>
    <w:p>
      <w:pPr>
        <w:snapToGrid w:val="0"/>
        <w:spacing w:line="500" w:lineRule="exact"/>
        <w:ind w:firstLine="385" w:firstLineChars="175"/>
        <w:rPr>
          <w:rFonts w:hint="eastAsia" w:ascii="新宋体" w:hAnsi="新宋体" w:eastAsia="新宋体"/>
          <w:color w:val="auto"/>
          <w:sz w:val="22"/>
          <w:szCs w:val="22"/>
          <w:highlight w:val="none"/>
        </w:rPr>
      </w:pPr>
      <w:r>
        <w:rPr>
          <w:rFonts w:hint="eastAsia" w:ascii="新宋体" w:hAnsi="新宋体" w:eastAsia="新宋体"/>
          <w:color w:val="auto"/>
          <w:sz w:val="22"/>
          <w:szCs w:val="22"/>
          <w:highlight w:val="none"/>
        </w:rPr>
        <w:t>8、不向采购人及个人支付好处费、介绍费。</w:t>
      </w:r>
    </w:p>
    <w:p>
      <w:pPr>
        <w:snapToGrid w:val="0"/>
        <w:spacing w:line="500" w:lineRule="exact"/>
        <w:ind w:firstLine="385" w:firstLineChars="175"/>
        <w:rPr>
          <w:rFonts w:hint="eastAsia" w:ascii="新宋体" w:hAnsi="新宋体" w:eastAsia="新宋体"/>
          <w:color w:val="auto"/>
          <w:sz w:val="22"/>
          <w:szCs w:val="22"/>
          <w:highlight w:val="none"/>
        </w:rPr>
      </w:pPr>
      <w:r>
        <w:rPr>
          <w:rFonts w:hint="eastAsia" w:ascii="新宋体" w:hAnsi="新宋体" w:eastAsia="新宋体"/>
          <w:color w:val="auto"/>
          <w:sz w:val="22"/>
          <w:szCs w:val="22"/>
          <w:highlight w:val="none"/>
        </w:rPr>
        <w:t>9、一旦发现相关人员在招标过程中的索要财物等不廉洁行为，坚决予以抵制，并及时向有关纪检监察部门举报。</w:t>
      </w:r>
    </w:p>
    <w:p>
      <w:pPr>
        <w:snapToGrid w:val="0"/>
        <w:spacing w:line="500" w:lineRule="exact"/>
        <w:ind w:firstLine="385" w:firstLineChars="175"/>
        <w:rPr>
          <w:rFonts w:hint="eastAsia" w:ascii="新宋体" w:hAnsi="新宋体" w:eastAsia="新宋体"/>
          <w:color w:val="auto"/>
          <w:sz w:val="22"/>
          <w:szCs w:val="22"/>
          <w:highlight w:val="none"/>
        </w:rPr>
      </w:pPr>
      <w:r>
        <w:rPr>
          <w:rFonts w:hint="eastAsia" w:ascii="新宋体" w:hAnsi="新宋体" w:eastAsia="新宋体"/>
          <w:color w:val="auto"/>
          <w:sz w:val="22"/>
          <w:szCs w:val="22"/>
          <w:highlight w:val="none"/>
        </w:rPr>
        <w:t>10、我们若违反上述承诺，愿接受取消供应商中标资格及其他任何形式的处理。</w:t>
      </w:r>
    </w:p>
    <w:p>
      <w:pPr>
        <w:snapToGrid w:val="0"/>
        <w:spacing w:line="500" w:lineRule="exact"/>
        <w:ind w:firstLine="385" w:firstLineChars="175"/>
        <w:rPr>
          <w:rFonts w:hint="eastAsia" w:ascii="新宋体" w:hAnsi="新宋体" w:eastAsia="新宋体"/>
          <w:color w:val="auto"/>
          <w:sz w:val="22"/>
          <w:szCs w:val="22"/>
          <w:highlight w:val="none"/>
        </w:rPr>
      </w:pPr>
    </w:p>
    <w:p>
      <w:pPr>
        <w:autoSpaceDE w:val="0"/>
        <w:autoSpaceDN w:val="0"/>
        <w:adjustRightInd w:val="0"/>
        <w:spacing w:line="440" w:lineRule="atLeast"/>
        <w:rPr>
          <w:rFonts w:hint="eastAsia" w:cs="仿宋_GB2312"/>
          <w:color w:val="auto"/>
          <w:sz w:val="22"/>
          <w:szCs w:val="22"/>
          <w:highlight w:val="none"/>
          <w:lang w:val="zh-CN"/>
        </w:rPr>
      </w:pPr>
      <w:r>
        <w:rPr>
          <w:rFonts w:hint="eastAsia" w:cs="仿宋_GB2312"/>
          <w:color w:val="auto"/>
          <w:sz w:val="22"/>
          <w:szCs w:val="22"/>
          <w:highlight w:val="none"/>
          <w:lang w:val="zh-CN"/>
        </w:rPr>
        <w:t>供应商全称（盖章）：</w:t>
      </w:r>
    </w:p>
    <w:p>
      <w:pPr>
        <w:autoSpaceDE w:val="0"/>
        <w:autoSpaceDN w:val="0"/>
        <w:adjustRightInd w:val="0"/>
        <w:spacing w:line="440" w:lineRule="atLeast"/>
        <w:rPr>
          <w:rFonts w:cs="仿宋_GB2312"/>
          <w:color w:val="auto"/>
          <w:sz w:val="22"/>
          <w:szCs w:val="22"/>
          <w:highlight w:val="none"/>
          <w:lang w:val="zh-CN"/>
        </w:rPr>
      </w:pPr>
      <w:r>
        <w:rPr>
          <w:rFonts w:hint="eastAsia" w:cs="仿宋_GB2312"/>
          <w:color w:val="auto"/>
          <w:sz w:val="22"/>
          <w:szCs w:val="22"/>
          <w:highlight w:val="none"/>
          <w:lang w:val="zh-CN"/>
        </w:rPr>
        <w:t>法定代表人或授权代表（签字或签章）：</w:t>
      </w:r>
    </w:p>
    <w:p>
      <w:pPr>
        <w:autoSpaceDE w:val="0"/>
        <w:autoSpaceDN w:val="0"/>
        <w:adjustRightInd w:val="0"/>
        <w:spacing w:line="440" w:lineRule="atLeast"/>
        <w:rPr>
          <w:rFonts w:cs="仿宋_GB2312"/>
          <w:color w:val="auto"/>
          <w:sz w:val="22"/>
          <w:szCs w:val="22"/>
          <w:highlight w:val="none"/>
          <w:lang w:val="zh-CN"/>
        </w:rPr>
      </w:pPr>
      <w:r>
        <w:rPr>
          <w:rFonts w:hint="eastAsia" w:cs="仿宋_GB2312"/>
          <w:color w:val="auto"/>
          <w:sz w:val="22"/>
          <w:szCs w:val="22"/>
          <w:highlight w:val="none"/>
          <w:lang w:val="zh-CN"/>
        </w:rPr>
        <w:t>日期：</w:t>
      </w:r>
    </w:p>
    <w:p>
      <w:pPr>
        <w:pStyle w:val="11"/>
        <w:adjustRightInd w:val="0"/>
        <w:snapToGrid w:val="0"/>
        <w:spacing w:line="400" w:lineRule="exact"/>
        <w:jc w:val="center"/>
        <w:rPr>
          <w:rFonts w:hint="eastAsia" w:hAnsi="宋体" w:eastAsia="新宋体"/>
          <w:color w:val="auto"/>
          <w:sz w:val="24"/>
          <w:highlight w:val="none"/>
        </w:rPr>
      </w:pPr>
    </w:p>
    <w:p>
      <w:pPr>
        <w:rPr>
          <w:rFonts w:hint="eastAsia"/>
          <w:b/>
          <w:color w:val="auto"/>
          <w:sz w:val="32"/>
          <w:highlight w:val="none"/>
          <w:lang w:val="zh-CN"/>
        </w:rPr>
      </w:pPr>
    </w:p>
    <w:p>
      <w:pPr>
        <w:rPr>
          <w:rFonts w:hint="eastAsia"/>
          <w:b/>
          <w:color w:val="auto"/>
          <w:sz w:val="32"/>
          <w:highlight w:val="none"/>
          <w:lang w:val="zh-CN"/>
        </w:rPr>
      </w:pPr>
    </w:p>
    <w:p>
      <w:pPr>
        <w:rPr>
          <w:rFonts w:hint="eastAsia"/>
          <w:b/>
          <w:color w:val="auto"/>
          <w:sz w:val="32"/>
          <w:highlight w:val="none"/>
          <w:lang w:val="zh-CN"/>
        </w:rPr>
      </w:pPr>
    </w:p>
    <w:p>
      <w:pPr>
        <w:rPr>
          <w:rFonts w:hint="eastAsia"/>
          <w:b/>
          <w:color w:val="auto"/>
          <w:sz w:val="32"/>
          <w:highlight w:val="none"/>
          <w:lang w:val="zh-CN"/>
        </w:rPr>
      </w:pPr>
    </w:p>
    <w:p>
      <w:pPr>
        <w:rPr>
          <w:rFonts w:hint="eastAsia"/>
          <w:b/>
          <w:color w:val="auto"/>
          <w:sz w:val="32"/>
          <w:highlight w:val="none"/>
          <w:lang w:val="zh-CN"/>
        </w:rPr>
      </w:pPr>
      <w:r>
        <w:rPr>
          <w:rFonts w:hint="eastAsia"/>
          <w:b/>
          <w:color w:val="auto"/>
          <w:sz w:val="32"/>
          <w:highlight w:val="none"/>
          <w:lang w:val="zh-CN"/>
        </w:rPr>
        <w:t>3.1</w:t>
      </w:r>
      <w:r>
        <w:rPr>
          <w:rFonts w:hint="eastAsia"/>
          <w:b/>
          <w:color w:val="auto"/>
          <w:sz w:val="32"/>
          <w:highlight w:val="none"/>
          <w:lang w:val="en-US" w:eastAsia="zh-CN"/>
        </w:rPr>
        <w:t>5</w:t>
      </w:r>
      <w:r>
        <w:rPr>
          <w:rFonts w:hint="eastAsia"/>
          <w:b/>
          <w:color w:val="auto"/>
          <w:sz w:val="32"/>
          <w:highlight w:val="none"/>
          <w:lang w:val="zh-CN"/>
        </w:rPr>
        <w:t>供应商认为有必要提供的其他材料或说明（如有）</w:t>
      </w:r>
    </w:p>
    <w:p>
      <w:pPr>
        <w:pStyle w:val="6"/>
        <w:rPr>
          <w:color w:val="auto"/>
          <w:highlight w:val="none"/>
        </w:rPr>
      </w:pPr>
    </w:p>
    <w:p>
      <w:pPr>
        <w:spacing w:line="360" w:lineRule="auto"/>
        <w:jc w:val="center"/>
        <w:rPr>
          <w:rFonts w:ascii="华文中宋" w:hAnsi="华文中宋" w:eastAsia="华文中宋"/>
          <w:b/>
          <w:color w:val="auto"/>
          <w:sz w:val="40"/>
          <w:highlight w:val="none"/>
        </w:rPr>
      </w:pPr>
      <w:r>
        <w:rPr>
          <w:rFonts w:hint="eastAsia" w:ascii="华文中宋" w:hAnsi="华文中宋" w:eastAsia="华文中宋"/>
          <w:b/>
          <w:color w:val="auto"/>
          <w:sz w:val="40"/>
          <w:highlight w:val="none"/>
        </w:rPr>
        <w:t>供应商认为有必要提供的其他材料或说明</w:t>
      </w:r>
    </w:p>
    <w:p>
      <w:pPr>
        <w:spacing w:line="360" w:lineRule="auto"/>
        <w:rPr>
          <w:rFonts w:hint="eastAsia" w:ascii="仿宋" w:hAnsi="仿宋" w:eastAsia="仿宋" w:cs="Arial"/>
          <w:b/>
          <w:color w:val="auto"/>
          <w:szCs w:val="22"/>
          <w:highlight w:val="none"/>
          <w:u w:val="single"/>
          <w:lang w:eastAsia="zh-CN"/>
        </w:rPr>
      </w:pPr>
      <w:r>
        <w:rPr>
          <w:rFonts w:hint="eastAsia" w:ascii="仿宋" w:hAnsi="仿宋" w:eastAsia="仿宋" w:cs="Arial"/>
          <w:b/>
          <w:color w:val="auto"/>
          <w:szCs w:val="22"/>
          <w:highlight w:val="none"/>
        </w:rPr>
        <w:t>项目</w:t>
      </w:r>
      <w:r>
        <w:rPr>
          <w:rFonts w:ascii="仿宋" w:hAnsi="仿宋" w:eastAsia="仿宋" w:cs="Arial"/>
          <w:b/>
          <w:color w:val="auto"/>
          <w:szCs w:val="22"/>
          <w:highlight w:val="none"/>
        </w:rPr>
        <w:t>名称：</w:t>
      </w:r>
      <w:r>
        <w:rPr>
          <w:rFonts w:hint="eastAsia" w:ascii="仿宋" w:hAnsi="仿宋" w:eastAsia="仿宋" w:cs="Arial"/>
          <w:b/>
          <w:color w:val="auto"/>
          <w:szCs w:val="22"/>
          <w:highlight w:val="none"/>
          <w:u w:val="single"/>
          <w:lang w:eastAsia="zh-CN"/>
        </w:rPr>
        <w:t>平阳县人民医院后勤综合管控系统项目</w:t>
      </w:r>
    </w:p>
    <w:p>
      <w:pPr>
        <w:spacing w:line="360" w:lineRule="auto"/>
        <w:rPr>
          <w:rFonts w:hint="eastAsia" w:ascii="仿宋" w:hAnsi="仿宋" w:eastAsia="仿宋" w:cs="Arial"/>
          <w:b/>
          <w:color w:val="auto"/>
          <w:highlight w:val="none"/>
          <w:u w:val="single"/>
        </w:rPr>
      </w:pPr>
      <w:r>
        <w:rPr>
          <w:rFonts w:ascii="仿宋" w:hAnsi="仿宋" w:eastAsia="仿宋" w:cs="Arial"/>
          <w:b/>
          <w:color w:val="auto"/>
          <w:szCs w:val="22"/>
          <w:highlight w:val="none"/>
        </w:rPr>
        <w:t>项目编号：</w:t>
      </w:r>
      <w:r>
        <w:rPr>
          <w:rFonts w:hint="eastAsia" w:ascii="仿宋" w:hAnsi="仿宋" w:eastAsia="仿宋" w:cs="Arial"/>
          <w:b/>
          <w:color w:val="auto"/>
          <w:szCs w:val="22"/>
          <w:highlight w:val="none"/>
          <w:u w:val="single"/>
        </w:rPr>
        <w:t xml:space="preserve">     </w:t>
      </w:r>
      <w:r>
        <w:rPr>
          <w:rFonts w:hint="eastAsia" w:ascii="仿宋" w:hAnsi="仿宋" w:eastAsia="仿宋" w:cs="Arial"/>
          <w:b/>
          <w:color w:val="auto"/>
          <w:highlight w:val="none"/>
          <w:u w:val="single"/>
        </w:rPr>
        <w:t xml:space="preserve"> </w:t>
      </w:r>
    </w:p>
    <w:tbl>
      <w:tblPr>
        <w:tblStyle w:val="21"/>
        <w:tblW w:w="0" w:type="auto"/>
        <w:tblInd w:w="0" w:type="dxa"/>
        <w:tblBorders>
          <w:top w:val="dotDash" w:color="D9D9D9" w:sz="4" w:space="0"/>
          <w:left w:val="dotDash" w:color="D9D9D9" w:sz="4" w:space="0"/>
          <w:bottom w:val="dotDash" w:color="D9D9D9" w:sz="4" w:space="0"/>
          <w:right w:val="dotDash" w:color="D9D9D9" w:sz="4" w:space="0"/>
          <w:insideH w:val="dotDash" w:color="D9D9D9" w:sz="4" w:space="0"/>
          <w:insideV w:val="dotDash" w:color="D9D9D9" w:sz="4" w:space="0"/>
        </w:tblBorders>
        <w:tblLayout w:type="fixed"/>
        <w:tblCellMar>
          <w:top w:w="0" w:type="dxa"/>
          <w:left w:w="108" w:type="dxa"/>
          <w:bottom w:w="0" w:type="dxa"/>
          <w:right w:w="108" w:type="dxa"/>
        </w:tblCellMar>
      </w:tblPr>
      <w:tblGrid>
        <w:gridCol w:w="9145"/>
      </w:tblGrid>
      <w:tr>
        <w:tblPrEx>
          <w:tblBorders>
            <w:top w:val="dotDash" w:color="D9D9D9" w:sz="4" w:space="0"/>
            <w:left w:val="dotDash" w:color="D9D9D9" w:sz="4" w:space="0"/>
            <w:bottom w:val="dotDash" w:color="D9D9D9" w:sz="4" w:space="0"/>
            <w:right w:val="dotDash" w:color="D9D9D9" w:sz="4" w:space="0"/>
            <w:insideH w:val="dotDash" w:color="D9D9D9" w:sz="4" w:space="0"/>
            <w:insideV w:val="dotDash" w:color="D9D9D9" w:sz="4" w:space="0"/>
          </w:tblBorders>
          <w:tblCellMar>
            <w:top w:w="0" w:type="dxa"/>
            <w:left w:w="108" w:type="dxa"/>
            <w:bottom w:w="0" w:type="dxa"/>
            <w:right w:w="108" w:type="dxa"/>
          </w:tblCellMar>
        </w:tblPrEx>
        <w:trPr>
          <w:trHeight w:val="8632" w:hRule="atLeast"/>
        </w:trPr>
        <w:tc>
          <w:tcPr>
            <w:tcW w:w="9145" w:type="dxa"/>
            <w:noWrap w:val="0"/>
            <w:vAlign w:val="top"/>
          </w:tcPr>
          <w:p>
            <w:pPr>
              <w:spacing w:line="360" w:lineRule="auto"/>
              <w:rPr>
                <w:rFonts w:ascii="Arial" w:hAnsi="新宋体" w:eastAsia="新宋体" w:cs="Arial"/>
                <w:color w:val="auto"/>
                <w:szCs w:val="21"/>
                <w:highlight w:val="none"/>
              </w:rPr>
            </w:pPr>
          </w:p>
        </w:tc>
      </w:tr>
    </w:tbl>
    <w:p>
      <w:pPr>
        <w:snapToGrid w:val="0"/>
        <w:spacing w:line="360" w:lineRule="auto"/>
        <w:rPr>
          <w:rFonts w:ascii="仿宋" w:hAnsi="仿宋" w:eastAsia="仿宋" w:cs="Arial"/>
          <w:color w:val="auto"/>
          <w:highlight w:val="none"/>
        </w:rPr>
      </w:pPr>
      <w:r>
        <w:rPr>
          <w:rFonts w:hint="eastAsia" w:ascii="仿宋" w:hAnsi="仿宋" w:eastAsia="仿宋" w:cs="Arial"/>
          <w:color w:val="auto"/>
          <w:highlight w:val="none"/>
        </w:rPr>
        <w:t>供应商名称（盖章）：</w:t>
      </w:r>
      <w:r>
        <w:rPr>
          <w:rFonts w:ascii="仿宋" w:hAnsi="仿宋" w:eastAsia="仿宋" w:cs="Arial"/>
          <w:color w:val="auto"/>
          <w:highlight w:val="none"/>
        </w:rPr>
        <w:t>____________________________________________</w:t>
      </w:r>
    </w:p>
    <w:p>
      <w:pPr>
        <w:snapToGrid w:val="0"/>
        <w:spacing w:line="360" w:lineRule="auto"/>
        <w:rPr>
          <w:rFonts w:hint="eastAsia" w:ascii="仿宋" w:hAnsi="仿宋" w:eastAsia="仿宋" w:cs="Arial"/>
          <w:color w:val="auto"/>
          <w:highlight w:val="none"/>
          <w:u w:val="single"/>
        </w:rPr>
      </w:pPr>
      <w:r>
        <w:rPr>
          <w:rFonts w:hint="eastAsia" w:ascii="仿宋" w:hAnsi="仿宋" w:eastAsia="仿宋" w:cs="Arial"/>
          <w:color w:val="auto"/>
          <w:highlight w:val="none"/>
        </w:rPr>
        <w:t>法定代表人或其授权代表（签字或盖章）：</w:t>
      </w:r>
      <w:r>
        <w:rPr>
          <w:rFonts w:ascii="仿宋" w:hAnsi="仿宋" w:eastAsia="仿宋" w:cs="Arial"/>
          <w:color w:val="auto"/>
          <w:highlight w:val="none"/>
        </w:rPr>
        <w:t>____________________________</w:t>
      </w:r>
    </w:p>
    <w:p>
      <w:pPr>
        <w:spacing w:line="360" w:lineRule="auto"/>
        <w:rPr>
          <w:rFonts w:ascii="Arial" w:hAnsi="Arial" w:eastAsia="新宋体" w:cs="Arial"/>
          <w:color w:val="auto"/>
          <w:szCs w:val="21"/>
          <w:highlight w:val="none"/>
          <w:u w:val="single"/>
        </w:rPr>
      </w:pPr>
      <w:r>
        <w:rPr>
          <w:rFonts w:hint="eastAsia" w:ascii="仿宋" w:hAnsi="仿宋" w:eastAsia="仿宋" w:cs="Arial"/>
          <w:color w:val="auto"/>
          <w:highlight w:val="none"/>
        </w:rPr>
        <w:t>日期：</w:t>
      </w:r>
      <w:r>
        <w:rPr>
          <w:rFonts w:ascii="仿宋" w:hAnsi="仿宋" w:eastAsia="仿宋" w:cs="Arial"/>
          <w:color w:val="auto"/>
          <w:highlight w:val="none"/>
        </w:rPr>
        <w:t>________</w:t>
      </w:r>
      <w:r>
        <w:rPr>
          <w:rFonts w:hint="eastAsia" w:ascii="仿宋" w:hAnsi="仿宋" w:eastAsia="仿宋" w:cs="Arial"/>
          <w:color w:val="auto"/>
          <w:highlight w:val="none"/>
        </w:rPr>
        <w:t>年</w:t>
      </w:r>
      <w:r>
        <w:rPr>
          <w:rFonts w:ascii="仿宋" w:hAnsi="仿宋" w:eastAsia="仿宋" w:cs="Arial"/>
          <w:color w:val="auto"/>
          <w:highlight w:val="none"/>
        </w:rPr>
        <w:t>____</w:t>
      </w:r>
      <w:r>
        <w:rPr>
          <w:rFonts w:hint="eastAsia" w:ascii="仿宋" w:hAnsi="仿宋" w:eastAsia="仿宋" w:cs="Arial"/>
          <w:color w:val="auto"/>
          <w:highlight w:val="none"/>
        </w:rPr>
        <w:t>月</w:t>
      </w:r>
      <w:r>
        <w:rPr>
          <w:rFonts w:ascii="仿宋" w:hAnsi="仿宋" w:eastAsia="仿宋" w:cs="Arial"/>
          <w:color w:val="auto"/>
          <w:highlight w:val="none"/>
        </w:rPr>
        <w:t>____</w:t>
      </w:r>
      <w:r>
        <w:rPr>
          <w:rFonts w:hint="eastAsia" w:ascii="仿宋" w:hAnsi="仿宋" w:eastAsia="仿宋" w:cs="Arial"/>
          <w:color w:val="auto"/>
          <w:highlight w:val="none"/>
        </w:rPr>
        <w:t>日</w:t>
      </w:r>
    </w:p>
    <w:p>
      <w:pPr>
        <w:pStyle w:val="11"/>
        <w:adjustRightInd w:val="0"/>
        <w:snapToGrid w:val="0"/>
        <w:spacing w:line="400" w:lineRule="exact"/>
        <w:jc w:val="both"/>
        <w:rPr>
          <w:rFonts w:hint="eastAsia" w:hAnsi="宋体" w:eastAsia="新宋体"/>
          <w:color w:val="auto"/>
          <w:sz w:val="24"/>
          <w:highlight w:val="none"/>
        </w:rPr>
      </w:pPr>
    </w:p>
    <w:p>
      <w:pPr>
        <w:autoSpaceDE w:val="0"/>
        <w:autoSpaceDN w:val="0"/>
        <w:adjustRightInd w:val="0"/>
        <w:snapToGrid w:val="0"/>
        <w:spacing w:line="400" w:lineRule="exact"/>
        <w:jc w:val="center"/>
        <w:textAlignment w:val="bottom"/>
        <w:rPr>
          <w:rFonts w:hint="eastAsia"/>
          <w:color w:val="auto"/>
          <w:sz w:val="36"/>
          <w:highlight w:val="none"/>
        </w:rPr>
      </w:pPr>
    </w:p>
    <w:p>
      <w:pPr>
        <w:autoSpaceDE w:val="0"/>
        <w:autoSpaceDN w:val="0"/>
        <w:adjustRightInd w:val="0"/>
        <w:snapToGrid w:val="0"/>
        <w:spacing w:line="400" w:lineRule="exact"/>
        <w:jc w:val="center"/>
        <w:textAlignment w:val="bottom"/>
        <w:rPr>
          <w:rFonts w:hint="eastAsia"/>
          <w:color w:val="auto"/>
          <w:sz w:val="36"/>
          <w:highlight w:val="none"/>
        </w:rPr>
      </w:pPr>
    </w:p>
    <w:p>
      <w:pPr>
        <w:autoSpaceDE w:val="0"/>
        <w:autoSpaceDN w:val="0"/>
        <w:adjustRightInd w:val="0"/>
        <w:snapToGrid w:val="0"/>
        <w:spacing w:line="400" w:lineRule="exact"/>
        <w:jc w:val="center"/>
        <w:textAlignment w:val="bottom"/>
        <w:rPr>
          <w:rFonts w:hint="eastAsia"/>
          <w:color w:val="auto"/>
          <w:sz w:val="36"/>
          <w:highlight w:val="none"/>
        </w:rPr>
      </w:pPr>
      <w:r>
        <w:rPr>
          <w:rFonts w:hint="eastAsia"/>
          <w:color w:val="auto"/>
          <w:sz w:val="36"/>
          <w:highlight w:val="none"/>
        </w:rPr>
        <w:t>第六部分   评标办法</w:t>
      </w:r>
    </w:p>
    <w:p>
      <w:pPr>
        <w:pStyle w:val="14"/>
        <w:adjustRightInd w:val="0"/>
        <w:snapToGrid w:val="0"/>
        <w:spacing w:line="400" w:lineRule="exact"/>
        <w:rPr>
          <w:rFonts w:hint="eastAsia" w:hAnsi="宋体"/>
          <w:color w:val="auto"/>
          <w:sz w:val="22"/>
          <w:szCs w:val="22"/>
          <w:highlight w:val="none"/>
        </w:rPr>
      </w:pPr>
      <w:r>
        <w:rPr>
          <w:rFonts w:hint="eastAsia" w:hAnsi="宋体"/>
          <w:color w:val="auto"/>
          <w:sz w:val="22"/>
          <w:szCs w:val="22"/>
          <w:highlight w:val="none"/>
        </w:rPr>
        <w:t>根据《中华人民共和国政府采购法》等有关政府采购法规，结合本次采购的实际，按照公平、公正、科学、择优的原则选择中标供应商，特制定本评标办法。</w:t>
      </w:r>
    </w:p>
    <w:p>
      <w:pPr>
        <w:pStyle w:val="14"/>
        <w:adjustRightInd w:val="0"/>
        <w:snapToGrid w:val="0"/>
        <w:spacing w:line="400" w:lineRule="exact"/>
        <w:rPr>
          <w:rFonts w:hint="eastAsia" w:hAnsi="宋体"/>
          <w:color w:val="auto"/>
          <w:sz w:val="22"/>
          <w:szCs w:val="22"/>
          <w:highlight w:val="none"/>
        </w:rPr>
      </w:pPr>
      <w:r>
        <w:rPr>
          <w:rFonts w:hint="eastAsia" w:hAnsi="宋体"/>
          <w:color w:val="auto"/>
          <w:sz w:val="22"/>
          <w:szCs w:val="22"/>
          <w:highlight w:val="none"/>
        </w:rPr>
        <w:t>一、总则</w:t>
      </w:r>
    </w:p>
    <w:p>
      <w:pPr>
        <w:pStyle w:val="14"/>
        <w:adjustRightInd w:val="0"/>
        <w:snapToGrid w:val="0"/>
        <w:spacing w:line="400" w:lineRule="exact"/>
        <w:rPr>
          <w:rFonts w:hint="eastAsia" w:hAnsi="宋体"/>
          <w:color w:val="auto"/>
          <w:sz w:val="22"/>
          <w:szCs w:val="22"/>
          <w:highlight w:val="none"/>
        </w:rPr>
      </w:pPr>
      <w:r>
        <w:rPr>
          <w:rFonts w:hint="eastAsia" w:hAnsi="宋体"/>
          <w:color w:val="auto"/>
          <w:sz w:val="22"/>
          <w:szCs w:val="22"/>
          <w:highlight w:val="none"/>
        </w:rPr>
        <w:t>评标工作遵循公平、公正、民主、科学的原则和诚实、信誉、效率的服务原则，本着科学、严谨的态度，认真进行评标，择优选定供应商，确保服务质量，节约投资，最大限度地保护当事人权益。严格按照采购文件的商务、技术要求，对投标文件进行综合评定，提出优选方案，编写评标报告。评标人员必须严格遵守保密规定，不得泄漏评标的有关情况，不得索贿受贿，不得接受吃请和礼品，不得参加影响公正评标的有关活动。对落标供应商，评标委员会不作任何落标解释。供应商不得以任何方式干扰招投标工作的进行，一经发现，其投标文件将被拒绝。</w:t>
      </w:r>
    </w:p>
    <w:p>
      <w:pPr>
        <w:adjustRightInd w:val="0"/>
        <w:snapToGrid w:val="0"/>
        <w:spacing w:line="420" w:lineRule="atLeast"/>
        <w:jc w:val="center"/>
        <w:outlineLvl w:val="0"/>
        <w:rPr>
          <w:rFonts w:hint="eastAsia"/>
          <w:bCs/>
          <w:color w:val="auto"/>
          <w:sz w:val="22"/>
          <w:szCs w:val="22"/>
          <w:highlight w:val="none"/>
        </w:rPr>
      </w:pPr>
      <w:r>
        <w:rPr>
          <w:rFonts w:hint="eastAsia"/>
          <w:bCs/>
          <w:color w:val="auto"/>
          <w:sz w:val="22"/>
          <w:szCs w:val="22"/>
          <w:highlight w:val="none"/>
        </w:rPr>
        <w:t>二．评标组织</w:t>
      </w:r>
    </w:p>
    <w:p>
      <w:pPr>
        <w:pStyle w:val="14"/>
        <w:adjustRightInd w:val="0"/>
        <w:snapToGrid w:val="0"/>
        <w:spacing w:line="420" w:lineRule="atLeast"/>
        <w:rPr>
          <w:rFonts w:hint="eastAsia" w:hAnsi="宋体"/>
          <w:color w:val="auto"/>
          <w:sz w:val="22"/>
          <w:szCs w:val="22"/>
          <w:highlight w:val="none"/>
        </w:rPr>
      </w:pPr>
      <w:r>
        <w:rPr>
          <w:rFonts w:hint="eastAsia" w:hAnsi="宋体"/>
          <w:color w:val="auto"/>
          <w:sz w:val="22"/>
          <w:szCs w:val="22"/>
          <w:highlight w:val="none"/>
        </w:rPr>
        <w:t>评标工作由采购机构依法组建的评标委员会负责，评标委员会由采购人</w:t>
      </w:r>
      <w:r>
        <w:rPr>
          <w:rFonts w:hAnsi="宋体"/>
          <w:color w:val="auto"/>
          <w:sz w:val="22"/>
          <w:szCs w:val="22"/>
          <w:highlight w:val="none"/>
        </w:rPr>
        <w:t>依法组建，成员人数应当为5人及以上单数，其中评审专家不得少于成员总数的三分之二</w:t>
      </w:r>
      <w:r>
        <w:rPr>
          <w:rFonts w:hint="eastAsia" w:hAnsi="宋体"/>
          <w:color w:val="auto"/>
          <w:sz w:val="22"/>
          <w:szCs w:val="22"/>
          <w:highlight w:val="none"/>
        </w:rPr>
        <w:t>；评审专家确定方式：按相关规定从专家库中抽取。评标全过程由招标管理部门监督整个开标、评标和定标过程。</w:t>
      </w:r>
    </w:p>
    <w:p>
      <w:pPr>
        <w:pStyle w:val="28"/>
        <w:widowControl w:val="0"/>
        <w:pBdr>
          <w:left w:val="none" w:color="auto" w:sz="0" w:space="0"/>
          <w:bottom w:val="none" w:color="auto" w:sz="0" w:space="0"/>
          <w:right w:val="none" w:color="auto" w:sz="0" w:space="0"/>
        </w:pBdr>
        <w:adjustRightInd w:val="0"/>
        <w:snapToGrid w:val="0"/>
        <w:spacing w:before="0" w:beforeAutospacing="0" w:after="0" w:afterAutospacing="0" w:line="420" w:lineRule="atLeast"/>
        <w:textAlignment w:val="auto"/>
        <w:outlineLvl w:val="0"/>
        <w:rPr>
          <w:rFonts w:hint="eastAsia" w:ascii="宋体" w:hAnsi="宋体"/>
          <w:b w:val="0"/>
          <w:color w:val="auto"/>
          <w:kern w:val="2"/>
          <w:sz w:val="22"/>
          <w:szCs w:val="22"/>
          <w:highlight w:val="none"/>
        </w:rPr>
      </w:pPr>
      <w:r>
        <w:rPr>
          <w:rFonts w:hint="eastAsia" w:ascii="宋体" w:hAnsi="宋体"/>
          <w:b w:val="0"/>
          <w:color w:val="auto"/>
          <w:kern w:val="2"/>
          <w:sz w:val="22"/>
          <w:szCs w:val="22"/>
          <w:highlight w:val="none"/>
        </w:rPr>
        <w:t>三、确定中标供应商办法</w:t>
      </w:r>
    </w:p>
    <w:p>
      <w:pPr>
        <w:pStyle w:val="18"/>
        <w:snapToGrid w:val="0"/>
        <w:spacing w:line="420" w:lineRule="atLeast"/>
        <w:ind w:firstLine="440"/>
        <w:rPr>
          <w:rFonts w:hint="eastAsia" w:ascii="宋体" w:hAnsi="宋体" w:eastAsia="宋体"/>
          <w:color w:val="auto"/>
          <w:sz w:val="22"/>
          <w:szCs w:val="22"/>
          <w:highlight w:val="none"/>
        </w:rPr>
      </w:pPr>
      <w:r>
        <w:rPr>
          <w:rFonts w:hint="eastAsia" w:ascii="宋体" w:hAnsi="宋体" w:eastAsia="宋体"/>
          <w:bCs/>
          <w:color w:val="auto"/>
          <w:sz w:val="22"/>
          <w:szCs w:val="22"/>
          <w:highlight w:val="none"/>
        </w:rPr>
        <w:t>评标委员会</w:t>
      </w:r>
      <w:r>
        <w:rPr>
          <w:rFonts w:hint="eastAsia" w:ascii="宋体" w:hAnsi="宋体" w:eastAsia="宋体"/>
          <w:color w:val="auto"/>
          <w:sz w:val="22"/>
          <w:szCs w:val="22"/>
          <w:highlight w:val="none"/>
        </w:rPr>
        <w:t>以商务技术标和报价标合计分值由高到低的顺序</w:t>
      </w:r>
      <w:r>
        <w:rPr>
          <w:rFonts w:hint="eastAsia" w:ascii="宋体" w:hAnsi="宋体" w:eastAsia="宋体"/>
          <w:bCs/>
          <w:color w:val="auto"/>
          <w:sz w:val="22"/>
          <w:szCs w:val="22"/>
          <w:highlight w:val="none"/>
        </w:rPr>
        <w:t>推荐</w:t>
      </w:r>
      <w:r>
        <w:rPr>
          <w:rFonts w:hint="eastAsia" w:ascii="宋体" w:hAnsi="宋体" w:eastAsia="宋体"/>
          <w:color w:val="auto"/>
          <w:sz w:val="22"/>
          <w:szCs w:val="22"/>
          <w:highlight w:val="none"/>
        </w:rPr>
        <w:t>供应商名单，并提交书面评审报告。采购人授权由评标委员会根据评审报告直接确定综合得分第一名的供应商为中标供应商。如果第一名得分相同，以报价低的优先；报价也相同，以抽签决定。</w:t>
      </w:r>
    </w:p>
    <w:p>
      <w:pPr>
        <w:adjustRightInd w:val="0"/>
        <w:snapToGrid w:val="0"/>
        <w:spacing w:line="420" w:lineRule="atLeast"/>
        <w:ind w:firstLine="420"/>
        <w:rPr>
          <w:rFonts w:hint="eastAsia"/>
          <w:color w:val="auto"/>
          <w:highlight w:val="none"/>
        </w:rPr>
      </w:pPr>
      <w:r>
        <w:rPr>
          <w:rFonts w:hint="eastAsia"/>
          <w:color w:val="auto"/>
          <w:sz w:val="22"/>
          <w:szCs w:val="22"/>
          <w:highlight w:val="none"/>
        </w:rPr>
        <w:t>中标供应商放弃中标，或者因不可抗力提出不能履行合同，采购机构可以取消其中标资格。本次采购失败，依法重新组织采购。</w:t>
      </w:r>
    </w:p>
    <w:p>
      <w:pPr>
        <w:adjustRightInd w:val="0"/>
        <w:snapToGrid w:val="0"/>
        <w:spacing w:before="100" w:after="50"/>
        <w:ind w:firstLine="420"/>
        <w:rPr>
          <w:rFonts w:hint="eastAsia"/>
          <w:color w:val="auto"/>
          <w:sz w:val="22"/>
          <w:szCs w:val="22"/>
          <w:highlight w:val="none"/>
        </w:rPr>
      </w:pPr>
      <w:r>
        <w:rPr>
          <w:rFonts w:hint="eastAsia"/>
          <w:b/>
          <w:color w:val="auto"/>
          <w:sz w:val="22"/>
          <w:szCs w:val="22"/>
          <w:highlight w:val="none"/>
        </w:rPr>
        <w:t>其它参见本采购文件第三部分：“供应商须知” 中的相关内容。</w:t>
      </w:r>
    </w:p>
    <w:p>
      <w:pPr>
        <w:pStyle w:val="11"/>
        <w:adjustRightInd w:val="0"/>
        <w:snapToGrid w:val="0"/>
        <w:jc w:val="center"/>
        <w:rPr>
          <w:rFonts w:hint="eastAsia" w:hAnsi="宋体"/>
          <w:b/>
          <w:color w:val="auto"/>
          <w:sz w:val="36"/>
          <w:szCs w:val="36"/>
          <w:highlight w:val="none"/>
        </w:rPr>
      </w:pPr>
    </w:p>
    <w:p>
      <w:pPr>
        <w:pStyle w:val="11"/>
        <w:adjustRightInd w:val="0"/>
        <w:snapToGrid w:val="0"/>
        <w:jc w:val="center"/>
        <w:rPr>
          <w:rFonts w:hint="eastAsia" w:hAnsi="宋体"/>
          <w:b/>
          <w:color w:val="auto"/>
          <w:sz w:val="36"/>
          <w:szCs w:val="36"/>
          <w:highlight w:val="none"/>
        </w:rPr>
      </w:pPr>
    </w:p>
    <w:p>
      <w:pPr>
        <w:pStyle w:val="11"/>
        <w:adjustRightInd w:val="0"/>
        <w:snapToGrid w:val="0"/>
        <w:jc w:val="center"/>
        <w:rPr>
          <w:rFonts w:hint="eastAsia" w:hAnsi="宋体"/>
          <w:b/>
          <w:color w:val="auto"/>
          <w:sz w:val="36"/>
          <w:szCs w:val="36"/>
          <w:highlight w:val="none"/>
        </w:rPr>
      </w:pPr>
    </w:p>
    <w:p>
      <w:pPr>
        <w:pStyle w:val="11"/>
        <w:adjustRightInd w:val="0"/>
        <w:snapToGrid w:val="0"/>
        <w:jc w:val="center"/>
        <w:rPr>
          <w:rFonts w:hint="eastAsia" w:hAnsi="宋体"/>
          <w:b/>
          <w:color w:val="auto"/>
          <w:sz w:val="36"/>
          <w:szCs w:val="36"/>
          <w:highlight w:val="none"/>
        </w:rPr>
      </w:pPr>
    </w:p>
    <w:p>
      <w:pPr>
        <w:pStyle w:val="11"/>
        <w:adjustRightInd w:val="0"/>
        <w:snapToGrid w:val="0"/>
        <w:jc w:val="center"/>
        <w:rPr>
          <w:rFonts w:hint="eastAsia" w:hAnsi="宋体"/>
          <w:b/>
          <w:color w:val="auto"/>
          <w:sz w:val="36"/>
          <w:szCs w:val="36"/>
          <w:highlight w:val="none"/>
        </w:rPr>
      </w:pPr>
    </w:p>
    <w:p>
      <w:pPr>
        <w:pStyle w:val="11"/>
        <w:adjustRightInd w:val="0"/>
        <w:snapToGrid w:val="0"/>
        <w:jc w:val="center"/>
        <w:rPr>
          <w:rFonts w:hint="eastAsia" w:hAnsi="宋体"/>
          <w:b/>
          <w:color w:val="auto"/>
          <w:sz w:val="36"/>
          <w:szCs w:val="36"/>
          <w:highlight w:val="none"/>
        </w:rPr>
      </w:pPr>
    </w:p>
    <w:p>
      <w:pPr>
        <w:pStyle w:val="11"/>
        <w:adjustRightInd w:val="0"/>
        <w:snapToGrid w:val="0"/>
        <w:jc w:val="center"/>
        <w:rPr>
          <w:rFonts w:hint="eastAsia" w:hAnsi="宋体"/>
          <w:b/>
          <w:color w:val="auto"/>
          <w:sz w:val="36"/>
          <w:szCs w:val="36"/>
          <w:highlight w:val="none"/>
        </w:rPr>
      </w:pPr>
    </w:p>
    <w:p>
      <w:pPr>
        <w:pStyle w:val="11"/>
        <w:adjustRightInd w:val="0"/>
        <w:snapToGrid w:val="0"/>
        <w:jc w:val="center"/>
        <w:rPr>
          <w:rFonts w:hint="eastAsia" w:hAnsi="宋体"/>
          <w:b/>
          <w:color w:val="auto"/>
          <w:sz w:val="36"/>
          <w:szCs w:val="36"/>
          <w:highlight w:val="none"/>
        </w:rPr>
      </w:pPr>
    </w:p>
    <w:p>
      <w:pPr>
        <w:pStyle w:val="11"/>
        <w:adjustRightInd w:val="0"/>
        <w:snapToGrid w:val="0"/>
        <w:jc w:val="center"/>
        <w:rPr>
          <w:rFonts w:hint="eastAsia" w:hAnsi="宋体"/>
          <w:b/>
          <w:color w:val="auto"/>
          <w:sz w:val="36"/>
          <w:szCs w:val="36"/>
          <w:highlight w:val="none"/>
        </w:rPr>
      </w:pPr>
    </w:p>
    <w:p>
      <w:pPr>
        <w:pStyle w:val="11"/>
        <w:adjustRightInd w:val="0"/>
        <w:snapToGrid w:val="0"/>
        <w:jc w:val="center"/>
        <w:rPr>
          <w:rFonts w:hint="eastAsia" w:hAnsi="宋体"/>
          <w:b/>
          <w:color w:val="auto"/>
          <w:sz w:val="36"/>
          <w:szCs w:val="36"/>
          <w:highlight w:val="none"/>
        </w:rPr>
      </w:pPr>
    </w:p>
    <w:p>
      <w:pPr>
        <w:pStyle w:val="11"/>
        <w:adjustRightInd w:val="0"/>
        <w:snapToGrid w:val="0"/>
        <w:jc w:val="center"/>
        <w:rPr>
          <w:rFonts w:hint="eastAsia" w:hAnsi="宋体"/>
          <w:b/>
          <w:color w:val="auto"/>
          <w:sz w:val="36"/>
          <w:szCs w:val="36"/>
          <w:highlight w:val="none"/>
        </w:rPr>
      </w:pPr>
    </w:p>
    <w:p>
      <w:pPr>
        <w:pStyle w:val="11"/>
        <w:adjustRightInd w:val="0"/>
        <w:snapToGrid w:val="0"/>
        <w:jc w:val="center"/>
        <w:rPr>
          <w:rFonts w:hint="eastAsia" w:hAnsi="宋体"/>
          <w:b/>
          <w:color w:val="auto"/>
          <w:sz w:val="36"/>
          <w:szCs w:val="36"/>
          <w:highlight w:val="none"/>
        </w:rPr>
      </w:pPr>
      <w:r>
        <w:rPr>
          <w:rFonts w:hint="eastAsia" w:hAnsi="宋体"/>
          <w:b/>
          <w:color w:val="auto"/>
          <w:sz w:val="36"/>
          <w:szCs w:val="36"/>
          <w:highlight w:val="none"/>
        </w:rPr>
        <w:t>评标细则</w:t>
      </w:r>
    </w:p>
    <w:p>
      <w:pPr>
        <w:pStyle w:val="11"/>
        <w:tabs>
          <w:tab w:val="left" w:pos="5325"/>
        </w:tabs>
        <w:adjustRightInd w:val="0"/>
        <w:snapToGrid w:val="0"/>
        <w:spacing w:line="460" w:lineRule="exact"/>
        <w:rPr>
          <w:rFonts w:hint="eastAsia" w:hAnsi="宋体"/>
          <w:b/>
          <w:bCs/>
          <w:color w:val="auto"/>
          <w:sz w:val="22"/>
          <w:szCs w:val="22"/>
          <w:highlight w:val="none"/>
        </w:rPr>
      </w:pPr>
      <w:r>
        <w:rPr>
          <w:rFonts w:hint="eastAsia" w:hAnsi="宋体"/>
          <w:b/>
          <w:bCs/>
          <w:color w:val="auto"/>
          <w:sz w:val="22"/>
          <w:szCs w:val="22"/>
          <w:highlight w:val="none"/>
        </w:rPr>
        <w:t>一、</w:t>
      </w:r>
      <w:r>
        <w:rPr>
          <w:rFonts w:hint="eastAsia" w:hAnsi="宋体"/>
          <w:b/>
          <w:bCs/>
          <w:color w:val="auto"/>
          <w:sz w:val="22"/>
          <w:szCs w:val="22"/>
          <w:highlight w:val="none"/>
          <w:u w:val="single"/>
        </w:rPr>
        <w:t>报价评分</w:t>
      </w:r>
      <w:r>
        <w:rPr>
          <w:rFonts w:hint="eastAsia" w:hAnsi="宋体"/>
          <w:b/>
          <w:bCs/>
          <w:color w:val="auto"/>
          <w:sz w:val="22"/>
          <w:szCs w:val="22"/>
          <w:highlight w:val="none"/>
        </w:rPr>
        <w:t xml:space="preserve">  30分  </w:t>
      </w:r>
      <w:r>
        <w:rPr>
          <w:rFonts w:hAnsi="宋体"/>
          <w:b/>
          <w:bCs/>
          <w:color w:val="auto"/>
          <w:sz w:val="22"/>
          <w:szCs w:val="22"/>
          <w:highlight w:val="none"/>
        </w:rPr>
        <w:tab/>
      </w:r>
    </w:p>
    <w:p>
      <w:pPr>
        <w:pStyle w:val="10"/>
        <w:spacing w:after="0" w:line="460" w:lineRule="exact"/>
        <w:ind w:left="0" w:leftChars="0"/>
        <w:rPr>
          <w:rFonts w:ascii="宋体" w:hAnsi="宋体"/>
          <w:color w:val="auto"/>
          <w:sz w:val="22"/>
          <w:szCs w:val="22"/>
          <w:highlight w:val="none"/>
        </w:rPr>
      </w:pPr>
      <w:r>
        <w:rPr>
          <w:rFonts w:hint="eastAsia" w:ascii="宋体" w:hAnsi="宋体"/>
          <w:color w:val="auto"/>
          <w:sz w:val="22"/>
          <w:szCs w:val="22"/>
          <w:highlight w:val="none"/>
        </w:rPr>
        <w:t>1、以有效投标供应商的有效投标价中的最低价为评标基准价，得满分</w:t>
      </w:r>
      <w:r>
        <w:rPr>
          <w:rFonts w:ascii="宋体" w:hAnsi="宋体"/>
          <w:color w:val="auto"/>
          <w:sz w:val="22"/>
          <w:szCs w:val="22"/>
          <w:highlight w:val="none"/>
        </w:rPr>
        <w:t>3</w:t>
      </w:r>
      <w:r>
        <w:rPr>
          <w:rFonts w:hint="eastAsia" w:ascii="宋体" w:hAnsi="宋体"/>
          <w:color w:val="auto"/>
          <w:sz w:val="22"/>
          <w:szCs w:val="22"/>
          <w:highlight w:val="none"/>
        </w:rPr>
        <w:t>0分。</w:t>
      </w:r>
      <w:r>
        <w:rPr>
          <w:rFonts w:hint="eastAsia" w:ascii="宋体" w:hAnsi="宋体"/>
          <w:bCs/>
          <w:color w:val="auto"/>
          <w:sz w:val="22"/>
          <w:szCs w:val="22"/>
          <w:highlight w:val="none"/>
        </w:rPr>
        <w:t>报价评分</w:t>
      </w:r>
      <w:r>
        <w:rPr>
          <w:rFonts w:hint="eastAsia" w:ascii="宋体" w:hAnsi="宋体"/>
          <w:color w:val="auto"/>
          <w:sz w:val="22"/>
          <w:szCs w:val="22"/>
          <w:highlight w:val="none"/>
        </w:rPr>
        <w:t>结算公式为:报价得分=(评标基准价／投标价)×</w:t>
      </w:r>
      <w:r>
        <w:rPr>
          <w:rFonts w:ascii="宋体" w:hAnsi="宋体"/>
          <w:color w:val="auto"/>
          <w:sz w:val="22"/>
          <w:szCs w:val="22"/>
          <w:highlight w:val="none"/>
        </w:rPr>
        <w:t>3</w:t>
      </w:r>
      <w:r>
        <w:rPr>
          <w:rFonts w:hint="eastAsia" w:ascii="宋体" w:hAnsi="宋体"/>
          <w:color w:val="auto"/>
          <w:sz w:val="22"/>
          <w:szCs w:val="22"/>
          <w:highlight w:val="none"/>
        </w:rPr>
        <w:t>0%×100；</w:t>
      </w:r>
    </w:p>
    <w:p>
      <w:pPr>
        <w:pStyle w:val="10"/>
        <w:spacing w:after="0" w:line="460" w:lineRule="exact"/>
        <w:ind w:left="0" w:leftChars="0"/>
        <w:rPr>
          <w:rFonts w:hint="eastAsia" w:ascii="宋体" w:hAnsi="宋体"/>
          <w:color w:val="auto"/>
          <w:sz w:val="22"/>
          <w:szCs w:val="22"/>
          <w:highlight w:val="none"/>
        </w:rPr>
      </w:pPr>
      <w:r>
        <w:rPr>
          <w:rFonts w:hint="eastAsia" w:ascii="宋体" w:hAnsi="宋体"/>
          <w:color w:val="auto"/>
          <w:sz w:val="22"/>
          <w:szCs w:val="22"/>
          <w:highlight w:val="none"/>
        </w:rPr>
        <w:t>2、如果某些（个）供应商投标报价超出该采购最高限价，该供应商投标按无效投标处理。</w:t>
      </w:r>
    </w:p>
    <w:tbl>
      <w:tblPr>
        <w:tblStyle w:val="21"/>
        <w:tblW w:w="983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785"/>
        <w:gridCol w:w="6354"/>
        <w:gridCol w:w="97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blHeader/>
        </w:trPr>
        <w:tc>
          <w:tcPr>
            <w:tcW w:w="720" w:type="dxa"/>
            <w:tcBorders>
              <w:top w:val="single" w:color="auto" w:sz="4" w:space="0"/>
              <w:left w:val="single" w:color="auto" w:sz="4" w:space="0"/>
              <w:right w:val="single" w:color="auto" w:sz="4" w:space="0"/>
            </w:tcBorders>
            <w:noWrap w:val="0"/>
            <w:vAlign w:val="center"/>
          </w:tcPr>
          <w:p>
            <w:pPr>
              <w:widowControl/>
              <w:spacing w:line="240" w:lineRule="auto"/>
              <w:jc w:val="center"/>
              <w:rPr>
                <w:rFonts w:hint="eastAsia" w:ascii="宋体" w:cs="宋体"/>
                <w:color w:val="auto"/>
                <w:sz w:val="22"/>
                <w:highlight w:val="none"/>
              </w:rPr>
            </w:pPr>
            <w:r>
              <w:rPr>
                <w:rFonts w:hint="eastAsia" w:ascii="宋体" w:cs="宋体"/>
                <w:color w:val="auto"/>
                <w:sz w:val="22"/>
                <w:highlight w:val="none"/>
              </w:rPr>
              <w:t>序号</w:t>
            </w:r>
          </w:p>
        </w:tc>
        <w:tc>
          <w:tcPr>
            <w:tcW w:w="1785" w:type="dxa"/>
            <w:tcBorders>
              <w:top w:val="single" w:color="auto" w:sz="4" w:space="0"/>
              <w:left w:val="single" w:color="auto" w:sz="4" w:space="0"/>
              <w:right w:val="single" w:color="auto" w:sz="4" w:space="0"/>
            </w:tcBorders>
            <w:noWrap w:val="0"/>
            <w:vAlign w:val="center"/>
          </w:tcPr>
          <w:p>
            <w:pPr>
              <w:widowControl/>
              <w:spacing w:line="240" w:lineRule="auto"/>
              <w:jc w:val="center"/>
              <w:rPr>
                <w:rFonts w:hint="eastAsia" w:ascii="宋体" w:cs="宋体"/>
                <w:color w:val="auto"/>
                <w:sz w:val="22"/>
                <w:highlight w:val="none"/>
              </w:rPr>
            </w:pPr>
            <w:r>
              <w:rPr>
                <w:rFonts w:hint="eastAsia" w:ascii="宋体" w:cs="宋体"/>
                <w:color w:val="auto"/>
                <w:sz w:val="22"/>
                <w:highlight w:val="none"/>
              </w:rPr>
              <w:t>评分项目</w:t>
            </w:r>
          </w:p>
        </w:tc>
        <w:tc>
          <w:tcPr>
            <w:tcW w:w="6354" w:type="dxa"/>
            <w:tcBorders>
              <w:top w:val="single" w:color="auto" w:sz="4" w:space="0"/>
              <w:left w:val="single" w:color="auto" w:sz="4" w:space="0"/>
              <w:right w:val="single" w:color="auto" w:sz="4" w:space="0"/>
            </w:tcBorders>
            <w:noWrap w:val="0"/>
            <w:vAlign w:val="center"/>
          </w:tcPr>
          <w:p>
            <w:pPr>
              <w:snapToGrid w:val="0"/>
              <w:spacing w:line="240" w:lineRule="auto"/>
              <w:jc w:val="center"/>
              <w:rPr>
                <w:rFonts w:hint="eastAsia" w:ascii="宋体"/>
                <w:color w:val="auto"/>
                <w:sz w:val="22"/>
                <w:highlight w:val="none"/>
              </w:rPr>
            </w:pPr>
            <w:r>
              <w:rPr>
                <w:rFonts w:hint="eastAsia" w:ascii="宋体"/>
                <w:color w:val="auto"/>
                <w:sz w:val="22"/>
                <w:highlight w:val="none"/>
              </w:rPr>
              <w:t>评分标准</w:t>
            </w:r>
          </w:p>
        </w:tc>
        <w:tc>
          <w:tcPr>
            <w:tcW w:w="972" w:type="dxa"/>
            <w:tcBorders>
              <w:top w:val="single" w:color="auto" w:sz="4" w:space="0"/>
              <w:left w:val="single" w:color="auto" w:sz="4" w:space="0"/>
              <w:right w:val="single" w:color="auto" w:sz="4" w:space="0"/>
            </w:tcBorders>
            <w:noWrap w:val="0"/>
            <w:vAlign w:val="center"/>
          </w:tcPr>
          <w:p>
            <w:pPr>
              <w:autoSpaceDE w:val="0"/>
              <w:autoSpaceDN w:val="0"/>
              <w:adjustRightInd w:val="0"/>
              <w:spacing w:line="240" w:lineRule="auto"/>
              <w:jc w:val="center"/>
              <w:rPr>
                <w:rFonts w:hint="eastAsia" w:ascii="宋体" w:cs="宋体"/>
                <w:color w:val="auto"/>
                <w:sz w:val="22"/>
                <w:highlight w:val="none"/>
              </w:rPr>
            </w:pPr>
            <w:r>
              <w:rPr>
                <w:rFonts w:hint="eastAsia" w:ascii="宋体" w:cs="宋体"/>
                <w:color w:val="auto"/>
                <w:sz w:val="22"/>
                <w:highlight w:val="none"/>
              </w:rPr>
              <w:t>分值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atLeast"/>
        </w:trPr>
        <w:tc>
          <w:tcPr>
            <w:tcW w:w="720" w:type="dxa"/>
            <w:tcBorders>
              <w:left w:val="single" w:color="auto" w:sz="4" w:space="0"/>
              <w:right w:val="single" w:color="auto" w:sz="4" w:space="0"/>
            </w:tcBorders>
            <w:noWrap w:val="0"/>
            <w:vAlign w:val="center"/>
          </w:tcPr>
          <w:p>
            <w:pPr>
              <w:pStyle w:val="10"/>
              <w:adjustRightInd w:val="0"/>
              <w:snapToGrid w:val="0"/>
              <w:spacing w:line="240" w:lineRule="auto"/>
              <w:ind w:left="0" w:leftChars="0" w:firstLine="0" w:firstLineChars="0"/>
              <w:jc w:val="center"/>
              <w:rPr>
                <w:rFonts w:hint="eastAsia" w:ascii="宋体" w:hAnsi="宋体" w:eastAsia="宋体" w:cs="宋体"/>
                <w:b w:val="0"/>
                <w:bCs w:val="0"/>
                <w:color w:val="auto"/>
                <w:kern w:val="0"/>
                <w:sz w:val="22"/>
                <w:szCs w:val="22"/>
                <w:highlight w:val="none"/>
                <w:lang w:val="en-US" w:eastAsia="zh-CN"/>
              </w:rPr>
            </w:pPr>
            <w:r>
              <w:rPr>
                <w:rFonts w:hint="eastAsia" w:ascii="宋体" w:hAnsi="宋体" w:cs="宋体"/>
                <w:b w:val="0"/>
                <w:bCs w:val="0"/>
                <w:color w:val="auto"/>
                <w:kern w:val="0"/>
                <w:sz w:val="22"/>
                <w:szCs w:val="22"/>
                <w:highlight w:val="none"/>
                <w:lang w:val="en-US" w:eastAsia="zh-CN"/>
              </w:rPr>
              <w:t>1</w:t>
            </w:r>
          </w:p>
        </w:tc>
        <w:tc>
          <w:tcPr>
            <w:tcW w:w="1785" w:type="dxa"/>
            <w:tcBorders>
              <w:left w:val="single" w:color="auto" w:sz="4" w:space="0"/>
              <w:right w:val="single" w:color="auto" w:sz="4" w:space="0"/>
            </w:tcBorders>
            <w:noWrap w:val="0"/>
            <w:vAlign w:val="center"/>
          </w:tcPr>
          <w:p>
            <w:pPr>
              <w:pStyle w:val="10"/>
              <w:spacing w:after="0" w:line="240" w:lineRule="auto"/>
              <w:ind w:left="0" w:leftChars="0"/>
              <w:jc w:val="center"/>
              <w:rPr>
                <w:rFonts w:hint="eastAsia" w:ascii="宋体" w:hAnsi="宋体"/>
                <w:b w:val="0"/>
                <w:bCs w:val="0"/>
                <w:color w:val="auto"/>
                <w:sz w:val="22"/>
                <w:szCs w:val="22"/>
                <w:highlight w:val="none"/>
                <w:lang w:val="en-US" w:eastAsia="zh-CN"/>
              </w:rPr>
            </w:pPr>
            <w:r>
              <w:rPr>
                <w:rFonts w:hint="eastAsia" w:ascii="宋体" w:hAnsi="宋体"/>
                <w:b w:val="0"/>
                <w:bCs w:val="0"/>
                <w:color w:val="auto"/>
                <w:sz w:val="22"/>
                <w:szCs w:val="22"/>
                <w:highlight w:val="none"/>
                <w:lang w:val="en-US" w:eastAsia="zh-CN"/>
              </w:rPr>
              <w:t>体系认证</w:t>
            </w:r>
          </w:p>
          <w:p>
            <w:pPr>
              <w:pStyle w:val="10"/>
              <w:spacing w:after="0" w:line="240" w:lineRule="auto"/>
              <w:ind w:left="0" w:leftChars="0"/>
              <w:jc w:val="center"/>
              <w:rPr>
                <w:rFonts w:hint="eastAsia" w:ascii="宋体" w:hAnsi="宋体"/>
                <w:b w:val="0"/>
                <w:bCs w:val="0"/>
                <w:color w:val="auto"/>
                <w:sz w:val="22"/>
                <w:szCs w:val="22"/>
                <w:highlight w:val="none"/>
                <w:lang w:val="en-US" w:eastAsia="zh-CN"/>
              </w:rPr>
            </w:pPr>
            <w:r>
              <w:rPr>
                <w:rFonts w:hint="eastAsia" w:ascii="宋体" w:hAnsi="宋体"/>
                <w:b w:val="0"/>
                <w:bCs w:val="0"/>
                <w:color w:val="auto"/>
                <w:sz w:val="22"/>
                <w:szCs w:val="22"/>
                <w:highlight w:val="none"/>
                <w:lang w:val="en-US" w:eastAsia="zh-CN"/>
              </w:rPr>
              <w:t>（4分）</w:t>
            </w:r>
          </w:p>
        </w:tc>
        <w:tc>
          <w:tcPr>
            <w:tcW w:w="6354" w:type="dxa"/>
            <w:tcBorders>
              <w:top w:val="single" w:color="auto" w:sz="4" w:space="0"/>
              <w:left w:val="single" w:color="auto" w:sz="4" w:space="0"/>
              <w:right w:val="single" w:color="auto" w:sz="4" w:space="0"/>
            </w:tcBorders>
            <w:noWrap w:val="0"/>
            <w:vAlign w:val="center"/>
          </w:tcPr>
          <w:p>
            <w:pPr>
              <w:adjustRightInd w:val="0"/>
              <w:snapToGrid w:val="0"/>
              <w:spacing w:line="240" w:lineRule="auto"/>
              <w:ind w:right="29" w:rightChars="12"/>
              <w:jc w:val="both"/>
              <w:rPr>
                <w:rFonts w:hint="eastAsia" w:cs="宋体"/>
                <w:color w:val="auto"/>
                <w:kern w:val="0"/>
                <w:sz w:val="22"/>
                <w:szCs w:val="22"/>
                <w:highlight w:val="none"/>
                <w:lang w:val="en-US" w:eastAsia="zh-CN"/>
              </w:rPr>
            </w:pPr>
            <w:r>
              <w:rPr>
                <w:rFonts w:hint="eastAsia" w:cs="宋体"/>
                <w:color w:val="auto"/>
                <w:kern w:val="0"/>
                <w:sz w:val="22"/>
                <w:szCs w:val="22"/>
                <w:highlight w:val="none"/>
                <w:lang w:val="en-US" w:eastAsia="zh-CN"/>
              </w:rPr>
              <w:t>1、</w:t>
            </w:r>
            <w:r>
              <w:rPr>
                <w:rFonts w:hint="eastAsia" w:ascii="宋体" w:hAnsi="宋体" w:cs="宋体"/>
                <w:color w:val="auto"/>
                <w:kern w:val="0"/>
                <w:sz w:val="22"/>
                <w:szCs w:val="22"/>
                <w:highlight w:val="none"/>
              </w:rPr>
              <w:t>投标人</w:t>
            </w:r>
            <w:r>
              <w:rPr>
                <w:rFonts w:hint="eastAsia" w:cs="宋体"/>
                <w:color w:val="auto"/>
                <w:kern w:val="0"/>
                <w:sz w:val="22"/>
                <w:szCs w:val="22"/>
                <w:highlight w:val="none"/>
                <w:lang w:val="en-US" w:eastAsia="zh-CN"/>
              </w:rPr>
              <w:t>具有有效期内</w:t>
            </w:r>
            <w:r>
              <w:rPr>
                <w:rFonts w:hint="eastAsia" w:ascii="宋体" w:hAnsi="宋体" w:cs="宋体"/>
                <w:color w:val="auto"/>
                <w:kern w:val="0"/>
                <w:sz w:val="22"/>
                <w:szCs w:val="22"/>
                <w:highlight w:val="none"/>
              </w:rPr>
              <w:t>ISO9001</w:t>
            </w:r>
            <w:r>
              <w:rPr>
                <w:rFonts w:hint="eastAsia" w:cs="宋体"/>
                <w:color w:val="auto"/>
                <w:kern w:val="0"/>
                <w:sz w:val="22"/>
                <w:szCs w:val="22"/>
                <w:highlight w:val="none"/>
                <w:lang w:val="en-US" w:eastAsia="zh-CN"/>
              </w:rPr>
              <w:t>质量体系认证</w:t>
            </w:r>
            <w:r>
              <w:rPr>
                <w:rFonts w:hint="eastAsia" w:ascii="宋体" w:hAnsi="宋体" w:cs="宋体"/>
                <w:color w:val="auto"/>
                <w:kern w:val="0"/>
                <w:sz w:val="22"/>
                <w:szCs w:val="22"/>
                <w:highlight w:val="none"/>
                <w:lang w:eastAsia="zh-CN"/>
              </w:rPr>
              <w:t>，</w:t>
            </w:r>
            <w:r>
              <w:rPr>
                <w:rFonts w:hint="eastAsia" w:cs="宋体"/>
                <w:color w:val="auto"/>
                <w:kern w:val="0"/>
                <w:sz w:val="22"/>
                <w:szCs w:val="22"/>
                <w:highlight w:val="none"/>
                <w:lang w:val="en-US" w:eastAsia="zh-CN"/>
              </w:rPr>
              <w:t>得1分；</w:t>
            </w:r>
          </w:p>
          <w:p>
            <w:pPr>
              <w:adjustRightInd w:val="0"/>
              <w:snapToGrid w:val="0"/>
              <w:spacing w:line="240" w:lineRule="auto"/>
              <w:ind w:right="29" w:rightChars="12"/>
              <w:jc w:val="both"/>
              <w:rPr>
                <w:rFonts w:hint="eastAsia" w:cs="宋体"/>
                <w:color w:val="auto"/>
                <w:kern w:val="0"/>
                <w:sz w:val="22"/>
                <w:szCs w:val="22"/>
                <w:highlight w:val="none"/>
                <w:lang w:val="en-US" w:eastAsia="zh-CN"/>
              </w:rPr>
            </w:pPr>
            <w:r>
              <w:rPr>
                <w:rFonts w:hint="eastAsia" w:cs="宋体"/>
                <w:color w:val="auto"/>
                <w:kern w:val="0"/>
                <w:sz w:val="22"/>
                <w:szCs w:val="22"/>
                <w:highlight w:val="none"/>
                <w:lang w:val="en-US" w:eastAsia="zh-CN"/>
              </w:rPr>
              <w:t>2、投标人具有有效期内</w:t>
            </w:r>
            <w:r>
              <w:rPr>
                <w:rFonts w:hint="eastAsia" w:ascii="宋体" w:hAnsi="宋体" w:cs="宋体"/>
                <w:color w:val="auto"/>
                <w:kern w:val="0"/>
                <w:sz w:val="22"/>
                <w:szCs w:val="22"/>
                <w:highlight w:val="none"/>
              </w:rPr>
              <w:t>ISO20000/IEC信息服务管理体系认证</w:t>
            </w:r>
            <w:r>
              <w:rPr>
                <w:rFonts w:hint="eastAsia" w:cs="宋体"/>
                <w:color w:val="auto"/>
                <w:kern w:val="0"/>
                <w:sz w:val="22"/>
                <w:szCs w:val="22"/>
                <w:highlight w:val="none"/>
                <w:lang w:eastAsia="zh-CN"/>
              </w:rPr>
              <w:t>，</w:t>
            </w:r>
            <w:r>
              <w:rPr>
                <w:rFonts w:hint="eastAsia" w:cs="宋体"/>
                <w:color w:val="auto"/>
                <w:kern w:val="0"/>
                <w:sz w:val="22"/>
                <w:szCs w:val="22"/>
                <w:highlight w:val="none"/>
                <w:lang w:val="en-US" w:eastAsia="zh-CN"/>
              </w:rPr>
              <w:t>得1分；</w:t>
            </w:r>
          </w:p>
          <w:p>
            <w:pPr>
              <w:adjustRightInd w:val="0"/>
              <w:snapToGrid w:val="0"/>
              <w:spacing w:line="240" w:lineRule="auto"/>
              <w:ind w:right="29" w:rightChars="12"/>
              <w:jc w:val="both"/>
              <w:rPr>
                <w:rFonts w:hint="eastAsia" w:cs="宋体"/>
                <w:color w:val="auto"/>
                <w:kern w:val="0"/>
                <w:sz w:val="22"/>
                <w:szCs w:val="22"/>
                <w:highlight w:val="none"/>
                <w:lang w:val="en-US" w:eastAsia="zh-CN"/>
              </w:rPr>
            </w:pPr>
            <w:r>
              <w:rPr>
                <w:rFonts w:hint="eastAsia" w:cs="宋体"/>
                <w:color w:val="auto"/>
                <w:kern w:val="0"/>
                <w:sz w:val="22"/>
                <w:szCs w:val="22"/>
                <w:highlight w:val="none"/>
                <w:lang w:val="en-US" w:eastAsia="zh-CN"/>
              </w:rPr>
              <w:t>3、投标人具有有效期内</w:t>
            </w:r>
            <w:r>
              <w:rPr>
                <w:rFonts w:hint="eastAsia" w:ascii="宋体" w:hAnsi="宋体" w:cs="宋体"/>
                <w:color w:val="auto"/>
                <w:kern w:val="0"/>
                <w:sz w:val="22"/>
                <w:szCs w:val="22"/>
                <w:highlight w:val="none"/>
              </w:rPr>
              <w:t>ISO/IEC27001信息安全管理体系认证，</w:t>
            </w:r>
            <w:r>
              <w:rPr>
                <w:rFonts w:hint="eastAsia" w:cs="宋体"/>
                <w:color w:val="auto"/>
                <w:kern w:val="0"/>
                <w:sz w:val="22"/>
                <w:szCs w:val="22"/>
                <w:highlight w:val="none"/>
                <w:lang w:val="en-US" w:eastAsia="zh-CN"/>
              </w:rPr>
              <w:t>得</w:t>
            </w:r>
            <w:r>
              <w:rPr>
                <w:rFonts w:hint="eastAsia" w:ascii="宋体" w:hAnsi="宋体" w:cs="宋体"/>
                <w:color w:val="auto"/>
                <w:kern w:val="0"/>
                <w:sz w:val="22"/>
                <w:szCs w:val="22"/>
                <w:highlight w:val="none"/>
                <w:lang w:val="en-US" w:eastAsia="zh-CN"/>
              </w:rPr>
              <w:t>1</w:t>
            </w:r>
            <w:r>
              <w:rPr>
                <w:rFonts w:hint="eastAsia" w:cs="宋体"/>
                <w:color w:val="auto"/>
                <w:kern w:val="0"/>
                <w:sz w:val="22"/>
                <w:szCs w:val="22"/>
                <w:highlight w:val="none"/>
                <w:lang w:val="en-US" w:eastAsia="zh-CN"/>
              </w:rPr>
              <w:t>分；</w:t>
            </w:r>
          </w:p>
          <w:p>
            <w:pPr>
              <w:pStyle w:val="7"/>
              <w:rPr>
                <w:rFonts w:hint="eastAsia" w:ascii="宋体" w:hAnsi="宋体" w:cs="宋体"/>
                <w:color w:val="auto"/>
                <w:kern w:val="0"/>
                <w:sz w:val="22"/>
                <w:szCs w:val="22"/>
                <w:highlight w:val="none"/>
              </w:rPr>
            </w:pPr>
            <w:r>
              <w:rPr>
                <w:rFonts w:hint="eastAsia" w:cs="宋体"/>
                <w:color w:val="auto"/>
                <w:kern w:val="0"/>
                <w:sz w:val="22"/>
                <w:szCs w:val="22"/>
                <w:highlight w:val="none"/>
                <w:lang w:val="en-US" w:eastAsia="zh-CN"/>
              </w:rPr>
              <w:t>4.投标人具有有效期内CMMI软件成熟度认证（叁级及以上），得1分。</w:t>
            </w:r>
          </w:p>
          <w:p>
            <w:pPr>
              <w:adjustRightInd w:val="0"/>
              <w:snapToGrid w:val="0"/>
              <w:spacing w:line="240" w:lineRule="auto"/>
              <w:ind w:right="29" w:rightChars="12"/>
              <w:jc w:val="both"/>
              <w:rPr>
                <w:rFonts w:hint="eastAsia" w:ascii="宋体" w:hAnsi="宋体" w:eastAsia="宋体" w:cs="宋体"/>
                <w:color w:val="auto"/>
                <w:kern w:val="0"/>
                <w:sz w:val="22"/>
                <w:szCs w:val="22"/>
                <w:highlight w:val="none"/>
                <w:lang w:eastAsia="zh-CN"/>
              </w:rPr>
            </w:pPr>
            <w:r>
              <w:rPr>
                <w:rFonts w:hint="eastAsia" w:ascii="宋体" w:hAnsi="宋体" w:cs="宋体"/>
                <w:b/>
                <w:bCs/>
                <w:color w:val="auto"/>
                <w:kern w:val="0"/>
                <w:sz w:val="22"/>
                <w:szCs w:val="22"/>
                <w:highlight w:val="none"/>
                <w:lang w:val="en-US" w:eastAsia="zh-CN"/>
              </w:rPr>
              <w:t>注：须提供复印件加盖有效公章，不提供不得分。</w:t>
            </w:r>
          </w:p>
        </w:tc>
        <w:tc>
          <w:tcPr>
            <w:tcW w:w="972" w:type="dxa"/>
            <w:tcBorders>
              <w:top w:val="single" w:color="auto" w:sz="4" w:space="0"/>
              <w:left w:val="single" w:color="auto" w:sz="4" w:space="0"/>
              <w:right w:val="single" w:color="auto" w:sz="4" w:space="0"/>
            </w:tcBorders>
            <w:noWrap w:val="0"/>
            <w:vAlign w:val="center"/>
          </w:tcPr>
          <w:p>
            <w:pPr>
              <w:pStyle w:val="10"/>
              <w:adjustRightInd w:val="0"/>
              <w:snapToGrid w:val="0"/>
              <w:spacing w:line="240" w:lineRule="auto"/>
              <w:ind w:left="0" w:leftChars="0" w:firstLine="0" w:firstLineChars="0"/>
              <w:jc w:val="center"/>
              <w:rPr>
                <w:rFonts w:hint="default" w:ascii="宋体" w:hAnsi="宋体" w:cs="宋体"/>
                <w:color w:val="auto"/>
                <w:kern w:val="0"/>
                <w:sz w:val="22"/>
                <w:szCs w:val="22"/>
                <w:highlight w:val="none"/>
                <w:lang w:val="en-US" w:eastAsia="zh-CN"/>
              </w:rPr>
            </w:pPr>
            <w:r>
              <w:rPr>
                <w:rFonts w:hint="eastAsia" w:ascii="宋体" w:hAnsi="宋体" w:cs="宋体"/>
                <w:color w:val="auto"/>
                <w:kern w:val="0"/>
                <w:sz w:val="22"/>
                <w:szCs w:val="22"/>
                <w:highlight w:val="none"/>
                <w:lang w:val="en-US" w:eastAsia="zh-CN"/>
              </w:rPr>
              <w:t>0-4分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3" w:hRule="atLeast"/>
        </w:trPr>
        <w:tc>
          <w:tcPr>
            <w:tcW w:w="720" w:type="dxa"/>
            <w:tcBorders>
              <w:left w:val="single" w:color="auto" w:sz="4" w:space="0"/>
              <w:right w:val="single" w:color="auto" w:sz="4" w:space="0"/>
            </w:tcBorders>
            <w:noWrap w:val="0"/>
            <w:vAlign w:val="center"/>
          </w:tcPr>
          <w:p>
            <w:pPr>
              <w:pStyle w:val="10"/>
              <w:adjustRightInd w:val="0"/>
              <w:snapToGrid w:val="0"/>
              <w:spacing w:line="240" w:lineRule="auto"/>
              <w:ind w:left="0" w:leftChars="0" w:firstLine="0" w:firstLineChars="0"/>
              <w:jc w:val="center"/>
              <w:rPr>
                <w:rFonts w:hint="eastAsia" w:ascii="宋体" w:hAnsi="宋体" w:cs="宋体"/>
                <w:b w:val="0"/>
                <w:bCs w:val="0"/>
                <w:color w:val="auto"/>
                <w:kern w:val="0"/>
                <w:sz w:val="22"/>
                <w:szCs w:val="22"/>
                <w:highlight w:val="none"/>
              </w:rPr>
            </w:pPr>
            <w:r>
              <w:rPr>
                <w:rFonts w:hint="eastAsia" w:ascii="宋体" w:hAnsi="宋体" w:cs="宋体"/>
                <w:b w:val="0"/>
                <w:bCs w:val="0"/>
                <w:color w:val="auto"/>
                <w:kern w:val="0"/>
                <w:sz w:val="22"/>
                <w:szCs w:val="22"/>
                <w:highlight w:val="none"/>
              </w:rPr>
              <w:t>2</w:t>
            </w:r>
          </w:p>
        </w:tc>
        <w:tc>
          <w:tcPr>
            <w:tcW w:w="1785" w:type="dxa"/>
            <w:tcBorders>
              <w:left w:val="single" w:color="auto" w:sz="4" w:space="0"/>
              <w:right w:val="single" w:color="auto" w:sz="4" w:space="0"/>
            </w:tcBorders>
            <w:noWrap w:val="0"/>
            <w:vAlign w:val="center"/>
          </w:tcPr>
          <w:p>
            <w:pPr>
              <w:pStyle w:val="10"/>
              <w:spacing w:after="0" w:line="240" w:lineRule="auto"/>
              <w:ind w:left="0" w:leftChars="0"/>
              <w:jc w:val="center"/>
              <w:rPr>
                <w:rFonts w:hint="eastAsia" w:ascii="宋体" w:hAnsi="宋体"/>
                <w:b w:val="0"/>
                <w:bCs w:val="0"/>
                <w:color w:val="auto"/>
                <w:sz w:val="22"/>
                <w:szCs w:val="22"/>
                <w:highlight w:val="none"/>
              </w:rPr>
            </w:pPr>
            <w:r>
              <w:rPr>
                <w:rFonts w:hint="eastAsia" w:ascii="宋体" w:hAnsi="宋体"/>
                <w:b w:val="0"/>
                <w:bCs w:val="0"/>
                <w:color w:val="auto"/>
                <w:sz w:val="22"/>
                <w:szCs w:val="22"/>
                <w:highlight w:val="none"/>
                <w:lang w:val="en-US" w:eastAsia="zh-CN"/>
              </w:rPr>
              <w:t>类似业绩</w:t>
            </w:r>
            <w:r>
              <w:rPr>
                <w:rFonts w:hint="eastAsia" w:ascii="宋体" w:hAnsi="宋体"/>
                <w:b w:val="0"/>
                <w:bCs w:val="0"/>
                <w:color w:val="auto"/>
                <w:sz w:val="22"/>
                <w:szCs w:val="22"/>
                <w:highlight w:val="none"/>
              </w:rPr>
              <w:t>（</w:t>
            </w:r>
            <w:r>
              <w:rPr>
                <w:rFonts w:hint="eastAsia" w:ascii="宋体" w:hAnsi="宋体"/>
                <w:b w:val="0"/>
                <w:bCs w:val="0"/>
                <w:color w:val="auto"/>
                <w:sz w:val="22"/>
                <w:szCs w:val="22"/>
                <w:highlight w:val="none"/>
                <w:lang w:val="en-US" w:eastAsia="zh-CN"/>
              </w:rPr>
              <w:t>8</w:t>
            </w:r>
            <w:r>
              <w:rPr>
                <w:rFonts w:hint="eastAsia" w:ascii="宋体" w:hAnsi="宋体"/>
                <w:b w:val="0"/>
                <w:bCs w:val="0"/>
                <w:color w:val="auto"/>
                <w:sz w:val="22"/>
                <w:szCs w:val="22"/>
                <w:highlight w:val="none"/>
              </w:rPr>
              <w:t>分）</w:t>
            </w:r>
          </w:p>
        </w:tc>
        <w:tc>
          <w:tcPr>
            <w:tcW w:w="6354" w:type="dxa"/>
            <w:tcBorders>
              <w:top w:val="single" w:color="auto" w:sz="4" w:space="0"/>
              <w:left w:val="single" w:color="auto" w:sz="4" w:space="0"/>
              <w:right w:val="single" w:color="auto" w:sz="4" w:space="0"/>
            </w:tcBorders>
            <w:noWrap w:val="0"/>
            <w:vAlign w:val="center"/>
          </w:tcPr>
          <w:p>
            <w:pPr>
              <w:adjustRightInd w:val="0"/>
              <w:snapToGrid w:val="0"/>
              <w:spacing w:line="240" w:lineRule="auto"/>
              <w:ind w:right="29" w:rightChars="12"/>
              <w:jc w:val="both"/>
              <w:rPr>
                <w:rFonts w:hint="eastAsia" w:ascii="宋体" w:hAnsi="宋体" w:cs="宋体"/>
                <w:color w:val="auto"/>
                <w:kern w:val="0"/>
                <w:sz w:val="22"/>
                <w:szCs w:val="22"/>
                <w:highlight w:val="none"/>
              </w:rPr>
            </w:pPr>
            <w:r>
              <w:rPr>
                <w:rFonts w:hint="eastAsia" w:ascii="宋体" w:hAnsi="宋体" w:cs="宋体"/>
                <w:color w:val="auto"/>
                <w:kern w:val="0"/>
                <w:sz w:val="22"/>
                <w:szCs w:val="22"/>
                <w:highlight w:val="none"/>
              </w:rPr>
              <w:t>投标人</w:t>
            </w:r>
            <w:r>
              <w:rPr>
                <w:rFonts w:hint="eastAsia" w:cs="宋体"/>
                <w:color w:val="auto"/>
                <w:kern w:val="0"/>
                <w:sz w:val="22"/>
                <w:szCs w:val="22"/>
                <w:highlight w:val="none"/>
                <w:lang w:val="en-US" w:eastAsia="zh-CN"/>
              </w:rPr>
              <w:t>自</w:t>
            </w:r>
            <w:r>
              <w:rPr>
                <w:rFonts w:hint="eastAsia" w:ascii="宋体" w:hAnsi="宋体" w:cs="宋体"/>
                <w:color w:val="auto"/>
                <w:kern w:val="0"/>
                <w:sz w:val="22"/>
                <w:szCs w:val="22"/>
                <w:highlight w:val="none"/>
              </w:rPr>
              <w:t>2017年1月1日以来</w:t>
            </w:r>
            <w:r>
              <w:rPr>
                <w:rFonts w:hint="eastAsia" w:ascii="宋体" w:hAnsi="宋体" w:cs="宋体"/>
                <w:color w:val="auto"/>
                <w:kern w:val="0"/>
                <w:sz w:val="22"/>
                <w:szCs w:val="22"/>
                <w:highlight w:val="none"/>
                <w:lang w:val="en-US" w:eastAsia="zh-CN"/>
              </w:rPr>
              <w:t>已完工的类似</w:t>
            </w:r>
            <w:r>
              <w:rPr>
                <w:rFonts w:hint="eastAsia" w:ascii="宋体" w:hAnsi="宋体" w:cs="宋体"/>
                <w:color w:val="auto"/>
                <w:kern w:val="0"/>
                <w:sz w:val="22"/>
                <w:szCs w:val="22"/>
                <w:highlight w:val="none"/>
              </w:rPr>
              <w:t>业绩</w:t>
            </w:r>
            <w:r>
              <w:rPr>
                <w:rFonts w:hint="eastAsia" w:ascii="宋体" w:hAnsi="宋体" w:cs="宋体"/>
                <w:color w:val="auto"/>
                <w:kern w:val="0"/>
                <w:sz w:val="22"/>
                <w:szCs w:val="22"/>
                <w:highlight w:val="none"/>
                <w:lang w:eastAsia="zh-CN"/>
              </w:rPr>
              <w:t>，</w:t>
            </w:r>
            <w:r>
              <w:rPr>
                <w:rFonts w:hint="eastAsia" w:ascii="宋体" w:hAnsi="宋体" w:cs="宋体"/>
                <w:color w:val="auto"/>
                <w:kern w:val="0"/>
                <w:sz w:val="22"/>
                <w:szCs w:val="22"/>
                <w:highlight w:val="none"/>
                <w:lang w:val="en-US" w:eastAsia="zh-CN"/>
              </w:rPr>
              <w:t>每提供一个业绩</w:t>
            </w:r>
            <w:r>
              <w:rPr>
                <w:rFonts w:hint="eastAsia" w:ascii="宋体" w:hAnsi="宋体" w:cs="宋体"/>
                <w:color w:val="auto"/>
                <w:kern w:val="0"/>
                <w:sz w:val="22"/>
                <w:szCs w:val="22"/>
                <w:highlight w:val="none"/>
              </w:rPr>
              <w:t>得</w:t>
            </w:r>
            <w:r>
              <w:rPr>
                <w:rFonts w:hint="eastAsia" w:ascii="宋体" w:hAnsi="宋体" w:cs="宋体"/>
                <w:color w:val="auto"/>
                <w:kern w:val="0"/>
                <w:sz w:val="22"/>
                <w:szCs w:val="22"/>
                <w:highlight w:val="none"/>
                <w:lang w:val="en-US" w:eastAsia="zh-CN"/>
              </w:rPr>
              <w:t>2</w:t>
            </w:r>
            <w:r>
              <w:rPr>
                <w:rFonts w:hint="eastAsia" w:ascii="宋体" w:hAnsi="宋体" w:cs="宋体"/>
                <w:color w:val="auto"/>
                <w:kern w:val="0"/>
                <w:sz w:val="22"/>
                <w:szCs w:val="22"/>
                <w:highlight w:val="none"/>
              </w:rPr>
              <w:t>分，</w:t>
            </w:r>
            <w:r>
              <w:rPr>
                <w:rFonts w:hint="eastAsia" w:cs="宋体"/>
                <w:color w:val="auto"/>
                <w:kern w:val="0"/>
                <w:sz w:val="22"/>
                <w:szCs w:val="22"/>
                <w:highlight w:val="none"/>
                <w:lang w:val="en-US" w:eastAsia="zh-CN"/>
              </w:rPr>
              <w:t>本项最高可得8</w:t>
            </w:r>
            <w:r>
              <w:rPr>
                <w:rFonts w:hint="eastAsia" w:ascii="宋体" w:hAnsi="宋体" w:cs="宋体"/>
                <w:color w:val="auto"/>
                <w:kern w:val="0"/>
                <w:sz w:val="22"/>
                <w:szCs w:val="22"/>
                <w:highlight w:val="none"/>
              </w:rPr>
              <w:t>分。</w:t>
            </w:r>
          </w:p>
          <w:p>
            <w:pPr>
              <w:adjustRightInd w:val="0"/>
              <w:snapToGrid w:val="0"/>
              <w:spacing w:line="240" w:lineRule="auto"/>
              <w:ind w:right="29" w:rightChars="12"/>
              <w:jc w:val="both"/>
              <w:rPr>
                <w:rFonts w:hint="eastAsia" w:ascii="宋体" w:hAnsi="宋体" w:cs="宋体"/>
                <w:color w:val="auto"/>
                <w:kern w:val="0"/>
                <w:sz w:val="22"/>
                <w:szCs w:val="22"/>
                <w:highlight w:val="none"/>
              </w:rPr>
            </w:pPr>
            <w:r>
              <w:rPr>
                <w:rFonts w:hint="eastAsia" w:ascii="宋体" w:hAnsi="宋体" w:cs="宋体"/>
                <w:b/>
                <w:bCs/>
                <w:color w:val="auto"/>
                <w:kern w:val="0"/>
                <w:sz w:val="22"/>
                <w:szCs w:val="22"/>
                <w:highlight w:val="none"/>
                <w:lang w:val="en-US" w:eastAsia="zh-CN"/>
              </w:rPr>
              <w:t>注：须</w:t>
            </w:r>
            <w:r>
              <w:rPr>
                <w:rFonts w:hint="eastAsia" w:ascii="宋体" w:hAnsi="宋体" w:cs="宋体"/>
                <w:b/>
                <w:bCs/>
                <w:color w:val="auto"/>
                <w:kern w:val="0"/>
                <w:sz w:val="22"/>
                <w:szCs w:val="22"/>
                <w:highlight w:val="none"/>
              </w:rPr>
              <w:t>提供</w:t>
            </w:r>
            <w:r>
              <w:rPr>
                <w:rFonts w:hint="eastAsia" w:ascii="宋体" w:hAnsi="宋体" w:cs="宋体"/>
                <w:b/>
                <w:bCs/>
                <w:color w:val="auto"/>
                <w:kern w:val="0"/>
                <w:sz w:val="22"/>
                <w:szCs w:val="22"/>
                <w:highlight w:val="none"/>
                <w:lang w:val="en-US" w:eastAsia="zh-CN"/>
              </w:rPr>
              <w:t>已完工验收报告及</w:t>
            </w:r>
            <w:r>
              <w:rPr>
                <w:rFonts w:hint="eastAsia" w:ascii="宋体" w:hAnsi="宋体" w:cs="宋体"/>
                <w:b/>
                <w:bCs/>
                <w:color w:val="auto"/>
                <w:kern w:val="0"/>
                <w:sz w:val="22"/>
                <w:szCs w:val="22"/>
                <w:highlight w:val="none"/>
              </w:rPr>
              <w:t>合同复印件加盖公章</w:t>
            </w:r>
            <w:r>
              <w:rPr>
                <w:rFonts w:hint="eastAsia" w:cs="宋体"/>
                <w:b/>
                <w:bCs/>
                <w:color w:val="auto"/>
                <w:kern w:val="0"/>
                <w:sz w:val="22"/>
                <w:szCs w:val="22"/>
                <w:highlight w:val="none"/>
                <w:lang w:eastAsia="zh-CN"/>
              </w:rPr>
              <w:t>，</w:t>
            </w:r>
            <w:r>
              <w:rPr>
                <w:rFonts w:hint="eastAsia" w:cs="宋体"/>
                <w:b/>
                <w:bCs/>
                <w:color w:val="auto"/>
                <w:kern w:val="0"/>
                <w:sz w:val="22"/>
                <w:szCs w:val="22"/>
                <w:highlight w:val="none"/>
                <w:lang w:val="en-US" w:eastAsia="zh-CN"/>
              </w:rPr>
              <w:t>不提供不得分</w:t>
            </w:r>
            <w:r>
              <w:rPr>
                <w:rFonts w:hint="eastAsia" w:ascii="宋体" w:hAnsi="宋体" w:cs="宋体"/>
                <w:b/>
                <w:bCs/>
                <w:color w:val="auto"/>
                <w:kern w:val="0"/>
                <w:sz w:val="22"/>
                <w:szCs w:val="22"/>
                <w:highlight w:val="none"/>
              </w:rPr>
              <w:t>。</w:t>
            </w:r>
          </w:p>
        </w:tc>
        <w:tc>
          <w:tcPr>
            <w:tcW w:w="972" w:type="dxa"/>
            <w:tcBorders>
              <w:top w:val="single" w:color="auto" w:sz="4" w:space="0"/>
              <w:left w:val="single" w:color="auto" w:sz="4" w:space="0"/>
              <w:right w:val="single" w:color="auto" w:sz="4" w:space="0"/>
            </w:tcBorders>
            <w:noWrap w:val="0"/>
            <w:vAlign w:val="center"/>
          </w:tcPr>
          <w:p>
            <w:pPr>
              <w:pStyle w:val="10"/>
              <w:adjustRightInd w:val="0"/>
              <w:snapToGrid w:val="0"/>
              <w:spacing w:line="240" w:lineRule="auto"/>
              <w:ind w:left="0" w:leftChars="0" w:firstLine="0" w:firstLineChars="0"/>
              <w:jc w:val="center"/>
              <w:rPr>
                <w:rFonts w:hint="default" w:ascii="宋体" w:hAnsi="宋体" w:cs="宋体"/>
                <w:color w:val="auto"/>
                <w:kern w:val="0"/>
                <w:sz w:val="22"/>
                <w:szCs w:val="22"/>
                <w:highlight w:val="none"/>
                <w:lang w:val="en-US" w:eastAsia="zh-CN"/>
              </w:rPr>
            </w:pPr>
            <w:r>
              <w:rPr>
                <w:rFonts w:hint="eastAsia" w:ascii="宋体" w:hAnsi="宋体" w:cs="宋体"/>
                <w:color w:val="auto"/>
                <w:kern w:val="0"/>
                <w:sz w:val="22"/>
                <w:szCs w:val="22"/>
                <w:highlight w:val="none"/>
                <w:lang w:val="en-US" w:eastAsia="zh-CN"/>
              </w:rPr>
              <w:t>0-8分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8" w:hRule="atLeast"/>
        </w:trPr>
        <w:tc>
          <w:tcPr>
            <w:tcW w:w="720" w:type="dxa"/>
            <w:vMerge w:val="restart"/>
            <w:tcBorders>
              <w:left w:val="single" w:color="auto" w:sz="4" w:space="0"/>
              <w:right w:val="single" w:color="auto" w:sz="4" w:space="0"/>
            </w:tcBorders>
            <w:noWrap w:val="0"/>
            <w:vAlign w:val="center"/>
          </w:tcPr>
          <w:p>
            <w:pPr>
              <w:widowControl/>
              <w:spacing w:line="240" w:lineRule="auto"/>
              <w:jc w:val="center"/>
              <w:rPr>
                <w:rFonts w:hint="eastAsia" w:ascii="宋体" w:cs="宋体"/>
                <w:b w:val="0"/>
                <w:bCs w:val="0"/>
                <w:color w:val="auto"/>
                <w:sz w:val="22"/>
                <w:highlight w:val="none"/>
              </w:rPr>
            </w:pPr>
            <w:r>
              <w:rPr>
                <w:rFonts w:hint="eastAsia" w:ascii="宋体" w:cs="宋体"/>
                <w:b w:val="0"/>
                <w:bCs w:val="0"/>
                <w:color w:val="auto"/>
                <w:sz w:val="22"/>
                <w:highlight w:val="none"/>
              </w:rPr>
              <w:t>3</w:t>
            </w:r>
          </w:p>
        </w:tc>
        <w:tc>
          <w:tcPr>
            <w:tcW w:w="1785" w:type="dxa"/>
            <w:vMerge w:val="restart"/>
            <w:tcBorders>
              <w:left w:val="single" w:color="auto" w:sz="4" w:space="0"/>
              <w:right w:val="single" w:color="auto" w:sz="4" w:space="0"/>
            </w:tcBorders>
            <w:noWrap w:val="0"/>
            <w:vAlign w:val="center"/>
          </w:tcPr>
          <w:p>
            <w:pPr>
              <w:pStyle w:val="10"/>
              <w:spacing w:after="0" w:line="240" w:lineRule="auto"/>
              <w:ind w:left="0" w:leftChars="0"/>
              <w:jc w:val="center"/>
              <w:rPr>
                <w:rFonts w:hint="eastAsia" w:ascii="宋体" w:hAnsi="宋体"/>
                <w:b w:val="0"/>
                <w:bCs w:val="0"/>
                <w:color w:val="auto"/>
                <w:sz w:val="22"/>
                <w:szCs w:val="22"/>
                <w:highlight w:val="none"/>
                <w:lang w:val="en-US" w:eastAsia="zh-CN"/>
              </w:rPr>
            </w:pPr>
            <w:r>
              <w:rPr>
                <w:rFonts w:hint="eastAsia" w:ascii="宋体" w:hAnsi="宋体"/>
                <w:b w:val="0"/>
                <w:bCs w:val="0"/>
                <w:color w:val="auto"/>
                <w:sz w:val="22"/>
                <w:szCs w:val="22"/>
                <w:highlight w:val="none"/>
                <w:lang w:val="en-US" w:eastAsia="zh-CN"/>
              </w:rPr>
              <w:t>现场系统演示（15分）</w:t>
            </w:r>
          </w:p>
          <w:p>
            <w:pPr>
              <w:pStyle w:val="10"/>
              <w:spacing w:after="0" w:line="240" w:lineRule="auto"/>
              <w:ind w:left="0" w:leftChars="0"/>
              <w:jc w:val="center"/>
              <w:rPr>
                <w:rFonts w:hint="eastAsia" w:ascii="宋体" w:hAnsi="宋体"/>
                <w:b w:val="0"/>
                <w:bCs w:val="0"/>
                <w:color w:val="auto"/>
                <w:sz w:val="22"/>
                <w:szCs w:val="22"/>
                <w:highlight w:val="none"/>
                <w:lang w:val="en-US" w:eastAsia="zh-CN"/>
              </w:rPr>
            </w:pPr>
            <w:r>
              <w:rPr>
                <w:rFonts w:hint="eastAsia" w:ascii="宋体" w:hAnsi="宋体"/>
                <w:b w:val="0"/>
                <w:bCs w:val="0"/>
                <w:color w:val="auto"/>
                <w:sz w:val="22"/>
                <w:szCs w:val="22"/>
                <w:highlight w:val="none"/>
                <w:lang w:val="en-US" w:eastAsia="zh-CN"/>
              </w:rPr>
              <w:t>（注：本项投标人须</w:t>
            </w:r>
            <w:r>
              <w:rPr>
                <w:rFonts w:hint="eastAsia" w:cs="宋体"/>
                <w:b w:val="0"/>
                <w:bCs w:val="0"/>
                <w:color w:val="auto"/>
                <w:kern w:val="0"/>
                <w:sz w:val="22"/>
                <w:szCs w:val="22"/>
                <w:highlight w:val="none"/>
                <w:lang w:val="en-US" w:eastAsia="zh-CN"/>
              </w:rPr>
              <w:t>按照功能模块现场</w:t>
            </w:r>
            <w:r>
              <w:rPr>
                <w:rFonts w:hint="eastAsia" w:ascii="宋体" w:hAnsi="宋体"/>
                <w:b w:val="0"/>
                <w:bCs w:val="0"/>
                <w:color w:val="auto"/>
                <w:sz w:val="22"/>
                <w:szCs w:val="22"/>
                <w:highlight w:val="none"/>
                <w:lang w:val="en-US" w:eastAsia="zh-CN"/>
              </w:rPr>
              <w:t>提供项目实例或软件原型演示，不提供不得分。</w:t>
            </w:r>
            <w:r>
              <w:rPr>
                <w:rFonts w:hint="eastAsia" w:cs="宋体"/>
                <w:b w:val="0"/>
                <w:bCs w:val="0"/>
                <w:color w:val="auto"/>
                <w:kern w:val="0"/>
                <w:sz w:val="22"/>
                <w:szCs w:val="22"/>
                <w:highlight w:val="none"/>
                <w:lang w:val="en-US" w:eastAsia="zh-CN"/>
              </w:rPr>
              <w:t>演示时间不得超过15分钟，超时停止。上述功能在同一平台演示体现</w:t>
            </w:r>
            <w:r>
              <w:rPr>
                <w:rFonts w:hint="eastAsia" w:ascii="宋体" w:hAnsi="宋体"/>
                <w:b w:val="0"/>
                <w:bCs w:val="0"/>
                <w:color w:val="auto"/>
                <w:sz w:val="22"/>
                <w:szCs w:val="22"/>
                <w:highlight w:val="none"/>
                <w:lang w:val="en-US" w:eastAsia="zh-CN"/>
              </w:rPr>
              <w:t>）</w:t>
            </w:r>
          </w:p>
          <w:p>
            <w:pPr>
              <w:pStyle w:val="10"/>
              <w:spacing w:after="0" w:line="240" w:lineRule="auto"/>
              <w:ind w:left="0" w:leftChars="0"/>
              <w:jc w:val="center"/>
              <w:rPr>
                <w:rFonts w:hint="default" w:ascii="宋体" w:hAnsi="宋体"/>
                <w:b w:val="0"/>
                <w:bCs w:val="0"/>
                <w:color w:val="auto"/>
                <w:sz w:val="22"/>
                <w:szCs w:val="22"/>
                <w:highlight w:val="none"/>
                <w:lang w:val="en-US" w:eastAsia="zh-CN"/>
              </w:rPr>
            </w:pPr>
          </w:p>
          <w:p>
            <w:pPr>
              <w:pStyle w:val="10"/>
              <w:spacing w:after="0" w:line="240" w:lineRule="auto"/>
              <w:ind w:left="0" w:leftChars="0"/>
              <w:jc w:val="center"/>
              <w:rPr>
                <w:rFonts w:hint="default" w:ascii="宋体" w:hAnsi="宋体"/>
                <w:b w:val="0"/>
                <w:bCs w:val="0"/>
                <w:color w:val="auto"/>
                <w:sz w:val="22"/>
                <w:szCs w:val="22"/>
                <w:highlight w:val="none"/>
                <w:lang w:val="en-US" w:eastAsia="zh-CN"/>
              </w:rPr>
            </w:pPr>
          </w:p>
        </w:tc>
        <w:tc>
          <w:tcPr>
            <w:tcW w:w="6354" w:type="dxa"/>
            <w:tcBorders>
              <w:top w:val="single" w:color="auto" w:sz="4" w:space="0"/>
              <w:left w:val="single" w:color="auto" w:sz="4" w:space="0"/>
              <w:right w:val="single" w:color="auto" w:sz="4" w:space="0"/>
            </w:tcBorders>
            <w:noWrap w:val="0"/>
            <w:vAlign w:val="center"/>
          </w:tcPr>
          <w:p>
            <w:pPr>
              <w:adjustRightInd w:val="0"/>
              <w:snapToGrid w:val="0"/>
              <w:spacing w:line="240" w:lineRule="auto"/>
              <w:ind w:right="29" w:rightChars="12"/>
              <w:jc w:val="both"/>
              <w:rPr>
                <w:rFonts w:hint="default" w:cs="宋体"/>
                <w:color w:val="auto"/>
                <w:kern w:val="0"/>
                <w:sz w:val="22"/>
                <w:szCs w:val="22"/>
                <w:highlight w:val="none"/>
                <w:lang w:val="en-US" w:eastAsia="zh-CN"/>
              </w:rPr>
            </w:pPr>
            <w:r>
              <w:rPr>
                <w:rFonts w:hint="eastAsia" w:cs="宋体"/>
                <w:color w:val="auto"/>
                <w:kern w:val="0"/>
                <w:sz w:val="22"/>
                <w:szCs w:val="22"/>
                <w:highlight w:val="none"/>
                <w:lang w:val="en-US" w:eastAsia="zh-CN"/>
              </w:rPr>
              <w:t>1、医院能源消耗总览：（4分）</w:t>
            </w:r>
          </w:p>
          <w:p>
            <w:pPr>
              <w:adjustRightInd w:val="0"/>
              <w:snapToGrid w:val="0"/>
              <w:spacing w:line="240" w:lineRule="auto"/>
              <w:ind w:right="29" w:rightChars="12"/>
              <w:jc w:val="both"/>
              <w:rPr>
                <w:rFonts w:hint="eastAsia" w:cs="宋体"/>
                <w:color w:val="auto"/>
                <w:kern w:val="0"/>
                <w:sz w:val="22"/>
                <w:szCs w:val="22"/>
                <w:highlight w:val="none"/>
                <w:lang w:val="en-US" w:eastAsia="zh-CN"/>
              </w:rPr>
            </w:pPr>
            <w:r>
              <w:rPr>
                <w:rFonts w:hint="eastAsia" w:cs="宋体"/>
                <w:color w:val="auto"/>
                <w:kern w:val="0"/>
                <w:sz w:val="22"/>
                <w:szCs w:val="22"/>
                <w:highlight w:val="none"/>
                <w:lang w:val="en-US" w:eastAsia="zh-CN"/>
              </w:rPr>
              <w:t>（1）演示功能点具有当年、当月、当日水、电能耗，得1分；</w:t>
            </w:r>
          </w:p>
          <w:p>
            <w:pPr>
              <w:adjustRightInd w:val="0"/>
              <w:snapToGrid w:val="0"/>
              <w:spacing w:line="240" w:lineRule="auto"/>
              <w:ind w:right="29" w:rightChars="12"/>
              <w:jc w:val="both"/>
              <w:rPr>
                <w:rFonts w:hint="eastAsia" w:cs="宋体"/>
                <w:color w:val="auto"/>
                <w:kern w:val="0"/>
                <w:sz w:val="22"/>
                <w:szCs w:val="22"/>
                <w:highlight w:val="none"/>
                <w:lang w:val="en-US" w:eastAsia="zh-CN"/>
              </w:rPr>
            </w:pPr>
            <w:r>
              <w:rPr>
                <w:rFonts w:hint="eastAsia" w:cs="宋体"/>
                <w:color w:val="auto"/>
                <w:kern w:val="0"/>
                <w:sz w:val="22"/>
                <w:szCs w:val="22"/>
                <w:highlight w:val="none"/>
                <w:lang w:val="en-US" w:eastAsia="zh-CN"/>
              </w:rPr>
              <w:t>（2）演示功能点具有当日医院水、电消耗量变化趋势，得1分；</w:t>
            </w:r>
          </w:p>
          <w:p>
            <w:pPr>
              <w:adjustRightInd w:val="0"/>
              <w:snapToGrid w:val="0"/>
              <w:spacing w:line="240" w:lineRule="auto"/>
              <w:ind w:right="29" w:rightChars="12"/>
              <w:jc w:val="both"/>
              <w:rPr>
                <w:rFonts w:hint="eastAsia" w:cs="宋体"/>
                <w:color w:val="auto"/>
                <w:kern w:val="0"/>
                <w:sz w:val="22"/>
                <w:szCs w:val="22"/>
                <w:highlight w:val="none"/>
                <w:lang w:val="en-US" w:eastAsia="zh-CN"/>
              </w:rPr>
            </w:pPr>
            <w:r>
              <w:rPr>
                <w:rFonts w:hint="eastAsia" w:cs="宋体"/>
                <w:color w:val="auto"/>
                <w:kern w:val="0"/>
                <w:sz w:val="22"/>
                <w:szCs w:val="22"/>
                <w:highlight w:val="none"/>
                <w:lang w:val="en-US" w:eastAsia="zh-CN"/>
              </w:rPr>
              <w:t>（3）演示功能点具有医院KPI能耗指标：建筑面积能耗，单床能耗，得1分；</w:t>
            </w:r>
          </w:p>
          <w:p>
            <w:pPr>
              <w:adjustRightInd w:val="0"/>
              <w:snapToGrid w:val="0"/>
              <w:spacing w:line="240" w:lineRule="auto"/>
              <w:ind w:right="29" w:rightChars="12"/>
              <w:jc w:val="both"/>
              <w:rPr>
                <w:rFonts w:hint="default" w:cs="宋体"/>
                <w:color w:val="auto"/>
                <w:kern w:val="0"/>
                <w:sz w:val="22"/>
                <w:szCs w:val="22"/>
                <w:highlight w:val="none"/>
                <w:lang w:val="en-US" w:eastAsia="zh-CN"/>
              </w:rPr>
            </w:pPr>
            <w:r>
              <w:rPr>
                <w:rFonts w:hint="eastAsia" w:cs="宋体"/>
                <w:color w:val="auto"/>
                <w:kern w:val="0"/>
                <w:sz w:val="22"/>
                <w:szCs w:val="22"/>
                <w:highlight w:val="none"/>
                <w:lang w:val="en-US" w:eastAsia="zh-CN"/>
              </w:rPr>
              <w:t>（4）演示功能点具有医院内建筑及科室能耗排名，得1分。</w:t>
            </w:r>
          </w:p>
        </w:tc>
        <w:tc>
          <w:tcPr>
            <w:tcW w:w="972" w:type="dxa"/>
            <w:tcBorders>
              <w:top w:val="single" w:color="auto" w:sz="4" w:space="0"/>
              <w:left w:val="single" w:color="auto" w:sz="4" w:space="0"/>
              <w:right w:val="single" w:color="auto" w:sz="4" w:space="0"/>
            </w:tcBorders>
            <w:noWrap w:val="0"/>
            <w:vAlign w:val="center"/>
          </w:tcPr>
          <w:p>
            <w:pPr>
              <w:spacing w:line="240" w:lineRule="auto"/>
              <w:jc w:val="center"/>
              <w:rPr>
                <w:rFonts w:hint="default" w:ascii="宋体" w:eastAsia="宋体" w:cs="宋体"/>
                <w:color w:val="auto"/>
                <w:sz w:val="22"/>
                <w:highlight w:val="none"/>
                <w:lang w:val="en-US" w:eastAsia="zh-CN"/>
              </w:rPr>
            </w:pPr>
            <w:r>
              <w:rPr>
                <w:rFonts w:hint="eastAsia" w:cs="宋体"/>
                <w:color w:val="auto"/>
                <w:sz w:val="22"/>
                <w:highlight w:val="none"/>
                <w:lang w:val="en-US" w:eastAsia="zh-CN"/>
              </w:rPr>
              <w:t>0-4</w:t>
            </w:r>
            <w:r>
              <w:rPr>
                <w:rFonts w:hint="eastAsia" w:ascii="宋体" w:hAnsi="宋体" w:cs="宋体"/>
                <w:color w:val="auto"/>
                <w:kern w:val="0"/>
                <w:sz w:val="22"/>
                <w:szCs w:val="22"/>
                <w:highlight w:val="none"/>
                <w:lang w:val="en-US" w:eastAsia="zh-CN"/>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8" w:hRule="atLeast"/>
        </w:trPr>
        <w:tc>
          <w:tcPr>
            <w:tcW w:w="720" w:type="dxa"/>
            <w:vMerge w:val="continue"/>
            <w:tcBorders>
              <w:left w:val="single" w:color="auto" w:sz="4" w:space="0"/>
              <w:right w:val="single" w:color="auto" w:sz="4" w:space="0"/>
            </w:tcBorders>
            <w:noWrap w:val="0"/>
            <w:vAlign w:val="center"/>
          </w:tcPr>
          <w:p>
            <w:pPr>
              <w:widowControl/>
              <w:spacing w:line="240" w:lineRule="auto"/>
              <w:jc w:val="center"/>
              <w:rPr>
                <w:rFonts w:hint="eastAsia" w:ascii="宋体" w:cs="宋体"/>
                <w:b w:val="0"/>
                <w:bCs w:val="0"/>
                <w:color w:val="auto"/>
                <w:sz w:val="22"/>
                <w:highlight w:val="none"/>
              </w:rPr>
            </w:pPr>
          </w:p>
        </w:tc>
        <w:tc>
          <w:tcPr>
            <w:tcW w:w="1785" w:type="dxa"/>
            <w:vMerge w:val="continue"/>
            <w:tcBorders>
              <w:left w:val="single" w:color="auto" w:sz="4" w:space="0"/>
              <w:right w:val="single" w:color="auto" w:sz="4" w:space="0"/>
            </w:tcBorders>
            <w:noWrap w:val="0"/>
            <w:vAlign w:val="center"/>
          </w:tcPr>
          <w:p>
            <w:pPr>
              <w:pStyle w:val="10"/>
              <w:spacing w:after="0" w:line="240" w:lineRule="auto"/>
              <w:ind w:left="0" w:leftChars="0"/>
              <w:jc w:val="center"/>
              <w:rPr>
                <w:rFonts w:hint="default" w:ascii="宋体" w:hAnsi="宋体"/>
                <w:b w:val="0"/>
                <w:bCs w:val="0"/>
                <w:color w:val="auto"/>
                <w:sz w:val="22"/>
                <w:szCs w:val="22"/>
                <w:highlight w:val="none"/>
                <w:lang w:val="en-US" w:eastAsia="zh-CN"/>
              </w:rPr>
            </w:pPr>
          </w:p>
        </w:tc>
        <w:tc>
          <w:tcPr>
            <w:tcW w:w="6354" w:type="dxa"/>
            <w:tcBorders>
              <w:top w:val="single" w:color="auto" w:sz="4" w:space="0"/>
              <w:left w:val="single" w:color="auto" w:sz="4" w:space="0"/>
              <w:right w:val="single" w:color="auto" w:sz="4" w:space="0"/>
            </w:tcBorders>
            <w:noWrap w:val="0"/>
            <w:vAlign w:val="center"/>
          </w:tcPr>
          <w:p>
            <w:pPr>
              <w:adjustRightInd w:val="0"/>
              <w:snapToGrid w:val="0"/>
              <w:spacing w:line="240" w:lineRule="auto"/>
              <w:ind w:right="29" w:rightChars="12"/>
              <w:jc w:val="both"/>
              <w:rPr>
                <w:rFonts w:hint="eastAsia" w:cs="宋体"/>
                <w:color w:val="auto"/>
                <w:kern w:val="0"/>
                <w:sz w:val="22"/>
                <w:szCs w:val="22"/>
                <w:highlight w:val="none"/>
                <w:lang w:val="en-US" w:eastAsia="zh-CN"/>
              </w:rPr>
            </w:pPr>
            <w:r>
              <w:rPr>
                <w:rFonts w:hint="eastAsia" w:cs="宋体"/>
                <w:color w:val="auto"/>
                <w:kern w:val="0"/>
                <w:sz w:val="22"/>
                <w:szCs w:val="22"/>
                <w:highlight w:val="none"/>
                <w:lang w:val="en-US" w:eastAsia="zh-CN"/>
              </w:rPr>
              <w:t>2、中央空调监测（4分）</w:t>
            </w:r>
          </w:p>
          <w:p>
            <w:pPr>
              <w:adjustRightInd w:val="0"/>
              <w:snapToGrid w:val="0"/>
              <w:spacing w:line="240" w:lineRule="auto"/>
              <w:ind w:right="29" w:rightChars="12"/>
              <w:jc w:val="both"/>
              <w:rPr>
                <w:rFonts w:hint="eastAsia" w:cs="宋体"/>
                <w:color w:val="auto"/>
                <w:kern w:val="0"/>
                <w:sz w:val="22"/>
                <w:szCs w:val="22"/>
                <w:highlight w:val="none"/>
                <w:lang w:val="en-US" w:eastAsia="zh-CN"/>
              </w:rPr>
            </w:pPr>
            <w:r>
              <w:rPr>
                <w:rFonts w:hint="eastAsia" w:cs="宋体"/>
                <w:color w:val="auto"/>
                <w:kern w:val="0"/>
                <w:sz w:val="22"/>
                <w:szCs w:val="22"/>
                <w:highlight w:val="none"/>
                <w:lang w:val="en-US" w:eastAsia="zh-CN"/>
              </w:rPr>
              <w:t>（1）演示功能点包括动态显示系统流程图，显示系统各设备运行动态，得1分；</w:t>
            </w:r>
          </w:p>
          <w:p>
            <w:pPr>
              <w:adjustRightInd w:val="0"/>
              <w:snapToGrid w:val="0"/>
              <w:spacing w:line="240" w:lineRule="auto"/>
              <w:ind w:right="29" w:rightChars="12"/>
              <w:jc w:val="both"/>
              <w:rPr>
                <w:rFonts w:hint="eastAsia" w:cs="宋体"/>
                <w:color w:val="auto"/>
                <w:kern w:val="0"/>
                <w:sz w:val="22"/>
                <w:szCs w:val="22"/>
                <w:highlight w:val="none"/>
                <w:lang w:val="en-US" w:eastAsia="zh-CN"/>
              </w:rPr>
            </w:pPr>
            <w:r>
              <w:rPr>
                <w:rFonts w:hint="eastAsia" w:cs="宋体"/>
                <w:color w:val="auto"/>
                <w:kern w:val="0"/>
                <w:sz w:val="22"/>
                <w:szCs w:val="22"/>
                <w:highlight w:val="none"/>
                <w:lang w:val="en-US" w:eastAsia="zh-CN"/>
              </w:rPr>
              <w:t>（2）演示功能点包括实现对能源站各部分冷量、用户侧冷量、能源站补水量、各主要设备用电量等数据的采集、统计、分析、报表功能，得1分；</w:t>
            </w:r>
          </w:p>
          <w:p>
            <w:pPr>
              <w:adjustRightInd w:val="0"/>
              <w:snapToGrid w:val="0"/>
              <w:spacing w:line="240" w:lineRule="auto"/>
              <w:ind w:right="29" w:rightChars="12"/>
              <w:jc w:val="both"/>
              <w:rPr>
                <w:rFonts w:hint="default" w:cs="宋体"/>
                <w:color w:val="auto"/>
                <w:kern w:val="0"/>
                <w:sz w:val="22"/>
                <w:szCs w:val="22"/>
                <w:highlight w:val="none"/>
                <w:lang w:val="en-US" w:eastAsia="zh-CN"/>
              </w:rPr>
            </w:pPr>
            <w:r>
              <w:rPr>
                <w:rFonts w:hint="eastAsia" w:cs="宋体"/>
                <w:color w:val="auto"/>
                <w:kern w:val="0"/>
                <w:sz w:val="22"/>
                <w:szCs w:val="22"/>
                <w:highlight w:val="none"/>
                <w:lang w:val="en-US" w:eastAsia="zh-CN"/>
              </w:rPr>
              <w:t>（3）演示功能点包括冷站热平衡校验标尺及热平衡率展示，得1分；</w:t>
            </w:r>
          </w:p>
          <w:p>
            <w:pPr>
              <w:adjustRightInd w:val="0"/>
              <w:snapToGrid w:val="0"/>
              <w:spacing w:line="240" w:lineRule="auto"/>
              <w:ind w:right="29" w:rightChars="12"/>
              <w:jc w:val="both"/>
              <w:rPr>
                <w:rFonts w:hint="eastAsia" w:cs="宋体"/>
                <w:color w:val="auto"/>
                <w:kern w:val="0"/>
                <w:sz w:val="22"/>
                <w:szCs w:val="22"/>
                <w:highlight w:val="none"/>
                <w:lang w:val="en-US" w:eastAsia="zh-CN"/>
              </w:rPr>
            </w:pPr>
            <w:r>
              <w:rPr>
                <w:rFonts w:hint="eastAsia" w:cs="宋体"/>
                <w:color w:val="auto"/>
                <w:kern w:val="0"/>
                <w:sz w:val="22"/>
                <w:szCs w:val="22"/>
                <w:highlight w:val="none"/>
                <w:lang w:val="en-US" w:eastAsia="zh-CN"/>
              </w:rPr>
              <w:t>（4）演示功能点包括中央空调系统能效信息，得1分。</w:t>
            </w:r>
          </w:p>
        </w:tc>
        <w:tc>
          <w:tcPr>
            <w:tcW w:w="972" w:type="dxa"/>
            <w:tcBorders>
              <w:top w:val="single" w:color="auto" w:sz="4" w:space="0"/>
              <w:left w:val="single" w:color="auto" w:sz="4" w:space="0"/>
              <w:right w:val="single" w:color="auto" w:sz="4" w:space="0"/>
            </w:tcBorders>
            <w:noWrap w:val="0"/>
            <w:vAlign w:val="center"/>
          </w:tcPr>
          <w:p>
            <w:pPr>
              <w:spacing w:line="240" w:lineRule="auto"/>
              <w:jc w:val="both"/>
              <w:rPr>
                <w:rFonts w:hint="eastAsia" w:cs="宋体"/>
                <w:color w:val="auto"/>
                <w:sz w:val="22"/>
                <w:highlight w:val="none"/>
                <w:lang w:val="en-US" w:eastAsia="zh-CN"/>
              </w:rPr>
            </w:pPr>
            <w:r>
              <w:rPr>
                <w:rFonts w:hint="eastAsia" w:cs="宋体"/>
                <w:color w:val="auto"/>
                <w:sz w:val="22"/>
                <w:highlight w:val="none"/>
                <w:lang w:val="en-US" w:eastAsia="zh-CN"/>
              </w:rPr>
              <w:t>0-4</w:t>
            </w:r>
            <w:r>
              <w:rPr>
                <w:rFonts w:hint="eastAsia" w:ascii="宋体" w:hAnsi="宋体" w:cs="宋体"/>
                <w:color w:val="auto"/>
                <w:kern w:val="0"/>
                <w:sz w:val="22"/>
                <w:szCs w:val="22"/>
                <w:highlight w:val="none"/>
                <w:lang w:val="en-US" w:eastAsia="zh-CN"/>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0" w:hRule="atLeast"/>
        </w:trPr>
        <w:tc>
          <w:tcPr>
            <w:tcW w:w="720" w:type="dxa"/>
            <w:vMerge w:val="continue"/>
            <w:tcBorders>
              <w:left w:val="single" w:color="auto" w:sz="4" w:space="0"/>
              <w:right w:val="single" w:color="auto" w:sz="4" w:space="0"/>
            </w:tcBorders>
            <w:noWrap w:val="0"/>
            <w:vAlign w:val="center"/>
          </w:tcPr>
          <w:p>
            <w:pPr>
              <w:widowControl/>
              <w:spacing w:line="240" w:lineRule="auto"/>
              <w:jc w:val="center"/>
              <w:rPr>
                <w:rFonts w:hint="eastAsia" w:ascii="宋体" w:cs="宋体"/>
                <w:b w:val="0"/>
                <w:bCs w:val="0"/>
                <w:color w:val="auto"/>
                <w:sz w:val="22"/>
                <w:highlight w:val="none"/>
              </w:rPr>
            </w:pPr>
          </w:p>
        </w:tc>
        <w:tc>
          <w:tcPr>
            <w:tcW w:w="1785" w:type="dxa"/>
            <w:vMerge w:val="continue"/>
            <w:tcBorders>
              <w:left w:val="single" w:color="auto" w:sz="4" w:space="0"/>
              <w:right w:val="single" w:color="auto" w:sz="4" w:space="0"/>
            </w:tcBorders>
            <w:noWrap w:val="0"/>
            <w:vAlign w:val="center"/>
          </w:tcPr>
          <w:p>
            <w:pPr>
              <w:pStyle w:val="10"/>
              <w:spacing w:after="0" w:line="240" w:lineRule="auto"/>
              <w:ind w:left="0" w:leftChars="0"/>
              <w:jc w:val="center"/>
              <w:rPr>
                <w:rFonts w:hint="default" w:ascii="宋体" w:hAnsi="宋体"/>
                <w:b w:val="0"/>
                <w:bCs w:val="0"/>
                <w:color w:val="auto"/>
                <w:sz w:val="22"/>
                <w:szCs w:val="22"/>
                <w:highlight w:val="none"/>
                <w:lang w:val="en-US" w:eastAsia="zh-CN"/>
              </w:rPr>
            </w:pPr>
          </w:p>
        </w:tc>
        <w:tc>
          <w:tcPr>
            <w:tcW w:w="6354" w:type="dxa"/>
            <w:tcBorders>
              <w:top w:val="single" w:color="auto" w:sz="4" w:space="0"/>
              <w:left w:val="single" w:color="auto" w:sz="4" w:space="0"/>
              <w:right w:val="single" w:color="auto" w:sz="4" w:space="0"/>
            </w:tcBorders>
            <w:noWrap w:val="0"/>
            <w:vAlign w:val="center"/>
          </w:tcPr>
          <w:p>
            <w:pPr>
              <w:adjustRightInd w:val="0"/>
              <w:snapToGrid w:val="0"/>
              <w:spacing w:line="240" w:lineRule="auto"/>
              <w:ind w:right="29" w:rightChars="12"/>
              <w:jc w:val="both"/>
              <w:rPr>
                <w:rFonts w:hint="eastAsia" w:cs="宋体"/>
                <w:color w:val="auto"/>
                <w:kern w:val="0"/>
                <w:sz w:val="22"/>
                <w:szCs w:val="22"/>
                <w:highlight w:val="none"/>
                <w:lang w:val="en-US" w:eastAsia="zh-CN"/>
              </w:rPr>
            </w:pPr>
            <w:r>
              <w:rPr>
                <w:rFonts w:hint="eastAsia" w:cs="宋体"/>
                <w:color w:val="auto"/>
                <w:kern w:val="0"/>
                <w:sz w:val="22"/>
                <w:szCs w:val="22"/>
                <w:highlight w:val="none"/>
                <w:lang w:val="en-US" w:eastAsia="zh-CN"/>
              </w:rPr>
              <w:t>3、变配电系统监测（2分）</w:t>
            </w:r>
          </w:p>
          <w:p>
            <w:pPr>
              <w:adjustRightInd w:val="0"/>
              <w:snapToGrid w:val="0"/>
              <w:spacing w:line="240" w:lineRule="auto"/>
              <w:ind w:right="29" w:rightChars="12"/>
              <w:jc w:val="both"/>
              <w:rPr>
                <w:rFonts w:hint="default" w:cs="宋体"/>
                <w:color w:val="auto"/>
                <w:kern w:val="0"/>
                <w:sz w:val="22"/>
                <w:szCs w:val="22"/>
                <w:highlight w:val="none"/>
                <w:lang w:val="en-US" w:eastAsia="zh-CN"/>
              </w:rPr>
            </w:pPr>
            <w:r>
              <w:rPr>
                <w:rFonts w:hint="eastAsia" w:cs="宋体"/>
                <w:color w:val="auto"/>
                <w:kern w:val="0"/>
                <w:sz w:val="22"/>
                <w:szCs w:val="22"/>
                <w:highlight w:val="none"/>
                <w:lang w:val="en-US" w:eastAsia="zh-CN"/>
              </w:rPr>
              <w:t>（1）演示功能点包括各出线回路电力参数实时展示，得1分；</w:t>
            </w:r>
          </w:p>
          <w:p>
            <w:pPr>
              <w:adjustRightInd w:val="0"/>
              <w:snapToGrid w:val="0"/>
              <w:spacing w:line="240" w:lineRule="auto"/>
              <w:ind w:right="29" w:rightChars="12"/>
              <w:jc w:val="both"/>
              <w:rPr>
                <w:rFonts w:hint="eastAsia"/>
                <w:color w:val="auto"/>
                <w:highlight w:val="none"/>
                <w:lang w:val="en-US" w:eastAsia="zh-CN"/>
              </w:rPr>
            </w:pPr>
            <w:r>
              <w:rPr>
                <w:rFonts w:hint="eastAsia" w:cs="宋体"/>
                <w:color w:val="auto"/>
                <w:kern w:val="0"/>
                <w:sz w:val="22"/>
                <w:szCs w:val="22"/>
                <w:highlight w:val="none"/>
                <w:lang w:val="en-US" w:eastAsia="zh-CN"/>
              </w:rPr>
              <w:t>（4）演示功能点包括配电房综合环境监测，得1分</w:t>
            </w:r>
          </w:p>
        </w:tc>
        <w:tc>
          <w:tcPr>
            <w:tcW w:w="972" w:type="dxa"/>
            <w:tcBorders>
              <w:top w:val="single" w:color="auto" w:sz="4" w:space="0"/>
              <w:left w:val="single" w:color="auto" w:sz="4" w:space="0"/>
              <w:right w:val="single" w:color="auto" w:sz="4" w:space="0"/>
            </w:tcBorders>
            <w:noWrap w:val="0"/>
            <w:vAlign w:val="center"/>
          </w:tcPr>
          <w:p>
            <w:pPr>
              <w:spacing w:line="240" w:lineRule="auto"/>
              <w:jc w:val="center"/>
              <w:rPr>
                <w:rFonts w:hint="eastAsia" w:cs="宋体"/>
                <w:color w:val="auto"/>
                <w:sz w:val="22"/>
                <w:highlight w:val="none"/>
                <w:lang w:val="en-US" w:eastAsia="zh-CN"/>
              </w:rPr>
            </w:pPr>
            <w:r>
              <w:rPr>
                <w:rFonts w:hint="eastAsia" w:cs="宋体"/>
                <w:color w:val="auto"/>
                <w:sz w:val="22"/>
                <w:highlight w:val="none"/>
                <w:lang w:val="en-US" w:eastAsia="zh-CN"/>
              </w:rPr>
              <w:t>0-2</w:t>
            </w:r>
            <w:r>
              <w:rPr>
                <w:rFonts w:hint="eastAsia" w:ascii="宋体" w:hAnsi="宋体" w:cs="宋体"/>
                <w:color w:val="auto"/>
                <w:kern w:val="0"/>
                <w:sz w:val="22"/>
                <w:szCs w:val="22"/>
                <w:highlight w:val="none"/>
                <w:lang w:val="en-US" w:eastAsia="zh-CN"/>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8" w:hRule="atLeast"/>
        </w:trPr>
        <w:tc>
          <w:tcPr>
            <w:tcW w:w="720" w:type="dxa"/>
            <w:vMerge w:val="continue"/>
            <w:tcBorders>
              <w:left w:val="single" w:color="auto" w:sz="4" w:space="0"/>
              <w:right w:val="single" w:color="auto" w:sz="4" w:space="0"/>
            </w:tcBorders>
            <w:noWrap w:val="0"/>
            <w:vAlign w:val="center"/>
          </w:tcPr>
          <w:p>
            <w:pPr>
              <w:widowControl/>
              <w:spacing w:line="240" w:lineRule="auto"/>
              <w:jc w:val="center"/>
              <w:rPr>
                <w:rFonts w:hint="eastAsia" w:ascii="宋体" w:cs="宋体"/>
                <w:b w:val="0"/>
                <w:bCs w:val="0"/>
                <w:color w:val="auto"/>
                <w:sz w:val="22"/>
                <w:highlight w:val="none"/>
              </w:rPr>
            </w:pPr>
          </w:p>
        </w:tc>
        <w:tc>
          <w:tcPr>
            <w:tcW w:w="1785" w:type="dxa"/>
            <w:vMerge w:val="continue"/>
            <w:tcBorders>
              <w:left w:val="single" w:color="auto" w:sz="4" w:space="0"/>
              <w:right w:val="single" w:color="auto" w:sz="4" w:space="0"/>
            </w:tcBorders>
            <w:noWrap w:val="0"/>
            <w:vAlign w:val="center"/>
          </w:tcPr>
          <w:p>
            <w:pPr>
              <w:pStyle w:val="10"/>
              <w:spacing w:after="0" w:line="240" w:lineRule="auto"/>
              <w:ind w:left="0" w:leftChars="0"/>
              <w:jc w:val="center"/>
              <w:rPr>
                <w:rFonts w:hint="default" w:ascii="宋体" w:hAnsi="宋体"/>
                <w:b w:val="0"/>
                <w:bCs w:val="0"/>
                <w:color w:val="auto"/>
                <w:sz w:val="22"/>
                <w:szCs w:val="22"/>
                <w:highlight w:val="none"/>
                <w:lang w:val="en-US" w:eastAsia="zh-CN"/>
              </w:rPr>
            </w:pPr>
          </w:p>
        </w:tc>
        <w:tc>
          <w:tcPr>
            <w:tcW w:w="6354" w:type="dxa"/>
            <w:tcBorders>
              <w:top w:val="single" w:color="auto" w:sz="4" w:space="0"/>
              <w:left w:val="single" w:color="auto" w:sz="4" w:space="0"/>
              <w:right w:val="single" w:color="auto" w:sz="4" w:space="0"/>
            </w:tcBorders>
            <w:noWrap w:val="0"/>
            <w:vAlign w:val="center"/>
          </w:tcPr>
          <w:p>
            <w:pPr>
              <w:adjustRightInd w:val="0"/>
              <w:snapToGrid w:val="0"/>
              <w:spacing w:line="240" w:lineRule="auto"/>
              <w:ind w:right="29" w:rightChars="12"/>
              <w:jc w:val="both"/>
              <w:rPr>
                <w:rFonts w:hint="eastAsia" w:cs="宋体"/>
                <w:color w:val="auto"/>
                <w:kern w:val="0"/>
                <w:sz w:val="22"/>
                <w:szCs w:val="22"/>
                <w:highlight w:val="none"/>
                <w:lang w:val="en-US" w:eastAsia="zh-CN"/>
              </w:rPr>
            </w:pPr>
            <w:r>
              <w:rPr>
                <w:rFonts w:hint="eastAsia" w:cs="宋体"/>
                <w:color w:val="auto"/>
                <w:kern w:val="0"/>
                <w:sz w:val="22"/>
                <w:szCs w:val="22"/>
                <w:highlight w:val="none"/>
                <w:lang w:val="en-US" w:eastAsia="zh-CN"/>
              </w:rPr>
              <w:t>4、生活水泵房供水监测（2分）</w:t>
            </w:r>
          </w:p>
          <w:p>
            <w:pPr>
              <w:adjustRightInd w:val="0"/>
              <w:snapToGrid w:val="0"/>
              <w:spacing w:line="240" w:lineRule="auto"/>
              <w:ind w:right="29" w:rightChars="12"/>
              <w:jc w:val="both"/>
              <w:rPr>
                <w:rFonts w:hint="eastAsia" w:cs="宋体"/>
                <w:color w:val="auto"/>
                <w:kern w:val="0"/>
                <w:sz w:val="22"/>
                <w:szCs w:val="22"/>
                <w:highlight w:val="none"/>
                <w:lang w:val="en-US" w:eastAsia="zh-CN"/>
              </w:rPr>
            </w:pPr>
            <w:r>
              <w:rPr>
                <w:rFonts w:hint="eastAsia" w:cs="宋体"/>
                <w:color w:val="auto"/>
                <w:kern w:val="0"/>
                <w:sz w:val="22"/>
                <w:szCs w:val="22"/>
                <w:highlight w:val="none"/>
                <w:lang w:val="en-US" w:eastAsia="zh-CN"/>
              </w:rPr>
              <w:t>演示功能点包括但不限于以下内容：</w:t>
            </w:r>
          </w:p>
          <w:p>
            <w:pPr>
              <w:adjustRightInd w:val="0"/>
              <w:snapToGrid w:val="0"/>
              <w:spacing w:line="240" w:lineRule="auto"/>
              <w:ind w:right="29" w:rightChars="12"/>
              <w:jc w:val="both"/>
              <w:rPr>
                <w:rFonts w:hint="eastAsia" w:cs="宋体"/>
                <w:color w:val="auto"/>
                <w:kern w:val="0"/>
                <w:sz w:val="22"/>
                <w:szCs w:val="22"/>
                <w:highlight w:val="none"/>
                <w:lang w:val="en-US" w:eastAsia="zh-CN"/>
              </w:rPr>
            </w:pPr>
            <w:r>
              <w:rPr>
                <w:rFonts w:hint="eastAsia" w:cs="宋体"/>
                <w:color w:val="auto"/>
                <w:kern w:val="0"/>
                <w:sz w:val="22"/>
                <w:szCs w:val="22"/>
                <w:highlight w:val="none"/>
                <w:lang w:val="en-US" w:eastAsia="zh-CN"/>
              </w:rPr>
              <w:t>（1）演示功能点包括水泵和变频器的运行状态展示，得1分；</w:t>
            </w:r>
          </w:p>
          <w:p>
            <w:pPr>
              <w:adjustRightInd w:val="0"/>
              <w:snapToGrid w:val="0"/>
              <w:spacing w:line="240" w:lineRule="auto"/>
              <w:ind w:right="29" w:rightChars="12"/>
              <w:jc w:val="both"/>
              <w:rPr>
                <w:rFonts w:hint="eastAsia" w:cs="宋体"/>
                <w:color w:val="auto"/>
                <w:kern w:val="0"/>
                <w:sz w:val="22"/>
                <w:szCs w:val="22"/>
                <w:highlight w:val="none"/>
                <w:lang w:val="en-US" w:eastAsia="zh-CN"/>
              </w:rPr>
            </w:pPr>
            <w:r>
              <w:rPr>
                <w:rFonts w:hint="eastAsia" w:cs="宋体"/>
                <w:color w:val="auto"/>
                <w:kern w:val="0"/>
                <w:sz w:val="22"/>
                <w:szCs w:val="22"/>
                <w:highlight w:val="none"/>
                <w:lang w:val="en-US" w:eastAsia="zh-CN"/>
              </w:rPr>
              <w:t>（2）演示功能点包括故障信息以及历史故障展示，得1分；</w:t>
            </w:r>
          </w:p>
        </w:tc>
        <w:tc>
          <w:tcPr>
            <w:tcW w:w="972" w:type="dxa"/>
            <w:tcBorders>
              <w:top w:val="single" w:color="auto" w:sz="4" w:space="0"/>
              <w:left w:val="single" w:color="auto" w:sz="4" w:space="0"/>
              <w:right w:val="single" w:color="auto" w:sz="4" w:space="0"/>
            </w:tcBorders>
            <w:noWrap w:val="0"/>
            <w:vAlign w:val="center"/>
          </w:tcPr>
          <w:p>
            <w:pPr>
              <w:spacing w:line="240" w:lineRule="auto"/>
              <w:jc w:val="center"/>
              <w:rPr>
                <w:rFonts w:hint="eastAsia" w:cs="宋体"/>
                <w:color w:val="auto"/>
                <w:sz w:val="22"/>
                <w:highlight w:val="none"/>
                <w:lang w:val="en-US" w:eastAsia="zh-CN"/>
              </w:rPr>
            </w:pPr>
            <w:r>
              <w:rPr>
                <w:rFonts w:hint="eastAsia" w:cs="宋体"/>
                <w:color w:val="auto"/>
                <w:sz w:val="22"/>
                <w:highlight w:val="none"/>
                <w:lang w:val="en-US" w:eastAsia="zh-CN"/>
              </w:rPr>
              <w:t>0-2</w:t>
            </w:r>
            <w:r>
              <w:rPr>
                <w:rFonts w:hint="eastAsia" w:ascii="宋体" w:hAnsi="宋体" w:cs="宋体"/>
                <w:color w:val="auto"/>
                <w:kern w:val="0"/>
                <w:sz w:val="22"/>
                <w:szCs w:val="22"/>
                <w:highlight w:val="none"/>
                <w:lang w:val="en-US" w:eastAsia="zh-CN"/>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8" w:hRule="atLeast"/>
        </w:trPr>
        <w:tc>
          <w:tcPr>
            <w:tcW w:w="720" w:type="dxa"/>
            <w:vMerge w:val="continue"/>
            <w:tcBorders>
              <w:left w:val="single" w:color="auto" w:sz="4" w:space="0"/>
              <w:right w:val="single" w:color="auto" w:sz="4" w:space="0"/>
            </w:tcBorders>
            <w:noWrap w:val="0"/>
            <w:vAlign w:val="center"/>
          </w:tcPr>
          <w:p>
            <w:pPr>
              <w:widowControl/>
              <w:spacing w:line="240" w:lineRule="auto"/>
              <w:jc w:val="center"/>
              <w:rPr>
                <w:rFonts w:hint="eastAsia" w:ascii="宋体" w:cs="宋体"/>
                <w:b w:val="0"/>
                <w:bCs w:val="0"/>
                <w:color w:val="auto"/>
                <w:sz w:val="22"/>
                <w:highlight w:val="none"/>
              </w:rPr>
            </w:pPr>
          </w:p>
        </w:tc>
        <w:tc>
          <w:tcPr>
            <w:tcW w:w="1785" w:type="dxa"/>
            <w:vMerge w:val="continue"/>
            <w:tcBorders>
              <w:left w:val="single" w:color="auto" w:sz="4" w:space="0"/>
              <w:right w:val="single" w:color="auto" w:sz="4" w:space="0"/>
            </w:tcBorders>
            <w:noWrap w:val="0"/>
            <w:vAlign w:val="center"/>
          </w:tcPr>
          <w:p>
            <w:pPr>
              <w:pStyle w:val="10"/>
              <w:spacing w:after="0" w:line="240" w:lineRule="auto"/>
              <w:ind w:left="0" w:leftChars="0"/>
              <w:jc w:val="center"/>
              <w:rPr>
                <w:rFonts w:hint="default" w:ascii="宋体" w:hAnsi="宋体"/>
                <w:b w:val="0"/>
                <w:bCs w:val="0"/>
                <w:color w:val="auto"/>
                <w:sz w:val="22"/>
                <w:szCs w:val="22"/>
                <w:highlight w:val="none"/>
                <w:lang w:val="en-US" w:eastAsia="zh-CN"/>
              </w:rPr>
            </w:pPr>
          </w:p>
        </w:tc>
        <w:tc>
          <w:tcPr>
            <w:tcW w:w="6354" w:type="dxa"/>
            <w:tcBorders>
              <w:top w:val="single" w:color="auto" w:sz="4" w:space="0"/>
              <w:left w:val="single" w:color="auto" w:sz="4" w:space="0"/>
              <w:right w:val="single" w:color="auto" w:sz="4" w:space="0"/>
            </w:tcBorders>
            <w:noWrap w:val="0"/>
            <w:vAlign w:val="center"/>
          </w:tcPr>
          <w:p>
            <w:pPr>
              <w:adjustRightInd w:val="0"/>
              <w:snapToGrid w:val="0"/>
              <w:spacing w:line="240" w:lineRule="auto"/>
              <w:ind w:right="29" w:rightChars="12"/>
              <w:jc w:val="both"/>
              <w:rPr>
                <w:rFonts w:hint="default" w:cs="宋体"/>
                <w:color w:val="auto"/>
                <w:kern w:val="0"/>
                <w:sz w:val="22"/>
                <w:szCs w:val="22"/>
                <w:highlight w:val="none"/>
                <w:lang w:val="en-US" w:eastAsia="zh-CN"/>
              </w:rPr>
            </w:pPr>
            <w:r>
              <w:rPr>
                <w:rFonts w:hint="eastAsia" w:cs="宋体"/>
                <w:color w:val="auto"/>
                <w:kern w:val="0"/>
                <w:sz w:val="22"/>
                <w:szCs w:val="22"/>
                <w:highlight w:val="none"/>
                <w:lang w:val="en-US" w:eastAsia="zh-CN"/>
              </w:rPr>
              <w:t>5、设备全生命周期管理（3分）</w:t>
            </w:r>
          </w:p>
          <w:p>
            <w:pPr>
              <w:adjustRightInd w:val="0"/>
              <w:snapToGrid w:val="0"/>
              <w:spacing w:line="240" w:lineRule="auto"/>
              <w:ind w:right="29" w:rightChars="12"/>
              <w:jc w:val="both"/>
              <w:rPr>
                <w:rFonts w:hint="default" w:cs="宋体"/>
                <w:color w:val="auto"/>
                <w:kern w:val="0"/>
                <w:sz w:val="22"/>
                <w:szCs w:val="22"/>
                <w:highlight w:val="none"/>
                <w:lang w:val="en-US" w:eastAsia="zh-CN"/>
              </w:rPr>
            </w:pPr>
            <w:r>
              <w:rPr>
                <w:rFonts w:hint="eastAsia" w:cs="宋体"/>
                <w:color w:val="auto"/>
                <w:kern w:val="0"/>
                <w:sz w:val="22"/>
                <w:szCs w:val="22"/>
                <w:highlight w:val="none"/>
                <w:lang w:val="en-US" w:eastAsia="zh-CN"/>
              </w:rPr>
              <w:t>演示功能点包括但不限于以下内容：</w:t>
            </w:r>
          </w:p>
          <w:p>
            <w:pPr>
              <w:adjustRightInd w:val="0"/>
              <w:snapToGrid w:val="0"/>
              <w:spacing w:line="240" w:lineRule="auto"/>
              <w:ind w:right="29" w:rightChars="12"/>
              <w:jc w:val="both"/>
              <w:rPr>
                <w:rFonts w:hint="default" w:cs="宋体"/>
                <w:color w:val="auto"/>
                <w:kern w:val="0"/>
                <w:sz w:val="22"/>
                <w:szCs w:val="22"/>
                <w:highlight w:val="none"/>
                <w:lang w:val="en-US" w:eastAsia="zh-CN"/>
              </w:rPr>
            </w:pPr>
            <w:r>
              <w:rPr>
                <w:rFonts w:hint="default" w:cs="宋体"/>
                <w:color w:val="auto"/>
                <w:kern w:val="0"/>
                <w:sz w:val="22"/>
                <w:szCs w:val="22"/>
                <w:highlight w:val="none"/>
                <w:lang w:val="en-US" w:eastAsia="zh-CN"/>
              </w:rPr>
              <w:t>（1）</w:t>
            </w:r>
            <w:r>
              <w:rPr>
                <w:rFonts w:hint="eastAsia" w:cs="宋体"/>
                <w:color w:val="auto"/>
                <w:kern w:val="0"/>
                <w:sz w:val="22"/>
                <w:szCs w:val="22"/>
                <w:highlight w:val="none"/>
                <w:lang w:val="en-US" w:eastAsia="zh-CN"/>
              </w:rPr>
              <w:t>演示功能点包括</w:t>
            </w:r>
            <w:r>
              <w:rPr>
                <w:rFonts w:hint="default" w:cs="宋体"/>
                <w:color w:val="auto"/>
                <w:kern w:val="0"/>
                <w:sz w:val="22"/>
                <w:szCs w:val="22"/>
                <w:highlight w:val="none"/>
                <w:lang w:val="en-US" w:eastAsia="zh-CN"/>
              </w:rPr>
              <w:t>设备台账</w:t>
            </w:r>
            <w:r>
              <w:rPr>
                <w:rFonts w:hint="eastAsia" w:cs="宋体"/>
                <w:color w:val="auto"/>
                <w:kern w:val="0"/>
                <w:sz w:val="22"/>
                <w:szCs w:val="22"/>
                <w:highlight w:val="none"/>
                <w:lang w:val="en-US" w:eastAsia="zh-CN"/>
              </w:rPr>
              <w:t>管理，得1分；</w:t>
            </w:r>
          </w:p>
          <w:p>
            <w:pPr>
              <w:adjustRightInd w:val="0"/>
              <w:snapToGrid w:val="0"/>
              <w:spacing w:line="240" w:lineRule="auto"/>
              <w:ind w:right="29" w:rightChars="12"/>
              <w:jc w:val="both"/>
              <w:rPr>
                <w:rFonts w:hint="default" w:cs="宋体"/>
                <w:color w:val="auto"/>
                <w:kern w:val="0"/>
                <w:sz w:val="22"/>
                <w:szCs w:val="22"/>
                <w:highlight w:val="none"/>
                <w:lang w:val="en-US" w:eastAsia="zh-CN"/>
              </w:rPr>
            </w:pPr>
            <w:r>
              <w:rPr>
                <w:rFonts w:hint="default" w:cs="宋体"/>
                <w:color w:val="auto"/>
                <w:kern w:val="0"/>
                <w:sz w:val="22"/>
                <w:szCs w:val="22"/>
                <w:highlight w:val="none"/>
                <w:lang w:val="en-US" w:eastAsia="zh-CN"/>
              </w:rPr>
              <w:t>（</w:t>
            </w:r>
            <w:r>
              <w:rPr>
                <w:rFonts w:hint="eastAsia" w:cs="宋体"/>
                <w:color w:val="auto"/>
                <w:kern w:val="0"/>
                <w:sz w:val="22"/>
                <w:szCs w:val="22"/>
                <w:highlight w:val="none"/>
                <w:lang w:val="en-US" w:eastAsia="zh-CN"/>
              </w:rPr>
              <w:t>2</w:t>
            </w:r>
            <w:r>
              <w:rPr>
                <w:rFonts w:hint="default" w:cs="宋体"/>
                <w:color w:val="auto"/>
                <w:kern w:val="0"/>
                <w:sz w:val="22"/>
                <w:szCs w:val="22"/>
                <w:highlight w:val="none"/>
                <w:lang w:val="en-US" w:eastAsia="zh-CN"/>
              </w:rPr>
              <w:t>）</w:t>
            </w:r>
            <w:r>
              <w:rPr>
                <w:rFonts w:hint="eastAsia" w:cs="宋体"/>
                <w:color w:val="auto"/>
                <w:kern w:val="0"/>
                <w:sz w:val="22"/>
                <w:szCs w:val="22"/>
                <w:highlight w:val="none"/>
                <w:lang w:val="en-US" w:eastAsia="zh-CN"/>
              </w:rPr>
              <w:t>演示功能点包括</w:t>
            </w:r>
            <w:r>
              <w:rPr>
                <w:rFonts w:hint="default" w:cs="宋体"/>
                <w:color w:val="auto"/>
                <w:kern w:val="0"/>
                <w:sz w:val="22"/>
                <w:szCs w:val="22"/>
                <w:highlight w:val="none"/>
                <w:lang w:val="en-US" w:eastAsia="zh-CN"/>
              </w:rPr>
              <w:t>设备</w:t>
            </w:r>
            <w:r>
              <w:rPr>
                <w:rFonts w:hint="eastAsia" w:cs="宋体"/>
                <w:color w:val="auto"/>
                <w:kern w:val="0"/>
                <w:sz w:val="22"/>
                <w:szCs w:val="22"/>
                <w:highlight w:val="none"/>
                <w:lang w:val="en-US" w:eastAsia="zh-CN"/>
              </w:rPr>
              <w:t>履历</w:t>
            </w:r>
            <w:r>
              <w:rPr>
                <w:rFonts w:hint="default" w:cs="宋体"/>
                <w:color w:val="auto"/>
                <w:kern w:val="0"/>
                <w:sz w:val="22"/>
                <w:szCs w:val="22"/>
                <w:highlight w:val="none"/>
                <w:lang w:val="en-US" w:eastAsia="zh-CN"/>
              </w:rPr>
              <w:t>管理</w:t>
            </w:r>
            <w:r>
              <w:rPr>
                <w:rFonts w:hint="eastAsia" w:cs="宋体"/>
                <w:color w:val="auto"/>
                <w:kern w:val="0"/>
                <w:sz w:val="22"/>
                <w:szCs w:val="22"/>
                <w:highlight w:val="none"/>
                <w:lang w:val="en-US" w:eastAsia="zh-CN"/>
              </w:rPr>
              <w:t>，得1分；</w:t>
            </w:r>
          </w:p>
          <w:p>
            <w:pPr>
              <w:adjustRightInd w:val="0"/>
              <w:snapToGrid w:val="0"/>
              <w:spacing w:line="240" w:lineRule="auto"/>
              <w:ind w:right="29" w:rightChars="12"/>
              <w:jc w:val="both"/>
              <w:rPr>
                <w:rFonts w:hint="eastAsia" w:cs="宋体"/>
                <w:color w:val="auto"/>
                <w:kern w:val="0"/>
                <w:sz w:val="22"/>
                <w:szCs w:val="22"/>
                <w:highlight w:val="none"/>
                <w:lang w:val="en-US" w:eastAsia="zh-CN"/>
              </w:rPr>
            </w:pPr>
            <w:r>
              <w:rPr>
                <w:rFonts w:hint="default" w:cs="宋体"/>
                <w:color w:val="auto"/>
                <w:kern w:val="0"/>
                <w:sz w:val="22"/>
                <w:szCs w:val="22"/>
                <w:highlight w:val="none"/>
                <w:lang w:val="en-US" w:eastAsia="zh-CN"/>
              </w:rPr>
              <w:t>（</w:t>
            </w:r>
            <w:r>
              <w:rPr>
                <w:rFonts w:hint="eastAsia" w:cs="宋体"/>
                <w:color w:val="auto"/>
                <w:kern w:val="0"/>
                <w:sz w:val="22"/>
                <w:szCs w:val="22"/>
                <w:highlight w:val="none"/>
                <w:lang w:val="en-US" w:eastAsia="zh-CN"/>
              </w:rPr>
              <w:t>3</w:t>
            </w:r>
            <w:r>
              <w:rPr>
                <w:rFonts w:hint="default" w:cs="宋体"/>
                <w:color w:val="auto"/>
                <w:kern w:val="0"/>
                <w:sz w:val="22"/>
                <w:szCs w:val="22"/>
                <w:highlight w:val="none"/>
                <w:lang w:val="en-US" w:eastAsia="zh-CN"/>
              </w:rPr>
              <w:t>）</w:t>
            </w:r>
            <w:r>
              <w:rPr>
                <w:rFonts w:hint="eastAsia" w:cs="宋体"/>
                <w:color w:val="auto"/>
                <w:kern w:val="0"/>
                <w:sz w:val="22"/>
                <w:szCs w:val="22"/>
                <w:highlight w:val="none"/>
                <w:lang w:val="en-US" w:eastAsia="zh-CN"/>
              </w:rPr>
              <w:t>演示功能点包括</w:t>
            </w:r>
            <w:r>
              <w:rPr>
                <w:rFonts w:hint="default" w:cs="宋体"/>
                <w:color w:val="auto"/>
                <w:kern w:val="0"/>
                <w:sz w:val="22"/>
                <w:szCs w:val="22"/>
                <w:highlight w:val="none"/>
                <w:lang w:val="en-US" w:eastAsia="zh-CN"/>
              </w:rPr>
              <w:t>巡检管理</w:t>
            </w:r>
            <w:r>
              <w:rPr>
                <w:rFonts w:hint="eastAsia" w:cs="宋体"/>
                <w:color w:val="auto"/>
                <w:kern w:val="0"/>
                <w:sz w:val="22"/>
                <w:szCs w:val="22"/>
                <w:highlight w:val="none"/>
                <w:lang w:val="en-US" w:eastAsia="zh-CN"/>
              </w:rPr>
              <w:t>，得1分；</w:t>
            </w:r>
          </w:p>
        </w:tc>
        <w:tc>
          <w:tcPr>
            <w:tcW w:w="972" w:type="dxa"/>
            <w:tcBorders>
              <w:top w:val="single" w:color="auto" w:sz="4" w:space="0"/>
              <w:left w:val="single" w:color="auto" w:sz="4" w:space="0"/>
              <w:right w:val="single" w:color="auto" w:sz="4" w:space="0"/>
            </w:tcBorders>
            <w:noWrap w:val="0"/>
            <w:vAlign w:val="center"/>
          </w:tcPr>
          <w:p>
            <w:pPr>
              <w:spacing w:line="240" w:lineRule="auto"/>
              <w:jc w:val="center"/>
              <w:rPr>
                <w:rFonts w:hint="eastAsia" w:cs="宋体"/>
                <w:color w:val="auto"/>
                <w:sz w:val="22"/>
                <w:highlight w:val="none"/>
                <w:lang w:val="en-US" w:eastAsia="zh-CN"/>
              </w:rPr>
            </w:pPr>
            <w:r>
              <w:rPr>
                <w:rFonts w:hint="eastAsia" w:cs="宋体"/>
                <w:color w:val="auto"/>
                <w:sz w:val="22"/>
                <w:highlight w:val="none"/>
                <w:lang w:val="en-US" w:eastAsia="zh-CN"/>
              </w:rPr>
              <w:t>0-3</w:t>
            </w:r>
            <w:r>
              <w:rPr>
                <w:rFonts w:hint="eastAsia" w:ascii="宋体" w:hAnsi="宋体" w:cs="宋体"/>
                <w:color w:val="auto"/>
                <w:kern w:val="0"/>
                <w:sz w:val="22"/>
                <w:szCs w:val="22"/>
                <w:highlight w:val="none"/>
                <w:lang w:val="en-US" w:eastAsia="zh-CN"/>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8" w:hRule="atLeast"/>
        </w:trPr>
        <w:tc>
          <w:tcPr>
            <w:tcW w:w="720" w:type="dxa"/>
            <w:tcBorders>
              <w:left w:val="single" w:color="auto" w:sz="4" w:space="0"/>
              <w:right w:val="single" w:color="auto" w:sz="4" w:space="0"/>
            </w:tcBorders>
            <w:noWrap w:val="0"/>
            <w:vAlign w:val="center"/>
          </w:tcPr>
          <w:p>
            <w:pPr>
              <w:widowControl/>
              <w:spacing w:line="240" w:lineRule="auto"/>
              <w:jc w:val="center"/>
              <w:rPr>
                <w:rFonts w:hint="eastAsia" w:ascii="宋体" w:eastAsia="宋体" w:cs="宋体"/>
                <w:b w:val="0"/>
                <w:bCs w:val="0"/>
                <w:color w:val="auto"/>
                <w:sz w:val="22"/>
                <w:highlight w:val="none"/>
                <w:lang w:val="en-US" w:eastAsia="zh-CN"/>
              </w:rPr>
            </w:pPr>
            <w:r>
              <w:rPr>
                <w:rFonts w:hint="eastAsia" w:cs="宋体"/>
                <w:b w:val="0"/>
                <w:bCs w:val="0"/>
                <w:color w:val="auto"/>
                <w:sz w:val="22"/>
                <w:highlight w:val="none"/>
                <w:lang w:val="en-US" w:eastAsia="zh-CN"/>
              </w:rPr>
              <w:t>4</w:t>
            </w:r>
          </w:p>
        </w:tc>
        <w:tc>
          <w:tcPr>
            <w:tcW w:w="1785" w:type="dxa"/>
            <w:tcBorders>
              <w:left w:val="single" w:color="auto" w:sz="4" w:space="0"/>
              <w:right w:val="single" w:color="auto" w:sz="4" w:space="0"/>
            </w:tcBorders>
            <w:noWrap w:val="0"/>
            <w:vAlign w:val="center"/>
          </w:tcPr>
          <w:p>
            <w:pPr>
              <w:keepNext w:val="0"/>
              <w:keepLines w:val="0"/>
              <w:pageBreakBefore w:val="0"/>
              <w:widowControl w:val="0"/>
              <w:numPr>
                <w:ilvl w:val="0"/>
                <w:numId w:val="0"/>
              </w:numPr>
              <w:kinsoku/>
              <w:wordWrap/>
              <w:overflowPunct/>
              <w:topLinePunct w:val="0"/>
              <w:autoSpaceDE/>
              <w:autoSpaceDN/>
              <w:bidi w:val="0"/>
              <w:snapToGrid w:val="0"/>
              <w:spacing w:line="240" w:lineRule="auto"/>
              <w:jc w:val="center"/>
              <w:rPr>
                <w:rFonts w:hint="eastAsia" w:ascii="新宋体" w:hAnsi="新宋体" w:eastAsia="新宋体" w:cs="新宋体"/>
                <w:b w:val="0"/>
                <w:bCs w:val="0"/>
                <w:color w:val="auto"/>
                <w:sz w:val="22"/>
                <w:szCs w:val="22"/>
                <w:highlight w:val="none"/>
                <w:lang w:val="en-US" w:eastAsia="zh-CN"/>
              </w:rPr>
            </w:pPr>
            <w:r>
              <w:rPr>
                <w:rFonts w:hint="eastAsia" w:ascii="新宋体" w:hAnsi="新宋体" w:eastAsia="新宋体" w:cs="新宋体"/>
                <w:b w:val="0"/>
                <w:bCs w:val="0"/>
                <w:color w:val="auto"/>
                <w:sz w:val="22"/>
                <w:szCs w:val="22"/>
                <w:highlight w:val="none"/>
                <w:lang w:val="en-US" w:eastAsia="zh-CN"/>
              </w:rPr>
              <w:t>关键产品技术指标</w:t>
            </w:r>
          </w:p>
          <w:p>
            <w:pPr>
              <w:keepNext w:val="0"/>
              <w:keepLines w:val="0"/>
              <w:pageBreakBefore w:val="0"/>
              <w:widowControl w:val="0"/>
              <w:numPr>
                <w:ilvl w:val="0"/>
                <w:numId w:val="0"/>
              </w:numPr>
              <w:kinsoku/>
              <w:wordWrap/>
              <w:overflowPunct/>
              <w:topLinePunct w:val="0"/>
              <w:autoSpaceDE/>
              <w:autoSpaceDN/>
              <w:bidi w:val="0"/>
              <w:snapToGrid w:val="0"/>
              <w:spacing w:line="240" w:lineRule="auto"/>
              <w:ind w:left="0" w:leftChars="0" w:firstLine="0" w:firstLineChars="0"/>
              <w:jc w:val="center"/>
              <w:rPr>
                <w:rFonts w:hint="default" w:ascii="宋体" w:hAnsi="宋体"/>
                <w:b w:val="0"/>
                <w:bCs w:val="0"/>
                <w:color w:val="auto"/>
                <w:sz w:val="22"/>
                <w:szCs w:val="22"/>
                <w:highlight w:val="none"/>
                <w:lang w:val="en-US" w:eastAsia="zh-CN"/>
              </w:rPr>
            </w:pPr>
            <w:r>
              <w:rPr>
                <w:rFonts w:hint="eastAsia" w:ascii="新宋体" w:hAnsi="新宋体" w:eastAsia="新宋体" w:cs="新宋体"/>
                <w:b w:val="0"/>
                <w:bCs w:val="0"/>
                <w:color w:val="auto"/>
                <w:sz w:val="22"/>
                <w:szCs w:val="22"/>
                <w:highlight w:val="none"/>
                <w:lang w:val="en-US" w:eastAsia="zh-CN"/>
              </w:rPr>
              <w:t>（15分）</w:t>
            </w:r>
          </w:p>
        </w:tc>
        <w:tc>
          <w:tcPr>
            <w:tcW w:w="6354" w:type="dxa"/>
            <w:tcBorders>
              <w:top w:val="single" w:color="auto" w:sz="4" w:space="0"/>
              <w:left w:val="single" w:color="auto" w:sz="4" w:space="0"/>
              <w:right w:val="single" w:color="auto" w:sz="4" w:space="0"/>
            </w:tcBorders>
            <w:noWrap w:val="0"/>
            <w:vAlign w:val="center"/>
          </w:tcPr>
          <w:p>
            <w:pPr>
              <w:keepNext w:val="0"/>
              <w:keepLines w:val="0"/>
              <w:pageBreakBefore w:val="0"/>
              <w:widowControl w:val="0"/>
              <w:numPr>
                <w:ilvl w:val="0"/>
                <w:numId w:val="0"/>
              </w:numPr>
              <w:kinsoku/>
              <w:wordWrap/>
              <w:overflowPunct/>
              <w:topLinePunct w:val="0"/>
              <w:autoSpaceDE/>
              <w:autoSpaceDN/>
              <w:bidi w:val="0"/>
              <w:snapToGrid w:val="0"/>
              <w:spacing w:line="240" w:lineRule="auto"/>
              <w:ind w:left="0" w:leftChars="0" w:firstLine="0" w:firstLineChars="0"/>
              <w:jc w:val="left"/>
              <w:rPr>
                <w:rFonts w:hint="eastAsia" w:ascii="新宋体" w:hAnsi="新宋体" w:eastAsia="新宋体" w:cs="新宋体"/>
                <w:color w:val="auto"/>
                <w:sz w:val="22"/>
                <w:szCs w:val="22"/>
                <w:highlight w:val="none"/>
                <w:lang w:val="en-US" w:eastAsia="zh-CN"/>
              </w:rPr>
            </w:pPr>
            <w:r>
              <w:rPr>
                <w:rFonts w:hint="eastAsia" w:ascii="新宋体" w:hAnsi="新宋体" w:eastAsia="新宋体" w:cs="新宋体"/>
                <w:color w:val="auto"/>
                <w:sz w:val="22"/>
                <w:szCs w:val="22"/>
                <w:highlight w:val="none"/>
                <w:lang w:val="en-US" w:eastAsia="zh-CN"/>
              </w:rPr>
              <w:t>评标委员会根据投标人拟投入产品技术参数与本项目采购需求响应程度进行评分：投标人产品技术参数完全响应招标文件要求的得</w:t>
            </w:r>
            <w:r>
              <w:rPr>
                <w:rFonts w:hint="default" w:ascii="新宋体" w:hAnsi="新宋体" w:eastAsia="新宋体" w:cs="新宋体"/>
                <w:color w:val="auto"/>
                <w:sz w:val="22"/>
                <w:szCs w:val="22"/>
                <w:highlight w:val="none"/>
                <w:lang w:val="en-US" w:eastAsia="zh-CN"/>
              </w:rPr>
              <w:t>1</w:t>
            </w:r>
            <w:r>
              <w:rPr>
                <w:rFonts w:hint="eastAsia" w:ascii="新宋体" w:hAnsi="新宋体" w:eastAsia="新宋体" w:cs="新宋体"/>
                <w:color w:val="auto"/>
                <w:sz w:val="22"/>
                <w:szCs w:val="22"/>
                <w:highlight w:val="none"/>
                <w:lang w:val="en-US" w:eastAsia="zh-CN"/>
              </w:rPr>
              <w:t>5分，带★项没出现一项负偏离扣1分，扣完为止。</w:t>
            </w:r>
          </w:p>
          <w:p>
            <w:pPr>
              <w:keepNext w:val="0"/>
              <w:keepLines w:val="0"/>
              <w:pageBreakBefore w:val="0"/>
              <w:widowControl w:val="0"/>
              <w:numPr>
                <w:ilvl w:val="0"/>
                <w:numId w:val="0"/>
              </w:numPr>
              <w:kinsoku/>
              <w:wordWrap/>
              <w:overflowPunct/>
              <w:topLinePunct w:val="0"/>
              <w:autoSpaceDE/>
              <w:autoSpaceDN/>
              <w:bidi w:val="0"/>
              <w:snapToGrid w:val="0"/>
              <w:spacing w:line="240" w:lineRule="auto"/>
              <w:ind w:left="0" w:leftChars="0" w:firstLine="0" w:firstLineChars="0"/>
              <w:jc w:val="left"/>
              <w:rPr>
                <w:rFonts w:hint="eastAsia" w:cs="宋体"/>
                <w:color w:val="auto"/>
                <w:kern w:val="0"/>
                <w:sz w:val="22"/>
                <w:szCs w:val="22"/>
                <w:highlight w:val="none"/>
                <w:lang w:val="en-US" w:eastAsia="zh-CN"/>
              </w:rPr>
            </w:pPr>
            <w:r>
              <w:rPr>
                <w:rFonts w:hint="eastAsia" w:ascii="新宋体" w:hAnsi="新宋体" w:eastAsia="新宋体" w:cs="新宋体"/>
                <w:color w:val="auto"/>
                <w:sz w:val="22"/>
                <w:szCs w:val="22"/>
                <w:highlight w:val="none"/>
                <w:lang w:val="en-US" w:eastAsia="zh-CN"/>
              </w:rPr>
              <w:t>（须提供相应证明文件，不提供视为不满足要求。）</w:t>
            </w:r>
          </w:p>
        </w:tc>
        <w:tc>
          <w:tcPr>
            <w:tcW w:w="972" w:type="dxa"/>
            <w:tcBorders>
              <w:top w:val="single" w:color="auto" w:sz="4" w:space="0"/>
              <w:left w:val="single" w:color="auto" w:sz="4" w:space="0"/>
              <w:right w:val="single" w:color="auto" w:sz="4" w:space="0"/>
            </w:tcBorders>
            <w:noWrap w:val="0"/>
            <w:vAlign w:val="center"/>
          </w:tcPr>
          <w:p>
            <w:pPr>
              <w:keepNext w:val="0"/>
              <w:keepLines w:val="0"/>
              <w:pageBreakBefore w:val="0"/>
              <w:widowControl w:val="0"/>
              <w:numPr>
                <w:ilvl w:val="0"/>
                <w:numId w:val="0"/>
              </w:numPr>
              <w:kinsoku/>
              <w:wordWrap/>
              <w:overflowPunct/>
              <w:topLinePunct w:val="0"/>
              <w:autoSpaceDE/>
              <w:autoSpaceDN/>
              <w:bidi w:val="0"/>
              <w:snapToGrid w:val="0"/>
              <w:spacing w:line="240" w:lineRule="auto"/>
              <w:jc w:val="left"/>
              <w:rPr>
                <w:rFonts w:hint="eastAsia" w:cs="宋体"/>
                <w:color w:val="auto"/>
                <w:sz w:val="22"/>
                <w:highlight w:val="none"/>
                <w:lang w:val="en-US" w:eastAsia="zh-CN"/>
              </w:rPr>
            </w:pPr>
            <w:r>
              <w:rPr>
                <w:rFonts w:hint="eastAsia" w:ascii="新宋体" w:hAnsi="新宋体" w:eastAsia="新宋体" w:cs="新宋体"/>
                <w:color w:val="auto"/>
                <w:sz w:val="22"/>
                <w:szCs w:val="22"/>
                <w:highlight w:val="none"/>
                <w:lang w:val="en-US" w:eastAsia="zh-CN"/>
              </w:rPr>
              <w:t>0-15分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6" w:hRule="atLeast"/>
        </w:trPr>
        <w:tc>
          <w:tcPr>
            <w:tcW w:w="720" w:type="dxa"/>
            <w:vMerge w:val="restart"/>
            <w:tcBorders>
              <w:left w:val="single" w:color="auto" w:sz="4" w:space="0"/>
              <w:right w:val="single" w:color="auto" w:sz="4" w:space="0"/>
            </w:tcBorders>
            <w:noWrap w:val="0"/>
            <w:vAlign w:val="center"/>
          </w:tcPr>
          <w:p>
            <w:pPr>
              <w:pStyle w:val="20"/>
              <w:spacing w:line="240" w:lineRule="auto"/>
              <w:ind w:left="0" w:leftChars="0" w:firstLine="220" w:firstLineChars="100"/>
              <w:jc w:val="both"/>
              <w:rPr>
                <w:rFonts w:hint="default" w:ascii="宋体" w:cs="宋体"/>
                <w:b w:val="0"/>
                <w:bCs w:val="0"/>
                <w:color w:val="auto"/>
                <w:sz w:val="22"/>
                <w:highlight w:val="none"/>
                <w:lang w:val="en-US" w:eastAsia="zh-CN"/>
              </w:rPr>
            </w:pPr>
            <w:r>
              <w:rPr>
                <w:rFonts w:hint="eastAsia" w:ascii="宋体" w:cs="宋体"/>
                <w:b w:val="0"/>
                <w:bCs w:val="0"/>
                <w:color w:val="auto"/>
                <w:sz w:val="22"/>
                <w:highlight w:val="none"/>
                <w:lang w:val="en-US" w:eastAsia="zh-CN"/>
              </w:rPr>
              <w:t>5</w:t>
            </w:r>
          </w:p>
        </w:tc>
        <w:tc>
          <w:tcPr>
            <w:tcW w:w="1785" w:type="dxa"/>
            <w:vMerge w:val="restart"/>
            <w:tcBorders>
              <w:left w:val="single" w:color="auto" w:sz="4" w:space="0"/>
              <w:right w:val="single" w:color="auto" w:sz="4" w:space="0"/>
            </w:tcBorders>
            <w:noWrap w:val="0"/>
            <w:vAlign w:val="center"/>
          </w:tcPr>
          <w:p>
            <w:pPr>
              <w:pStyle w:val="10"/>
              <w:spacing w:after="0" w:line="240" w:lineRule="auto"/>
              <w:ind w:left="0" w:leftChars="0"/>
              <w:jc w:val="center"/>
              <w:rPr>
                <w:rFonts w:hint="eastAsia" w:ascii="宋体" w:hAnsi="宋体"/>
                <w:b w:val="0"/>
                <w:bCs w:val="0"/>
                <w:color w:val="auto"/>
                <w:sz w:val="22"/>
                <w:szCs w:val="22"/>
                <w:highlight w:val="none"/>
              </w:rPr>
            </w:pPr>
            <w:r>
              <w:rPr>
                <w:rFonts w:hint="eastAsia" w:ascii="宋体" w:hAnsi="宋体"/>
                <w:b w:val="0"/>
                <w:bCs w:val="0"/>
                <w:color w:val="auto"/>
                <w:sz w:val="22"/>
                <w:szCs w:val="22"/>
                <w:highlight w:val="none"/>
              </w:rPr>
              <w:t>系统</w:t>
            </w:r>
            <w:r>
              <w:rPr>
                <w:rFonts w:hint="eastAsia" w:ascii="宋体" w:hAnsi="宋体"/>
                <w:b w:val="0"/>
                <w:bCs w:val="0"/>
                <w:color w:val="auto"/>
                <w:sz w:val="22"/>
                <w:szCs w:val="22"/>
                <w:highlight w:val="none"/>
                <w:lang w:val="en-US" w:eastAsia="zh-CN"/>
              </w:rPr>
              <w:t>集成</w:t>
            </w:r>
            <w:r>
              <w:rPr>
                <w:rFonts w:hint="eastAsia" w:ascii="宋体" w:hAnsi="宋体"/>
                <w:b w:val="0"/>
                <w:bCs w:val="0"/>
                <w:color w:val="auto"/>
                <w:sz w:val="22"/>
                <w:szCs w:val="22"/>
                <w:highlight w:val="none"/>
              </w:rPr>
              <w:t>设计</w:t>
            </w:r>
          </w:p>
          <w:p>
            <w:pPr>
              <w:pStyle w:val="10"/>
              <w:spacing w:after="0" w:line="240" w:lineRule="auto"/>
              <w:ind w:left="0" w:leftChars="0"/>
              <w:jc w:val="center"/>
              <w:rPr>
                <w:rFonts w:hint="default" w:ascii="宋体" w:hAnsi="宋体"/>
                <w:b w:val="0"/>
                <w:bCs w:val="0"/>
                <w:color w:val="auto"/>
                <w:sz w:val="22"/>
                <w:szCs w:val="22"/>
                <w:highlight w:val="none"/>
                <w:lang w:val="en-US" w:eastAsia="zh-CN"/>
              </w:rPr>
            </w:pPr>
            <w:r>
              <w:rPr>
                <w:rFonts w:hint="eastAsia" w:ascii="宋体" w:hAnsi="宋体"/>
                <w:b w:val="0"/>
                <w:bCs w:val="0"/>
                <w:color w:val="auto"/>
                <w:sz w:val="22"/>
                <w:szCs w:val="22"/>
                <w:highlight w:val="none"/>
                <w:lang w:eastAsia="zh-CN"/>
              </w:rPr>
              <w:t>（</w:t>
            </w:r>
            <w:r>
              <w:rPr>
                <w:rFonts w:hint="eastAsia" w:ascii="宋体" w:hAnsi="宋体"/>
                <w:b w:val="0"/>
                <w:bCs w:val="0"/>
                <w:color w:val="auto"/>
                <w:sz w:val="22"/>
                <w:szCs w:val="22"/>
                <w:highlight w:val="none"/>
                <w:lang w:val="en-US" w:eastAsia="zh-CN"/>
              </w:rPr>
              <w:t>12分</w:t>
            </w:r>
            <w:r>
              <w:rPr>
                <w:rFonts w:hint="eastAsia" w:ascii="宋体" w:hAnsi="宋体"/>
                <w:b w:val="0"/>
                <w:bCs w:val="0"/>
                <w:color w:val="auto"/>
                <w:sz w:val="22"/>
                <w:szCs w:val="22"/>
                <w:highlight w:val="none"/>
                <w:lang w:eastAsia="zh-CN"/>
              </w:rPr>
              <w:t>）</w:t>
            </w:r>
          </w:p>
        </w:tc>
        <w:tc>
          <w:tcPr>
            <w:tcW w:w="635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numPr>
                <w:ilvl w:val="0"/>
                <w:numId w:val="0"/>
              </w:numPr>
              <w:kinsoku/>
              <w:wordWrap/>
              <w:overflowPunct/>
              <w:topLinePunct w:val="0"/>
              <w:autoSpaceDE/>
              <w:autoSpaceDN/>
              <w:bidi w:val="0"/>
              <w:snapToGrid w:val="0"/>
              <w:spacing w:line="240" w:lineRule="auto"/>
              <w:ind w:leftChars="0"/>
              <w:jc w:val="left"/>
              <w:rPr>
                <w:rFonts w:hint="eastAsia" w:ascii="新宋体" w:hAnsi="新宋体" w:eastAsia="新宋体" w:cs="新宋体"/>
                <w:color w:val="auto"/>
                <w:sz w:val="22"/>
                <w:szCs w:val="22"/>
                <w:highlight w:val="none"/>
                <w:lang w:val="en-US" w:eastAsia="zh-CN"/>
              </w:rPr>
            </w:pPr>
            <w:r>
              <w:rPr>
                <w:rFonts w:hint="eastAsia" w:ascii="新宋体" w:hAnsi="新宋体" w:eastAsia="新宋体" w:cs="新宋体"/>
                <w:color w:val="auto"/>
                <w:sz w:val="22"/>
                <w:szCs w:val="22"/>
                <w:highlight w:val="none"/>
                <w:lang w:val="en-US" w:eastAsia="zh-CN"/>
              </w:rPr>
              <w:t>1.根据</w:t>
            </w:r>
            <w:r>
              <w:rPr>
                <w:rFonts w:hint="eastAsia" w:ascii="新宋体" w:hAnsi="新宋体" w:eastAsia="新宋体" w:cs="新宋体"/>
                <w:color w:val="auto"/>
                <w:sz w:val="22"/>
                <w:szCs w:val="22"/>
                <w:highlight w:val="none"/>
              </w:rPr>
              <w:t>软件整体架构与功能点的可行性、合理性、规范性</w:t>
            </w:r>
            <w:r>
              <w:rPr>
                <w:rFonts w:hint="eastAsia" w:ascii="新宋体" w:hAnsi="新宋体" w:eastAsia="新宋体" w:cs="新宋体"/>
                <w:color w:val="auto"/>
                <w:sz w:val="22"/>
                <w:szCs w:val="22"/>
                <w:highlight w:val="none"/>
                <w:lang w:val="en-US" w:eastAsia="zh-CN"/>
              </w:rPr>
              <w:t>由专家进行评审。本小项最高可得4分。</w:t>
            </w:r>
          </w:p>
          <w:p>
            <w:pPr>
              <w:keepNext w:val="0"/>
              <w:keepLines w:val="0"/>
              <w:pageBreakBefore w:val="0"/>
              <w:widowControl w:val="0"/>
              <w:numPr>
                <w:ilvl w:val="0"/>
                <w:numId w:val="0"/>
              </w:numPr>
              <w:kinsoku/>
              <w:wordWrap/>
              <w:overflowPunct/>
              <w:topLinePunct w:val="0"/>
              <w:autoSpaceDE/>
              <w:autoSpaceDN/>
              <w:bidi w:val="0"/>
              <w:snapToGrid w:val="0"/>
              <w:spacing w:line="240" w:lineRule="auto"/>
              <w:ind w:leftChars="0"/>
              <w:jc w:val="left"/>
              <w:rPr>
                <w:rFonts w:hint="eastAsia" w:ascii="新宋体" w:hAnsi="新宋体" w:eastAsia="新宋体" w:cs="新宋体"/>
                <w:b w:val="0"/>
                <w:bCs w:val="0"/>
                <w:color w:val="auto"/>
                <w:sz w:val="22"/>
                <w:szCs w:val="22"/>
                <w:highlight w:val="none"/>
              </w:rPr>
            </w:pPr>
            <w:r>
              <w:rPr>
                <w:rFonts w:hint="eastAsia" w:ascii="新宋体" w:hAnsi="新宋体" w:eastAsia="新宋体" w:cs="新宋体"/>
                <w:color w:val="auto"/>
                <w:sz w:val="22"/>
                <w:szCs w:val="22"/>
                <w:highlight w:val="none"/>
                <w:lang w:val="en-US" w:eastAsia="zh-CN"/>
              </w:rPr>
              <w:t>其中：基本满足采购需求得3-4分，个别满足采购需求得0-2分。</w:t>
            </w:r>
          </w:p>
        </w:tc>
        <w:tc>
          <w:tcPr>
            <w:tcW w:w="972" w:type="dxa"/>
            <w:tcBorders>
              <w:top w:val="single" w:color="auto" w:sz="4" w:space="0"/>
              <w:left w:val="single" w:color="auto" w:sz="4" w:space="0"/>
              <w:bottom w:val="single" w:color="auto" w:sz="4" w:space="0"/>
              <w:right w:val="single" w:color="auto" w:sz="4" w:space="0"/>
            </w:tcBorders>
            <w:noWrap w:val="0"/>
            <w:vAlign w:val="center"/>
          </w:tcPr>
          <w:p>
            <w:pPr>
              <w:spacing w:line="240" w:lineRule="auto"/>
              <w:jc w:val="center"/>
              <w:rPr>
                <w:rFonts w:hint="default" w:ascii="宋体" w:cs="宋体"/>
                <w:color w:val="auto"/>
                <w:sz w:val="22"/>
                <w:highlight w:val="none"/>
                <w:lang w:val="en-US" w:eastAsia="zh-CN"/>
              </w:rPr>
            </w:pPr>
            <w:r>
              <w:rPr>
                <w:rFonts w:hint="eastAsia" w:cs="宋体"/>
                <w:color w:val="auto"/>
                <w:sz w:val="22"/>
                <w:highlight w:val="none"/>
                <w:lang w:val="en-US" w:eastAsia="zh-CN"/>
              </w:rPr>
              <w:t>0-4分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atLeast"/>
        </w:trPr>
        <w:tc>
          <w:tcPr>
            <w:tcW w:w="720" w:type="dxa"/>
            <w:vMerge w:val="continue"/>
            <w:tcBorders>
              <w:left w:val="single" w:color="auto" w:sz="4" w:space="0"/>
              <w:right w:val="single" w:color="auto" w:sz="4" w:space="0"/>
            </w:tcBorders>
            <w:noWrap w:val="0"/>
            <w:vAlign w:val="center"/>
          </w:tcPr>
          <w:p>
            <w:pPr>
              <w:pStyle w:val="20"/>
              <w:spacing w:line="240" w:lineRule="auto"/>
              <w:jc w:val="center"/>
              <w:rPr>
                <w:rFonts w:hint="eastAsia" w:ascii="宋体" w:cs="宋体"/>
                <w:b w:val="0"/>
                <w:bCs w:val="0"/>
                <w:color w:val="auto"/>
                <w:sz w:val="22"/>
                <w:highlight w:val="none"/>
                <w:lang w:val="en-US" w:eastAsia="zh-CN"/>
              </w:rPr>
            </w:pPr>
          </w:p>
        </w:tc>
        <w:tc>
          <w:tcPr>
            <w:tcW w:w="1785" w:type="dxa"/>
            <w:vMerge w:val="continue"/>
            <w:tcBorders>
              <w:left w:val="single" w:color="auto" w:sz="4" w:space="0"/>
              <w:right w:val="single" w:color="auto" w:sz="4" w:space="0"/>
            </w:tcBorders>
            <w:noWrap w:val="0"/>
            <w:vAlign w:val="center"/>
          </w:tcPr>
          <w:p>
            <w:pPr>
              <w:pStyle w:val="10"/>
              <w:spacing w:after="0" w:line="240" w:lineRule="auto"/>
              <w:ind w:left="0" w:leftChars="0"/>
              <w:jc w:val="center"/>
              <w:rPr>
                <w:rFonts w:hint="eastAsia" w:ascii="宋体" w:hAnsi="宋体"/>
                <w:b w:val="0"/>
                <w:bCs w:val="0"/>
                <w:color w:val="auto"/>
                <w:sz w:val="22"/>
                <w:szCs w:val="22"/>
                <w:highlight w:val="none"/>
                <w:lang w:eastAsia="zh-CN"/>
              </w:rPr>
            </w:pPr>
          </w:p>
        </w:tc>
        <w:tc>
          <w:tcPr>
            <w:tcW w:w="635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numPr>
                <w:ilvl w:val="0"/>
                <w:numId w:val="0"/>
              </w:numPr>
              <w:kinsoku/>
              <w:wordWrap/>
              <w:overflowPunct/>
              <w:topLinePunct w:val="0"/>
              <w:autoSpaceDE/>
              <w:autoSpaceDN/>
              <w:bidi w:val="0"/>
              <w:snapToGrid w:val="0"/>
              <w:spacing w:line="240" w:lineRule="auto"/>
              <w:ind w:leftChars="0"/>
              <w:jc w:val="left"/>
              <w:rPr>
                <w:rFonts w:hint="eastAsia" w:ascii="新宋体" w:hAnsi="新宋体" w:eastAsia="新宋体" w:cs="新宋体"/>
                <w:color w:val="auto"/>
                <w:sz w:val="22"/>
                <w:szCs w:val="22"/>
                <w:highlight w:val="none"/>
                <w:lang w:val="en-US" w:eastAsia="zh-CN"/>
              </w:rPr>
            </w:pPr>
            <w:r>
              <w:rPr>
                <w:rFonts w:hint="eastAsia" w:ascii="新宋体" w:hAnsi="新宋体" w:eastAsia="新宋体" w:cs="新宋体"/>
                <w:color w:val="auto"/>
                <w:sz w:val="22"/>
                <w:szCs w:val="22"/>
                <w:highlight w:val="none"/>
                <w:lang w:val="en-US" w:eastAsia="zh-CN"/>
              </w:rPr>
              <w:t>2.</w:t>
            </w:r>
            <w:r>
              <w:rPr>
                <w:rFonts w:hint="eastAsia" w:ascii="新宋体" w:hAnsi="新宋体" w:eastAsia="新宋体" w:cs="新宋体"/>
                <w:color w:val="auto"/>
                <w:sz w:val="22"/>
                <w:szCs w:val="22"/>
                <w:highlight w:val="none"/>
              </w:rPr>
              <w:t>软件功能的完整性、实用性与兼容性</w:t>
            </w:r>
            <w:r>
              <w:rPr>
                <w:rFonts w:hint="eastAsia" w:ascii="新宋体" w:hAnsi="新宋体" w:eastAsia="新宋体" w:cs="新宋体"/>
                <w:color w:val="auto"/>
                <w:sz w:val="22"/>
                <w:szCs w:val="22"/>
                <w:highlight w:val="none"/>
                <w:lang w:val="en-US" w:eastAsia="zh-CN"/>
              </w:rPr>
              <w:t>由专家进行评审。</w:t>
            </w:r>
          </w:p>
          <w:p>
            <w:pPr>
              <w:keepNext w:val="0"/>
              <w:keepLines w:val="0"/>
              <w:pageBreakBefore w:val="0"/>
              <w:widowControl w:val="0"/>
              <w:numPr>
                <w:ilvl w:val="0"/>
                <w:numId w:val="0"/>
              </w:numPr>
              <w:kinsoku/>
              <w:wordWrap/>
              <w:overflowPunct/>
              <w:topLinePunct w:val="0"/>
              <w:autoSpaceDE/>
              <w:autoSpaceDN/>
              <w:bidi w:val="0"/>
              <w:snapToGrid w:val="0"/>
              <w:spacing w:line="240" w:lineRule="auto"/>
              <w:ind w:leftChars="0"/>
              <w:jc w:val="left"/>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lang w:val="en-US" w:eastAsia="zh-CN"/>
              </w:rPr>
              <w:t>其中：基本满足采购需求得3-4分，个别满足采购需求得0-2分。</w:t>
            </w:r>
          </w:p>
        </w:tc>
        <w:tc>
          <w:tcPr>
            <w:tcW w:w="972" w:type="dxa"/>
            <w:tcBorders>
              <w:top w:val="single" w:color="auto" w:sz="4" w:space="0"/>
              <w:left w:val="single" w:color="auto" w:sz="4" w:space="0"/>
              <w:bottom w:val="single" w:color="auto" w:sz="4" w:space="0"/>
              <w:right w:val="single" w:color="auto" w:sz="4" w:space="0"/>
            </w:tcBorders>
            <w:noWrap w:val="0"/>
            <w:vAlign w:val="center"/>
          </w:tcPr>
          <w:p>
            <w:pPr>
              <w:spacing w:line="240" w:lineRule="auto"/>
              <w:jc w:val="center"/>
              <w:rPr>
                <w:rFonts w:hint="eastAsia" w:cs="宋体"/>
                <w:color w:val="auto"/>
                <w:sz w:val="22"/>
                <w:highlight w:val="none"/>
                <w:lang w:val="en-US" w:eastAsia="zh-CN"/>
              </w:rPr>
            </w:pPr>
            <w:r>
              <w:rPr>
                <w:rFonts w:hint="eastAsia" w:cs="宋体"/>
                <w:color w:val="auto"/>
                <w:sz w:val="22"/>
                <w:highlight w:val="none"/>
                <w:lang w:val="en-US" w:eastAsia="zh-CN"/>
              </w:rPr>
              <w:t>0-4</w:t>
            </w:r>
            <w:r>
              <w:rPr>
                <w:rFonts w:hint="eastAsia" w:ascii="宋体" w:hAnsi="宋体" w:cs="宋体"/>
                <w:color w:val="auto"/>
                <w:kern w:val="0"/>
                <w:sz w:val="22"/>
                <w:szCs w:val="22"/>
                <w:highlight w:val="none"/>
                <w:lang w:val="en-US" w:eastAsia="zh-CN"/>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atLeast"/>
        </w:trPr>
        <w:tc>
          <w:tcPr>
            <w:tcW w:w="720" w:type="dxa"/>
            <w:vMerge w:val="continue"/>
            <w:tcBorders>
              <w:left w:val="single" w:color="auto" w:sz="4" w:space="0"/>
              <w:right w:val="single" w:color="auto" w:sz="4" w:space="0"/>
            </w:tcBorders>
            <w:noWrap w:val="0"/>
            <w:vAlign w:val="center"/>
          </w:tcPr>
          <w:p>
            <w:pPr>
              <w:pStyle w:val="20"/>
              <w:spacing w:line="240" w:lineRule="auto"/>
              <w:jc w:val="center"/>
              <w:rPr>
                <w:rFonts w:hint="eastAsia" w:ascii="宋体" w:cs="宋体"/>
                <w:b w:val="0"/>
                <w:bCs w:val="0"/>
                <w:color w:val="auto"/>
                <w:sz w:val="22"/>
                <w:highlight w:val="none"/>
                <w:lang w:val="en-US" w:eastAsia="zh-CN"/>
              </w:rPr>
            </w:pPr>
          </w:p>
        </w:tc>
        <w:tc>
          <w:tcPr>
            <w:tcW w:w="1785" w:type="dxa"/>
            <w:vMerge w:val="continue"/>
            <w:tcBorders>
              <w:left w:val="single" w:color="auto" w:sz="4" w:space="0"/>
              <w:right w:val="single" w:color="auto" w:sz="4" w:space="0"/>
            </w:tcBorders>
            <w:noWrap w:val="0"/>
            <w:vAlign w:val="center"/>
          </w:tcPr>
          <w:p>
            <w:pPr>
              <w:pStyle w:val="10"/>
              <w:spacing w:after="0" w:line="240" w:lineRule="auto"/>
              <w:ind w:left="0" w:leftChars="0"/>
              <w:jc w:val="center"/>
              <w:rPr>
                <w:rFonts w:hint="eastAsia" w:ascii="宋体" w:hAnsi="宋体"/>
                <w:b w:val="0"/>
                <w:bCs w:val="0"/>
                <w:color w:val="auto"/>
                <w:sz w:val="22"/>
                <w:szCs w:val="22"/>
                <w:highlight w:val="none"/>
                <w:lang w:eastAsia="zh-CN"/>
              </w:rPr>
            </w:pPr>
          </w:p>
        </w:tc>
        <w:tc>
          <w:tcPr>
            <w:tcW w:w="635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numPr>
                <w:ilvl w:val="0"/>
                <w:numId w:val="0"/>
              </w:numPr>
              <w:kinsoku/>
              <w:wordWrap/>
              <w:overflowPunct/>
              <w:topLinePunct w:val="0"/>
              <w:autoSpaceDE/>
              <w:autoSpaceDN/>
              <w:bidi w:val="0"/>
              <w:snapToGrid w:val="0"/>
              <w:spacing w:line="240" w:lineRule="auto"/>
              <w:ind w:leftChars="0"/>
              <w:jc w:val="left"/>
              <w:rPr>
                <w:rFonts w:hint="eastAsia" w:ascii="新宋体" w:hAnsi="新宋体" w:eastAsia="新宋体" w:cs="新宋体"/>
                <w:color w:val="auto"/>
                <w:sz w:val="22"/>
                <w:szCs w:val="22"/>
                <w:highlight w:val="none"/>
              </w:rPr>
            </w:pPr>
            <w:r>
              <w:rPr>
                <w:rFonts w:hint="eastAsia" w:ascii="新宋体" w:hAnsi="新宋体" w:eastAsia="新宋体" w:cs="新宋体"/>
                <w:color w:val="auto"/>
                <w:sz w:val="22"/>
                <w:szCs w:val="22"/>
                <w:highlight w:val="none"/>
                <w:lang w:val="en-US" w:eastAsia="zh-CN"/>
              </w:rPr>
              <w:t>3.</w:t>
            </w:r>
            <w:r>
              <w:rPr>
                <w:rFonts w:hint="eastAsia" w:ascii="新宋体" w:hAnsi="新宋体" w:eastAsia="新宋体" w:cs="新宋体"/>
                <w:color w:val="auto"/>
                <w:sz w:val="22"/>
                <w:szCs w:val="22"/>
                <w:highlight w:val="none"/>
              </w:rPr>
              <w:t>有完整的数据库设计、存储量估算、大数据表处理的方案及数据安全设计</w:t>
            </w:r>
            <w:r>
              <w:rPr>
                <w:rFonts w:hint="eastAsia" w:ascii="新宋体" w:hAnsi="新宋体" w:eastAsia="新宋体" w:cs="新宋体"/>
                <w:color w:val="auto"/>
                <w:sz w:val="22"/>
                <w:szCs w:val="22"/>
                <w:highlight w:val="none"/>
                <w:lang w:val="en-US" w:eastAsia="zh-CN"/>
              </w:rPr>
              <w:t>由专家进行评审。其中：基本满足采购需求得3-4分，个别满足采购需求得0-2分。</w:t>
            </w:r>
          </w:p>
        </w:tc>
        <w:tc>
          <w:tcPr>
            <w:tcW w:w="972" w:type="dxa"/>
            <w:tcBorders>
              <w:top w:val="single" w:color="auto" w:sz="4" w:space="0"/>
              <w:left w:val="single" w:color="auto" w:sz="4" w:space="0"/>
              <w:bottom w:val="single" w:color="auto" w:sz="4" w:space="0"/>
              <w:right w:val="single" w:color="auto" w:sz="4" w:space="0"/>
            </w:tcBorders>
            <w:noWrap w:val="0"/>
            <w:vAlign w:val="center"/>
          </w:tcPr>
          <w:p>
            <w:pPr>
              <w:spacing w:line="240" w:lineRule="auto"/>
              <w:jc w:val="center"/>
              <w:rPr>
                <w:rFonts w:hint="eastAsia" w:cs="宋体"/>
                <w:color w:val="auto"/>
                <w:sz w:val="22"/>
                <w:highlight w:val="none"/>
                <w:lang w:val="en-US" w:eastAsia="zh-CN"/>
              </w:rPr>
            </w:pPr>
            <w:r>
              <w:rPr>
                <w:rFonts w:hint="eastAsia" w:cs="宋体"/>
                <w:color w:val="auto"/>
                <w:sz w:val="22"/>
                <w:highlight w:val="none"/>
                <w:lang w:val="en-US" w:eastAsia="zh-CN"/>
              </w:rPr>
              <w:t>0-4</w:t>
            </w:r>
            <w:r>
              <w:rPr>
                <w:rFonts w:hint="eastAsia" w:ascii="宋体" w:hAnsi="宋体" w:cs="宋体"/>
                <w:color w:val="auto"/>
                <w:kern w:val="0"/>
                <w:sz w:val="22"/>
                <w:szCs w:val="22"/>
                <w:highlight w:val="none"/>
                <w:lang w:val="en-US" w:eastAsia="zh-CN"/>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trPr>
        <w:tc>
          <w:tcPr>
            <w:tcW w:w="720" w:type="dxa"/>
            <w:vMerge w:val="restart"/>
            <w:tcBorders>
              <w:left w:val="single" w:color="auto" w:sz="4" w:space="0"/>
              <w:right w:val="single" w:color="auto" w:sz="4" w:space="0"/>
            </w:tcBorders>
            <w:noWrap w:val="0"/>
            <w:vAlign w:val="center"/>
          </w:tcPr>
          <w:p>
            <w:pPr>
              <w:pStyle w:val="20"/>
              <w:spacing w:line="240" w:lineRule="auto"/>
              <w:jc w:val="center"/>
              <w:rPr>
                <w:rFonts w:hint="default" w:ascii="宋体" w:cs="宋体"/>
                <w:b w:val="0"/>
                <w:bCs w:val="0"/>
                <w:color w:val="auto"/>
                <w:sz w:val="22"/>
                <w:highlight w:val="none"/>
                <w:lang w:val="en-US" w:eastAsia="zh-CN"/>
              </w:rPr>
            </w:pPr>
            <w:r>
              <w:rPr>
                <w:rFonts w:hint="eastAsia" w:ascii="宋体" w:cs="宋体"/>
                <w:b w:val="0"/>
                <w:bCs w:val="0"/>
                <w:color w:val="auto"/>
                <w:sz w:val="22"/>
                <w:highlight w:val="none"/>
                <w:lang w:val="en-US" w:eastAsia="zh-CN"/>
              </w:rPr>
              <w:t xml:space="preserve"> 6</w:t>
            </w:r>
          </w:p>
        </w:tc>
        <w:tc>
          <w:tcPr>
            <w:tcW w:w="1785" w:type="dxa"/>
            <w:vMerge w:val="restart"/>
            <w:tcBorders>
              <w:left w:val="single" w:color="auto" w:sz="4" w:space="0"/>
              <w:right w:val="single" w:color="auto" w:sz="4" w:space="0"/>
            </w:tcBorders>
            <w:noWrap w:val="0"/>
            <w:vAlign w:val="center"/>
          </w:tcPr>
          <w:p>
            <w:pPr>
              <w:pStyle w:val="10"/>
              <w:spacing w:after="0" w:line="240" w:lineRule="auto"/>
              <w:ind w:left="0" w:leftChars="0"/>
              <w:jc w:val="center"/>
              <w:rPr>
                <w:rFonts w:hint="eastAsia" w:ascii="宋体" w:hAnsi="宋体"/>
                <w:b w:val="0"/>
                <w:bCs w:val="0"/>
                <w:color w:val="auto"/>
                <w:sz w:val="22"/>
                <w:szCs w:val="22"/>
                <w:highlight w:val="none"/>
              </w:rPr>
            </w:pPr>
            <w:r>
              <w:rPr>
                <w:rFonts w:hint="eastAsia" w:ascii="宋体" w:hAnsi="宋体"/>
                <w:b w:val="0"/>
                <w:bCs w:val="0"/>
                <w:color w:val="auto"/>
                <w:sz w:val="22"/>
                <w:szCs w:val="22"/>
                <w:highlight w:val="none"/>
              </w:rPr>
              <w:t>项目实施能力</w:t>
            </w:r>
          </w:p>
          <w:p>
            <w:pPr>
              <w:pStyle w:val="10"/>
              <w:spacing w:after="0" w:line="240" w:lineRule="auto"/>
              <w:ind w:left="0" w:leftChars="0"/>
              <w:jc w:val="center"/>
              <w:rPr>
                <w:rFonts w:hint="default" w:ascii="宋体" w:hAnsi="宋体"/>
                <w:b w:val="0"/>
                <w:bCs w:val="0"/>
                <w:color w:val="auto"/>
                <w:sz w:val="22"/>
                <w:szCs w:val="22"/>
                <w:highlight w:val="none"/>
                <w:lang w:val="en-US" w:eastAsia="zh-CN"/>
              </w:rPr>
            </w:pPr>
            <w:r>
              <w:rPr>
                <w:rFonts w:hint="eastAsia" w:ascii="宋体" w:hAnsi="宋体"/>
                <w:b w:val="0"/>
                <w:bCs w:val="0"/>
                <w:color w:val="auto"/>
                <w:sz w:val="22"/>
                <w:szCs w:val="22"/>
                <w:highlight w:val="none"/>
              </w:rPr>
              <w:t>（</w:t>
            </w:r>
            <w:r>
              <w:rPr>
                <w:rFonts w:hint="eastAsia" w:ascii="宋体" w:hAnsi="宋体"/>
                <w:b w:val="0"/>
                <w:bCs w:val="0"/>
                <w:color w:val="auto"/>
                <w:sz w:val="22"/>
                <w:szCs w:val="22"/>
                <w:highlight w:val="none"/>
                <w:lang w:val="en-US" w:eastAsia="zh-CN"/>
              </w:rPr>
              <w:t>10</w:t>
            </w:r>
            <w:r>
              <w:rPr>
                <w:rFonts w:hint="eastAsia" w:ascii="宋体" w:hAnsi="宋体"/>
                <w:b w:val="0"/>
                <w:bCs w:val="0"/>
                <w:color w:val="auto"/>
                <w:sz w:val="22"/>
                <w:szCs w:val="22"/>
                <w:highlight w:val="none"/>
              </w:rPr>
              <w:t>分）</w:t>
            </w:r>
          </w:p>
        </w:tc>
        <w:tc>
          <w:tcPr>
            <w:tcW w:w="6354" w:type="dxa"/>
            <w:tcBorders>
              <w:top w:val="single" w:color="auto" w:sz="4" w:space="0"/>
              <w:left w:val="single" w:color="auto" w:sz="4" w:space="0"/>
              <w:bottom w:val="single" w:color="auto" w:sz="4" w:space="0"/>
              <w:right w:val="single" w:color="auto" w:sz="4" w:space="0"/>
            </w:tcBorders>
            <w:noWrap w:val="0"/>
            <w:vAlign w:val="center"/>
          </w:tcPr>
          <w:p>
            <w:pPr>
              <w:spacing w:line="240" w:lineRule="auto"/>
              <w:ind w:right="29" w:rightChars="12"/>
              <w:jc w:val="left"/>
              <w:rPr>
                <w:rFonts w:hint="eastAsia"/>
                <w:color w:val="auto"/>
                <w:sz w:val="22"/>
                <w:highlight w:val="none"/>
                <w:lang w:val="en-US" w:eastAsia="zh-CN"/>
              </w:rPr>
            </w:pPr>
            <w:r>
              <w:rPr>
                <w:rFonts w:hint="eastAsia" w:ascii="宋体"/>
                <w:color w:val="auto"/>
                <w:sz w:val="22"/>
                <w:highlight w:val="none"/>
              </w:rPr>
              <w:t>对本项目的重点难点认识清楚、分析合理，工作方案有针对性，对项目理解透彻，能提出很好和有效的解决方案及额外服务</w:t>
            </w:r>
            <w:r>
              <w:rPr>
                <w:rFonts w:hint="eastAsia"/>
                <w:color w:val="auto"/>
                <w:sz w:val="22"/>
                <w:highlight w:val="none"/>
                <w:lang w:val="en-US" w:eastAsia="zh-CN"/>
              </w:rPr>
              <w:t>由专家进行评审。</w:t>
            </w:r>
          </w:p>
          <w:p>
            <w:pPr>
              <w:spacing w:line="240" w:lineRule="auto"/>
              <w:ind w:right="29" w:rightChars="12"/>
              <w:jc w:val="left"/>
              <w:rPr>
                <w:rFonts w:hint="eastAsia" w:ascii="新宋体" w:hAnsi="新宋体" w:eastAsia="新宋体" w:cs="新宋体"/>
                <w:color w:val="auto"/>
                <w:sz w:val="22"/>
                <w:szCs w:val="22"/>
                <w:highlight w:val="none"/>
              </w:rPr>
            </w:pPr>
            <w:r>
              <w:rPr>
                <w:rFonts w:hint="eastAsia"/>
                <w:color w:val="auto"/>
                <w:sz w:val="22"/>
                <w:highlight w:val="none"/>
                <w:lang w:val="en-US" w:eastAsia="zh-CN"/>
              </w:rPr>
              <w:t>其中：</w:t>
            </w:r>
            <w:r>
              <w:rPr>
                <w:rFonts w:hint="eastAsia" w:cs="宋体"/>
                <w:color w:val="auto"/>
                <w:kern w:val="0"/>
                <w:sz w:val="22"/>
                <w:szCs w:val="22"/>
                <w:highlight w:val="none"/>
                <w:lang w:val="en-US" w:eastAsia="zh-CN"/>
              </w:rPr>
              <w:t>完全合理：4-5分，基本合理2-3分，个别合理0-1分</w:t>
            </w:r>
            <w:r>
              <w:rPr>
                <w:rFonts w:hint="eastAsia" w:ascii="宋体"/>
                <w:color w:val="auto"/>
                <w:sz w:val="22"/>
                <w:highlight w:val="none"/>
              </w:rPr>
              <w:t>。</w:t>
            </w:r>
          </w:p>
        </w:tc>
        <w:tc>
          <w:tcPr>
            <w:tcW w:w="972" w:type="dxa"/>
            <w:tcBorders>
              <w:top w:val="single" w:color="auto" w:sz="4" w:space="0"/>
              <w:left w:val="single" w:color="auto" w:sz="4" w:space="0"/>
              <w:bottom w:val="single" w:color="auto" w:sz="4" w:space="0"/>
              <w:right w:val="single" w:color="auto" w:sz="4" w:space="0"/>
            </w:tcBorders>
            <w:noWrap w:val="0"/>
            <w:vAlign w:val="center"/>
          </w:tcPr>
          <w:p>
            <w:pPr>
              <w:spacing w:line="240" w:lineRule="auto"/>
              <w:jc w:val="center"/>
              <w:rPr>
                <w:rFonts w:hint="default" w:ascii="宋体" w:eastAsia="宋体" w:cs="宋体"/>
                <w:color w:val="auto"/>
                <w:sz w:val="22"/>
                <w:highlight w:val="none"/>
                <w:lang w:val="en-US" w:eastAsia="zh-CN"/>
              </w:rPr>
            </w:pPr>
            <w:r>
              <w:rPr>
                <w:rFonts w:hint="eastAsia" w:eastAsia="宋体" w:cs="宋体"/>
                <w:color w:val="auto"/>
                <w:sz w:val="22"/>
                <w:highlight w:val="none"/>
                <w:lang w:val="en-US" w:eastAsia="zh-CN"/>
              </w:rPr>
              <w:t>0-5分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6" w:hRule="atLeast"/>
        </w:trPr>
        <w:tc>
          <w:tcPr>
            <w:tcW w:w="720" w:type="dxa"/>
            <w:vMerge w:val="continue"/>
            <w:tcBorders>
              <w:left w:val="single" w:color="auto" w:sz="4" w:space="0"/>
              <w:right w:val="single" w:color="auto" w:sz="4" w:space="0"/>
            </w:tcBorders>
            <w:noWrap w:val="0"/>
            <w:vAlign w:val="center"/>
          </w:tcPr>
          <w:p>
            <w:pPr>
              <w:pStyle w:val="20"/>
              <w:spacing w:line="240" w:lineRule="auto"/>
              <w:jc w:val="center"/>
              <w:rPr>
                <w:rFonts w:hint="eastAsia" w:ascii="宋体" w:cs="宋体"/>
                <w:color w:val="auto"/>
                <w:sz w:val="22"/>
                <w:highlight w:val="none"/>
                <w:lang w:val="en-US" w:eastAsia="zh-CN"/>
              </w:rPr>
            </w:pPr>
          </w:p>
        </w:tc>
        <w:tc>
          <w:tcPr>
            <w:tcW w:w="1785" w:type="dxa"/>
            <w:vMerge w:val="continue"/>
            <w:tcBorders>
              <w:left w:val="single" w:color="auto" w:sz="4" w:space="0"/>
              <w:right w:val="single" w:color="auto" w:sz="4" w:space="0"/>
            </w:tcBorders>
            <w:noWrap w:val="0"/>
            <w:vAlign w:val="center"/>
          </w:tcPr>
          <w:p>
            <w:pPr>
              <w:pStyle w:val="8"/>
              <w:spacing w:line="240" w:lineRule="auto"/>
              <w:ind w:left="0" w:leftChars="0" w:firstLine="0" w:firstLineChars="0"/>
              <w:jc w:val="center"/>
              <w:rPr>
                <w:rFonts w:hint="eastAsia" w:ascii="新宋体" w:hAnsi="新宋体" w:eastAsia="新宋体" w:cs="新宋体"/>
                <w:color w:val="auto"/>
                <w:kern w:val="2"/>
                <w:sz w:val="22"/>
                <w:szCs w:val="22"/>
                <w:highlight w:val="none"/>
                <w:lang w:val="en-US" w:eastAsia="zh-CN" w:bidi="ar-SA"/>
              </w:rPr>
            </w:pPr>
          </w:p>
        </w:tc>
        <w:tc>
          <w:tcPr>
            <w:tcW w:w="6354" w:type="dxa"/>
            <w:tcBorders>
              <w:top w:val="single" w:color="auto" w:sz="4" w:space="0"/>
              <w:left w:val="single" w:color="auto" w:sz="4" w:space="0"/>
              <w:bottom w:val="single" w:color="auto" w:sz="4" w:space="0"/>
              <w:right w:val="single" w:color="auto" w:sz="4" w:space="0"/>
            </w:tcBorders>
            <w:noWrap w:val="0"/>
            <w:vAlign w:val="center"/>
          </w:tcPr>
          <w:p>
            <w:pPr>
              <w:spacing w:line="240" w:lineRule="auto"/>
              <w:ind w:right="29" w:rightChars="12"/>
              <w:jc w:val="left"/>
              <w:rPr>
                <w:rFonts w:hint="eastAsia"/>
                <w:color w:val="auto"/>
                <w:sz w:val="22"/>
                <w:highlight w:val="none"/>
                <w:lang w:val="en-US" w:eastAsia="zh-CN"/>
              </w:rPr>
            </w:pPr>
            <w:r>
              <w:rPr>
                <w:rFonts w:hint="eastAsia"/>
                <w:color w:val="auto"/>
                <w:sz w:val="22"/>
                <w:highlight w:val="none"/>
                <w:lang w:val="en-US" w:eastAsia="zh-CN"/>
              </w:rPr>
              <w:t>根据本项目的</w:t>
            </w:r>
            <w:r>
              <w:rPr>
                <w:rFonts w:hint="eastAsia" w:ascii="宋体"/>
                <w:color w:val="auto"/>
                <w:sz w:val="22"/>
                <w:highlight w:val="none"/>
              </w:rPr>
              <w:t>方案深化设计、劳动力计划、项目人员组织计划、详细完整的施工方案，能清楚列出的主材、辅材数量等</w:t>
            </w:r>
            <w:r>
              <w:rPr>
                <w:rFonts w:hint="eastAsia"/>
                <w:color w:val="auto"/>
                <w:sz w:val="22"/>
                <w:highlight w:val="none"/>
                <w:lang w:val="en-US" w:eastAsia="zh-CN"/>
              </w:rPr>
              <w:t>由专家进行评审。</w:t>
            </w:r>
          </w:p>
          <w:p>
            <w:pPr>
              <w:spacing w:line="240" w:lineRule="auto"/>
              <w:ind w:right="29" w:rightChars="12"/>
              <w:jc w:val="left"/>
              <w:rPr>
                <w:rFonts w:hint="eastAsia" w:ascii="新宋体" w:hAnsi="新宋体" w:eastAsia="新宋体" w:cs="新宋体"/>
                <w:color w:val="auto"/>
                <w:kern w:val="2"/>
                <w:sz w:val="22"/>
                <w:szCs w:val="22"/>
                <w:highlight w:val="none"/>
                <w:lang w:val="en-US" w:eastAsia="zh-CN" w:bidi="ar-SA"/>
              </w:rPr>
            </w:pPr>
            <w:r>
              <w:rPr>
                <w:rFonts w:hint="eastAsia"/>
                <w:color w:val="auto"/>
                <w:sz w:val="22"/>
                <w:highlight w:val="none"/>
                <w:lang w:val="en-US" w:eastAsia="zh-CN"/>
              </w:rPr>
              <w:t>其中：</w:t>
            </w:r>
            <w:r>
              <w:rPr>
                <w:rFonts w:hint="eastAsia" w:cs="宋体"/>
                <w:color w:val="auto"/>
                <w:kern w:val="0"/>
                <w:sz w:val="22"/>
                <w:szCs w:val="22"/>
                <w:highlight w:val="none"/>
                <w:lang w:val="en-US" w:eastAsia="zh-CN"/>
              </w:rPr>
              <w:t>完全合理：4-5分，基本合理2-3分，个别合理0-1分</w:t>
            </w:r>
            <w:r>
              <w:rPr>
                <w:rFonts w:hint="eastAsia" w:ascii="宋体"/>
                <w:color w:val="auto"/>
                <w:sz w:val="22"/>
                <w:highlight w:val="none"/>
              </w:rPr>
              <w:t>。</w:t>
            </w:r>
          </w:p>
        </w:tc>
        <w:tc>
          <w:tcPr>
            <w:tcW w:w="972" w:type="dxa"/>
            <w:tcBorders>
              <w:top w:val="single" w:color="auto" w:sz="4" w:space="0"/>
              <w:left w:val="single" w:color="auto" w:sz="4" w:space="0"/>
              <w:bottom w:val="single" w:color="auto" w:sz="4" w:space="0"/>
              <w:right w:val="single" w:color="auto" w:sz="4" w:space="0"/>
            </w:tcBorders>
            <w:noWrap w:val="0"/>
            <w:vAlign w:val="center"/>
          </w:tcPr>
          <w:p>
            <w:pPr>
              <w:spacing w:line="240" w:lineRule="auto"/>
              <w:jc w:val="center"/>
              <w:rPr>
                <w:rFonts w:hint="default" w:ascii="宋体" w:eastAsia="宋体" w:cs="宋体"/>
                <w:color w:val="auto"/>
                <w:sz w:val="22"/>
                <w:highlight w:val="none"/>
                <w:lang w:val="en-US" w:eastAsia="zh-CN"/>
              </w:rPr>
            </w:pPr>
            <w:r>
              <w:rPr>
                <w:rFonts w:hint="eastAsia" w:cs="宋体"/>
                <w:color w:val="auto"/>
                <w:sz w:val="22"/>
                <w:highlight w:val="none"/>
                <w:lang w:val="en-US" w:eastAsia="zh-CN"/>
              </w:rPr>
              <w:t>0-5分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6" w:hRule="atLeast"/>
        </w:trPr>
        <w:tc>
          <w:tcPr>
            <w:tcW w:w="720" w:type="dxa"/>
            <w:tcBorders>
              <w:left w:val="single" w:color="auto" w:sz="4" w:space="0"/>
              <w:right w:val="single" w:color="auto" w:sz="4" w:space="0"/>
            </w:tcBorders>
            <w:noWrap w:val="0"/>
            <w:vAlign w:val="center"/>
          </w:tcPr>
          <w:p>
            <w:pPr>
              <w:pStyle w:val="20"/>
              <w:spacing w:line="240" w:lineRule="auto"/>
              <w:ind w:left="0" w:leftChars="0" w:firstLine="221" w:firstLineChars="100"/>
              <w:jc w:val="both"/>
              <w:rPr>
                <w:rFonts w:hint="default" w:ascii="宋体" w:cs="宋体"/>
                <w:color w:val="auto"/>
                <w:sz w:val="22"/>
                <w:highlight w:val="none"/>
                <w:lang w:val="en-US" w:eastAsia="zh-CN"/>
              </w:rPr>
            </w:pPr>
            <w:r>
              <w:rPr>
                <w:rFonts w:hint="eastAsia" w:ascii="宋体" w:cs="宋体"/>
                <w:color w:val="auto"/>
                <w:sz w:val="22"/>
                <w:highlight w:val="none"/>
                <w:lang w:val="en-US" w:eastAsia="zh-CN"/>
              </w:rPr>
              <w:t>7</w:t>
            </w:r>
          </w:p>
        </w:tc>
        <w:tc>
          <w:tcPr>
            <w:tcW w:w="1785" w:type="dxa"/>
            <w:tcBorders>
              <w:left w:val="single" w:color="auto" w:sz="4" w:space="0"/>
              <w:right w:val="single" w:color="auto" w:sz="4" w:space="0"/>
            </w:tcBorders>
            <w:noWrap w:val="0"/>
            <w:vAlign w:val="center"/>
          </w:tcPr>
          <w:p>
            <w:pPr>
              <w:pStyle w:val="8"/>
              <w:spacing w:line="240" w:lineRule="auto"/>
              <w:ind w:left="0" w:leftChars="0" w:firstLine="0" w:firstLineChars="0"/>
              <w:jc w:val="center"/>
              <w:rPr>
                <w:rFonts w:hint="default" w:ascii="新宋体" w:hAnsi="新宋体" w:eastAsia="新宋体" w:cs="新宋体"/>
                <w:color w:val="auto"/>
                <w:kern w:val="2"/>
                <w:sz w:val="22"/>
                <w:szCs w:val="22"/>
                <w:highlight w:val="none"/>
                <w:lang w:val="en-US" w:eastAsia="zh-CN" w:bidi="ar-SA"/>
              </w:rPr>
            </w:pPr>
            <w:r>
              <w:rPr>
                <w:rFonts w:hint="eastAsia" w:ascii="新宋体" w:hAnsi="新宋体" w:eastAsia="新宋体" w:cs="新宋体"/>
                <w:color w:val="auto"/>
                <w:kern w:val="2"/>
                <w:sz w:val="22"/>
                <w:szCs w:val="22"/>
                <w:highlight w:val="none"/>
                <w:lang w:val="en-US" w:eastAsia="zh-CN" w:bidi="ar-SA"/>
              </w:rPr>
              <w:t>系统配置的先进性、完整性和产品技术支持情况</w:t>
            </w:r>
            <w:r>
              <w:rPr>
                <w:rFonts w:hint="eastAsia" w:ascii="宋体" w:hAnsi="宋体"/>
                <w:b w:val="0"/>
                <w:bCs w:val="0"/>
                <w:color w:val="auto"/>
                <w:sz w:val="22"/>
                <w:szCs w:val="22"/>
                <w:highlight w:val="none"/>
              </w:rPr>
              <w:t>（</w:t>
            </w:r>
            <w:r>
              <w:rPr>
                <w:rFonts w:hint="eastAsia" w:ascii="宋体" w:hAnsi="宋体"/>
                <w:b w:val="0"/>
                <w:bCs w:val="0"/>
                <w:color w:val="auto"/>
                <w:sz w:val="22"/>
                <w:szCs w:val="22"/>
                <w:highlight w:val="none"/>
                <w:lang w:val="en-US" w:eastAsia="zh-CN"/>
              </w:rPr>
              <w:t>6</w:t>
            </w:r>
            <w:r>
              <w:rPr>
                <w:rFonts w:hint="eastAsia" w:ascii="宋体" w:hAnsi="宋体"/>
                <w:b w:val="0"/>
                <w:bCs w:val="0"/>
                <w:color w:val="auto"/>
                <w:sz w:val="22"/>
                <w:szCs w:val="22"/>
                <w:highlight w:val="none"/>
              </w:rPr>
              <w:t>分）</w:t>
            </w:r>
          </w:p>
        </w:tc>
        <w:tc>
          <w:tcPr>
            <w:tcW w:w="6354" w:type="dxa"/>
            <w:tcBorders>
              <w:top w:val="single" w:color="auto" w:sz="4" w:space="0"/>
              <w:left w:val="single" w:color="auto" w:sz="4" w:space="0"/>
              <w:bottom w:val="single" w:color="auto" w:sz="4" w:space="0"/>
              <w:right w:val="single" w:color="auto" w:sz="4" w:space="0"/>
            </w:tcBorders>
            <w:noWrap w:val="0"/>
            <w:vAlign w:val="center"/>
          </w:tcPr>
          <w:p>
            <w:pPr>
              <w:spacing w:line="240" w:lineRule="auto"/>
              <w:ind w:right="29" w:rightChars="12"/>
              <w:jc w:val="left"/>
              <w:rPr>
                <w:rFonts w:hint="eastAsia"/>
                <w:color w:val="auto"/>
                <w:highlight w:val="none"/>
                <w:lang w:val="en-US" w:eastAsia="zh-CN"/>
              </w:rPr>
            </w:pPr>
            <w:r>
              <w:rPr>
                <w:rFonts w:hint="eastAsia"/>
                <w:color w:val="auto"/>
                <w:highlight w:val="none"/>
                <w:lang w:val="en-US" w:eastAsia="zh-CN"/>
              </w:rPr>
              <w:t>根据供应商所提供系统配置的先进性、完整性和产品技术支持资料完整、有效性进行评审：</w:t>
            </w:r>
          </w:p>
          <w:p>
            <w:pPr>
              <w:pStyle w:val="7"/>
              <w:rPr>
                <w:rFonts w:hint="default"/>
                <w:color w:val="auto"/>
                <w:highlight w:val="none"/>
                <w:lang w:val="en-US" w:eastAsia="zh-CN"/>
              </w:rPr>
            </w:pPr>
            <w:r>
              <w:rPr>
                <w:rFonts w:hint="eastAsia" w:ascii="新宋体" w:hAnsi="新宋体" w:eastAsia="新宋体" w:cs="新宋体"/>
                <w:color w:val="auto"/>
                <w:sz w:val="22"/>
                <w:szCs w:val="22"/>
                <w:highlight w:val="none"/>
                <w:lang w:val="en-US" w:eastAsia="zh-CN"/>
              </w:rPr>
              <w:t>其中：完全满足采购需求：5-6分；基本满足采购需求得3-4分，个别满足采购需求得0-2分。</w:t>
            </w:r>
          </w:p>
        </w:tc>
        <w:tc>
          <w:tcPr>
            <w:tcW w:w="972" w:type="dxa"/>
            <w:tcBorders>
              <w:top w:val="single" w:color="auto" w:sz="4" w:space="0"/>
              <w:left w:val="single" w:color="auto" w:sz="4" w:space="0"/>
              <w:bottom w:val="single" w:color="auto" w:sz="4" w:space="0"/>
              <w:right w:val="single" w:color="auto" w:sz="4" w:space="0"/>
            </w:tcBorders>
            <w:noWrap w:val="0"/>
            <w:vAlign w:val="center"/>
          </w:tcPr>
          <w:p>
            <w:pPr>
              <w:spacing w:line="240" w:lineRule="auto"/>
              <w:jc w:val="center"/>
              <w:rPr>
                <w:rFonts w:hint="default" w:cs="宋体"/>
                <w:color w:val="auto"/>
                <w:sz w:val="22"/>
                <w:highlight w:val="none"/>
                <w:lang w:val="en-US" w:eastAsia="zh-CN"/>
              </w:rPr>
            </w:pPr>
            <w:r>
              <w:rPr>
                <w:rFonts w:hint="eastAsia" w:cs="宋体"/>
                <w:color w:val="auto"/>
                <w:sz w:val="22"/>
                <w:highlight w:val="none"/>
                <w:lang w:val="en-US" w:eastAsia="zh-CN"/>
              </w:rPr>
              <w:t>0-6分</w:t>
            </w:r>
          </w:p>
        </w:tc>
      </w:tr>
    </w:tbl>
    <w:p>
      <w:pPr>
        <w:pStyle w:val="19"/>
        <w:widowControl w:val="0"/>
        <w:adjustRightInd w:val="0"/>
        <w:snapToGrid w:val="0"/>
        <w:spacing w:before="0" w:beforeAutospacing="0" w:after="0" w:afterAutospacing="0" w:line="460" w:lineRule="exact"/>
        <w:jc w:val="both"/>
        <w:rPr>
          <w:rFonts w:hint="eastAsia" w:hAnsi="宋体"/>
          <w:color w:val="auto"/>
          <w:sz w:val="22"/>
          <w:szCs w:val="22"/>
          <w:highlight w:val="none"/>
        </w:rPr>
      </w:pPr>
      <w:r>
        <w:rPr>
          <w:rFonts w:hint="eastAsia" w:hAnsi="宋体"/>
          <w:color w:val="auto"/>
          <w:sz w:val="22"/>
          <w:szCs w:val="22"/>
          <w:highlight w:val="none"/>
        </w:rPr>
        <w:t>三、说明</w:t>
      </w:r>
    </w:p>
    <w:p>
      <w:pPr>
        <w:pStyle w:val="14"/>
        <w:widowControl w:val="0"/>
        <w:adjustRightInd w:val="0"/>
        <w:snapToGrid w:val="0"/>
        <w:spacing w:line="400" w:lineRule="exact"/>
        <w:ind w:firstLine="440" w:firstLineChars="200"/>
        <w:rPr>
          <w:rFonts w:hint="eastAsia" w:ascii="宋体" w:hAnsi="宋体" w:eastAsia="宋体" w:cs="Times New Roman"/>
          <w:color w:val="auto"/>
          <w:kern w:val="2"/>
          <w:sz w:val="22"/>
          <w:szCs w:val="22"/>
          <w:highlight w:val="none"/>
          <w:lang w:val="en-US" w:eastAsia="zh-CN" w:bidi="ar-SA"/>
        </w:rPr>
      </w:pPr>
      <w:r>
        <w:rPr>
          <w:rFonts w:hint="eastAsia" w:ascii="宋体" w:hAnsi="宋体" w:eastAsia="宋体" w:cs="Times New Roman"/>
          <w:color w:val="auto"/>
          <w:kern w:val="2"/>
          <w:sz w:val="22"/>
          <w:szCs w:val="22"/>
          <w:highlight w:val="none"/>
          <w:lang w:val="en-US" w:eastAsia="zh-CN" w:bidi="ar-SA"/>
        </w:rPr>
        <w:t>1、每个供应商最终得分=商务技术部分分值（所有评标委员会成员的算术平均值）＋报价部分分值。</w:t>
      </w:r>
    </w:p>
    <w:p>
      <w:pPr>
        <w:adjustRightInd w:val="0"/>
        <w:snapToGrid w:val="0"/>
        <w:spacing w:line="400" w:lineRule="exact"/>
        <w:ind w:firstLine="420"/>
        <w:rPr>
          <w:rFonts w:hint="eastAsia" w:ascii="宋体" w:hAnsi="宋体" w:eastAsia="宋体" w:cs="Times New Roman"/>
          <w:color w:val="auto"/>
          <w:kern w:val="2"/>
          <w:sz w:val="22"/>
          <w:szCs w:val="22"/>
          <w:highlight w:val="none"/>
          <w:lang w:val="en-US" w:eastAsia="zh-CN" w:bidi="ar-SA"/>
        </w:rPr>
      </w:pPr>
      <w:r>
        <w:rPr>
          <w:rFonts w:hint="eastAsia" w:ascii="宋体" w:hAnsi="宋体" w:eastAsia="宋体" w:cs="Times New Roman"/>
          <w:color w:val="auto"/>
          <w:kern w:val="2"/>
          <w:sz w:val="22"/>
          <w:szCs w:val="22"/>
          <w:highlight w:val="none"/>
          <w:lang w:val="en-US" w:eastAsia="zh-CN" w:bidi="ar-SA"/>
        </w:rPr>
        <w:t>2、所有分值计算保留小数点后两位，小数点后三位四舍五入。</w:t>
      </w:r>
    </w:p>
    <w:p>
      <w:pPr>
        <w:adjustRightInd w:val="0"/>
        <w:snapToGrid w:val="0"/>
        <w:spacing w:line="400" w:lineRule="exact"/>
        <w:rPr>
          <w:rFonts w:hint="eastAsia" w:ascii="宋体" w:hAnsi="宋体" w:eastAsia="宋体" w:cs="Times New Roman"/>
          <w:color w:val="auto"/>
          <w:kern w:val="2"/>
          <w:sz w:val="22"/>
          <w:szCs w:val="22"/>
          <w:highlight w:val="none"/>
          <w:lang w:val="en-US" w:eastAsia="zh-CN" w:bidi="ar-SA"/>
        </w:rPr>
      </w:pPr>
      <w:r>
        <w:rPr>
          <w:rFonts w:hint="eastAsia" w:ascii="宋体" w:hAnsi="宋体" w:eastAsia="宋体" w:cs="Times New Roman"/>
          <w:color w:val="auto"/>
          <w:kern w:val="2"/>
          <w:sz w:val="22"/>
          <w:szCs w:val="22"/>
          <w:highlight w:val="none"/>
          <w:lang w:val="en-US" w:eastAsia="zh-CN" w:bidi="ar-SA"/>
        </w:rPr>
        <w:t>参见本招标文件第三部分：“供应商须知” 中的相关内容，未尽事宜按有关法律规定处理。</w:t>
      </w:r>
    </w:p>
    <w:p>
      <w:pPr>
        <w:adjustRightInd w:val="0"/>
        <w:snapToGrid w:val="0"/>
        <w:spacing w:line="400" w:lineRule="exact"/>
        <w:ind w:firstLine="420"/>
        <w:rPr>
          <w:rFonts w:hint="eastAsia" w:ascii="宋体" w:hAnsi="宋体" w:eastAsia="宋体" w:cs="Times New Roman"/>
          <w:b/>
          <w:bCs/>
          <w:color w:val="auto"/>
          <w:kern w:val="2"/>
          <w:sz w:val="22"/>
          <w:szCs w:val="22"/>
          <w:highlight w:val="none"/>
          <w:lang w:val="en-US" w:eastAsia="zh-CN" w:bidi="ar-SA"/>
        </w:rPr>
      </w:pPr>
      <w:r>
        <w:rPr>
          <w:rFonts w:hint="eastAsia" w:cs="Times New Roman"/>
          <w:b/>
          <w:bCs/>
          <w:color w:val="auto"/>
          <w:kern w:val="2"/>
          <w:sz w:val="22"/>
          <w:szCs w:val="22"/>
          <w:highlight w:val="none"/>
          <w:lang w:val="en-US" w:eastAsia="zh-CN" w:bidi="ar-SA"/>
        </w:rPr>
        <w:t>3.</w:t>
      </w:r>
      <w:r>
        <w:rPr>
          <w:rFonts w:hint="eastAsia" w:ascii="宋体" w:hAnsi="宋体" w:cs="宋体"/>
          <w:b/>
          <w:bCs/>
          <w:color w:val="auto"/>
          <w:szCs w:val="21"/>
          <w:highlight w:val="none"/>
        </w:rPr>
        <w:t>▲</w:t>
      </w:r>
      <w:r>
        <w:rPr>
          <w:rFonts w:hint="eastAsia" w:ascii="宋体" w:hAnsi="宋体" w:eastAsia="宋体" w:cs="Times New Roman"/>
          <w:b/>
          <w:bCs/>
          <w:color w:val="auto"/>
          <w:kern w:val="2"/>
          <w:sz w:val="22"/>
          <w:szCs w:val="22"/>
          <w:highlight w:val="none"/>
          <w:lang w:val="en-US" w:eastAsia="zh-CN" w:bidi="ar-SA"/>
        </w:rPr>
        <w:t>现场演示</w:t>
      </w:r>
      <w:r>
        <w:rPr>
          <w:rFonts w:hint="eastAsia" w:cs="Times New Roman"/>
          <w:b/>
          <w:bCs/>
          <w:color w:val="auto"/>
          <w:kern w:val="2"/>
          <w:sz w:val="22"/>
          <w:szCs w:val="22"/>
          <w:highlight w:val="none"/>
          <w:lang w:val="en-US" w:eastAsia="zh-CN" w:bidi="ar-SA"/>
        </w:rPr>
        <w:t>具体要求</w:t>
      </w:r>
      <w:r>
        <w:rPr>
          <w:rFonts w:hint="eastAsia" w:ascii="宋体" w:hAnsi="宋体" w:eastAsia="宋体" w:cs="Times New Roman"/>
          <w:b/>
          <w:bCs/>
          <w:color w:val="auto"/>
          <w:kern w:val="2"/>
          <w:sz w:val="22"/>
          <w:szCs w:val="22"/>
          <w:highlight w:val="none"/>
          <w:lang w:val="en-US" w:eastAsia="zh-CN" w:bidi="ar-SA"/>
        </w:rPr>
        <w:t>：</w:t>
      </w:r>
    </w:p>
    <w:p>
      <w:pPr>
        <w:adjustRightInd w:val="0"/>
        <w:snapToGrid w:val="0"/>
        <w:spacing w:line="400" w:lineRule="exact"/>
        <w:ind w:firstLine="420"/>
        <w:rPr>
          <w:rFonts w:hint="eastAsia" w:cs="宋体"/>
          <w:b/>
          <w:bCs/>
          <w:color w:val="auto"/>
          <w:kern w:val="0"/>
          <w:sz w:val="22"/>
          <w:szCs w:val="22"/>
          <w:highlight w:val="none"/>
          <w:lang w:val="en-US" w:eastAsia="zh-CN"/>
        </w:rPr>
      </w:pPr>
      <w:r>
        <w:rPr>
          <w:rFonts w:hint="eastAsia" w:cs="Times New Roman"/>
          <w:b/>
          <w:bCs/>
          <w:color w:val="auto"/>
          <w:kern w:val="2"/>
          <w:sz w:val="22"/>
          <w:szCs w:val="22"/>
          <w:highlight w:val="none"/>
          <w:lang w:val="en-US" w:eastAsia="zh-CN" w:bidi="ar-SA"/>
        </w:rPr>
        <w:t>3.1本次采购评标细则中涉及演示部分，须投标人授权代表现场进行软件演示，</w:t>
      </w:r>
      <w:r>
        <w:rPr>
          <w:rFonts w:hint="eastAsia" w:cs="宋体"/>
          <w:b/>
          <w:bCs/>
          <w:color w:val="auto"/>
          <w:kern w:val="0"/>
          <w:sz w:val="22"/>
          <w:szCs w:val="22"/>
          <w:highlight w:val="none"/>
          <w:lang w:val="en-US" w:eastAsia="zh-CN"/>
        </w:rPr>
        <w:t>按照功能模块</w:t>
      </w:r>
      <w:r>
        <w:rPr>
          <w:rFonts w:hint="eastAsia" w:ascii="宋体" w:hAnsi="宋体"/>
          <w:b/>
          <w:bCs/>
          <w:color w:val="auto"/>
          <w:sz w:val="22"/>
          <w:szCs w:val="22"/>
          <w:highlight w:val="none"/>
          <w:lang w:val="en-US" w:eastAsia="zh-CN"/>
        </w:rPr>
        <w:t>提供项目实例或软件原型演示</w:t>
      </w:r>
      <w:r>
        <w:rPr>
          <w:rFonts w:hint="eastAsia" w:cs="宋体"/>
          <w:b/>
          <w:bCs/>
          <w:color w:val="auto"/>
          <w:kern w:val="0"/>
          <w:sz w:val="22"/>
          <w:szCs w:val="22"/>
          <w:highlight w:val="none"/>
          <w:lang w:val="en-US" w:eastAsia="zh-CN"/>
        </w:rPr>
        <w:t>，演示内容包括但不限于医院能源消耗总览、中央空调监测、变配电系统监测、生活水泵房供水监测、设备全生命周期管理等内容。各演示功能点须明确清晰，上述功能在同一平台演示体现。</w:t>
      </w:r>
    </w:p>
    <w:p>
      <w:pPr>
        <w:adjustRightInd w:val="0"/>
        <w:snapToGrid w:val="0"/>
        <w:spacing w:line="400" w:lineRule="exact"/>
        <w:ind w:firstLine="420"/>
        <w:rPr>
          <w:rFonts w:hint="default" w:ascii="宋体" w:hAnsi="宋体" w:eastAsia="宋体" w:cs="Times New Roman"/>
          <w:color w:val="auto"/>
          <w:kern w:val="2"/>
          <w:sz w:val="22"/>
          <w:szCs w:val="22"/>
          <w:highlight w:val="none"/>
          <w:lang w:val="en-US" w:eastAsia="zh-CN" w:bidi="ar-SA"/>
        </w:rPr>
      </w:pPr>
      <w:r>
        <w:rPr>
          <w:rFonts w:hint="eastAsia" w:cs="Times New Roman"/>
          <w:b/>
          <w:bCs/>
          <w:color w:val="auto"/>
          <w:kern w:val="2"/>
          <w:sz w:val="22"/>
          <w:szCs w:val="22"/>
          <w:highlight w:val="none"/>
          <w:lang w:val="en-US" w:eastAsia="zh-CN" w:bidi="ar-SA"/>
        </w:rPr>
        <w:t>3.2</w:t>
      </w:r>
      <w:r>
        <w:rPr>
          <w:rFonts w:hint="eastAsia" w:cs="宋体"/>
          <w:b/>
          <w:bCs/>
          <w:color w:val="auto"/>
          <w:kern w:val="0"/>
          <w:sz w:val="22"/>
          <w:szCs w:val="22"/>
          <w:highlight w:val="none"/>
          <w:lang w:val="en-US" w:eastAsia="zh-CN"/>
        </w:rPr>
        <w:t>演示在上午10.30准时开始，演示顺序按投标文件解密的先后顺序依次进行，各投标人演示时间不得超过15分钟，超时停止，</w:t>
      </w:r>
      <w:r>
        <w:rPr>
          <w:rFonts w:hint="eastAsia" w:ascii="宋体" w:hAnsi="宋体"/>
          <w:b/>
          <w:bCs/>
          <w:color w:val="auto"/>
          <w:sz w:val="22"/>
          <w:szCs w:val="22"/>
          <w:highlight w:val="none"/>
          <w:lang w:val="en-US" w:eastAsia="zh-CN"/>
        </w:rPr>
        <w:t>不提供</w:t>
      </w:r>
      <w:r>
        <w:rPr>
          <w:rFonts w:hint="eastAsia"/>
          <w:b/>
          <w:bCs/>
          <w:color w:val="auto"/>
          <w:sz w:val="22"/>
          <w:szCs w:val="22"/>
          <w:highlight w:val="none"/>
          <w:lang w:val="en-US" w:eastAsia="zh-CN"/>
        </w:rPr>
        <w:t>现场演示则该项</w:t>
      </w:r>
      <w:r>
        <w:rPr>
          <w:rFonts w:hint="eastAsia" w:ascii="宋体" w:hAnsi="宋体"/>
          <w:b/>
          <w:bCs/>
          <w:color w:val="auto"/>
          <w:sz w:val="22"/>
          <w:szCs w:val="22"/>
          <w:highlight w:val="none"/>
          <w:lang w:val="en-US" w:eastAsia="zh-CN"/>
        </w:rPr>
        <w:t>不得分。</w:t>
      </w:r>
    </w:p>
    <w:p>
      <w:pPr>
        <w:pageBreakBefore/>
        <w:jc w:val="center"/>
        <w:rPr>
          <w:rFonts w:ascii="仿宋" w:hAnsi="仿宋" w:eastAsia="仿宋" w:cs="仿宋"/>
          <w:b/>
          <w:bCs/>
          <w:color w:val="auto"/>
          <w:sz w:val="44"/>
          <w:szCs w:val="44"/>
          <w:highlight w:val="none"/>
        </w:rPr>
      </w:pPr>
      <w:r>
        <w:rPr>
          <w:rFonts w:hint="eastAsia" w:ascii="仿宋" w:hAnsi="仿宋" w:eastAsia="仿宋" w:cs="仿宋"/>
          <w:b/>
          <w:bCs/>
          <w:color w:val="auto"/>
          <w:sz w:val="44"/>
          <w:szCs w:val="44"/>
          <w:highlight w:val="none"/>
        </w:rPr>
        <w:t>质疑函范本</w:t>
      </w:r>
    </w:p>
    <w:p>
      <w:pPr>
        <w:adjustRightInd w:val="0"/>
        <w:snapToGrid w:val="0"/>
        <w:spacing w:before="240" w:beforeLines="100" w:line="360" w:lineRule="auto"/>
        <w:rPr>
          <w:rFonts w:ascii="黑体" w:hAnsi="黑体" w:eastAsia="黑体" w:cs="仿宋"/>
          <w:bCs/>
          <w:color w:val="auto"/>
          <w:sz w:val="32"/>
          <w:szCs w:val="32"/>
          <w:highlight w:val="none"/>
        </w:rPr>
      </w:pPr>
      <w:r>
        <w:rPr>
          <w:rFonts w:hint="eastAsia" w:ascii="黑体" w:hAnsi="黑体" w:eastAsia="黑体" w:cs="仿宋"/>
          <w:bCs/>
          <w:color w:val="auto"/>
          <w:sz w:val="32"/>
          <w:szCs w:val="32"/>
          <w:highlight w:val="none"/>
        </w:rPr>
        <w:t>一、质疑供应商基本信息</w:t>
      </w:r>
    </w:p>
    <w:p>
      <w:pPr>
        <w:adjustRightInd w:val="0"/>
        <w:snapToGrid w:val="0"/>
        <w:spacing w:line="360" w:lineRule="auto"/>
        <w:rPr>
          <w:rFonts w:ascii="仿宋" w:hAnsi="仿宋" w:eastAsia="仿宋" w:cs="仿宋"/>
          <w:color w:val="auto"/>
          <w:sz w:val="32"/>
          <w:szCs w:val="32"/>
          <w:highlight w:val="none"/>
          <w:u w:val="dotted"/>
        </w:rPr>
      </w:pPr>
      <w:r>
        <w:rPr>
          <w:rFonts w:hint="eastAsia" w:ascii="仿宋" w:hAnsi="仿宋" w:eastAsia="仿宋" w:cs="仿宋"/>
          <w:color w:val="auto"/>
          <w:sz w:val="32"/>
          <w:szCs w:val="32"/>
          <w:highlight w:val="none"/>
        </w:rPr>
        <w:t>质疑供应商：</w:t>
      </w:r>
      <w:r>
        <w:rPr>
          <w:rFonts w:hint="eastAsia" w:ascii="仿宋" w:hAnsi="仿宋" w:eastAsia="仿宋" w:cs="仿宋"/>
          <w:color w:val="auto"/>
          <w:sz w:val="32"/>
          <w:szCs w:val="32"/>
          <w:highlight w:val="none"/>
          <w:u w:val="dotted"/>
        </w:rPr>
        <w:t xml:space="preserve">                                        </w:t>
      </w:r>
    </w:p>
    <w:p>
      <w:pPr>
        <w:adjustRightInd w:val="0"/>
        <w:snapToGrid w:val="0"/>
        <w:spacing w:line="360" w:lineRule="auto"/>
        <w:rPr>
          <w:rFonts w:ascii="仿宋" w:hAnsi="仿宋" w:eastAsia="仿宋" w:cs="仿宋"/>
          <w:color w:val="auto"/>
          <w:sz w:val="32"/>
          <w:szCs w:val="32"/>
          <w:highlight w:val="none"/>
        </w:rPr>
      </w:pPr>
      <w:r>
        <w:rPr>
          <w:rFonts w:hint="eastAsia" w:ascii="仿宋" w:hAnsi="仿宋" w:eastAsia="仿宋" w:cs="仿宋"/>
          <w:color w:val="auto"/>
          <w:sz w:val="32"/>
          <w:szCs w:val="32"/>
          <w:highlight w:val="none"/>
        </w:rPr>
        <w:t>地址：</w:t>
      </w:r>
      <w:r>
        <w:rPr>
          <w:rFonts w:hint="eastAsia" w:ascii="仿宋" w:hAnsi="仿宋" w:eastAsia="仿宋" w:cs="仿宋"/>
          <w:color w:val="auto"/>
          <w:sz w:val="32"/>
          <w:szCs w:val="32"/>
          <w:highlight w:val="none"/>
          <w:u w:val="dotted"/>
        </w:rPr>
        <w:t xml:space="preserve">                          </w:t>
      </w:r>
      <w:r>
        <w:rPr>
          <w:rFonts w:hint="eastAsia" w:ascii="仿宋" w:hAnsi="仿宋" w:eastAsia="仿宋" w:cs="仿宋"/>
          <w:color w:val="auto"/>
          <w:sz w:val="32"/>
          <w:szCs w:val="32"/>
          <w:highlight w:val="none"/>
        </w:rPr>
        <w:t>邮编：</w:t>
      </w:r>
      <w:r>
        <w:rPr>
          <w:rFonts w:hint="eastAsia" w:ascii="仿宋" w:hAnsi="仿宋" w:eastAsia="仿宋" w:cs="仿宋"/>
          <w:color w:val="auto"/>
          <w:sz w:val="32"/>
          <w:szCs w:val="32"/>
          <w:highlight w:val="none"/>
          <w:u w:val="dotted"/>
        </w:rPr>
        <w:t xml:space="preserve">                                                   </w:t>
      </w:r>
    </w:p>
    <w:p>
      <w:pPr>
        <w:adjustRightInd w:val="0"/>
        <w:snapToGrid w:val="0"/>
        <w:spacing w:line="360" w:lineRule="auto"/>
        <w:rPr>
          <w:rFonts w:ascii="仿宋" w:hAnsi="仿宋" w:eastAsia="仿宋" w:cs="仿宋"/>
          <w:color w:val="auto"/>
          <w:sz w:val="32"/>
          <w:szCs w:val="32"/>
          <w:highlight w:val="none"/>
        </w:rPr>
      </w:pPr>
      <w:r>
        <w:rPr>
          <w:rFonts w:hint="eastAsia" w:ascii="仿宋" w:hAnsi="仿宋" w:eastAsia="仿宋" w:cs="仿宋"/>
          <w:color w:val="auto"/>
          <w:sz w:val="32"/>
          <w:szCs w:val="32"/>
          <w:highlight w:val="none"/>
        </w:rPr>
        <w:t>联系人：</w:t>
      </w:r>
      <w:r>
        <w:rPr>
          <w:rFonts w:hint="eastAsia" w:ascii="仿宋" w:hAnsi="仿宋" w:eastAsia="仿宋" w:cs="仿宋"/>
          <w:color w:val="auto"/>
          <w:sz w:val="32"/>
          <w:szCs w:val="32"/>
          <w:highlight w:val="none"/>
          <w:u w:val="dotted"/>
        </w:rPr>
        <w:t xml:space="preserve">                      </w:t>
      </w:r>
      <w:r>
        <w:rPr>
          <w:rFonts w:hint="eastAsia" w:ascii="仿宋" w:hAnsi="仿宋" w:eastAsia="仿宋" w:cs="仿宋"/>
          <w:color w:val="auto"/>
          <w:sz w:val="32"/>
          <w:szCs w:val="32"/>
          <w:highlight w:val="none"/>
        </w:rPr>
        <w:t>联系电话：</w:t>
      </w:r>
      <w:r>
        <w:rPr>
          <w:rFonts w:hint="eastAsia" w:ascii="仿宋" w:hAnsi="仿宋" w:eastAsia="仿宋" w:cs="仿宋"/>
          <w:color w:val="auto"/>
          <w:sz w:val="32"/>
          <w:szCs w:val="32"/>
          <w:highlight w:val="none"/>
          <w:u w:val="dotted"/>
        </w:rPr>
        <w:t xml:space="preserve">                              </w:t>
      </w:r>
    </w:p>
    <w:p>
      <w:pPr>
        <w:adjustRightInd w:val="0"/>
        <w:snapToGrid w:val="0"/>
        <w:spacing w:line="360" w:lineRule="auto"/>
        <w:rPr>
          <w:rFonts w:ascii="仿宋" w:hAnsi="仿宋" w:eastAsia="仿宋" w:cs="仿宋"/>
          <w:color w:val="auto"/>
          <w:sz w:val="32"/>
          <w:szCs w:val="32"/>
          <w:highlight w:val="none"/>
          <w:u w:val="dotted"/>
        </w:rPr>
      </w:pPr>
      <w:r>
        <w:rPr>
          <w:rFonts w:hint="eastAsia" w:ascii="仿宋" w:hAnsi="仿宋" w:eastAsia="仿宋" w:cs="仿宋"/>
          <w:color w:val="auto"/>
          <w:sz w:val="32"/>
          <w:szCs w:val="32"/>
          <w:highlight w:val="none"/>
        </w:rPr>
        <w:t>授权代表：</w:t>
      </w:r>
      <w:r>
        <w:rPr>
          <w:rFonts w:hint="eastAsia" w:ascii="仿宋" w:hAnsi="仿宋" w:eastAsia="仿宋" w:cs="仿宋"/>
          <w:color w:val="auto"/>
          <w:sz w:val="32"/>
          <w:szCs w:val="32"/>
          <w:highlight w:val="none"/>
          <w:u w:val="dotted"/>
        </w:rPr>
        <w:t xml:space="preserve">                                          </w:t>
      </w:r>
    </w:p>
    <w:p>
      <w:pPr>
        <w:adjustRightInd w:val="0"/>
        <w:snapToGrid w:val="0"/>
        <w:spacing w:line="360" w:lineRule="auto"/>
        <w:rPr>
          <w:rFonts w:ascii="仿宋" w:hAnsi="仿宋" w:eastAsia="仿宋" w:cs="仿宋"/>
          <w:color w:val="auto"/>
          <w:sz w:val="32"/>
          <w:szCs w:val="32"/>
          <w:highlight w:val="none"/>
        </w:rPr>
      </w:pPr>
      <w:r>
        <w:rPr>
          <w:rFonts w:hint="eastAsia" w:ascii="仿宋" w:hAnsi="仿宋" w:eastAsia="仿宋" w:cs="仿宋"/>
          <w:color w:val="auto"/>
          <w:sz w:val="32"/>
          <w:szCs w:val="32"/>
          <w:highlight w:val="none"/>
        </w:rPr>
        <w:t>联系电话：</w:t>
      </w:r>
      <w:r>
        <w:rPr>
          <w:rFonts w:hint="eastAsia" w:ascii="仿宋" w:hAnsi="仿宋" w:eastAsia="仿宋" w:cs="仿宋"/>
          <w:color w:val="auto"/>
          <w:sz w:val="32"/>
          <w:szCs w:val="32"/>
          <w:highlight w:val="none"/>
          <w:u w:val="dotted"/>
        </w:rPr>
        <w:t xml:space="preserve">                                           </w:t>
      </w:r>
      <w:r>
        <w:rPr>
          <w:rFonts w:ascii="仿宋" w:hAnsi="仿宋" w:eastAsia="仿宋" w:cs="仿宋"/>
          <w:color w:val="auto"/>
          <w:sz w:val="32"/>
          <w:szCs w:val="32"/>
          <w:highlight w:val="none"/>
        </w:rPr>
        <w:t xml:space="preserve"> </w:t>
      </w:r>
    </w:p>
    <w:p>
      <w:pPr>
        <w:adjustRightInd w:val="0"/>
        <w:snapToGrid w:val="0"/>
        <w:spacing w:line="360" w:lineRule="auto"/>
        <w:rPr>
          <w:rFonts w:ascii="仿宋" w:hAnsi="仿宋" w:eastAsia="仿宋" w:cs="仿宋"/>
          <w:color w:val="auto"/>
          <w:sz w:val="32"/>
          <w:szCs w:val="32"/>
          <w:highlight w:val="none"/>
        </w:rPr>
      </w:pPr>
      <w:r>
        <w:rPr>
          <w:rFonts w:hint="eastAsia" w:ascii="仿宋" w:hAnsi="仿宋" w:eastAsia="仿宋" w:cs="仿宋"/>
          <w:color w:val="auto"/>
          <w:sz w:val="32"/>
          <w:szCs w:val="32"/>
          <w:highlight w:val="none"/>
        </w:rPr>
        <w:t>地址：</w:t>
      </w:r>
      <w:r>
        <w:rPr>
          <w:rFonts w:ascii="仿宋" w:hAnsi="仿宋" w:eastAsia="仿宋" w:cs="仿宋"/>
          <w:color w:val="auto"/>
          <w:sz w:val="32"/>
          <w:szCs w:val="32"/>
          <w:highlight w:val="none"/>
        </w:rPr>
        <w:t xml:space="preserve"> </w:t>
      </w:r>
      <w:r>
        <w:rPr>
          <w:rFonts w:hint="eastAsia" w:ascii="仿宋" w:hAnsi="仿宋" w:eastAsia="仿宋" w:cs="仿宋"/>
          <w:color w:val="auto"/>
          <w:sz w:val="32"/>
          <w:szCs w:val="32"/>
          <w:highlight w:val="none"/>
          <w:u w:val="dotted"/>
        </w:rPr>
        <w:t xml:space="preserve">                        </w:t>
      </w:r>
      <w:r>
        <w:rPr>
          <w:rFonts w:hint="eastAsia" w:ascii="仿宋" w:hAnsi="仿宋" w:eastAsia="仿宋" w:cs="仿宋"/>
          <w:color w:val="auto"/>
          <w:sz w:val="32"/>
          <w:szCs w:val="32"/>
          <w:highlight w:val="none"/>
        </w:rPr>
        <w:t>邮编：</w:t>
      </w:r>
      <w:r>
        <w:rPr>
          <w:rFonts w:hint="eastAsia" w:ascii="仿宋" w:hAnsi="仿宋" w:eastAsia="仿宋" w:cs="仿宋"/>
          <w:color w:val="auto"/>
          <w:sz w:val="32"/>
          <w:szCs w:val="32"/>
          <w:highlight w:val="none"/>
          <w:u w:val="dotted"/>
        </w:rPr>
        <w:t xml:space="preserve">                                                </w:t>
      </w:r>
    </w:p>
    <w:p>
      <w:pPr>
        <w:adjustRightInd w:val="0"/>
        <w:snapToGrid w:val="0"/>
        <w:spacing w:line="360" w:lineRule="auto"/>
        <w:rPr>
          <w:rFonts w:ascii="黑体" w:hAnsi="黑体" w:eastAsia="黑体" w:cs="仿宋"/>
          <w:bCs/>
          <w:color w:val="auto"/>
          <w:sz w:val="32"/>
          <w:szCs w:val="32"/>
          <w:highlight w:val="none"/>
        </w:rPr>
      </w:pPr>
      <w:r>
        <w:rPr>
          <w:rFonts w:hint="eastAsia" w:ascii="黑体" w:hAnsi="黑体" w:eastAsia="黑体" w:cs="仿宋"/>
          <w:bCs/>
          <w:color w:val="auto"/>
          <w:sz w:val="32"/>
          <w:szCs w:val="32"/>
          <w:highlight w:val="none"/>
        </w:rPr>
        <w:t>二、质疑项目基本情况</w:t>
      </w:r>
    </w:p>
    <w:p>
      <w:pPr>
        <w:adjustRightInd w:val="0"/>
        <w:snapToGrid w:val="0"/>
        <w:spacing w:line="360" w:lineRule="auto"/>
        <w:rPr>
          <w:rFonts w:ascii="仿宋" w:hAnsi="仿宋" w:eastAsia="仿宋" w:cs="仿宋"/>
          <w:color w:val="auto"/>
          <w:sz w:val="32"/>
          <w:szCs w:val="32"/>
          <w:highlight w:val="none"/>
        </w:rPr>
      </w:pPr>
      <w:r>
        <w:rPr>
          <w:rFonts w:hint="eastAsia" w:ascii="仿宋" w:hAnsi="仿宋" w:eastAsia="仿宋" w:cs="仿宋"/>
          <w:color w:val="auto"/>
          <w:sz w:val="32"/>
          <w:szCs w:val="32"/>
          <w:highlight w:val="none"/>
        </w:rPr>
        <w:t>质疑项目的名称：</w:t>
      </w:r>
      <w:r>
        <w:rPr>
          <w:rFonts w:hint="eastAsia" w:ascii="仿宋" w:hAnsi="仿宋" w:eastAsia="仿宋" w:cs="仿宋"/>
          <w:color w:val="auto"/>
          <w:sz w:val="32"/>
          <w:szCs w:val="32"/>
          <w:highlight w:val="none"/>
          <w:u w:val="dotted"/>
        </w:rPr>
        <w:t xml:space="preserve">                                      </w:t>
      </w:r>
    </w:p>
    <w:p>
      <w:pPr>
        <w:adjustRightInd w:val="0"/>
        <w:snapToGrid w:val="0"/>
        <w:spacing w:line="360" w:lineRule="auto"/>
        <w:rPr>
          <w:rFonts w:ascii="仿宋" w:hAnsi="仿宋" w:eastAsia="仿宋" w:cs="仿宋"/>
          <w:color w:val="auto"/>
          <w:sz w:val="32"/>
          <w:szCs w:val="32"/>
          <w:highlight w:val="none"/>
        </w:rPr>
      </w:pPr>
      <w:r>
        <w:rPr>
          <w:rFonts w:hint="eastAsia" w:ascii="仿宋" w:hAnsi="仿宋" w:eastAsia="仿宋" w:cs="仿宋"/>
          <w:color w:val="auto"/>
          <w:sz w:val="32"/>
          <w:szCs w:val="32"/>
          <w:highlight w:val="none"/>
        </w:rPr>
        <w:t>质疑项目的编号：</w:t>
      </w:r>
      <w:r>
        <w:rPr>
          <w:rFonts w:hint="eastAsia" w:ascii="仿宋" w:hAnsi="仿宋" w:eastAsia="仿宋" w:cs="仿宋"/>
          <w:color w:val="auto"/>
          <w:sz w:val="32"/>
          <w:szCs w:val="32"/>
          <w:highlight w:val="none"/>
          <w:u w:val="dotted"/>
        </w:rPr>
        <w:t xml:space="preserve">               </w:t>
      </w:r>
      <w:r>
        <w:rPr>
          <w:rFonts w:hint="eastAsia" w:ascii="仿宋" w:hAnsi="仿宋" w:eastAsia="仿宋" w:cs="仿宋"/>
          <w:color w:val="auto"/>
          <w:sz w:val="32"/>
          <w:szCs w:val="32"/>
          <w:highlight w:val="none"/>
        </w:rPr>
        <w:t>包号：</w:t>
      </w:r>
      <w:r>
        <w:rPr>
          <w:rFonts w:hint="eastAsia" w:ascii="仿宋" w:hAnsi="仿宋" w:eastAsia="仿宋" w:cs="仿宋"/>
          <w:color w:val="auto"/>
          <w:sz w:val="32"/>
          <w:szCs w:val="32"/>
          <w:highlight w:val="none"/>
          <w:u w:val="dotted"/>
        </w:rPr>
        <w:t xml:space="preserve">                 </w:t>
      </w:r>
    </w:p>
    <w:p>
      <w:pPr>
        <w:adjustRightInd w:val="0"/>
        <w:snapToGrid w:val="0"/>
        <w:spacing w:line="360" w:lineRule="auto"/>
        <w:rPr>
          <w:rFonts w:ascii="仿宋" w:hAnsi="仿宋" w:eastAsia="仿宋" w:cs="仿宋"/>
          <w:color w:val="auto"/>
          <w:sz w:val="32"/>
          <w:szCs w:val="32"/>
          <w:highlight w:val="none"/>
          <w:u w:val="dotted"/>
        </w:rPr>
      </w:pPr>
      <w:r>
        <w:rPr>
          <w:rFonts w:hint="eastAsia" w:ascii="仿宋" w:hAnsi="仿宋" w:eastAsia="仿宋" w:cs="仿宋"/>
          <w:color w:val="auto"/>
          <w:sz w:val="32"/>
          <w:szCs w:val="32"/>
          <w:highlight w:val="none"/>
        </w:rPr>
        <w:t>采购人名称：</w:t>
      </w:r>
      <w:r>
        <w:rPr>
          <w:rFonts w:hint="eastAsia" w:ascii="仿宋" w:hAnsi="仿宋" w:eastAsia="仿宋" w:cs="仿宋"/>
          <w:color w:val="auto"/>
          <w:sz w:val="32"/>
          <w:szCs w:val="32"/>
          <w:highlight w:val="none"/>
          <w:u w:val="dotted"/>
        </w:rPr>
        <w:t xml:space="preserve">                                         </w:t>
      </w:r>
    </w:p>
    <w:p>
      <w:pPr>
        <w:adjustRightInd w:val="0"/>
        <w:snapToGrid w:val="0"/>
        <w:spacing w:line="360" w:lineRule="auto"/>
        <w:rPr>
          <w:rFonts w:ascii="仿宋" w:hAnsi="仿宋" w:eastAsia="仿宋" w:cs="仿宋"/>
          <w:color w:val="auto"/>
          <w:sz w:val="32"/>
          <w:szCs w:val="32"/>
          <w:highlight w:val="none"/>
        </w:rPr>
      </w:pPr>
      <w:r>
        <w:rPr>
          <w:rFonts w:hint="eastAsia" w:ascii="仿宋" w:hAnsi="仿宋" w:eastAsia="仿宋" w:cs="仿宋"/>
          <w:color w:val="auto"/>
          <w:sz w:val="32"/>
          <w:szCs w:val="32"/>
          <w:highlight w:val="none"/>
        </w:rPr>
        <w:t>采购文件获取日期：</w:t>
      </w:r>
      <w:r>
        <w:rPr>
          <w:rFonts w:hint="eastAsia" w:ascii="仿宋" w:hAnsi="仿宋" w:eastAsia="仿宋" w:cs="仿宋"/>
          <w:color w:val="auto"/>
          <w:sz w:val="32"/>
          <w:szCs w:val="32"/>
          <w:highlight w:val="none"/>
          <w:u w:val="dotted"/>
        </w:rPr>
        <w:t xml:space="preserve">                                           </w:t>
      </w:r>
    </w:p>
    <w:p>
      <w:pPr>
        <w:adjustRightInd w:val="0"/>
        <w:snapToGrid w:val="0"/>
        <w:spacing w:line="360" w:lineRule="auto"/>
        <w:rPr>
          <w:rFonts w:ascii="黑体" w:hAnsi="黑体" w:eastAsia="黑体" w:cs="仿宋"/>
          <w:bCs/>
          <w:color w:val="auto"/>
          <w:sz w:val="32"/>
          <w:szCs w:val="32"/>
          <w:highlight w:val="none"/>
        </w:rPr>
      </w:pPr>
      <w:r>
        <w:rPr>
          <w:rFonts w:hint="eastAsia" w:ascii="黑体" w:hAnsi="黑体" w:eastAsia="黑体" w:cs="仿宋"/>
          <w:bCs/>
          <w:color w:val="auto"/>
          <w:sz w:val="32"/>
          <w:szCs w:val="32"/>
          <w:highlight w:val="none"/>
        </w:rPr>
        <w:t>三、质疑事项具体内容</w:t>
      </w:r>
    </w:p>
    <w:p>
      <w:pPr>
        <w:adjustRightInd w:val="0"/>
        <w:snapToGrid w:val="0"/>
        <w:spacing w:line="360" w:lineRule="auto"/>
        <w:rPr>
          <w:rFonts w:ascii="仿宋" w:hAnsi="仿宋" w:eastAsia="仿宋" w:cs="仿宋"/>
          <w:color w:val="auto"/>
          <w:sz w:val="32"/>
          <w:szCs w:val="32"/>
          <w:highlight w:val="none"/>
          <w:u w:val="dotted"/>
        </w:rPr>
      </w:pPr>
      <w:r>
        <w:rPr>
          <w:rFonts w:hint="eastAsia" w:ascii="仿宋" w:hAnsi="仿宋" w:eastAsia="仿宋" w:cs="仿宋"/>
          <w:color w:val="auto"/>
          <w:sz w:val="32"/>
          <w:szCs w:val="32"/>
          <w:highlight w:val="none"/>
        </w:rPr>
        <w:t>质疑事项1：</w:t>
      </w:r>
      <w:r>
        <w:rPr>
          <w:rFonts w:hint="eastAsia" w:ascii="仿宋" w:hAnsi="仿宋" w:eastAsia="仿宋" w:cs="仿宋"/>
          <w:color w:val="auto"/>
          <w:sz w:val="32"/>
          <w:szCs w:val="32"/>
          <w:highlight w:val="none"/>
          <w:u w:val="dotted"/>
        </w:rPr>
        <w:t xml:space="preserve">                                         </w:t>
      </w:r>
    </w:p>
    <w:p>
      <w:pPr>
        <w:adjustRightInd w:val="0"/>
        <w:snapToGrid w:val="0"/>
        <w:spacing w:line="360" w:lineRule="auto"/>
        <w:rPr>
          <w:rFonts w:ascii="仿宋" w:hAnsi="仿宋" w:eastAsia="仿宋" w:cs="仿宋"/>
          <w:color w:val="auto"/>
          <w:sz w:val="32"/>
          <w:szCs w:val="32"/>
          <w:highlight w:val="none"/>
          <w:u w:val="dotted"/>
        </w:rPr>
      </w:pPr>
      <w:r>
        <w:rPr>
          <w:rFonts w:hint="eastAsia" w:ascii="仿宋" w:hAnsi="仿宋" w:eastAsia="仿宋" w:cs="仿宋"/>
          <w:color w:val="auto"/>
          <w:sz w:val="32"/>
          <w:szCs w:val="32"/>
          <w:highlight w:val="none"/>
        </w:rPr>
        <w:t>事实依据：</w:t>
      </w:r>
      <w:r>
        <w:rPr>
          <w:rFonts w:hint="eastAsia" w:ascii="仿宋" w:hAnsi="仿宋" w:eastAsia="仿宋" w:cs="仿宋"/>
          <w:color w:val="auto"/>
          <w:sz w:val="32"/>
          <w:szCs w:val="32"/>
          <w:highlight w:val="none"/>
          <w:u w:val="dotted"/>
        </w:rPr>
        <w:t xml:space="preserve">                                          </w:t>
      </w:r>
    </w:p>
    <w:p>
      <w:pPr>
        <w:adjustRightInd w:val="0"/>
        <w:snapToGrid w:val="0"/>
        <w:spacing w:line="360" w:lineRule="auto"/>
        <w:rPr>
          <w:rFonts w:ascii="仿宋" w:hAnsi="仿宋" w:eastAsia="仿宋" w:cs="仿宋"/>
          <w:color w:val="auto"/>
          <w:sz w:val="32"/>
          <w:szCs w:val="32"/>
          <w:highlight w:val="none"/>
        </w:rPr>
      </w:pPr>
      <w:r>
        <w:rPr>
          <w:rFonts w:hint="eastAsia" w:ascii="仿宋" w:hAnsi="仿宋" w:eastAsia="仿宋" w:cs="仿宋"/>
          <w:color w:val="auto"/>
          <w:sz w:val="32"/>
          <w:szCs w:val="32"/>
          <w:highlight w:val="none"/>
          <w:u w:val="dotted"/>
        </w:rPr>
        <w:t xml:space="preserve">                                                       </w:t>
      </w:r>
    </w:p>
    <w:p>
      <w:pPr>
        <w:adjustRightInd w:val="0"/>
        <w:snapToGrid w:val="0"/>
        <w:spacing w:line="360" w:lineRule="auto"/>
        <w:rPr>
          <w:rFonts w:ascii="仿宋" w:hAnsi="仿宋" w:eastAsia="仿宋" w:cs="仿宋"/>
          <w:color w:val="auto"/>
          <w:sz w:val="32"/>
          <w:szCs w:val="32"/>
          <w:highlight w:val="none"/>
          <w:u w:val="dotted"/>
        </w:rPr>
      </w:pPr>
      <w:r>
        <w:rPr>
          <w:rFonts w:hint="eastAsia" w:ascii="仿宋" w:hAnsi="仿宋" w:eastAsia="仿宋" w:cs="仿宋"/>
          <w:color w:val="auto"/>
          <w:sz w:val="32"/>
          <w:szCs w:val="32"/>
          <w:highlight w:val="none"/>
        </w:rPr>
        <w:t>法律依据：</w:t>
      </w:r>
      <w:r>
        <w:rPr>
          <w:rFonts w:hint="eastAsia" w:ascii="仿宋" w:hAnsi="仿宋" w:eastAsia="仿宋" w:cs="仿宋"/>
          <w:color w:val="auto"/>
          <w:sz w:val="32"/>
          <w:szCs w:val="32"/>
          <w:highlight w:val="none"/>
          <w:u w:val="dotted"/>
        </w:rPr>
        <w:t xml:space="preserve">                                          </w:t>
      </w:r>
    </w:p>
    <w:p>
      <w:pPr>
        <w:adjustRightInd w:val="0"/>
        <w:snapToGrid w:val="0"/>
        <w:spacing w:line="360" w:lineRule="auto"/>
        <w:rPr>
          <w:rFonts w:ascii="仿宋" w:hAnsi="仿宋" w:eastAsia="仿宋" w:cs="仿宋"/>
          <w:color w:val="auto"/>
          <w:sz w:val="32"/>
          <w:szCs w:val="32"/>
          <w:highlight w:val="none"/>
          <w:u w:val="dotted"/>
        </w:rPr>
      </w:pPr>
      <w:r>
        <w:rPr>
          <w:rFonts w:hint="eastAsia" w:ascii="仿宋" w:hAnsi="仿宋" w:eastAsia="仿宋" w:cs="仿宋"/>
          <w:color w:val="auto"/>
          <w:sz w:val="32"/>
          <w:szCs w:val="32"/>
          <w:highlight w:val="none"/>
          <w:u w:val="dotted"/>
        </w:rPr>
        <w:t xml:space="preserve">                                                     </w:t>
      </w:r>
    </w:p>
    <w:p>
      <w:pPr>
        <w:adjustRightInd w:val="0"/>
        <w:snapToGrid w:val="0"/>
        <w:spacing w:line="360" w:lineRule="auto"/>
        <w:rPr>
          <w:rFonts w:ascii="仿宋" w:hAnsi="仿宋" w:eastAsia="仿宋" w:cs="仿宋"/>
          <w:color w:val="auto"/>
          <w:sz w:val="32"/>
          <w:szCs w:val="32"/>
          <w:highlight w:val="none"/>
          <w:u w:val="dotted"/>
        </w:rPr>
      </w:pPr>
      <w:r>
        <w:rPr>
          <w:rFonts w:hint="eastAsia" w:ascii="仿宋" w:hAnsi="仿宋" w:eastAsia="仿宋" w:cs="仿宋"/>
          <w:color w:val="auto"/>
          <w:sz w:val="32"/>
          <w:szCs w:val="32"/>
          <w:highlight w:val="none"/>
        </w:rPr>
        <w:t>质疑事项2</w:t>
      </w:r>
    </w:p>
    <w:p>
      <w:pPr>
        <w:adjustRightInd w:val="0"/>
        <w:snapToGrid w:val="0"/>
        <w:spacing w:line="360" w:lineRule="auto"/>
        <w:rPr>
          <w:rFonts w:ascii="仿宋" w:hAnsi="仿宋" w:eastAsia="仿宋" w:cs="仿宋"/>
          <w:color w:val="auto"/>
          <w:sz w:val="32"/>
          <w:szCs w:val="32"/>
          <w:highlight w:val="none"/>
        </w:rPr>
      </w:pPr>
      <w:r>
        <w:rPr>
          <w:rFonts w:hint="eastAsia" w:ascii="仿宋" w:hAnsi="仿宋" w:eastAsia="仿宋" w:cs="仿宋"/>
          <w:color w:val="auto"/>
          <w:sz w:val="32"/>
          <w:szCs w:val="32"/>
          <w:highlight w:val="none"/>
        </w:rPr>
        <w:t>……</w:t>
      </w:r>
    </w:p>
    <w:p>
      <w:pPr>
        <w:adjustRightInd w:val="0"/>
        <w:snapToGrid w:val="0"/>
        <w:spacing w:line="360" w:lineRule="auto"/>
        <w:rPr>
          <w:rFonts w:ascii="黑体" w:hAnsi="黑体" w:eastAsia="黑体" w:cs="仿宋"/>
          <w:bCs/>
          <w:color w:val="auto"/>
          <w:sz w:val="32"/>
          <w:szCs w:val="32"/>
          <w:highlight w:val="none"/>
        </w:rPr>
      </w:pPr>
      <w:r>
        <w:rPr>
          <w:rFonts w:hint="eastAsia" w:ascii="黑体" w:hAnsi="黑体" w:eastAsia="黑体" w:cs="仿宋"/>
          <w:bCs/>
          <w:color w:val="auto"/>
          <w:sz w:val="32"/>
          <w:szCs w:val="32"/>
          <w:highlight w:val="none"/>
        </w:rPr>
        <w:t>四、与质疑事项相关的质疑请求</w:t>
      </w:r>
    </w:p>
    <w:p>
      <w:pPr>
        <w:adjustRightInd w:val="0"/>
        <w:snapToGrid w:val="0"/>
        <w:spacing w:line="360" w:lineRule="auto"/>
        <w:rPr>
          <w:rFonts w:ascii="仿宋" w:hAnsi="仿宋" w:eastAsia="仿宋" w:cs="仿宋"/>
          <w:color w:val="auto"/>
          <w:sz w:val="32"/>
          <w:szCs w:val="32"/>
          <w:highlight w:val="none"/>
          <w:u w:val="dotted"/>
        </w:rPr>
      </w:pPr>
      <w:r>
        <w:rPr>
          <w:rFonts w:hint="eastAsia" w:ascii="仿宋" w:hAnsi="仿宋" w:eastAsia="仿宋" w:cs="仿宋"/>
          <w:color w:val="auto"/>
          <w:sz w:val="32"/>
          <w:szCs w:val="32"/>
          <w:highlight w:val="none"/>
        </w:rPr>
        <w:t>请求：</w:t>
      </w:r>
      <w:r>
        <w:rPr>
          <w:rFonts w:hint="eastAsia" w:ascii="仿宋" w:hAnsi="仿宋" w:eastAsia="仿宋" w:cs="仿宋"/>
          <w:color w:val="auto"/>
          <w:sz w:val="32"/>
          <w:szCs w:val="32"/>
          <w:highlight w:val="none"/>
          <w:u w:val="dotted"/>
        </w:rPr>
        <w:t xml:space="preserve">                                               </w:t>
      </w:r>
    </w:p>
    <w:p>
      <w:pPr>
        <w:rPr>
          <w:rFonts w:ascii="仿宋_GB2312" w:eastAsia="仿宋_GB2312"/>
          <w:color w:val="auto"/>
          <w:sz w:val="30"/>
          <w:szCs w:val="30"/>
          <w:highlight w:val="none"/>
        </w:rPr>
      </w:pPr>
      <w:r>
        <w:rPr>
          <w:rFonts w:hint="eastAsia" w:ascii="仿宋_GB2312" w:eastAsia="仿宋_GB2312"/>
          <w:color w:val="auto"/>
          <w:sz w:val="30"/>
          <w:szCs w:val="30"/>
          <w:highlight w:val="none"/>
        </w:rPr>
        <w:t xml:space="preserve">签字(签章)：                   公章：                      </w:t>
      </w:r>
    </w:p>
    <w:p>
      <w:pPr>
        <w:rPr>
          <w:rFonts w:ascii="仿宋_GB2312" w:eastAsia="仿宋_GB2312"/>
          <w:color w:val="auto"/>
          <w:sz w:val="30"/>
          <w:szCs w:val="30"/>
          <w:highlight w:val="none"/>
        </w:rPr>
      </w:pPr>
      <w:r>
        <w:rPr>
          <w:rFonts w:hint="eastAsia" w:ascii="仿宋_GB2312" w:eastAsia="仿宋_GB2312"/>
          <w:color w:val="auto"/>
          <w:sz w:val="30"/>
          <w:szCs w:val="30"/>
          <w:highlight w:val="none"/>
        </w:rPr>
        <w:t xml:space="preserve">日期：    </w:t>
      </w:r>
    </w:p>
    <w:p>
      <w:pPr>
        <w:adjustRightInd w:val="0"/>
        <w:snapToGrid w:val="0"/>
        <w:spacing w:line="360" w:lineRule="auto"/>
        <w:rPr>
          <w:rFonts w:ascii="仿宋" w:hAnsi="仿宋" w:eastAsia="仿宋" w:cs="仿宋"/>
          <w:color w:val="auto"/>
          <w:sz w:val="32"/>
          <w:szCs w:val="32"/>
          <w:highlight w:val="none"/>
        </w:rPr>
      </w:pPr>
    </w:p>
    <w:p>
      <w:pPr>
        <w:adjustRightInd w:val="0"/>
        <w:snapToGrid w:val="0"/>
        <w:spacing w:line="360" w:lineRule="auto"/>
        <w:rPr>
          <w:rFonts w:ascii="仿宋" w:hAnsi="仿宋" w:eastAsia="仿宋" w:cs="仿宋"/>
          <w:color w:val="auto"/>
          <w:sz w:val="32"/>
          <w:szCs w:val="32"/>
          <w:highlight w:val="none"/>
        </w:rPr>
      </w:pPr>
    </w:p>
    <w:p>
      <w:pPr>
        <w:jc w:val="center"/>
        <w:rPr>
          <w:rFonts w:ascii="仿宋" w:hAnsi="仿宋" w:eastAsia="仿宋" w:cs="仿宋"/>
          <w:b/>
          <w:bCs/>
          <w:color w:val="auto"/>
          <w:sz w:val="32"/>
          <w:szCs w:val="32"/>
          <w:highlight w:val="none"/>
        </w:rPr>
      </w:pPr>
    </w:p>
    <w:p>
      <w:pPr>
        <w:jc w:val="center"/>
        <w:rPr>
          <w:rFonts w:ascii="仿宋" w:hAnsi="仿宋" w:eastAsia="仿宋" w:cs="仿宋"/>
          <w:b/>
          <w:bCs/>
          <w:color w:val="auto"/>
          <w:sz w:val="32"/>
          <w:szCs w:val="32"/>
          <w:highlight w:val="none"/>
        </w:rPr>
      </w:pPr>
    </w:p>
    <w:p>
      <w:pPr>
        <w:jc w:val="center"/>
        <w:rPr>
          <w:rFonts w:ascii="仿宋" w:hAnsi="仿宋" w:eastAsia="仿宋" w:cs="仿宋"/>
          <w:b/>
          <w:bCs/>
          <w:color w:val="auto"/>
          <w:sz w:val="32"/>
          <w:szCs w:val="32"/>
          <w:highlight w:val="none"/>
        </w:rPr>
      </w:pPr>
    </w:p>
    <w:p>
      <w:pPr>
        <w:jc w:val="center"/>
        <w:rPr>
          <w:rFonts w:ascii="仿宋" w:hAnsi="仿宋" w:eastAsia="仿宋" w:cs="仿宋"/>
          <w:b/>
          <w:bCs/>
          <w:color w:val="auto"/>
          <w:sz w:val="32"/>
          <w:szCs w:val="32"/>
          <w:highlight w:val="none"/>
        </w:rPr>
      </w:pPr>
    </w:p>
    <w:p>
      <w:pPr>
        <w:jc w:val="center"/>
        <w:rPr>
          <w:rFonts w:ascii="仿宋" w:hAnsi="仿宋" w:eastAsia="仿宋" w:cs="仿宋"/>
          <w:b/>
          <w:bCs/>
          <w:color w:val="auto"/>
          <w:sz w:val="32"/>
          <w:szCs w:val="32"/>
          <w:highlight w:val="none"/>
        </w:rPr>
      </w:pPr>
    </w:p>
    <w:p>
      <w:pPr>
        <w:jc w:val="both"/>
        <w:rPr>
          <w:rFonts w:ascii="仿宋" w:hAnsi="仿宋" w:eastAsia="仿宋" w:cs="仿宋"/>
          <w:b/>
          <w:bCs/>
          <w:color w:val="auto"/>
          <w:sz w:val="32"/>
          <w:szCs w:val="32"/>
          <w:highlight w:val="none"/>
        </w:rPr>
      </w:pPr>
    </w:p>
    <w:p>
      <w:pPr>
        <w:jc w:val="center"/>
        <w:rPr>
          <w:rFonts w:ascii="仿宋" w:hAnsi="仿宋" w:eastAsia="仿宋" w:cs="仿宋"/>
          <w:b/>
          <w:bCs/>
          <w:color w:val="auto"/>
          <w:sz w:val="32"/>
          <w:szCs w:val="32"/>
          <w:highlight w:val="none"/>
        </w:rPr>
      </w:pPr>
    </w:p>
    <w:p>
      <w:pPr>
        <w:rPr>
          <w:rFonts w:ascii="黑体" w:hAnsi="黑体" w:eastAsia="黑体"/>
          <w:b/>
          <w:color w:val="auto"/>
          <w:sz w:val="32"/>
          <w:szCs w:val="32"/>
          <w:highlight w:val="none"/>
        </w:rPr>
      </w:pPr>
      <w:r>
        <w:rPr>
          <w:rFonts w:hint="eastAsia" w:ascii="黑体" w:hAnsi="黑体" w:eastAsia="黑体"/>
          <w:b/>
          <w:color w:val="auto"/>
          <w:sz w:val="32"/>
          <w:szCs w:val="32"/>
          <w:highlight w:val="none"/>
        </w:rPr>
        <w:t>质疑函制作说明：</w:t>
      </w:r>
    </w:p>
    <w:p>
      <w:pPr>
        <w:ind w:firstLine="640" w:firstLineChars="200"/>
        <w:rPr>
          <w:rFonts w:ascii="仿宋_GB2312" w:eastAsia="仿宋_GB2312"/>
          <w:color w:val="auto"/>
          <w:sz w:val="32"/>
          <w:szCs w:val="32"/>
          <w:highlight w:val="none"/>
        </w:rPr>
      </w:pPr>
      <w:r>
        <w:rPr>
          <w:rFonts w:hint="eastAsia" w:ascii="仿宋_GB2312" w:eastAsia="仿宋_GB2312"/>
          <w:color w:val="auto"/>
          <w:sz w:val="32"/>
          <w:szCs w:val="32"/>
          <w:highlight w:val="none"/>
        </w:rPr>
        <w:t>1.供应商提出质疑时，应提交质疑函和必要的证明材料。</w:t>
      </w:r>
    </w:p>
    <w:p>
      <w:pPr>
        <w:ind w:firstLine="640" w:firstLineChars="200"/>
        <w:rPr>
          <w:rFonts w:ascii="仿宋_GB2312" w:eastAsia="仿宋_GB2312"/>
          <w:color w:val="auto"/>
          <w:sz w:val="32"/>
          <w:szCs w:val="32"/>
          <w:highlight w:val="none"/>
        </w:rPr>
      </w:pPr>
      <w:r>
        <w:rPr>
          <w:rFonts w:hint="eastAsia" w:ascii="仿宋_GB2312" w:eastAsia="仿宋_GB2312"/>
          <w:color w:val="auto"/>
          <w:sz w:val="32"/>
          <w:szCs w:val="32"/>
          <w:highlight w:val="none"/>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pPr>
        <w:ind w:firstLine="640" w:firstLineChars="200"/>
        <w:rPr>
          <w:rFonts w:ascii="仿宋_GB2312" w:eastAsia="仿宋_GB2312"/>
          <w:color w:val="auto"/>
          <w:sz w:val="32"/>
          <w:szCs w:val="32"/>
          <w:highlight w:val="none"/>
        </w:rPr>
      </w:pPr>
      <w:r>
        <w:rPr>
          <w:rFonts w:hint="eastAsia" w:ascii="仿宋_GB2312" w:eastAsia="仿宋_GB2312"/>
          <w:color w:val="auto"/>
          <w:sz w:val="32"/>
          <w:szCs w:val="32"/>
          <w:highlight w:val="none"/>
        </w:rPr>
        <w:t>3.质疑供应商若对项目的某一分包进行质疑，质疑函中应列明具体分包号。</w:t>
      </w:r>
    </w:p>
    <w:p>
      <w:pPr>
        <w:ind w:firstLine="640" w:firstLineChars="200"/>
        <w:rPr>
          <w:rFonts w:ascii="仿宋_GB2312" w:eastAsia="仿宋_GB2312"/>
          <w:color w:val="auto"/>
          <w:sz w:val="32"/>
          <w:szCs w:val="32"/>
          <w:highlight w:val="none"/>
        </w:rPr>
      </w:pPr>
      <w:r>
        <w:rPr>
          <w:rFonts w:hint="eastAsia" w:ascii="仿宋_GB2312" w:eastAsia="仿宋_GB2312"/>
          <w:color w:val="auto"/>
          <w:sz w:val="32"/>
          <w:szCs w:val="32"/>
          <w:highlight w:val="none"/>
        </w:rPr>
        <w:t>4.质疑函的质疑事项应具体、明确，并有必要的事实依据和法律依据。</w:t>
      </w:r>
    </w:p>
    <w:p>
      <w:pPr>
        <w:ind w:firstLine="640" w:firstLineChars="200"/>
        <w:rPr>
          <w:rFonts w:ascii="仿宋_GB2312" w:eastAsia="仿宋_GB2312"/>
          <w:color w:val="auto"/>
          <w:sz w:val="32"/>
          <w:szCs w:val="32"/>
          <w:highlight w:val="none"/>
        </w:rPr>
      </w:pPr>
      <w:r>
        <w:rPr>
          <w:rFonts w:hint="eastAsia" w:ascii="仿宋_GB2312" w:eastAsia="仿宋_GB2312"/>
          <w:color w:val="auto"/>
          <w:sz w:val="32"/>
          <w:szCs w:val="32"/>
          <w:highlight w:val="none"/>
        </w:rPr>
        <w:t>5.质疑函的质疑请求应与质疑事项相关。</w:t>
      </w:r>
    </w:p>
    <w:p>
      <w:pPr>
        <w:ind w:firstLine="640" w:firstLineChars="200"/>
        <w:rPr>
          <w:rFonts w:hint="eastAsia"/>
          <w:color w:val="auto"/>
          <w:highlight w:val="none"/>
        </w:rPr>
      </w:pPr>
      <w:r>
        <w:rPr>
          <w:rFonts w:hint="eastAsia" w:ascii="仿宋_GB2312" w:eastAsia="仿宋_GB2312"/>
          <w:color w:val="auto"/>
          <w:sz w:val="32"/>
          <w:szCs w:val="32"/>
          <w:highlight w:val="none"/>
        </w:rPr>
        <w:t>6.质疑供应商为自然人的，质疑函应由本人签字；质疑供应商为法人或者其他组织的，质疑函应由法定代表人、主要负责人，或者其授权代表签字或者盖章，并加盖公章。</w:t>
      </w:r>
    </w:p>
    <w:p>
      <w:pPr>
        <w:pStyle w:val="11"/>
        <w:adjustRightInd w:val="0"/>
        <w:snapToGrid w:val="0"/>
        <w:spacing w:line="400" w:lineRule="exact"/>
        <w:jc w:val="center"/>
        <w:rPr>
          <w:rFonts w:hint="eastAsia"/>
          <w:color w:val="auto"/>
          <w:highlight w:val="none"/>
        </w:rPr>
      </w:pPr>
    </w:p>
    <w:p>
      <w:pPr>
        <w:rPr>
          <w:rFonts w:hint="eastAsia" w:eastAsiaTheme="minorEastAsia"/>
          <w:color w:val="auto"/>
          <w:highlight w:val="none"/>
          <w:lang w:eastAsia="zh-CN"/>
        </w:rPr>
      </w:pPr>
    </w:p>
    <w:sectPr>
      <w:footerReference r:id="rId12" w:type="first"/>
      <w:headerReference r:id="rId9" w:type="default"/>
      <w:footerReference r:id="rId10" w:type="default"/>
      <w:footerReference r:id="rId11" w:type="even"/>
      <w:pgSz w:w="11906" w:h="16838"/>
      <w:pgMar w:top="1440" w:right="1361" w:bottom="1440" w:left="1361" w:header="720" w:footer="720"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Cambria">
    <w:panose1 w:val="02040503050406030204"/>
    <w:charset w:val="00"/>
    <w:family w:val="roman"/>
    <w:pitch w:val="default"/>
    <w:sig w:usb0="E00006FF" w:usb1="400004FF" w:usb2="00000000"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Arial Unicode MS">
    <w:altName w:val="宋体"/>
    <w:panose1 w:val="020B0604020202020204"/>
    <w:charset w:val="86"/>
    <w:family w:val="roman"/>
    <w:pitch w:val="default"/>
    <w:sig w:usb0="00000000" w:usb1="00000000" w:usb2="0000003F" w:usb3="00000000" w:csb0="603F01FF" w:csb1="FFFF0000"/>
  </w:font>
  <w:font w:name="楷体_GB2312">
    <w:altName w:val="楷体"/>
    <w:panose1 w:val="00000000000000000000"/>
    <w:charset w:val="86"/>
    <w:family w:val="modern"/>
    <w:pitch w:val="default"/>
    <w:sig w:usb0="00000000" w:usb1="00000000" w:usb2="00000000" w:usb3="00000000" w:csb0="00040000" w:csb1="00000000"/>
  </w:font>
  <w:font w:name="Times">
    <w:altName w:val="Times New Roman"/>
    <w:panose1 w:val="02020603050405020304"/>
    <w:charset w:val="00"/>
    <w:family w:val="roman"/>
    <w:pitch w:val="default"/>
    <w:sig w:usb0="00000000" w:usb1="00000000" w:usb2="00000009" w:usb3="00000000" w:csb0="000001FF" w:csb1="00000000"/>
  </w:font>
  <w:font w:name="等线">
    <w:panose1 w:val="02010600030101010101"/>
    <w:charset w:val="86"/>
    <w:family w:val="auto"/>
    <w:pitch w:val="default"/>
    <w:sig w:usb0="A00002BF" w:usb1="38CF7CFA" w:usb2="00000016" w:usb3="00000000" w:csb0="0004000F" w:csb1="00000000"/>
  </w:font>
  <w:font w:name="Arial (W1)">
    <w:altName w:val="Arial"/>
    <w:panose1 w:val="00000000000000000000"/>
    <w:charset w:val="00"/>
    <w:family w:val="auto"/>
    <w:pitch w:val="default"/>
    <w:sig w:usb0="00000000" w:usb1="00000000" w:usb2="00000008" w:usb3="00000000" w:csb0="000001FF" w:csb1="00000000"/>
  </w:font>
  <w:font w:name="新宋体">
    <w:panose1 w:val="02010609030101010101"/>
    <w:charset w:val="86"/>
    <w:family w:val="modern"/>
    <w:pitch w:val="default"/>
    <w:sig w:usb0="00000003" w:usb1="288F0000" w:usb2="00000006" w:usb3="00000000" w:csb0="00040001" w:csb1="00000000"/>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modern"/>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方正仿宋_GBK">
    <w:altName w:val="宋体"/>
    <w:panose1 w:val="00000000000000000000"/>
    <w:charset w:val="86"/>
    <w:family w:val="roman"/>
    <w:pitch w:val="default"/>
    <w:sig w:usb0="00000000" w:usb1="00000000" w:usb2="00000010" w:usb3="00000000" w:csb0="00040000" w:csb1="00000000"/>
  </w:font>
  <w:font w:name="Century Gothic">
    <w:altName w:val="Yu Gothic UI"/>
    <w:panose1 w:val="020B0502020202020204"/>
    <w:charset w:val="00"/>
    <w:family w:val="swiss"/>
    <w:pitch w:val="default"/>
    <w:sig w:usb0="00000000" w:usb1="00000000" w:usb2="00000000" w:usb3="00000000" w:csb0="2000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framePr w:wrap="around" w:vAnchor="text" w:hAnchor="margin" w:xAlign="center" w:y="1"/>
      <w:rPr>
        <w:rStyle w:val="23"/>
      </w:rPr>
    </w:pPr>
    <w:r>
      <w:fldChar w:fldCharType="begin"/>
    </w:r>
    <w:r>
      <w:rPr>
        <w:rStyle w:val="23"/>
      </w:rPr>
      <w:instrText xml:space="preserve">PAGE  </w:instrText>
    </w:r>
    <w:r>
      <w:fldChar w:fldCharType="separate"/>
    </w:r>
    <w:r>
      <w:rPr>
        <w:rStyle w:val="23"/>
      </w:rPr>
      <w:t>73</w:t>
    </w:r>
    <w:r>
      <w:fldChar w:fldCharType="end"/>
    </w:r>
  </w:p>
  <w:p>
    <w:pPr>
      <w:pStyle w:val="15"/>
      <w:jc w:val="right"/>
      <w:rPr>
        <w:rFonts w:hint="eastAsia"/>
      </w:rPr>
    </w:pPr>
    <w:r>
      <mc:AlternateContent>
        <mc:Choice Requires="wps">
          <w:drawing>
            <wp:anchor distT="0" distB="0" distL="114300" distR="114300" simplePos="0" relativeHeight="251659264" behindDoc="0" locked="0" layoutInCell="1" allowOverlap="1">
              <wp:simplePos x="0" y="0"/>
              <wp:positionH relativeFrom="column">
                <wp:posOffset>66675</wp:posOffset>
              </wp:positionH>
              <wp:positionV relativeFrom="paragraph">
                <wp:posOffset>-35560</wp:posOffset>
              </wp:positionV>
              <wp:extent cx="5934075" cy="0"/>
              <wp:effectExtent l="0" t="0" r="0" b="0"/>
              <wp:wrapNone/>
              <wp:docPr id="1" name="直接连接符 1"/>
              <wp:cNvGraphicFramePr/>
              <a:graphic xmlns:a="http://schemas.openxmlformats.org/drawingml/2006/main">
                <a:graphicData uri="http://schemas.microsoft.com/office/word/2010/wordprocessingShape">
                  <wps:wsp>
                    <wps:cNvCnPr/>
                    <wps:spPr>
                      <a:xfrm flipH="1">
                        <a:off x="0" y="0"/>
                        <a:ext cx="593407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flip:x;margin-left:5.25pt;margin-top:-2.8pt;height:0pt;width:467.25pt;z-index:251659264;mso-width-relative:page;mso-height-relative:page;" filled="f" stroked="t" coordsize="21600,21600" o:gfxdata="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h5hzU9UAAAAIAQAADwAAAAAAAAABACAAAAAiAAAAZHJzL2Rvd25yZXYueG1s&#10;UEsBAhQAFAAAAAgAh07iQMnl6j77AQAA7gMAAA4AAAAAAAAAAQAgAAAAJAEAAGRycy9lMm9Eb2Mu&#10;eG1sUEsFBgAAAAAGAAYAWQEAAJEFAAAAAA==&#10;">
              <v:fill on="f" focussize="0,0"/>
              <v:stroke color="#000000" joinstyle="round"/>
              <v:imagedata o:title=""/>
              <o:lock v:ext="edit" aspectratio="f"/>
            </v:line>
          </w:pict>
        </mc:Fallback>
      </mc:AlternateContent>
    </w:r>
    <w:r>
      <w:rPr>
        <w:rFonts w:hint="eastAsia"/>
        <w:shd w:val="pct10" w:color="auto" w:fill="FFFFFF"/>
      </w:rPr>
      <w:t>浙江名进建设项目管理有限公司</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jc w:val="right"/>
      <w:rPr>
        <w:sz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framePr w:wrap="around" w:vAnchor="text" w:hAnchor="margin" w:xAlign="center" w:y="1"/>
      <w:rPr>
        <w:rStyle w:val="23"/>
      </w:rPr>
    </w:pPr>
    <w:r>
      <w:fldChar w:fldCharType="begin"/>
    </w:r>
    <w:r>
      <w:rPr>
        <w:rStyle w:val="23"/>
      </w:rPr>
      <w:instrText xml:space="preserve">PAGE  </w:instrText>
    </w:r>
    <w:r>
      <w:fldChar w:fldCharType="separate"/>
    </w:r>
    <w:r>
      <w:rPr>
        <w:rStyle w:val="23"/>
      </w:rPr>
      <w:t>86</w:t>
    </w:r>
    <w:r>
      <w:fldChar w:fldCharType="end"/>
    </w:r>
  </w:p>
  <w:p>
    <w:pPr>
      <w:pStyle w:val="15"/>
      <w:jc w:val="right"/>
      <w:rPr>
        <w:rFonts w:hint="eastAsia"/>
      </w:rPr>
    </w:pPr>
    <w:r>
      <mc:AlternateContent>
        <mc:Choice Requires="wps">
          <w:drawing>
            <wp:anchor distT="0" distB="0" distL="114300" distR="114300" simplePos="0" relativeHeight="251660288" behindDoc="0" locked="0" layoutInCell="1" allowOverlap="1">
              <wp:simplePos x="0" y="0"/>
              <wp:positionH relativeFrom="column">
                <wp:posOffset>66675</wp:posOffset>
              </wp:positionH>
              <wp:positionV relativeFrom="paragraph">
                <wp:posOffset>-35560</wp:posOffset>
              </wp:positionV>
              <wp:extent cx="5934075" cy="0"/>
              <wp:effectExtent l="0" t="0" r="0" b="0"/>
              <wp:wrapNone/>
              <wp:docPr id="2" name="直接连接符 2"/>
              <wp:cNvGraphicFramePr/>
              <a:graphic xmlns:a="http://schemas.openxmlformats.org/drawingml/2006/main">
                <a:graphicData uri="http://schemas.microsoft.com/office/word/2010/wordprocessingShape">
                  <wps:wsp>
                    <wps:cNvCnPr/>
                    <wps:spPr>
                      <a:xfrm flipH="1">
                        <a:off x="0" y="0"/>
                        <a:ext cx="593407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flip:x;margin-left:5.25pt;margin-top:-2.8pt;height:0pt;width:467.25pt;z-index:251660288;mso-width-relative:page;mso-height-relative:page;" filled="f" stroked="t" coordsize="21600,21600" o:gfxdata="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IeYc1PVAAAACAEAAA8AAAAAAAAAAQAgAAAAIgAAAGRycy9kb3ducmV2Lnht&#10;bFBLAQIUABQAAAAIAIdO4kDVeDUc/AEAAO4DAAAOAAAAAAAAAAEAIAAAACQBAABkcnMvZTJvRG9j&#10;LnhtbFBLBQYAAAAABgAGAFkBAACSBQAAAAA=&#10;">
              <v:fill on="f" focussize="0,0"/>
              <v:stroke color="#000000" joinstyle="round"/>
              <v:imagedata o:title=""/>
              <o:lock v:ext="edit" aspectratio="f"/>
            </v:line>
          </w:pict>
        </mc:Fallback>
      </mc:AlternateContent>
    </w:r>
    <w:r>
      <w:rPr>
        <w:rFonts w:hint="eastAsia"/>
        <w:shd w:val="pct10" w:color="auto" w:fill="FFFFFF"/>
      </w:rPr>
      <w:t>浙江嘉晟工程项目管理有限公司</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framePr w:wrap="around" w:vAnchor="text" w:hAnchor="margin" w:xAlign="center" w:y="1"/>
      <w:rPr>
        <w:rStyle w:val="23"/>
      </w:rPr>
    </w:pPr>
    <w:r>
      <w:fldChar w:fldCharType="begin"/>
    </w:r>
    <w:r>
      <w:rPr>
        <w:rStyle w:val="23"/>
      </w:rPr>
      <w:instrText xml:space="preserve">PAGE  </w:instrText>
    </w:r>
    <w:r>
      <w:fldChar w:fldCharType="separate"/>
    </w:r>
    <w:r>
      <w:rPr>
        <w:rStyle w:val="23"/>
      </w:rPr>
      <w:t>98</w:t>
    </w:r>
    <w:r>
      <w:fldChar w:fldCharType="end"/>
    </w:r>
  </w:p>
  <w:p>
    <w:pPr>
      <w:pStyle w:val="15"/>
      <w:jc w:val="right"/>
      <w:rPr>
        <w:rFonts w:hint="eastAsia"/>
      </w:rPr>
    </w:pPr>
    <w:r>
      <w:rPr>
        <w:kern w:val="0"/>
        <w:szCs w:val="21"/>
        <w:shd w:val="pct10" w:color="auto" w:fill="FFFFFF"/>
      </w:rPr>
      <w:t xml:space="preserve">- </w:t>
    </w:r>
    <w:r>
      <mc:AlternateContent>
        <mc:Choice Requires="wps">
          <w:drawing>
            <wp:anchor distT="0" distB="0" distL="114300" distR="114300" simplePos="0" relativeHeight="251662336" behindDoc="0" locked="0" layoutInCell="1" allowOverlap="1">
              <wp:simplePos x="0" y="0"/>
              <wp:positionH relativeFrom="column">
                <wp:posOffset>66675</wp:posOffset>
              </wp:positionH>
              <wp:positionV relativeFrom="paragraph">
                <wp:posOffset>-35560</wp:posOffset>
              </wp:positionV>
              <wp:extent cx="5934075" cy="0"/>
              <wp:effectExtent l="0" t="0" r="0" b="0"/>
              <wp:wrapNone/>
              <wp:docPr id="3" name="直接连接符 3"/>
              <wp:cNvGraphicFramePr/>
              <a:graphic xmlns:a="http://schemas.openxmlformats.org/drawingml/2006/main">
                <a:graphicData uri="http://schemas.microsoft.com/office/word/2010/wordprocessingShape">
                  <wps:wsp>
                    <wps:cNvCnPr/>
                    <wps:spPr>
                      <a:xfrm flipH="1">
                        <a:off x="0" y="0"/>
                        <a:ext cx="593407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flip:x;margin-left:5.25pt;margin-top:-2.8pt;height:0pt;width:467.25pt;z-index:251662336;mso-width-relative:page;mso-height-relative:page;" filled="f" stroked="t" coordsize="21600,21600" o:gfxdata="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CHmHNT1QAAAAgBAAAPAAAAAAAAAAEAIAAAACIAAABkcnMvZG93bnJldi54&#10;bWxQSwECFAAUAAAACACHTuJAHg6vtP0BAADuAwAADgAAAAAAAAABACAAAAAkAQAAZHJzL2Uyb0Rv&#10;Yy54bWxQSwUGAAAAAAYABgBZAQAAkwUAAAAA&#10;">
              <v:fill on="f" focussize="0,0"/>
              <v:stroke color="#000000" joinstyle="round"/>
              <v:imagedata o:title=""/>
              <o:lock v:ext="edit" aspectratio="f"/>
            </v:line>
          </w:pict>
        </mc:Fallback>
      </mc:AlternateContent>
    </w:r>
    <w:r>
      <w:rPr>
        <w:rFonts w:hint="eastAsia"/>
        <w:shd w:val="pct10" w:color="auto" w:fill="FFFFFF"/>
      </w:rPr>
      <w:t>浙江名进建设项目管理有限公司</w:t>
    </w:r>
  </w:p>
  <w:p>
    <w:pPr>
      <w:pStyle w:val="15"/>
      <w:jc w:val="right"/>
      <w:rPr>
        <w:rFonts w:hint="eastAsia"/>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framePr w:wrap="around" w:vAnchor="text" w:hAnchor="margin" w:xAlign="center" w:y="1"/>
      <w:rPr>
        <w:rStyle w:val="23"/>
      </w:rPr>
    </w:pPr>
    <w:r>
      <w:fldChar w:fldCharType="begin"/>
    </w:r>
    <w:r>
      <w:rPr>
        <w:rStyle w:val="23"/>
      </w:rPr>
      <w:instrText xml:space="preserve">PAGE  </w:instrText>
    </w:r>
    <w:r>
      <w:fldChar w:fldCharType="end"/>
    </w:r>
  </w:p>
  <w:p>
    <w:pPr>
      <w:pStyle w:val="15"/>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jc w:val="right"/>
      <w:rPr>
        <w:sz w:val="24"/>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shd w:val="clear" w:color="auto" w:fill="FFFFFF"/>
      <w:jc w:val="both"/>
      <w:rPr>
        <w:rFonts w:hint="eastAsia"/>
      </w:rPr>
    </w:pPr>
    <w:r>
      <w:rPr>
        <w:rFonts w:hint="eastAsia"/>
        <w:shd w:val="pct10" w:color="auto" w:fill="FFFFFF"/>
      </w:rPr>
      <w:t>平阳县政府采购招标文件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shd w:val="clear" w:color="auto" w:fill="FFFFFF"/>
      <w:jc w:val="both"/>
      <w:rPr>
        <w:rFonts w:hint="eastAsia"/>
      </w:rPr>
    </w:pPr>
    <w:r>
      <w:rPr>
        <w:rFonts w:hint="eastAsia"/>
        <w:shd w:val="pct10" w:color="auto" w:fill="FFFFFF"/>
      </w:rPr>
      <w:t>平阳县公共资源交易中心招标文件</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shd w:val="clear" w:color="auto" w:fill="FFFFFF"/>
      <w:jc w:val="both"/>
      <w:rPr>
        <w:rFonts w:hint="eastAsia"/>
      </w:rPr>
    </w:pPr>
    <w:r>
      <w:rPr>
        <w:rFonts w:hint="eastAsia"/>
        <w:shd w:val="pct10" w:color="auto" w:fill="FFFFFF"/>
      </w:rPr>
      <w:t>平阳县公共资源交易中心招标文件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FAB9BE3"/>
    <w:multiLevelType w:val="singleLevel"/>
    <w:tmpl w:val="9FAB9BE3"/>
    <w:lvl w:ilvl="0" w:tentative="0">
      <w:start w:val="1"/>
      <w:numFmt w:val="decimal"/>
      <w:suff w:val="nothing"/>
      <w:lvlText w:val="（%1）"/>
      <w:lvlJc w:val="left"/>
    </w:lvl>
  </w:abstractNum>
  <w:abstractNum w:abstractNumId="1">
    <w:nsid w:val="A0AFE809"/>
    <w:multiLevelType w:val="singleLevel"/>
    <w:tmpl w:val="A0AFE809"/>
    <w:lvl w:ilvl="0" w:tentative="0">
      <w:start w:val="1"/>
      <w:numFmt w:val="bullet"/>
      <w:lvlText w:val=""/>
      <w:lvlJc w:val="left"/>
      <w:pPr>
        <w:ind w:left="420" w:hanging="420"/>
      </w:pPr>
      <w:rPr>
        <w:rFonts w:hint="default" w:ascii="Wingdings" w:hAnsi="Wingdings"/>
      </w:rPr>
    </w:lvl>
  </w:abstractNum>
  <w:abstractNum w:abstractNumId="2">
    <w:nsid w:val="A6AD1071"/>
    <w:multiLevelType w:val="singleLevel"/>
    <w:tmpl w:val="A6AD1071"/>
    <w:lvl w:ilvl="0" w:tentative="0">
      <w:start w:val="1"/>
      <w:numFmt w:val="bullet"/>
      <w:lvlText w:val=""/>
      <w:lvlJc w:val="left"/>
      <w:pPr>
        <w:ind w:left="420" w:hanging="420"/>
      </w:pPr>
      <w:rPr>
        <w:rFonts w:hint="default" w:ascii="Wingdings" w:hAnsi="Wingdings"/>
      </w:rPr>
    </w:lvl>
  </w:abstractNum>
  <w:abstractNum w:abstractNumId="3">
    <w:nsid w:val="BF366821"/>
    <w:multiLevelType w:val="singleLevel"/>
    <w:tmpl w:val="BF366821"/>
    <w:lvl w:ilvl="0" w:tentative="0">
      <w:start w:val="4"/>
      <w:numFmt w:val="decimal"/>
      <w:suff w:val="nothing"/>
      <w:lvlText w:val="%1、"/>
      <w:lvlJc w:val="left"/>
    </w:lvl>
  </w:abstractNum>
  <w:abstractNum w:abstractNumId="4">
    <w:nsid w:val="BF667DF0"/>
    <w:multiLevelType w:val="singleLevel"/>
    <w:tmpl w:val="BF667DF0"/>
    <w:lvl w:ilvl="0" w:tentative="0">
      <w:start w:val="1"/>
      <w:numFmt w:val="decimal"/>
      <w:lvlText w:val="%1."/>
      <w:lvlJc w:val="left"/>
      <w:pPr>
        <w:tabs>
          <w:tab w:val="left" w:pos="312"/>
        </w:tabs>
      </w:pPr>
    </w:lvl>
  </w:abstractNum>
  <w:abstractNum w:abstractNumId="5">
    <w:nsid w:val="D6CD8095"/>
    <w:multiLevelType w:val="singleLevel"/>
    <w:tmpl w:val="D6CD8095"/>
    <w:lvl w:ilvl="0" w:tentative="0">
      <w:start w:val="1"/>
      <w:numFmt w:val="bullet"/>
      <w:lvlText w:val=""/>
      <w:lvlJc w:val="left"/>
      <w:pPr>
        <w:ind w:left="420" w:hanging="420"/>
      </w:pPr>
      <w:rPr>
        <w:rFonts w:hint="default" w:ascii="Wingdings" w:hAnsi="Wingdings"/>
      </w:rPr>
    </w:lvl>
  </w:abstractNum>
  <w:abstractNum w:abstractNumId="6">
    <w:nsid w:val="F9224707"/>
    <w:multiLevelType w:val="singleLevel"/>
    <w:tmpl w:val="F9224707"/>
    <w:lvl w:ilvl="0" w:tentative="0">
      <w:start w:val="2"/>
      <w:numFmt w:val="chineseCounting"/>
      <w:suff w:val="nothing"/>
      <w:lvlText w:val="%1、"/>
      <w:lvlJc w:val="left"/>
      <w:rPr>
        <w:rFonts w:hint="eastAsia"/>
      </w:rPr>
    </w:lvl>
  </w:abstractNum>
  <w:abstractNum w:abstractNumId="7">
    <w:nsid w:val="FE34786D"/>
    <w:multiLevelType w:val="singleLevel"/>
    <w:tmpl w:val="FE34786D"/>
    <w:lvl w:ilvl="0" w:tentative="0">
      <w:start w:val="1"/>
      <w:numFmt w:val="bullet"/>
      <w:lvlText w:val=""/>
      <w:lvlJc w:val="left"/>
      <w:pPr>
        <w:ind w:left="420" w:hanging="420"/>
      </w:pPr>
      <w:rPr>
        <w:rFonts w:hint="default" w:ascii="Wingdings" w:hAnsi="Wingdings"/>
      </w:rPr>
    </w:lvl>
  </w:abstractNum>
  <w:abstractNum w:abstractNumId="8">
    <w:nsid w:val="00000016"/>
    <w:multiLevelType w:val="multilevel"/>
    <w:tmpl w:val="00000016"/>
    <w:lvl w:ilvl="0" w:tentative="0">
      <w:start w:val="1"/>
      <w:numFmt w:val="decimal"/>
      <w:lvlText w:val="%1)"/>
      <w:lvlJc w:val="left"/>
      <w:pPr>
        <w:tabs>
          <w:tab w:val="left" w:pos="720"/>
        </w:tabs>
        <w:ind w:left="720" w:hanging="720"/>
      </w:pPr>
      <w:rPr>
        <w:rFonts w:hint="default"/>
      </w:rPr>
    </w:lvl>
    <w:lvl w:ilvl="1" w:tentative="0">
      <w:start w:val="1"/>
      <w:numFmt w:val="decimal"/>
      <w:lvlText w:val="%2."/>
      <w:lvlJc w:val="left"/>
      <w:pPr>
        <w:tabs>
          <w:tab w:val="left" w:pos="720"/>
        </w:tabs>
        <w:ind w:left="720" w:hanging="720"/>
      </w:pPr>
      <w:rPr>
        <w:rFonts w:hint="default" w:ascii="Arial (W1)" w:hAnsi="Arial (W1)"/>
        <w:b/>
        <w:i w:val="0"/>
        <w:sz w:val="28"/>
      </w:rPr>
    </w:lvl>
    <w:lvl w:ilvl="2" w:tentative="0">
      <w:start w:val="1"/>
      <w:numFmt w:val="decimal"/>
      <w:lvlText w:val="%1.%3."/>
      <w:lvlJc w:val="left"/>
      <w:pPr>
        <w:tabs>
          <w:tab w:val="left" w:pos="720"/>
        </w:tabs>
        <w:ind w:left="720" w:hanging="720"/>
      </w:pPr>
      <w:rPr>
        <w:rFonts w:hint="default"/>
      </w:rPr>
    </w:lvl>
    <w:lvl w:ilvl="3" w:tentative="0">
      <w:start w:val="1"/>
      <w:numFmt w:val="decimal"/>
      <w:lvlText w:val="%1.%3.%4."/>
      <w:lvlJc w:val="left"/>
      <w:pPr>
        <w:tabs>
          <w:tab w:val="left" w:pos="1728"/>
        </w:tabs>
        <w:ind w:left="1728" w:hanging="648"/>
      </w:pPr>
      <w:rPr>
        <w:rFonts w:hint="default"/>
      </w:rPr>
    </w:lvl>
    <w:lvl w:ilvl="4" w:tentative="0">
      <w:start w:val="1"/>
      <w:numFmt w:val="decimal"/>
      <w:lvlText w:val="%1.%2.%3.%4.%5."/>
      <w:lvlJc w:val="left"/>
      <w:pPr>
        <w:tabs>
          <w:tab w:val="left" w:pos="2520"/>
        </w:tabs>
        <w:ind w:left="2232" w:hanging="792"/>
      </w:pPr>
      <w:rPr>
        <w:rFonts w:hint="default"/>
      </w:rPr>
    </w:lvl>
    <w:lvl w:ilvl="5" w:tentative="0">
      <w:start w:val="1"/>
      <w:numFmt w:val="decimal"/>
      <w:lvlText w:val="%1.%2.%3.%4.%5.%6."/>
      <w:lvlJc w:val="left"/>
      <w:pPr>
        <w:tabs>
          <w:tab w:val="left" w:pos="3240"/>
        </w:tabs>
        <w:ind w:left="2736" w:hanging="936"/>
      </w:pPr>
      <w:rPr>
        <w:rFonts w:hint="default"/>
      </w:rPr>
    </w:lvl>
    <w:lvl w:ilvl="6" w:tentative="0">
      <w:start w:val="1"/>
      <w:numFmt w:val="decimal"/>
      <w:lvlText w:val="%1.%2.%3.%4.%5.%6.%7."/>
      <w:lvlJc w:val="left"/>
      <w:pPr>
        <w:tabs>
          <w:tab w:val="left" w:pos="3600"/>
        </w:tabs>
        <w:ind w:left="3240" w:hanging="1080"/>
      </w:pPr>
      <w:rPr>
        <w:rFonts w:hint="default"/>
      </w:rPr>
    </w:lvl>
    <w:lvl w:ilvl="7" w:tentative="0">
      <w:start w:val="1"/>
      <w:numFmt w:val="decimal"/>
      <w:lvlText w:val="%1.%2.%3.%4.%5.%6.%7.%8."/>
      <w:lvlJc w:val="left"/>
      <w:pPr>
        <w:tabs>
          <w:tab w:val="left" w:pos="4320"/>
        </w:tabs>
        <w:ind w:left="3744" w:hanging="1224"/>
      </w:pPr>
      <w:rPr>
        <w:rFonts w:hint="default"/>
      </w:rPr>
    </w:lvl>
    <w:lvl w:ilvl="8" w:tentative="0">
      <w:start w:val="1"/>
      <w:numFmt w:val="decimal"/>
      <w:lvlText w:val="%1.%2.%3.%4.%5.%6.%7.%8.%9."/>
      <w:lvlJc w:val="left"/>
      <w:pPr>
        <w:tabs>
          <w:tab w:val="left" w:pos="5040"/>
        </w:tabs>
        <w:ind w:left="4320" w:hanging="1440"/>
      </w:pPr>
      <w:rPr>
        <w:rFonts w:hint="default"/>
      </w:rPr>
    </w:lvl>
  </w:abstractNum>
  <w:abstractNum w:abstractNumId="9">
    <w:nsid w:val="3C7961EF"/>
    <w:multiLevelType w:val="singleLevel"/>
    <w:tmpl w:val="3C7961EF"/>
    <w:lvl w:ilvl="0" w:tentative="0">
      <w:start w:val="1"/>
      <w:numFmt w:val="bullet"/>
      <w:lvlText w:val=""/>
      <w:lvlJc w:val="left"/>
      <w:pPr>
        <w:ind w:left="420" w:hanging="420"/>
      </w:pPr>
      <w:rPr>
        <w:rFonts w:hint="default" w:ascii="Wingdings" w:hAnsi="Wingdings"/>
      </w:rPr>
    </w:lvl>
  </w:abstractNum>
  <w:abstractNum w:abstractNumId="10">
    <w:nsid w:val="4334E990"/>
    <w:multiLevelType w:val="singleLevel"/>
    <w:tmpl w:val="4334E990"/>
    <w:lvl w:ilvl="0" w:tentative="0">
      <w:start w:val="1"/>
      <w:numFmt w:val="decimalEnclosedCircleChinese"/>
      <w:suff w:val="nothing"/>
      <w:lvlText w:val="%1　"/>
      <w:lvlJc w:val="left"/>
      <w:pPr>
        <w:ind w:left="0" w:firstLine="400"/>
      </w:pPr>
      <w:rPr>
        <w:rFonts w:hint="eastAsia"/>
      </w:rPr>
    </w:lvl>
  </w:abstractNum>
  <w:abstractNum w:abstractNumId="11">
    <w:nsid w:val="4B4BBB16"/>
    <w:multiLevelType w:val="singleLevel"/>
    <w:tmpl w:val="4B4BBB16"/>
    <w:lvl w:ilvl="0" w:tentative="0">
      <w:start w:val="2"/>
      <w:numFmt w:val="decimalEnclosedCircleChinese"/>
      <w:suff w:val="nothing"/>
      <w:lvlText w:val="%1　"/>
      <w:lvlJc w:val="left"/>
      <w:pPr>
        <w:ind w:left="0" w:firstLine="403"/>
      </w:pPr>
      <w:rPr>
        <w:rFonts w:hint="eastAsia"/>
      </w:rPr>
    </w:lvl>
  </w:abstractNum>
  <w:abstractNum w:abstractNumId="12">
    <w:nsid w:val="4CABF52B"/>
    <w:multiLevelType w:val="singleLevel"/>
    <w:tmpl w:val="4CABF52B"/>
    <w:lvl w:ilvl="0" w:tentative="0">
      <w:start w:val="1"/>
      <w:numFmt w:val="decimal"/>
      <w:suff w:val="nothing"/>
      <w:lvlText w:val="%1）"/>
      <w:lvlJc w:val="left"/>
    </w:lvl>
  </w:abstractNum>
  <w:abstractNum w:abstractNumId="13">
    <w:nsid w:val="7292551E"/>
    <w:multiLevelType w:val="singleLevel"/>
    <w:tmpl w:val="7292551E"/>
    <w:lvl w:ilvl="0" w:tentative="0">
      <w:start w:val="1"/>
      <w:numFmt w:val="bullet"/>
      <w:lvlText w:val=""/>
      <w:lvlJc w:val="left"/>
      <w:pPr>
        <w:ind w:left="420" w:hanging="420"/>
      </w:pPr>
      <w:rPr>
        <w:rFonts w:hint="default" w:ascii="Wingdings" w:hAnsi="Wingdings"/>
      </w:rPr>
    </w:lvl>
  </w:abstractNum>
  <w:num w:numId="1">
    <w:abstractNumId w:val="8"/>
  </w:num>
  <w:num w:numId="2">
    <w:abstractNumId w:val="0"/>
  </w:num>
  <w:num w:numId="3">
    <w:abstractNumId w:val="6"/>
  </w:num>
  <w:num w:numId="4">
    <w:abstractNumId w:val="10"/>
  </w:num>
  <w:num w:numId="5">
    <w:abstractNumId w:val="4"/>
  </w:num>
  <w:num w:numId="6">
    <w:abstractNumId w:val="11"/>
  </w:num>
  <w:num w:numId="7">
    <w:abstractNumId w:val="13"/>
  </w:num>
  <w:num w:numId="8">
    <w:abstractNumId w:val="5"/>
  </w:num>
  <w:num w:numId="9">
    <w:abstractNumId w:val="1"/>
  </w:num>
  <w:num w:numId="10">
    <w:abstractNumId w:val="9"/>
  </w:num>
  <w:num w:numId="11">
    <w:abstractNumId w:val="7"/>
  </w:num>
  <w:num w:numId="12">
    <w:abstractNumId w:val="2"/>
  </w:num>
  <w:num w:numId="13">
    <w:abstractNumId w:val="3"/>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FEC6E18"/>
    <w:rsid w:val="00543C0C"/>
    <w:rsid w:val="014D61DA"/>
    <w:rsid w:val="021D24CF"/>
    <w:rsid w:val="0A130236"/>
    <w:rsid w:val="0BBB27DB"/>
    <w:rsid w:val="11037B64"/>
    <w:rsid w:val="113E55D4"/>
    <w:rsid w:val="12334208"/>
    <w:rsid w:val="14951E5C"/>
    <w:rsid w:val="16B72A23"/>
    <w:rsid w:val="19FA0230"/>
    <w:rsid w:val="1B66312E"/>
    <w:rsid w:val="1DCE5ACA"/>
    <w:rsid w:val="25BB555E"/>
    <w:rsid w:val="25E82842"/>
    <w:rsid w:val="27E71C2B"/>
    <w:rsid w:val="2953390A"/>
    <w:rsid w:val="2A7D6FA1"/>
    <w:rsid w:val="31904F90"/>
    <w:rsid w:val="380C0F65"/>
    <w:rsid w:val="382179EC"/>
    <w:rsid w:val="383E10AA"/>
    <w:rsid w:val="387F4A2D"/>
    <w:rsid w:val="40ED6349"/>
    <w:rsid w:val="4BBD1F73"/>
    <w:rsid w:val="4C564C06"/>
    <w:rsid w:val="4FBA61CF"/>
    <w:rsid w:val="522C2FCC"/>
    <w:rsid w:val="53D91DFE"/>
    <w:rsid w:val="54CF28DA"/>
    <w:rsid w:val="577E062D"/>
    <w:rsid w:val="585F5F4F"/>
    <w:rsid w:val="597644E5"/>
    <w:rsid w:val="623300A2"/>
    <w:rsid w:val="67FB02DE"/>
    <w:rsid w:val="697F3045"/>
    <w:rsid w:val="6BBE4A82"/>
    <w:rsid w:val="6C7459B6"/>
    <w:rsid w:val="6FEC6E18"/>
    <w:rsid w:val="6FFA5B4C"/>
    <w:rsid w:val="72526E53"/>
    <w:rsid w:val="7C4E6917"/>
    <w:rsid w:val="7D1E22CB"/>
    <w:rsid w:val="7D9D6465"/>
    <w:rsid w:val="7E9D19D4"/>
    <w:rsid w:val="7FDB7ED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nhideWhenUsed="0" w:uiPriority="0" w:semiHidden="0" w:name="heading 3"/>
    <w:lsdException w:qFormat="1" w:unhideWhenUsed="0" w:uiPriority="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qFormat="1" w:unhideWhenUsed="0" w:uiPriority="39"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宋体" w:hAnsi="宋体" w:eastAsia="宋体" w:cs="宋体"/>
      <w:sz w:val="24"/>
      <w:szCs w:val="24"/>
      <w:lang w:val="en-US" w:eastAsia="zh-CN" w:bidi="ar-SA"/>
    </w:rPr>
  </w:style>
  <w:style w:type="paragraph" w:styleId="3">
    <w:name w:val="heading 2"/>
    <w:basedOn w:val="1"/>
    <w:next w:val="1"/>
    <w:qFormat/>
    <w:uiPriority w:val="9"/>
    <w:pPr>
      <w:keepNext/>
      <w:keepLines/>
      <w:spacing w:before="260" w:after="260" w:line="416" w:lineRule="auto"/>
      <w:outlineLvl w:val="1"/>
    </w:pPr>
    <w:rPr>
      <w:rFonts w:ascii="Arial" w:hAnsi="Arial" w:eastAsia="黑体" w:cs="Times New Roman"/>
      <w:b/>
      <w:bCs/>
      <w:kern w:val="2"/>
      <w:sz w:val="32"/>
      <w:szCs w:val="32"/>
    </w:rPr>
  </w:style>
  <w:style w:type="paragraph" w:styleId="4">
    <w:name w:val="heading 3"/>
    <w:basedOn w:val="1"/>
    <w:next w:val="1"/>
    <w:qFormat/>
    <w:uiPriority w:val="0"/>
    <w:pPr>
      <w:keepNext/>
      <w:keepLines/>
      <w:spacing w:before="260" w:after="260" w:line="416" w:lineRule="auto"/>
      <w:outlineLvl w:val="2"/>
    </w:pPr>
    <w:rPr>
      <w:rFonts w:ascii="Calibri" w:hAnsi="Calibri" w:cs="Times New Roman"/>
      <w:b/>
      <w:bCs/>
      <w:kern w:val="2"/>
      <w:sz w:val="32"/>
      <w:szCs w:val="32"/>
    </w:rPr>
  </w:style>
  <w:style w:type="paragraph" w:styleId="5">
    <w:name w:val="heading 4"/>
    <w:basedOn w:val="1"/>
    <w:next w:val="1"/>
    <w:qFormat/>
    <w:uiPriority w:val="9"/>
    <w:pPr>
      <w:keepNext/>
      <w:keepLines/>
      <w:spacing w:before="280" w:after="290" w:line="376" w:lineRule="auto"/>
      <w:outlineLvl w:val="3"/>
    </w:pPr>
    <w:rPr>
      <w:rFonts w:ascii="Cambria" w:hAnsi="Cambria" w:cs="Times New Roman"/>
      <w:b/>
      <w:bCs/>
      <w:kern w:val="2"/>
      <w:sz w:val="28"/>
      <w:szCs w:val="28"/>
    </w:rPr>
  </w:style>
  <w:style w:type="character" w:default="1" w:styleId="22">
    <w:name w:val="Default Paragraph Font"/>
    <w:semiHidden/>
    <w:qFormat/>
    <w:uiPriority w:val="0"/>
  </w:style>
  <w:style w:type="table" w:default="1" w:styleId="21">
    <w:name w:val="Normal Table"/>
    <w:semiHidden/>
    <w:qFormat/>
    <w:uiPriority w:val="0"/>
    <w:tblPr>
      <w:tblCellMar>
        <w:top w:w="0" w:type="dxa"/>
        <w:left w:w="108" w:type="dxa"/>
        <w:bottom w:w="0" w:type="dxa"/>
        <w:right w:w="108" w:type="dxa"/>
      </w:tblCellMar>
    </w:tblPr>
  </w:style>
  <w:style w:type="paragraph" w:styleId="2">
    <w:name w:val="Title"/>
    <w:basedOn w:val="1"/>
    <w:next w:val="1"/>
    <w:qFormat/>
    <w:uiPriority w:val="0"/>
    <w:pPr>
      <w:spacing w:before="240" w:after="60" w:line="460" w:lineRule="exact"/>
      <w:jc w:val="center"/>
      <w:outlineLvl w:val="0"/>
    </w:pPr>
    <w:rPr>
      <w:rFonts w:ascii="Arial" w:hAnsi="Arial" w:cs="Times New Roman"/>
      <w:b/>
      <w:spacing w:val="14"/>
      <w:kern w:val="24"/>
      <w:sz w:val="32"/>
      <w:szCs w:val="20"/>
    </w:rPr>
  </w:style>
  <w:style w:type="paragraph" w:styleId="6">
    <w:name w:val="Normal Indent"/>
    <w:basedOn w:val="1"/>
    <w:next w:val="1"/>
    <w:qFormat/>
    <w:uiPriority w:val="99"/>
    <w:pPr>
      <w:ind w:firstLine="420" w:firstLineChars="200"/>
    </w:pPr>
    <w:rPr>
      <w:rFonts w:ascii="Times New Roman" w:hAnsi="Times New Roman" w:cs="Times New Roman"/>
      <w:kern w:val="2"/>
      <w:sz w:val="21"/>
    </w:rPr>
  </w:style>
  <w:style w:type="paragraph" w:styleId="7">
    <w:name w:val="Body Text"/>
    <w:basedOn w:val="1"/>
    <w:next w:val="8"/>
    <w:qFormat/>
    <w:uiPriority w:val="99"/>
    <w:rPr>
      <w:rFonts w:ascii="Arial" w:hAnsi="Arial" w:cs="Times New Roman"/>
      <w:bCs/>
      <w:kern w:val="2"/>
    </w:rPr>
  </w:style>
  <w:style w:type="paragraph" w:styleId="8">
    <w:name w:val="Body Text First Indent"/>
    <w:basedOn w:val="7"/>
    <w:next w:val="9"/>
    <w:qFormat/>
    <w:uiPriority w:val="0"/>
    <w:pPr>
      <w:spacing w:after="120"/>
      <w:ind w:firstLine="420" w:firstLineChars="100"/>
    </w:pPr>
    <w:rPr>
      <w:rFonts w:ascii="Calibri" w:hAnsi="Calibri"/>
      <w:sz w:val="21"/>
      <w:szCs w:val="22"/>
    </w:rPr>
  </w:style>
  <w:style w:type="paragraph" w:styleId="9">
    <w:name w:val="toc 6"/>
    <w:basedOn w:val="1"/>
    <w:next w:val="1"/>
    <w:qFormat/>
    <w:uiPriority w:val="39"/>
    <w:pPr>
      <w:widowControl w:val="0"/>
      <w:ind w:left="840"/>
    </w:pPr>
    <w:rPr>
      <w:rFonts w:ascii="Calibri" w:hAnsi="Calibri" w:cs="Calibri"/>
      <w:kern w:val="2"/>
      <w:sz w:val="20"/>
      <w:szCs w:val="20"/>
    </w:rPr>
  </w:style>
  <w:style w:type="paragraph" w:styleId="10">
    <w:name w:val="Body Text Indent"/>
    <w:basedOn w:val="1"/>
    <w:qFormat/>
    <w:uiPriority w:val="0"/>
    <w:pPr>
      <w:spacing w:after="120"/>
      <w:ind w:left="420" w:leftChars="200"/>
    </w:pPr>
    <w:rPr>
      <w:rFonts w:ascii="Times New Roman" w:hAnsi="Times New Roman" w:cs="Times New Roman"/>
      <w:kern w:val="2"/>
      <w:sz w:val="21"/>
    </w:rPr>
  </w:style>
  <w:style w:type="paragraph" w:styleId="11">
    <w:name w:val="Plain Text"/>
    <w:basedOn w:val="1"/>
    <w:next w:val="12"/>
    <w:qFormat/>
    <w:uiPriority w:val="0"/>
    <w:rPr>
      <w:rFonts w:hAnsi="Courier New" w:cs="Times New Roman"/>
      <w:kern w:val="2"/>
      <w:sz w:val="21"/>
      <w:szCs w:val="20"/>
    </w:rPr>
  </w:style>
  <w:style w:type="paragraph" w:styleId="12">
    <w:name w:val="toc 2"/>
    <w:basedOn w:val="1"/>
    <w:next w:val="1"/>
    <w:qFormat/>
    <w:uiPriority w:val="39"/>
    <w:pPr>
      <w:ind w:left="420" w:leftChars="200"/>
    </w:pPr>
    <w:rPr>
      <w:szCs w:val="20"/>
    </w:rPr>
  </w:style>
  <w:style w:type="paragraph" w:styleId="13">
    <w:name w:val="Date"/>
    <w:basedOn w:val="1"/>
    <w:next w:val="1"/>
    <w:qFormat/>
    <w:uiPriority w:val="0"/>
    <w:pPr>
      <w:ind w:left="100" w:leftChars="2500"/>
    </w:pPr>
    <w:rPr>
      <w:rFonts w:cs="Times New Roman"/>
      <w:color w:val="000000"/>
    </w:rPr>
  </w:style>
  <w:style w:type="paragraph" w:styleId="14">
    <w:name w:val="Body Text Indent 2"/>
    <w:basedOn w:val="1"/>
    <w:qFormat/>
    <w:uiPriority w:val="0"/>
    <w:pPr>
      <w:widowControl/>
      <w:spacing w:line="480" w:lineRule="atLeast"/>
      <w:ind w:firstLine="480"/>
    </w:pPr>
    <w:rPr>
      <w:rFonts w:hAnsi="Times New Roman" w:cs="Times New Roman"/>
      <w:szCs w:val="20"/>
    </w:rPr>
  </w:style>
  <w:style w:type="paragraph" w:styleId="15">
    <w:name w:val="footer"/>
    <w:basedOn w:val="1"/>
    <w:qFormat/>
    <w:uiPriority w:val="99"/>
    <w:pPr>
      <w:tabs>
        <w:tab w:val="center" w:pos="4153"/>
        <w:tab w:val="right" w:pos="8306"/>
      </w:tabs>
      <w:snapToGrid w:val="0"/>
      <w:jc w:val="left"/>
    </w:pPr>
    <w:rPr>
      <w:rFonts w:ascii="Times New Roman" w:hAnsi="Times New Roman" w:cs="Times New Roman"/>
      <w:kern w:val="2"/>
      <w:sz w:val="18"/>
      <w:szCs w:val="18"/>
    </w:rPr>
  </w:style>
  <w:style w:type="paragraph" w:styleId="16">
    <w:name w:val="header"/>
    <w:basedOn w:val="1"/>
    <w:qFormat/>
    <w:uiPriority w:val="99"/>
    <w:pPr>
      <w:pBdr>
        <w:bottom w:val="single" w:color="auto" w:sz="6" w:space="1"/>
      </w:pBdr>
      <w:tabs>
        <w:tab w:val="center" w:pos="4153"/>
        <w:tab w:val="right" w:pos="8306"/>
      </w:tabs>
      <w:snapToGrid w:val="0"/>
      <w:jc w:val="center"/>
    </w:pPr>
    <w:rPr>
      <w:rFonts w:ascii="Times New Roman" w:hAnsi="Times New Roman" w:cs="Times New Roman"/>
      <w:kern w:val="2"/>
      <w:sz w:val="18"/>
      <w:szCs w:val="18"/>
    </w:rPr>
  </w:style>
  <w:style w:type="paragraph" w:styleId="17">
    <w:name w:val="toc 1"/>
    <w:basedOn w:val="1"/>
    <w:next w:val="1"/>
    <w:qFormat/>
    <w:uiPriority w:val="39"/>
    <w:rPr>
      <w:szCs w:val="20"/>
    </w:rPr>
  </w:style>
  <w:style w:type="paragraph" w:styleId="18">
    <w:name w:val="Body Text Indent 3"/>
    <w:basedOn w:val="1"/>
    <w:qFormat/>
    <w:uiPriority w:val="0"/>
    <w:pPr>
      <w:autoSpaceDE w:val="0"/>
      <w:autoSpaceDN w:val="0"/>
      <w:spacing w:line="400" w:lineRule="atLeast"/>
      <w:ind w:firstLine="443" w:firstLineChars="200"/>
      <w:textAlignment w:val="bottom"/>
    </w:pPr>
    <w:rPr>
      <w:rFonts w:ascii="Times New Roman" w:hAnsi="Times New Roman" w:eastAsia="黑体" w:cs="Times New Roman"/>
      <w:color w:val="000000"/>
      <w:kern w:val="2"/>
    </w:rPr>
  </w:style>
  <w:style w:type="paragraph" w:styleId="19">
    <w:name w:val="Normal (Web)"/>
    <w:basedOn w:val="1"/>
    <w:qFormat/>
    <w:uiPriority w:val="99"/>
    <w:pPr>
      <w:widowControl/>
      <w:spacing w:before="100" w:beforeAutospacing="1" w:after="100" w:afterAutospacing="1"/>
      <w:jc w:val="left"/>
    </w:pPr>
    <w:rPr>
      <w:rFonts w:ascii="Arial" w:hAnsi="Arial" w:cs="Arial"/>
      <w:color w:val="000000"/>
      <w:kern w:val="0"/>
      <w:sz w:val="18"/>
      <w:szCs w:val="18"/>
    </w:rPr>
  </w:style>
  <w:style w:type="paragraph" w:styleId="20">
    <w:name w:val="Body Text First Indent 2"/>
    <w:basedOn w:val="10"/>
    <w:qFormat/>
    <w:uiPriority w:val="0"/>
    <w:pPr>
      <w:widowControl w:val="0"/>
      <w:ind w:firstLine="420" w:firstLineChars="200"/>
      <w:jc w:val="both"/>
    </w:pPr>
    <w:rPr>
      <w:rFonts w:ascii="仿宋_GB2312" w:hAnsi="宋体" w:eastAsia="仿宋_GB2312"/>
      <w:b/>
      <w:bCs/>
      <w:color w:val="000000"/>
      <w:szCs w:val="21"/>
    </w:rPr>
  </w:style>
  <w:style w:type="character" w:styleId="23">
    <w:name w:val="page number"/>
    <w:basedOn w:val="22"/>
    <w:qFormat/>
    <w:uiPriority w:val="0"/>
  </w:style>
  <w:style w:type="character" w:styleId="24">
    <w:name w:val="Hyperlink"/>
    <w:qFormat/>
    <w:uiPriority w:val="99"/>
    <w:rPr>
      <w:color w:val="0000FF"/>
      <w:u w:val="single"/>
    </w:rPr>
  </w:style>
  <w:style w:type="paragraph" w:styleId="25">
    <w:name w:val="List Paragraph"/>
    <w:basedOn w:val="1"/>
    <w:qFormat/>
    <w:uiPriority w:val="99"/>
    <w:pPr>
      <w:ind w:firstLine="420" w:firstLineChars="200"/>
    </w:pPr>
    <w:rPr>
      <w:rFonts w:ascii="Calibri" w:hAnsi="Calibri" w:cs="Times New Roman"/>
      <w:kern w:val="2"/>
      <w:sz w:val="21"/>
      <w:szCs w:val="22"/>
    </w:rPr>
  </w:style>
  <w:style w:type="paragraph" w:customStyle="1" w:styleId="26">
    <w:name w:val="彩色列表 - 强调文字颜色 11"/>
    <w:basedOn w:val="1"/>
    <w:qFormat/>
    <w:uiPriority w:val="34"/>
    <w:pPr>
      <w:ind w:firstLine="420" w:firstLineChars="200"/>
    </w:pPr>
    <w:rPr>
      <w:rFonts w:ascii="Calibri" w:hAnsi="Calibri"/>
      <w:szCs w:val="22"/>
    </w:rPr>
  </w:style>
  <w:style w:type="paragraph" w:customStyle="1" w:styleId="27">
    <w:name w:val="列出段落7"/>
    <w:basedOn w:val="1"/>
    <w:qFormat/>
    <w:uiPriority w:val="99"/>
    <w:pPr>
      <w:ind w:firstLine="420" w:firstLineChars="200"/>
    </w:pPr>
    <w:rPr>
      <w:rFonts w:ascii="Calibri" w:hAnsi="Calibri"/>
      <w:szCs w:val="22"/>
    </w:rPr>
  </w:style>
  <w:style w:type="paragraph" w:customStyle="1" w:styleId="28">
    <w:name w:val="xl77"/>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b/>
      <w:bCs/>
      <w:kern w:val="0"/>
      <w:sz w:val="28"/>
      <w:szCs w:val="28"/>
    </w:rPr>
  </w:style>
  <w:style w:type="paragraph" w:customStyle="1" w:styleId="29">
    <w:name w:val="l正文"/>
    <w:basedOn w:val="1"/>
    <w:qFormat/>
    <w:uiPriority w:val="0"/>
    <w:pPr>
      <w:widowControl w:val="0"/>
      <w:spacing w:line="300" w:lineRule="auto"/>
      <w:ind w:firstLine="200" w:firstLineChars="200"/>
    </w:pPr>
    <w:rPr>
      <w:rFonts w:ascii="楷体_GB2312" w:hAnsi="Times" w:eastAsia="楷体_GB2312" w:cs="等线"/>
      <w:kern w:val="2"/>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theme" Target="theme/theme1.xml"/><Relationship Id="rId12" Type="http://schemas.openxmlformats.org/officeDocument/2006/relationships/footer" Target="footer6.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Office_11.1.0.10132_F1E327BC-269C-435d-A152-05C5408002CA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2020-11-16T01:04:00Z</dcterms:created>
  <dc:creator>Arthur</dc:creator>
  <cp:lastModifiedBy>NTKO</cp:lastModifiedBy>
  <cp:lastPrinted>2020-12-04T02:24:00Z</cp:lastPrinted>
  <dcterms:modified xsi:type="dcterms:W3CDTF">2020-12-08T02:45:51Z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2052-11.1.0.10132</vt:lpwstr>
  </property>
</Properties>
</file>