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6"/>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5"/>
      </w:tblGrid>
      <w:tr w14:paraId="45EB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6" w:hRule="atLeast"/>
        </w:trPr>
        <w:tc>
          <w:tcPr>
            <w:tcW w:w="9025" w:type="dxa"/>
            <w:noWrap w:val="0"/>
            <w:vAlign w:val="top"/>
          </w:tcPr>
          <w:p w14:paraId="0425175F">
            <w:pPr>
              <w:keepNext w:val="0"/>
              <w:keepLines w:val="0"/>
              <w:suppressLineNumbers w:val="0"/>
              <w:shd w:val="clear" w:color="auto"/>
              <w:tabs>
                <w:tab w:val="left" w:pos="6477"/>
              </w:tabs>
              <w:wordWrap w:val="0"/>
              <w:spacing w:before="0" w:beforeAutospacing="0" w:after="0" w:afterAutospacing="0" w:line="360" w:lineRule="auto"/>
              <w:ind w:left="0" w:right="0"/>
              <w:jc w:val="center"/>
              <w:rPr>
                <w:rFonts w:hint="eastAsia" w:ascii="宋体" w:hAnsi="宋体" w:eastAsia="宋体" w:cs="宋体"/>
                <w:b/>
                <w:color w:val="auto"/>
                <w:sz w:val="36"/>
                <w:highlight w:val="none"/>
              </w:rPr>
            </w:pPr>
          </w:p>
          <w:p w14:paraId="13F1926E">
            <w:pPr>
              <w:keepNext w:val="0"/>
              <w:keepLines w:val="0"/>
              <w:suppressLineNumbers w:val="0"/>
              <w:shd w:val="clear" w:color="auto"/>
              <w:wordWrap w:val="0"/>
              <w:spacing w:before="0" w:beforeAutospacing="0" w:after="0" w:afterAutospacing="0"/>
              <w:ind w:left="0" w:right="0"/>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平  阳  县</w:t>
            </w:r>
          </w:p>
          <w:p w14:paraId="15B12BB9">
            <w:pPr>
              <w:keepNext w:val="0"/>
              <w:keepLines w:val="0"/>
              <w:suppressLineNumbers w:val="0"/>
              <w:shd w:val="clear" w:color="auto"/>
              <w:wordWrap w:val="0"/>
              <w:spacing w:before="0" w:beforeAutospacing="0" w:after="0" w:afterAutospacing="0"/>
              <w:ind w:left="0" w:right="0"/>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国有企业采购采购文件</w:t>
            </w:r>
          </w:p>
          <w:p w14:paraId="62A19A56">
            <w:pPr>
              <w:keepNext w:val="0"/>
              <w:keepLines w:val="0"/>
              <w:suppressLineNumbers w:val="0"/>
              <w:shd w:val="clear" w:color="auto"/>
              <w:wordWrap w:val="0"/>
              <w:spacing w:before="0" w:beforeAutospacing="0" w:after="0" w:afterAutospacing="0"/>
              <w:ind w:left="1148" w:right="0" w:firstLine="1968" w:firstLineChars="700"/>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（线上电子招投标）</w:t>
            </w:r>
          </w:p>
          <w:p w14:paraId="17CB291C">
            <w:pPr>
              <w:pStyle w:val="25"/>
              <w:keepNext w:val="0"/>
              <w:keepLines w:val="0"/>
              <w:suppressLineNumbers w:val="0"/>
              <w:shd w:val="clear" w:color="auto"/>
              <w:spacing w:before="0" w:beforeAutospacing="0" w:afterAutospacing="0"/>
              <w:ind w:left="0" w:right="0" w:firstLine="281"/>
              <w:rPr>
                <w:rFonts w:hint="eastAsia" w:ascii="宋体" w:hAnsi="宋体" w:eastAsia="宋体" w:cs="宋体"/>
                <w:b/>
                <w:bCs w:val="0"/>
                <w:color w:val="auto"/>
                <w:sz w:val="28"/>
                <w:highlight w:val="none"/>
              </w:rPr>
            </w:pPr>
          </w:p>
          <w:p w14:paraId="1D146C74">
            <w:pPr>
              <w:pStyle w:val="20"/>
              <w:keepNext w:val="0"/>
              <w:keepLines w:val="0"/>
              <w:suppressLineNumbers w:val="0"/>
              <w:shd w:val="clear" w:color="auto"/>
              <w:spacing w:before="0" w:beforeAutospacing="0" w:after="0" w:afterAutospacing="0"/>
              <w:ind w:right="0"/>
              <w:rPr>
                <w:rFonts w:hint="eastAsia" w:ascii="宋体" w:hAnsi="宋体" w:eastAsia="宋体" w:cs="宋体"/>
                <w:b/>
                <w:bCs/>
                <w:color w:val="auto"/>
                <w:sz w:val="28"/>
                <w:highlight w:val="none"/>
              </w:rPr>
            </w:pPr>
          </w:p>
          <w:p w14:paraId="0E8D65C0">
            <w:pPr>
              <w:keepNext w:val="0"/>
              <w:keepLines w:val="0"/>
              <w:suppressLineNumbers w:val="0"/>
              <w:shd w:val="clear" w:color="auto"/>
              <w:spacing w:before="0" w:beforeAutospacing="0" w:after="0" w:afterAutospacing="0"/>
              <w:ind w:left="0" w:right="0"/>
              <w:rPr>
                <w:rFonts w:hint="eastAsia" w:ascii="宋体" w:hAnsi="宋体" w:eastAsia="宋体" w:cs="宋体"/>
                <w:b/>
                <w:bCs/>
                <w:color w:val="auto"/>
                <w:sz w:val="28"/>
                <w:highlight w:val="none"/>
              </w:rPr>
            </w:pPr>
          </w:p>
          <w:p w14:paraId="4084CECD">
            <w:pPr>
              <w:pStyle w:val="25"/>
              <w:keepNext w:val="0"/>
              <w:keepLines w:val="0"/>
              <w:suppressLineNumbers w:val="0"/>
              <w:shd w:val="clear" w:color="auto"/>
              <w:spacing w:before="0" w:beforeAutospacing="0" w:afterAutospacing="0"/>
              <w:ind w:left="0" w:right="0" w:firstLine="210"/>
              <w:rPr>
                <w:rFonts w:hint="eastAsia" w:ascii="宋体" w:hAnsi="宋体" w:eastAsia="宋体" w:cs="宋体"/>
                <w:color w:val="auto"/>
                <w:highlight w:val="none"/>
              </w:rPr>
            </w:pPr>
          </w:p>
          <w:p w14:paraId="364C00BA">
            <w:pPr>
              <w:keepNext w:val="0"/>
              <w:keepLines w:val="0"/>
              <w:suppressLineNumbers w:val="0"/>
              <w:shd w:val="clear" w:color="auto"/>
              <w:spacing w:before="0" w:beforeAutospacing="0" w:after="0" w:afterAutospacing="0"/>
              <w:ind w:left="0" w:right="0"/>
              <w:rPr>
                <w:rFonts w:hint="eastAsia" w:ascii="宋体" w:hAnsi="宋体" w:eastAsia="宋体" w:cs="宋体"/>
                <w:color w:val="auto"/>
                <w:highlight w:val="none"/>
              </w:rPr>
            </w:pPr>
          </w:p>
          <w:tbl>
            <w:tblPr>
              <w:tblStyle w:val="26"/>
              <w:tblW w:w="0" w:type="auto"/>
              <w:jc w:val="center"/>
              <w:tblLayout w:type="fixed"/>
              <w:tblCellMar>
                <w:top w:w="0" w:type="dxa"/>
                <w:left w:w="108" w:type="dxa"/>
                <w:bottom w:w="0" w:type="dxa"/>
                <w:right w:w="108" w:type="dxa"/>
              </w:tblCellMar>
            </w:tblPr>
            <w:tblGrid>
              <w:gridCol w:w="2222"/>
              <w:gridCol w:w="4895"/>
            </w:tblGrid>
            <w:tr w14:paraId="4559240E">
              <w:tblPrEx>
                <w:tblCellMar>
                  <w:top w:w="0" w:type="dxa"/>
                  <w:left w:w="108" w:type="dxa"/>
                  <w:bottom w:w="0" w:type="dxa"/>
                  <w:right w:w="108" w:type="dxa"/>
                </w:tblCellMar>
              </w:tblPrEx>
              <w:trPr>
                <w:jc w:val="center"/>
              </w:trPr>
              <w:tc>
                <w:tcPr>
                  <w:tcW w:w="2222" w:type="dxa"/>
                  <w:noWrap w:val="0"/>
                  <w:vAlign w:val="top"/>
                </w:tcPr>
                <w:p w14:paraId="6B009B0A">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项目名称</w:t>
                  </w:r>
                  <w:r>
                    <w:rPr>
                      <w:rFonts w:hint="eastAsia" w:ascii="宋体" w:hAnsi="宋体" w:eastAsia="宋体" w:cs="宋体"/>
                      <w:b/>
                      <w:bCs/>
                      <w:color w:val="auto"/>
                      <w:sz w:val="30"/>
                      <w:szCs w:val="30"/>
                      <w:highlight w:val="none"/>
                      <w:lang w:eastAsia="zh-CN"/>
                    </w:rPr>
                    <w:t>：</w:t>
                  </w:r>
                </w:p>
              </w:tc>
              <w:tc>
                <w:tcPr>
                  <w:tcW w:w="4895" w:type="dxa"/>
                  <w:noWrap w:val="0"/>
                  <w:vAlign w:val="top"/>
                </w:tcPr>
                <w:p w14:paraId="2134C247">
                  <w:pPr>
                    <w:keepNext w:val="0"/>
                    <w:keepLines w:val="0"/>
                    <w:suppressLineNumbers w:val="0"/>
                    <w:shd w:val="clear" w:color="auto"/>
                    <w:spacing w:before="0" w:beforeAutospacing="0" w:after="0" w:afterAutospacing="0" w:line="360" w:lineRule="auto"/>
                    <w:ind w:left="0" w:right="0"/>
                    <w:jc w:val="left"/>
                    <w:rPr>
                      <w:rFonts w:hint="default" w:ascii="宋体" w:hAnsi="宋体" w:eastAsia="宋体" w:cs="宋体"/>
                      <w:b/>
                      <w:bCs/>
                      <w:color w:val="auto"/>
                      <w:sz w:val="30"/>
                      <w:szCs w:val="30"/>
                      <w:highlight w:val="none"/>
                      <w:lang w:eastAsia="zh-CN"/>
                    </w:rPr>
                  </w:pPr>
                  <w:r>
                    <w:rPr>
                      <w:rFonts w:hint="eastAsia" w:ascii="宋体" w:hAnsi="宋体" w:cs="宋体"/>
                      <w:b/>
                      <w:color w:val="auto"/>
                      <w:sz w:val="28"/>
                      <w:szCs w:val="28"/>
                      <w:highlight w:val="none"/>
                      <w:lang w:eastAsia="zh-CN"/>
                    </w:rPr>
                    <w:t>凤卧镇东南片E-27-1及凤卧镇东南片E-25-1地块项目施工阶段全过程跟踪审计</w:t>
                  </w:r>
                </w:p>
              </w:tc>
            </w:tr>
            <w:tr w14:paraId="14688635">
              <w:tblPrEx>
                <w:tblCellMar>
                  <w:top w:w="0" w:type="dxa"/>
                  <w:left w:w="108" w:type="dxa"/>
                  <w:bottom w:w="0" w:type="dxa"/>
                  <w:right w:w="108" w:type="dxa"/>
                </w:tblCellMar>
              </w:tblPrEx>
              <w:trPr>
                <w:jc w:val="center"/>
              </w:trPr>
              <w:tc>
                <w:tcPr>
                  <w:tcW w:w="2222" w:type="dxa"/>
                  <w:noWrap w:val="0"/>
                  <w:vAlign w:val="top"/>
                </w:tcPr>
                <w:p w14:paraId="3908ED2A">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采购编号</w:t>
                  </w:r>
                  <w:r>
                    <w:rPr>
                      <w:rFonts w:hint="eastAsia" w:ascii="宋体" w:hAnsi="宋体" w:eastAsia="宋体" w:cs="宋体"/>
                      <w:b/>
                      <w:bCs/>
                      <w:color w:val="auto"/>
                      <w:sz w:val="30"/>
                      <w:szCs w:val="30"/>
                      <w:highlight w:val="none"/>
                      <w:lang w:eastAsia="zh-CN"/>
                    </w:rPr>
                    <w:t>：</w:t>
                  </w:r>
                </w:p>
              </w:tc>
              <w:tc>
                <w:tcPr>
                  <w:tcW w:w="4895" w:type="dxa"/>
                  <w:noWrap w:val="0"/>
                  <w:vAlign w:val="top"/>
                </w:tcPr>
                <w:p w14:paraId="200589BA">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30"/>
                      <w:szCs w:val="30"/>
                      <w:highlight w:val="none"/>
                      <w:lang w:eastAsia="zh-CN"/>
                    </w:rPr>
                    <w:t>PYCG250611058</w:t>
                  </w:r>
                </w:p>
              </w:tc>
            </w:tr>
            <w:tr w14:paraId="67F30F3A">
              <w:tblPrEx>
                <w:tblCellMar>
                  <w:top w:w="0" w:type="dxa"/>
                  <w:left w:w="108" w:type="dxa"/>
                  <w:bottom w:w="0" w:type="dxa"/>
                  <w:right w:w="108" w:type="dxa"/>
                </w:tblCellMar>
              </w:tblPrEx>
              <w:trPr>
                <w:jc w:val="center"/>
              </w:trPr>
              <w:tc>
                <w:tcPr>
                  <w:tcW w:w="2222" w:type="dxa"/>
                  <w:noWrap w:val="0"/>
                  <w:vAlign w:val="top"/>
                </w:tcPr>
                <w:p w14:paraId="1093CB8E">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rPr>
                  </w:pPr>
                </w:p>
              </w:tc>
              <w:tc>
                <w:tcPr>
                  <w:tcW w:w="4895" w:type="dxa"/>
                  <w:noWrap w:val="0"/>
                  <w:vAlign w:val="top"/>
                </w:tcPr>
                <w:p w14:paraId="45134D4C">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bCs/>
                      <w:color w:val="auto"/>
                      <w:sz w:val="30"/>
                      <w:szCs w:val="30"/>
                      <w:highlight w:val="none"/>
                    </w:rPr>
                  </w:pPr>
                </w:p>
              </w:tc>
            </w:tr>
            <w:tr w14:paraId="0A2A1A8F">
              <w:tblPrEx>
                <w:tblCellMar>
                  <w:top w:w="0" w:type="dxa"/>
                  <w:left w:w="108" w:type="dxa"/>
                  <w:bottom w:w="0" w:type="dxa"/>
                  <w:right w:w="108" w:type="dxa"/>
                </w:tblCellMar>
              </w:tblPrEx>
              <w:trPr>
                <w:jc w:val="center"/>
              </w:trPr>
              <w:tc>
                <w:tcPr>
                  <w:tcW w:w="2222" w:type="dxa"/>
                  <w:noWrap w:val="0"/>
                  <w:vAlign w:val="top"/>
                </w:tcPr>
                <w:p w14:paraId="685483F8">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采购人</w:t>
                  </w:r>
                  <w:r>
                    <w:rPr>
                      <w:rFonts w:hint="eastAsia" w:ascii="宋体" w:hAnsi="宋体" w:eastAsia="宋体" w:cs="宋体"/>
                      <w:b/>
                      <w:bCs/>
                      <w:color w:val="auto"/>
                      <w:sz w:val="30"/>
                      <w:szCs w:val="30"/>
                      <w:highlight w:val="none"/>
                      <w:lang w:eastAsia="zh-CN"/>
                    </w:rPr>
                    <w:t>：</w:t>
                  </w:r>
                </w:p>
              </w:tc>
              <w:tc>
                <w:tcPr>
                  <w:tcW w:w="4895" w:type="dxa"/>
                  <w:noWrap w:val="0"/>
                  <w:vAlign w:val="top"/>
                </w:tcPr>
                <w:p w14:paraId="37642FFA">
                  <w:pPr>
                    <w:keepNext w:val="0"/>
                    <w:keepLines w:val="0"/>
                    <w:suppressLineNumbers w:val="0"/>
                    <w:shd w:val="clear" w:color="auto"/>
                    <w:spacing w:before="0" w:beforeAutospacing="0" w:after="0" w:afterAutospacing="0" w:line="360" w:lineRule="auto"/>
                    <w:ind w:left="0" w:right="0"/>
                    <w:jc w:val="left"/>
                    <w:rPr>
                      <w:rFonts w:hint="default" w:ascii="宋体" w:hAnsi="宋体" w:eastAsia="宋体" w:cs="宋体"/>
                      <w:b/>
                      <w:bCs/>
                      <w:color w:val="auto"/>
                      <w:sz w:val="30"/>
                      <w:szCs w:val="30"/>
                      <w:highlight w:val="none"/>
                      <w:lang w:eastAsia="zh-CN"/>
                    </w:rPr>
                  </w:pPr>
                  <w:r>
                    <w:rPr>
                      <w:rFonts w:hint="eastAsia" w:ascii="宋体" w:hAnsi="宋体" w:cs="宋体"/>
                      <w:b/>
                      <w:color w:val="auto"/>
                      <w:sz w:val="30"/>
                      <w:szCs w:val="30"/>
                      <w:highlight w:val="none"/>
                      <w:lang w:eastAsia="zh-CN"/>
                    </w:rPr>
                    <w:t>平阳县嵘川房地产开发有限公司</w:t>
                  </w:r>
                </w:p>
              </w:tc>
            </w:tr>
            <w:tr w14:paraId="5B929730">
              <w:tblPrEx>
                <w:tblCellMar>
                  <w:top w:w="0" w:type="dxa"/>
                  <w:left w:w="108" w:type="dxa"/>
                  <w:bottom w:w="0" w:type="dxa"/>
                  <w:right w:w="108" w:type="dxa"/>
                </w:tblCellMar>
              </w:tblPrEx>
              <w:trPr>
                <w:jc w:val="center"/>
              </w:trPr>
              <w:tc>
                <w:tcPr>
                  <w:tcW w:w="2222" w:type="dxa"/>
                  <w:noWrap w:val="0"/>
                  <w:vAlign w:val="top"/>
                </w:tcPr>
                <w:p w14:paraId="1FD72EE8">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联系人</w:t>
                  </w:r>
                  <w:r>
                    <w:rPr>
                      <w:rFonts w:hint="eastAsia" w:ascii="宋体" w:hAnsi="宋体" w:eastAsia="宋体" w:cs="宋体"/>
                      <w:b/>
                      <w:bCs/>
                      <w:color w:val="auto"/>
                      <w:sz w:val="30"/>
                      <w:szCs w:val="30"/>
                      <w:highlight w:val="none"/>
                      <w:lang w:eastAsia="zh-CN"/>
                    </w:rPr>
                    <w:t>：</w:t>
                  </w:r>
                </w:p>
              </w:tc>
              <w:tc>
                <w:tcPr>
                  <w:tcW w:w="4895" w:type="dxa"/>
                  <w:noWrap w:val="0"/>
                  <w:vAlign w:val="top"/>
                </w:tcPr>
                <w:p w14:paraId="0C2A315E">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val="en-US" w:eastAsia="zh-CN"/>
                    </w:rPr>
                    <w:t>王先生</w:t>
                  </w:r>
                </w:p>
              </w:tc>
            </w:tr>
            <w:tr w14:paraId="11CB07B0">
              <w:tblPrEx>
                <w:tblCellMar>
                  <w:top w:w="0" w:type="dxa"/>
                  <w:left w:w="108" w:type="dxa"/>
                  <w:bottom w:w="0" w:type="dxa"/>
                  <w:right w:w="108" w:type="dxa"/>
                </w:tblCellMar>
              </w:tblPrEx>
              <w:trPr>
                <w:jc w:val="center"/>
              </w:trPr>
              <w:tc>
                <w:tcPr>
                  <w:tcW w:w="2222" w:type="dxa"/>
                  <w:noWrap w:val="0"/>
                  <w:vAlign w:val="top"/>
                </w:tcPr>
                <w:p w14:paraId="53A5E32D">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联系电话</w:t>
                  </w:r>
                  <w:r>
                    <w:rPr>
                      <w:rFonts w:hint="eastAsia" w:ascii="宋体" w:hAnsi="宋体" w:eastAsia="宋体" w:cs="宋体"/>
                      <w:b/>
                      <w:bCs/>
                      <w:color w:val="auto"/>
                      <w:sz w:val="30"/>
                      <w:szCs w:val="30"/>
                      <w:highlight w:val="none"/>
                      <w:lang w:eastAsia="zh-CN"/>
                    </w:rPr>
                    <w:t>：</w:t>
                  </w:r>
                </w:p>
              </w:tc>
              <w:tc>
                <w:tcPr>
                  <w:tcW w:w="4895" w:type="dxa"/>
                  <w:noWrap w:val="0"/>
                  <w:vAlign w:val="top"/>
                </w:tcPr>
                <w:p w14:paraId="1AE11E26">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t>0577-63168033</w:t>
                  </w:r>
                </w:p>
              </w:tc>
            </w:tr>
            <w:tr w14:paraId="71DF30EF">
              <w:tblPrEx>
                <w:tblCellMar>
                  <w:top w:w="0" w:type="dxa"/>
                  <w:left w:w="108" w:type="dxa"/>
                  <w:bottom w:w="0" w:type="dxa"/>
                  <w:right w:w="108" w:type="dxa"/>
                </w:tblCellMar>
              </w:tblPrEx>
              <w:trPr>
                <w:jc w:val="center"/>
              </w:trPr>
              <w:tc>
                <w:tcPr>
                  <w:tcW w:w="2222" w:type="dxa"/>
                  <w:noWrap w:val="0"/>
                  <w:vAlign w:val="top"/>
                </w:tcPr>
                <w:p w14:paraId="5BC4FDF1">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rPr>
                  </w:pPr>
                </w:p>
              </w:tc>
              <w:tc>
                <w:tcPr>
                  <w:tcW w:w="4895" w:type="dxa"/>
                  <w:noWrap w:val="0"/>
                  <w:vAlign w:val="top"/>
                </w:tcPr>
                <w:p w14:paraId="4C6BB4C6">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bCs/>
                      <w:color w:val="auto"/>
                      <w:sz w:val="30"/>
                      <w:szCs w:val="30"/>
                      <w:highlight w:val="none"/>
                    </w:rPr>
                  </w:pPr>
                </w:p>
              </w:tc>
            </w:tr>
            <w:tr w14:paraId="1B95F3EC">
              <w:tblPrEx>
                <w:tblCellMar>
                  <w:top w:w="0" w:type="dxa"/>
                  <w:left w:w="108" w:type="dxa"/>
                  <w:bottom w:w="0" w:type="dxa"/>
                  <w:right w:w="108" w:type="dxa"/>
                </w:tblCellMar>
              </w:tblPrEx>
              <w:trPr>
                <w:jc w:val="center"/>
              </w:trPr>
              <w:tc>
                <w:tcPr>
                  <w:tcW w:w="2222" w:type="dxa"/>
                  <w:noWrap w:val="0"/>
                  <w:vAlign w:val="top"/>
                </w:tcPr>
                <w:p w14:paraId="726632C5">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采购代理机构</w:t>
                  </w:r>
                  <w:r>
                    <w:rPr>
                      <w:rFonts w:hint="eastAsia" w:ascii="宋体" w:hAnsi="宋体" w:eastAsia="宋体" w:cs="宋体"/>
                      <w:b/>
                      <w:bCs/>
                      <w:color w:val="auto"/>
                      <w:sz w:val="30"/>
                      <w:szCs w:val="30"/>
                      <w:highlight w:val="none"/>
                      <w:lang w:eastAsia="zh-CN"/>
                    </w:rPr>
                    <w:t>：</w:t>
                  </w:r>
                </w:p>
              </w:tc>
              <w:tc>
                <w:tcPr>
                  <w:tcW w:w="4895" w:type="dxa"/>
                  <w:noWrap w:val="0"/>
                  <w:vAlign w:val="top"/>
                </w:tcPr>
                <w:p w14:paraId="39806C28">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30"/>
                      <w:highlight w:val="none"/>
                      <w:lang w:eastAsia="zh-CN"/>
                    </w:rPr>
                    <w:t>浙江金穗工程项目管理有限公司</w:t>
                  </w:r>
                </w:p>
              </w:tc>
            </w:tr>
            <w:tr w14:paraId="60E588A4">
              <w:tblPrEx>
                <w:tblCellMar>
                  <w:top w:w="0" w:type="dxa"/>
                  <w:left w:w="108" w:type="dxa"/>
                  <w:bottom w:w="0" w:type="dxa"/>
                  <w:right w:w="108" w:type="dxa"/>
                </w:tblCellMar>
              </w:tblPrEx>
              <w:trPr>
                <w:trHeight w:val="90" w:hRule="atLeast"/>
                <w:jc w:val="center"/>
              </w:trPr>
              <w:tc>
                <w:tcPr>
                  <w:tcW w:w="2222" w:type="dxa"/>
                  <w:noWrap w:val="0"/>
                  <w:vAlign w:val="top"/>
                </w:tcPr>
                <w:p w14:paraId="1E14D9CE">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联系人</w:t>
                  </w:r>
                  <w:r>
                    <w:rPr>
                      <w:rFonts w:hint="eastAsia" w:ascii="宋体" w:hAnsi="宋体" w:eastAsia="宋体" w:cs="宋体"/>
                      <w:b/>
                      <w:bCs/>
                      <w:color w:val="auto"/>
                      <w:sz w:val="30"/>
                      <w:szCs w:val="30"/>
                      <w:highlight w:val="none"/>
                      <w:lang w:eastAsia="zh-CN"/>
                    </w:rPr>
                    <w:t>：</w:t>
                  </w:r>
                </w:p>
              </w:tc>
              <w:tc>
                <w:tcPr>
                  <w:tcW w:w="4895" w:type="dxa"/>
                  <w:noWrap w:val="0"/>
                  <w:vAlign w:val="top"/>
                </w:tcPr>
                <w:p w14:paraId="188C0819">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30"/>
                      <w:szCs w:val="30"/>
                      <w:highlight w:val="none"/>
                      <w:lang w:eastAsia="zh-CN"/>
                    </w:rPr>
                    <w:t>郑女士</w:t>
                  </w:r>
                </w:p>
              </w:tc>
            </w:tr>
            <w:tr w14:paraId="426C15F4">
              <w:tblPrEx>
                <w:tblCellMar>
                  <w:top w:w="0" w:type="dxa"/>
                  <w:left w:w="108" w:type="dxa"/>
                  <w:bottom w:w="0" w:type="dxa"/>
                  <w:right w:w="108" w:type="dxa"/>
                </w:tblCellMar>
              </w:tblPrEx>
              <w:trPr>
                <w:jc w:val="center"/>
              </w:trPr>
              <w:tc>
                <w:tcPr>
                  <w:tcW w:w="2222" w:type="dxa"/>
                  <w:noWrap w:val="0"/>
                  <w:vAlign w:val="top"/>
                </w:tcPr>
                <w:p w14:paraId="46D58C77">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联系电话</w:t>
                  </w:r>
                  <w:r>
                    <w:rPr>
                      <w:rFonts w:hint="eastAsia" w:ascii="宋体" w:hAnsi="宋体" w:eastAsia="宋体" w:cs="宋体"/>
                      <w:b/>
                      <w:bCs/>
                      <w:color w:val="auto"/>
                      <w:sz w:val="30"/>
                      <w:szCs w:val="30"/>
                      <w:highlight w:val="none"/>
                      <w:lang w:eastAsia="zh-CN"/>
                    </w:rPr>
                    <w:t>：</w:t>
                  </w:r>
                </w:p>
              </w:tc>
              <w:tc>
                <w:tcPr>
                  <w:tcW w:w="4895" w:type="dxa"/>
                  <w:noWrap w:val="0"/>
                  <w:vAlign w:val="top"/>
                </w:tcPr>
                <w:p w14:paraId="6D470768">
                  <w:pPr>
                    <w:keepNext w:val="0"/>
                    <w:keepLines w:val="0"/>
                    <w:widowControl/>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30"/>
                      <w:szCs w:val="30"/>
                      <w:highlight w:val="none"/>
                      <w:lang w:eastAsia="zh-CN"/>
                    </w:rPr>
                    <w:t>13656776694</w:t>
                  </w:r>
                </w:p>
              </w:tc>
            </w:tr>
            <w:tr w14:paraId="420C001D">
              <w:tblPrEx>
                <w:tblCellMar>
                  <w:top w:w="0" w:type="dxa"/>
                  <w:left w:w="108" w:type="dxa"/>
                  <w:bottom w:w="0" w:type="dxa"/>
                  <w:right w:w="108" w:type="dxa"/>
                </w:tblCellMar>
              </w:tblPrEx>
              <w:trPr>
                <w:jc w:val="center"/>
              </w:trPr>
              <w:tc>
                <w:tcPr>
                  <w:tcW w:w="7117" w:type="dxa"/>
                  <w:gridSpan w:val="2"/>
                  <w:noWrap w:val="0"/>
                  <w:vAlign w:val="top"/>
                </w:tcPr>
                <w:p w14:paraId="6448BE30">
                  <w:pPr>
                    <w:keepNext w:val="0"/>
                    <w:keepLines w:val="0"/>
                    <w:suppressLineNumbers w:val="0"/>
                    <w:shd w:val="clear" w:color="auto"/>
                    <w:spacing w:before="0" w:beforeAutospacing="0" w:after="0" w:afterAutospacing="0" w:line="360" w:lineRule="auto"/>
                    <w:ind w:left="0" w:right="0"/>
                    <w:jc w:val="center"/>
                    <w:rPr>
                      <w:rFonts w:hint="eastAsia"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二○二</w:t>
                  </w:r>
                  <w:r>
                    <w:rPr>
                      <w:rFonts w:hint="eastAsia" w:ascii="宋体" w:hAnsi="宋体" w:cs="宋体"/>
                      <w:b/>
                      <w:bCs/>
                      <w:color w:val="auto"/>
                      <w:sz w:val="30"/>
                      <w:szCs w:val="30"/>
                      <w:highlight w:val="none"/>
                      <w:lang w:val="en-US" w:eastAsia="zh-CN"/>
                    </w:rPr>
                    <w:t>五</w:t>
                  </w:r>
                  <w:r>
                    <w:rPr>
                      <w:rFonts w:hint="eastAsia" w:ascii="宋体" w:hAnsi="宋体" w:eastAsia="宋体" w:cs="宋体"/>
                      <w:b/>
                      <w:bCs/>
                      <w:color w:val="auto"/>
                      <w:sz w:val="30"/>
                      <w:szCs w:val="30"/>
                      <w:highlight w:val="none"/>
                    </w:rPr>
                    <w:t>年</w:t>
                  </w:r>
                  <w:r>
                    <w:rPr>
                      <w:rFonts w:hint="eastAsia" w:ascii="宋体" w:hAnsi="宋体" w:cs="宋体"/>
                      <w:b/>
                      <w:bCs/>
                      <w:color w:val="auto"/>
                      <w:sz w:val="30"/>
                      <w:szCs w:val="30"/>
                      <w:highlight w:val="none"/>
                      <w:lang w:val="en-US" w:eastAsia="zh-CN"/>
                    </w:rPr>
                    <w:t>六</w:t>
                  </w:r>
                  <w:r>
                    <w:rPr>
                      <w:rFonts w:hint="eastAsia" w:ascii="宋体" w:hAnsi="宋体" w:eastAsia="宋体" w:cs="宋体"/>
                      <w:b/>
                      <w:bCs/>
                      <w:color w:val="auto"/>
                      <w:sz w:val="30"/>
                      <w:szCs w:val="30"/>
                      <w:highlight w:val="none"/>
                    </w:rPr>
                    <w:t>月</w:t>
                  </w:r>
                </w:p>
              </w:tc>
            </w:tr>
          </w:tbl>
          <w:p w14:paraId="0972D837">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84"/>
                <w:highlight w:val="none"/>
              </w:rPr>
            </w:pPr>
          </w:p>
        </w:tc>
      </w:tr>
    </w:tbl>
    <w:p w14:paraId="76044BDC">
      <w:pPr>
        <w:shd w:val="clear" w:color="auto"/>
        <w:wordWrap w:val="0"/>
        <w:spacing w:line="360" w:lineRule="auto"/>
        <w:rPr>
          <w:rFonts w:hint="eastAsia" w:ascii="宋体" w:hAnsi="宋体" w:eastAsia="宋体" w:cs="宋体"/>
          <w:color w:val="auto"/>
          <w:highlight w:val="none"/>
        </w:rPr>
        <w:sectPr>
          <w:pgSz w:w="11906" w:h="16838"/>
          <w:pgMar w:top="1440" w:right="1622" w:bottom="1440" w:left="1287" w:header="851" w:footer="992" w:gutter="0"/>
          <w:pgNumType w:start="0"/>
          <w:cols w:space="720" w:num="1"/>
          <w:docGrid w:linePitch="312" w:charSpace="0"/>
        </w:sectPr>
      </w:pPr>
    </w:p>
    <w:p w14:paraId="28485076">
      <w:pPr>
        <w:widowControl/>
        <w:shd w:val="clear" w:color="auto"/>
        <w:tabs>
          <w:tab w:val="left" w:pos="2019"/>
        </w:tabs>
        <w:wordWrap w:val="0"/>
        <w:spacing w:line="360" w:lineRule="auto"/>
        <w:jc w:val="center"/>
        <w:rPr>
          <w:rFonts w:hint="eastAsia" w:ascii="宋体" w:hAnsi="宋体" w:eastAsia="宋体" w:cs="宋体"/>
          <w:b/>
          <w:bCs/>
          <w:color w:val="auto"/>
          <w:kern w:val="0"/>
          <w:sz w:val="28"/>
          <w:szCs w:val="28"/>
          <w:highlight w:val="none"/>
          <w:lang w:eastAsia="zh-CN"/>
        </w:rPr>
        <w:sectPr>
          <w:footerReference r:id="rId3" w:type="default"/>
          <w:pgSz w:w="11906" w:h="16838"/>
          <w:pgMar w:top="1440" w:right="1080" w:bottom="1440" w:left="1080" w:header="851" w:footer="992" w:gutter="0"/>
          <w:pgNumType w:start="1"/>
          <w:cols w:space="720" w:num="1"/>
          <w:docGrid w:linePitch="312" w:charSpace="0"/>
        </w:sectPr>
      </w:pPr>
      <w:bookmarkStart w:id="0" w:name="OLE_LINK2"/>
      <w:bookmarkStart w:id="1" w:name="OLE_LINK3"/>
      <w:bookmarkStart w:id="2" w:name="OLE_LINK1"/>
    </w:p>
    <w:p w14:paraId="43747CE6">
      <w:pPr>
        <w:widowControl/>
        <w:shd w:val="clear" w:color="auto"/>
        <w:tabs>
          <w:tab w:val="left" w:pos="2019"/>
        </w:tabs>
        <w:wordWrap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cs="宋体"/>
          <w:b/>
          <w:bCs/>
          <w:color w:val="auto"/>
          <w:kern w:val="0"/>
          <w:sz w:val="28"/>
          <w:szCs w:val="28"/>
          <w:highlight w:val="none"/>
          <w:lang w:eastAsia="zh-CN"/>
        </w:rPr>
        <w:t>浙江金穗工程项目管理有限公司</w:t>
      </w:r>
      <w:r>
        <w:rPr>
          <w:rFonts w:hint="eastAsia" w:ascii="宋体" w:hAnsi="宋体" w:eastAsia="宋体" w:cs="宋体"/>
          <w:b/>
          <w:bCs/>
          <w:color w:val="auto"/>
          <w:kern w:val="0"/>
          <w:sz w:val="28"/>
          <w:szCs w:val="28"/>
          <w:highlight w:val="none"/>
        </w:rPr>
        <w:t>关于</w:t>
      </w:r>
      <w:r>
        <w:rPr>
          <w:rFonts w:hint="eastAsia" w:ascii="宋体" w:hAnsi="宋体" w:cs="宋体"/>
          <w:b/>
          <w:bCs/>
          <w:color w:val="auto"/>
          <w:kern w:val="0"/>
          <w:sz w:val="28"/>
          <w:szCs w:val="28"/>
          <w:highlight w:val="none"/>
          <w:lang w:eastAsia="zh-CN"/>
        </w:rPr>
        <w:t>凤卧镇东南片E-27-1及凤卧镇东南片E-25-1地块项目施工阶段全过程跟踪审计</w:t>
      </w:r>
      <w:r>
        <w:rPr>
          <w:rFonts w:hint="eastAsia" w:ascii="宋体" w:hAnsi="宋体" w:eastAsia="宋体" w:cs="宋体"/>
          <w:b/>
          <w:bCs/>
          <w:color w:val="auto"/>
          <w:kern w:val="0"/>
          <w:sz w:val="28"/>
          <w:szCs w:val="28"/>
          <w:highlight w:val="none"/>
        </w:rPr>
        <w:t>的公开招标公告</w:t>
      </w:r>
    </w:p>
    <w:p w14:paraId="3BC35935">
      <w:pPr>
        <w:shd w:val="clear" w:color="auto"/>
        <w:tabs>
          <w:tab w:val="left" w:pos="0"/>
        </w:tabs>
        <w:wordWrap w:val="0"/>
        <w:spacing w:line="360" w:lineRule="auto"/>
        <w:ind w:left="2" w:firstLine="2"/>
        <w:jc w:val="center"/>
        <w:rPr>
          <w:rFonts w:hint="eastAsia" w:ascii="宋体" w:hAnsi="宋体" w:eastAsia="宋体" w:cs="宋体"/>
          <w:color w:val="auto"/>
          <w:sz w:val="20"/>
          <w:szCs w:val="22"/>
          <w:highlight w:val="none"/>
        </w:rPr>
      </w:pPr>
      <w:r>
        <w:rPr>
          <w:rFonts w:hint="eastAsia" w:ascii="宋体" w:hAnsi="宋体" w:eastAsia="宋体" w:cs="宋体"/>
          <w:b/>
          <w:bCs/>
          <w:color w:val="auto"/>
          <w:sz w:val="28"/>
          <w:szCs w:val="28"/>
          <w:highlight w:val="none"/>
        </w:rPr>
        <w:t>（线上电子招投标）</w:t>
      </w:r>
    </w:p>
    <w:p w14:paraId="73EDCCDD">
      <w:pPr>
        <w:widowControl/>
        <w:shd w:val="clear" w:color="auto"/>
        <w:tabs>
          <w:tab w:val="left" w:pos="2019"/>
        </w:tabs>
        <w:wordWrap w:val="0"/>
        <w:spacing w:line="360" w:lineRule="auto"/>
        <w:ind w:left="2778" w:leftChars="1" w:hanging="2776" w:hangingChars="115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公告日期</w:t>
      </w:r>
      <w:r>
        <w:rPr>
          <w:rFonts w:hint="eastAsia" w:ascii="宋体" w:hAnsi="宋体" w:eastAsia="宋体" w:cs="宋体"/>
          <w:b/>
          <w:color w:val="auto"/>
          <w:sz w:val="24"/>
          <w:highlight w:val="none"/>
          <w:lang w:eastAsia="zh-CN"/>
        </w:rPr>
        <w:t>：</w:t>
      </w:r>
      <w:r>
        <w:rPr>
          <w:rFonts w:hint="eastAsia" w:ascii="宋体" w:hAnsi="宋体" w:cs="宋体"/>
          <w:b/>
          <w:color w:val="auto"/>
          <w:sz w:val="24"/>
          <w:highlight w:val="none"/>
          <w:lang w:eastAsia="zh-CN"/>
        </w:rPr>
        <w:t>2025年</w:t>
      </w:r>
      <w:r>
        <w:rPr>
          <w:rFonts w:hint="eastAsia" w:ascii="宋体" w:hAnsi="宋体" w:cs="宋体"/>
          <w:b/>
          <w:color w:val="auto"/>
          <w:sz w:val="24"/>
          <w:highlight w:val="none"/>
          <w:lang w:val="en-US" w:eastAsia="zh-CN"/>
        </w:rPr>
        <w:t>6月12日</w:t>
      </w:r>
    </w:p>
    <w:p w14:paraId="58737419">
      <w:pPr>
        <w:pStyle w:val="23"/>
        <w:shd w:val="clear" w:color="auto"/>
        <w:wordWrap w:val="0"/>
        <w:spacing w:before="0" w:beforeAutospacing="0" w:after="0" w:afterAutospacing="0" w:line="360" w:lineRule="auto"/>
        <w:jc w:val="both"/>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项目概况</w:t>
      </w:r>
    </w:p>
    <w:p w14:paraId="2A6AE990">
      <w:pPr>
        <w:pStyle w:val="23"/>
        <w:shd w:val="clear" w:color="auto"/>
        <w:wordWrap w:val="0"/>
        <w:spacing w:before="0" w:beforeAutospacing="0" w:after="0" w:afterAutospacing="0" w:line="360" w:lineRule="auto"/>
        <w:ind w:firstLine="440"/>
        <w:rPr>
          <w:rFonts w:hint="eastAsia" w:ascii="宋体" w:hAnsi="宋体" w:eastAsia="宋体" w:cs="宋体"/>
          <w:color w:val="auto"/>
          <w:highlight w:val="none"/>
        </w:rPr>
      </w:pPr>
      <w:r>
        <w:rPr>
          <w:rFonts w:hint="eastAsia" w:ascii="宋体" w:hAnsi="宋体" w:cs="宋体"/>
          <w:color w:val="auto"/>
          <w:sz w:val="22"/>
          <w:szCs w:val="22"/>
          <w:highlight w:val="none"/>
          <w:shd w:val="clear" w:color="auto" w:fill="FFFFFF"/>
          <w:lang w:eastAsia="zh-CN"/>
        </w:rPr>
        <w:t>凤卧镇东南片E-27-1及凤卧镇东南片E-25-1地块项目施工阶段全过程跟踪审计</w:t>
      </w:r>
      <w:r>
        <w:rPr>
          <w:rFonts w:hint="eastAsia" w:ascii="宋体" w:hAnsi="宋体" w:eastAsia="宋体" w:cs="宋体"/>
          <w:color w:val="auto"/>
          <w:sz w:val="22"/>
          <w:szCs w:val="22"/>
          <w:highlight w:val="none"/>
          <w:shd w:val="clear" w:color="auto" w:fill="FFFFFF"/>
        </w:rPr>
        <w:t>的潜在投标供应商登录</w:t>
      </w:r>
      <w:r>
        <w:rPr>
          <w:rFonts w:hint="eastAsia" w:ascii="宋体" w:hAnsi="宋体" w:eastAsia="宋体" w:cs="宋体"/>
          <w:color w:val="auto"/>
          <w:sz w:val="22"/>
          <w:szCs w:val="22"/>
          <w:highlight w:val="none"/>
          <w:shd w:val="clear" w:color="auto" w:fill="FFFFFF"/>
          <w:lang w:eastAsia="zh-CN"/>
        </w:rPr>
        <w:t>乐采云平台https</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eastAsia="zh-CN"/>
        </w:rPr>
        <w:t>//www.lecaiyun.com/</w:t>
      </w:r>
      <w:r>
        <w:rPr>
          <w:rFonts w:hint="eastAsia" w:ascii="宋体" w:hAnsi="宋体" w:eastAsia="宋体" w:cs="宋体"/>
          <w:color w:val="auto"/>
          <w:sz w:val="22"/>
          <w:szCs w:val="22"/>
          <w:highlight w:val="none"/>
          <w:shd w:val="clear" w:color="auto" w:fill="FFFFFF"/>
        </w:rPr>
        <w:t>在线申请获取采购文件（进入“项目采购”应用，在获取采购文件菜单中选择项目，申请获取采购文件）获取采购文件，并于</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7月11日</w:t>
      </w:r>
      <w:r>
        <w:rPr>
          <w:rFonts w:hint="eastAsia" w:ascii="宋体" w:hAnsi="宋体" w:eastAsia="宋体" w:cs="宋体"/>
          <w:color w:val="auto"/>
          <w:sz w:val="22"/>
          <w:szCs w:val="22"/>
          <w:highlight w:val="none"/>
          <w:shd w:val="clear" w:color="auto" w:fill="FFFFFF"/>
        </w:rPr>
        <w:t>09</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30（北京时间）前递交投标文件。</w:t>
      </w:r>
    </w:p>
    <w:p w14:paraId="01EC8910">
      <w:pPr>
        <w:pStyle w:val="23"/>
        <w:shd w:val="clear" w:color="auto"/>
        <w:wordWrap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 xml:space="preserve">一、项目基本情况  </w:t>
      </w:r>
    </w:p>
    <w:p w14:paraId="5A793AFE">
      <w:pPr>
        <w:pStyle w:val="23"/>
        <w:shd w:val="clear" w:color="auto"/>
        <w:wordWrap w:val="0"/>
        <w:spacing w:before="0" w:beforeAutospacing="0" w:after="0" w:afterAutospacing="0" w:line="360" w:lineRule="auto"/>
        <w:ind w:firstLine="440"/>
        <w:rPr>
          <w:rFonts w:hint="eastAsia" w:ascii="宋体" w:hAnsi="宋体" w:eastAsia="宋体" w:cs="宋体"/>
          <w:color w:val="auto"/>
          <w:highlight w:val="none"/>
        </w:rPr>
      </w:pPr>
      <w:r>
        <w:rPr>
          <w:rFonts w:hint="eastAsia" w:ascii="宋体" w:hAnsi="宋体" w:eastAsia="宋体" w:cs="宋体"/>
          <w:color w:val="auto"/>
          <w:sz w:val="22"/>
          <w:szCs w:val="22"/>
          <w:highlight w:val="none"/>
          <w:shd w:val="clear" w:color="auto" w:fill="FFFFFF"/>
        </w:rPr>
        <w:t>项目编号</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lang w:eastAsia="zh-CN"/>
        </w:rPr>
        <w:t>PYCG250611058</w:t>
      </w:r>
    </w:p>
    <w:p w14:paraId="4D77E60D">
      <w:pPr>
        <w:pStyle w:val="23"/>
        <w:shd w:val="clear" w:color="auto"/>
        <w:wordWrap w:val="0"/>
        <w:spacing w:before="0" w:beforeAutospacing="0" w:after="0" w:afterAutospacing="0" w:line="360" w:lineRule="auto"/>
        <w:ind w:firstLine="440"/>
        <w:rPr>
          <w:rFonts w:hint="default" w:ascii="宋体" w:hAnsi="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rPr>
        <w:t>项目名称</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shd w:val="clear" w:color="auto" w:fill="FFFFFF"/>
          <w:lang w:eastAsia="zh-CN"/>
        </w:rPr>
        <w:t>凤卧镇东南片E-27-1及凤卧镇东南片E-25-1地块项目施工阶段全过程跟踪审计</w:t>
      </w:r>
    </w:p>
    <w:p w14:paraId="28D74F4C">
      <w:pPr>
        <w:pStyle w:val="23"/>
        <w:shd w:val="clear" w:color="auto"/>
        <w:wordWrap w:val="0"/>
        <w:spacing w:before="0" w:beforeAutospacing="0" w:after="0" w:afterAutospacing="0" w:line="360" w:lineRule="auto"/>
        <w:ind w:firstLine="440"/>
        <w:rPr>
          <w:rFonts w:hint="eastAsia" w:ascii="宋体" w:hAnsi="宋体" w:eastAsia="宋体" w:cs="宋体"/>
          <w:color w:val="auto"/>
          <w:highlight w:val="none"/>
          <w:lang w:eastAsia="zh-CN"/>
        </w:rPr>
      </w:pPr>
      <w:r>
        <w:rPr>
          <w:rFonts w:hint="eastAsia" w:ascii="宋体" w:hAnsi="宋体" w:eastAsia="宋体" w:cs="宋体"/>
          <w:color w:val="auto"/>
          <w:sz w:val="22"/>
          <w:szCs w:val="22"/>
          <w:highlight w:val="none"/>
          <w:shd w:val="clear" w:color="auto" w:fill="FFFFFF"/>
        </w:rPr>
        <w:t>预算金额（元）</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shd w:val="clear" w:color="auto" w:fill="FFFFFF"/>
          <w:lang w:eastAsia="zh-CN"/>
        </w:rPr>
        <w:t>3059349</w:t>
      </w:r>
    </w:p>
    <w:p w14:paraId="6621946F">
      <w:pPr>
        <w:pStyle w:val="23"/>
        <w:shd w:val="clear" w:color="auto"/>
        <w:wordWrap w:val="0"/>
        <w:spacing w:before="0" w:beforeAutospacing="0" w:after="0" w:afterAutospacing="0" w:line="360" w:lineRule="auto"/>
        <w:ind w:firstLine="440"/>
        <w:rPr>
          <w:rFonts w:hint="eastAsia" w:ascii="宋体" w:hAnsi="宋体" w:eastAsia="宋体" w:cs="宋体"/>
          <w:color w:val="auto"/>
          <w:highlight w:val="none"/>
          <w:lang w:eastAsia="zh-CN"/>
        </w:rPr>
      </w:pPr>
      <w:r>
        <w:rPr>
          <w:rFonts w:hint="eastAsia" w:ascii="宋体" w:hAnsi="宋体" w:eastAsia="宋体" w:cs="宋体"/>
          <w:color w:val="auto"/>
          <w:sz w:val="22"/>
          <w:szCs w:val="22"/>
          <w:highlight w:val="none"/>
          <w:shd w:val="clear" w:color="auto" w:fill="FFFFFF"/>
        </w:rPr>
        <w:t>最高限价（元）</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shd w:val="clear" w:color="auto" w:fill="FFFFFF"/>
          <w:lang w:eastAsia="zh-CN"/>
        </w:rPr>
        <w:t>3059349</w:t>
      </w:r>
    </w:p>
    <w:p w14:paraId="131909B5">
      <w:pPr>
        <w:pStyle w:val="23"/>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rPr>
        <w:t>采购需求</w:t>
      </w:r>
      <w:r>
        <w:rPr>
          <w:rFonts w:hint="eastAsia" w:ascii="宋体" w:hAnsi="宋体" w:eastAsia="宋体" w:cs="宋体"/>
          <w:color w:val="auto"/>
          <w:sz w:val="22"/>
          <w:szCs w:val="22"/>
          <w:highlight w:val="none"/>
          <w:shd w:val="clear" w:color="auto" w:fill="FFFFFF"/>
          <w:lang w:eastAsia="zh-CN"/>
        </w:rPr>
        <w:t>：</w:t>
      </w:r>
    </w:p>
    <w:p w14:paraId="29902F45">
      <w:pPr>
        <w:pStyle w:val="23"/>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简要规格描述或项目基本概况介绍、用途</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详见采购文件</w:t>
      </w:r>
      <w:r>
        <w:rPr>
          <w:rFonts w:hint="eastAsia" w:ascii="宋体" w:hAnsi="宋体" w:eastAsia="宋体" w:cs="宋体"/>
          <w:color w:val="auto"/>
          <w:sz w:val="22"/>
          <w:szCs w:val="22"/>
          <w:highlight w:val="none"/>
          <w:shd w:val="clear" w:color="auto" w:fill="FFFFFF"/>
        </w:rPr>
        <w:t>。</w:t>
      </w:r>
    </w:p>
    <w:p w14:paraId="787086ED">
      <w:pPr>
        <w:pStyle w:val="23"/>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备注</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 xml:space="preserve"> </w:t>
      </w:r>
    </w:p>
    <w:p w14:paraId="49F1D918">
      <w:pPr>
        <w:pStyle w:val="23"/>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合同履约期限</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合同签订生效之日起至服务期结束。</w:t>
      </w:r>
    </w:p>
    <w:p w14:paraId="6846B225">
      <w:pPr>
        <w:pStyle w:val="23"/>
        <w:shd w:val="clear" w:color="auto"/>
        <w:wordWrap w:val="0"/>
        <w:spacing w:before="0" w:beforeAutospacing="0" w:after="0" w:afterAutospacing="0" w:line="360" w:lineRule="auto"/>
        <w:ind w:firstLine="440"/>
        <w:rPr>
          <w:rFonts w:hint="eastAsia" w:ascii="宋体" w:hAnsi="宋体" w:eastAsia="宋体" w:cs="宋体"/>
          <w:b/>
          <w:bCs/>
          <w:color w:val="auto"/>
          <w:sz w:val="22"/>
          <w:szCs w:val="22"/>
          <w:highlight w:val="none"/>
          <w:shd w:val="clear" w:color="auto" w:fill="FFFFFF"/>
        </w:rPr>
      </w:pPr>
      <w:r>
        <w:rPr>
          <w:rFonts w:hint="eastAsia" w:ascii="宋体" w:hAnsi="宋体" w:eastAsia="宋体" w:cs="宋体"/>
          <w:b/>
          <w:bCs/>
          <w:color w:val="auto"/>
          <w:sz w:val="22"/>
          <w:szCs w:val="22"/>
          <w:highlight w:val="none"/>
          <w:shd w:val="clear" w:color="auto" w:fill="FFFFFF"/>
        </w:rPr>
        <w:t>本项目</w:t>
      </w:r>
      <w:r>
        <w:rPr>
          <w:rFonts w:hint="eastAsia" w:ascii="宋体" w:hAnsi="宋体" w:cs="宋体"/>
          <w:b/>
          <w:bCs/>
          <w:color w:val="auto"/>
          <w:sz w:val="22"/>
          <w:szCs w:val="22"/>
          <w:highlight w:val="none"/>
          <w:shd w:val="clear" w:color="auto" w:fill="FFFFFF"/>
          <w:lang w:eastAsia="zh-CN"/>
        </w:rPr>
        <w:t>（</w:t>
      </w:r>
      <w:r>
        <w:rPr>
          <w:rFonts w:hint="eastAsia" w:ascii="宋体" w:hAnsi="宋体" w:cs="宋体"/>
          <w:b/>
          <w:bCs/>
          <w:color w:val="auto"/>
          <w:sz w:val="22"/>
          <w:szCs w:val="22"/>
          <w:highlight w:val="none"/>
          <w:shd w:val="clear" w:color="auto" w:fill="FFFFFF"/>
          <w:lang w:val="en-US" w:eastAsia="zh-CN"/>
        </w:rPr>
        <w:t>否</w:t>
      </w:r>
      <w:r>
        <w:rPr>
          <w:rFonts w:hint="eastAsia" w:ascii="宋体" w:hAnsi="宋体" w:cs="宋体"/>
          <w:b/>
          <w:bCs/>
          <w:color w:val="auto"/>
          <w:sz w:val="22"/>
          <w:szCs w:val="22"/>
          <w:highlight w:val="none"/>
          <w:shd w:val="clear" w:color="auto" w:fill="FFFFFF"/>
          <w:lang w:eastAsia="zh-CN"/>
        </w:rPr>
        <w:t>）</w:t>
      </w:r>
      <w:r>
        <w:rPr>
          <w:rFonts w:hint="eastAsia" w:ascii="宋体" w:hAnsi="宋体" w:eastAsia="宋体" w:cs="宋体"/>
          <w:b/>
          <w:bCs/>
          <w:color w:val="auto"/>
          <w:sz w:val="22"/>
          <w:szCs w:val="22"/>
          <w:highlight w:val="none"/>
          <w:shd w:val="clear" w:color="auto" w:fill="FFFFFF"/>
        </w:rPr>
        <w:t>接受联合体投标。</w:t>
      </w:r>
    </w:p>
    <w:p w14:paraId="297247B9">
      <w:pPr>
        <w:pStyle w:val="23"/>
        <w:shd w:val="clear" w:color="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二、申请人的资格要求</w:t>
      </w:r>
    </w:p>
    <w:p w14:paraId="10AE69FB">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1.满足《平阳县县属国有企业采购管理办法（试行）》第十四条规定；未被“信用中国”（www.creditchina.gov.cn</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、中国政府采购网（www.ccgp.gov.cn）列入失信被执行人、重大税收违法案件当事人名单、政府采购严重违法失信行为记录名单。</w:t>
      </w:r>
    </w:p>
    <w:p w14:paraId="3B640148">
      <w:pPr>
        <w:shd w:val="clear" w:color="auto"/>
        <w:wordWrap w:val="0"/>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2.落实政府采购政策需满足的资格要求</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无</w:t>
      </w:r>
    </w:p>
    <w:p w14:paraId="507153FF">
      <w:pPr>
        <w:shd w:val="clear" w:color="auto"/>
        <w:wordWrap w:val="0"/>
        <w:spacing w:line="360" w:lineRule="auto"/>
        <w:ind w:firstLine="440"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color w:val="auto"/>
          <w:sz w:val="22"/>
          <w:szCs w:val="22"/>
          <w:highlight w:val="none"/>
        </w:rPr>
        <w:t>3.特定资格要求</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无</w:t>
      </w:r>
    </w:p>
    <w:p w14:paraId="2ACDAC5E">
      <w:pPr>
        <w:pStyle w:val="23"/>
        <w:shd w:val="clear" w:color="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三、获取采购文件</w:t>
      </w:r>
    </w:p>
    <w:p w14:paraId="31AE5B47">
      <w:pPr>
        <w:pStyle w:val="23"/>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时间</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shd w:val="clear" w:color="auto" w:fill="FFFFFF"/>
          <w:lang w:eastAsia="zh-CN"/>
        </w:rPr>
        <w:t>2025年</w:t>
      </w:r>
      <w:r>
        <w:rPr>
          <w:rFonts w:hint="eastAsia" w:ascii="宋体" w:hAnsi="宋体" w:cs="宋体"/>
          <w:color w:val="auto"/>
          <w:sz w:val="22"/>
          <w:szCs w:val="22"/>
          <w:highlight w:val="none"/>
          <w:shd w:val="clear" w:color="auto" w:fill="FFFFFF"/>
          <w:lang w:val="en-US" w:eastAsia="zh-CN"/>
        </w:rPr>
        <w:t>6月12日</w:t>
      </w:r>
      <w:r>
        <w:rPr>
          <w:rFonts w:hint="eastAsia" w:ascii="宋体" w:hAnsi="宋体" w:eastAsia="宋体" w:cs="宋体"/>
          <w:color w:val="auto"/>
          <w:sz w:val="22"/>
          <w:szCs w:val="22"/>
          <w:highlight w:val="none"/>
          <w:shd w:val="clear" w:color="auto" w:fill="FFFFFF"/>
        </w:rPr>
        <w:t>至</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7月11日</w:t>
      </w:r>
      <w:r>
        <w:rPr>
          <w:rFonts w:hint="eastAsia" w:ascii="宋体" w:hAnsi="宋体" w:eastAsia="宋体" w:cs="宋体"/>
          <w:color w:val="auto"/>
          <w:sz w:val="22"/>
          <w:szCs w:val="22"/>
          <w:highlight w:val="none"/>
          <w:shd w:val="clear" w:color="auto" w:fill="FFFFFF"/>
        </w:rPr>
        <w:t>，每天上午00</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00至12</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00，下午12</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00至23</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59（北京时间，线上获取法定节假日均可，线下获取文件法定节假日除外）</w:t>
      </w:r>
    </w:p>
    <w:p w14:paraId="7FC48C80">
      <w:pPr>
        <w:pStyle w:val="23"/>
        <w:shd w:val="clear" w:color="auto"/>
        <w:wordWrap w:val="0"/>
        <w:spacing w:before="0" w:beforeAutospacing="0" w:after="0" w:afterAutospacing="0" w:line="360" w:lineRule="auto"/>
        <w:ind w:firstLine="440"/>
        <w:rPr>
          <w:rFonts w:hint="eastAsia" w:ascii="宋体" w:hAnsi="宋体" w:eastAsia="宋体" w:cs="宋体"/>
          <w:color w:val="auto"/>
          <w:highlight w:val="none"/>
        </w:rPr>
      </w:pPr>
      <w:r>
        <w:rPr>
          <w:rFonts w:hint="eastAsia" w:ascii="宋体" w:hAnsi="宋体" w:eastAsia="宋体" w:cs="宋体"/>
          <w:color w:val="auto"/>
          <w:sz w:val="22"/>
          <w:szCs w:val="22"/>
          <w:highlight w:val="none"/>
          <w:shd w:val="clear" w:color="auto" w:fill="FFFFFF"/>
        </w:rPr>
        <w:t>地点（网址）</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乐采云平台</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https</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//www.lecaiyun.com/</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w:t>
      </w:r>
    </w:p>
    <w:p w14:paraId="59FC36D7">
      <w:pPr>
        <w:pStyle w:val="23"/>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方式</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供应商登录</w:t>
      </w:r>
      <w:r>
        <w:rPr>
          <w:rFonts w:hint="eastAsia" w:ascii="宋体" w:hAnsi="宋体" w:eastAsia="宋体" w:cs="宋体"/>
          <w:color w:val="auto"/>
          <w:sz w:val="22"/>
          <w:szCs w:val="22"/>
          <w:highlight w:val="none"/>
          <w:shd w:val="clear" w:color="auto" w:fill="FFFFFF"/>
          <w:lang w:eastAsia="zh-CN"/>
        </w:rPr>
        <w:t>乐采云平台https</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eastAsia="zh-CN"/>
        </w:rPr>
        <w:t>//www.lecaiyun.com/</w:t>
      </w:r>
      <w:r>
        <w:rPr>
          <w:rFonts w:hint="eastAsia" w:ascii="宋体" w:hAnsi="宋体" w:eastAsia="宋体" w:cs="宋体"/>
          <w:color w:val="auto"/>
          <w:sz w:val="22"/>
          <w:szCs w:val="22"/>
          <w:highlight w:val="none"/>
          <w:shd w:val="clear" w:color="auto" w:fill="FFFFFF"/>
        </w:rPr>
        <w:t>在线申请获取采购文件（进入“项目采购”应用，在获取采购文件菜单中选择项目，申请获取采购文件）；</w:t>
      </w:r>
    </w:p>
    <w:p w14:paraId="08689D7D">
      <w:pPr>
        <w:pStyle w:val="23"/>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售价（元）</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500元。</w:t>
      </w:r>
    </w:p>
    <w:p w14:paraId="3009B2BD">
      <w:pPr>
        <w:pStyle w:val="23"/>
        <w:shd w:val="clear" w:color="auto"/>
        <w:wordWrap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四、提交投标文件截止时间、开标时间和地点</w:t>
      </w:r>
    </w:p>
    <w:p w14:paraId="4FE6A938">
      <w:pPr>
        <w:pStyle w:val="23"/>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提交投标文件截止时间</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7月11日</w:t>
      </w:r>
      <w:r>
        <w:rPr>
          <w:rFonts w:hint="eastAsia" w:ascii="宋体" w:hAnsi="宋体" w:eastAsia="宋体" w:cs="宋体"/>
          <w:color w:val="auto"/>
          <w:sz w:val="22"/>
          <w:szCs w:val="22"/>
          <w:highlight w:val="none"/>
          <w:shd w:val="clear" w:color="auto" w:fill="FFFFFF"/>
        </w:rPr>
        <w:t>09</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30（北京时间）</w:t>
      </w:r>
    </w:p>
    <w:p w14:paraId="0762D59F">
      <w:pPr>
        <w:pStyle w:val="23"/>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投标地点（网址）</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乐采云</w:t>
      </w:r>
      <w:r>
        <w:rPr>
          <w:rFonts w:hint="eastAsia" w:ascii="宋体" w:hAnsi="宋体" w:eastAsia="宋体" w:cs="宋体"/>
          <w:color w:val="auto"/>
          <w:sz w:val="22"/>
          <w:szCs w:val="22"/>
          <w:highlight w:val="none"/>
          <w:shd w:val="clear" w:color="auto" w:fill="FFFFFF"/>
        </w:rPr>
        <w:t xml:space="preserve">平台在线投标 </w:t>
      </w:r>
    </w:p>
    <w:p w14:paraId="15C7FEA0">
      <w:pPr>
        <w:pStyle w:val="23"/>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开标时间</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7月11日</w:t>
      </w:r>
      <w:r>
        <w:rPr>
          <w:rFonts w:hint="eastAsia" w:ascii="宋体" w:hAnsi="宋体" w:eastAsia="宋体" w:cs="宋体"/>
          <w:color w:val="auto"/>
          <w:sz w:val="22"/>
          <w:szCs w:val="22"/>
          <w:highlight w:val="none"/>
          <w:shd w:val="clear" w:color="auto" w:fill="FFFFFF"/>
        </w:rPr>
        <w:t>09</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30（北京时间）</w:t>
      </w:r>
    </w:p>
    <w:p w14:paraId="5F834147">
      <w:pPr>
        <w:pStyle w:val="23"/>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开标地点（网址）</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乐采云</w:t>
      </w:r>
      <w:r>
        <w:rPr>
          <w:rFonts w:hint="eastAsia" w:ascii="宋体" w:hAnsi="宋体" w:eastAsia="宋体" w:cs="宋体"/>
          <w:color w:val="auto"/>
          <w:sz w:val="22"/>
          <w:szCs w:val="22"/>
          <w:highlight w:val="none"/>
          <w:shd w:val="clear" w:color="auto" w:fill="FFFFFF"/>
        </w:rPr>
        <w:t>平台在线投标</w:t>
      </w:r>
    </w:p>
    <w:p w14:paraId="64D62318">
      <w:pPr>
        <w:pStyle w:val="23"/>
        <w:shd w:val="clear" w:color="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五、公告期限</w:t>
      </w:r>
      <w:r>
        <w:rPr>
          <w:rFonts w:hint="eastAsia" w:ascii="宋体" w:hAnsi="宋体" w:cs="宋体"/>
          <w:b/>
          <w:color w:val="auto"/>
          <w:sz w:val="22"/>
          <w:szCs w:val="22"/>
          <w:highlight w:val="none"/>
          <w:shd w:val="clear" w:color="auto" w:fill="FFFFFF"/>
          <w:lang w:eastAsia="zh-CN"/>
        </w:rPr>
        <w:t>：</w:t>
      </w:r>
      <w:r>
        <w:rPr>
          <w:rFonts w:hint="eastAsia" w:ascii="宋体" w:hAnsi="宋体" w:eastAsia="宋体" w:cs="宋体"/>
          <w:b/>
          <w:color w:val="auto"/>
          <w:sz w:val="22"/>
          <w:szCs w:val="22"/>
          <w:highlight w:val="none"/>
          <w:shd w:val="clear" w:color="auto" w:fill="FFFFFF"/>
        </w:rPr>
        <w:t>自本公告发布之日起5个工作日</w:t>
      </w:r>
    </w:p>
    <w:p w14:paraId="7A3E1B2F">
      <w:pPr>
        <w:pStyle w:val="23"/>
        <w:shd w:val="clear" w:color="auto"/>
        <w:wordWrap w:val="0"/>
        <w:spacing w:before="0" w:beforeAutospacing="0" w:after="0" w:afterAutospacing="0" w:line="360" w:lineRule="auto"/>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b/>
          <w:color w:val="auto"/>
          <w:sz w:val="22"/>
          <w:szCs w:val="22"/>
          <w:highlight w:val="none"/>
          <w:shd w:val="clear" w:color="auto" w:fill="FFFFFF"/>
        </w:rPr>
        <w:t>六、投标保证金</w:t>
      </w:r>
      <w:r>
        <w:rPr>
          <w:rFonts w:hint="eastAsia" w:ascii="宋体" w:hAnsi="宋体" w:eastAsia="宋体" w:cs="宋体"/>
          <w:color w:val="auto"/>
          <w:sz w:val="22"/>
          <w:szCs w:val="22"/>
          <w:highlight w:val="none"/>
          <w:shd w:val="clear" w:color="auto" w:fill="FFFFFF"/>
          <w:lang w:eastAsia="zh-CN"/>
        </w:rPr>
        <w:t>：</w:t>
      </w:r>
    </w:p>
    <w:p w14:paraId="368C051D">
      <w:pPr>
        <w:pStyle w:val="23"/>
        <w:shd w:val="clear" w:color="auto"/>
        <w:wordWrap w:val="0"/>
        <w:spacing w:before="0" w:beforeAutospacing="0" w:after="0" w:afterAutospacing="0" w:line="360" w:lineRule="auto"/>
        <w:ind w:firstLine="442" w:firstLineChars="200"/>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本项目无需递交投标保证金。</w:t>
      </w:r>
    </w:p>
    <w:p w14:paraId="726364E5">
      <w:pPr>
        <w:pStyle w:val="23"/>
        <w:shd w:val="clear" w:color="auto"/>
        <w:wordWrap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七、其他补充事宜</w:t>
      </w:r>
    </w:p>
    <w:p w14:paraId="21062EBF">
      <w:pPr>
        <w:widowControl/>
        <w:shd w:val="clear" w:color="auto" w:fill="auto"/>
        <w:wordWrap w:val="0"/>
        <w:spacing w:before="0" w:beforeAutospacing="0" w:after="0" w:afterAutospacing="0" w:line="360" w:lineRule="auto"/>
        <w:ind w:firstLine="44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1）本项目通过“乐采云平台（www.lecaiyun.com）”实行在线投标响应（电子投标），投标客户端也要使用乐采云投标客户端（下载链接（如有变以乐采云平台为准）：</w:t>
      </w:r>
      <w:r>
        <w:rPr>
          <w:rFonts w:hint="eastAsia" w:ascii="宋体" w:hAnsi="宋体" w:eastAsia="宋体" w:cs="宋体"/>
          <w:color w:val="auto"/>
          <w:kern w:val="0"/>
          <w:sz w:val="22"/>
          <w:szCs w:val="22"/>
          <w:highlight w:val="none"/>
          <w:u w:val="none"/>
          <w:lang w:val="en-US" w:eastAsia="zh-CN" w:bidi="ar-SA"/>
        </w:rPr>
        <w:t>https</w:t>
      </w:r>
      <w:r>
        <w:rPr>
          <w:rFonts w:hint="eastAsia" w:ascii="宋体" w:hAnsi="宋体" w:cs="宋体"/>
          <w:color w:val="auto"/>
          <w:kern w:val="0"/>
          <w:sz w:val="22"/>
          <w:szCs w:val="22"/>
          <w:highlight w:val="none"/>
          <w:u w:val="none"/>
          <w:lang w:val="en-US" w:eastAsia="zh-CN" w:bidi="ar-SA"/>
        </w:rPr>
        <w:t>：</w:t>
      </w:r>
      <w:r>
        <w:rPr>
          <w:rFonts w:hint="eastAsia" w:ascii="宋体" w:hAnsi="宋体" w:eastAsia="宋体" w:cs="宋体"/>
          <w:color w:val="auto"/>
          <w:kern w:val="0"/>
          <w:sz w:val="22"/>
          <w:szCs w:val="22"/>
          <w:highlight w:val="none"/>
          <w:u w:val="none"/>
          <w:lang w:val="en-US" w:eastAsia="zh-CN" w:bidi="ar-SA"/>
        </w:rPr>
        <w:t>//b.zhengcaiyun.cn/luban/category?parentId=550045&amp;childrenCode=qicaiCategory17&amp;utm=luban.luban-PC-39026.959-pc-websitegroup-navBar-front.8.c8789bc0520b11efb86dbfa49a87be0d））</w:t>
      </w:r>
    </w:p>
    <w:p w14:paraId="18709798">
      <w:pPr>
        <w:widowControl/>
        <w:shd w:val="clear" w:color="auto" w:fill="auto"/>
        <w:wordWrap w:val="0"/>
        <w:spacing w:before="0" w:beforeAutospacing="0" w:after="0" w:afterAutospacing="0" w:line="360" w:lineRule="auto"/>
        <w:ind w:firstLine="44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 xml:space="preserve">2）为确保网上操作合法、有效和安全，投标供应商应当在投标截止时间前完成在“乐采云平台（www.lecaiyun.com）”的身份认证，确保在电子投标过程中能够对相关数据电文进行加密和使用电子签章。使用“乐采云平台（www.lecaiyun.com）电子交易客户端”需要提前申领CA数字证书，申领流程请自行前往“浙江政府采购网-下载专区-电子交易客户端-CA驱动和申领流程”进行查阅；（供应商应在开标前完成CA数字证书办理。 </w:t>
      </w:r>
    </w:p>
    <w:p w14:paraId="12221E54">
      <w:pPr>
        <w:widowControl/>
        <w:shd w:val="clear" w:color="auto" w:fill="auto"/>
        <w:wordWrap w:val="0"/>
        <w:spacing w:before="0" w:beforeAutospacing="0" w:after="0" w:afterAutospacing="0" w:line="360" w:lineRule="auto"/>
        <w:ind w:firstLine="44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 xml:space="preserve">3）投标供应商应当在投标截止时间前，将生成的“电子加密投标文件”上传递交至“乐采云平台（www.lecaiyun.com）”。投标截止时间以后上传递交的投标文件将被“乐采云平台（www.lecaiyun.com）”拒收。 </w:t>
      </w:r>
    </w:p>
    <w:p w14:paraId="13A4F4FD">
      <w:pPr>
        <w:widowControl/>
        <w:shd w:val="clear" w:color="auto" w:fill="auto"/>
        <w:wordWrap w:val="0"/>
        <w:spacing w:before="0" w:beforeAutospacing="0" w:after="0" w:afterAutospacing="0" w:line="360" w:lineRule="auto"/>
        <w:ind w:firstLine="44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投标供应商在“乐采云平台（www.lecaiyun.com）”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w:t>
      </w:r>
    </w:p>
    <w:p w14:paraId="13F488EB">
      <w:pPr>
        <w:widowControl/>
        <w:shd w:val="clear" w:color="auto" w:fill="auto"/>
        <w:wordWrap w:val="0"/>
        <w:spacing w:before="0" w:beforeAutospacing="0" w:after="0" w:afterAutospacing="0" w:line="360" w:lineRule="auto"/>
        <w:ind w:firstLine="44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 xml:space="preserve"> 5）通过“乐采云平台（www.lecaiyun.com）”上传递交的“电子加密投标文件”无法按时解密，投标供应商递交了备份投标文件的，以备份投标文件为依据，否则视为投标文件撤回。通过“乐采云平台（www.lecaiyun.com）”上传递交的“电子加密投标文件”已按时解密的，“备份投标文件”自动失效。投标供应商仅递交备份投标文件的，投标无效。</w:t>
      </w:r>
    </w:p>
    <w:p w14:paraId="1A9DEC8D">
      <w:pPr>
        <w:pageBreakBefore w:val="0"/>
        <w:shd w:val="clear" w:color="auto" w:fill="auto"/>
        <w:kinsoku/>
        <w:wordWrap w:val="0"/>
        <w:topLinePunct w:val="0"/>
        <w:bidi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SA"/>
        </w:rPr>
        <w:t>6）质疑投诉：质疑期：公告发布之日起7个工作日内。质疑资格：乐采云平台（www.lecaiyun.com）中本项目通过报名的供应商。对采购文件需求的以书面形式向采购人提出质疑，对其他内容的以书面形式向采购人和采购代理机构提出质疑。供应商在法定质疑期内一次性提出针对同一采购程序环节的质疑。</w:t>
      </w:r>
    </w:p>
    <w:p w14:paraId="14006CBF">
      <w:pPr>
        <w:shd w:val="clear" w:color="auto"/>
        <w:wordWrap w:val="0"/>
        <w:spacing w:line="360" w:lineRule="auto"/>
        <w:ind w:firstLine="442" w:firstLineChars="200"/>
        <w:rPr>
          <w:rFonts w:hint="eastAsia" w:ascii="宋体" w:hAnsi="宋体" w:eastAsia="宋体" w:cs="宋体"/>
          <w:color w:val="auto"/>
          <w:sz w:val="22"/>
          <w:szCs w:val="22"/>
          <w:highlight w:val="none"/>
        </w:rPr>
      </w:pPr>
      <w:r>
        <w:rPr>
          <w:rFonts w:hint="eastAsia" w:ascii="宋体" w:hAnsi="宋体" w:cs="宋体"/>
          <w:b/>
          <w:bCs/>
          <w:color w:val="auto"/>
          <w:sz w:val="22"/>
          <w:szCs w:val="22"/>
          <w:highlight w:val="none"/>
          <w:lang w:eastAsia="zh-CN"/>
        </w:rPr>
        <w:t>7）</w:t>
      </w:r>
      <w:r>
        <w:rPr>
          <w:rFonts w:hint="eastAsia" w:ascii="宋体" w:hAnsi="宋体" w:eastAsia="宋体" w:cs="宋体"/>
          <w:b/>
          <w:bCs/>
          <w:color w:val="auto"/>
          <w:sz w:val="22"/>
          <w:szCs w:val="22"/>
          <w:highlight w:val="none"/>
        </w:rPr>
        <w:t>本项目属国企采购项目，平阳县公共资源交易中心只负责在温州市公共资源交易网平阳县分网上发布公告，提供开标评标场地，不承担采购文件审核和交易过程监管职责。对采购文件或开标评标过程有疑义的，向采购单位或代理机构质疑；对质疑答复、合同履约不满意的，向监管部门投诉。</w:t>
      </w:r>
    </w:p>
    <w:p w14:paraId="4A8766C8">
      <w:pPr>
        <w:pStyle w:val="23"/>
        <w:shd w:val="clear" w:color="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lang w:eastAsia="zh-CN"/>
        </w:rPr>
      </w:pPr>
      <w:r>
        <w:rPr>
          <w:rFonts w:hint="eastAsia" w:ascii="宋体" w:hAnsi="宋体" w:eastAsia="宋体" w:cs="宋体"/>
          <w:b/>
          <w:color w:val="auto"/>
          <w:sz w:val="22"/>
          <w:szCs w:val="22"/>
          <w:highlight w:val="none"/>
          <w:shd w:val="clear" w:color="auto" w:fill="FFFFFF"/>
        </w:rPr>
        <w:t>八、对本次采购提出询问、质疑、投诉，请按以下方式联系</w:t>
      </w:r>
      <w:r>
        <w:rPr>
          <w:rFonts w:hint="eastAsia" w:ascii="宋体" w:hAnsi="宋体" w:eastAsia="宋体" w:cs="宋体"/>
          <w:b/>
          <w:color w:val="auto"/>
          <w:sz w:val="22"/>
          <w:szCs w:val="22"/>
          <w:highlight w:val="none"/>
          <w:shd w:val="clear" w:color="auto" w:fill="FFFFFF"/>
          <w:lang w:eastAsia="zh-CN"/>
        </w:rPr>
        <w:t>：</w:t>
      </w:r>
    </w:p>
    <w:bookmarkEnd w:id="0"/>
    <w:bookmarkEnd w:id="1"/>
    <w:bookmarkEnd w:id="2"/>
    <w:p w14:paraId="638E9358">
      <w:pPr>
        <w:widowControl/>
        <w:shd w:val="clear" w:color="auto"/>
        <w:wordWrap w:val="0"/>
        <w:snapToGrid w:val="0"/>
        <w:spacing w:line="360" w:lineRule="auto"/>
        <w:ind w:firstLine="431" w:firstLineChars="196"/>
        <w:jc w:val="left"/>
        <w:rPr>
          <w:rFonts w:hint="default"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1、采购人</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平阳县嵘川房地产开发有限公司</w:t>
      </w:r>
    </w:p>
    <w:p w14:paraId="778B1B94">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采购人地址</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浙江省温州市平阳县凤卧镇平凤村安顺路30号</w:t>
      </w:r>
    </w:p>
    <w:p w14:paraId="48649160">
      <w:pPr>
        <w:widowControl/>
        <w:shd w:val="clear" w:color="auto"/>
        <w:wordWrap w:val="0"/>
        <w:snapToGrid w:val="0"/>
        <w:spacing w:line="360" w:lineRule="auto"/>
        <w:ind w:left="430" w:leftChars="205"/>
        <w:jc w:val="left"/>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联 系 人</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王先生</w:t>
      </w:r>
    </w:p>
    <w:p w14:paraId="2ECE9B4A">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联系电话</w:t>
      </w:r>
      <w:r>
        <w:rPr>
          <w:rFonts w:hint="eastAsia" w:ascii="宋体" w:hAnsi="宋体" w:eastAsia="宋体" w:cs="宋体"/>
          <w:color w:val="auto"/>
          <w:kern w:val="0"/>
          <w:sz w:val="22"/>
          <w:szCs w:val="22"/>
          <w:highlight w:val="none"/>
          <w:lang w:eastAsia="zh-CN"/>
        </w:rPr>
        <w:t>：0577-63168033</w:t>
      </w:r>
    </w:p>
    <w:p w14:paraId="2EB48A48">
      <w:pPr>
        <w:widowControl/>
        <w:numPr>
          <w:ilvl w:val="0"/>
          <w:numId w:val="0"/>
        </w:numPr>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bidi="ar-SA"/>
        </w:rPr>
        <w:t>2、</w:t>
      </w:r>
      <w:r>
        <w:rPr>
          <w:rFonts w:hint="eastAsia" w:ascii="宋体" w:hAnsi="宋体" w:eastAsia="宋体" w:cs="宋体"/>
          <w:color w:val="auto"/>
          <w:kern w:val="0"/>
          <w:sz w:val="22"/>
          <w:szCs w:val="22"/>
          <w:highlight w:val="none"/>
        </w:rPr>
        <w:t>采购代理机构名称</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浙江金穗工程项目管理有限公司</w:t>
      </w:r>
    </w:p>
    <w:p w14:paraId="4B81B35F">
      <w:pPr>
        <w:widowControl/>
        <w:shd w:val="clear" w:color="auto"/>
        <w:wordWrap w:val="0"/>
        <w:snapToGrid w:val="0"/>
        <w:spacing w:line="360" w:lineRule="auto"/>
        <w:ind w:left="430" w:leftChars="205"/>
        <w:jc w:val="left"/>
        <w:rPr>
          <w:rFonts w:hint="eastAsia" w:ascii="宋体" w:hAnsi="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地址</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平阳县昆阳镇汇鑫大厦3幢1单元201</w:t>
      </w:r>
    </w:p>
    <w:p w14:paraId="4E271ECD">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联系人</w:t>
      </w:r>
      <w:bookmarkStart w:id="3" w:name="B38_联系人"/>
      <w:bookmarkEnd w:id="3"/>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郑女士</w:t>
      </w:r>
    </w:p>
    <w:p w14:paraId="2718ED89">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联系电话</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13656776694</w:t>
      </w:r>
    </w:p>
    <w:p w14:paraId="75EA5323">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3、同级采购监督管理部门名称</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平阳县嵘川房地产开发有限公司</w:t>
      </w:r>
      <w:r>
        <w:rPr>
          <w:rFonts w:hint="eastAsia" w:ascii="宋体" w:hAnsi="宋体" w:eastAsia="宋体" w:cs="宋体"/>
          <w:color w:val="auto"/>
          <w:kern w:val="0"/>
          <w:sz w:val="22"/>
          <w:szCs w:val="22"/>
          <w:highlight w:val="none"/>
          <w:lang w:eastAsia="zh-CN"/>
        </w:rPr>
        <w:t>纪检监察室</w:t>
      </w:r>
    </w:p>
    <w:p w14:paraId="365F985D">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联系人</w:t>
      </w:r>
      <w:r>
        <w:rPr>
          <w:rFonts w:hint="eastAsia" w:ascii="宋体" w:hAnsi="宋体" w:eastAsia="宋体" w:cs="宋体"/>
          <w:color w:val="auto"/>
          <w:kern w:val="0"/>
          <w:sz w:val="22"/>
          <w:szCs w:val="22"/>
          <w:highlight w:val="none"/>
          <w:lang w:eastAsia="zh-CN"/>
        </w:rPr>
        <w:t>：章先生</w:t>
      </w:r>
    </w:p>
    <w:p w14:paraId="66F508B4">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监督投诉电话</w:t>
      </w:r>
      <w:r>
        <w:rPr>
          <w:rFonts w:hint="eastAsia" w:ascii="宋体" w:hAnsi="宋体" w:eastAsia="宋体" w:cs="宋体"/>
          <w:color w:val="auto"/>
          <w:kern w:val="0"/>
          <w:sz w:val="22"/>
          <w:szCs w:val="22"/>
          <w:highlight w:val="none"/>
          <w:lang w:eastAsia="zh-CN"/>
        </w:rPr>
        <w:t>：0577-63168022</w:t>
      </w:r>
    </w:p>
    <w:p w14:paraId="391E3391">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地 址</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平阳县昆阳镇公园路5号</w:t>
      </w:r>
    </w:p>
    <w:p w14:paraId="1AFCFE61">
      <w:pPr>
        <w:widowControl/>
        <w:shd w:val="clear" w:color="auto"/>
        <w:wordWrap w:val="0"/>
        <w:snapToGrid w:val="0"/>
        <w:spacing w:line="360" w:lineRule="auto"/>
        <w:ind w:left="430" w:leftChars="205"/>
        <w:jc w:val="center"/>
        <w:rPr>
          <w:rFonts w:hint="eastAsia" w:ascii="宋体" w:hAnsi="宋体" w:eastAsia="宋体" w:cs="宋体"/>
          <w:b/>
          <w:bCs/>
          <w:color w:val="auto"/>
          <w:sz w:val="36"/>
          <w:szCs w:val="36"/>
          <w:highlight w:val="none"/>
        </w:rPr>
      </w:pPr>
      <w:r>
        <w:rPr>
          <w:rFonts w:hint="eastAsia" w:ascii="宋体" w:hAnsi="宋体" w:eastAsia="宋体" w:cs="宋体"/>
          <w:color w:val="auto"/>
          <w:kern w:val="0"/>
          <w:sz w:val="22"/>
          <w:szCs w:val="22"/>
          <w:highlight w:val="none"/>
        </w:rPr>
        <w:br w:type="page"/>
      </w:r>
      <w:r>
        <w:rPr>
          <w:rFonts w:hint="eastAsia" w:ascii="宋体" w:hAnsi="宋体" w:eastAsia="宋体" w:cs="宋体"/>
          <w:b/>
          <w:bCs/>
          <w:color w:val="auto"/>
          <w:sz w:val="36"/>
          <w:szCs w:val="36"/>
          <w:highlight w:val="none"/>
        </w:rPr>
        <w:t xml:space="preserve">投 标 通 知 </w:t>
      </w:r>
      <w:r>
        <w:rPr>
          <w:rFonts w:hint="eastAsia" w:ascii="宋体" w:hAnsi="宋体" w:eastAsia="宋体" w:cs="宋体"/>
          <w:b/>
          <w:bCs/>
          <w:color w:val="auto"/>
          <w:sz w:val="36"/>
          <w:szCs w:val="36"/>
          <w:highlight w:val="none"/>
          <w:lang w:eastAsia="zh-CN"/>
        </w:rPr>
        <w:t>（</w:t>
      </w:r>
      <w:r>
        <w:rPr>
          <w:rFonts w:hint="eastAsia" w:ascii="宋体" w:hAnsi="宋体" w:eastAsia="宋体" w:cs="宋体"/>
          <w:b/>
          <w:bCs/>
          <w:color w:val="auto"/>
          <w:sz w:val="36"/>
          <w:szCs w:val="36"/>
          <w:highlight w:val="none"/>
        </w:rPr>
        <w:t>邀 请</w:t>
      </w:r>
      <w:r>
        <w:rPr>
          <w:rFonts w:hint="eastAsia" w:ascii="宋体" w:hAnsi="宋体" w:eastAsia="宋体" w:cs="宋体"/>
          <w:b/>
          <w:bCs/>
          <w:color w:val="auto"/>
          <w:sz w:val="36"/>
          <w:szCs w:val="36"/>
          <w:highlight w:val="none"/>
          <w:lang w:eastAsia="zh-CN"/>
        </w:rPr>
        <w:t>）</w:t>
      </w:r>
      <w:r>
        <w:rPr>
          <w:rFonts w:hint="eastAsia" w:ascii="宋体" w:hAnsi="宋体" w:eastAsia="宋体" w:cs="宋体"/>
          <w:b/>
          <w:bCs/>
          <w:color w:val="auto"/>
          <w:sz w:val="36"/>
          <w:szCs w:val="36"/>
          <w:highlight w:val="none"/>
        </w:rPr>
        <w:t xml:space="preserve"> 书</w:t>
      </w:r>
    </w:p>
    <w:p w14:paraId="2BC4567A">
      <w:pPr>
        <w:shd w:val="clear" w:color="auto"/>
        <w:wordWrap w:val="0"/>
        <w:adjustRightInd w:val="0"/>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eastAsia="zh-CN"/>
        </w:rPr>
        <w:t>浙江金穗工程项目管理有限公司</w:t>
      </w:r>
      <w:r>
        <w:rPr>
          <w:rFonts w:hint="eastAsia" w:ascii="宋体" w:hAnsi="宋体" w:eastAsia="宋体" w:cs="宋体"/>
          <w:color w:val="auto"/>
          <w:kern w:val="0"/>
          <w:sz w:val="22"/>
          <w:szCs w:val="22"/>
          <w:highlight w:val="none"/>
        </w:rPr>
        <w:t>对</w:t>
      </w:r>
      <w:r>
        <w:rPr>
          <w:rFonts w:hint="eastAsia" w:ascii="宋体" w:hAnsi="宋体" w:cs="宋体"/>
          <w:color w:val="auto"/>
          <w:kern w:val="0"/>
          <w:sz w:val="22"/>
          <w:szCs w:val="22"/>
          <w:highlight w:val="none"/>
          <w:lang w:eastAsia="zh-CN"/>
        </w:rPr>
        <w:t>凤卧镇东南片E-27-1及凤卧镇东南片E-25-1地块项目施工阶段全过程跟踪审计</w:t>
      </w:r>
      <w:r>
        <w:rPr>
          <w:rFonts w:hint="eastAsia" w:ascii="宋体" w:hAnsi="宋体" w:eastAsia="宋体" w:cs="宋体"/>
          <w:color w:val="auto"/>
          <w:kern w:val="0"/>
          <w:sz w:val="22"/>
          <w:szCs w:val="22"/>
          <w:highlight w:val="none"/>
        </w:rPr>
        <w:t>进行公开招标，特通知贵公司（企业）前来投标。并请按采购文件的要求认真准备好投标文件，按时前来投标。</w:t>
      </w:r>
    </w:p>
    <w:tbl>
      <w:tblPr>
        <w:tblStyle w:val="26"/>
        <w:tblW w:w="98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42"/>
        <w:gridCol w:w="1553"/>
        <w:gridCol w:w="7469"/>
      </w:tblGrid>
      <w:tr w14:paraId="038488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C01F727">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1553" w:type="dxa"/>
            <w:noWrap w:val="0"/>
            <w:vAlign w:val="center"/>
          </w:tcPr>
          <w:p w14:paraId="7346A934">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w:t>
            </w:r>
          </w:p>
        </w:tc>
        <w:tc>
          <w:tcPr>
            <w:tcW w:w="7469" w:type="dxa"/>
            <w:noWrap w:val="0"/>
            <w:vAlign w:val="center"/>
          </w:tcPr>
          <w:p w14:paraId="30CDE448">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说明与要求</w:t>
            </w:r>
          </w:p>
        </w:tc>
      </w:tr>
      <w:tr w14:paraId="137E8B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1759A53">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1D0F8F10">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469" w:type="dxa"/>
            <w:noWrap w:val="0"/>
            <w:vAlign w:val="center"/>
          </w:tcPr>
          <w:p w14:paraId="0A149607">
            <w:pPr>
              <w:keepNext w:val="0"/>
              <w:keepLines w:val="0"/>
              <w:suppressLineNumbers w:val="0"/>
              <w:shd w:val="clear" w:color="auto"/>
              <w:wordWrap w:val="0"/>
              <w:spacing w:before="0" w:beforeAutospacing="0" w:after="0" w:afterAutospacing="0" w:line="240" w:lineRule="auto"/>
              <w:ind w:left="0" w:right="0"/>
              <w:rPr>
                <w:rFonts w:hint="default"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凤卧镇东南片E-27-1及凤卧镇东南片E-25-1地块项目施工阶段全过程跟踪审计</w:t>
            </w:r>
          </w:p>
        </w:tc>
      </w:tr>
      <w:tr w14:paraId="50A3E1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2FA7D49">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4D3D0446">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项目编号</w:t>
            </w:r>
          </w:p>
        </w:tc>
        <w:tc>
          <w:tcPr>
            <w:tcW w:w="7469" w:type="dxa"/>
            <w:noWrap w:val="0"/>
            <w:vAlign w:val="center"/>
          </w:tcPr>
          <w:p w14:paraId="517D3831">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cs="宋体"/>
                <w:color w:val="auto"/>
                <w:kern w:val="0"/>
                <w:sz w:val="22"/>
                <w:szCs w:val="22"/>
                <w:highlight w:val="none"/>
                <w:lang w:eastAsia="zh-CN"/>
              </w:rPr>
              <w:t>PYCG250611058</w:t>
            </w:r>
          </w:p>
        </w:tc>
      </w:tr>
      <w:tr w14:paraId="61896F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12C5881">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47AE9579">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7469" w:type="dxa"/>
            <w:noWrap w:val="0"/>
            <w:vAlign w:val="center"/>
          </w:tcPr>
          <w:p w14:paraId="7BD47FD3">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自筹</w:t>
            </w:r>
          </w:p>
        </w:tc>
      </w:tr>
      <w:tr w14:paraId="417EBA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A1D7FC9">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1D122D35">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采购预算</w:t>
            </w:r>
          </w:p>
          <w:p w14:paraId="1A2A73E5">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（最高限价）</w:t>
            </w:r>
          </w:p>
        </w:tc>
        <w:tc>
          <w:tcPr>
            <w:tcW w:w="7469" w:type="dxa"/>
            <w:noWrap w:val="0"/>
            <w:vAlign w:val="center"/>
          </w:tcPr>
          <w:p w14:paraId="19BCDFF3">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具体见招标公告</w:t>
            </w:r>
          </w:p>
        </w:tc>
      </w:tr>
      <w:tr w14:paraId="22C057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964DFFE">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35268DC8">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采购方式</w:t>
            </w:r>
          </w:p>
        </w:tc>
        <w:tc>
          <w:tcPr>
            <w:tcW w:w="7469" w:type="dxa"/>
            <w:noWrap w:val="0"/>
            <w:vAlign w:val="center"/>
          </w:tcPr>
          <w:p w14:paraId="0E7A7DCF">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公开招标</w:t>
            </w:r>
          </w:p>
        </w:tc>
      </w:tr>
      <w:tr w14:paraId="18DC35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9EF60C8">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141E7BFC">
            <w:pPr>
              <w:keepNext w:val="0"/>
              <w:keepLines w:val="0"/>
              <w:suppressLineNumbers w:val="0"/>
              <w:shd w:val="clear" w:color="auto"/>
              <w:wordWrap w:val="0"/>
              <w:adjustRightIn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w:t>
            </w:r>
          </w:p>
        </w:tc>
        <w:tc>
          <w:tcPr>
            <w:tcW w:w="7469" w:type="dxa"/>
            <w:noWrap w:val="0"/>
            <w:vAlign w:val="center"/>
          </w:tcPr>
          <w:p w14:paraId="0B134A38">
            <w:pPr>
              <w:keepNext w:val="0"/>
              <w:keepLines w:val="0"/>
              <w:suppressLineNumbers w:val="0"/>
              <w:shd w:val="clear" w:color="auto"/>
              <w:wordWrap w:val="0"/>
              <w:adjustRightInd w:val="0"/>
              <w:spacing w:before="0" w:beforeAutospacing="0" w:after="0" w:afterAutospacing="0" w:line="240" w:lineRule="auto"/>
              <w:ind w:left="0" w:right="0"/>
              <w:rPr>
                <w:rFonts w:hint="default"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采购人</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平阳县嵘川房地产开发有限公司</w:t>
            </w:r>
          </w:p>
          <w:p w14:paraId="01051909">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采购人地址</w:t>
            </w:r>
            <w:r>
              <w:rPr>
                <w:rFonts w:hint="eastAsia" w:ascii="宋体" w:hAnsi="宋体" w:eastAsia="宋体" w:cs="宋体"/>
                <w:color w:val="auto"/>
                <w:sz w:val="22"/>
                <w:szCs w:val="22"/>
                <w:highlight w:val="none"/>
                <w:lang w:eastAsia="zh-CN"/>
              </w:rPr>
              <w:t>：</w:t>
            </w:r>
            <w:r>
              <w:rPr>
                <w:rFonts w:hint="eastAsia" w:ascii="宋体" w:hAnsi="宋体" w:cs="宋体"/>
                <w:color w:val="auto"/>
                <w:kern w:val="0"/>
                <w:sz w:val="22"/>
                <w:szCs w:val="22"/>
                <w:highlight w:val="none"/>
                <w:lang w:eastAsia="zh-CN"/>
              </w:rPr>
              <w:t>浙江省温州市平阳县凤卧镇平凤村安顺路30号</w:t>
            </w:r>
          </w:p>
          <w:p w14:paraId="55A6E3E1">
            <w:pPr>
              <w:keepNext w:val="0"/>
              <w:keepLines w:val="0"/>
              <w:suppressLineNumbers w:val="0"/>
              <w:shd w:val="clear" w:color="auto"/>
              <w:wordWrap w:val="0"/>
              <w:adjustRightInd w:val="0"/>
              <w:spacing w:before="0" w:beforeAutospacing="0" w:after="0" w:afterAutospacing="0" w:line="240" w:lineRule="auto"/>
              <w:ind w:left="0" w:right="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eastAsia="zh-CN"/>
              </w:rPr>
              <w:t>联 系 人：</w:t>
            </w:r>
            <w:r>
              <w:rPr>
                <w:rFonts w:hint="eastAsia" w:ascii="宋体" w:hAnsi="宋体" w:cs="宋体"/>
                <w:color w:val="auto"/>
                <w:sz w:val="22"/>
                <w:szCs w:val="22"/>
                <w:highlight w:val="none"/>
                <w:lang w:val="en-US" w:eastAsia="zh-CN"/>
              </w:rPr>
              <w:t>王先生</w:t>
            </w:r>
          </w:p>
          <w:p w14:paraId="115B2249">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联系电话：0577-63168033</w:t>
            </w:r>
          </w:p>
        </w:tc>
      </w:tr>
      <w:tr w14:paraId="7A40C9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3616AB7A">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17F29462">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采购代理机构</w:t>
            </w:r>
          </w:p>
        </w:tc>
        <w:tc>
          <w:tcPr>
            <w:tcW w:w="7469" w:type="dxa"/>
            <w:noWrap w:val="0"/>
            <w:vAlign w:val="center"/>
          </w:tcPr>
          <w:p w14:paraId="1C3B7BBB">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代理机构名称</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浙江金穗工程项目管理有限公司</w:t>
            </w:r>
          </w:p>
          <w:p w14:paraId="512CDD8A">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cs="宋体"/>
                <w:color w:val="auto"/>
                <w:kern w:val="0"/>
                <w:sz w:val="22"/>
                <w:szCs w:val="22"/>
                <w:highlight w:val="none"/>
                <w:lang w:eastAsia="zh-CN"/>
              </w:rPr>
            </w:pPr>
            <w:r>
              <w:rPr>
                <w:rFonts w:hint="eastAsia" w:ascii="宋体" w:hAnsi="宋体" w:eastAsia="宋体" w:cs="宋体"/>
                <w:color w:val="auto"/>
                <w:sz w:val="22"/>
                <w:szCs w:val="22"/>
                <w:highlight w:val="none"/>
              </w:rPr>
              <w:t>机构地址</w:t>
            </w:r>
            <w:r>
              <w:rPr>
                <w:rFonts w:hint="eastAsia" w:ascii="宋体" w:hAnsi="宋体" w:eastAsia="宋体" w:cs="宋体"/>
                <w:color w:val="auto"/>
                <w:sz w:val="22"/>
                <w:szCs w:val="22"/>
                <w:highlight w:val="none"/>
                <w:lang w:eastAsia="zh-CN"/>
              </w:rPr>
              <w:t>：</w:t>
            </w:r>
            <w:r>
              <w:rPr>
                <w:rFonts w:hint="eastAsia" w:ascii="宋体" w:hAnsi="宋体" w:cs="宋体"/>
                <w:color w:val="auto"/>
                <w:kern w:val="0"/>
                <w:sz w:val="22"/>
                <w:szCs w:val="22"/>
                <w:highlight w:val="none"/>
                <w:lang w:eastAsia="zh-CN"/>
              </w:rPr>
              <w:t>平阳县昆阳镇汇鑫大厦3幢1单元201</w:t>
            </w:r>
          </w:p>
          <w:p w14:paraId="6682DC0A">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 系 人</w:t>
            </w:r>
            <w:r>
              <w:rPr>
                <w:rFonts w:hint="eastAsia" w:ascii="宋体" w:hAnsi="宋体" w:eastAsia="宋体" w:cs="宋体"/>
                <w:color w:val="auto"/>
                <w:sz w:val="22"/>
                <w:szCs w:val="22"/>
                <w:highlight w:val="none"/>
                <w:lang w:eastAsia="zh-CN"/>
              </w:rPr>
              <w:t>：</w:t>
            </w:r>
            <w:r>
              <w:rPr>
                <w:rFonts w:hint="eastAsia" w:ascii="宋体" w:hAnsi="宋体" w:cs="宋体"/>
                <w:color w:val="auto"/>
                <w:kern w:val="0"/>
                <w:sz w:val="22"/>
                <w:szCs w:val="22"/>
                <w:highlight w:val="none"/>
                <w:lang w:eastAsia="zh-CN"/>
              </w:rPr>
              <w:t>郑女士</w:t>
            </w:r>
          </w:p>
          <w:p w14:paraId="7A85C821">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13656776694</w:t>
            </w:r>
          </w:p>
        </w:tc>
      </w:tr>
      <w:tr w14:paraId="27CDBA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392DBFA">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0FA75625">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评标办法</w:t>
            </w:r>
          </w:p>
        </w:tc>
        <w:tc>
          <w:tcPr>
            <w:tcW w:w="7469" w:type="dxa"/>
            <w:noWrap w:val="0"/>
            <w:vAlign w:val="center"/>
          </w:tcPr>
          <w:p w14:paraId="52C61183">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综合评分法</w:t>
            </w:r>
          </w:p>
        </w:tc>
      </w:tr>
      <w:tr w14:paraId="397A7D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D0756D6">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6657CAB1">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招标内容</w:t>
            </w:r>
          </w:p>
        </w:tc>
        <w:tc>
          <w:tcPr>
            <w:tcW w:w="7469" w:type="dxa"/>
            <w:noWrap w:val="0"/>
            <w:vAlign w:val="center"/>
          </w:tcPr>
          <w:p w14:paraId="6BE55A9F">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具体内容见采购文件</w:t>
            </w:r>
          </w:p>
        </w:tc>
      </w:tr>
      <w:tr w14:paraId="21786B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0BCB4E3">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60A158CC">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w:t>
            </w:r>
          </w:p>
          <w:p w14:paraId="57FBE37F">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资格要求</w:t>
            </w:r>
          </w:p>
        </w:tc>
        <w:tc>
          <w:tcPr>
            <w:tcW w:w="7469" w:type="dxa"/>
            <w:noWrap w:val="0"/>
            <w:vAlign w:val="center"/>
          </w:tcPr>
          <w:p w14:paraId="32B885ED">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详见招标公告</w:t>
            </w:r>
          </w:p>
        </w:tc>
      </w:tr>
      <w:tr w14:paraId="697CC3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3E878C75">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50319812">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是否接受联合体投标</w:t>
            </w:r>
          </w:p>
        </w:tc>
        <w:tc>
          <w:tcPr>
            <w:tcW w:w="7469" w:type="dxa"/>
            <w:noWrap w:val="0"/>
            <w:vAlign w:val="center"/>
          </w:tcPr>
          <w:p w14:paraId="410E58D6">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sz w:val="22"/>
                <w:szCs w:val="22"/>
                <w:highlight w:val="none"/>
                <w:lang w:eastAsia="zh-CN"/>
              </w:rPr>
              <w:instrText xml:space="preserve">,</w:instrText>
            </w:r>
            <w:r>
              <w:rPr>
                <w:rFonts w:hint="eastAsia" w:ascii="宋体" w:hAnsi="宋体" w:eastAsia="宋体" w:cs="宋体"/>
                <w:color w:val="auto"/>
                <w:position w:val="2"/>
                <w:sz w:val="15"/>
                <w:szCs w:val="22"/>
                <w:highlight w:val="none"/>
                <w:lang w:eastAsia="zh-CN"/>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cs="宋体"/>
                <w:color w:val="auto"/>
                <w:sz w:val="22"/>
                <w:szCs w:val="22"/>
                <w:highlight w:val="none"/>
                <w:lang w:val="en-US" w:eastAsia="zh-CN"/>
              </w:rPr>
              <w:t>不</w:t>
            </w:r>
            <w:r>
              <w:rPr>
                <w:rFonts w:hint="eastAsia" w:ascii="宋体" w:hAnsi="宋体" w:eastAsia="宋体" w:cs="宋体"/>
                <w:color w:val="auto"/>
                <w:sz w:val="22"/>
                <w:szCs w:val="22"/>
                <w:highlight w:val="none"/>
              </w:rPr>
              <w:t>接受</w:t>
            </w:r>
          </w:p>
        </w:tc>
      </w:tr>
      <w:tr w14:paraId="4FD99F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3DA1BE62">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2C7CE592">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踏勘现场</w:t>
            </w:r>
          </w:p>
        </w:tc>
        <w:tc>
          <w:tcPr>
            <w:tcW w:w="7469" w:type="dxa"/>
            <w:noWrap w:val="0"/>
            <w:vAlign w:val="center"/>
          </w:tcPr>
          <w:p w14:paraId="296970CE">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2"/>
                <w:sz w:val="22"/>
                <w:szCs w:val="22"/>
                <w:highlight w:val="none"/>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不组织</w:t>
            </w:r>
          </w:p>
        </w:tc>
      </w:tr>
      <w:tr w14:paraId="42CBC7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37688FCC">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57A5B20E">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是否允许递交备选投标方案</w:t>
            </w:r>
          </w:p>
        </w:tc>
        <w:tc>
          <w:tcPr>
            <w:tcW w:w="7469" w:type="dxa"/>
            <w:noWrap w:val="0"/>
            <w:vAlign w:val="center"/>
          </w:tcPr>
          <w:p w14:paraId="0A2BBAF1">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2"/>
                <w:sz w:val="22"/>
                <w:szCs w:val="22"/>
                <w:highlight w:val="none"/>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不允许</w:t>
            </w:r>
          </w:p>
        </w:tc>
      </w:tr>
      <w:tr w14:paraId="504A6C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6BDE752">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2BC33815">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投标货币</w:t>
            </w:r>
          </w:p>
        </w:tc>
        <w:tc>
          <w:tcPr>
            <w:tcW w:w="7469" w:type="dxa"/>
            <w:noWrap w:val="0"/>
            <w:vAlign w:val="center"/>
          </w:tcPr>
          <w:p w14:paraId="1C54A964">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人民币</w:t>
            </w:r>
          </w:p>
        </w:tc>
      </w:tr>
      <w:tr w14:paraId="5C9FED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768F6DF">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3C8DA392">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投标语言</w:t>
            </w:r>
          </w:p>
        </w:tc>
        <w:tc>
          <w:tcPr>
            <w:tcW w:w="7469" w:type="dxa"/>
            <w:noWrap w:val="0"/>
            <w:vAlign w:val="center"/>
          </w:tcPr>
          <w:p w14:paraId="04611304">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中文</w:t>
            </w:r>
          </w:p>
        </w:tc>
      </w:tr>
      <w:tr w14:paraId="1C4B04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C3A314F">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1676FF17">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投标文件的组成</w:t>
            </w:r>
          </w:p>
        </w:tc>
        <w:tc>
          <w:tcPr>
            <w:tcW w:w="7469" w:type="dxa"/>
            <w:noWrap w:val="0"/>
            <w:vAlign w:val="center"/>
          </w:tcPr>
          <w:p w14:paraId="46633976">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完整的《投标文件》由“资格文件”、“报价文件”和“商务技术文件”三个部分组成。</w:t>
            </w:r>
          </w:p>
        </w:tc>
      </w:tr>
      <w:tr w14:paraId="54404D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52DEE70">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7600A049">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投标文件的编制</w:t>
            </w:r>
          </w:p>
        </w:tc>
        <w:tc>
          <w:tcPr>
            <w:tcW w:w="7469" w:type="dxa"/>
            <w:noWrap w:val="0"/>
            <w:vAlign w:val="center"/>
          </w:tcPr>
          <w:p w14:paraId="5E8A43F4">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1.供应商应先安装“</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”，并按照本采购文件和“</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”的要求，通过“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”编制并加密投标文件。</w:t>
            </w:r>
          </w:p>
        </w:tc>
      </w:tr>
      <w:tr w14:paraId="180271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74D3BE3">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45AF6AD4">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签字或盖章要求</w:t>
            </w:r>
          </w:p>
        </w:tc>
        <w:tc>
          <w:tcPr>
            <w:tcW w:w="7469" w:type="dxa"/>
            <w:noWrap w:val="0"/>
            <w:vAlign w:val="center"/>
          </w:tcPr>
          <w:p w14:paraId="7AC5B91F">
            <w:pPr>
              <w:keepNext w:val="0"/>
              <w:keepLines w:val="0"/>
              <w:suppressLineNumbers w:val="0"/>
              <w:shd w:val="clear" w:color="auto"/>
              <w:wordWrap w:val="0"/>
              <w:snapToGri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lang w:bidi="ar"/>
              </w:rPr>
              <w:t>电子签章。</w:t>
            </w:r>
            <w:r>
              <w:rPr>
                <w:rFonts w:hint="eastAsia" w:ascii="宋体" w:hAnsi="宋体" w:eastAsia="宋体" w:cs="宋体"/>
                <w:color w:val="auto"/>
                <w:sz w:val="22"/>
                <w:szCs w:val="22"/>
                <w:highlight w:val="none"/>
              </w:rPr>
              <w:t>采购文件所指的加盖单位公章为电子签章。</w:t>
            </w:r>
          </w:p>
          <w:p w14:paraId="77DDBEB9">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投标文件须按采购文件格式要求，由供应商加盖单位公章和法定代表人或其授权代表印章（或签字）。</w:t>
            </w:r>
          </w:p>
        </w:tc>
      </w:tr>
      <w:tr w14:paraId="7666EA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36F568C5">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1724B02C">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投标文件的形式</w:t>
            </w:r>
          </w:p>
        </w:tc>
        <w:tc>
          <w:tcPr>
            <w:tcW w:w="7469" w:type="dxa"/>
            <w:noWrap w:val="0"/>
            <w:vAlign w:val="center"/>
          </w:tcPr>
          <w:p w14:paraId="25F74F5D">
            <w:pPr>
              <w:keepNext w:val="0"/>
              <w:keepLines w:val="0"/>
              <w:suppressLineNumbers w:val="0"/>
              <w:shd w:val="clear" w:color="auto"/>
              <w:wordWrap w:val="0"/>
              <w:snapToGri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电子投标文件（包括“电子加密投标文件”和“备份投标文件”，在投标文件编制完成后同时生成）；</w:t>
            </w:r>
          </w:p>
          <w:p w14:paraId="1F7CDD44">
            <w:pPr>
              <w:keepNext w:val="0"/>
              <w:keepLines w:val="0"/>
              <w:suppressLineNumbers w:val="0"/>
              <w:shd w:val="clear" w:color="auto"/>
              <w:wordWrap w:val="0"/>
              <w:snapToGri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”完成投标文件编制后生成并加密的数据电文形式的投标文件。</w:t>
            </w:r>
          </w:p>
          <w:p w14:paraId="6364F74B">
            <w:pPr>
              <w:keepNext w:val="0"/>
              <w:keepLines w:val="0"/>
              <w:suppressLineNumbers w:val="0"/>
              <w:shd w:val="clear" w:color="auto"/>
              <w:wordWrap w:val="0"/>
              <w:snapToGri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w:t>
            </w:r>
            <w:r>
              <w:rPr>
                <w:rFonts w:hint="eastAsia" w:ascii="宋体" w:hAnsi="宋体" w:eastAsia="宋体" w:cs="宋体"/>
                <w:b/>
                <w:bCs/>
                <w:color w:val="auto"/>
                <w:sz w:val="22"/>
                <w:szCs w:val="22"/>
                <w:highlight w:val="none"/>
              </w:rPr>
              <w:t>其他方式编制的备份投标文件视为无效备份投标文件。</w:t>
            </w:r>
          </w:p>
        </w:tc>
      </w:tr>
      <w:tr w14:paraId="4BFD36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E0F3D6A">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4822EC50">
            <w:pPr>
              <w:keepNext w:val="0"/>
              <w:keepLines w:val="0"/>
              <w:suppressLineNumbers w:val="0"/>
              <w:shd w:val="clear" w:color="auto"/>
              <w:wordWrap w:val="0"/>
              <w:adjustRightIn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投标文件份数</w:t>
            </w:r>
          </w:p>
        </w:tc>
        <w:tc>
          <w:tcPr>
            <w:tcW w:w="7469" w:type="dxa"/>
            <w:noWrap w:val="0"/>
            <w:vAlign w:val="center"/>
          </w:tcPr>
          <w:p w14:paraId="6C3C2D28">
            <w:pPr>
              <w:pStyle w:val="19"/>
              <w:keepNext w:val="0"/>
              <w:keepLines w:val="0"/>
              <w:suppressLineNumbers w:val="0"/>
              <w:shd w:val="clear" w:color="auto"/>
              <w:tabs>
                <w:tab w:val="right" w:leader="dot" w:pos="9118"/>
              </w:tabs>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在线上传递交、一份。（2）“备份投标文件”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密封包装后（邮寄形式投标截止时间前递交、一份（邮寄地址</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平阳县昆阳镇汇鑫大厦3幢1单元201室</w:t>
            </w: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eastAsia="zh-CN"/>
              </w:rPr>
              <w:t>郑女士</w:t>
            </w:r>
            <w:r>
              <w:rPr>
                <w:rFonts w:hint="eastAsia" w:ascii="宋体" w:hAnsi="宋体" w:eastAsia="宋体" w:cs="宋体"/>
                <w:color w:val="auto"/>
                <w:sz w:val="22"/>
                <w:szCs w:val="22"/>
                <w:highlight w:val="none"/>
              </w:rPr>
              <w:t xml:space="preserve">收 </w:t>
            </w:r>
            <w:r>
              <w:rPr>
                <w:rFonts w:hint="eastAsia" w:ascii="宋体" w:hAnsi="宋体" w:cs="宋体"/>
                <w:color w:val="auto"/>
                <w:sz w:val="22"/>
                <w:szCs w:val="22"/>
                <w:highlight w:val="none"/>
                <w:lang w:eastAsia="zh-CN"/>
              </w:rPr>
              <w:t>13656776694</w:t>
            </w:r>
            <w:r>
              <w:rPr>
                <w:rFonts w:hint="eastAsia" w:ascii="宋体" w:hAnsi="宋体" w:eastAsia="宋体" w:cs="宋体"/>
                <w:color w:val="auto"/>
                <w:sz w:val="22"/>
                <w:szCs w:val="22"/>
                <w:highlight w:val="none"/>
              </w:rPr>
              <w:t>））或者发至邮箱</w:t>
            </w:r>
            <w:r>
              <w:rPr>
                <w:rFonts w:hint="eastAsia" w:ascii="宋体" w:hAnsi="宋体" w:cs="宋体"/>
                <w:color w:val="auto"/>
                <w:sz w:val="22"/>
                <w:szCs w:val="22"/>
                <w:highlight w:val="none"/>
                <w:lang w:eastAsia="zh-CN"/>
              </w:rPr>
              <w:t>630827329@qq.com</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压缩包打包加密，密码由供应商自行保管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tc>
      </w:tr>
      <w:tr w14:paraId="1DEF16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5D4696B">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5DEF3B82">
            <w:pPr>
              <w:keepNext w:val="0"/>
              <w:keepLines w:val="0"/>
              <w:suppressLineNumbers w:val="0"/>
              <w:shd w:val="clear" w:color="auto"/>
              <w:wordWrap w:val="0"/>
              <w:adjustRightIn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投标文件的上传和递交</w:t>
            </w:r>
          </w:p>
        </w:tc>
        <w:tc>
          <w:tcPr>
            <w:tcW w:w="7469" w:type="dxa"/>
            <w:noWrap w:val="0"/>
            <w:vAlign w:val="center"/>
          </w:tcPr>
          <w:p w14:paraId="5D81021C">
            <w:pPr>
              <w:pStyle w:val="19"/>
              <w:keepNext w:val="0"/>
              <w:keepLines w:val="0"/>
              <w:suppressLineNumbers w:val="0"/>
              <w:shd w:val="clear" w:color="auto"/>
              <w:tabs>
                <w:tab w:val="right" w:leader="dot" w:pos="9118"/>
              </w:tabs>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（1）“电子加密投标文件”的上传、递交</w:t>
            </w:r>
            <w:r>
              <w:rPr>
                <w:rFonts w:hint="eastAsia" w:ascii="宋体" w:hAnsi="宋体" w:eastAsia="宋体" w:cs="宋体"/>
                <w:color w:val="auto"/>
                <w:sz w:val="22"/>
                <w:szCs w:val="22"/>
                <w:highlight w:val="none"/>
                <w:lang w:eastAsia="zh-CN"/>
              </w:rPr>
              <w:t>：</w:t>
            </w:r>
          </w:p>
          <w:p w14:paraId="40FC3483">
            <w:pPr>
              <w:pStyle w:val="19"/>
              <w:keepNext w:val="0"/>
              <w:keepLines w:val="0"/>
              <w:suppressLineNumbers w:val="0"/>
              <w:shd w:val="clear" w:color="auto"/>
              <w:tabs>
                <w:tab w:val="right" w:leader="dot" w:pos="9118"/>
              </w:tabs>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a.投标供应商应在投标截止时间前将“电子加密投标文件”成功上传递交至“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”，否则投标无效。</w:t>
            </w:r>
          </w:p>
          <w:p w14:paraId="064F0701">
            <w:pPr>
              <w:pStyle w:val="19"/>
              <w:keepNext w:val="0"/>
              <w:keepLines w:val="0"/>
              <w:suppressLineNumbers w:val="0"/>
              <w:shd w:val="clear" w:color="auto"/>
              <w:tabs>
                <w:tab w:val="right" w:leader="dot" w:pos="9118"/>
              </w:tabs>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b.“电子加密投标文件”成功上传递交后，供应商可自行打印投标文件接收回执。</w:t>
            </w:r>
          </w:p>
          <w:p w14:paraId="4BCB43FE">
            <w:pPr>
              <w:pStyle w:val="19"/>
              <w:keepNext w:val="0"/>
              <w:keepLines w:val="0"/>
              <w:suppressLineNumbers w:val="0"/>
              <w:shd w:val="clear" w:color="auto"/>
              <w:tabs>
                <w:tab w:val="right" w:leader="dot" w:pos="9118"/>
              </w:tabs>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（2）“备份投标文件”的密封包装、递交</w:t>
            </w:r>
            <w:r>
              <w:rPr>
                <w:rFonts w:hint="eastAsia" w:ascii="宋体" w:hAnsi="宋体" w:eastAsia="宋体" w:cs="宋体"/>
                <w:color w:val="auto"/>
                <w:sz w:val="22"/>
                <w:szCs w:val="22"/>
                <w:highlight w:val="none"/>
                <w:lang w:eastAsia="zh-CN"/>
              </w:rPr>
              <w:t>：</w:t>
            </w:r>
          </w:p>
          <w:p w14:paraId="4940C311">
            <w:pPr>
              <w:pStyle w:val="19"/>
              <w:keepNext w:val="0"/>
              <w:keepLines w:val="0"/>
              <w:suppressLineNumbers w:val="0"/>
              <w:shd w:val="clear" w:color="auto"/>
              <w:tabs>
                <w:tab w:val="right" w:leader="dot" w:pos="9118"/>
              </w:tabs>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a.投标供应商在“</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”完成“电子加密投标文件”的上传递交后，还可以（邮寄形式）在投标截止时间前递交以介质（U盘）存储的 “备份投标文件”（一份）</w:t>
            </w:r>
            <w:r>
              <w:rPr>
                <w:rFonts w:hint="eastAsia" w:ascii="宋体" w:hAnsi="宋体" w:eastAsia="宋体" w:cs="宋体"/>
                <w:color w:val="auto"/>
                <w:sz w:val="22"/>
                <w:szCs w:val="22"/>
                <w:highlight w:val="none"/>
                <w:lang w:val="en-US" w:eastAsia="zh-CN"/>
              </w:rPr>
              <w:t>或以电子邮件方式递交</w:t>
            </w:r>
            <w:r>
              <w:rPr>
                <w:rFonts w:hint="eastAsia" w:ascii="宋体" w:hAnsi="宋体" w:eastAsia="宋体" w:cs="宋体"/>
                <w:color w:val="auto"/>
                <w:sz w:val="22"/>
                <w:szCs w:val="22"/>
                <w:highlight w:val="none"/>
              </w:rPr>
              <w:t>；</w:t>
            </w:r>
          </w:p>
          <w:p w14:paraId="2933FD5E">
            <w:pPr>
              <w:pStyle w:val="19"/>
              <w:keepNext w:val="0"/>
              <w:keepLines w:val="0"/>
              <w:suppressLineNumbers w:val="0"/>
              <w:shd w:val="clear" w:color="auto"/>
              <w:tabs>
                <w:tab w:val="right" w:leader="dot" w:pos="9118"/>
              </w:tabs>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b.邮寄“备份投标文件”应当密封包装，并在包装上标注投标项目名称、投标单位名称并加盖公章。没有密封包装或者逾期邮寄送达至投标地点的“备份投标文件”将不予接收；</w:t>
            </w:r>
          </w:p>
          <w:p w14:paraId="58C2B21B">
            <w:pPr>
              <w:pStyle w:val="19"/>
              <w:keepNext w:val="0"/>
              <w:keepLines w:val="0"/>
              <w:suppressLineNumbers w:val="0"/>
              <w:shd w:val="clear" w:color="auto"/>
              <w:tabs>
                <w:tab w:val="right" w:leader="dot" w:pos="9118"/>
              </w:tabs>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”成功上传递交的“电子加密投标文件”已按时解密的，“备份投标文件”自动失效。投标截止时间前，投标供应商仅递交了“备份投标文件”而未将“电子加密投标文件”成功上传至“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”的，投标无效。</w:t>
            </w:r>
          </w:p>
        </w:tc>
      </w:tr>
      <w:tr w14:paraId="71106B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7775C0E">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055EDAFF">
            <w:pPr>
              <w:keepNext w:val="0"/>
              <w:keepLines w:val="0"/>
              <w:suppressLineNumbers w:val="0"/>
              <w:shd w:val="clear" w:color="auto"/>
              <w:wordWrap w:val="0"/>
              <w:adjustRightIn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电子加密投标文件的解密和异常情况处理</w:t>
            </w:r>
          </w:p>
        </w:tc>
        <w:tc>
          <w:tcPr>
            <w:tcW w:w="7469" w:type="dxa"/>
            <w:noWrap w:val="0"/>
            <w:vAlign w:val="center"/>
          </w:tcPr>
          <w:p w14:paraId="52897687">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（1）开标后，采购组织机构将向各投标供应商发出“电子加密投标文件”的解密通知，各投标供应商代表应当在接到解密通知后30分钟内自行完成“电子加密投标文件”的在线解密。</w:t>
            </w:r>
          </w:p>
          <w:p w14:paraId="761C25E7">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”成功上传递交的“电子加密投标文件”无法按时解密，投标供应商如按规定递交了“备份投标文件”的，以“备份投标文件”为依据（由采购组织机构按“</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”操作规范将“备份投标文件”上传至“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”，上传成功后，“电子加密投标文件”自动失效），否则视为投标文件撤回。</w:t>
            </w:r>
          </w:p>
          <w:p w14:paraId="01271EDE">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（3）投标截止时间前，投标供应商仅递交了“备份投标文件”而未将电子加密投标文件上传至“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”的，投标无效。</w:t>
            </w:r>
          </w:p>
        </w:tc>
      </w:tr>
      <w:tr w14:paraId="5D7937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10016DD">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7B7C4C21">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投标有效期</w:t>
            </w:r>
          </w:p>
        </w:tc>
        <w:tc>
          <w:tcPr>
            <w:tcW w:w="7469" w:type="dxa"/>
            <w:noWrap w:val="0"/>
            <w:vAlign w:val="center"/>
          </w:tcPr>
          <w:p w14:paraId="5BF6FB59">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提交投标文件截止日起90天内</w:t>
            </w:r>
          </w:p>
        </w:tc>
      </w:tr>
      <w:tr w14:paraId="03ABE6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B26694A">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7D44C93E">
            <w:pPr>
              <w:keepNext w:val="0"/>
              <w:keepLines w:val="0"/>
              <w:suppressLineNumbers w:val="0"/>
              <w:shd w:val="clear" w:color="auto"/>
              <w:wordWrap w:val="0"/>
              <w:spacing w:before="0" w:beforeAutospacing="0" w:after="0" w:afterAutospacing="0" w:line="240" w:lineRule="auto"/>
              <w:ind w:left="0" w:leftChars="0" w:right="0" w:rightChar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投标</w:t>
            </w:r>
            <w:r>
              <w:rPr>
                <w:rFonts w:hint="eastAsia" w:ascii="宋体" w:hAnsi="宋体" w:cs="宋体"/>
                <w:color w:val="auto"/>
                <w:sz w:val="22"/>
                <w:szCs w:val="22"/>
                <w:highlight w:val="none"/>
                <w:lang w:val="en-US" w:eastAsia="zh-CN"/>
              </w:rPr>
              <w:t>样品（</w:t>
            </w:r>
            <w:r>
              <w:rPr>
                <w:rFonts w:hint="eastAsia" w:ascii="宋体" w:hAnsi="宋体" w:eastAsia="宋体" w:cs="宋体"/>
                <w:color w:val="auto"/>
                <w:sz w:val="22"/>
                <w:szCs w:val="22"/>
                <w:highlight w:val="none"/>
                <w:lang w:val="en-US" w:eastAsia="zh-CN"/>
              </w:rPr>
              <w:t>演示</w:t>
            </w:r>
            <w:r>
              <w:rPr>
                <w:rFonts w:hint="eastAsia" w:ascii="宋体" w:hAnsi="宋体" w:cs="宋体"/>
                <w:color w:val="auto"/>
                <w:sz w:val="22"/>
                <w:szCs w:val="22"/>
                <w:highlight w:val="none"/>
                <w:lang w:val="en-US" w:eastAsia="zh-CN"/>
              </w:rPr>
              <w:t>）</w:t>
            </w:r>
          </w:p>
        </w:tc>
        <w:tc>
          <w:tcPr>
            <w:tcW w:w="7469" w:type="dxa"/>
            <w:noWrap w:val="0"/>
            <w:vAlign w:val="center"/>
          </w:tcPr>
          <w:p w14:paraId="2D3401BE">
            <w:pPr>
              <w:keepNext w:val="0"/>
              <w:keepLines w:val="0"/>
              <w:suppressLineNumbers w:val="0"/>
              <w:shd w:val="clear" w:color="auto"/>
              <w:wordWrap w:val="0"/>
              <w:adjustRightInd w:val="0"/>
              <w:spacing w:before="0" w:beforeAutospacing="0" w:after="0" w:afterAutospacing="0" w:line="240" w:lineRule="auto"/>
              <w:ind w:left="0" w:leftChars="0" w:right="0" w:righ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eq \o\ac(□</w:instrText>
            </w:r>
            <w:r>
              <w:rPr>
                <w:rFonts w:hint="eastAsia" w:ascii="宋体" w:hAnsi="宋体" w:eastAsia="宋体" w:cs="宋体"/>
                <w:color w:val="auto"/>
                <w:highlight w:val="none"/>
                <w:lang w:eastAsia="zh-CN"/>
              </w:rPr>
              <w:instrText xml:space="preserve">,</w:instrText>
            </w:r>
            <w:r>
              <w:rPr>
                <w:rFonts w:hint="eastAsia" w:ascii="宋体" w:hAnsi="宋体" w:eastAsia="宋体" w:cs="宋体"/>
                <w:color w:val="auto"/>
                <w:position w:val="2"/>
                <w:sz w:val="13"/>
                <w:highlight w:val="none"/>
                <w:lang w:eastAsia="zh-CN"/>
              </w:rPr>
              <w:instrText xml:space="preserve">√</w:instrText>
            </w:r>
            <w:r>
              <w:rPr>
                <w:rFonts w:hint="eastAsia" w:ascii="宋体" w:hAnsi="宋体" w:eastAsia="宋体" w:cs="宋体"/>
                <w:color w:val="auto"/>
                <w:highlight w:val="none"/>
              </w:rPr>
              <w:instrText xml:space="preserve">)</w:instrText>
            </w:r>
            <w:r>
              <w:rPr>
                <w:rFonts w:hint="eastAsia" w:ascii="宋体" w:hAnsi="宋体" w:eastAsia="宋体" w:cs="宋体"/>
                <w:color w:val="auto"/>
                <w:highlight w:val="none"/>
              </w:rPr>
              <w:fldChar w:fldCharType="end"/>
            </w:r>
            <w:r>
              <w:rPr>
                <w:rFonts w:hint="eastAsia" w:ascii="宋体" w:hAnsi="宋体" w:cs="宋体"/>
                <w:color w:val="auto"/>
                <w:highlight w:val="none"/>
                <w:lang w:val="en-US" w:eastAsia="zh-CN"/>
              </w:rPr>
              <w:t>不</w:t>
            </w:r>
            <w:r>
              <w:rPr>
                <w:rFonts w:hint="eastAsia" w:ascii="宋体" w:hAnsi="宋体" w:eastAsia="宋体" w:cs="宋体"/>
                <w:color w:val="auto"/>
                <w:highlight w:val="none"/>
              </w:rPr>
              <w:t>需要</w:t>
            </w:r>
          </w:p>
        </w:tc>
      </w:tr>
      <w:tr w14:paraId="131474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98B5A9D">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78B83B28">
            <w:pPr>
              <w:keepNext w:val="0"/>
              <w:keepLines w:val="0"/>
              <w:suppressLineNumbers w:val="0"/>
              <w:shd w:val="clear" w:color="auto"/>
              <w:wordWrap w:val="0"/>
              <w:adjustRightInd w:val="0"/>
              <w:spacing w:before="0" w:beforeAutospacing="0" w:after="0" w:afterAutospacing="0" w:line="240" w:lineRule="auto"/>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履约</w:t>
            </w:r>
            <w:r>
              <w:rPr>
                <w:rFonts w:hint="eastAsia" w:ascii="宋体" w:hAnsi="宋体" w:eastAsia="宋体" w:cs="宋体"/>
                <w:color w:val="auto"/>
                <w:sz w:val="22"/>
                <w:szCs w:val="22"/>
                <w:highlight w:val="none"/>
                <w:lang w:val="en-US" w:eastAsia="zh-CN"/>
              </w:rPr>
              <w:t>保证金</w:t>
            </w:r>
          </w:p>
        </w:tc>
        <w:tc>
          <w:tcPr>
            <w:tcW w:w="7469" w:type="dxa"/>
            <w:noWrap w:val="0"/>
            <w:vAlign w:val="center"/>
          </w:tcPr>
          <w:p w14:paraId="6109126F">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2"/>
                <w:sz w:val="15"/>
                <w:szCs w:val="22"/>
                <w:highlight w:val="none"/>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需要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向采购人提供合同总价1%的履约保证金（银行转账或</w:t>
            </w:r>
            <w:r>
              <w:rPr>
                <w:rFonts w:hint="eastAsia" w:ascii="宋体" w:hAnsi="宋体" w:cs="宋体"/>
                <w:color w:val="auto"/>
                <w:sz w:val="22"/>
                <w:szCs w:val="22"/>
                <w:highlight w:val="none"/>
                <w:lang w:val="en-US" w:eastAsia="zh-CN"/>
              </w:rPr>
              <w:t>银行、担保机构、保险公司出具的</w:t>
            </w:r>
            <w:r>
              <w:rPr>
                <w:rFonts w:hint="eastAsia" w:ascii="宋体" w:hAnsi="宋体" w:eastAsia="宋体" w:cs="宋体"/>
                <w:color w:val="auto"/>
                <w:sz w:val="22"/>
                <w:szCs w:val="22"/>
                <w:highlight w:val="none"/>
              </w:rPr>
              <w:t>保函）。</w:t>
            </w:r>
          </w:p>
        </w:tc>
      </w:tr>
      <w:tr w14:paraId="29C046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F9DAAA4">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68BE921F">
            <w:pPr>
              <w:keepNext w:val="0"/>
              <w:keepLines w:val="0"/>
              <w:suppressLineNumbers w:val="0"/>
              <w:shd w:val="clear" w:color="auto"/>
              <w:wordWrap w:val="0"/>
              <w:adjustRightIn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投标保证金</w:t>
            </w:r>
          </w:p>
        </w:tc>
        <w:tc>
          <w:tcPr>
            <w:tcW w:w="7469" w:type="dxa"/>
            <w:noWrap w:val="0"/>
            <w:vAlign w:val="center"/>
          </w:tcPr>
          <w:p w14:paraId="1CDD8564">
            <w:pPr>
              <w:pStyle w:val="4"/>
              <w:keepNext w:val="0"/>
              <w:keepLines w:val="0"/>
              <w:suppressLineNumbers w:val="0"/>
              <w:shd w:val="clear" w:color="auto"/>
              <w:wordWrap w:val="0"/>
              <w:spacing w:before="0" w:beforeAutospacing="0" w:after="0" w:afterAutospacing="0" w:line="240" w:lineRule="auto"/>
              <w:ind w:left="0" w:right="0"/>
              <w:outlineLvl w:val="0"/>
              <w:rPr>
                <w:rFonts w:hint="eastAsia" w:ascii="宋体" w:hAnsi="宋体" w:eastAsia="宋体" w:cs="宋体"/>
                <w:color w:val="auto"/>
                <w:sz w:val="22"/>
                <w:szCs w:val="22"/>
                <w:highlight w:val="none"/>
              </w:rPr>
            </w:pPr>
            <w:bookmarkStart w:id="4" w:name="_Toc26701"/>
            <w:bookmarkStart w:id="5" w:name="_Toc25684"/>
            <w:bookmarkStart w:id="6" w:name="_Toc11510"/>
            <w:r>
              <w:rPr>
                <w:rFonts w:hint="eastAsia" w:ascii="宋体" w:hAnsi="宋体" w:eastAsia="宋体" w:cs="宋体"/>
                <w:b w:val="0"/>
                <w:color w:val="auto"/>
                <w:sz w:val="22"/>
                <w:szCs w:val="22"/>
                <w:highlight w:val="none"/>
              </w:rPr>
              <w:fldChar w:fldCharType="begin"/>
            </w:r>
            <w:r>
              <w:rPr>
                <w:rFonts w:hint="eastAsia" w:ascii="宋体" w:hAnsi="宋体" w:eastAsia="宋体" w:cs="宋体"/>
                <w:b w:val="0"/>
                <w:color w:val="auto"/>
                <w:sz w:val="22"/>
                <w:szCs w:val="22"/>
                <w:highlight w:val="none"/>
              </w:rPr>
              <w:instrText xml:space="preserve"> eq \o\ac(□,</w:instrText>
            </w:r>
            <w:r>
              <w:rPr>
                <w:rFonts w:hint="eastAsia" w:ascii="宋体" w:hAnsi="宋体" w:eastAsia="宋体" w:cs="宋体"/>
                <w:b w:val="0"/>
                <w:color w:val="auto"/>
                <w:position w:val="2"/>
                <w:sz w:val="15"/>
                <w:szCs w:val="22"/>
                <w:highlight w:val="none"/>
              </w:rPr>
              <w:instrText xml:space="preserve">√</w:instrText>
            </w:r>
            <w:r>
              <w:rPr>
                <w:rFonts w:hint="eastAsia" w:ascii="宋体" w:hAnsi="宋体" w:eastAsia="宋体" w:cs="宋体"/>
                <w:b w:val="0"/>
                <w:color w:val="auto"/>
                <w:sz w:val="22"/>
                <w:szCs w:val="22"/>
                <w:highlight w:val="none"/>
              </w:rPr>
              <w:instrText xml:space="preserve">)</w:instrText>
            </w:r>
            <w:r>
              <w:rPr>
                <w:rFonts w:hint="eastAsia" w:ascii="宋体" w:hAnsi="宋体" w:eastAsia="宋体" w:cs="宋体"/>
                <w:b w:val="0"/>
                <w:color w:val="auto"/>
                <w:sz w:val="22"/>
                <w:szCs w:val="22"/>
                <w:highlight w:val="none"/>
              </w:rPr>
              <w:fldChar w:fldCharType="end"/>
            </w:r>
            <w:r>
              <w:rPr>
                <w:rFonts w:hint="eastAsia" w:ascii="宋体" w:hAnsi="宋体" w:eastAsia="宋体" w:cs="宋体"/>
                <w:b w:val="0"/>
                <w:color w:val="auto"/>
                <w:sz w:val="22"/>
                <w:szCs w:val="22"/>
                <w:highlight w:val="none"/>
              </w:rPr>
              <w:t>不需要</w:t>
            </w:r>
            <w:bookmarkEnd w:id="4"/>
            <w:bookmarkEnd w:id="5"/>
            <w:bookmarkEnd w:id="6"/>
          </w:p>
        </w:tc>
      </w:tr>
      <w:tr w14:paraId="740495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514476B">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7AF953CB">
            <w:pPr>
              <w:keepNext w:val="0"/>
              <w:keepLines w:val="0"/>
              <w:suppressLineNumbers w:val="0"/>
              <w:shd w:val="clear" w:color="auto"/>
              <w:wordWrap w:val="0"/>
              <w:snapToGri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质疑受理联系方式</w:t>
            </w:r>
          </w:p>
        </w:tc>
        <w:tc>
          <w:tcPr>
            <w:tcW w:w="7469" w:type="dxa"/>
            <w:noWrap w:val="0"/>
            <w:vAlign w:val="center"/>
          </w:tcPr>
          <w:p w14:paraId="50B1C36E">
            <w:pPr>
              <w:keepNext w:val="0"/>
              <w:keepLines w:val="0"/>
              <w:suppressLineNumbers w:val="0"/>
              <w:shd w:val="clear" w:color="auto"/>
              <w:wordWrap w:val="0"/>
              <w:snapToGri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代理机构名称</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浙江金穗工程项目管理有限公司</w:t>
            </w:r>
          </w:p>
          <w:p w14:paraId="71063E87">
            <w:pPr>
              <w:keepNext w:val="0"/>
              <w:keepLines w:val="0"/>
              <w:suppressLineNumbers w:val="0"/>
              <w:shd w:val="clear" w:color="auto"/>
              <w:wordWrap w:val="0"/>
              <w:snapToGrid w:val="0"/>
              <w:spacing w:before="0" w:beforeAutospacing="0" w:after="0" w:afterAutospacing="0" w:line="240" w:lineRule="auto"/>
              <w:ind w:left="0" w:right="0"/>
              <w:rPr>
                <w:rFonts w:hint="eastAsia" w:ascii="宋体" w:hAnsi="宋体" w:cs="宋体"/>
                <w:color w:val="auto"/>
                <w:kern w:val="0"/>
                <w:sz w:val="22"/>
                <w:szCs w:val="22"/>
                <w:highlight w:val="none"/>
                <w:lang w:eastAsia="zh-CN"/>
              </w:rPr>
            </w:pPr>
            <w:r>
              <w:rPr>
                <w:rFonts w:hint="eastAsia" w:ascii="宋体" w:hAnsi="宋体" w:eastAsia="宋体" w:cs="宋体"/>
                <w:color w:val="auto"/>
                <w:sz w:val="22"/>
                <w:szCs w:val="22"/>
                <w:highlight w:val="none"/>
              </w:rPr>
              <w:t>机构地址</w:t>
            </w:r>
            <w:r>
              <w:rPr>
                <w:rFonts w:hint="eastAsia" w:ascii="宋体" w:hAnsi="宋体" w:eastAsia="宋体" w:cs="宋体"/>
                <w:color w:val="auto"/>
                <w:sz w:val="22"/>
                <w:szCs w:val="22"/>
                <w:highlight w:val="none"/>
                <w:lang w:eastAsia="zh-CN"/>
              </w:rPr>
              <w:t>：</w:t>
            </w:r>
            <w:r>
              <w:rPr>
                <w:rFonts w:hint="eastAsia" w:ascii="宋体" w:hAnsi="宋体" w:cs="宋体"/>
                <w:color w:val="auto"/>
                <w:kern w:val="0"/>
                <w:sz w:val="22"/>
                <w:szCs w:val="22"/>
                <w:highlight w:val="none"/>
                <w:lang w:eastAsia="zh-CN"/>
              </w:rPr>
              <w:t>平阳县昆阳镇汇鑫大厦3幢1单元201</w:t>
            </w:r>
          </w:p>
          <w:p w14:paraId="7F451F46">
            <w:pPr>
              <w:keepNext w:val="0"/>
              <w:keepLines w:val="0"/>
              <w:suppressLineNumbers w:val="0"/>
              <w:shd w:val="clear" w:color="auto"/>
              <w:wordWrap w:val="0"/>
              <w:snapToGri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 系 人</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郑女士</w:t>
            </w:r>
          </w:p>
          <w:p w14:paraId="50CEF498">
            <w:pPr>
              <w:keepNext w:val="0"/>
              <w:keepLines w:val="0"/>
              <w:suppressLineNumbers w:val="0"/>
              <w:shd w:val="clear" w:color="auto"/>
              <w:wordWrap w:val="0"/>
              <w:snapToGri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13656776694</w:t>
            </w:r>
          </w:p>
        </w:tc>
      </w:tr>
      <w:tr w14:paraId="238F8E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5E2B07E">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068FAB0E">
            <w:pPr>
              <w:keepNext w:val="0"/>
              <w:keepLines w:val="0"/>
              <w:suppressLineNumbers w:val="0"/>
              <w:shd w:val="clear" w:color="auto"/>
              <w:wordWrap w:val="0"/>
              <w:snapToGri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投诉</w:t>
            </w:r>
          </w:p>
        </w:tc>
        <w:tc>
          <w:tcPr>
            <w:tcW w:w="7469" w:type="dxa"/>
            <w:noWrap w:val="0"/>
            <w:vAlign w:val="center"/>
          </w:tcPr>
          <w:p w14:paraId="1ED57058">
            <w:pPr>
              <w:keepNext w:val="0"/>
              <w:keepLines w:val="0"/>
              <w:suppressLineNumbers w:val="0"/>
              <w:shd w:val="clear" w:color="auto"/>
              <w:wordWrap w:val="0"/>
              <w:snapToGri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平阳县县属国有企业采购管理办法（试行）》的规定，供应商认为采购文件、采购过程、中标和成交结果使自己的合法权益受到损害的，应当首先依法向采购人、采购代理机构提出质疑。投标供应商认为国有企业答疑回复处理结果不合法的，可以采购人或代理机构为对象依法向人民法院提起诉讼。</w:t>
            </w:r>
          </w:p>
        </w:tc>
      </w:tr>
      <w:tr w14:paraId="0895AC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DA6C06D">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113BCAEC">
            <w:pPr>
              <w:keepNext w:val="0"/>
              <w:keepLines w:val="0"/>
              <w:suppressLineNumbers w:val="0"/>
              <w:shd w:val="clear" w:color="auto"/>
              <w:wordWrap w:val="0"/>
              <w:snapToGri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投诉受理联系方式</w:t>
            </w:r>
          </w:p>
        </w:tc>
        <w:tc>
          <w:tcPr>
            <w:tcW w:w="7469" w:type="dxa"/>
            <w:noWrap w:val="0"/>
            <w:vAlign w:val="center"/>
          </w:tcPr>
          <w:p w14:paraId="76DC9407">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同级采购监督管理部门名称</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平阳县兴阳控股集团有限公司纪检监察室</w:t>
            </w:r>
          </w:p>
          <w:p w14:paraId="62218153">
            <w:pPr>
              <w:keepNext w:val="0"/>
              <w:keepLines w:val="0"/>
              <w:suppressLineNumbers w:val="0"/>
              <w:shd w:val="clear" w:color="auto"/>
              <w:wordWrap w:val="0"/>
              <w:spacing w:before="0" w:beforeAutospacing="0" w:after="0" w:afterAutospacing="0" w:line="240" w:lineRule="auto"/>
              <w:ind w:left="0" w:right="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联系人</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val="en-US" w:eastAsia="zh-CN"/>
              </w:rPr>
              <w:t>章先生</w:t>
            </w:r>
          </w:p>
          <w:p w14:paraId="414AEA8B">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监督投诉电话</w:t>
            </w:r>
            <w:r>
              <w:rPr>
                <w:rFonts w:hint="eastAsia" w:ascii="宋体" w:hAnsi="宋体" w:eastAsia="宋体" w:cs="宋体"/>
                <w:color w:val="auto"/>
                <w:sz w:val="22"/>
                <w:szCs w:val="22"/>
                <w:highlight w:val="none"/>
                <w:lang w:eastAsia="zh-CN"/>
              </w:rPr>
              <w:t>：0577-63168022</w:t>
            </w:r>
          </w:p>
          <w:p w14:paraId="204B0AFD">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r>
              <w:rPr>
                <w:rFonts w:hint="eastAsia" w:ascii="宋体" w:hAnsi="宋体" w:eastAsia="宋体" w:cs="宋体"/>
                <w:color w:val="auto"/>
                <w:sz w:val="22"/>
                <w:szCs w:val="22"/>
                <w:highlight w:val="none"/>
                <w:lang w:eastAsia="zh-CN"/>
              </w:rPr>
              <w:t>：</w:t>
            </w:r>
            <w:r>
              <w:rPr>
                <w:rFonts w:hint="eastAsia" w:ascii="宋体" w:hAnsi="宋体" w:cs="宋体"/>
                <w:color w:val="auto"/>
                <w:kern w:val="0"/>
                <w:sz w:val="22"/>
                <w:szCs w:val="22"/>
                <w:highlight w:val="none"/>
                <w:lang w:eastAsia="zh-CN"/>
              </w:rPr>
              <w:t>平阳县昆阳镇公园路5号</w:t>
            </w:r>
          </w:p>
        </w:tc>
      </w:tr>
      <w:tr w14:paraId="6AC1EB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C2183CF">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2A564AEB">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投标截止时间</w:t>
            </w:r>
          </w:p>
        </w:tc>
        <w:tc>
          <w:tcPr>
            <w:tcW w:w="7469" w:type="dxa"/>
            <w:noWrap w:val="0"/>
            <w:vAlign w:val="center"/>
          </w:tcPr>
          <w:p w14:paraId="0A022BF3">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7月11日</w:t>
            </w:r>
            <w:r>
              <w:rPr>
                <w:rFonts w:hint="eastAsia" w:ascii="宋体" w:hAnsi="宋体" w:eastAsia="宋体" w:cs="宋体"/>
                <w:color w:val="auto"/>
                <w:sz w:val="22"/>
                <w:szCs w:val="22"/>
                <w:highlight w:val="none"/>
                <w:shd w:val="clear" w:color="auto" w:fill="FFFFFF"/>
              </w:rPr>
              <w:t>09</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30</w:t>
            </w:r>
            <w:r>
              <w:rPr>
                <w:rFonts w:hint="eastAsia" w:ascii="宋体" w:hAnsi="宋体" w:eastAsia="宋体" w:cs="宋体"/>
                <w:color w:val="auto"/>
                <w:sz w:val="22"/>
                <w:szCs w:val="22"/>
                <w:highlight w:val="none"/>
              </w:rPr>
              <w:t>截止</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北京时间</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tc>
      </w:tr>
      <w:tr w14:paraId="5DF6BA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CAF2978">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51482C09">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开标时间</w:t>
            </w:r>
          </w:p>
          <w:p w14:paraId="7E65FFC5">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评审地点</w:t>
            </w:r>
          </w:p>
        </w:tc>
        <w:tc>
          <w:tcPr>
            <w:tcW w:w="7469" w:type="dxa"/>
            <w:noWrap w:val="0"/>
            <w:vAlign w:val="center"/>
          </w:tcPr>
          <w:p w14:paraId="5744A88D">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开标时间</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7月11</w:t>
            </w:r>
            <w:bookmarkStart w:id="158" w:name="_GoBack"/>
            <w:bookmarkEnd w:id="158"/>
            <w:r>
              <w:rPr>
                <w:rFonts w:hint="eastAsia" w:ascii="宋体" w:hAnsi="宋体" w:cs="宋体"/>
                <w:color w:val="auto"/>
                <w:sz w:val="22"/>
                <w:szCs w:val="22"/>
                <w:highlight w:val="none"/>
                <w:shd w:val="clear" w:color="auto" w:fill="FFFFFF"/>
                <w:lang w:val="en-US" w:eastAsia="zh-CN"/>
              </w:rPr>
              <w:t>日</w:t>
            </w:r>
            <w:r>
              <w:rPr>
                <w:rFonts w:hint="eastAsia" w:ascii="宋体" w:hAnsi="宋体" w:eastAsia="宋体" w:cs="宋体"/>
                <w:color w:val="auto"/>
                <w:sz w:val="22"/>
                <w:szCs w:val="22"/>
                <w:highlight w:val="none"/>
                <w:shd w:val="clear" w:color="auto" w:fill="FFFFFF"/>
              </w:rPr>
              <w:t>09</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30</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北京时间</w:t>
            </w:r>
            <w:r>
              <w:rPr>
                <w:rFonts w:hint="eastAsia" w:ascii="宋体" w:hAnsi="宋体" w:eastAsia="宋体" w:cs="宋体"/>
                <w:color w:val="auto"/>
                <w:sz w:val="22"/>
                <w:szCs w:val="22"/>
                <w:highlight w:val="none"/>
                <w:lang w:eastAsia="zh-CN"/>
              </w:rPr>
              <w:t>）</w:t>
            </w:r>
          </w:p>
          <w:p w14:paraId="0AAC13DA">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开标地点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平阳县公共资源交易中心三楼评标室（平阳县鳌江镇火车站大道和谐家园三楼）。</w:t>
            </w:r>
          </w:p>
        </w:tc>
      </w:tr>
      <w:tr w14:paraId="3556E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D8A2FE4">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0D8B1339">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评审委员会的</w:t>
            </w:r>
          </w:p>
          <w:p w14:paraId="25213A71">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组建</w:t>
            </w:r>
          </w:p>
        </w:tc>
        <w:tc>
          <w:tcPr>
            <w:tcW w:w="7469" w:type="dxa"/>
            <w:noWrap w:val="0"/>
            <w:vAlign w:val="center"/>
          </w:tcPr>
          <w:p w14:paraId="6A199EFE">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评标委员会构成</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采购人依法组建，其中评审专家不得少于成员总数的三分之二；评审专家确定方式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按相关规定从专家库中抽取。</w:t>
            </w:r>
          </w:p>
        </w:tc>
      </w:tr>
      <w:tr w14:paraId="73D7CB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89AE852">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0A0F3570">
            <w:pPr>
              <w:keepNext w:val="0"/>
              <w:keepLines w:val="0"/>
              <w:suppressLineNumbers w:val="0"/>
              <w:shd w:val="clear" w:color="auto"/>
              <w:wordWrap w:val="0"/>
              <w:adjustRightIn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采购扶持政策</w:t>
            </w:r>
          </w:p>
        </w:tc>
        <w:tc>
          <w:tcPr>
            <w:tcW w:w="7469" w:type="dxa"/>
            <w:noWrap w:val="0"/>
            <w:vAlign w:val="center"/>
          </w:tcPr>
          <w:p w14:paraId="00973F1E">
            <w:pPr>
              <w:keepNext w:val="0"/>
              <w:keepLines w:val="0"/>
              <w:suppressLineNumbers w:val="0"/>
              <w:shd w:val="clear" w:color="auto"/>
              <w:autoSpaceDE/>
              <w:autoSpaceDN/>
              <w:spacing w:before="0" w:beforeAutospacing="0" w:after="0" w:afterAutospacing="0" w:line="24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本项目对符合财政扶持政策的中小企业（小型、微型）、监狱企业、残疾人福利性单位给予价格优惠扶持：</w:t>
            </w:r>
          </w:p>
          <w:p w14:paraId="0AF8EE60">
            <w:pPr>
              <w:keepNext w:val="0"/>
              <w:keepLines w:val="0"/>
              <w:suppressLineNumbers w:val="0"/>
              <w:shd w:val="clear" w:color="auto"/>
              <w:autoSpaceDE/>
              <w:autoSpaceDN/>
              <w:spacing w:before="0" w:beforeAutospacing="0" w:after="0" w:afterAutospacing="0" w:line="24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（1）价格优惠：</w:t>
            </w:r>
            <w:r>
              <w:rPr>
                <w:rFonts w:hint="eastAsia" w:ascii="宋体" w:hAnsi="宋体" w:eastAsia="宋体" w:cs="宋体"/>
                <w:color w:val="auto"/>
                <w:kern w:val="0"/>
                <w:sz w:val="22"/>
                <w:szCs w:val="22"/>
                <w:highlight w:val="none"/>
                <w:u w:val="single"/>
                <w:lang w:val="en-US" w:eastAsia="zh-CN"/>
              </w:rPr>
              <w:t>6%</w:t>
            </w:r>
            <w:r>
              <w:rPr>
                <w:rFonts w:hint="eastAsia" w:ascii="宋体" w:hAnsi="宋体" w:eastAsia="宋体" w:cs="宋体"/>
                <w:color w:val="auto"/>
                <w:kern w:val="0"/>
                <w:sz w:val="22"/>
                <w:szCs w:val="22"/>
                <w:highlight w:val="none"/>
                <w:lang w:val="en-US" w:eastAsia="zh-CN"/>
              </w:rPr>
              <w:t>。</w:t>
            </w:r>
          </w:p>
          <w:p w14:paraId="367A7B4C">
            <w:pPr>
              <w:keepNext w:val="0"/>
              <w:keepLines w:val="0"/>
              <w:suppressLineNumbers w:val="0"/>
              <w:shd w:val="clear" w:color="auto"/>
              <w:autoSpaceDE/>
              <w:autoSpaceDN/>
              <w:spacing w:before="0" w:beforeAutospacing="0" w:after="0" w:afterAutospacing="0" w:line="24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（2）项目属性：服务类</w:t>
            </w:r>
          </w:p>
          <w:p w14:paraId="7692AC94">
            <w:pPr>
              <w:keepNext w:val="0"/>
              <w:keepLines w:val="0"/>
              <w:suppressLineNumbers w:val="0"/>
              <w:shd w:val="clear" w:color="auto"/>
              <w:autoSpaceDE/>
              <w:autoSpaceDN/>
              <w:spacing w:before="0" w:beforeAutospacing="0" w:after="0" w:afterAutospacing="0" w:line="24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（3）中小企业划分标准所属行业：根据《中小企业划型标准规定》执行（工信部联企业〔2011〕300号）</w:t>
            </w:r>
          </w:p>
          <w:p w14:paraId="79478329">
            <w:pPr>
              <w:keepNext w:val="0"/>
              <w:keepLines w:val="0"/>
              <w:suppressLineNumbers w:val="0"/>
              <w:shd w:val="clear" w:color="auto"/>
              <w:autoSpaceDE/>
              <w:autoSpaceDN/>
              <w:spacing w:before="0" w:beforeAutospacing="0" w:after="0" w:afterAutospacing="0" w:line="24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（4）所属行业：</w:t>
            </w:r>
            <w:r>
              <w:rPr>
                <w:rFonts w:hint="eastAsia" w:ascii="宋体" w:hAnsi="宋体" w:eastAsia="宋体" w:cs="宋体"/>
                <w:b/>
                <w:bCs/>
                <w:color w:val="auto"/>
                <w:kern w:val="0"/>
                <w:sz w:val="22"/>
                <w:szCs w:val="22"/>
                <w:highlight w:val="none"/>
                <w:u w:val="single"/>
                <w:lang w:val="en-US" w:eastAsia="zh-CN"/>
              </w:rPr>
              <w:t>其他未列明行业</w:t>
            </w:r>
          </w:p>
          <w:p w14:paraId="7CFAEA5F">
            <w:pPr>
              <w:keepNext w:val="0"/>
              <w:keepLines w:val="0"/>
              <w:suppressLineNumbers w:val="0"/>
              <w:shd w:val="clear" w:color="auto"/>
              <w:autoSpaceDE/>
              <w:autoSpaceDN/>
              <w:spacing w:before="0" w:beforeAutospacing="0" w:after="0" w:afterAutospacing="0" w:line="24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 满足财政部 工业和信息化部关于印发《政府采购促进中小企业发展管理办法》（财库﹝2020﹞46 号）的规定的中小企业可享受优惠扶持。</w:t>
            </w:r>
          </w:p>
          <w:p w14:paraId="065E5F36">
            <w:pPr>
              <w:keepNext w:val="0"/>
              <w:keepLines w:val="0"/>
              <w:suppressLineNumbers w:val="0"/>
              <w:shd w:val="clear" w:color="auto"/>
              <w:autoSpaceDE/>
              <w:autoSpaceDN/>
              <w:spacing w:before="0" w:beforeAutospacing="0" w:after="0" w:afterAutospacing="0" w:line="24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3.满足关于政府采购支持监狱企业发展有关问题的通知（财库〔2014﹞68号）的规定的供应商可享受优惠扶持。</w:t>
            </w:r>
          </w:p>
          <w:p w14:paraId="2D7EB042">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rPr>
              <w:t>4.满足关于促进残疾人就业政府采购政策的通知（财库〔2017﹞141号）的规定的供应商可享受优惠扶持。</w:t>
            </w:r>
          </w:p>
        </w:tc>
      </w:tr>
      <w:tr w14:paraId="1871FA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3523C767">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53CBD14B">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供应商信用查询</w:t>
            </w:r>
          </w:p>
        </w:tc>
        <w:tc>
          <w:tcPr>
            <w:tcW w:w="7469" w:type="dxa"/>
            <w:noWrap w:val="0"/>
            <w:vAlign w:val="center"/>
          </w:tcPr>
          <w:p w14:paraId="6AB2AEED">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1、投标供应商信用信息查询的查询渠道</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“信用中国”</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"http://www.creditchina.gov.cn"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www.creditchina.gov.cn</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；“中国政府采购网”（http</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//www.ccgp.gov.cn/）；</w:t>
            </w:r>
          </w:p>
          <w:p w14:paraId="47BB836C">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2、投标供应商信用信息查询截止时点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至本项目投标截止时间前均可。</w:t>
            </w:r>
          </w:p>
          <w:p w14:paraId="222D6973">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3、投标供应商信用信息查询记录和证据留存的具体方式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网页截图打印；</w:t>
            </w:r>
          </w:p>
          <w:p w14:paraId="4A90DF80">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4、信用信息的使用规则</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截止评标当日，经查询“信用中国”等网站，存在列入失信被执行人、重大税收违法案件当事人名单、政府采购严重违法失信行为记录名单及其他不符合《平阳县县属国有企业采购管理办法（试行）》第十四条规定条件的供应商，其投标做无效投标处理。</w:t>
            </w:r>
          </w:p>
        </w:tc>
      </w:tr>
      <w:tr w14:paraId="0242FA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1E82A0F">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4AB5994E">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合同备案</w:t>
            </w:r>
          </w:p>
        </w:tc>
        <w:tc>
          <w:tcPr>
            <w:tcW w:w="7469" w:type="dxa"/>
            <w:noWrap w:val="0"/>
            <w:vAlign w:val="center"/>
          </w:tcPr>
          <w:p w14:paraId="289CA178">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1、中标供应商须在中标通知书发出之日起30日内与采购人签订合同。</w:t>
            </w:r>
          </w:p>
          <w:p w14:paraId="7BA1C365">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2、中标供应商与采购人签订合同后，2日历天内将合同扫描件电子版发给</w:t>
            </w:r>
            <w:r>
              <w:rPr>
                <w:rFonts w:hint="eastAsia" w:ascii="宋体" w:hAnsi="宋体" w:cs="宋体"/>
                <w:color w:val="auto"/>
                <w:sz w:val="22"/>
                <w:szCs w:val="22"/>
                <w:highlight w:val="none"/>
                <w:lang w:eastAsia="zh-CN"/>
              </w:rPr>
              <w:t>浙江金穗工程项目管理有限公司</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邮箱</w:t>
            </w:r>
            <w:r>
              <w:rPr>
                <w:rFonts w:hint="eastAsia" w:ascii="宋体" w:hAnsi="宋体" w:eastAsia="宋体" w:cs="宋体"/>
                <w:color w:val="auto"/>
                <w:sz w:val="22"/>
                <w:szCs w:val="22"/>
                <w:highlight w:val="none"/>
                <w:lang w:eastAsia="zh-CN"/>
              </w:rPr>
              <w:t>：</w:t>
            </w:r>
            <w:r>
              <w:rPr>
                <w:rStyle w:val="37"/>
                <w:rFonts w:hint="eastAsia" w:ascii="宋体" w:hAnsi="宋体" w:cs="宋体"/>
                <w:color w:val="auto"/>
                <w:sz w:val="22"/>
                <w:szCs w:val="22"/>
                <w:highlight w:val="none"/>
                <w:lang w:eastAsia="zh-CN"/>
              </w:rPr>
              <w:t>630827329@qq.com</w:t>
            </w:r>
            <w:r>
              <w:rPr>
                <w:rFonts w:hint="eastAsia" w:ascii="宋体" w:hAnsi="宋体" w:eastAsia="宋体" w:cs="宋体"/>
                <w:color w:val="auto"/>
                <w:sz w:val="22"/>
                <w:szCs w:val="22"/>
                <w:highlight w:val="none"/>
              </w:rPr>
              <w:t>；</w:t>
            </w:r>
          </w:p>
        </w:tc>
      </w:tr>
      <w:tr w14:paraId="5AEA07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15D0C08">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6836AF55">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合同履约管理</w:t>
            </w:r>
          </w:p>
        </w:tc>
        <w:tc>
          <w:tcPr>
            <w:tcW w:w="7469" w:type="dxa"/>
            <w:noWrap w:val="0"/>
            <w:vAlign w:val="center"/>
          </w:tcPr>
          <w:p w14:paraId="6E653A9A">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合同签订后，采购人依法加强对合同履约进行管理，并在中标单位供货、项目验收等重要关节，如实填写《合同验收报告》（或考核资料），并及时向同级财政部门报告验收过程中遇到的问题。</w:t>
            </w:r>
          </w:p>
        </w:tc>
      </w:tr>
      <w:tr w14:paraId="41557A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33E846DC">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470A3287">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免责</w:t>
            </w:r>
            <w:r>
              <w:rPr>
                <w:rFonts w:hint="eastAsia" w:ascii="宋体" w:hAnsi="宋体" w:eastAsia="宋体" w:cs="宋体"/>
                <w:color w:val="auto"/>
                <w:sz w:val="22"/>
                <w:szCs w:val="22"/>
                <w:highlight w:val="none"/>
              </w:rPr>
              <w:t>声明</w:t>
            </w:r>
          </w:p>
        </w:tc>
        <w:tc>
          <w:tcPr>
            <w:tcW w:w="7469" w:type="dxa"/>
            <w:noWrap w:val="0"/>
            <w:vAlign w:val="center"/>
          </w:tcPr>
          <w:p w14:paraId="5CF62944">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14:paraId="3D5D8E1D">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194F46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42E61CF">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22028379">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解释权</w:t>
            </w:r>
          </w:p>
        </w:tc>
        <w:tc>
          <w:tcPr>
            <w:tcW w:w="7469" w:type="dxa"/>
            <w:noWrap w:val="0"/>
            <w:vAlign w:val="center"/>
          </w:tcPr>
          <w:p w14:paraId="2C3EB785">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54FE2F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4195C7C">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48AC7C09">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特别说明</w:t>
            </w:r>
          </w:p>
        </w:tc>
        <w:tc>
          <w:tcPr>
            <w:tcW w:w="7469" w:type="dxa"/>
            <w:noWrap w:val="0"/>
            <w:vAlign w:val="center"/>
          </w:tcPr>
          <w:p w14:paraId="11FBD11F">
            <w:pPr>
              <w:keepNext w:val="0"/>
              <w:keepLines w:val="0"/>
              <w:suppressLineNumbers w:val="0"/>
              <w:shd w:val="clear" w:color="auto"/>
              <w:wordWrap w:val="0"/>
              <w:snapToGri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p>
        </w:tc>
      </w:tr>
    </w:tbl>
    <w:p w14:paraId="66BA80C0">
      <w:pPr>
        <w:pStyle w:val="11"/>
        <w:shd w:val="clear" w:color="auto"/>
        <w:wordWrap w:val="0"/>
        <w:spacing w:line="360" w:lineRule="auto"/>
        <w:rPr>
          <w:rFonts w:hint="eastAsia" w:ascii="宋体" w:hAnsi="宋体" w:eastAsia="宋体" w:cs="宋体"/>
          <w:color w:val="auto"/>
          <w:highlight w:val="none"/>
        </w:rPr>
        <w:sectPr>
          <w:footerReference r:id="rId4" w:type="default"/>
          <w:pgSz w:w="11906" w:h="16838"/>
          <w:pgMar w:top="1440" w:right="1080" w:bottom="1440" w:left="1080" w:header="851" w:footer="992" w:gutter="0"/>
          <w:pgNumType w:start="1"/>
          <w:cols w:space="720" w:num="1"/>
          <w:docGrid w:linePitch="312" w:charSpace="0"/>
        </w:sectPr>
      </w:pPr>
    </w:p>
    <w:p w14:paraId="74352E36">
      <w:pPr>
        <w:shd w:val="clear" w:color="auto"/>
        <w:wordWrap w:val="0"/>
        <w:autoSpaceDE w:val="0"/>
        <w:autoSpaceDN w:val="0"/>
        <w:spacing w:line="360" w:lineRule="auto"/>
        <w:jc w:val="center"/>
        <w:textAlignment w:val="bottom"/>
        <w:rPr>
          <w:rFonts w:hint="eastAsia" w:ascii="宋体" w:hAnsi="宋体" w:eastAsia="宋体" w:cs="宋体"/>
          <w:color w:val="auto"/>
          <w:sz w:val="28"/>
          <w:highlight w:val="none"/>
        </w:rPr>
      </w:pPr>
      <w:r>
        <w:rPr>
          <w:rFonts w:hint="eastAsia" w:ascii="宋体" w:hAnsi="宋体" w:eastAsia="宋体" w:cs="宋体"/>
          <w:color w:val="auto"/>
          <w:sz w:val="36"/>
          <w:highlight w:val="none"/>
        </w:rPr>
        <w:t>采购文件目录</w:t>
      </w:r>
    </w:p>
    <w:p w14:paraId="29C5BEFB">
      <w:pPr>
        <w:shd w:val="clear" w:color="auto"/>
        <w:spacing w:line="480" w:lineRule="auto"/>
        <w:jc w:val="center"/>
        <w:rPr>
          <w:rFonts w:hint="eastAsia" w:ascii="宋体" w:hAnsi="宋体" w:eastAsia="宋体" w:cs="宋体"/>
          <w:color w:val="auto"/>
          <w:sz w:val="24"/>
          <w:highlight w:val="none"/>
        </w:rPr>
      </w:pPr>
    </w:p>
    <w:p w14:paraId="445A1665">
      <w:pPr>
        <w:pStyle w:val="19"/>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_Toc15431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zh-CN"/>
        </w:rPr>
        <w:t>第一部分 项目简介</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fldChar w:fldCharType="end"/>
      </w:r>
    </w:p>
    <w:p w14:paraId="19C1C869">
      <w:pPr>
        <w:pStyle w:val="19"/>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_Toc15020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第二部分 采购内容及技术要求</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fldChar w:fldCharType="end"/>
      </w:r>
    </w:p>
    <w:p w14:paraId="24688DA9">
      <w:pPr>
        <w:pStyle w:val="19"/>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_Toc15258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zh-CN"/>
        </w:rPr>
        <w:t>第三部分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_Toc15258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9BE584F">
      <w:pPr>
        <w:pStyle w:val="19"/>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_Toc8999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第四部分 采购政策功能相关说明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_Toc8999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094C6AF">
      <w:pPr>
        <w:pStyle w:val="19"/>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_Toc7442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第五部分 合同格式（仅供参考）</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_Toc7442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4E6A4BD">
      <w:pPr>
        <w:pStyle w:val="19"/>
        <w:shd w:val="clear" w:color="auto"/>
        <w:tabs>
          <w:tab w:val="right" w:leader="dot" w:pos="8997"/>
        </w:tabs>
        <w:spacing w:line="48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_Toc1378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第六部分 附件—投标文件格式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14:paraId="739B8BA7">
      <w:pPr>
        <w:pStyle w:val="19"/>
        <w:shd w:val="clear" w:color="auto"/>
        <w:tabs>
          <w:tab w:val="right" w:leader="dot" w:pos="8997"/>
        </w:tabs>
        <w:spacing w:line="48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_Toc19137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第七部分 评标办法</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1</w:t>
      </w:r>
    </w:p>
    <w:p w14:paraId="6429781F">
      <w:pPr>
        <w:pStyle w:val="19"/>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_Toc23666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国企采购活动现场确认声明书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_Toc23666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73DF631">
      <w:pPr>
        <w:pStyle w:val="13"/>
        <w:shd w:val="clear" w:color="auto"/>
        <w:wordWrap w:val="0"/>
        <w:spacing w:before="0" w:beforeLines="0" w:after="0" w:afterLines="0" w:line="480" w:lineRule="auto"/>
        <w:ind w:left="0" w:firstLine="0" w:firstLineChars="0"/>
        <w:rPr>
          <w:rFonts w:hint="eastAsia" w:ascii="宋体" w:hAnsi="宋体" w:eastAsia="宋体" w:cs="宋体"/>
          <w:color w:val="auto"/>
          <w:highlight w:val="none"/>
        </w:rPr>
      </w:pPr>
      <w:r>
        <w:rPr>
          <w:rFonts w:hint="eastAsia" w:ascii="宋体" w:hAnsi="宋体" w:eastAsia="宋体" w:cs="宋体"/>
          <w:color w:val="auto"/>
          <w:sz w:val="24"/>
          <w:szCs w:val="24"/>
          <w:highlight w:val="none"/>
        </w:rPr>
        <w:fldChar w:fldCharType="end"/>
      </w:r>
    </w:p>
    <w:p w14:paraId="4484353F">
      <w:pPr>
        <w:shd w:val="clear" w:color="auto"/>
        <w:wordWrap w:val="0"/>
        <w:autoSpaceDE w:val="0"/>
        <w:autoSpaceDN w:val="0"/>
        <w:adjustRightInd w:val="0"/>
        <w:snapToGrid w:val="0"/>
        <w:spacing w:line="360" w:lineRule="auto"/>
        <w:jc w:val="center"/>
        <w:textAlignment w:val="bottom"/>
        <w:outlineLvl w:val="0"/>
        <w:rPr>
          <w:rFonts w:hint="eastAsia" w:ascii="宋体" w:hAnsi="宋体" w:eastAsia="宋体" w:cs="宋体"/>
          <w:b/>
          <w:color w:val="auto"/>
          <w:sz w:val="36"/>
          <w:highlight w:val="none"/>
          <w:lang w:val="zh-CN"/>
        </w:rPr>
      </w:pPr>
      <w:bookmarkStart w:id="7" w:name="_Toc15431"/>
      <w:r>
        <w:rPr>
          <w:rFonts w:hint="eastAsia" w:ascii="宋体" w:hAnsi="宋体" w:eastAsia="宋体" w:cs="宋体"/>
          <w:b/>
          <w:color w:val="auto"/>
          <w:sz w:val="36"/>
          <w:highlight w:val="none"/>
          <w:lang w:val="zh-CN"/>
        </w:rPr>
        <w:br w:type="page"/>
      </w:r>
      <w:r>
        <w:rPr>
          <w:rFonts w:hint="eastAsia" w:ascii="宋体" w:hAnsi="宋体" w:eastAsia="宋体" w:cs="宋体"/>
          <w:b/>
          <w:color w:val="auto"/>
          <w:sz w:val="36"/>
          <w:highlight w:val="none"/>
          <w:lang w:val="zh-CN"/>
        </w:rPr>
        <w:t>第一部分 项目简介</w:t>
      </w:r>
      <w:bookmarkEnd w:id="7"/>
    </w:p>
    <w:p w14:paraId="296E0A3D">
      <w:pPr>
        <w:pStyle w:val="21"/>
        <w:shd w:val="clear" w:color="auto"/>
        <w:wordWrap w:val="0"/>
        <w:adjustRightInd w:val="0"/>
        <w:snapToGrid w:val="0"/>
        <w:spacing w:line="360" w:lineRule="auto"/>
        <w:ind w:firstLine="0" w:firstLineChars="0"/>
        <w:outlineLvl w:val="0"/>
        <w:rPr>
          <w:rFonts w:hint="eastAsia" w:ascii="宋体" w:hAnsi="宋体" w:eastAsia="宋体" w:cs="宋体"/>
          <w:b/>
          <w:color w:val="auto"/>
          <w:sz w:val="22"/>
          <w:szCs w:val="22"/>
          <w:highlight w:val="none"/>
        </w:rPr>
      </w:pPr>
      <w:bookmarkStart w:id="8" w:name="_Toc7800"/>
      <w:bookmarkStart w:id="9" w:name="_Toc23157"/>
      <w:bookmarkStart w:id="10" w:name="_Toc611"/>
      <w:bookmarkStart w:id="11" w:name="_Toc444066171"/>
      <w:r>
        <w:rPr>
          <w:rFonts w:hint="eastAsia" w:ascii="宋体" w:hAnsi="宋体" w:eastAsia="宋体" w:cs="宋体"/>
          <w:b/>
          <w:color w:val="auto"/>
          <w:sz w:val="22"/>
          <w:szCs w:val="22"/>
          <w:highlight w:val="none"/>
        </w:rPr>
        <w:t>1、项目简介</w:t>
      </w:r>
      <w:bookmarkEnd w:id="8"/>
      <w:bookmarkEnd w:id="9"/>
      <w:bookmarkEnd w:id="10"/>
    </w:p>
    <w:p w14:paraId="2EC50A30">
      <w:pPr>
        <w:shd w:val="clear" w:color="auto"/>
        <w:wordWrap w:val="0"/>
        <w:spacing w:line="360" w:lineRule="auto"/>
        <w:ind w:firstLine="420" w:firstLineChars="200"/>
        <w:rPr>
          <w:rFonts w:hint="eastAsia" w:ascii="宋体" w:hAnsi="宋体" w:eastAsia="宋体" w:cs="宋体"/>
          <w:color w:val="auto"/>
          <w:highlight w:val="none"/>
        </w:rPr>
      </w:pPr>
      <w:r>
        <w:rPr>
          <w:rFonts w:hint="eastAsia" w:ascii="宋体" w:hAnsi="宋体" w:cs="宋体"/>
          <w:color w:val="auto"/>
          <w:highlight w:val="none"/>
          <w:lang w:eastAsia="zh-CN"/>
        </w:rPr>
        <w:t>浙江金穗工程项目管理有限公司</w:t>
      </w:r>
      <w:r>
        <w:rPr>
          <w:rFonts w:hint="eastAsia" w:ascii="宋体" w:hAnsi="宋体" w:eastAsia="宋体" w:cs="宋体"/>
          <w:color w:val="auto"/>
          <w:highlight w:val="none"/>
        </w:rPr>
        <w:t>受</w:t>
      </w:r>
      <w:r>
        <w:rPr>
          <w:rFonts w:hint="eastAsia" w:ascii="宋体" w:hAnsi="宋体" w:cs="宋体"/>
          <w:color w:val="auto"/>
          <w:highlight w:val="none"/>
          <w:lang w:eastAsia="zh-CN"/>
        </w:rPr>
        <w:t>平阳县嵘川房地产开发有限公司</w:t>
      </w:r>
      <w:r>
        <w:rPr>
          <w:rFonts w:hint="eastAsia" w:ascii="宋体" w:hAnsi="宋体" w:eastAsia="宋体" w:cs="宋体"/>
          <w:color w:val="auto"/>
          <w:highlight w:val="none"/>
        </w:rPr>
        <w:t>委托</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以公开招标方式采购</w:t>
      </w:r>
      <w:r>
        <w:rPr>
          <w:rFonts w:hint="eastAsia" w:ascii="宋体" w:hAnsi="宋体" w:cs="宋体"/>
          <w:color w:val="auto"/>
          <w:highlight w:val="none"/>
          <w:lang w:eastAsia="zh-CN"/>
        </w:rPr>
        <w:t>凤卧镇东南片E-27-1及凤卧镇东南片E-25-1地块项目施工阶段全过程跟踪审计</w:t>
      </w:r>
      <w:r>
        <w:rPr>
          <w:rFonts w:hint="eastAsia" w:ascii="宋体" w:hAnsi="宋体" w:eastAsia="宋体" w:cs="宋体"/>
          <w:color w:val="auto"/>
          <w:highlight w:val="none"/>
        </w:rPr>
        <w:t>，本次招标资金已经落实。</w:t>
      </w:r>
    </w:p>
    <w:p w14:paraId="7585FD33">
      <w:pPr>
        <w:shd w:val="clear" w:color="auto"/>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我们热情欢迎有关公司（企业）前来进行投标。</w:t>
      </w:r>
    </w:p>
    <w:bookmarkEnd w:id="11"/>
    <w:p w14:paraId="24AC53C4">
      <w:pPr>
        <w:shd w:val="clear" w:color="auto"/>
        <w:wordWrap w:val="0"/>
        <w:autoSpaceDE w:val="0"/>
        <w:autoSpaceDN w:val="0"/>
        <w:adjustRightInd w:val="0"/>
        <w:snapToGrid w:val="0"/>
        <w:spacing w:line="360" w:lineRule="auto"/>
        <w:jc w:val="center"/>
        <w:textAlignment w:val="bottom"/>
        <w:rPr>
          <w:rFonts w:hint="eastAsia" w:ascii="宋体" w:hAnsi="宋体" w:eastAsia="宋体" w:cs="宋体"/>
          <w:b/>
          <w:color w:val="auto"/>
          <w:sz w:val="36"/>
          <w:highlight w:val="none"/>
        </w:rPr>
      </w:pPr>
    </w:p>
    <w:p w14:paraId="353437A3">
      <w:pPr>
        <w:numPr>
          <w:ilvl w:val="0"/>
          <w:numId w:val="2"/>
        </w:numPr>
        <w:shd w:val="clear" w:color="auto"/>
        <w:wordWrap w:val="0"/>
        <w:autoSpaceDE w:val="0"/>
        <w:autoSpaceDN w:val="0"/>
        <w:adjustRightInd w:val="0"/>
        <w:snapToGrid w:val="0"/>
        <w:spacing w:line="360" w:lineRule="auto"/>
        <w:jc w:val="center"/>
        <w:textAlignment w:val="bottom"/>
        <w:outlineLvl w:val="0"/>
        <w:rPr>
          <w:rFonts w:hint="eastAsia" w:ascii="宋体" w:hAnsi="宋体" w:eastAsia="宋体" w:cs="宋体"/>
          <w:b/>
          <w:color w:val="auto"/>
          <w:sz w:val="36"/>
          <w:highlight w:val="none"/>
        </w:rPr>
      </w:pPr>
      <w:bookmarkStart w:id="12" w:name="_Toc15020"/>
      <w:r>
        <w:rPr>
          <w:rFonts w:hint="eastAsia" w:ascii="宋体" w:hAnsi="宋体" w:eastAsia="宋体" w:cs="宋体"/>
          <w:b/>
          <w:color w:val="auto"/>
          <w:sz w:val="36"/>
          <w:highlight w:val="none"/>
        </w:rPr>
        <w:t>采购内容及技术要求</w:t>
      </w:r>
      <w:bookmarkEnd w:id="12"/>
    </w:p>
    <w:p w14:paraId="39E9AE12">
      <w:pPr>
        <w:autoSpaceDE w:val="0"/>
        <w:autoSpaceDN w:val="0"/>
        <w:adjustRightInd w:val="0"/>
        <w:snapToGrid w:val="0"/>
        <w:spacing w:line="460" w:lineRule="exact"/>
        <w:outlineLvl w:val="0"/>
        <w:rPr>
          <w:rFonts w:hint="eastAsia"/>
          <w:szCs w:val="22"/>
        </w:rPr>
      </w:pPr>
      <w:r>
        <w:rPr>
          <w:rFonts w:hint="eastAsia"/>
          <w:szCs w:val="22"/>
        </w:rPr>
        <w:t>一、总则</w:t>
      </w:r>
    </w:p>
    <w:p w14:paraId="25C54B45">
      <w:pPr>
        <w:pStyle w:val="2"/>
        <w:adjustRightInd w:val="0"/>
        <w:snapToGrid w:val="0"/>
        <w:spacing w:line="460" w:lineRule="exact"/>
        <w:ind w:firstLine="482"/>
        <w:rPr>
          <w:rFonts w:hint="eastAsia" w:hAnsi="宋体" w:eastAsia="宋体" w:cs="宋体"/>
          <w:b w:val="0"/>
          <w:bCs/>
          <w:color w:val="auto"/>
          <w:sz w:val="22"/>
        </w:rPr>
      </w:pPr>
      <w:r>
        <w:rPr>
          <w:rFonts w:hint="eastAsia" w:hAnsi="宋体" w:eastAsia="宋体" w:cs="宋体"/>
          <w:b w:val="0"/>
          <w:bCs/>
          <w:color w:val="auto"/>
          <w:sz w:val="22"/>
        </w:rPr>
        <w:t>1.1本技术规范要求提出的是最低限度的基本技术要求，并未对所有技术细节作出规定，供应商应提供符合本技术要求和国家标准、行业标准的优质产品。</w:t>
      </w:r>
    </w:p>
    <w:p w14:paraId="2EBDB8D7">
      <w:pPr>
        <w:pStyle w:val="2"/>
        <w:adjustRightInd w:val="0"/>
        <w:snapToGrid w:val="0"/>
        <w:spacing w:line="460" w:lineRule="exact"/>
        <w:ind w:firstLine="482"/>
        <w:rPr>
          <w:rFonts w:hint="eastAsia" w:hAnsi="宋体" w:eastAsia="宋体" w:cs="宋体"/>
          <w:b w:val="0"/>
          <w:bCs/>
          <w:color w:val="auto"/>
          <w:sz w:val="22"/>
        </w:rPr>
      </w:pPr>
      <w:r>
        <w:rPr>
          <w:rFonts w:hint="eastAsia" w:hAnsi="宋体" w:eastAsia="宋体" w:cs="宋体"/>
          <w:b w:val="0"/>
          <w:bCs/>
          <w:color w:val="auto"/>
          <w:sz w:val="22"/>
        </w:rPr>
        <w:t>1.2供应商产品与本技术要求不一致时，供应商应在投标文件中予以说明，并由评标委员会鉴定供应商产品能否达到要求。如供应商没有在投标文件中提出异议，则视为供应商提供的产品完全按照本招标文件要求。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471397B4">
      <w:pPr>
        <w:pStyle w:val="2"/>
        <w:adjustRightInd w:val="0"/>
        <w:snapToGrid w:val="0"/>
        <w:spacing w:line="460" w:lineRule="exact"/>
        <w:ind w:firstLine="482"/>
        <w:rPr>
          <w:rFonts w:hint="eastAsia" w:hAnsi="宋体" w:eastAsia="宋体" w:cs="宋体"/>
          <w:b w:val="0"/>
          <w:bCs/>
          <w:color w:val="auto"/>
          <w:sz w:val="22"/>
        </w:rPr>
      </w:pPr>
      <w:r>
        <w:rPr>
          <w:rFonts w:hint="eastAsia" w:hAnsi="宋体" w:eastAsia="宋体" w:cs="宋体"/>
          <w:b w:val="0"/>
          <w:bCs/>
          <w:color w:val="auto"/>
          <w:sz w:val="22"/>
        </w:rPr>
        <w:t>2、技术要求及标准的执行</w:t>
      </w:r>
    </w:p>
    <w:p w14:paraId="03C07002">
      <w:pPr>
        <w:pStyle w:val="2"/>
        <w:adjustRightInd w:val="0"/>
        <w:snapToGrid w:val="0"/>
        <w:spacing w:line="460" w:lineRule="exact"/>
        <w:ind w:firstLine="482"/>
        <w:rPr>
          <w:rFonts w:hint="eastAsia" w:hAnsi="宋体" w:eastAsia="宋体" w:cs="宋体"/>
          <w:b w:val="0"/>
          <w:bCs/>
          <w:color w:val="auto"/>
          <w:sz w:val="22"/>
        </w:rPr>
      </w:pPr>
      <w:r>
        <w:rPr>
          <w:rFonts w:hint="eastAsia" w:hAnsi="宋体" w:eastAsia="宋体" w:cs="宋体"/>
          <w:b w:val="0"/>
          <w:bCs/>
          <w:color w:val="auto"/>
          <w:sz w:val="22"/>
        </w:rPr>
        <w:t>供应商提供的产品应标明所执行的质量标准，若同一标准已颁发新标准，则按最新标准执行。若同一产品同时有几个标准（国际标准、国家标准、行业标准、企业标准等），则按最高层次的标准执行。</w:t>
      </w:r>
    </w:p>
    <w:p w14:paraId="4E4913D2">
      <w:pPr>
        <w:autoSpaceDE w:val="0"/>
        <w:autoSpaceDN w:val="0"/>
        <w:snapToGrid w:val="0"/>
        <w:spacing w:line="460" w:lineRule="exact"/>
        <w:ind w:firstLine="420" w:firstLineChars="200"/>
        <w:textAlignment w:val="bottom"/>
        <w:rPr>
          <w:rFonts w:hint="eastAsia"/>
          <w:b w:val="0"/>
          <w:bCs/>
        </w:rPr>
      </w:pPr>
      <w:r>
        <w:rPr>
          <w:rFonts w:hint="eastAsia"/>
          <w:b w:val="0"/>
          <w:bCs/>
          <w:szCs w:val="22"/>
        </w:rPr>
        <w:t>供应商须按国家有关规定及标准完成本次采购产品的供货、运输、装卸、就位、调试、技术培训、检验、通过有关部门验收、维保期服务、产品终身维修等各项工作，并保证投标产品使用的安全性能与检测结果的可靠性。如中标，中标供应商及制造商对中标产品使用的安全性能与可靠性负全部责任。中标供应商须随产品提供使用说明书与维保卡。供应商提供相关数据与说明，投标文件须对下列要求作出实质性回应。</w:t>
      </w:r>
    </w:p>
    <w:p w14:paraId="71D07F11">
      <w:pPr>
        <w:pStyle w:val="2"/>
        <w:adjustRightInd w:val="0"/>
        <w:snapToGrid w:val="0"/>
        <w:spacing w:line="440" w:lineRule="atLeast"/>
        <w:rPr>
          <w:rFonts w:hint="eastAsia" w:ascii="宋体" w:hAnsi="宋体" w:eastAsia="宋体" w:cs="宋体"/>
          <w:b/>
          <w:bCs/>
          <w:color w:val="auto"/>
          <w:sz w:val="22"/>
          <w:szCs w:val="22"/>
          <w:highlight w:val="none"/>
        </w:rPr>
      </w:pPr>
      <w:bookmarkStart w:id="13" w:name="_Toc157410886"/>
      <w:r>
        <w:rPr>
          <w:rFonts w:hint="eastAsia" w:ascii="宋体" w:hAnsi="宋体" w:eastAsia="宋体" w:cs="宋体"/>
          <w:b/>
          <w:bCs/>
          <w:color w:val="auto"/>
          <w:sz w:val="22"/>
          <w:szCs w:val="22"/>
          <w:highlight w:val="none"/>
          <w:lang w:val="en-US" w:eastAsia="zh-CN"/>
        </w:rPr>
        <w:t>二</w:t>
      </w:r>
      <w:r>
        <w:rPr>
          <w:rFonts w:hint="eastAsia" w:ascii="宋体" w:hAnsi="宋体" w:eastAsia="宋体" w:cs="宋体"/>
          <w:b/>
          <w:bCs/>
          <w:color w:val="auto"/>
          <w:sz w:val="22"/>
          <w:szCs w:val="22"/>
          <w:highlight w:val="none"/>
        </w:rPr>
        <w:t>、采购内容及要求</w:t>
      </w:r>
    </w:p>
    <w:bookmarkEnd w:id="13"/>
    <w:p w14:paraId="3EA746BC">
      <w:pPr>
        <w:autoSpaceDE w:val="0"/>
        <w:autoSpaceDN w:val="0"/>
        <w:adjustRightInd w:val="0"/>
        <w:snapToGrid w:val="0"/>
        <w:spacing w:line="460" w:lineRule="atLeast"/>
        <w:textAlignment w:val="bottom"/>
        <w:rPr>
          <w:rFonts w:hint="eastAsia"/>
          <w:color w:val="auto"/>
          <w:sz w:val="22"/>
          <w:szCs w:val="22"/>
          <w:highlight w:val="none"/>
        </w:rPr>
      </w:pPr>
      <w:r>
        <w:rPr>
          <w:rFonts w:hint="eastAsia"/>
          <w:b/>
          <w:bCs/>
          <w:color w:val="auto"/>
          <w:sz w:val="22"/>
          <w:szCs w:val="22"/>
          <w:highlight w:val="none"/>
          <w:lang w:val="en-US" w:eastAsia="zh-CN"/>
        </w:rPr>
        <w:t>1、</w:t>
      </w:r>
      <w:r>
        <w:rPr>
          <w:rFonts w:hint="eastAsia"/>
          <w:b/>
          <w:bCs/>
          <w:color w:val="auto"/>
          <w:sz w:val="22"/>
          <w:szCs w:val="22"/>
          <w:highlight w:val="none"/>
        </w:rPr>
        <w:t>跟踪审计建设项目概况</w:t>
      </w:r>
      <w:r>
        <w:rPr>
          <w:rFonts w:hint="eastAsia"/>
          <w:color w:val="auto"/>
          <w:sz w:val="22"/>
          <w:szCs w:val="22"/>
          <w:highlight w:val="none"/>
        </w:rPr>
        <w:t>：</w:t>
      </w:r>
    </w:p>
    <w:p w14:paraId="757649E7">
      <w:pPr>
        <w:spacing w:line="440" w:lineRule="exact"/>
        <w:ind w:firstLine="440" w:firstLineChars="200"/>
        <w:rPr>
          <w:rFonts w:hint="eastAsia" w:eastAsia="宋体"/>
          <w:color w:val="auto"/>
          <w:sz w:val="22"/>
          <w:szCs w:val="22"/>
          <w:highlight w:val="none"/>
          <w:lang w:eastAsia="zh-CN"/>
        </w:rPr>
      </w:pPr>
      <w:r>
        <w:rPr>
          <w:rFonts w:hint="eastAsia"/>
          <w:color w:val="auto"/>
          <w:sz w:val="22"/>
          <w:szCs w:val="22"/>
          <w:highlight w:val="none"/>
          <w:lang w:val="en-US" w:eastAsia="zh-CN"/>
        </w:rPr>
        <w:t>项目</w:t>
      </w:r>
      <w:r>
        <w:rPr>
          <w:rFonts w:hint="eastAsia"/>
          <w:color w:val="auto"/>
          <w:sz w:val="22"/>
          <w:szCs w:val="22"/>
          <w:highlight w:val="none"/>
        </w:rPr>
        <w:t>名称：</w:t>
      </w:r>
      <w:r>
        <w:rPr>
          <w:rFonts w:hint="eastAsia"/>
          <w:color w:val="auto"/>
          <w:sz w:val="22"/>
          <w:szCs w:val="22"/>
          <w:highlight w:val="none"/>
          <w:lang w:eastAsia="zh-CN"/>
        </w:rPr>
        <w:t>凤卧镇东南片E-27-1及凤卧镇东南片E-25-1地块项目施工阶段全过程跟踪审计</w:t>
      </w:r>
    </w:p>
    <w:p w14:paraId="7C701A24">
      <w:pPr>
        <w:spacing w:line="440" w:lineRule="exact"/>
        <w:ind w:firstLine="440" w:firstLineChars="200"/>
        <w:rPr>
          <w:rFonts w:hint="eastAsia" w:eastAsia="宋体"/>
          <w:color w:val="auto"/>
          <w:sz w:val="22"/>
          <w:highlight w:val="none"/>
          <w:lang w:eastAsia="zh-CN"/>
        </w:rPr>
      </w:pPr>
      <w:r>
        <w:rPr>
          <w:rFonts w:hint="eastAsia"/>
          <w:color w:val="auto"/>
          <w:sz w:val="22"/>
          <w:szCs w:val="22"/>
          <w:highlight w:val="none"/>
        </w:rPr>
        <w:t>项目实施单位：</w:t>
      </w:r>
      <w:r>
        <w:rPr>
          <w:rFonts w:hint="eastAsia"/>
          <w:color w:val="auto"/>
          <w:sz w:val="22"/>
          <w:szCs w:val="22"/>
          <w:highlight w:val="none"/>
          <w:lang w:eastAsia="zh-CN"/>
        </w:rPr>
        <w:t>平阳县嵘川房地产开发有限公司</w:t>
      </w:r>
    </w:p>
    <w:p w14:paraId="247AECEF">
      <w:pPr>
        <w:spacing w:line="440" w:lineRule="exact"/>
        <w:ind w:firstLine="440" w:firstLineChars="200"/>
        <w:rPr>
          <w:rFonts w:hint="default" w:eastAsia="宋体"/>
          <w:color w:val="auto"/>
          <w:sz w:val="22"/>
          <w:szCs w:val="22"/>
          <w:highlight w:val="none"/>
          <w:u w:val="single"/>
          <w:lang w:val="en-US" w:eastAsia="zh-CN"/>
        </w:rPr>
      </w:pPr>
      <w:r>
        <w:rPr>
          <w:rFonts w:hint="eastAsia"/>
          <w:color w:val="auto"/>
          <w:sz w:val="22"/>
          <w:szCs w:val="22"/>
          <w:highlight w:val="none"/>
        </w:rPr>
        <w:t>建设地点：</w:t>
      </w:r>
      <w:r>
        <w:rPr>
          <w:rFonts w:hint="eastAsia"/>
          <w:color w:val="auto"/>
          <w:sz w:val="22"/>
          <w:szCs w:val="22"/>
          <w:highlight w:val="none"/>
          <w:u w:val="none"/>
        </w:rPr>
        <w:t>项目位于温州市平阳县</w:t>
      </w:r>
    </w:p>
    <w:p w14:paraId="036E773D">
      <w:pPr>
        <w:spacing w:line="440" w:lineRule="exact"/>
        <w:ind w:firstLine="440" w:firstLineChars="200"/>
        <w:rPr>
          <w:rFonts w:hint="eastAsia"/>
          <w:color w:val="auto"/>
          <w:sz w:val="22"/>
          <w:szCs w:val="22"/>
          <w:highlight w:val="none"/>
        </w:rPr>
      </w:pPr>
      <w:r>
        <w:rPr>
          <w:rFonts w:hint="eastAsia"/>
          <w:color w:val="auto"/>
          <w:sz w:val="22"/>
          <w:szCs w:val="22"/>
          <w:highlight w:val="none"/>
        </w:rPr>
        <w:t>建设内容：</w:t>
      </w:r>
    </w:p>
    <w:p w14:paraId="7A64A950">
      <w:pPr>
        <w:spacing w:line="400" w:lineRule="exact"/>
        <w:ind w:firstLine="442" w:firstLineChars="200"/>
        <w:rPr>
          <w:rFonts w:hint="eastAsia" w:eastAsia="宋体"/>
          <w:color w:val="auto"/>
          <w:sz w:val="22"/>
          <w:szCs w:val="22"/>
          <w:highlight w:val="none"/>
          <w:u w:val="none"/>
        </w:rPr>
      </w:pPr>
      <w:r>
        <w:rPr>
          <w:rFonts w:hint="eastAsia"/>
          <w:b/>
          <w:bCs/>
          <w:color w:val="auto"/>
          <w:sz w:val="22"/>
          <w:szCs w:val="22"/>
          <w:highlight w:val="none"/>
          <w:u w:val="none"/>
          <w:lang w:val="en-US" w:eastAsia="zh-CN"/>
        </w:rPr>
        <w:t>本项目</w:t>
      </w:r>
      <w:r>
        <w:rPr>
          <w:rFonts w:hint="eastAsia" w:eastAsia="宋体"/>
          <w:b/>
          <w:bCs/>
          <w:color w:val="auto"/>
          <w:sz w:val="22"/>
          <w:szCs w:val="22"/>
          <w:highlight w:val="none"/>
          <w:u w:val="none"/>
        </w:rPr>
        <w:t>建筑安装工程</w:t>
      </w:r>
      <w:r>
        <w:rPr>
          <w:rFonts w:hint="eastAsia"/>
          <w:b/>
          <w:bCs/>
          <w:color w:val="auto"/>
          <w:sz w:val="22"/>
          <w:szCs w:val="22"/>
          <w:highlight w:val="none"/>
          <w:u w:val="none"/>
          <w:lang w:val="en-US" w:eastAsia="zh-CN"/>
        </w:rPr>
        <w:t>造价</w:t>
      </w:r>
      <w:r>
        <w:rPr>
          <w:rFonts w:hint="eastAsia" w:eastAsia="宋体"/>
          <w:b/>
          <w:bCs/>
          <w:color w:val="auto"/>
          <w:sz w:val="22"/>
          <w:szCs w:val="22"/>
          <w:highlight w:val="none"/>
          <w:u w:val="none"/>
        </w:rPr>
        <w:t>40811.73万元，设备购置费用3706.51万元</w:t>
      </w:r>
      <w:r>
        <w:rPr>
          <w:rFonts w:hint="eastAsia"/>
          <w:b/>
          <w:bCs/>
          <w:color w:val="auto"/>
          <w:sz w:val="22"/>
          <w:szCs w:val="22"/>
          <w:highlight w:val="none"/>
          <w:u w:val="none"/>
          <w:lang w:eastAsia="zh-CN"/>
        </w:rPr>
        <w:t>。</w:t>
      </w:r>
      <w:r>
        <w:rPr>
          <w:rFonts w:hint="eastAsia"/>
          <w:color w:val="auto"/>
          <w:sz w:val="22"/>
          <w:szCs w:val="22"/>
          <w:highlight w:val="none"/>
          <w:u w:val="none"/>
        </w:rPr>
        <w:t>建设内容和规模</w:t>
      </w:r>
      <w:r>
        <w:rPr>
          <w:rFonts w:hint="eastAsia" w:eastAsia="宋体"/>
          <w:color w:val="auto"/>
          <w:sz w:val="22"/>
          <w:szCs w:val="22"/>
          <w:highlight w:val="none"/>
          <w:u w:val="none"/>
        </w:rPr>
        <w:t>：项目总用地面积44624㎡。新建总建筑面积82979.06㎡，其中地上建筑面积67162.16㎡，主要建设内容为研学营地、酒店及其相关服务配套用房，地下室以及用地范围内的道路，给排水，供配电，绿地，停车位等基础设施建设。该工程分两个子项目实施，具体子项目情况如下：</w:t>
      </w:r>
    </w:p>
    <w:p w14:paraId="54559DC6">
      <w:pPr>
        <w:spacing w:line="400" w:lineRule="exact"/>
        <w:ind w:firstLine="440" w:firstLineChars="200"/>
        <w:rPr>
          <w:rFonts w:hint="eastAsia" w:eastAsia="宋体"/>
          <w:color w:val="auto"/>
          <w:sz w:val="22"/>
          <w:szCs w:val="22"/>
          <w:highlight w:val="none"/>
          <w:u w:val="none"/>
        </w:rPr>
      </w:pPr>
      <w:r>
        <w:rPr>
          <w:rFonts w:hint="eastAsia" w:eastAsia="宋体"/>
          <w:color w:val="auto"/>
          <w:sz w:val="22"/>
          <w:szCs w:val="22"/>
          <w:highlight w:val="none"/>
          <w:u w:val="none"/>
        </w:rPr>
        <w:t>（一）凤卧镇东南片E-25-1地块工程：项目总用地面积30305㎡。新建总建筑面积55626.06㎡，其中地上建筑面积45599.16㎡，地下建筑面积10026.9㎡。</w:t>
      </w:r>
    </w:p>
    <w:p w14:paraId="696C4BD3">
      <w:pPr>
        <w:spacing w:line="400" w:lineRule="exact"/>
        <w:ind w:firstLine="440" w:firstLineChars="200"/>
        <w:rPr>
          <w:rFonts w:hint="eastAsia" w:eastAsia="宋体"/>
          <w:color w:val="auto"/>
          <w:sz w:val="22"/>
          <w:szCs w:val="22"/>
          <w:highlight w:val="none"/>
          <w:u w:val="none"/>
        </w:rPr>
      </w:pPr>
      <w:r>
        <w:rPr>
          <w:rFonts w:hint="eastAsia" w:eastAsia="宋体"/>
          <w:color w:val="auto"/>
          <w:sz w:val="22"/>
          <w:szCs w:val="22"/>
          <w:highlight w:val="none"/>
          <w:u w:val="none"/>
        </w:rPr>
        <w:t>（二）凤卧镇东南片E-27-1地块工程：项目总用地面积14319㎡。新建总建筑面积27353㎡，其中地上建筑面积21563㎡，地下建筑面积5790㎡。</w:t>
      </w:r>
    </w:p>
    <w:p w14:paraId="2658F7A3">
      <w:pPr>
        <w:spacing w:line="400" w:lineRule="exact"/>
        <w:ind w:firstLine="442" w:firstLineChars="200"/>
        <w:rPr>
          <w:rFonts w:hint="eastAsia"/>
          <w:color w:val="auto"/>
          <w:sz w:val="22"/>
          <w:szCs w:val="22"/>
          <w:highlight w:val="none"/>
          <w:u w:val="none"/>
        </w:rPr>
      </w:pPr>
      <w:r>
        <w:rPr>
          <w:rFonts w:hint="eastAsia"/>
          <w:b/>
          <w:bCs/>
          <w:color w:val="auto"/>
          <w:sz w:val="22"/>
          <w:szCs w:val="22"/>
          <w:highlight w:val="none"/>
          <w:u w:val="none"/>
        </w:rPr>
        <w:t>在实施过程中，</w:t>
      </w:r>
      <w:r>
        <w:rPr>
          <w:rFonts w:hint="eastAsia"/>
          <w:b/>
          <w:bCs/>
          <w:color w:val="auto"/>
          <w:sz w:val="22"/>
          <w:szCs w:val="22"/>
          <w:highlight w:val="none"/>
          <w:u w:val="none"/>
          <w:lang w:val="en-US" w:eastAsia="zh-CN"/>
        </w:rPr>
        <w:t>采购人</w:t>
      </w:r>
      <w:r>
        <w:rPr>
          <w:rFonts w:hint="eastAsia"/>
          <w:b/>
          <w:bCs/>
          <w:color w:val="auto"/>
          <w:sz w:val="22"/>
          <w:szCs w:val="22"/>
          <w:highlight w:val="none"/>
          <w:u w:val="none"/>
        </w:rPr>
        <w:t>有权减少</w:t>
      </w:r>
      <w:r>
        <w:rPr>
          <w:rFonts w:hint="eastAsia"/>
          <w:b/>
          <w:bCs/>
          <w:color w:val="auto"/>
          <w:sz w:val="22"/>
          <w:szCs w:val="22"/>
          <w:highlight w:val="none"/>
          <w:u w:val="none"/>
          <w:lang w:val="en-US" w:eastAsia="zh-CN"/>
        </w:rPr>
        <w:t>或增加红线图范围内的</w:t>
      </w:r>
      <w:r>
        <w:rPr>
          <w:rFonts w:hint="eastAsia"/>
          <w:b/>
          <w:bCs/>
          <w:color w:val="auto"/>
          <w:sz w:val="22"/>
          <w:szCs w:val="22"/>
          <w:highlight w:val="none"/>
          <w:u w:val="none"/>
        </w:rPr>
        <w:t>实施内容，中标供应商</w:t>
      </w:r>
      <w:r>
        <w:rPr>
          <w:rFonts w:hint="eastAsia"/>
          <w:b/>
          <w:bCs/>
          <w:color w:val="auto"/>
          <w:sz w:val="22"/>
          <w:szCs w:val="22"/>
          <w:highlight w:val="none"/>
          <w:u w:val="none"/>
          <w:lang w:val="en-US" w:eastAsia="zh-CN"/>
        </w:rPr>
        <w:t>需根据调整后的内容进行后续预算编制及跟踪审计服务</w:t>
      </w:r>
      <w:r>
        <w:rPr>
          <w:rFonts w:hint="eastAsia"/>
          <w:b/>
          <w:bCs/>
          <w:color w:val="auto"/>
          <w:sz w:val="22"/>
          <w:szCs w:val="22"/>
          <w:highlight w:val="none"/>
          <w:u w:val="none"/>
        </w:rPr>
        <w:t>，</w:t>
      </w:r>
      <w:r>
        <w:rPr>
          <w:rFonts w:hint="eastAsia"/>
          <w:b/>
          <w:bCs/>
          <w:color w:val="auto"/>
          <w:sz w:val="22"/>
          <w:szCs w:val="22"/>
          <w:highlight w:val="none"/>
          <w:u w:val="none"/>
          <w:lang w:eastAsia="zh-CN"/>
        </w:rPr>
        <w:t>如有增加实施内容</w:t>
      </w:r>
      <w:r>
        <w:rPr>
          <w:rFonts w:hint="eastAsia"/>
          <w:b/>
          <w:bCs/>
          <w:color w:val="auto"/>
          <w:sz w:val="22"/>
          <w:szCs w:val="22"/>
          <w:highlight w:val="none"/>
          <w:u w:val="none"/>
          <w:lang w:val="en-US" w:eastAsia="zh-CN"/>
        </w:rPr>
        <w:t>不再追加服务费用，供应商自行考虑报价风险</w:t>
      </w:r>
      <w:r>
        <w:rPr>
          <w:rFonts w:hint="eastAsia"/>
          <w:b/>
          <w:bCs/>
          <w:color w:val="auto"/>
          <w:sz w:val="22"/>
          <w:szCs w:val="22"/>
          <w:highlight w:val="none"/>
          <w:u w:val="none"/>
        </w:rPr>
        <w:t>。</w:t>
      </w:r>
    </w:p>
    <w:p w14:paraId="57D048CB">
      <w:pPr>
        <w:numPr>
          <w:ilvl w:val="0"/>
          <w:numId w:val="3"/>
        </w:numPr>
        <w:spacing w:line="440" w:lineRule="exact"/>
        <w:rPr>
          <w:rFonts w:hint="eastAsia"/>
          <w:b/>
          <w:bCs/>
          <w:color w:val="auto"/>
          <w:sz w:val="22"/>
          <w:szCs w:val="22"/>
          <w:highlight w:val="none"/>
        </w:rPr>
      </w:pPr>
      <w:r>
        <w:rPr>
          <w:rFonts w:hint="eastAsia"/>
          <w:b/>
          <w:bCs/>
          <w:color w:val="auto"/>
          <w:sz w:val="22"/>
          <w:szCs w:val="22"/>
          <w:highlight w:val="none"/>
        </w:rPr>
        <w:t>委托的主要内容：</w:t>
      </w:r>
    </w:p>
    <w:p w14:paraId="0F4B0D8A">
      <w:pPr>
        <w:spacing w:line="440" w:lineRule="exact"/>
        <w:ind w:firstLine="442" w:firstLineChars="200"/>
        <w:rPr>
          <w:rFonts w:hint="eastAsia"/>
          <w:color w:val="auto"/>
          <w:highlight w:val="none"/>
        </w:rPr>
      </w:pPr>
      <w:r>
        <w:rPr>
          <w:rFonts w:hint="eastAsia" w:eastAsia="宋体" w:cs="Times New Roman"/>
          <w:b/>
          <w:color w:val="auto"/>
          <w:sz w:val="22"/>
          <w:szCs w:val="22"/>
          <w:highlight w:val="none"/>
          <w:lang w:val="en-US" w:eastAsia="zh-CN"/>
        </w:rPr>
        <w:t>2.</w:t>
      </w:r>
      <w:r>
        <w:rPr>
          <w:rFonts w:hint="eastAsia" w:cs="Times New Roman"/>
          <w:b/>
          <w:color w:val="auto"/>
          <w:sz w:val="22"/>
          <w:szCs w:val="22"/>
          <w:highlight w:val="none"/>
          <w:lang w:val="en-US" w:eastAsia="zh-CN"/>
        </w:rPr>
        <w:t>1</w:t>
      </w:r>
      <w:r>
        <w:rPr>
          <w:rFonts w:hint="eastAsia" w:eastAsia="宋体" w:cs="Times New Roman"/>
          <w:b/>
          <w:color w:val="auto"/>
          <w:sz w:val="22"/>
          <w:szCs w:val="22"/>
          <w:highlight w:val="none"/>
          <w:lang w:val="en-US" w:eastAsia="zh-CN"/>
        </w:rPr>
        <w:t>工程造价咨询服务的编制委托内容：包括但不限于根据工程量清单计量规范计算工程量，按工程量计价规范编制工程量清单， 包括工程量和特征描述，依据地勘资料、招标文件及补遗、招标图纸、现场情况、施工方案、市场价格信息、委托人自身管理水平及报价策略等，编制工程预算造价。</w:t>
      </w:r>
    </w:p>
    <w:p w14:paraId="0EAEFAB1">
      <w:pPr>
        <w:spacing w:line="440" w:lineRule="exact"/>
        <w:ind w:firstLine="442" w:firstLineChars="200"/>
        <w:rPr>
          <w:rFonts w:hint="eastAsia" w:eastAsia="宋体" w:cs="Times New Roman"/>
          <w:b/>
          <w:color w:val="auto"/>
          <w:sz w:val="22"/>
          <w:szCs w:val="22"/>
          <w:highlight w:val="none"/>
          <w:lang w:val="en-US" w:eastAsia="zh-CN"/>
        </w:rPr>
      </w:pPr>
      <w:r>
        <w:rPr>
          <w:rFonts w:hint="eastAsia"/>
          <w:b/>
          <w:bCs/>
          <w:color w:val="auto"/>
          <w:sz w:val="22"/>
          <w:szCs w:val="22"/>
          <w:highlight w:val="none"/>
          <w:lang w:val="en-US" w:eastAsia="zh-CN"/>
        </w:rPr>
        <w:t>2.2</w:t>
      </w:r>
      <w:r>
        <w:rPr>
          <w:rFonts w:hint="eastAsia"/>
          <w:b/>
          <w:bCs/>
          <w:color w:val="auto"/>
          <w:sz w:val="22"/>
          <w:szCs w:val="22"/>
          <w:highlight w:val="none"/>
        </w:rPr>
        <w:t>工程全过程跟踪审计委托内容</w:t>
      </w:r>
      <w:r>
        <w:rPr>
          <w:rFonts w:hint="eastAsia"/>
          <w:b/>
          <w:bCs/>
          <w:color w:val="auto"/>
          <w:sz w:val="22"/>
          <w:szCs w:val="22"/>
          <w:highlight w:val="none"/>
          <w:lang w:eastAsia="zh-CN"/>
        </w:rPr>
        <w:t>：</w:t>
      </w:r>
      <w:r>
        <w:rPr>
          <w:rFonts w:hint="eastAsia"/>
          <w:b/>
          <w:bCs/>
          <w:color w:val="auto"/>
          <w:sz w:val="22"/>
          <w:szCs w:val="22"/>
          <w:highlight w:val="none"/>
        </w:rPr>
        <w:t>包括但不限于制定造价控制、资金使用计划的实施方案，合同价款咨询</w:t>
      </w:r>
      <w:r>
        <w:rPr>
          <w:rFonts w:hint="eastAsia" w:eastAsia="宋体" w:cs="Times New Roman"/>
          <w:b/>
          <w:bCs/>
          <w:color w:val="auto"/>
          <w:sz w:val="22"/>
          <w:szCs w:val="22"/>
          <w:highlight w:val="none"/>
          <w:lang w:val="en-US" w:eastAsia="zh-CN"/>
        </w:rPr>
        <w:t>（包括合同分析、合同交底、合同变更管理工作），施工阶段造价风险分析，审核工程预付款和期中结算及其价款支付，工程变更、签证及索赔管理，材料、设备的询价，提供核价建议，工程造价动态管理，审核及汇总过程分阶段工程结算，配合完成竣工结算，工程技术经济指标分析。</w:t>
      </w:r>
    </w:p>
    <w:p w14:paraId="63F0FA40">
      <w:pPr>
        <w:spacing w:line="440" w:lineRule="exact"/>
        <w:rPr>
          <w:rFonts w:hint="eastAsia"/>
          <w:b/>
          <w:bCs/>
          <w:color w:val="auto"/>
          <w:sz w:val="22"/>
          <w:szCs w:val="22"/>
          <w:highlight w:val="none"/>
        </w:rPr>
      </w:pPr>
      <w:r>
        <w:rPr>
          <w:rFonts w:hint="eastAsia"/>
          <w:b/>
          <w:bCs/>
          <w:color w:val="auto"/>
          <w:sz w:val="22"/>
          <w:szCs w:val="22"/>
          <w:highlight w:val="none"/>
          <w:lang w:val="en-US" w:eastAsia="zh-CN"/>
        </w:rPr>
        <w:t>3、</w:t>
      </w:r>
      <w:r>
        <w:rPr>
          <w:rFonts w:hint="eastAsia"/>
          <w:b/>
          <w:bCs/>
          <w:color w:val="auto"/>
          <w:sz w:val="22"/>
          <w:szCs w:val="22"/>
          <w:highlight w:val="none"/>
        </w:rPr>
        <w:t>工作内容：</w:t>
      </w:r>
    </w:p>
    <w:p w14:paraId="4A6DC0CE">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3.1</w:t>
      </w:r>
      <w:r>
        <w:rPr>
          <w:rFonts w:hint="eastAsia"/>
          <w:b/>
          <w:bCs/>
          <w:color w:val="auto"/>
          <w:sz w:val="22"/>
          <w:szCs w:val="22"/>
          <w:highlight w:val="none"/>
          <w:lang w:val="en-US" w:eastAsia="zh-CN"/>
        </w:rPr>
        <w:t>根据</w:t>
      </w:r>
      <w:r>
        <w:rPr>
          <w:rFonts w:hint="eastAsia" w:eastAsia="宋体" w:cs="Times New Roman"/>
          <w:b/>
          <w:bCs/>
          <w:color w:val="auto"/>
          <w:sz w:val="22"/>
          <w:szCs w:val="22"/>
          <w:highlight w:val="none"/>
          <w:lang w:val="en-US" w:eastAsia="zh-CN"/>
        </w:rPr>
        <w:t>招标图纸、现场情况、施工方案、市场价格信息、委托人自身管理水平及报价策略等，编制工程预算造价</w:t>
      </w:r>
      <w:r>
        <w:rPr>
          <w:rFonts w:hint="eastAsia"/>
          <w:b/>
          <w:bCs/>
          <w:color w:val="auto"/>
          <w:sz w:val="22"/>
          <w:szCs w:val="22"/>
          <w:highlight w:val="none"/>
        </w:rPr>
        <w:t>。</w:t>
      </w:r>
    </w:p>
    <w:p w14:paraId="29E26432">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3.2对建设项目有重大影响的经济活动进行审计监督，重点对工程概算调整、设计变更、材料询价、现场签证、工程洽商等经济活动进行审计监督</w:t>
      </w:r>
      <w:r>
        <w:rPr>
          <w:rFonts w:hint="eastAsia"/>
          <w:color w:val="auto"/>
          <w:sz w:val="22"/>
          <w:szCs w:val="22"/>
          <w:highlight w:val="none"/>
        </w:rPr>
        <w:t>。</w:t>
      </w:r>
    </w:p>
    <w:p w14:paraId="1AB3CD8B">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3.3对建设项目的施工进度及支付款项进行监督，检查工程进度是否符合合同工期或合理工期，分析工期提前或滞后的原因，并对工程进度款的支付进行复核</w:t>
      </w:r>
      <w:r>
        <w:rPr>
          <w:rFonts w:hint="eastAsia"/>
          <w:color w:val="auto"/>
          <w:sz w:val="22"/>
          <w:szCs w:val="22"/>
          <w:highlight w:val="none"/>
        </w:rPr>
        <w:t>。</w:t>
      </w:r>
    </w:p>
    <w:p w14:paraId="56ACF00A">
      <w:pPr>
        <w:spacing w:line="440" w:lineRule="exact"/>
        <w:ind w:firstLine="442" w:firstLineChars="200"/>
        <w:rPr>
          <w:rFonts w:hint="default" w:eastAsia="宋体"/>
          <w:b/>
          <w:bCs/>
          <w:color w:val="auto"/>
          <w:sz w:val="22"/>
          <w:szCs w:val="22"/>
          <w:highlight w:val="none"/>
          <w:lang w:val="en-US" w:eastAsia="zh-CN"/>
        </w:rPr>
      </w:pPr>
      <w:r>
        <w:rPr>
          <w:rFonts w:hint="eastAsia"/>
          <w:b/>
          <w:bCs/>
          <w:color w:val="auto"/>
          <w:sz w:val="22"/>
          <w:szCs w:val="22"/>
          <w:highlight w:val="none"/>
          <w:lang w:val="en-US" w:eastAsia="zh-CN"/>
        </w:rPr>
        <w:t>3.4对工程设备、材料的采购工作进行监督，审查设备、材料的采购程序、采购价格和采购质量</w:t>
      </w:r>
      <w:r>
        <w:rPr>
          <w:rFonts w:hint="eastAsia"/>
          <w:b/>
          <w:bCs/>
          <w:color w:val="auto"/>
          <w:sz w:val="22"/>
          <w:szCs w:val="22"/>
          <w:highlight w:val="none"/>
        </w:rPr>
        <w:t>。</w:t>
      </w:r>
      <w:r>
        <w:rPr>
          <w:rFonts w:hint="eastAsia"/>
          <w:b/>
          <w:bCs/>
          <w:color w:val="auto"/>
          <w:sz w:val="22"/>
          <w:szCs w:val="22"/>
          <w:highlight w:val="none"/>
          <w:lang w:val="en-US" w:eastAsia="zh-CN"/>
        </w:rPr>
        <w:t>本项目在实施过程中涉及需要询价的设备及材料可能较多（包括但不限于重大设备或金额占比较大的设备、材料或采购人指定的设备、材料），在询价过程中产生的费用（包括但不限于差旅费、人员工资等）由中标供应商负责，供应商应自行考虑报价风险。</w:t>
      </w:r>
    </w:p>
    <w:p w14:paraId="1005E3E6">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3.5对建设项目的工程质量进行监督，主要对工程质量监督手续办理情况、工程质量验收、国家技术标准和行业有关规范执行情况进行监督</w:t>
      </w:r>
      <w:r>
        <w:rPr>
          <w:rFonts w:hint="eastAsia"/>
          <w:color w:val="auto"/>
          <w:sz w:val="22"/>
          <w:szCs w:val="22"/>
          <w:highlight w:val="none"/>
        </w:rPr>
        <w:t>。</w:t>
      </w:r>
    </w:p>
    <w:p w14:paraId="57EE9799">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3.6对项目建设有关单位和人员的职责履行情况进行监督。主要对项目建设单位、设计、监理、施工、投资方、职能部门等在工程推进过程中，是否认真履行职责及合同相关条款</w:t>
      </w:r>
      <w:r>
        <w:rPr>
          <w:rFonts w:hint="eastAsia"/>
          <w:color w:val="auto"/>
          <w:sz w:val="22"/>
          <w:szCs w:val="22"/>
          <w:highlight w:val="none"/>
        </w:rPr>
        <w:t>。</w:t>
      </w:r>
    </w:p>
    <w:p w14:paraId="5A7556FB">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3.7对项目的财务活动情况进行监督。主要审查项目资本金筹集和使用情况，债权债务的真实性情况</w:t>
      </w:r>
      <w:r>
        <w:rPr>
          <w:rFonts w:hint="eastAsia"/>
          <w:color w:val="auto"/>
          <w:sz w:val="22"/>
          <w:szCs w:val="22"/>
          <w:highlight w:val="none"/>
        </w:rPr>
        <w:t>。</w:t>
      </w:r>
    </w:p>
    <w:p w14:paraId="0B0F2482">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3.8</w:t>
      </w:r>
      <w:r>
        <w:rPr>
          <w:rFonts w:hint="eastAsia"/>
          <w:color w:val="auto"/>
          <w:sz w:val="22"/>
          <w:szCs w:val="22"/>
          <w:highlight w:val="none"/>
        </w:rPr>
        <w:t>其他未尽事宜，根据各项目的实际情况及平阳县业务主管部门的安排，由中标供应商完成。</w:t>
      </w:r>
    </w:p>
    <w:p w14:paraId="7FBF09B5">
      <w:pPr>
        <w:spacing w:line="440" w:lineRule="exact"/>
        <w:rPr>
          <w:rFonts w:hint="eastAsia"/>
          <w:b/>
          <w:bCs/>
          <w:color w:val="auto"/>
          <w:sz w:val="22"/>
          <w:szCs w:val="22"/>
          <w:highlight w:val="none"/>
        </w:rPr>
      </w:pPr>
      <w:r>
        <w:rPr>
          <w:rFonts w:hint="eastAsia"/>
          <w:b/>
          <w:bCs/>
          <w:color w:val="auto"/>
          <w:sz w:val="22"/>
          <w:szCs w:val="22"/>
          <w:highlight w:val="none"/>
          <w:lang w:val="en-US" w:eastAsia="zh-CN"/>
        </w:rPr>
        <w:t>4、</w:t>
      </w:r>
      <w:r>
        <w:rPr>
          <w:rFonts w:hint="eastAsia"/>
          <w:b/>
          <w:bCs/>
          <w:color w:val="auto"/>
          <w:sz w:val="22"/>
          <w:szCs w:val="22"/>
          <w:highlight w:val="none"/>
        </w:rPr>
        <w:t>审计工作要求：</w:t>
      </w:r>
    </w:p>
    <w:p w14:paraId="26563CC1">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4.1</w:t>
      </w:r>
      <w:r>
        <w:rPr>
          <w:rFonts w:hint="eastAsia"/>
          <w:color w:val="auto"/>
          <w:sz w:val="22"/>
          <w:szCs w:val="22"/>
          <w:highlight w:val="none"/>
        </w:rPr>
        <w:t>审计组要按照本次采购规定的审计内容，根据不同的审计对象及建设项目有所侧重，制定审计实施方案，中标供应商根据本次采购的要求具体负责实施。</w:t>
      </w:r>
    </w:p>
    <w:p w14:paraId="1FE3352F">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4.2</w:t>
      </w:r>
      <w:r>
        <w:rPr>
          <w:rFonts w:hint="eastAsia"/>
          <w:color w:val="auto"/>
          <w:sz w:val="22"/>
          <w:szCs w:val="22"/>
          <w:highlight w:val="none"/>
        </w:rPr>
        <w:t>在跟踪审计中当遇到以下情况时，中标供应商必须及时</w:t>
      </w:r>
      <w:r>
        <w:rPr>
          <w:rFonts w:hint="eastAsia"/>
          <w:color w:val="auto"/>
          <w:sz w:val="22"/>
          <w:szCs w:val="22"/>
          <w:highlight w:val="none"/>
          <w:lang w:val="en-US" w:eastAsia="zh-CN"/>
        </w:rPr>
        <w:t>与采购人确认</w:t>
      </w:r>
      <w:r>
        <w:rPr>
          <w:rFonts w:hint="eastAsia"/>
          <w:color w:val="auto"/>
          <w:sz w:val="22"/>
          <w:szCs w:val="22"/>
          <w:highlight w:val="none"/>
        </w:rPr>
        <w:t>，不得擅自主张：</w:t>
      </w:r>
    </w:p>
    <w:p w14:paraId="3E9467AC">
      <w:pPr>
        <w:spacing w:line="440" w:lineRule="exact"/>
        <w:ind w:firstLine="330" w:firstLineChars="150"/>
        <w:rPr>
          <w:rFonts w:hint="eastAsia"/>
          <w:color w:val="auto"/>
          <w:sz w:val="22"/>
          <w:szCs w:val="22"/>
          <w:highlight w:val="none"/>
        </w:rPr>
      </w:pPr>
      <w:r>
        <w:rPr>
          <w:rFonts w:hint="eastAsia"/>
          <w:color w:val="auto"/>
          <w:sz w:val="22"/>
          <w:szCs w:val="22"/>
          <w:highlight w:val="none"/>
        </w:rPr>
        <w:t>根据图纸要求，不能确定如何计算工程量；</w:t>
      </w:r>
    </w:p>
    <w:p w14:paraId="6D914846">
      <w:pPr>
        <w:spacing w:line="440" w:lineRule="exact"/>
        <w:ind w:firstLine="330" w:firstLineChars="150"/>
        <w:rPr>
          <w:rFonts w:hint="eastAsia"/>
          <w:color w:val="auto"/>
          <w:sz w:val="22"/>
          <w:szCs w:val="22"/>
          <w:highlight w:val="none"/>
        </w:rPr>
      </w:pPr>
      <w:r>
        <w:rPr>
          <w:rFonts w:hint="eastAsia"/>
          <w:color w:val="auto"/>
          <w:sz w:val="22"/>
          <w:szCs w:val="22"/>
          <w:highlight w:val="none"/>
        </w:rPr>
        <w:t>根据图纸要求，不能确定适用定额、适用费率；</w:t>
      </w:r>
    </w:p>
    <w:p w14:paraId="1C9C5AF3">
      <w:pPr>
        <w:spacing w:line="440" w:lineRule="exact"/>
        <w:ind w:firstLine="330" w:firstLineChars="150"/>
        <w:rPr>
          <w:rFonts w:hint="eastAsia"/>
          <w:color w:val="auto"/>
          <w:sz w:val="22"/>
          <w:szCs w:val="22"/>
          <w:highlight w:val="none"/>
        </w:rPr>
      </w:pPr>
      <w:r>
        <w:rPr>
          <w:rFonts w:hint="eastAsia"/>
          <w:color w:val="auto"/>
          <w:sz w:val="22"/>
          <w:szCs w:val="22"/>
          <w:highlight w:val="none"/>
        </w:rPr>
        <w:t>根据图纸要求，不能确定如何选择套用定额子目；</w:t>
      </w:r>
    </w:p>
    <w:p w14:paraId="2377B497">
      <w:pPr>
        <w:spacing w:line="440" w:lineRule="exact"/>
        <w:ind w:firstLine="330" w:firstLineChars="150"/>
        <w:rPr>
          <w:rFonts w:hint="eastAsia"/>
          <w:color w:val="auto"/>
          <w:sz w:val="22"/>
          <w:szCs w:val="22"/>
          <w:highlight w:val="none"/>
        </w:rPr>
      </w:pPr>
      <w:r>
        <w:rPr>
          <w:rFonts w:hint="eastAsia"/>
          <w:color w:val="auto"/>
          <w:sz w:val="22"/>
          <w:szCs w:val="22"/>
          <w:highlight w:val="none"/>
        </w:rPr>
        <w:t>根据图纸要求，不能确定如何确定材料设备单价；</w:t>
      </w:r>
    </w:p>
    <w:p w14:paraId="4CFFDFC1">
      <w:pPr>
        <w:spacing w:line="440" w:lineRule="exact"/>
        <w:ind w:firstLine="330" w:firstLineChars="150"/>
        <w:rPr>
          <w:rFonts w:hint="eastAsia"/>
          <w:color w:val="auto"/>
          <w:sz w:val="22"/>
          <w:szCs w:val="22"/>
          <w:highlight w:val="none"/>
        </w:rPr>
      </w:pPr>
      <w:r>
        <w:rPr>
          <w:rFonts w:hint="eastAsia"/>
          <w:color w:val="auto"/>
          <w:sz w:val="22"/>
          <w:szCs w:val="22"/>
          <w:highlight w:val="none"/>
        </w:rPr>
        <w:t>对工程造价影响较大的事项；</w:t>
      </w:r>
    </w:p>
    <w:p w14:paraId="0CDED8C4">
      <w:pPr>
        <w:spacing w:line="440" w:lineRule="exact"/>
        <w:ind w:firstLine="330" w:firstLineChars="150"/>
        <w:rPr>
          <w:rFonts w:hint="eastAsia"/>
          <w:color w:val="auto"/>
          <w:sz w:val="22"/>
          <w:szCs w:val="22"/>
          <w:highlight w:val="none"/>
        </w:rPr>
      </w:pPr>
      <w:r>
        <w:rPr>
          <w:rFonts w:hint="eastAsia"/>
          <w:color w:val="auto"/>
          <w:sz w:val="22"/>
          <w:szCs w:val="22"/>
          <w:highlight w:val="none"/>
        </w:rPr>
        <w:t>新工艺、新材料、特殊材料等。</w:t>
      </w:r>
    </w:p>
    <w:p w14:paraId="27DF07E6">
      <w:pPr>
        <w:keepNext w:val="0"/>
        <w:keepLines w:val="0"/>
        <w:pageBreakBefore w:val="0"/>
        <w:widowControl/>
        <w:kinsoku/>
        <w:wordWrap/>
        <w:overflowPunct/>
        <w:topLinePunct w:val="0"/>
        <w:bidi w:val="0"/>
        <w:adjustRightInd w:val="0"/>
        <w:spacing w:before="0" w:after="0" w:line="360" w:lineRule="auto"/>
        <w:ind w:firstLine="440" w:firstLineChars="200"/>
        <w:contextualSpacing/>
        <w:jc w:val="both"/>
        <w:textAlignment w:val="auto"/>
        <w:rPr>
          <w:rFonts w:hint="eastAsia" w:ascii="宋体" w:hAnsi="宋体" w:eastAsia="宋体" w:cs="宋体"/>
          <w:color w:val="auto"/>
          <w:kern w:val="2"/>
          <w:sz w:val="22"/>
          <w:szCs w:val="22"/>
          <w:highlight w:val="none"/>
          <w:lang w:val="en-US" w:eastAsia="zh-CN" w:bidi="ar-SA"/>
        </w:rPr>
      </w:pPr>
      <w:bookmarkStart w:id="14" w:name="_Toc390426860"/>
      <w:r>
        <w:rPr>
          <w:rFonts w:hint="eastAsia" w:ascii="宋体" w:hAnsi="宋体" w:eastAsia="宋体" w:cs="宋体"/>
          <w:color w:val="auto"/>
          <w:kern w:val="2"/>
          <w:sz w:val="22"/>
          <w:szCs w:val="22"/>
          <w:highlight w:val="none"/>
          <w:lang w:val="en-US" w:eastAsia="zh-CN" w:bidi="ar-SA"/>
        </w:rPr>
        <w:t>4.</w:t>
      </w:r>
      <w:r>
        <w:rPr>
          <w:rFonts w:hint="eastAsia" w:ascii="宋体" w:hAnsi="宋体" w:cs="宋体"/>
          <w:color w:val="auto"/>
          <w:kern w:val="2"/>
          <w:sz w:val="22"/>
          <w:szCs w:val="22"/>
          <w:highlight w:val="none"/>
          <w:lang w:val="en-US" w:eastAsia="zh-CN" w:bidi="ar-SA"/>
        </w:rPr>
        <w:t>3</w:t>
      </w:r>
      <w:r>
        <w:rPr>
          <w:rFonts w:hint="eastAsia" w:ascii="宋体" w:hAnsi="宋体" w:eastAsia="宋体" w:cs="宋体"/>
          <w:b/>
          <w:bCs/>
          <w:color w:val="auto"/>
          <w:kern w:val="2"/>
          <w:sz w:val="22"/>
          <w:szCs w:val="22"/>
          <w:highlight w:val="none"/>
          <w:lang w:val="en-US" w:eastAsia="zh-CN" w:bidi="ar-SA"/>
        </w:rPr>
        <w:t>中标供应商应根据采购人的要求每一季度出具一次阶段性审计报告；每月25日前提交工程审计月报，并做好相应的资料收集。</w:t>
      </w:r>
      <w:r>
        <w:rPr>
          <w:rFonts w:hint="eastAsia" w:ascii="宋体" w:hAnsi="宋体" w:eastAsia="宋体" w:cs="宋体"/>
          <w:color w:val="auto"/>
          <w:kern w:val="2"/>
          <w:sz w:val="22"/>
          <w:szCs w:val="22"/>
          <w:highlight w:val="none"/>
          <w:lang w:val="en-US" w:eastAsia="zh-CN" w:bidi="ar-SA"/>
        </w:rPr>
        <w:t>中标供应商每次出具的专项审计报告或其他审计报告一式6份，其中：向采购人提供4份，向采购人提供的报告由采购人分发、使用。恰当使用审核报告是采购人的责任，如出现使用不当的情况与中标供应商无关。中标供应商存档2份。在出具审计报告前应与采购人充分沟通，对外提供审计报告时，应征得采购人同意。</w:t>
      </w:r>
    </w:p>
    <w:p w14:paraId="72EA198D">
      <w:pPr>
        <w:keepNext w:val="0"/>
        <w:keepLines w:val="0"/>
        <w:pageBreakBefore w:val="0"/>
        <w:widowControl/>
        <w:kinsoku/>
        <w:wordWrap/>
        <w:overflowPunct/>
        <w:topLinePunct w:val="0"/>
        <w:bidi w:val="0"/>
        <w:adjustRightInd w:val="0"/>
        <w:spacing w:before="0" w:after="0" w:line="360" w:lineRule="auto"/>
        <w:ind w:firstLine="440" w:firstLineChars="200"/>
        <w:contextualSpacing/>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w:t>
      </w:r>
      <w:r>
        <w:rPr>
          <w:rFonts w:hint="eastAsia" w:ascii="宋体" w:hAnsi="宋体" w:cs="宋体"/>
          <w:color w:val="auto"/>
          <w:kern w:val="2"/>
          <w:sz w:val="22"/>
          <w:szCs w:val="22"/>
          <w:highlight w:val="none"/>
          <w:lang w:val="en-US" w:eastAsia="zh-CN" w:bidi="ar-SA"/>
        </w:rPr>
        <w:t>4</w:t>
      </w:r>
      <w:r>
        <w:rPr>
          <w:rFonts w:hint="eastAsia" w:ascii="宋体" w:hAnsi="宋体" w:eastAsia="宋体" w:cs="宋体"/>
          <w:color w:val="auto"/>
          <w:kern w:val="2"/>
          <w:sz w:val="22"/>
          <w:szCs w:val="22"/>
          <w:highlight w:val="none"/>
          <w:lang w:val="en-US" w:eastAsia="zh-CN" w:bidi="ar-SA"/>
        </w:rPr>
        <w:t>采购人可根据项目的跟踪工作计划，要求中标供应商安排1-2名审计人员配合采购人进行项目延伸审计，采购人不另行支付相关费用。</w:t>
      </w:r>
    </w:p>
    <w:p w14:paraId="028C1423">
      <w:pPr>
        <w:keepNext w:val="0"/>
        <w:keepLines w:val="0"/>
        <w:pageBreakBefore w:val="0"/>
        <w:widowControl/>
        <w:kinsoku/>
        <w:wordWrap/>
        <w:overflowPunct/>
        <w:topLinePunct w:val="0"/>
        <w:bidi w:val="0"/>
        <w:adjustRightInd w:val="0"/>
        <w:spacing w:before="0" w:after="0" w:line="360" w:lineRule="auto"/>
        <w:ind w:firstLine="440" w:firstLineChars="200"/>
        <w:contextualSpacing/>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w:t>
      </w:r>
      <w:r>
        <w:rPr>
          <w:rFonts w:hint="eastAsia" w:ascii="宋体" w:hAnsi="宋体" w:cs="宋体"/>
          <w:color w:val="auto"/>
          <w:kern w:val="2"/>
          <w:sz w:val="22"/>
          <w:szCs w:val="22"/>
          <w:highlight w:val="none"/>
          <w:lang w:val="en-US" w:eastAsia="zh-CN" w:bidi="ar-SA"/>
        </w:rPr>
        <w:t>5</w:t>
      </w:r>
      <w:r>
        <w:rPr>
          <w:rFonts w:hint="eastAsia" w:ascii="宋体" w:hAnsi="宋体" w:eastAsia="宋体" w:cs="宋体"/>
          <w:color w:val="auto"/>
          <w:kern w:val="2"/>
          <w:sz w:val="22"/>
          <w:szCs w:val="22"/>
          <w:highlight w:val="none"/>
          <w:lang w:val="en-US" w:eastAsia="zh-CN" w:bidi="ar-SA"/>
        </w:rPr>
        <w:t>廉洁从审，保守秘密。各参审单位在审计项目实施过程中，要加强廉政建设，恪守职业道德，严格遵守审计工作纪律和“四条禁令”等各项廉政规定。注意做好审计保密工作，应对审计过程中知悉的被审计单位及项目有关情况负责保密，不得泄露审计内容及有关情况。</w:t>
      </w:r>
    </w:p>
    <w:p w14:paraId="391B5F0C">
      <w:pPr>
        <w:pStyle w:val="25"/>
        <w:numPr>
          <w:ilvl w:val="0"/>
          <w:numId w:val="0"/>
        </w:numPr>
        <w:ind w:leftChars="0"/>
        <w:rPr>
          <w:rFonts w:hint="eastAsia" w:ascii="宋体" w:hAnsi="宋体" w:eastAsia="宋体" w:cs="宋体"/>
          <w:b/>
          <w:bCs w:val="0"/>
          <w:color w:val="auto"/>
          <w:kern w:val="2"/>
          <w:sz w:val="22"/>
          <w:szCs w:val="22"/>
          <w:highlight w:val="none"/>
          <w:lang w:val="en-US" w:eastAsia="zh-CN" w:bidi="ar-SA"/>
        </w:rPr>
      </w:pPr>
      <w:r>
        <w:rPr>
          <w:rFonts w:hint="eastAsia" w:ascii="宋体" w:hAnsi="宋体" w:eastAsia="宋体" w:cs="宋体"/>
          <w:b/>
          <w:bCs w:val="0"/>
          <w:color w:val="auto"/>
          <w:kern w:val="2"/>
          <w:sz w:val="22"/>
          <w:szCs w:val="22"/>
          <w:highlight w:val="none"/>
          <w:lang w:val="en-US" w:eastAsia="zh-CN" w:bidi="ar-SA"/>
        </w:rPr>
        <w:t>三、人员要求</w:t>
      </w:r>
    </w:p>
    <w:p w14:paraId="4AC7CBFD">
      <w:pPr>
        <w:keepNext w:val="0"/>
        <w:keepLines w:val="0"/>
        <w:pageBreakBefore w:val="0"/>
        <w:kinsoku/>
        <w:wordWrap/>
        <w:overflowPunct/>
        <w:topLinePunct w:val="0"/>
        <w:bidi w:val="0"/>
        <w:snapToGrid w:val="0"/>
        <w:spacing w:line="360" w:lineRule="auto"/>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1、项目负责人（1名）：须具备由主管部门颁发的</w:t>
      </w:r>
      <w:r>
        <w:rPr>
          <w:rFonts w:hint="eastAsia" w:ascii="宋体" w:hAnsi="宋体" w:eastAsia="宋体" w:cs="宋体"/>
          <w:b/>
          <w:bCs/>
          <w:color w:val="auto"/>
          <w:spacing w:val="11"/>
          <w:sz w:val="22"/>
          <w:szCs w:val="22"/>
          <w:highlight w:val="none"/>
          <w:lang w:val="en-US" w:eastAsia="zh-CN"/>
        </w:rPr>
        <w:t>土木建筑工程专业的</w:t>
      </w:r>
      <w:r>
        <w:rPr>
          <w:rFonts w:hint="eastAsia" w:ascii="宋体" w:hAnsi="宋体" w:eastAsia="宋体" w:cs="宋体"/>
          <w:b/>
          <w:bCs/>
          <w:color w:val="auto"/>
          <w:sz w:val="22"/>
          <w:szCs w:val="22"/>
          <w:highlight w:val="none"/>
          <w:lang w:val="en-US" w:eastAsia="zh-CN"/>
        </w:rPr>
        <w:t>注册造价工程师（或一级注册造价师）</w:t>
      </w:r>
      <w:r>
        <w:rPr>
          <w:rFonts w:hint="eastAsia" w:ascii="宋体" w:hAnsi="宋体" w:eastAsia="宋体" w:cs="宋体"/>
          <w:b/>
          <w:bCs/>
          <w:color w:val="auto"/>
          <w:spacing w:val="11"/>
          <w:sz w:val="22"/>
          <w:szCs w:val="22"/>
          <w:highlight w:val="none"/>
          <w:lang w:val="en-US" w:eastAsia="zh-CN"/>
        </w:rPr>
        <w:t>。要求项目负责人每周至少有2天（国家法定节假日除外）在现场进行管理工作，</w:t>
      </w:r>
      <w:r>
        <w:rPr>
          <w:rFonts w:hint="eastAsia" w:ascii="宋体" w:hAnsi="宋体" w:eastAsia="宋体" w:cs="宋体"/>
          <w:b/>
          <w:bCs/>
          <w:color w:val="auto"/>
          <w:kern w:val="2"/>
          <w:sz w:val="22"/>
          <w:szCs w:val="22"/>
          <w:highlight w:val="none"/>
        </w:rPr>
        <w:t>按项目进度及工程需要，</w:t>
      </w:r>
      <w:r>
        <w:rPr>
          <w:rFonts w:hint="eastAsia" w:ascii="宋体" w:hAnsi="宋体" w:eastAsia="宋体" w:cs="宋体"/>
          <w:b/>
          <w:bCs/>
          <w:color w:val="auto"/>
          <w:spacing w:val="11"/>
          <w:sz w:val="22"/>
          <w:szCs w:val="22"/>
          <w:highlight w:val="none"/>
          <w:lang w:val="en-US" w:eastAsia="zh-CN"/>
        </w:rPr>
        <w:t>及时处理项目约定范围内服务内容，若出现重大情况需按采购人要求及时到达指定地点（含节假日）。</w:t>
      </w:r>
      <w:r>
        <w:rPr>
          <w:rFonts w:hint="eastAsia" w:ascii="宋体" w:hAnsi="宋体" w:eastAsia="宋体" w:cs="宋体"/>
          <w:b/>
          <w:bCs/>
          <w:color w:val="auto"/>
          <w:kern w:val="2"/>
          <w:sz w:val="22"/>
          <w:szCs w:val="22"/>
          <w:highlight w:val="none"/>
        </w:rPr>
        <w:t>在现场工作时间与现场管理人员一致，并受</w:t>
      </w:r>
      <w:r>
        <w:rPr>
          <w:rFonts w:hint="eastAsia" w:ascii="宋体" w:hAnsi="宋体" w:eastAsia="宋体" w:cs="宋体"/>
          <w:b/>
          <w:bCs/>
          <w:color w:val="auto"/>
          <w:kern w:val="2"/>
          <w:sz w:val="22"/>
          <w:szCs w:val="22"/>
          <w:highlight w:val="none"/>
          <w:lang w:eastAsia="zh-CN"/>
        </w:rPr>
        <w:t>采购人</w:t>
      </w:r>
      <w:r>
        <w:rPr>
          <w:rFonts w:hint="eastAsia" w:ascii="宋体" w:hAnsi="宋体" w:eastAsia="宋体" w:cs="宋体"/>
          <w:b/>
          <w:bCs/>
          <w:color w:val="auto"/>
          <w:kern w:val="2"/>
          <w:sz w:val="22"/>
          <w:szCs w:val="22"/>
          <w:highlight w:val="none"/>
        </w:rPr>
        <w:t>管理，若遇特殊情况，必须无条件服从</w:t>
      </w:r>
      <w:r>
        <w:rPr>
          <w:rFonts w:hint="eastAsia" w:ascii="宋体" w:hAnsi="宋体" w:eastAsia="宋体" w:cs="宋体"/>
          <w:b/>
          <w:bCs/>
          <w:color w:val="auto"/>
          <w:kern w:val="2"/>
          <w:sz w:val="22"/>
          <w:szCs w:val="22"/>
          <w:highlight w:val="none"/>
          <w:lang w:eastAsia="zh-CN"/>
        </w:rPr>
        <w:t>采购人</w:t>
      </w:r>
      <w:r>
        <w:rPr>
          <w:rFonts w:hint="eastAsia" w:ascii="宋体" w:hAnsi="宋体" w:eastAsia="宋体" w:cs="宋体"/>
          <w:b/>
          <w:bCs/>
          <w:color w:val="auto"/>
          <w:kern w:val="2"/>
          <w:sz w:val="22"/>
          <w:szCs w:val="22"/>
          <w:highlight w:val="none"/>
        </w:rPr>
        <w:t>要求。</w:t>
      </w:r>
      <w:r>
        <w:rPr>
          <w:rFonts w:hint="eastAsia" w:ascii="宋体" w:hAnsi="宋体" w:eastAsia="宋体" w:cs="宋体"/>
          <w:b/>
          <w:bCs/>
          <w:color w:val="auto"/>
          <w:spacing w:val="11"/>
          <w:sz w:val="22"/>
          <w:szCs w:val="22"/>
          <w:highlight w:val="none"/>
          <w:lang w:val="en-US" w:eastAsia="zh-CN"/>
        </w:rPr>
        <w:t>若出现重大情况需3小时内到达指定地点（含节假日）。项目负责人的执勤情况由采购人进行考核，若违反以上规定的，每违规一次扣2000元</w:t>
      </w:r>
      <w:r>
        <w:rPr>
          <w:rFonts w:hint="eastAsia" w:ascii="宋体" w:hAnsi="宋体" w:eastAsia="宋体" w:cs="宋体"/>
          <w:b/>
          <w:bCs/>
          <w:color w:val="auto"/>
          <w:sz w:val="22"/>
          <w:szCs w:val="22"/>
          <w:highlight w:val="none"/>
          <w:lang w:val="en-US" w:eastAsia="zh-CN"/>
        </w:rPr>
        <w:t>。</w:t>
      </w:r>
    </w:p>
    <w:p w14:paraId="462A8710">
      <w:pPr>
        <w:spacing w:line="360" w:lineRule="auto"/>
        <w:ind w:firstLine="442" w:firstLineChars="200"/>
        <w:jc w:val="left"/>
        <w:rPr>
          <w:rFonts w:hint="eastAsia" w:ascii="宋体" w:hAnsi="宋体" w:eastAsia="宋体" w:cs="宋体"/>
          <w:b/>
          <w:bCs/>
          <w:color w:val="auto"/>
          <w:spacing w:val="11"/>
          <w:sz w:val="22"/>
          <w:szCs w:val="22"/>
          <w:highlight w:val="none"/>
          <w:lang w:eastAsia="zh-CN"/>
        </w:rPr>
      </w:pPr>
      <w:r>
        <w:rPr>
          <w:rFonts w:hint="eastAsia" w:ascii="宋体" w:hAnsi="宋体" w:eastAsia="宋体" w:cs="宋体"/>
          <w:b/>
          <w:bCs/>
          <w:color w:val="auto"/>
          <w:kern w:val="2"/>
          <w:sz w:val="22"/>
          <w:szCs w:val="22"/>
          <w:highlight w:val="none"/>
          <w:lang w:val="en-US" w:eastAsia="zh-CN"/>
        </w:rPr>
        <w:t>2、</w:t>
      </w:r>
      <w:r>
        <w:rPr>
          <w:rFonts w:hint="eastAsia" w:ascii="宋体" w:hAnsi="宋体" w:eastAsia="宋体" w:cs="宋体"/>
          <w:b/>
          <w:bCs/>
          <w:color w:val="auto"/>
          <w:kern w:val="2"/>
          <w:sz w:val="22"/>
          <w:szCs w:val="22"/>
          <w:highlight w:val="none"/>
        </w:rPr>
        <w:t>拟派项目团队人员</w:t>
      </w:r>
      <w:r>
        <w:rPr>
          <w:rFonts w:hint="eastAsia" w:ascii="宋体" w:hAnsi="宋体" w:eastAsia="宋体" w:cs="宋体"/>
          <w:b/>
          <w:bCs/>
          <w:color w:val="auto"/>
          <w:kern w:val="2"/>
          <w:sz w:val="22"/>
          <w:szCs w:val="22"/>
          <w:highlight w:val="none"/>
          <w:lang w:eastAsia="zh-CN"/>
        </w:rPr>
        <w:t>：</w:t>
      </w:r>
      <w:r>
        <w:rPr>
          <w:rFonts w:hint="eastAsia" w:ascii="宋体" w:hAnsi="宋体" w:eastAsia="宋体" w:cs="宋体"/>
          <w:b/>
          <w:bCs/>
          <w:color w:val="auto"/>
          <w:spacing w:val="11"/>
          <w:sz w:val="22"/>
          <w:szCs w:val="22"/>
          <w:highlight w:val="none"/>
        </w:rPr>
        <w:t>项目</w:t>
      </w:r>
      <w:r>
        <w:rPr>
          <w:rFonts w:hint="eastAsia" w:ascii="宋体" w:hAnsi="宋体" w:eastAsia="宋体" w:cs="宋体"/>
          <w:b/>
          <w:bCs/>
          <w:color w:val="auto"/>
          <w:spacing w:val="11"/>
          <w:sz w:val="22"/>
          <w:szCs w:val="22"/>
          <w:highlight w:val="none"/>
          <w:lang w:val="en-US" w:eastAsia="zh-CN"/>
        </w:rPr>
        <w:t>造</w:t>
      </w:r>
      <w:r>
        <w:rPr>
          <w:rFonts w:hint="eastAsia" w:ascii="宋体" w:hAnsi="宋体" w:eastAsia="宋体" w:cs="宋体"/>
          <w:b/>
          <w:bCs/>
          <w:color w:val="auto"/>
          <w:spacing w:val="11"/>
          <w:sz w:val="22"/>
          <w:szCs w:val="22"/>
          <w:highlight w:val="none"/>
        </w:rPr>
        <w:t>价咨询组人员建筑、安装</w:t>
      </w:r>
      <w:r>
        <w:rPr>
          <w:rFonts w:hint="eastAsia" w:ascii="宋体" w:hAnsi="宋体" w:eastAsia="宋体" w:cs="宋体"/>
          <w:b/>
          <w:bCs/>
          <w:color w:val="auto"/>
          <w:spacing w:val="11"/>
          <w:sz w:val="22"/>
          <w:szCs w:val="22"/>
          <w:highlight w:val="none"/>
          <w:lang w:eastAsia="zh-CN"/>
        </w:rPr>
        <w:t>等</w:t>
      </w:r>
      <w:r>
        <w:rPr>
          <w:rFonts w:hint="eastAsia" w:ascii="宋体" w:hAnsi="宋体" w:eastAsia="宋体" w:cs="宋体"/>
          <w:b/>
          <w:bCs/>
          <w:color w:val="auto"/>
          <w:spacing w:val="11"/>
          <w:sz w:val="22"/>
          <w:szCs w:val="22"/>
          <w:highlight w:val="none"/>
        </w:rPr>
        <w:t>专业配套齐全，需熟练掌握现行定额及有关规定。造价咨询人员应具有相关造价师</w:t>
      </w:r>
      <w:r>
        <w:rPr>
          <w:rFonts w:hint="eastAsia" w:ascii="宋体" w:hAnsi="宋体" w:eastAsia="宋体" w:cs="宋体"/>
          <w:b/>
          <w:bCs/>
          <w:color w:val="auto"/>
          <w:spacing w:val="11"/>
          <w:sz w:val="22"/>
          <w:szCs w:val="22"/>
          <w:highlight w:val="none"/>
          <w:lang w:eastAsia="zh-CN"/>
        </w:rPr>
        <w:t>执业</w:t>
      </w:r>
      <w:r>
        <w:rPr>
          <w:rFonts w:hint="eastAsia" w:ascii="宋体" w:hAnsi="宋体" w:eastAsia="宋体" w:cs="宋体"/>
          <w:b/>
          <w:bCs/>
          <w:color w:val="auto"/>
          <w:spacing w:val="11"/>
          <w:sz w:val="22"/>
          <w:szCs w:val="22"/>
          <w:highlight w:val="none"/>
        </w:rPr>
        <w:t>资</w:t>
      </w:r>
      <w:r>
        <w:rPr>
          <w:rFonts w:hint="eastAsia" w:ascii="宋体" w:hAnsi="宋体" w:eastAsia="宋体" w:cs="宋体"/>
          <w:b/>
          <w:bCs/>
          <w:color w:val="auto"/>
          <w:spacing w:val="11"/>
          <w:sz w:val="22"/>
          <w:szCs w:val="22"/>
          <w:highlight w:val="none"/>
          <w:lang w:eastAsia="zh-CN"/>
        </w:rPr>
        <w:t>格。</w:t>
      </w:r>
    </w:p>
    <w:p w14:paraId="230FD73A">
      <w:pPr>
        <w:keepNext w:val="0"/>
        <w:keepLines w:val="0"/>
        <w:pageBreakBefore w:val="0"/>
        <w:kinsoku/>
        <w:wordWrap/>
        <w:overflowPunct/>
        <w:topLinePunct w:val="0"/>
        <w:bidi w:val="0"/>
        <w:snapToGrid w:val="0"/>
        <w:spacing w:line="360" w:lineRule="auto"/>
        <w:ind w:firstLine="486"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pacing w:val="11"/>
          <w:sz w:val="22"/>
          <w:szCs w:val="22"/>
          <w:highlight w:val="none"/>
          <w:lang w:val="en-US" w:eastAsia="zh-CN"/>
        </w:rPr>
        <w:t>3、驻场人员：需指派至少二</w:t>
      </w:r>
      <w:r>
        <w:rPr>
          <w:rFonts w:hint="eastAsia" w:ascii="宋体" w:hAnsi="宋体" w:eastAsia="宋体" w:cs="宋体"/>
          <w:b/>
          <w:bCs/>
          <w:color w:val="auto"/>
          <w:spacing w:val="11"/>
          <w:sz w:val="22"/>
          <w:szCs w:val="22"/>
          <w:highlight w:val="none"/>
        </w:rPr>
        <w:t>名造价人员（</w:t>
      </w:r>
      <w:r>
        <w:rPr>
          <w:rFonts w:hint="eastAsia" w:ascii="宋体" w:hAnsi="宋体" w:cs="宋体"/>
          <w:b/>
          <w:bCs/>
          <w:color w:val="auto"/>
          <w:spacing w:val="11"/>
          <w:sz w:val="22"/>
          <w:szCs w:val="22"/>
          <w:highlight w:val="none"/>
          <w:lang w:val="en-US" w:eastAsia="zh-CN"/>
        </w:rPr>
        <w:t>其中至少一名建筑专业</w:t>
      </w:r>
      <w:r>
        <w:rPr>
          <w:rFonts w:hint="eastAsia" w:ascii="宋体" w:hAnsi="宋体" w:eastAsia="宋体" w:cs="宋体"/>
          <w:b/>
          <w:bCs/>
          <w:color w:val="auto"/>
          <w:spacing w:val="11"/>
          <w:sz w:val="22"/>
          <w:szCs w:val="22"/>
          <w:highlight w:val="none"/>
          <w:lang w:val="en-US" w:eastAsia="zh-CN"/>
        </w:rPr>
        <w:t>二级及以上造价师</w:t>
      </w:r>
      <w:r>
        <w:rPr>
          <w:rFonts w:hint="eastAsia" w:ascii="宋体" w:hAnsi="宋体" w:cs="宋体"/>
          <w:b/>
          <w:bCs/>
          <w:color w:val="auto"/>
          <w:spacing w:val="11"/>
          <w:sz w:val="22"/>
          <w:szCs w:val="22"/>
          <w:highlight w:val="none"/>
          <w:lang w:val="en-US" w:eastAsia="zh-CN"/>
        </w:rPr>
        <w:t>，至少一名安装专业</w:t>
      </w:r>
      <w:r>
        <w:rPr>
          <w:rFonts w:hint="eastAsia" w:ascii="宋体" w:hAnsi="宋体" w:eastAsia="宋体" w:cs="宋体"/>
          <w:b/>
          <w:bCs/>
          <w:color w:val="auto"/>
          <w:spacing w:val="11"/>
          <w:sz w:val="22"/>
          <w:szCs w:val="22"/>
          <w:highlight w:val="none"/>
          <w:lang w:val="en-US" w:eastAsia="zh-CN"/>
        </w:rPr>
        <w:t>二级及以上造价师</w:t>
      </w:r>
      <w:r>
        <w:rPr>
          <w:rFonts w:hint="eastAsia" w:ascii="宋体" w:hAnsi="宋体" w:eastAsia="宋体" w:cs="宋体"/>
          <w:b/>
          <w:bCs/>
          <w:color w:val="auto"/>
          <w:spacing w:val="11"/>
          <w:sz w:val="22"/>
          <w:szCs w:val="22"/>
          <w:highlight w:val="none"/>
        </w:rPr>
        <w:t>）全程在现场办公，并参加例会及隐蔽工程验收。项目团队须接受</w:t>
      </w:r>
      <w:r>
        <w:rPr>
          <w:rFonts w:hint="eastAsia" w:ascii="宋体" w:hAnsi="宋体" w:eastAsia="宋体" w:cs="宋体"/>
          <w:b/>
          <w:bCs/>
          <w:color w:val="auto"/>
          <w:spacing w:val="11"/>
          <w:sz w:val="22"/>
          <w:szCs w:val="22"/>
          <w:highlight w:val="none"/>
          <w:lang w:eastAsia="zh-CN"/>
        </w:rPr>
        <w:t>采购人</w:t>
      </w:r>
      <w:r>
        <w:rPr>
          <w:rFonts w:hint="eastAsia" w:ascii="宋体" w:hAnsi="宋体" w:eastAsia="宋体" w:cs="宋体"/>
          <w:b/>
          <w:bCs/>
          <w:color w:val="auto"/>
          <w:spacing w:val="11"/>
          <w:sz w:val="22"/>
          <w:szCs w:val="22"/>
          <w:highlight w:val="none"/>
        </w:rPr>
        <w:t>考勤，对于人员到岗率不符合要求，派驻现场工程师每月实际到岗时间少于</w:t>
      </w:r>
      <w:r>
        <w:rPr>
          <w:rFonts w:hint="eastAsia" w:ascii="宋体" w:hAnsi="宋体" w:eastAsia="宋体" w:cs="宋体"/>
          <w:b/>
          <w:bCs/>
          <w:color w:val="auto"/>
          <w:spacing w:val="11"/>
          <w:sz w:val="22"/>
          <w:szCs w:val="22"/>
          <w:highlight w:val="none"/>
          <w:lang w:val="en-US" w:eastAsia="zh-CN"/>
        </w:rPr>
        <w:t>20</w:t>
      </w:r>
      <w:r>
        <w:rPr>
          <w:rFonts w:hint="eastAsia" w:ascii="宋体" w:hAnsi="宋体" w:eastAsia="宋体" w:cs="宋体"/>
          <w:b/>
          <w:bCs/>
          <w:color w:val="auto"/>
          <w:spacing w:val="11"/>
          <w:sz w:val="22"/>
          <w:szCs w:val="22"/>
          <w:highlight w:val="none"/>
        </w:rPr>
        <w:t>天的，每少一天处以500元/天的违约金扣罚；如派驻现场工程师到岗率严重不足的（连续两个月每月不足</w:t>
      </w:r>
      <w:r>
        <w:rPr>
          <w:rFonts w:hint="eastAsia" w:ascii="宋体" w:hAnsi="宋体" w:eastAsia="宋体" w:cs="宋体"/>
          <w:b/>
          <w:bCs/>
          <w:color w:val="auto"/>
          <w:spacing w:val="11"/>
          <w:sz w:val="22"/>
          <w:szCs w:val="22"/>
          <w:highlight w:val="none"/>
          <w:lang w:val="en-US" w:eastAsia="zh-CN"/>
        </w:rPr>
        <w:t>20</w:t>
      </w:r>
      <w:r>
        <w:rPr>
          <w:rFonts w:hint="eastAsia" w:ascii="宋体" w:hAnsi="宋体" w:eastAsia="宋体" w:cs="宋体"/>
          <w:b/>
          <w:bCs/>
          <w:color w:val="auto"/>
          <w:spacing w:val="11"/>
          <w:sz w:val="22"/>
          <w:szCs w:val="22"/>
          <w:highlight w:val="none"/>
        </w:rPr>
        <w:t>天）</w:t>
      </w:r>
      <w:r>
        <w:rPr>
          <w:rFonts w:hint="eastAsia" w:ascii="宋体" w:hAnsi="宋体" w:eastAsia="宋体" w:cs="宋体"/>
          <w:b/>
          <w:bCs/>
          <w:color w:val="auto"/>
          <w:spacing w:val="11"/>
          <w:sz w:val="22"/>
          <w:szCs w:val="22"/>
          <w:highlight w:val="none"/>
          <w:lang w:eastAsia="zh-CN"/>
        </w:rPr>
        <w:t>。</w:t>
      </w:r>
      <w:r>
        <w:rPr>
          <w:rFonts w:hint="eastAsia" w:ascii="宋体" w:hAnsi="宋体" w:eastAsia="宋体" w:cs="宋体"/>
          <w:b/>
          <w:bCs/>
          <w:color w:val="auto"/>
          <w:kern w:val="2"/>
          <w:sz w:val="22"/>
          <w:szCs w:val="22"/>
          <w:highlight w:val="none"/>
          <w:lang w:eastAsia="zh-CN"/>
        </w:rPr>
        <w:t>采购人</w:t>
      </w:r>
      <w:r>
        <w:rPr>
          <w:rFonts w:hint="eastAsia" w:ascii="宋体" w:hAnsi="宋体" w:eastAsia="宋体" w:cs="宋体"/>
          <w:b/>
          <w:bCs/>
          <w:color w:val="auto"/>
          <w:kern w:val="2"/>
          <w:sz w:val="22"/>
          <w:szCs w:val="22"/>
          <w:highlight w:val="none"/>
        </w:rPr>
        <w:t>有权提出更换相关人员并处以1万元以内的违约金，违约金在跟踪审计费中扣除。</w:t>
      </w:r>
    </w:p>
    <w:p w14:paraId="414A6636">
      <w:pPr>
        <w:spacing w:line="360" w:lineRule="auto"/>
        <w:ind w:firstLine="442" w:firstLineChars="200"/>
        <w:jc w:val="left"/>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rPr>
        <w:t>4、</w:t>
      </w:r>
      <w:r>
        <w:rPr>
          <w:rFonts w:hint="eastAsia" w:ascii="宋体" w:hAnsi="宋体" w:eastAsia="宋体" w:cs="宋体"/>
          <w:b/>
          <w:bCs/>
          <w:color w:val="auto"/>
          <w:kern w:val="2"/>
          <w:sz w:val="22"/>
          <w:szCs w:val="22"/>
          <w:highlight w:val="none"/>
        </w:rPr>
        <w:t>拟派驻场造价人员在服务期内必须专岗专职，不分管兼任其他工作，全力投入</w:t>
      </w:r>
      <w:r>
        <w:rPr>
          <w:rFonts w:hint="eastAsia" w:ascii="宋体" w:hAnsi="宋体" w:eastAsia="宋体" w:cs="宋体"/>
          <w:b/>
          <w:bCs/>
          <w:color w:val="auto"/>
          <w:kern w:val="2"/>
          <w:sz w:val="22"/>
          <w:szCs w:val="22"/>
          <w:highlight w:val="none"/>
          <w:lang w:eastAsia="zh-CN"/>
        </w:rPr>
        <w:t>本项目</w:t>
      </w:r>
      <w:r>
        <w:rPr>
          <w:rFonts w:hint="eastAsia" w:ascii="宋体" w:hAnsi="宋体" w:eastAsia="宋体" w:cs="宋体"/>
          <w:b/>
          <w:bCs/>
          <w:color w:val="auto"/>
          <w:kern w:val="2"/>
          <w:sz w:val="22"/>
          <w:szCs w:val="22"/>
          <w:highlight w:val="none"/>
        </w:rPr>
        <w:t>跟踪审计，确保工作顺利进行。</w:t>
      </w:r>
    </w:p>
    <w:p w14:paraId="6FB65FBA">
      <w:pPr>
        <w:spacing w:line="360" w:lineRule="auto"/>
        <w:ind w:firstLine="442" w:firstLineChars="200"/>
        <w:jc w:val="left"/>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rPr>
        <w:t>5、</w:t>
      </w:r>
      <w:r>
        <w:rPr>
          <w:rFonts w:hint="eastAsia" w:ascii="宋体" w:hAnsi="宋体" w:eastAsia="宋体" w:cs="宋体"/>
          <w:b/>
          <w:bCs/>
          <w:color w:val="auto"/>
          <w:kern w:val="2"/>
          <w:sz w:val="22"/>
          <w:szCs w:val="22"/>
          <w:highlight w:val="none"/>
        </w:rPr>
        <w:t>拟派项目团队人员中途不得更换，如不可控因素导致人员必须更换（离职、就医等）须报备</w:t>
      </w:r>
      <w:r>
        <w:rPr>
          <w:rFonts w:hint="eastAsia" w:ascii="宋体" w:hAnsi="宋体" w:eastAsia="宋体" w:cs="宋体"/>
          <w:b/>
          <w:bCs/>
          <w:color w:val="auto"/>
          <w:kern w:val="2"/>
          <w:sz w:val="22"/>
          <w:szCs w:val="22"/>
          <w:highlight w:val="none"/>
          <w:lang w:eastAsia="zh-CN"/>
        </w:rPr>
        <w:t>采购人</w:t>
      </w:r>
      <w:r>
        <w:rPr>
          <w:rFonts w:hint="eastAsia" w:ascii="宋体" w:hAnsi="宋体" w:eastAsia="宋体" w:cs="宋体"/>
          <w:b/>
          <w:bCs/>
          <w:color w:val="auto"/>
          <w:kern w:val="2"/>
          <w:sz w:val="22"/>
          <w:szCs w:val="22"/>
          <w:highlight w:val="none"/>
        </w:rPr>
        <w:t>，</w:t>
      </w:r>
      <w:r>
        <w:rPr>
          <w:rFonts w:hint="eastAsia" w:ascii="宋体" w:hAnsi="宋体" w:eastAsia="宋体" w:cs="宋体"/>
          <w:b/>
          <w:bCs/>
          <w:color w:val="auto"/>
          <w:kern w:val="2"/>
          <w:sz w:val="22"/>
          <w:szCs w:val="22"/>
          <w:highlight w:val="none"/>
          <w:lang w:eastAsia="zh-CN"/>
        </w:rPr>
        <w:t>采购人</w:t>
      </w:r>
      <w:r>
        <w:rPr>
          <w:rFonts w:hint="eastAsia" w:ascii="宋体" w:hAnsi="宋体" w:eastAsia="宋体" w:cs="宋体"/>
          <w:b/>
          <w:bCs/>
          <w:color w:val="auto"/>
          <w:kern w:val="2"/>
          <w:sz w:val="22"/>
          <w:szCs w:val="22"/>
          <w:highlight w:val="none"/>
        </w:rPr>
        <w:t>同意后才可更换，更换1次罚款2万元，且更换后的人员不得低于原投标承诺人员所具有的资格条件。</w:t>
      </w:r>
    </w:p>
    <w:p w14:paraId="162BCDE1">
      <w:pPr>
        <w:spacing w:line="360" w:lineRule="auto"/>
        <w:ind w:firstLine="442" w:firstLineChars="200"/>
        <w:jc w:val="left"/>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rPr>
        <w:t>6、</w:t>
      </w:r>
      <w:r>
        <w:rPr>
          <w:rFonts w:hint="eastAsia" w:ascii="宋体" w:hAnsi="宋体" w:eastAsia="宋体" w:cs="宋体"/>
          <w:b/>
          <w:bCs/>
          <w:color w:val="auto"/>
          <w:kern w:val="2"/>
          <w:sz w:val="22"/>
          <w:szCs w:val="22"/>
          <w:highlight w:val="none"/>
        </w:rPr>
        <w:t>合同履约期间，</w:t>
      </w:r>
      <w:r>
        <w:rPr>
          <w:rFonts w:hint="eastAsia" w:ascii="宋体" w:hAnsi="宋体" w:eastAsia="宋体" w:cs="宋体"/>
          <w:b/>
          <w:bCs/>
          <w:color w:val="auto"/>
          <w:kern w:val="2"/>
          <w:sz w:val="22"/>
          <w:szCs w:val="22"/>
          <w:highlight w:val="none"/>
          <w:lang w:eastAsia="zh-CN"/>
        </w:rPr>
        <w:t>采购人</w:t>
      </w:r>
      <w:r>
        <w:rPr>
          <w:rFonts w:hint="eastAsia" w:ascii="宋体" w:hAnsi="宋体" w:eastAsia="宋体" w:cs="宋体"/>
          <w:b/>
          <w:bCs/>
          <w:color w:val="auto"/>
          <w:kern w:val="2"/>
          <w:sz w:val="22"/>
          <w:szCs w:val="22"/>
          <w:highlight w:val="none"/>
        </w:rPr>
        <w:t>将根据考核结果，可要求中标单位更换不符合要求的项目负责人。项目负责人及咨询服务人员未经委托人同意不得随意更换变动，因客观情况确需更换的，应征得委托人同意，且更换后的人员不得低于原投标承诺人员所具有的资格和业绩条件。</w:t>
      </w:r>
    </w:p>
    <w:p w14:paraId="6D83BD33">
      <w:pPr>
        <w:spacing w:line="360" w:lineRule="auto"/>
        <w:ind w:firstLine="442" w:firstLineChars="200"/>
        <w:jc w:val="left"/>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rPr>
        <w:t>7、</w:t>
      </w:r>
      <w:r>
        <w:rPr>
          <w:rFonts w:hint="eastAsia" w:ascii="宋体" w:hAnsi="宋体" w:eastAsia="宋体" w:cs="宋体"/>
          <w:b/>
          <w:bCs/>
          <w:color w:val="auto"/>
          <w:kern w:val="2"/>
          <w:sz w:val="22"/>
          <w:szCs w:val="22"/>
          <w:highlight w:val="none"/>
        </w:rPr>
        <w:t>中标单位应严格要求廉洁自律，不得有任何与施工单位利益交换关系，一旦发现与施工单位有利益交换，危害到国家或</w:t>
      </w:r>
      <w:r>
        <w:rPr>
          <w:rFonts w:hint="eastAsia" w:ascii="宋体" w:hAnsi="宋体" w:eastAsia="宋体" w:cs="宋体"/>
          <w:b/>
          <w:bCs/>
          <w:color w:val="auto"/>
          <w:kern w:val="2"/>
          <w:sz w:val="22"/>
          <w:szCs w:val="22"/>
          <w:highlight w:val="none"/>
          <w:lang w:eastAsia="zh-CN"/>
        </w:rPr>
        <w:t>采购人</w:t>
      </w:r>
      <w:r>
        <w:rPr>
          <w:rFonts w:hint="eastAsia" w:ascii="宋体" w:hAnsi="宋体" w:eastAsia="宋体" w:cs="宋体"/>
          <w:b/>
          <w:bCs/>
          <w:color w:val="auto"/>
          <w:kern w:val="2"/>
          <w:sz w:val="22"/>
          <w:szCs w:val="22"/>
          <w:highlight w:val="none"/>
        </w:rPr>
        <w:t>利益时，将严格按照要求，罚款并取消其委托审计资格；情节严重的，</w:t>
      </w:r>
      <w:r>
        <w:rPr>
          <w:rFonts w:hint="eastAsia" w:ascii="宋体" w:hAnsi="宋体" w:eastAsia="宋体" w:cs="宋体"/>
          <w:b/>
          <w:bCs/>
          <w:color w:val="auto"/>
          <w:kern w:val="2"/>
          <w:sz w:val="22"/>
          <w:szCs w:val="22"/>
          <w:highlight w:val="none"/>
          <w:lang w:eastAsia="zh-CN"/>
        </w:rPr>
        <w:t>采购人</w:t>
      </w:r>
      <w:r>
        <w:rPr>
          <w:rFonts w:hint="eastAsia" w:ascii="宋体" w:hAnsi="宋体" w:eastAsia="宋体" w:cs="宋体"/>
          <w:b/>
          <w:bCs/>
          <w:color w:val="auto"/>
          <w:kern w:val="2"/>
          <w:sz w:val="22"/>
          <w:szCs w:val="22"/>
          <w:highlight w:val="none"/>
        </w:rPr>
        <w:t>会向造价机构、会计机构的行业管理部门举证，并建议暂扣、吊销资质证书；涉嫌犯罪的，</w:t>
      </w:r>
      <w:r>
        <w:rPr>
          <w:rFonts w:hint="eastAsia" w:ascii="宋体" w:hAnsi="宋体" w:eastAsia="宋体" w:cs="宋体"/>
          <w:b/>
          <w:bCs/>
          <w:color w:val="auto"/>
          <w:kern w:val="2"/>
          <w:sz w:val="22"/>
          <w:szCs w:val="22"/>
          <w:highlight w:val="none"/>
          <w:lang w:eastAsia="zh-CN"/>
        </w:rPr>
        <w:t>采购人</w:t>
      </w:r>
      <w:r>
        <w:rPr>
          <w:rFonts w:hint="eastAsia" w:ascii="宋体" w:hAnsi="宋体" w:eastAsia="宋体" w:cs="宋体"/>
          <w:b/>
          <w:bCs/>
          <w:color w:val="auto"/>
          <w:kern w:val="2"/>
          <w:sz w:val="22"/>
          <w:szCs w:val="22"/>
          <w:highlight w:val="none"/>
        </w:rPr>
        <w:t xml:space="preserve">将报案处理。按相关规定处理。 </w:t>
      </w:r>
    </w:p>
    <w:p w14:paraId="57EEC659">
      <w:pPr>
        <w:spacing w:line="360" w:lineRule="auto"/>
        <w:ind w:firstLine="442" w:firstLineChars="200"/>
        <w:jc w:val="left"/>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8、中标供应商在合同签订前须将项目团队人员资料送到采购人处备案。</w:t>
      </w:r>
    </w:p>
    <w:p w14:paraId="286766EA">
      <w:pPr>
        <w:pStyle w:val="25"/>
        <w:numPr>
          <w:ilvl w:val="0"/>
          <w:numId w:val="0"/>
        </w:numPr>
        <w:ind w:leftChars="0"/>
        <w:rPr>
          <w:rFonts w:hint="eastAsia" w:ascii="宋体" w:hAnsi="宋体" w:eastAsia="宋体" w:cs="宋体"/>
          <w:b/>
          <w:bCs w:val="0"/>
          <w:color w:val="auto"/>
          <w:kern w:val="2"/>
          <w:sz w:val="22"/>
          <w:szCs w:val="22"/>
          <w:highlight w:val="none"/>
          <w:lang w:val="en-US" w:eastAsia="zh-CN" w:bidi="ar-SA"/>
        </w:rPr>
      </w:pPr>
      <w:r>
        <w:rPr>
          <w:rFonts w:hint="eastAsia" w:ascii="宋体" w:hAnsi="宋体" w:eastAsia="宋体" w:cs="宋体"/>
          <w:b/>
          <w:bCs w:val="0"/>
          <w:color w:val="auto"/>
          <w:kern w:val="2"/>
          <w:sz w:val="22"/>
          <w:szCs w:val="22"/>
          <w:highlight w:val="none"/>
          <w:lang w:val="en-US" w:eastAsia="zh-CN" w:bidi="ar-SA"/>
        </w:rPr>
        <w:t>四、时限要求</w:t>
      </w:r>
    </w:p>
    <w:p w14:paraId="22CCEA1B">
      <w:pPr>
        <w:keepNext w:val="0"/>
        <w:keepLines w:val="0"/>
        <w:pageBreakBefore w:val="0"/>
        <w:kinsoku/>
        <w:wordWrap/>
        <w:overflowPunct/>
        <w:topLinePunct w:val="0"/>
        <w:autoSpaceDE/>
        <w:autoSpaceDN/>
        <w:bidi w:val="0"/>
        <w:snapToGrid/>
        <w:spacing w:line="360" w:lineRule="auto"/>
        <w:ind w:firstLine="442" w:firstLineChars="200"/>
        <w:jc w:val="lef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kern w:val="2"/>
          <w:sz w:val="22"/>
          <w:szCs w:val="22"/>
          <w:highlight w:val="none"/>
          <w:lang w:val="en-US" w:eastAsia="zh-CN" w:bidi="ar-SA"/>
        </w:rPr>
        <w:t>1、</w:t>
      </w:r>
      <w:r>
        <w:rPr>
          <w:rFonts w:hint="eastAsia" w:ascii="宋体" w:hAnsi="宋体" w:eastAsia="宋体" w:cs="宋体"/>
          <w:b/>
          <w:bCs/>
          <w:color w:val="auto"/>
          <w:sz w:val="22"/>
          <w:szCs w:val="22"/>
          <w:highlight w:val="none"/>
        </w:rPr>
        <w:t>工程造价咨询服务完成时间</w:t>
      </w:r>
    </w:p>
    <w:p w14:paraId="3A994AC2">
      <w:pPr>
        <w:keepNext w:val="0"/>
        <w:keepLines w:val="0"/>
        <w:pageBreakBefore w:val="0"/>
        <w:kinsoku/>
        <w:wordWrap/>
        <w:overflowPunct/>
        <w:topLinePunct w:val="0"/>
        <w:autoSpaceDE/>
        <w:autoSpaceDN/>
        <w:bidi w:val="0"/>
        <w:snapToGrid/>
        <w:spacing w:line="360" w:lineRule="auto"/>
        <w:jc w:val="left"/>
        <w:textAlignment w:val="auto"/>
        <w:rPr>
          <w:rFonts w:hint="default" w:eastAsia="宋体"/>
          <w:color w:val="auto"/>
          <w:highlight w:val="none"/>
          <w:lang w:val="en-US" w:eastAsia="zh-CN"/>
        </w:rPr>
      </w:pPr>
      <w:r>
        <w:rPr>
          <w:rFonts w:hint="eastAsia" w:ascii="宋体" w:hAnsi="宋体" w:eastAsia="宋体" w:cs="宋体"/>
          <w:color w:val="auto"/>
          <w:kern w:val="2"/>
          <w:sz w:val="22"/>
          <w:szCs w:val="22"/>
          <w:highlight w:val="none"/>
          <w:lang w:val="en-US" w:eastAsia="zh-CN" w:bidi="ar-SA"/>
        </w:rPr>
        <w:t>自项目合同签订之后，施工图审查完成之日起30日之内完成工程量清单及工程预算造价编制并通过采购人审核。</w:t>
      </w:r>
    </w:p>
    <w:p w14:paraId="2052E8E1">
      <w:pPr>
        <w:keepNext w:val="0"/>
        <w:keepLines w:val="0"/>
        <w:pageBreakBefore w:val="0"/>
        <w:widowControl/>
        <w:kinsoku/>
        <w:wordWrap/>
        <w:overflowPunct/>
        <w:topLinePunct w:val="0"/>
        <w:bidi w:val="0"/>
        <w:adjustRightInd w:val="0"/>
        <w:spacing w:before="0" w:after="0" w:line="360" w:lineRule="auto"/>
        <w:ind w:firstLine="442" w:firstLineChars="200"/>
        <w:contextualSpacing/>
        <w:jc w:val="both"/>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2、建设期工程跟踪审计咨询意见完成时间</w:t>
      </w:r>
    </w:p>
    <w:tbl>
      <w:tblPr>
        <w:tblStyle w:val="26"/>
        <w:tblW w:w="88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94"/>
        <w:gridCol w:w="2693"/>
        <w:gridCol w:w="3479"/>
      </w:tblGrid>
      <w:tr w14:paraId="0422D1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2694" w:type="dxa"/>
            <w:noWrap w:val="0"/>
            <w:vAlign w:val="center"/>
          </w:tcPr>
          <w:p w14:paraId="71D461FD">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跟踪审计内容</w:t>
            </w:r>
          </w:p>
        </w:tc>
        <w:tc>
          <w:tcPr>
            <w:tcW w:w="2693" w:type="dxa"/>
            <w:noWrap w:val="0"/>
            <w:vAlign w:val="center"/>
          </w:tcPr>
          <w:p w14:paraId="2BB566AE">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成果完成时间</w:t>
            </w:r>
          </w:p>
        </w:tc>
        <w:tc>
          <w:tcPr>
            <w:tcW w:w="3479" w:type="dxa"/>
            <w:noWrap w:val="0"/>
            <w:vAlign w:val="center"/>
          </w:tcPr>
          <w:p w14:paraId="434D1914">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说明</w:t>
            </w:r>
          </w:p>
        </w:tc>
      </w:tr>
      <w:tr w14:paraId="1C218D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2694" w:type="dxa"/>
            <w:noWrap w:val="0"/>
            <w:vAlign w:val="center"/>
          </w:tcPr>
          <w:p w14:paraId="7B935D33">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一般审计咨询内容</w:t>
            </w:r>
          </w:p>
        </w:tc>
        <w:tc>
          <w:tcPr>
            <w:tcW w:w="2693" w:type="dxa"/>
            <w:noWrap w:val="0"/>
            <w:vAlign w:val="center"/>
          </w:tcPr>
          <w:p w14:paraId="2D484015">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3个工作日</w:t>
            </w:r>
          </w:p>
        </w:tc>
        <w:tc>
          <w:tcPr>
            <w:tcW w:w="3479" w:type="dxa"/>
            <w:noWrap w:val="0"/>
            <w:vAlign w:val="center"/>
          </w:tcPr>
          <w:p w14:paraId="100488DE">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可以通过快递方式递交成果</w:t>
            </w:r>
          </w:p>
        </w:tc>
      </w:tr>
      <w:tr w14:paraId="6145F6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2694" w:type="dxa"/>
            <w:noWrap w:val="0"/>
            <w:vAlign w:val="center"/>
          </w:tcPr>
          <w:p w14:paraId="46775F98">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重要审计咨询内容</w:t>
            </w:r>
          </w:p>
        </w:tc>
        <w:tc>
          <w:tcPr>
            <w:tcW w:w="2693" w:type="dxa"/>
            <w:noWrap w:val="0"/>
            <w:vAlign w:val="center"/>
          </w:tcPr>
          <w:p w14:paraId="31D2C5FF">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7个日历天</w:t>
            </w:r>
          </w:p>
        </w:tc>
        <w:tc>
          <w:tcPr>
            <w:tcW w:w="3479" w:type="dxa"/>
            <w:noWrap w:val="0"/>
            <w:vAlign w:val="center"/>
          </w:tcPr>
          <w:p w14:paraId="7B4A5213">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必要时施工方、委托人予以配合</w:t>
            </w:r>
          </w:p>
        </w:tc>
      </w:tr>
      <w:tr w14:paraId="3D3CD6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2694" w:type="dxa"/>
            <w:noWrap w:val="0"/>
            <w:vAlign w:val="center"/>
          </w:tcPr>
          <w:p w14:paraId="49BCC2F8">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中间计量支付审计</w:t>
            </w:r>
          </w:p>
        </w:tc>
        <w:tc>
          <w:tcPr>
            <w:tcW w:w="2693" w:type="dxa"/>
            <w:noWrap w:val="0"/>
            <w:vAlign w:val="center"/>
          </w:tcPr>
          <w:p w14:paraId="22A2788C">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7个日历天</w:t>
            </w:r>
          </w:p>
        </w:tc>
        <w:tc>
          <w:tcPr>
            <w:tcW w:w="3479" w:type="dxa"/>
            <w:noWrap w:val="0"/>
            <w:vAlign w:val="center"/>
          </w:tcPr>
          <w:p w14:paraId="3E977CB8">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必要时施工方、委托人予以配合</w:t>
            </w:r>
          </w:p>
        </w:tc>
      </w:tr>
      <w:tr w14:paraId="0BDAE9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2694" w:type="dxa"/>
            <w:noWrap w:val="0"/>
            <w:vAlign w:val="center"/>
          </w:tcPr>
          <w:p w14:paraId="5E2F6C98">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一般工程变更审计</w:t>
            </w:r>
          </w:p>
        </w:tc>
        <w:tc>
          <w:tcPr>
            <w:tcW w:w="2693" w:type="dxa"/>
            <w:noWrap w:val="0"/>
            <w:vAlign w:val="center"/>
          </w:tcPr>
          <w:p w14:paraId="2A4DA884">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3个工作日</w:t>
            </w:r>
          </w:p>
        </w:tc>
        <w:tc>
          <w:tcPr>
            <w:tcW w:w="3479" w:type="dxa"/>
            <w:noWrap w:val="0"/>
            <w:vAlign w:val="center"/>
          </w:tcPr>
          <w:p w14:paraId="7874E4E2">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必要时施工方、委托人予以配合</w:t>
            </w:r>
          </w:p>
        </w:tc>
      </w:tr>
      <w:tr w14:paraId="7C6D55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2694" w:type="dxa"/>
            <w:noWrap w:val="0"/>
            <w:vAlign w:val="center"/>
          </w:tcPr>
          <w:p w14:paraId="14C8AA25">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较大工程变更审计</w:t>
            </w:r>
          </w:p>
        </w:tc>
        <w:tc>
          <w:tcPr>
            <w:tcW w:w="2693" w:type="dxa"/>
            <w:noWrap w:val="0"/>
            <w:vAlign w:val="center"/>
          </w:tcPr>
          <w:p w14:paraId="480D36CF">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10个日历天</w:t>
            </w:r>
          </w:p>
        </w:tc>
        <w:tc>
          <w:tcPr>
            <w:tcW w:w="3479" w:type="dxa"/>
            <w:noWrap w:val="0"/>
            <w:vAlign w:val="center"/>
          </w:tcPr>
          <w:p w14:paraId="2BD90F51">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必要时施工方、委托人予以配合，需上级主管部门审批，特殊情况经与委托人协商可以延长到15个日历天</w:t>
            </w:r>
          </w:p>
        </w:tc>
      </w:tr>
      <w:tr w14:paraId="3D4165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1" w:hRule="atLeast"/>
          <w:jc w:val="center"/>
        </w:trPr>
        <w:tc>
          <w:tcPr>
            <w:tcW w:w="2694" w:type="dxa"/>
            <w:noWrap w:val="0"/>
            <w:vAlign w:val="center"/>
          </w:tcPr>
          <w:p w14:paraId="3C5EBAFB">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出具阶段性审计咨询报告</w:t>
            </w:r>
          </w:p>
        </w:tc>
        <w:tc>
          <w:tcPr>
            <w:tcW w:w="2693" w:type="dxa"/>
            <w:noWrap w:val="0"/>
            <w:vAlign w:val="center"/>
          </w:tcPr>
          <w:p w14:paraId="7D9A7DAC">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阶段任务完成20个日历天</w:t>
            </w:r>
          </w:p>
        </w:tc>
        <w:tc>
          <w:tcPr>
            <w:tcW w:w="3479" w:type="dxa"/>
            <w:noWrap w:val="0"/>
            <w:vAlign w:val="center"/>
          </w:tcPr>
          <w:p w14:paraId="26376D06">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相关方提供资料之日起算</w:t>
            </w:r>
          </w:p>
        </w:tc>
      </w:tr>
      <w:tr w14:paraId="7BC847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1" w:hRule="atLeast"/>
          <w:jc w:val="center"/>
        </w:trPr>
        <w:tc>
          <w:tcPr>
            <w:tcW w:w="2694" w:type="dxa"/>
            <w:noWrap w:val="0"/>
            <w:vAlign w:val="center"/>
          </w:tcPr>
          <w:p w14:paraId="2A5814B3">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工程变更审计半年报告</w:t>
            </w:r>
          </w:p>
        </w:tc>
        <w:tc>
          <w:tcPr>
            <w:tcW w:w="2693" w:type="dxa"/>
            <w:noWrap w:val="0"/>
            <w:vAlign w:val="center"/>
          </w:tcPr>
          <w:p w14:paraId="176A417E">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每年7月25日前</w:t>
            </w:r>
          </w:p>
        </w:tc>
        <w:tc>
          <w:tcPr>
            <w:tcW w:w="3479" w:type="dxa"/>
            <w:noWrap w:val="0"/>
            <w:vAlign w:val="center"/>
          </w:tcPr>
          <w:p w14:paraId="75023DA3">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p>
        </w:tc>
      </w:tr>
      <w:tr w14:paraId="76283D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1" w:hRule="atLeast"/>
          <w:jc w:val="center"/>
        </w:trPr>
        <w:tc>
          <w:tcPr>
            <w:tcW w:w="2694" w:type="dxa"/>
            <w:noWrap w:val="0"/>
            <w:vAlign w:val="center"/>
          </w:tcPr>
          <w:p w14:paraId="0B2BE599">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工程变更审计年度报告</w:t>
            </w:r>
          </w:p>
        </w:tc>
        <w:tc>
          <w:tcPr>
            <w:tcW w:w="2693" w:type="dxa"/>
            <w:noWrap w:val="0"/>
            <w:vAlign w:val="center"/>
          </w:tcPr>
          <w:p w14:paraId="6A4F9684">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每年1月25日前</w:t>
            </w:r>
          </w:p>
        </w:tc>
        <w:tc>
          <w:tcPr>
            <w:tcW w:w="3479" w:type="dxa"/>
            <w:noWrap w:val="0"/>
            <w:vAlign w:val="center"/>
          </w:tcPr>
          <w:p w14:paraId="2BDF18A2">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p>
        </w:tc>
      </w:tr>
    </w:tbl>
    <w:p w14:paraId="3C0F79AF">
      <w:pPr>
        <w:keepNext w:val="0"/>
        <w:keepLines w:val="0"/>
        <w:pageBreakBefore w:val="0"/>
        <w:widowControl/>
        <w:kinsoku/>
        <w:wordWrap/>
        <w:overflowPunct/>
        <w:topLinePunct w:val="0"/>
        <w:bidi w:val="0"/>
        <w:adjustRightInd w:val="0"/>
        <w:spacing w:before="0" w:after="0" w:line="360" w:lineRule="auto"/>
        <w:ind w:firstLine="440" w:firstLineChars="200"/>
        <w:contextualSpacing/>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3、其他特殊情况完成期限由双方协商确定。</w:t>
      </w:r>
    </w:p>
    <w:p w14:paraId="7120DD2C">
      <w:pPr>
        <w:keepNext w:val="0"/>
        <w:keepLines w:val="0"/>
        <w:pageBreakBefore w:val="0"/>
        <w:widowControl w:val="0"/>
        <w:kinsoku/>
        <w:wordWrap/>
        <w:overflowPunct/>
        <w:topLinePunct w:val="0"/>
        <w:bidi w:val="0"/>
        <w:adjustRightInd w:val="0"/>
        <w:spacing w:before="0" w:after="0" w:line="360" w:lineRule="auto"/>
        <w:ind w:firstLine="442" w:firstLineChars="200"/>
        <w:contextualSpacing/>
        <w:jc w:val="both"/>
        <w:textAlignment w:val="auto"/>
        <w:outlineLvl w:val="0"/>
        <w:rPr>
          <w:rFonts w:hint="eastAsia" w:ascii="宋体" w:hAnsi="宋体" w:eastAsia="宋体" w:cs="宋体"/>
          <w:b/>
          <w:bCs/>
          <w:color w:val="auto"/>
          <w:kern w:val="44"/>
          <w:sz w:val="22"/>
          <w:szCs w:val="22"/>
          <w:highlight w:val="none"/>
          <w:lang w:val="en-US" w:eastAsia="zh-CN" w:bidi="ar-SA"/>
        </w:rPr>
      </w:pPr>
      <w:bookmarkStart w:id="15" w:name="_Toc122965762"/>
      <w:bookmarkStart w:id="16" w:name="_Toc122364733"/>
      <w:bookmarkStart w:id="17" w:name="_Toc22661"/>
      <w:bookmarkStart w:id="18" w:name="_Toc31057"/>
      <w:bookmarkStart w:id="19" w:name="_Toc28064"/>
      <w:r>
        <w:rPr>
          <w:rFonts w:hint="eastAsia" w:ascii="宋体" w:hAnsi="宋体" w:eastAsia="宋体" w:cs="宋体"/>
          <w:b/>
          <w:bCs/>
          <w:color w:val="auto"/>
          <w:kern w:val="44"/>
          <w:sz w:val="22"/>
          <w:szCs w:val="22"/>
          <w:highlight w:val="none"/>
          <w:lang w:val="en-US" w:eastAsia="zh-CN" w:bidi="ar-SA"/>
        </w:rPr>
        <w:t>4、项目服务期</w:t>
      </w:r>
      <w:bookmarkEnd w:id="15"/>
      <w:bookmarkEnd w:id="16"/>
      <w:r>
        <w:rPr>
          <w:rFonts w:hint="eastAsia" w:ascii="宋体" w:hAnsi="宋体" w:eastAsia="宋体" w:cs="宋体"/>
          <w:b/>
          <w:bCs/>
          <w:color w:val="auto"/>
          <w:kern w:val="44"/>
          <w:sz w:val="22"/>
          <w:szCs w:val="22"/>
          <w:highlight w:val="none"/>
          <w:lang w:val="en-US" w:eastAsia="zh-CN" w:bidi="ar-SA"/>
        </w:rPr>
        <w:t>：</w:t>
      </w:r>
      <w:bookmarkEnd w:id="17"/>
      <w:bookmarkEnd w:id="18"/>
      <w:bookmarkEnd w:id="19"/>
    </w:p>
    <w:p w14:paraId="19CCFEE5">
      <w:pPr>
        <w:keepNext w:val="0"/>
        <w:keepLines w:val="0"/>
        <w:pageBreakBefore w:val="0"/>
        <w:widowControl/>
        <w:kinsoku/>
        <w:wordWrap/>
        <w:overflowPunct/>
        <w:topLinePunct w:val="0"/>
        <w:bidi w:val="0"/>
        <w:adjustRightInd w:val="0"/>
        <w:spacing w:before="0" w:after="0" w:line="360" w:lineRule="auto"/>
        <w:ind w:firstLine="440" w:firstLineChars="200"/>
        <w:contextualSpacing/>
        <w:jc w:val="both"/>
        <w:textAlignment w:val="auto"/>
        <w:rPr>
          <w:rFonts w:hint="eastAsia" w:ascii="宋体" w:hAnsi="宋体" w:eastAsia="宋体" w:cs="宋体"/>
          <w:b/>
          <w:bCs/>
          <w:color w:val="auto"/>
          <w:sz w:val="22"/>
          <w:szCs w:val="22"/>
          <w:highlight w:val="none"/>
        </w:rPr>
      </w:pPr>
      <w:r>
        <w:rPr>
          <w:rFonts w:hint="eastAsia" w:ascii="宋体" w:hAnsi="宋体" w:cs="宋体"/>
          <w:color w:val="auto"/>
          <w:kern w:val="2"/>
          <w:sz w:val="22"/>
          <w:szCs w:val="22"/>
          <w:highlight w:val="none"/>
          <w:lang w:val="en-US" w:eastAsia="zh-CN" w:bidi="ar-SA"/>
        </w:rPr>
        <w:t>自项目咨询合同签订之日起至配合项目竣工结算完成，并通过主管部门备案止。</w:t>
      </w:r>
    </w:p>
    <w:p w14:paraId="7BF01A28">
      <w:pPr>
        <w:pStyle w:val="20"/>
        <w:ind w:left="0" w:leftChars="0" w:firstLine="0" w:firstLineChars="0"/>
        <w:rPr>
          <w:rFonts w:hint="default"/>
          <w:color w:val="auto"/>
          <w:highlight w:val="none"/>
          <w:lang w:val="en-US" w:eastAsia="zh-CN"/>
        </w:rPr>
      </w:pPr>
    </w:p>
    <w:p w14:paraId="103A11CA">
      <w:pPr>
        <w:pStyle w:val="2"/>
        <w:adjustRightInd w:val="0"/>
        <w:snapToGrid w:val="0"/>
        <w:spacing w:line="400" w:lineRule="atLeast"/>
        <w:outlineLvl w:val="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五</w:t>
      </w:r>
      <w:r>
        <w:rPr>
          <w:rFonts w:hint="eastAsia" w:ascii="宋体" w:hAnsi="宋体" w:eastAsia="宋体" w:cs="宋体"/>
          <w:b/>
          <w:bCs/>
          <w:color w:val="auto"/>
          <w:sz w:val="22"/>
          <w:szCs w:val="22"/>
          <w:highlight w:val="none"/>
        </w:rPr>
        <w:t>、商务条款</w:t>
      </w:r>
      <w:bookmarkEnd w:id="14"/>
    </w:p>
    <w:p w14:paraId="2A5BB0AB">
      <w:pPr>
        <w:snapToGrid w:val="0"/>
        <w:spacing w:line="440" w:lineRule="exact"/>
        <w:ind w:firstLine="442" w:firstLineChars="200"/>
        <w:rPr>
          <w:rFonts w:hint="eastAsia" w:ascii="Times New Roman" w:hAnsi="Times New Roman" w:eastAsia="宋体" w:cs="Times New Roman"/>
          <w:b/>
          <w:bCs/>
          <w:color w:val="auto"/>
          <w:sz w:val="22"/>
          <w:szCs w:val="22"/>
          <w:highlight w:val="none"/>
        </w:rPr>
      </w:pPr>
      <w:r>
        <w:rPr>
          <w:rFonts w:hint="eastAsia" w:ascii="Times New Roman" w:hAnsi="Times New Roman" w:eastAsia="宋体" w:cs="Times New Roman"/>
          <w:b/>
          <w:bCs/>
          <w:color w:val="auto"/>
          <w:sz w:val="22"/>
          <w:szCs w:val="22"/>
          <w:highlight w:val="none"/>
        </w:rPr>
        <w:t>1、履约保证金：</w:t>
      </w:r>
      <w:bookmarkStart w:id="20" w:name="OLE_LINK5"/>
      <w:r>
        <w:rPr>
          <w:rFonts w:hint="eastAsia" w:ascii="Times New Roman" w:hAnsi="Times New Roman" w:eastAsia="宋体" w:cs="Times New Roman"/>
          <w:b/>
          <w:bCs/>
          <w:color w:val="auto"/>
          <w:sz w:val="22"/>
          <w:szCs w:val="22"/>
          <w:highlight w:val="none"/>
        </w:rPr>
        <w:t>合同签订后七个工作日内</w:t>
      </w:r>
      <w:bookmarkEnd w:id="20"/>
      <w:r>
        <w:rPr>
          <w:rFonts w:hint="eastAsia" w:ascii="Times New Roman" w:hAnsi="Times New Roman" w:eastAsia="宋体" w:cs="Times New Roman"/>
          <w:b/>
          <w:bCs/>
          <w:color w:val="auto"/>
          <w:sz w:val="22"/>
          <w:szCs w:val="22"/>
          <w:highlight w:val="none"/>
        </w:rPr>
        <w:t>，中标供应商应提供合同总价1％的履约保证金（银行转账或银行、担保机构、保险公司出具的保函）。在验收通过后退还履约保证金。</w:t>
      </w:r>
    </w:p>
    <w:p w14:paraId="12883639">
      <w:pPr>
        <w:snapToGrid w:val="0"/>
        <w:spacing w:line="400" w:lineRule="atLeast"/>
        <w:ind w:firstLine="442" w:firstLineChars="200"/>
        <w:rPr>
          <w:rFonts w:hint="eastAsia"/>
          <w:b/>
          <w:bCs/>
          <w:color w:val="auto"/>
          <w:sz w:val="22"/>
          <w:szCs w:val="22"/>
          <w:highlight w:val="none"/>
        </w:rPr>
      </w:pPr>
      <w:r>
        <w:rPr>
          <w:rFonts w:hint="eastAsia"/>
          <w:b/>
          <w:bCs/>
          <w:color w:val="auto"/>
          <w:sz w:val="22"/>
          <w:szCs w:val="22"/>
          <w:highlight w:val="none"/>
          <w:lang w:val="en-US" w:eastAsia="zh-CN"/>
        </w:rPr>
        <w:t>2</w:t>
      </w:r>
      <w:r>
        <w:rPr>
          <w:rFonts w:hint="eastAsia"/>
          <w:b/>
          <w:bCs/>
          <w:color w:val="auto"/>
          <w:sz w:val="22"/>
          <w:szCs w:val="22"/>
          <w:highlight w:val="none"/>
        </w:rPr>
        <w:t>、付款方式：</w:t>
      </w:r>
    </w:p>
    <w:p w14:paraId="1F1758FB">
      <w:pPr>
        <w:snapToGrid w:val="0"/>
        <w:spacing w:line="440" w:lineRule="exact"/>
        <w:ind w:firstLine="442" w:firstLineChars="200"/>
        <w:rPr>
          <w:rFonts w:hint="eastAsia" w:eastAsia="宋体"/>
          <w:b/>
          <w:bCs/>
          <w:color w:val="auto"/>
          <w:sz w:val="22"/>
          <w:szCs w:val="22"/>
          <w:highlight w:val="none"/>
        </w:rPr>
      </w:pPr>
      <w:r>
        <w:rPr>
          <w:rFonts w:hint="eastAsia"/>
          <w:b/>
          <w:bCs/>
          <w:color w:val="auto"/>
          <w:sz w:val="22"/>
          <w:szCs w:val="22"/>
          <w:highlight w:val="none"/>
          <w:lang w:val="en-US" w:eastAsia="zh-CN"/>
        </w:rPr>
        <w:t>2</w:t>
      </w:r>
      <w:r>
        <w:rPr>
          <w:rFonts w:hint="eastAsia" w:eastAsia="宋体"/>
          <w:b/>
          <w:bCs/>
          <w:color w:val="auto"/>
          <w:sz w:val="22"/>
          <w:szCs w:val="22"/>
          <w:highlight w:val="none"/>
        </w:rPr>
        <w:t>.1</w:t>
      </w:r>
      <w:bookmarkStart w:id="21" w:name="OLE_LINK6"/>
      <w:r>
        <w:rPr>
          <w:rFonts w:hint="eastAsia" w:ascii="Times New Roman" w:hAnsi="Times New Roman" w:eastAsia="宋体" w:cs="Times New Roman"/>
          <w:b/>
          <w:bCs/>
          <w:color w:val="auto"/>
          <w:sz w:val="22"/>
          <w:szCs w:val="22"/>
          <w:highlight w:val="none"/>
        </w:rPr>
        <w:t>合同签订后七个工作日内</w:t>
      </w:r>
      <w:bookmarkEnd w:id="21"/>
      <w:r>
        <w:rPr>
          <w:rFonts w:hint="eastAsia" w:eastAsia="宋体"/>
          <w:b/>
          <w:bCs/>
          <w:color w:val="auto"/>
          <w:sz w:val="22"/>
          <w:szCs w:val="22"/>
          <w:highlight w:val="none"/>
        </w:rPr>
        <w:t>，甲方向乙方支付合同总额的</w:t>
      </w:r>
      <w:r>
        <w:rPr>
          <w:rFonts w:hint="eastAsia"/>
          <w:b/>
          <w:bCs/>
          <w:color w:val="auto"/>
          <w:sz w:val="22"/>
          <w:szCs w:val="22"/>
          <w:highlight w:val="none"/>
          <w:lang w:val="en-US" w:eastAsia="zh-CN"/>
        </w:rPr>
        <w:t>3</w:t>
      </w:r>
      <w:r>
        <w:rPr>
          <w:rFonts w:hint="eastAsia" w:eastAsia="宋体"/>
          <w:b/>
          <w:bCs/>
          <w:color w:val="auto"/>
          <w:sz w:val="22"/>
          <w:szCs w:val="22"/>
          <w:highlight w:val="none"/>
        </w:rPr>
        <w:t>0%作为预付款；</w:t>
      </w:r>
    </w:p>
    <w:p w14:paraId="608630F3">
      <w:pPr>
        <w:snapToGrid w:val="0"/>
        <w:spacing w:line="440" w:lineRule="exact"/>
        <w:ind w:firstLine="442" w:firstLineChars="200"/>
        <w:rPr>
          <w:rFonts w:hint="eastAsia" w:eastAsia="宋体"/>
          <w:b/>
          <w:bCs/>
          <w:color w:val="auto"/>
          <w:sz w:val="22"/>
          <w:szCs w:val="22"/>
          <w:highlight w:val="none"/>
        </w:rPr>
      </w:pPr>
      <w:r>
        <w:rPr>
          <w:rFonts w:hint="eastAsia"/>
          <w:b/>
          <w:bCs/>
          <w:color w:val="auto"/>
          <w:sz w:val="22"/>
          <w:szCs w:val="22"/>
          <w:highlight w:val="none"/>
          <w:lang w:val="en-US" w:eastAsia="zh-CN"/>
        </w:rPr>
        <w:t>2</w:t>
      </w:r>
      <w:r>
        <w:rPr>
          <w:rFonts w:hint="eastAsia" w:eastAsia="宋体"/>
          <w:b/>
          <w:bCs/>
          <w:color w:val="auto"/>
          <w:sz w:val="22"/>
          <w:szCs w:val="22"/>
          <w:highlight w:val="none"/>
        </w:rPr>
        <w:t>.2完成工程量清单造价编制且与监标方等相关单位完成工程量及造价核对工作，相关单位签章认可出具造价咨询成果文件后15个工作日内支付至合同总额的</w:t>
      </w:r>
      <w:r>
        <w:rPr>
          <w:rFonts w:hint="eastAsia"/>
          <w:b/>
          <w:bCs/>
          <w:color w:val="auto"/>
          <w:sz w:val="22"/>
          <w:szCs w:val="22"/>
          <w:highlight w:val="none"/>
          <w:lang w:val="en-US" w:eastAsia="zh-CN"/>
        </w:rPr>
        <w:t>4</w:t>
      </w:r>
      <w:r>
        <w:rPr>
          <w:rFonts w:hint="eastAsia" w:eastAsia="宋体"/>
          <w:b/>
          <w:bCs/>
          <w:color w:val="auto"/>
          <w:sz w:val="22"/>
          <w:szCs w:val="22"/>
          <w:highlight w:val="none"/>
        </w:rPr>
        <w:t>0%；</w:t>
      </w:r>
      <w:r>
        <w:rPr>
          <w:rFonts w:hint="eastAsia" w:eastAsia="宋体"/>
          <w:b/>
          <w:bCs/>
          <w:color w:val="auto"/>
          <w:sz w:val="22"/>
          <w:szCs w:val="22"/>
          <w:highlight w:val="none"/>
        </w:rPr>
        <w:tab/>
      </w:r>
    </w:p>
    <w:p w14:paraId="414DC8FB">
      <w:pPr>
        <w:snapToGrid w:val="0"/>
        <w:spacing w:line="440" w:lineRule="exact"/>
        <w:ind w:firstLine="442" w:firstLineChars="200"/>
        <w:rPr>
          <w:rFonts w:hint="eastAsia" w:eastAsia="宋体"/>
          <w:b/>
          <w:bCs/>
          <w:color w:val="auto"/>
          <w:sz w:val="22"/>
          <w:szCs w:val="22"/>
          <w:highlight w:val="none"/>
        </w:rPr>
      </w:pPr>
      <w:r>
        <w:rPr>
          <w:rFonts w:hint="eastAsia"/>
          <w:b/>
          <w:bCs/>
          <w:color w:val="auto"/>
          <w:sz w:val="22"/>
          <w:szCs w:val="22"/>
          <w:highlight w:val="none"/>
          <w:lang w:val="en-US" w:eastAsia="zh-CN"/>
        </w:rPr>
        <w:t>2</w:t>
      </w:r>
      <w:r>
        <w:rPr>
          <w:rFonts w:hint="eastAsia" w:eastAsia="宋体"/>
          <w:b/>
          <w:bCs/>
          <w:color w:val="auto"/>
          <w:sz w:val="22"/>
          <w:szCs w:val="22"/>
          <w:highlight w:val="none"/>
        </w:rPr>
        <w:t>.</w:t>
      </w:r>
      <w:r>
        <w:rPr>
          <w:rFonts w:hint="eastAsia"/>
          <w:b/>
          <w:bCs/>
          <w:color w:val="auto"/>
          <w:sz w:val="22"/>
          <w:szCs w:val="22"/>
          <w:highlight w:val="none"/>
          <w:lang w:val="en-US" w:eastAsia="zh-CN"/>
        </w:rPr>
        <w:t>3</w:t>
      </w:r>
      <w:r>
        <w:rPr>
          <w:rFonts w:hint="eastAsia" w:eastAsia="宋体"/>
          <w:b/>
          <w:bCs/>
          <w:color w:val="auto"/>
          <w:sz w:val="22"/>
          <w:szCs w:val="22"/>
          <w:highlight w:val="none"/>
        </w:rPr>
        <w:t>全部上部结构结顶，供应商完成本阶段全部造价咨询服务内容并经采购人书面审核确认后 7个工作日内，支付至造价咨询服务合同总价的</w:t>
      </w:r>
      <w:r>
        <w:rPr>
          <w:rFonts w:hint="eastAsia"/>
          <w:b/>
          <w:bCs/>
          <w:color w:val="auto"/>
          <w:sz w:val="22"/>
          <w:szCs w:val="22"/>
          <w:highlight w:val="none"/>
          <w:lang w:val="en-US" w:eastAsia="zh-CN"/>
        </w:rPr>
        <w:t>6</w:t>
      </w:r>
      <w:r>
        <w:rPr>
          <w:rFonts w:hint="eastAsia" w:eastAsia="宋体"/>
          <w:b/>
          <w:bCs/>
          <w:color w:val="auto"/>
          <w:sz w:val="22"/>
          <w:szCs w:val="22"/>
          <w:highlight w:val="none"/>
        </w:rPr>
        <w:t>0%；</w:t>
      </w:r>
    </w:p>
    <w:p w14:paraId="6A7D5042">
      <w:pPr>
        <w:snapToGrid w:val="0"/>
        <w:spacing w:line="440" w:lineRule="exact"/>
        <w:ind w:firstLine="442" w:firstLineChars="200"/>
        <w:rPr>
          <w:rFonts w:hint="eastAsia" w:eastAsia="宋体"/>
          <w:b/>
          <w:bCs/>
          <w:color w:val="auto"/>
          <w:sz w:val="22"/>
          <w:szCs w:val="22"/>
          <w:highlight w:val="none"/>
        </w:rPr>
      </w:pPr>
      <w:r>
        <w:rPr>
          <w:rFonts w:hint="eastAsia"/>
          <w:b/>
          <w:bCs/>
          <w:color w:val="auto"/>
          <w:sz w:val="22"/>
          <w:szCs w:val="22"/>
          <w:highlight w:val="none"/>
          <w:lang w:val="en-US" w:eastAsia="zh-CN"/>
        </w:rPr>
        <w:t>2</w:t>
      </w:r>
      <w:r>
        <w:rPr>
          <w:rFonts w:hint="eastAsia" w:eastAsia="宋体"/>
          <w:b/>
          <w:bCs/>
          <w:color w:val="auto"/>
          <w:sz w:val="22"/>
          <w:szCs w:val="22"/>
          <w:highlight w:val="none"/>
        </w:rPr>
        <w:t>.</w:t>
      </w:r>
      <w:r>
        <w:rPr>
          <w:rFonts w:hint="eastAsia"/>
          <w:b/>
          <w:bCs/>
          <w:color w:val="auto"/>
          <w:sz w:val="22"/>
          <w:szCs w:val="22"/>
          <w:highlight w:val="none"/>
          <w:lang w:val="en-US" w:eastAsia="zh-CN"/>
        </w:rPr>
        <w:t>4</w:t>
      </w:r>
      <w:r>
        <w:rPr>
          <w:rFonts w:hint="eastAsia" w:eastAsia="宋体"/>
          <w:b/>
          <w:bCs/>
          <w:color w:val="auto"/>
          <w:sz w:val="22"/>
          <w:szCs w:val="22"/>
          <w:highlight w:val="none"/>
        </w:rPr>
        <w:t>主体竣工验收完成，供应商完成本阶段全部造价咨询服务内容并经采购人书面审核确认后 7个工作日内，支付至造价咨询服务合同总价的</w:t>
      </w:r>
      <w:r>
        <w:rPr>
          <w:rFonts w:hint="eastAsia"/>
          <w:b/>
          <w:bCs/>
          <w:color w:val="auto"/>
          <w:sz w:val="22"/>
          <w:szCs w:val="22"/>
          <w:highlight w:val="none"/>
          <w:lang w:val="en-US" w:eastAsia="zh-CN"/>
        </w:rPr>
        <w:t>8</w:t>
      </w:r>
      <w:r>
        <w:rPr>
          <w:rFonts w:hint="eastAsia" w:eastAsia="宋体"/>
          <w:b/>
          <w:bCs/>
          <w:color w:val="auto"/>
          <w:sz w:val="22"/>
          <w:szCs w:val="22"/>
          <w:highlight w:val="none"/>
        </w:rPr>
        <w:t>0%；</w:t>
      </w:r>
    </w:p>
    <w:p w14:paraId="6AB94A8F">
      <w:pPr>
        <w:snapToGrid w:val="0"/>
        <w:spacing w:line="440" w:lineRule="exact"/>
        <w:ind w:firstLine="442" w:firstLineChars="200"/>
        <w:rPr>
          <w:rFonts w:hint="eastAsia" w:eastAsia="宋体"/>
          <w:color w:val="auto"/>
          <w:sz w:val="22"/>
          <w:szCs w:val="22"/>
          <w:highlight w:val="none"/>
        </w:rPr>
      </w:pPr>
      <w:r>
        <w:rPr>
          <w:rFonts w:hint="eastAsia"/>
          <w:b/>
          <w:bCs/>
          <w:color w:val="auto"/>
          <w:sz w:val="22"/>
          <w:szCs w:val="22"/>
          <w:highlight w:val="none"/>
          <w:lang w:val="en-US" w:eastAsia="zh-CN"/>
        </w:rPr>
        <w:t>2.5</w:t>
      </w:r>
      <w:r>
        <w:rPr>
          <w:rFonts w:hint="eastAsia" w:eastAsia="宋体"/>
          <w:b/>
          <w:bCs/>
          <w:color w:val="auto"/>
          <w:sz w:val="22"/>
          <w:szCs w:val="22"/>
          <w:highlight w:val="none"/>
        </w:rPr>
        <w:t>配合第三方审计单位完成竣工结算工作并经采购人书面审核确认后 7个工作日内，支付至造价咨询服务合同总价的100%；</w:t>
      </w:r>
    </w:p>
    <w:p w14:paraId="1A265E50">
      <w:pPr>
        <w:spacing w:line="460" w:lineRule="exact"/>
        <w:ind w:firstLine="442" w:firstLineChars="200"/>
        <w:rPr>
          <w:b/>
          <w:bCs/>
          <w:color w:val="auto"/>
          <w:sz w:val="22"/>
          <w:szCs w:val="22"/>
          <w:highlight w:val="none"/>
        </w:rPr>
      </w:pPr>
      <w:r>
        <w:rPr>
          <w:rFonts w:hint="eastAsia"/>
          <w:b/>
          <w:bCs/>
          <w:color w:val="auto"/>
          <w:sz w:val="22"/>
          <w:szCs w:val="22"/>
          <w:highlight w:val="none"/>
          <w:lang w:val="en-US" w:eastAsia="zh-CN"/>
        </w:rPr>
        <w:t>3</w:t>
      </w:r>
      <w:r>
        <w:rPr>
          <w:rFonts w:hint="eastAsia"/>
          <w:b/>
          <w:bCs/>
          <w:color w:val="auto"/>
          <w:sz w:val="22"/>
          <w:szCs w:val="22"/>
          <w:highlight w:val="none"/>
        </w:rPr>
        <w:t>、其他条款：</w:t>
      </w:r>
    </w:p>
    <w:p w14:paraId="0DCB6BCD">
      <w:pPr>
        <w:snapToGrid w:val="0"/>
        <w:spacing w:line="400" w:lineRule="atLeast"/>
        <w:ind w:firstLine="440" w:firstLineChars="200"/>
        <w:rPr>
          <w:rFonts w:hint="eastAsia"/>
          <w:color w:val="auto"/>
          <w:sz w:val="22"/>
          <w:szCs w:val="22"/>
          <w:highlight w:val="none"/>
          <w:u w:val="single"/>
        </w:rPr>
      </w:pPr>
      <w:r>
        <w:rPr>
          <w:rFonts w:hint="eastAsia"/>
          <w:color w:val="auto"/>
          <w:sz w:val="22"/>
          <w:szCs w:val="22"/>
          <w:highlight w:val="none"/>
          <w:lang w:val="en-US" w:eastAsia="zh-CN"/>
        </w:rPr>
        <w:t>3.1</w:t>
      </w:r>
      <w:r>
        <w:rPr>
          <w:rFonts w:hint="eastAsia"/>
          <w:color w:val="auto"/>
          <w:sz w:val="22"/>
          <w:szCs w:val="22"/>
          <w:highlight w:val="none"/>
        </w:rPr>
        <w:t>全过程跟踪审计及造价咨询费：本次服务费参照原《浙江省建设工程造价咨询服务项目及收费指引》的通知(浙建价协[2021]13号)并结合本工程实际情况确定最高限价为</w:t>
      </w:r>
      <w:r>
        <w:rPr>
          <w:rFonts w:hint="eastAsia"/>
          <w:color w:val="auto"/>
          <w:sz w:val="22"/>
          <w:szCs w:val="22"/>
          <w:highlight w:val="none"/>
          <w:u w:val="single"/>
        </w:rPr>
        <w:t>3059349元。</w:t>
      </w:r>
    </w:p>
    <w:p w14:paraId="0C43334A">
      <w:pPr>
        <w:snapToGrid w:val="0"/>
        <w:spacing w:line="400" w:lineRule="atLeast"/>
        <w:ind w:firstLine="440" w:firstLineChars="200"/>
        <w:rPr>
          <w:rFonts w:hint="eastAsia"/>
          <w:color w:val="auto"/>
          <w:sz w:val="22"/>
          <w:szCs w:val="22"/>
          <w:highlight w:val="none"/>
        </w:rPr>
      </w:pPr>
      <w:r>
        <w:rPr>
          <w:rFonts w:hint="eastAsia"/>
          <w:color w:val="auto"/>
          <w:sz w:val="22"/>
          <w:szCs w:val="22"/>
          <w:highlight w:val="none"/>
          <w:lang w:val="en-US" w:eastAsia="zh-CN"/>
        </w:rPr>
        <w:t>3</w:t>
      </w:r>
      <w:r>
        <w:rPr>
          <w:rFonts w:hint="eastAsia"/>
          <w:color w:val="auto"/>
          <w:sz w:val="22"/>
          <w:szCs w:val="22"/>
          <w:highlight w:val="none"/>
        </w:rPr>
        <w:t>.</w:t>
      </w:r>
      <w:r>
        <w:rPr>
          <w:rFonts w:hint="eastAsia"/>
          <w:color w:val="auto"/>
          <w:sz w:val="22"/>
          <w:szCs w:val="22"/>
          <w:highlight w:val="none"/>
          <w:lang w:val="en-US" w:eastAsia="zh-CN"/>
        </w:rPr>
        <w:t>2</w:t>
      </w:r>
      <w:r>
        <w:rPr>
          <w:rFonts w:hint="eastAsia"/>
          <w:color w:val="auto"/>
          <w:sz w:val="22"/>
          <w:szCs w:val="22"/>
          <w:highlight w:val="none"/>
        </w:rPr>
        <w:t>.全过程跟踪审计及造价咨询费由采购人支付，中标供应商需开具正式发票。</w:t>
      </w:r>
    </w:p>
    <w:p w14:paraId="241D9B14">
      <w:pPr>
        <w:snapToGrid w:val="0"/>
        <w:spacing w:line="440" w:lineRule="exact"/>
        <w:ind w:firstLine="442" w:firstLineChars="200"/>
        <w:rPr>
          <w:rFonts w:hint="eastAsia"/>
          <w:b/>
          <w:bCs/>
          <w:color w:val="auto"/>
          <w:sz w:val="22"/>
          <w:szCs w:val="22"/>
          <w:highlight w:val="none"/>
        </w:rPr>
      </w:pPr>
      <w:r>
        <w:rPr>
          <w:rFonts w:hint="eastAsia"/>
          <w:b/>
          <w:bCs/>
          <w:color w:val="auto"/>
          <w:sz w:val="22"/>
          <w:szCs w:val="22"/>
          <w:highlight w:val="none"/>
          <w:lang w:val="en-US" w:eastAsia="zh-CN"/>
        </w:rPr>
        <w:t>3</w:t>
      </w:r>
      <w:r>
        <w:rPr>
          <w:rFonts w:hint="eastAsia"/>
          <w:b/>
          <w:bCs/>
          <w:color w:val="auto"/>
          <w:sz w:val="22"/>
          <w:szCs w:val="22"/>
          <w:highlight w:val="none"/>
        </w:rPr>
        <w:t>.</w:t>
      </w:r>
      <w:r>
        <w:rPr>
          <w:rFonts w:hint="eastAsia"/>
          <w:b/>
          <w:bCs/>
          <w:color w:val="auto"/>
          <w:sz w:val="22"/>
          <w:szCs w:val="22"/>
          <w:highlight w:val="none"/>
          <w:lang w:val="en-US" w:eastAsia="zh-CN"/>
        </w:rPr>
        <w:t>3</w:t>
      </w:r>
      <w:r>
        <w:rPr>
          <w:rFonts w:hint="eastAsia"/>
          <w:b/>
          <w:bCs/>
          <w:color w:val="auto"/>
          <w:sz w:val="22"/>
          <w:szCs w:val="22"/>
          <w:highlight w:val="none"/>
        </w:rPr>
        <w:t>.本项目不收取追加费，工程延期不额外支付延期审计费。供应商应自行考虑报价风险。</w:t>
      </w:r>
    </w:p>
    <w:p w14:paraId="438DFA49">
      <w:pPr>
        <w:snapToGrid w:val="0"/>
        <w:spacing w:line="460" w:lineRule="exac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3.4</w:t>
      </w:r>
      <w:r>
        <w:rPr>
          <w:rFonts w:hint="eastAsia" w:ascii="宋体" w:hAnsi="宋体" w:cs="宋体"/>
          <w:bCs/>
          <w:color w:val="auto"/>
          <w:sz w:val="22"/>
          <w:szCs w:val="22"/>
          <w:highlight w:val="none"/>
        </w:rPr>
        <w:t>中标供应商在履行合同义务期间，应遵守国家有关法律、法规、维护委托单位的合法权益。</w:t>
      </w:r>
    </w:p>
    <w:p w14:paraId="153D0ABA">
      <w:pPr>
        <w:snapToGrid w:val="0"/>
        <w:spacing w:line="460" w:lineRule="exac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3.5</w:t>
      </w:r>
      <w:r>
        <w:rPr>
          <w:rFonts w:hint="eastAsia" w:ascii="宋体" w:hAnsi="宋体" w:cs="宋体"/>
          <w:bCs/>
          <w:color w:val="auto"/>
          <w:sz w:val="22"/>
          <w:szCs w:val="22"/>
          <w:highlight w:val="none"/>
        </w:rPr>
        <w:t>中标供应商应在响应文件中明确本项目参考的文件资料等。</w:t>
      </w:r>
    </w:p>
    <w:p w14:paraId="2FE620FB">
      <w:pPr>
        <w:snapToGrid w:val="0"/>
        <w:spacing w:line="460" w:lineRule="exac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3.6</w:t>
      </w:r>
      <w:r>
        <w:rPr>
          <w:rFonts w:hint="eastAsia" w:ascii="宋体" w:hAnsi="宋体" w:cs="宋体"/>
          <w:bCs/>
          <w:color w:val="auto"/>
          <w:sz w:val="22"/>
          <w:szCs w:val="22"/>
          <w:highlight w:val="none"/>
        </w:rPr>
        <w:t>中标供应商应自行承担项目实施过程中安全生产责任，采购人任何情况下均不承担因此产生的任何法律责任和经济责任。</w:t>
      </w:r>
    </w:p>
    <w:p w14:paraId="006CEBAA">
      <w:pPr>
        <w:widowControl/>
        <w:snapToGrid w:val="0"/>
        <w:spacing w:line="440" w:lineRule="exact"/>
        <w:ind w:firstLine="442" w:firstLineChars="200"/>
        <w:jc w:val="left"/>
        <w:rPr>
          <w:rFonts w:hint="eastAsia" w:ascii="宋体" w:hAnsi="宋体" w:eastAsia="宋体" w:cs="宋体"/>
          <w:b/>
          <w:color w:val="auto"/>
          <w:sz w:val="22"/>
          <w:szCs w:val="22"/>
          <w:highlight w:val="none"/>
        </w:rPr>
      </w:pPr>
      <w:r>
        <w:rPr>
          <w:rFonts w:hint="eastAsia" w:ascii="宋体" w:hAnsi="宋体" w:cs="宋体"/>
          <w:b/>
          <w:color w:val="auto"/>
          <w:sz w:val="22"/>
          <w:szCs w:val="22"/>
          <w:highlight w:val="none"/>
          <w:lang w:val="en-US" w:eastAsia="zh-CN"/>
        </w:rPr>
        <w:t>4</w:t>
      </w:r>
      <w:r>
        <w:rPr>
          <w:rFonts w:hint="eastAsia" w:ascii="宋体" w:hAnsi="宋体" w:eastAsia="宋体" w:cs="宋体"/>
          <w:b/>
          <w:color w:val="auto"/>
          <w:sz w:val="22"/>
          <w:szCs w:val="22"/>
          <w:highlight w:val="none"/>
          <w:lang w:val="en-US" w:eastAsia="zh-CN"/>
        </w:rPr>
        <w:t>、</w:t>
      </w:r>
      <w:r>
        <w:rPr>
          <w:rFonts w:hint="eastAsia" w:ascii="宋体" w:hAnsi="宋体" w:eastAsia="宋体" w:cs="宋体"/>
          <w:b/>
          <w:color w:val="auto"/>
          <w:sz w:val="22"/>
          <w:szCs w:val="22"/>
          <w:highlight w:val="none"/>
        </w:rPr>
        <w:t>报价要求</w:t>
      </w:r>
    </w:p>
    <w:p w14:paraId="176171E3">
      <w:pPr>
        <w:widowControl/>
        <w:snapToGrid w:val="0"/>
        <w:spacing w:line="440" w:lineRule="exact"/>
        <w:ind w:firstLine="442" w:firstLineChars="20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本项目服务费包干，成交供应商在为完成本项目工作实施过程中产生所必须的设施设备、材料、技术、</w:t>
      </w:r>
      <w:r>
        <w:rPr>
          <w:rFonts w:hint="eastAsia" w:ascii="宋体" w:hAnsi="宋体" w:eastAsia="宋体" w:cs="宋体"/>
          <w:b/>
          <w:color w:val="auto"/>
          <w:sz w:val="22"/>
          <w:szCs w:val="22"/>
          <w:highlight w:val="none"/>
          <w:lang w:val="en-US" w:eastAsia="zh-CN"/>
        </w:rPr>
        <w:t>人工、</w:t>
      </w:r>
      <w:r>
        <w:rPr>
          <w:rFonts w:hint="eastAsia" w:ascii="宋体" w:hAnsi="宋体" w:eastAsia="宋体" w:cs="宋体"/>
          <w:b/>
          <w:color w:val="auto"/>
          <w:sz w:val="22"/>
          <w:szCs w:val="22"/>
          <w:highlight w:val="none"/>
        </w:rPr>
        <w:t>劳务、交通、通讯、差旅、</w:t>
      </w:r>
      <w:r>
        <w:rPr>
          <w:rFonts w:hint="eastAsia" w:ascii="宋体" w:hAnsi="宋体" w:eastAsia="宋体" w:cs="宋体"/>
          <w:b/>
          <w:color w:val="auto"/>
          <w:sz w:val="22"/>
          <w:szCs w:val="22"/>
          <w:highlight w:val="none"/>
          <w:lang w:eastAsia="zh-CN"/>
        </w:rPr>
        <w:t>住宿、</w:t>
      </w:r>
      <w:r>
        <w:rPr>
          <w:rFonts w:hint="eastAsia" w:ascii="宋体" w:hAnsi="宋体" w:eastAsia="宋体" w:cs="宋体"/>
          <w:b/>
          <w:color w:val="auto"/>
          <w:sz w:val="22"/>
          <w:szCs w:val="22"/>
          <w:highlight w:val="none"/>
        </w:rPr>
        <w:t>报告编制、成果印刷、</w:t>
      </w:r>
      <w:r>
        <w:rPr>
          <w:rFonts w:hint="eastAsia" w:ascii="宋体" w:hAnsi="宋体" w:eastAsia="宋体" w:cs="宋体"/>
          <w:b/>
          <w:color w:val="auto"/>
          <w:sz w:val="22"/>
          <w:szCs w:val="22"/>
          <w:highlight w:val="none"/>
          <w:lang w:val="en-US" w:eastAsia="zh-CN"/>
        </w:rPr>
        <w:t>会务费、</w:t>
      </w:r>
      <w:r>
        <w:rPr>
          <w:rFonts w:hint="eastAsia" w:ascii="宋体" w:hAnsi="宋体" w:eastAsia="宋体" w:cs="宋体"/>
          <w:b/>
          <w:color w:val="auto"/>
          <w:sz w:val="22"/>
          <w:szCs w:val="22"/>
          <w:highlight w:val="none"/>
        </w:rPr>
        <w:t>中标服务费、评审、现场服务及利润、税收等其它措施费用、必须增加的工作量、服务期延长等全部费用均已包含在成交总价中，服务费不再进行追加。</w:t>
      </w:r>
    </w:p>
    <w:p w14:paraId="74B5CE07">
      <w:pPr>
        <w:widowControl/>
        <w:numPr>
          <w:ilvl w:val="0"/>
          <w:numId w:val="0"/>
        </w:numPr>
        <w:snapToGrid w:val="0"/>
        <w:spacing w:line="440" w:lineRule="exact"/>
        <w:ind w:firstLine="442" w:firstLineChars="200"/>
        <w:jc w:val="left"/>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5</w:t>
      </w:r>
      <w:r>
        <w:rPr>
          <w:rFonts w:hint="eastAsia" w:ascii="宋体" w:hAnsi="宋体" w:eastAsia="宋体" w:cs="宋体"/>
          <w:b/>
          <w:bCs/>
          <w:color w:val="auto"/>
          <w:sz w:val="22"/>
          <w:szCs w:val="22"/>
          <w:highlight w:val="none"/>
        </w:rPr>
        <w:t>、转包或分包</w:t>
      </w:r>
    </w:p>
    <w:p w14:paraId="77D7879C">
      <w:pPr>
        <w:widowControl/>
        <w:snapToGrid w:val="0"/>
        <w:spacing w:line="440" w:lineRule="exact"/>
        <w:ind w:firstLine="442" w:firstLineChars="200"/>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本项目除采购人事先书面同意外， 投标供应商不得转包或分包其应履行的义务。</w:t>
      </w:r>
    </w:p>
    <w:p w14:paraId="7A5E775A">
      <w:pPr>
        <w:widowControl/>
        <w:snapToGrid w:val="0"/>
        <w:spacing w:line="440" w:lineRule="exact"/>
        <w:ind w:firstLine="442" w:firstLineChars="200"/>
        <w:jc w:val="left"/>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6</w:t>
      </w:r>
      <w:r>
        <w:rPr>
          <w:rFonts w:hint="eastAsia" w:ascii="宋体" w:hAnsi="宋体" w:eastAsia="宋体" w:cs="宋体"/>
          <w:b/>
          <w:bCs/>
          <w:color w:val="auto"/>
          <w:sz w:val="22"/>
          <w:szCs w:val="22"/>
          <w:highlight w:val="none"/>
        </w:rPr>
        <w:t>、其他要求</w:t>
      </w:r>
    </w:p>
    <w:p w14:paraId="2FA5D905">
      <w:pPr>
        <w:widowControl/>
        <w:snapToGrid w:val="0"/>
        <w:spacing w:line="440" w:lineRule="exact"/>
        <w:ind w:firstLine="442" w:firstLineChars="200"/>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中标单位在签订合同时，若坚持提出附加条件和不合理要求，成交资格将被取消，该中标人对由此产生的一切后果负责。</w:t>
      </w:r>
    </w:p>
    <w:p w14:paraId="73D70AE5">
      <w:pPr>
        <w:widowControl/>
        <w:snapToGrid w:val="0"/>
        <w:spacing w:line="440" w:lineRule="exact"/>
        <w:ind w:firstLine="442" w:firstLineChars="200"/>
        <w:jc w:val="left"/>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7</w:t>
      </w:r>
      <w:r>
        <w:rPr>
          <w:rFonts w:hint="eastAsia" w:ascii="宋体" w:hAnsi="宋体" w:eastAsia="宋体" w:cs="宋体"/>
          <w:b/>
          <w:bCs/>
          <w:color w:val="auto"/>
          <w:sz w:val="22"/>
          <w:szCs w:val="22"/>
          <w:highlight w:val="none"/>
          <w:lang w:val="en-US" w:eastAsia="zh-CN"/>
        </w:rPr>
        <w:t>、服务期</w:t>
      </w:r>
    </w:p>
    <w:p w14:paraId="180E5E42">
      <w:pPr>
        <w:widowControl/>
        <w:snapToGrid w:val="0"/>
        <w:spacing w:line="440" w:lineRule="exact"/>
        <w:ind w:firstLine="442" w:firstLineChars="200"/>
        <w:jc w:val="left"/>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自项目咨询合同签订之日起至配合项目竣工结算完成，并通过主管部门备案止。</w:t>
      </w:r>
    </w:p>
    <w:p w14:paraId="47C0F7E3">
      <w:pPr>
        <w:rPr>
          <w:rFonts w:hint="eastAsia"/>
          <w:lang w:val="zh-CN"/>
        </w:rPr>
      </w:pPr>
    </w:p>
    <w:p w14:paraId="535DA138">
      <w:pPr>
        <w:pStyle w:val="24"/>
        <w:shd w:val="clear" w:color="auto"/>
        <w:wordWrap w:val="0"/>
        <w:spacing w:before="0" w:after="0" w:line="360" w:lineRule="auto"/>
        <w:ind w:firstLine="442" w:firstLineChars="200"/>
        <w:jc w:val="center"/>
        <w:rPr>
          <w:rFonts w:hint="eastAsia" w:ascii="宋体" w:hAnsi="宋体" w:eastAsia="宋体" w:cs="宋体"/>
          <w:color w:val="auto"/>
          <w:highlight w:val="none"/>
          <w:lang w:val="zh-CN"/>
        </w:rPr>
      </w:pPr>
      <w:r>
        <w:rPr>
          <w:rFonts w:hint="eastAsia" w:ascii="宋体" w:hAnsi="宋体" w:eastAsia="宋体" w:cs="宋体"/>
          <w:b/>
          <w:bCs/>
          <w:color w:val="auto"/>
          <w:spacing w:val="0"/>
          <w:kern w:val="2"/>
          <w:sz w:val="22"/>
          <w:szCs w:val="22"/>
          <w:highlight w:val="none"/>
          <w:u w:val="single"/>
          <w:lang w:val="en-US" w:eastAsia="zh-CN" w:bidi="ar-SA"/>
        </w:rPr>
        <w:br w:type="page"/>
      </w:r>
      <w:bookmarkStart w:id="22" w:name="_Toc15258"/>
      <w:r>
        <w:rPr>
          <w:rFonts w:hint="eastAsia" w:ascii="宋体" w:hAnsi="宋体" w:eastAsia="宋体" w:cs="宋体"/>
          <w:color w:val="auto"/>
          <w:highlight w:val="none"/>
          <w:lang w:val="zh-CN"/>
        </w:rPr>
        <w:t>第三部分</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供应商须知</w:t>
      </w:r>
      <w:bookmarkEnd w:id="22"/>
    </w:p>
    <w:p w14:paraId="050107A1">
      <w:pPr>
        <w:shd w:val="clear" w:color="auto"/>
        <w:wordWrap w:val="0"/>
        <w:autoSpaceDE w:val="0"/>
        <w:autoSpaceDN w:val="0"/>
        <w:adjustRightInd w:val="0"/>
        <w:snapToGrid w:val="0"/>
        <w:spacing w:line="360" w:lineRule="auto"/>
        <w:textAlignment w:val="bottom"/>
        <w:outlineLvl w:val="1"/>
        <w:rPr>
          <w:rFonts w:hint="eastAsia" w:ascii="宋体" w:hAnsi="宋体" w:eastAsia="宋体" w:cs="宋体"/>
          <w:color w:val="auto"/>
          <w:sz w:val="22"/>
          <w:szCs w:val="22"/>
          <w:highlight w:val="none"/>
        </w:rPr>
      </w:pPr>
      <w:bookmarkStart w:id="23" w:name="_Toc19221"/>
      <w:r>
        <w:rPr>
          <w:rFonts w:hint="eastAsia" w:ascii="宋体" w:hAnsi="宋体" w:eastAsia="宋体" w:cs="宋体"/>
          <w:color w:val="auto"/>
          <w:sz w:val="22"/>
          <w:szCs w:val="22"/>
          <w:highlight w:val="none"/>
        </w:rPr>
        <w:t>一、说明</w:t>
      </w:r>
      <w:bookmarkEnd w:id="23"/>
    </w:p>
    <w:p w14:paraId="54437E8C">
      <w:pPr>
        <w:widowControl/>
        <w:shd w:val="clear" w:color="auto"/>
        <w:wordWrap w:val="0"/>
        <w:snapToGrid w:val="0"/>
        <w:spacing w:line="360" w:lineRule="auto"/>
        <w:ind w:firstLine="431" w:firstLineChars="196"/>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1、无论投标过程中的作法和结果如何，供应商自行承担投标活动中所发生的全部费用。</w:t>
      </w:r>
    </w:p>
    <w:p w14:paraId="6104F8E2">
      <w:pPr>
        <w:shd w:val="clear" w:color="auto"/>
        <w:wordWrap w:val="0"/>
        <w:autoSpaceDE w:val="0"/>
        <w:autoSpaceDN w:val="0"/>
        <w:adjustRightInd w:val="0"/>
        <w:snapToGrid w:val="0"/>
        <w:spacing w:line="360" w:lineRule="auto"/>
        <w:ind w:firstLine="431" w:firstLineChars="196"/>
        <w:jc w:val="lef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b/>
          <w:color w:val="auto"/>
          <w:sz w:val="22"/>
          <w:szCs w:val="22"/>
          <w:highlight w:val="none"/>
          <w:u w:val="single"/>
        </w:rPr>
        <w:t>供应商必须投全部标的物，否则按无效投标处理。</w:t>
      </w:r>
    </w:p>
    <w:p w14:paraId="4041DA26">
      <w:pPr>
        <w:shd w:val="clear" w:color="auto"/>
        <w:wordWrap w:val="0"/>
        <w:autoSpaceDE w:val="0"/>
        <w:autoSpaceDN w:val="0"/>
        <w:adjustRightInd w:val="0"/>
        <w:snapToGrid w:val="0"/>
        <w:spacing w:line="360" w:lineRule="auto"/>
        <w:ind w:firstLine="446" w:firstLineChars="203"/>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highlight w:val="none"/>
        </w:rPr>
        <w:t>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14:paraId="7507EFFA">
      <w:pPr>
        <w:shd w:val="clear" w:color="auto"/>
        <w:wordWrap w:val="0"/>
        <w:autoSpaceDE w:val="0"/>
        <w:autoSpaceDN w:val="0"/>
        <w:adjustRightInd w:val="0"/>
        <w:snapToGrid w:val="0"/>
        <w:spacing w:line="360" w:lineRule="auto"/>
        <w:ind w:firstLine="420" w:firstLineChars="190"/>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r>
        <w:rPr>
          <w:rFonts w:hint="eastAsia" w:ascii="宋体" w:hAnsi="宋体" w:eastAsia="宋体" w:cs="宋体"/>
          <w:b/>
          <w:color w:val="auto"/>
          <w:sz w:val="22"/>
          <w:szCs w:val="22"/>
          <w:highlight w:val="none"/>
          <w:u w:val="single"/>
        </w:rPr>
        <w:t>本项目总价</w:t>
      </w:r>
      <w:r>
        <w:rPr>
          <w:rFonts w:hint="eastAsia" w:ascii="宋体" w:hAnsi="宋体" w:cs="宋体"/>
          <w:b/>
          <w:color w:val="auto"/>
          <w:sz w:val="22"/>
          <w:szCs w:val="22"/>
          <w:highlight w:val="none"/>
          <w:u w:val="single"/>
          <w:lang w:val="en-US" w:eastAsia="zh-CN"/>
        </w:rPr>
        <w:t>包干</w:t>
      </w:r>
      <w:r>
        <w:rPr>
          <w:rFonts w:hint="eastAsia" w:ascii="宋体" w:hAnsi="宋体" w:eastAsia="宋体" w:cs="宋体"/>
          <w:b/>
          <w:color w:val="auto"/>
          <w:sz w:val="22"/>
          <w:szCs w:val="22"/>
          <w:highlight w:val="none"/>
        </w:rPr>
        <w:t>。供应商须自行现场勘察，以求得准确的报价依据。供应商须自行考虑投标报价的风险。</w:t>
      </w:r>
    </w:p>
    <w:p w14:paraId="3432242E">
      <w:pPr>
        <w:pStyle w:val="6"/>
        <w:shd w:val="clear" w:color="auto"/>
        <w:wordWrap w:val="0"/>
        <w:adjustRightInd w:val="0"/>
        <w:snapToGrid w:val="0"/>
        <w:spacing w:line="360" w:lineRule="auto"/>
        <w:ind w:firstLine="44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w:t>
      </w:r>
      <w:r>
        <w:rPr>
          <w:rFonts w:hint="eastAsia" w:ascii="宋体" w:hAnsi="宋体" w:eastAsia="宋体" w:cs="宋体"/>
          <w:b/>
          <w:color w:val="auto"/>
          <w:sz w:val="22"/>
          <w:szCs w:val="22"/>
          <w:highlight w:val="none"/>
          <w:lang w:val="zh-CN"/>
        </w:rPr>
        <w:t>、</w:t>
      </w:r>
      <w:r>
        <w:rPr>
          <w:rFonts w:hint="eastAsia" w:ascii="宋体" w:hAnsi="宋体" w:eastAsia="宋体" w:cs="宋体"/>
          <w:b/>
          <w:color w:val="auto"/>
          <w:sz w:val="22"/>
          <w:szCs w:val="22"/>
          <w:highlight w:val="none"/>
          <w:u w:val="single"/>
        </w:rPr>
        <w:t>供应商企业不是独立法人的，按浙财采监</w:t>
      </w:r>
      <w:r>
        <w:rPr>
          <w:rFonts w:hint="eastAsia" w:ascii="宋体" w:hAnsi="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2013</w:t>
      </w:r>
      <w:r>
        <w:rPr>
          <w:rFonts w:hint="eastAsia" w:ascii="宋体" w:hAnsi="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24号文件执行。</w:t>
      </w:r>
    </w:p>
    <w:p w14:paraId="0B295240">
      <w:pPr>
        <w:shd w:val="clear" w:color="auto"/>
        <w:wordWrap w:val="0"/>
        <w:snapToGrid w:val="0"/>
        <w:spacing w:line="360" w:lineRule="auto"/>
        <w:ind w:firstLine="420" w:firstLineChars="19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单位负责人为同一人或者存在直接控股、管理关系的不同供应商，不得参加同一合同项下的采购活动。如在评标过程中发现供应商间存在上述关系，评标委员会可以对存在上述关系的供应商做无效投标处理。</w:t>
      </w:r>
    </w:p>
    <w:p w14:paraId="4214F9CE">
      <w:pPr>
        <w:pStyle w:val="6"/>
        <w:shd w:val="clear" w:color="auto"/>
        <w:wordWrap w:val="0"/>
        <w:adjustRightInd w:val="0"/>
        <w:snapToGrid w:val="0"/>
        <w:spacing w:line="360" w:lineRule="auto"/>
        <w:ind w:firstLine="44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▲6、本次采购最高限价为</w:t>
      </w:r>
      <w:r>
        <w:rPr>
          <w:rFonts w:hint="eastAsia" w:ascii="宋体" w:hAnsi="宋体" w:cs="宋体"/>
          <w:b/>
          <w:color w:val="auto"/>
          <w:sz w:val="22"/>
          <w:szCs w:val="22"/>
          <w:highlight w:val="none"/>
          <w:u w:val="single"/>
          <w:lang w:val="en-US" w:eastAsia="zh-CN"/>
        </w:rPr>
        <w:t>3059349</w:t>
      </w:r>
      <w:r>
        <w:rPr>
          <w:rFonts w:hint="eastAsia" w:ascii="宋体" w:hAnsi="宋体" w:eastAsia="宋体" w:cs="宋体"/>
          <w:b/>
          <w:color w:val="auto"/>
          <w:sz w:val="22"/>
          <w:szCs w:val="22"/>
          <w:highlight w:val="none"/>
          <w:u w:val="single"/>
        </w:rPr>
        <w:t>元</w:t>
      </w:r>
      <w:r>
        <w:rPr>
          <w:rFonts w:hint="eastAsia" w:ascii="宋体" w:hAnsi="宋体" w:eastAsia="宋体" w:cs="宋体"/>
          <w:b/>
          <w:color w:val="auto"/>
          <w:sz w:val="22"/>
          <w:szCs w:val="22"/>
          <w:highlight w:val="none"/>
        </w:rPr>
        <w:t>；如果仅仅某个（些）供应商的报价超出采购最高限价的，则拒绝接受其报价，按无效报价处理。</w:t>
      </w:r>
    </w:p>
    <w:p w14:paraId="5EE35CA3">
      <w:pPr>
        <w:widowControl/>
        <w:shd w:val="clear" w:color="auto"/>
        <w:wordWrap w:val="0"/>
        <w:snapToGrid w:val="0"/>
        <w:spacing w:line="360" w:lineRule="auto"/>
        <w:ind w:firstLine="420" w:firstLineChars="190"/>
        <w:jc w:val="left"/>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rPr>
        <w:t>7、本次招标采用资格后审，供应商只需在网上下载采购文件，不接受现场报名。</w:t>
      </w:r>
    </w:p>
    <w:p w14:paraId="227D174E">
      <w:pPr>
        <w:pStyle w:val="59"/>
        <w:shd w:val="clear" w:color="auto"/>
        <w:wordWrap w:val="0"/>
        <w:spacing w:after="0" w:line="360" w:lineRule="auto"/>
        <w:ind w:left="0" w:leftChars="0" w:firstLine="442"/>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rPr>
        <w:t>8</w:t>
      </w:r>
      <w:r>
        <w:rPr>
          <w:rFonts w:hint="eastAsia" w:ascii="宋体" w:hAnsi="宋体" w:eastAsia="宋体" w:cs="宋体"/>
          <w:b/>
          <w:color w:val="auto"/>
          <w:sz w:val="22"/>
          <w:szCs w:val="22"/>
          <w:highlight w:val="none"/>
          <w:u w:val="single"/>
          <w:lang w:val="zh-CN"/>
        </w:rPr>
        <w:t>、本次采购文件中，带有“▲”标注的有关技术和商务条款要求供应商做实质性响应，供应商要特别加以注意，必须对此回答并完全满足这些要求。否则若有一项“▲”的指标未响应或不满足，将按投标无效处理。</w:t>
      </w:r>
    </w:p>
    <w:p w14:paraId="5A7EABB2">
      <w:pPr>
        <w:widowControl/>
        <w:shd w:val="clear" w:color="auto"/>
        <w:wordWrap w:val="0"/>
        <w:snapToGrid w:val="0"/>
        <w:spacing w:line="360" w:lineRule="auto"/>
        <w:ind w:firstLine="420" w:firstLineChars="19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9</w:t>
      </w:r>
      <w:r>
        <w:rPr>
          <w:rFonts w:hint="eastAsia" w:ascii="宋体" w:hAnsi="宋体" w:eastAsia="宋体" w:cs="宋体"/>
          <w:b/>
          <w:color w:val="auto"/>
          <w:sz w:val="22"/>
          <w:szCs w:val="22"/>
          <w:highlight w:val="none"/>
          <w:lang w:val="zh-CN"/>
        </w:rPr>
        <w:t>、投标供应商信用信息查询渠道及截止时点、信用信息查询记录和证据留存的具体方式、信用信息的使用规则等：</w:t>
      </w:r>
      <w:r>
        <w:rPr>
          <w:rFonts w:hint="eastAsia" w:ascii="宋体" w:hAnsi="宋体" w:eastAsia="宋体" w:cs="宋体"/>
          <w:b/>
          <w:color w:val="auto"/>
          <w:sz w:val="22"/>
          <w:szCs w:val="22"/>
          <w:highlight w:val="none"/>
        </w:rPr>
        <w:t>l</w:t>
      </w:r>
    </w:p>
    <w:p w14:paraId="05FAA8E8">
      <w:pPr>
        <w:widowControl/>
        <w:shd w:val="clear" w:color="auto"/>
        <w:wordWrap w:val="0"/>
        <w:snapToGrid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zh-CN"/>
        </w:rPr>
        <w:t>投标供应商信用信息查询的查询渠道</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zh-CN"/>
        </w:rPr>
        <w:t>信用中国</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zh-CN"/>
        </w:rPr>
        <w:fldChar w:fldCharType="begin"/>
      </w:r>
      <w:r>
        <w:rPr>
          <w:rFonts w:hint="eastAsia" w:ascii="宋体" w:hAnsi="宋体" w:eastAsia="宋体" w:cs="宋体"/>
          <w:color w:val="auto"/>
          <w:sz w:val="22"/>
          <w:szCs w:val="22"/>
          <w:highlight w:val="none"/>
        </w:rPr>
        <w:instrText xml:space="preserve">HYPERLINK "D:\\</w:instrText>
      </w:r>
      <w:r>
        <w:rPr>
          <w:rFonts w:hint="eastAsia" w:ascii="宋体" w:hAnsi="宋体" w:eastAsia="宋体" w:cs="宋体"/>
          <w:color w:val="auto"/>
          <w:sz w:val="22"/>
          <w:szCs w:val="22"/>
          <w:highlight w:val="none"/>
          <w:lang w:val="zh-CN"/>
        </w:rPr>
        <w:instrText xml:space="preserve">平阳</w:instrText>
      </w:r>
      <w:r>
        <w:rPr>
          <w:rFonts w:hint="eastAsia" w:ascii="宋体" w:hAnsi="宋体" w:eastAsia="宋体" w:cs="宋体"/>
          <w:color w:val="auto"/>
          <w:sz w:val="22"/>
          <w:szCs w:val="22"/>
          <w:highlight w:val="none"/>
        </w:rPr>
        <w:instrText xml:space="preserve">2019</w:instrText>
      </w:r>
      <w:r>
        <w:rPr>
          <w:rFonts w:hint="eastAsia" w:ascii="宋体" w:hAnsi="宋体" w:eastAsia="宋体" w:cs="宋体"/>
          <w:color w:val="auto"/>
          <w:sz w:val="22"/>
          <w:szCs w:val="22"/>
          <w:highlight w:val="none"/>
          <w:lang w:val="zh-CN"/>
        </w:rPr>
        <w:instrText xml:space="preserve">年</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lang w:val="zh-CN"/>
        </w:rPr>
        <w:instrText xml:space="preserve">平阳县卫生健康局平阳县基层医疗卫生机构财政补偿机制改革绩效考核信息系统</w:instrText>
      </w:r>
      <w:r>
        <w:rPr>
          <w:rFonts w:hint="eastAsia" w:ascii="宋体" w:hAnsi="宋体" w:eastAsia="宋体" w:cs="宋体"/>
          <w:color w:val="auto"/>
          <w:sz w:val="22"/>
          <w:szCs w:val="22"/>
          <w:highlight w:val="none"/>
        </w:rPr>
        <w:instrText xml:space="preserve">\\www.creditchina.gov.cn"</w:instrText>
      </w:r>
      <w:r>
        <w:rPr>
          <w:rFonts w:hint="eastAsia" w:ascii="宋体" w:hAnsi="宋体" w:eastAsia="宋体" w:cs="宋体"/>
          <w:color w:val="auto"/>
          <w:sz w:val="22"/>
          <w:szCs w:val="22"/>
          <w:highlight w:val="none"/>
          <w:lang w:val="zh-CN"/>
        </w:rPr>
        <w:fldChar w:fldCharType="separate"/>
      </w:r>
      <w:r>
        <w:rPr>
          <w:rFonts w:hint="eastAsia" w:ascii="宋体" w:hAnsi="宋体" w:eastAsia="宋体" w:cs="宋体"/>
          <w:color w:val="auto"/>
          <w:sz w:val="22"/>
          <w:szCs w:val="22"/>
          <w:highlight w:val="none"/>
        </w:rPr>
        <w:t>www.creditchina.gov.cn</w:t>
      </w:r>
      <w:r>
        <w:rPr>
          <w:rFonts w:hint="eastAsia" w:ascii="宋体" w:hAnsi="宋体" w:eastAsia="宋体" w:cs="宋体"/>
          <w:color w:val="auto"/>
          <w:sz w:val="22"/>
          <w:szCs w:val="22"/>
          <w:highlight w:val="none"/>
          <w:lang w:val="zh-CN"/>
        </w:rPr>
        <w:fldChar w:fldCharType="end"/>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zh-CN"/>
        </w:rPr>
        <w:t>中国政府采购网</w:t>
      </w:r>
      <w:r>
        <w:rPr>
          <w:rFonts w:hint="eastAsia" w:ascii="宋体" w:hAnsi="宋体" w:eastAsia="宋体" w:cs="宋体"/>
          <w:color w:val="auto"/>
          <w:sz w:val="22"/>
          <w:szCs w:val="22"/>
          <w:highlight w:val="none"/>
          <w:lang w:val="zh-CN"/>
        </w:rPr>
        <w:fldChar w:fldCharType="begin"/>
      </w:r>
      <w:r>
        <w:rPr>
          <w:rFonts w:hint="eastAsia" w:ascii="宋体" w:hAnsi="宋体" w:eastAsia="宋体" w:cs="宋体"/>
          <w:color w:val="auto"/>
          <w:sz w:val="22"/>
          <w:szCs w:val="22"/>
          <w:highlight w:val="none"/>
        </w:rPr>
        <w:instrText xml:space="preserve">HYPERLINK "http://www.ccgp.gov.cn/"</w:instrText>
      </w:r>
      <w:r>
        <w:rPr>
          <w:rFonts w:hint="eastAsia" w:ascii="宋体" w:hAnsi="宋体" w:eastAsia="宋体" w:cs="宋体"/>
          <w:color w:val="auto"/>
          <w:sz w:val="22"/>
          <w:szCs w:val="22"/>
          <w:highlight w:val="none"/>
          <w:lang w:val="zh-CN"/>
        </w:rPr>
        <w:fldChar w:fldCharType="separate"/>
      </w:r>
      <w:r>
        <w:rPr>
          <w:rFonts w:hint="eastAsia" w:ascii="宋体" w:hAnsi="宋体" w:eastAsia="宋体" w:cs="宋体"/>
          <w:color w:val="auto"/>
          <w:sz w:val="22"/>
          <w:szCs w:val="22"/>
          <w:highlight w:val="none"/>
        </w:rPr>
        <w:t>http</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//www.ccgp.gov.cn/</w:t>
      </w:r>
      <w:r>
        <w:rPr>
          <w:rFonts w:hint="eastAsia" w:ascii="宋体" w:hAnsi="宋体" w:eastAsia="宋体" w:cs="宋体"/>
          <w:color w:val="auto"/>
          <w:sz w:val="22"/>
          <w:szCs w:val="22"/>
          <w:highlight w:val="none"/>
          <w:lang w:val="zh-CN"/>
        </w:rPr>
        <w:fldChar w:fldCharType="end"/>
      </w:r>
      <w:r>
        <w:rPr>
          <w:rFonts w:hint="eastAsia" w:ascii="宋体" w:hAnsi="宋体" w:eastAsia="宋体" w:cs="宋体"/>
          <w:color w:val="auto"/>
          <w:sz w:val="22"/>
          <w:szCs w:val="22"/>
          <w:highlight w:val="none"/>
        </w:rPr>
        <w:t xml:space="preserve">）； </w:t>
      </w:r>
    </w:p>
    <w:p w14:paraId="09EB5ECB">
      <w:pPr>
        <w:widowControl/>
        <w:shd w:val="clear" w:color="auto"/>
        <w:wordWrap w:val="0"/>
        <w:snapToGrid w:val="0"/>
        <w:spacing w:line="360" w:lineRule="auto"/>
        <w:ind w:firstLine="440" w:firstLineChars="200"/>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2）投标供应商信用信息查询截止时点：本项目投标截止时间； </w:t>
      </w:r>
    </w:p>
    <w:p w14:paraId="5A1778C6">
      <w:pPr>
        <w:widowControl/>
        <w:shd w:val="clear" w:color="auto"/>
        <w:wordWrap w:val="0"/>
        <w:snapToGrid w:val="0"/>
        <w:spacing w:line="360" w:lineRule="auto"/>
        <w:ind w:firstLine="440" w:firstLineChars="200"/>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3）投标供应商信用信息查询记录和证据留存的具体方式：网页截图打印；</w:t>
      </w:r>
    </w:p>
    <w:p w14:paraId="429481D8">
      <w:pPr>
        <w:widowControl/>
        <w:shd w:val="clear" w:color="auto"/>
        <w:wordWrap w:val="0"/>
        <w:snapToGrid w:val="0"/>
        <w:spacing w:line="360" w:lineRule="auto"/>
        <w:ind w:firstLine="440" w:firstLineChars="200"/>
        <w:jc w:val="left"/>
        <w:rPr>
          <w:rFonts w:hint="eastAsia" w:ascii="宋体" w:hAnsi="宋体" w:eastAsia="宋体" w:cs="宋体"/>
          <w:b/>
          <w:color w:val="auto"/>
          <w:sz w:val="22"/>
          <w:szCs w:val="22"/>
          <w:highlight w:val="none"/>
          <w:lang w:val="zh-CN"/>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val="zh-CN"/>
        </w:rPr>
        <w:t>信用信息的使用规则：截止评标当日，经查询“信用中国”“中国政府采购网”存在列入失信被执行人、重大税收违法案件当事人名单、政府采购严重违法失信行为记录名单及其他不符合《平阳县县属国有企业采购管理办法（试行）》第十四条规定条件的供应商，其投标做无效投标处理。</w:t>
      </w:r>
    </w:p>
    <w:p w14:paraId="3C4ED3D2">
      <w:pPr>
        <w:shd w:val="clear" w:color="auto"/>
        <w:wordWrap w:val="0"/>
        <w:autoSpaceDE w:val="0"/>
        <w:autoSpaceDN w:val="0"/>
        <w:adjustRightInd w:val="0"/>
        <w:snapToGrid w:val="0"/>
        <w:spacing w:line="360" w:lineRule="auto"/>
        <w:ind w:firstLine="433" w:firstLineChars="196"/>
        <w:textAlignment w:val="bottom"/>
        <w:rPr>
          <w:rFonts w:hint="eastAsia" w:ascii="宋体" w:hAnsi="宋体" w:eastAsia="宋体" w:cs="宋体"/>
          <w:b/>
          <w:color w:val="auto"/>
          <w:sz w:val="22"/>
          <w:highlight w:val="none"/>
          <w:u w:val="single"/>
        </w:rPr>
      </w:pPr>
      <w:r>
        <w:rPr>
          <w:rFonts w:hint="eastAsia" w:ascii="宋体" w:hAnsi="宋体" w:eastAsia="宋体" w:cs="宋体"/>
          <w:b/>
          <w:color w:val="auto"/>
          <w:sz w:val="22"/>
          <w:szCs w:val="22"/>
          <w:highlight w:val="none"/>
        </w:rPr>
        <w:t>10、</w:t>
      </w:r>
      <w:r>
        <w:rPr>
          <w:rFonts w:hint="eastAsia" w:ascii="宋体" w:hAnsi="宋体" w:eastAsia="宋体" w:cs="宋体"/>
          <w:b/>
          <w:color w:val="auto"/>
          <w:sz w:val="22"/>
          <w:highlight w:val="none"/>
          <w:u w:val="single"/>
        </w:rPr>
        <w:t>供应商进行电子投标应安装客户端软件，并按照采购文件和电子交易平台的要求编制并加密投标文件。供应商未按规定加密的投标文件，电子交易平台拒收并提示。</w:t>
      </w:r>
    </w:p>
    <w:p w14:paraId="3EA2F290">
      <w:pPr>
        <w:shd w:val="clear" w:color="auto"/>
        <w:wordWrap w:val="0"/>
        <w:autoSpaceDE w:val="0"/>
        <w:autoSpaceDN w:val="0"/>
        <w:adjustRightInd w:val="0"/>
        <w:snapToGrid w:val="0"/>
        <w:spacing w:line="360" w:lineRule="auto"/>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w:t>
      </w:r>
      <w:r>
        <w:rPr>
          <w:rFonts w:hint="eastAsia" w:ascii="宋体" w:hAnsi="宋体" w:eastAsia="宋体" w:cs="宋体"/>
          <w:color w:val="auto"/>
          <w:sz w:val="22"/>
          <w:szCs w:val="22"/>
          <w:highlight w:val="none"/>
        </w:rPr>
        <w:t>本次采购的产品如属于政府强制采购节能产品范围的，投标供应商必须选用符合要求的产品并在投标文件中提供相关产品的认证证书扫描件或电子证书，否则按无效投标处理，具体品目见《关于印发节能产品政府采购品目清单的通知》（财库〔2019〕19号）。</w:t>
      </w:r>
    </w:p>
    <w:p w14:paraId="2A220AAF">
      <w:pPr>
        <w:shd w:val="clear" w:color="auto"/>
        <w:wordWrap w:val="0"/>
        <w:autoSpaceDE w:val="0"/>
        <w:autoSpaceDN w:val="0"/>
        <w:adjustRightInd w:val="0"/>
        <w:snapToGrid w:val="0"/>
        <w:spacing w:line="360" w:lineRule="auto"/>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12、</w:t>
      </w:r>
      <w:r>
        <w:rPr>
          <w:rFonts w:hint="eastAsia" w:ascii="宋体" w:hAnsi="宋体" w:eastAsia="宋体" w:cs="宋体"/>
          <w:color w:val="auto"/>
          <w:sz w:val="22"/>
          <w:szCs w:val="22"/>
          <w:highlight w:val="none"/>
        </w:rPr>
        <w:t>本项目采用在线投标响应方式，</w:t>
      </w:r>
      <w:r>
        <w:rPr>
          <w:rFonts w:hint="eastAsia" w:ascii="宋体" w:hAnsi="宋体" w:eastAsia="宋体" w:cs="宋体"/>
          <w:color w:val="auto"/>
          <w:sz w:val="22"/>
          <w:szCs w:val="22"/>
          <w:highlight w:val="none"/>
          <w:lang w:val="en-US" w:eastAsia="zh-CN"/>
        </w:rPr>
        <w:t>参照</w:t>
      </w:r>
      <w:r>
        <w:rPr>
          <w:rFonts w:hint="eastAsia" w:ascii="宋体" w:hAnsi="宋体" w:eastAsia="宋体" w:cs="宋体"/>
          <w:color w:val="auto"/>
          <w:sz w:val="22"/>
          <w:szCs w:val="22"/>
          <w:highlight w:val="none"/>
        </w:rPr>
        <w:t>执行《浙江省财政厅关于印发浙江省政府采购项目电子交易管理暂行办法的通知》（浙财采监〔2019〕10 号）等相关规定</w:t>
      </w:r>
      <w:r>
        <w:rPr>
          <w:rFonts w:hint="eastAsia" w:ascii="宋体" w:hAnsi="宋体" w:eastAsia="宋体" w:cs="宋体"/>
          <w:b/>
          <w:color w:val="auto"/>
          <w:sz w:val="22"/>
          <w:szCs w:val="22"/>
          <w:highlight w:val="none"/>
        </w:rPr>
        <w:t>。</w:t>
      </w:r>
    </w:p>
    <w:p w14:paraId="58502579">
      <w:pPr>
        <w:shd w:val="clear" w:color="auto"/>
        <w:wordWrap w:val="0"/>
        <w:autoSpaceDE w:val="0"/>
        <w:autoSpaceDN w:val="0"/>
        <w:adjustRightInd w:val="0"/>
        <w:snapToGrid w:val="0"/>
        <w:spacing w:line="360" w:lineRule="auto"/>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13、本项目在线开评标进行时，供应商授权代表需自行关注平台提示信息，期间如有发出“询标/澄清函”等相关线上函件时，因供应商自身原因逾期/错过回复时间，由此造成的后果由供应商自行承担。</w:t>
      </w:r>
    </w:p>
    <w:p w14:paraId="52DC90FB">
      <w:pPr>
        <w:shd w:val="clear" w:color="auto"/>
        <w:wordWrap w:val="0"/>
        <w:autoSpaceDE w:val="0"/>
        <w:autoSpaceDN w:val="0"/>
        <w:adjustRightInd w:val="0"/>
        <w:snapToGrid w:val="0"/>
        <w:spacing w:line="360" w:lineRule="auto"/>
        <w:ind w:firstLine="433" w:firstLineChars="196"/>
        <w:textAlignment w:val="bottom"/>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14、为保证供应商顺利投标，供应商须在投标截止日前自行登录乐采云网站，查看是否有补充更正公告文件。如供应商未按补充更正公告文件进行投标的，责任自负。</w:t>
      </w:r>
    </w:p>
    <w:p w14:paraId="641D5CEB">
      <w:pPr>
        <w:shd w:val="clear" w:color="auto"/>
        <w:wordWrap w:val="0"/>
        <w:autoSpaceDE w:val="0"/>
        <w:autoSpaceDN w:val="0"/>
        <w:adjustRightInd w:val="0"/>
        <w:snapToGrid w:val="0"/>
        <w:spacing w:line="360" w:lineRule="auto"/>
        <w:textAlignment w:val="bottom"/>
        <w:outlineLvl w:val="1"/>
        <w:rPr>
          <w:rFonts w:hint="eastAsia" w:ascii="宋体" w:hAnsi="宋体" w:eastAsia="宋体" w:cs="宋体"/>
          <w:color w:val="auto"/>
          <w:sz w:val="22"/>
          <w:szCs w:val="22"/>
          <w:highlight w:val="none"/>
        </w:rPr>
      </w:pPr>
      <w:bookmarkStart w:id="24" w:name="_Toc22107"/>
      <w:r>
        <w:rPr>
          <w:rFonts w:hint="eastAsia" w:ascii="宋体" w:hAnsi="宋体" w:eastAsia="宋体" w:cs="宋体"/>
          <w:color w:val="auto"/>
          <w:sz w:val="22"/>
          <w:szCs w:val="22"/>
          <w:highlight w:val="none"/>
        </w:rPr>
        <w:t>二、供应商资格要求</w:t>
      </w:r>
      <w:bookmarkEnd w:id="24"/>
    </w:p>
    <w:p w14:paraId="6D498D79">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按招标公告要求</w:t>
      </w:r>
    </w:p>
    <w:p w14:paraId="2994FD11">
      <w:pPr>
        <w:shd w:val="clear" w:color="auto"/>
        <w:wordWrap w:val="0"/>
        <w:autoSpaceDE w:val="0"/>
        <w:autoSpaceDN w:val="0"/>
        <w:adjustRightInd w:val="0"/>
        <w:snapToGrid w:val="0"/>
        <w:spacing w:line="360" w:lineRule="auto"/>
        <w:textAlignment w:val="bottom"/>
        <w:outlineLvl w:val="1"/>
        <w:rPr>
          <w:rFonts w:hint="eastAsia" w:ascii="宋体" w:hAnsi="宋体" w:eastAsia="宋体" w:cs="宋体"/>
          <w:color w:val="auto"/>
          <w:sz w:val="22"/>
          <w:szCs w:val="22"/>
          <w:highlight w:val="none"/>
        </w:rPr>
      </w:pPr>
      <w:bookmarkStart w:id="25" w:name="_Toc10391"/>
      <w:r>
        <w:rPr>
          <w:rFonts w:hint="eastAsia" w:ascii="宋体" w:hAnsi="宋体" w:eastAsia="宋体" w:cs="宋体"/>
          <w:color w:val="auto"/>
          <w:sz w:val="22"/>
          <w:szCs w:val="22"/>
          <w:highlight w:val="none"/>
        </w:rPr>
        <w:t>三、采购文件</w:t>
      </w:r>
      <w:bookmarkEnd w:id="25"/>
    </w:p>
    <w:p w14:paraId="0EA7C603">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1、采购文件</w:t>
      </w:r>
    </w:p>
    <w:p w14:paraId="1C87E10E">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1.1采购文件的获取</w:t>
      </w:r>
    </w:p>
    <w:p w14:paraId="178ACB89">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供应商在</w:t>
      </w:r>
      <w:r>
        <w:rPr>
          <w:rFonts w:hint="eastAsia" w:ascii="宋体" w:hAnsi="宋体" w:eastAsia="宋体" w:cs="宋体"/>
          <w:color w:val="auto"/>
          <w:sz w:val="22"/>
          <w:szCs w:val="22"/>
          <w:highlight w:val="none"/>
          <w:lang w:val="en-US" w:eastAsia="zh-CN"/>
        </w:rPr>
        <w:t>乐采云</w:t>
      </w:r>
      <w:r>
        <w:rPr>
          <w:rFonts w:hint="eastAsia" w:ascii="宋体" w:hAnsi="宋体" w:eastAsia="宋体" w:cs="宋体"/>
          <w:color w:val="auto"/>
          <w:sz w:val="22"/>
          <w:szCs w:val="22"/>
          <w:highlight w:val="none"/>
        </w:rPr>
        <w:t>网站直接下载本项目采购文件。</w:t>
      </w:r>
    </w:p>
    <w:p w14:paraId="529A9444">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1.2采购文件约束力</w:t>
      </w:r>
    </w:p>
    <w:p w14:paraId="174CF2E9">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供应商一旦获取了本采购文件并参加投标，即被认为接受了本采购文件中所有条款和规定。</w:t>
      </w:r>
    </w:p>
    <w:p w14:paraId="4DF66845">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1.3采购文件的组成</w:t>
      </w:r>
    </w:p>
    <w:p w14:paraId="04EE94E1">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采购文件由采购文件总目录所列内容及补充资料等组成。</w:t>
      </w:r>
    </w:p>
    <w:p w14:paraId="2F16CA55">
      <w:pPr>
        <w:shd w:val="clear" w:color="auto"/>
        <w:wordWrap w:val="0"/>
        <w:autoSpaceDE w:val="0"/>
        <w:autoSpaceDN w:val="0"/>
        <w:adjustRightInd w:val="0"/>
        <w:snapToGrid w:val="0"/>
        <w:spacing w:line="360" w:lineRule="auto"/>
        <w:ind w:firstLine="411" w:firstLineChars="196"/>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2、采购文件的澄清</w:t>
      </w:r>
    </w:p>
    <w:p w14:paraId="5429B3DA">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供应商对采购文件如有疑点要求澄清，可用书面形式（包括信函、传真，下同）通知</w:t>
      </w:r>
      <w:r>
        <w:rPr>
          <w:rFonts w:hint="eastAsia" w:ascii="宋体" w:hAnsi="宋体" w:eastAsia="宋体" w:cs="宋体"/>
          <w:color w:val="auto"/>
          <w:sz w:val="22"/>
          <w:szCs w:val="22"/>
          <w:highlight w:val="none"/>
          <w:u w:val="single"/>
        </w:rPr>
        <w:t>采购代理机构</w:t>
      </w:r>
      <w:r>
        <w:rPr>
          <w:rFonts w:hint="eastAsia" w:ascii="宋体" w:hAnsi="宋体" w:eastAsia="宋体" w:cs="宋体"/>
          <w:color w:val="auto"/>
          <w:sz w:val="22"/>
          <w:szCs w:val="22"/>
          <w:highlight w:val="none"/>
        </w:rPr>
        <w:t>，但通知不得迟于规定的质疑时间前使采购代理机构收到，采购代理机构将采用用网上答疑形式予以答复。</w:t>
      </w:r>
    </w:p>
    <w:p w14:paraId="7599B893">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3、采购文件的修改</w:t>
      </w:r>
    </w:p>
    <w:p w14:paraId="3C644C62">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 在投标截止时间前，采购人有权修改采购文件，并在网上发布更正公告。补充文件作为采购文件的补充和组成部分，对所有供应商均有约束力。</w:t>
      </w:r>
    </w:p>
    <w:p w14:paraId="2889BA8E">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 为使供应商有足够的时间按采购文件要求修正投标文件，采购人可</w:t>
      </w:r>
      <w:r>
        <w:rPr>
          <w:rFonts w:hint="eastAsia" w:ascii="宋体" w:hAnsi="宋体" w:eastAsia="宋体" w:cs="宋体"/>
          <w:color w:val="auto"/>
          <w:sz w:val="22"/>
          <w:szCs w:val="22"/>
          <w:highlight w:val="none"/>
          <w:lang w:eastAsia="zh-CN"/>
        </w:rPr>
        <w:t>进行</w:t>
      </w:r>
      <w:r>
        <w:rPr>
          <w:rFonts w:hint="eastAsia" w:ascii="宋体" w:hAnsi="宋体" w:eastAsia="宋体" w:cs="宋体"/>
          <w:color w:val="auto"/>
          <w:sz w:val="22"/>
          <w:szCs w:val="22"/>
          <w:highlight w:val="none"/>
        </w:rPr>
        <w:t>推迟投标截止时间和开标时间，并将此变更网上告知。</w:t>
      </w:r>
    </w:p>
    <w:p w14:paraId="2278153F">
      <w:pPr>
        <w:shd w:val="clear" w:color="auto"/>
        <w:wordWrap w:val="0"/>
        <w:autoSpaceDE w:val="0"/>
        <w:autoSpaceDN w:val="0"/>
        <w:adjustRightInd w:val="0"/>
        <w:snapToGrid w:val="0"/>
        <w:spacing w:line="360" w:lineRule="auto"/>
        <w:textAlignment w:val="bottom"/>
        <w:outlineLvl w:val="1"/>
        <w:rPr>
          <w:rFonts w:hint="eastAsia" w:ascii="宋体" w:hAnsi="宋体" w:eastAsia="宋体" w:cs="宋体"/>
          <w:color w:val="auto"/>
          <w:sz w:val="22"/>
          <w:szCs w:val="22"/>
          <w:highlight w:val="none"/>
        </w:rPr>
      </w:pPr>
      <w:bookmarkStart w:id="26" w:name="_Toc12846"/>
      <w:r>
        <w:rPr>
          <w:rFonts w:hint="eastAsia" w:ascii="宋体" w:hAnsi="宋体" w:eastAsia="宋体" w:cs="宋体"/>
          <w:color w:val="auto"/>
          <w:sz w:val="22"/>
          <w:szCs w:val="22"/>
          <w:highlight w:val="none"/>
        </w:rPr>
        <w:t>四、投标文件</w:t>
      </w:r>
      <w:bookmarkEnd w:id="26"/>
    </w:p>
    <w:p w14:paraId="23C4AF6D">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w:t>
      </w:r>
    </w:p>
    <w:p w14:paraId="5EBEAC8E">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1.1</w:t>
      </w:r>
      <w:r>
        <w:rPr>
          <w:rFonts w:hint="eastAsia" w:ascii="宋体" w:hAnsi="宋体" w:eastAsia="宋体" w:cs="宋体"/>
          <w:color w:val="auto"/>
          <w:sz w:val="22"/>
          <w:szCs w:val="22"/>
          <w:highlight w:val="none"/>
        </w:rPr>
        <w:t>供应商应仔细阅读采购文件中的所有内容，按照采购文件要求，详细编制投标文件。并对采购文件的要求做出实质上响应。实质上响应的投标应该是与采购文件要求的条款没有重大偏离的投标。未实质上响应的投标文件将被拒绝，但允许投标在基本满足采购文件要求的前提下出现的微小差异。</w:t>
      </w:r>
    </w:p>
    <w:p w14:paraId="5B54F9E3">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1.2</w:t>
      </w:r>
      <w:r>
        <w:rPr>
          <w:rFonts w:hint="eastAsia" w:ascii="宋体" w:hAnsi="宋体" w:eastAsia="宋体" w:cs="宋体"/>
          <w:color w:val="auto"/>
          <w:sz w:val="22"/>
          <w:szCs w:val="22"/>
          <w:highlight w:val="none"/>
        </w:rPr>
        <w:t>供应商必须按采购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57719A80">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1.3供应商应仔细阅读采购文件中的所有内容，按照采购文件要求，详细编制投标文件，所有文件资料必须是针对本次投标。不按采购文件的要求提供的投标文件可能导致被拒绝。</w:t>
      </w:r>
    </w:p>
    <w:p w14:paraId="5FAD4FB8">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2、投标文件的组成 </w:t>
      </w:r>
    </w:p>
    <w:p w14:paraId="22E67614">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2、投标文件的组成  </w:t>
      </w:r>
    </w:p>
    <w:p w14:paraId="526A3E3B">
      <w:pPr>
        <w:shd w:val="clear" w:color="auto"/>
        <w:wordWrap w:val="0"/>
        <w:autoSpaceDE w:val="0"/>
        <w:autoSpaceDN w:val="0"/>
        <w:adjustRightInd w:val="0"/>
        <w:snapToGrid w:val="0"/>
        <w:spacing w:line="360" w:lineRule="auto"/>
        <w:ind w:firstLine="440" w:firstLineChars="200"/>
        <w:rPr>
          <w:rFonts w:hint="eastAsia" w:ascii="宋体" w:hAnsi="宋体" w:eastAsia="宋体" w:cs="宋体"/>
          <w:b/>
          <w:color w:val="auto"/>
          <w:sz w:val="22"/>
          <w:szCs w:val="22"/>
          <w:highlight w:val="none"/>
          <w:lang w:val="zh-CN"/>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u w:val="single"/>
        </w:rPr>
        <w:t>投标文件应当包括以下主要内容</w:t>
      </w:r>
      <w:r>
        <w:rPr>
          <w:rFonts w:hint="eastAsia" w:ascii="宋体"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资格文件、报价文件、商务技术文件。资格文件、商务技术文件不得含报价，否则投标将被拒绝。</w:t>
      </w:r>
    </w:p>
    <w:tbl>
      <w:tblPr>
        <w:tblStyle w:val="26"/>
        <w:tblW w:w="966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709"/>
        <w:gridCol w:w="1066"/>
        <w:gridCol w:w="6904"/>
        <w:gridCol w:w="987"/>
      </w:tblGrid>
      <w:tr w14:paraId="34DF85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709" w:type="dxa"/>
            <w:tcBorders>
              <w:bottom w:val="single" w:color="auto" w:sz="6" w:space="0"/>
            </w:tcBorders>
            <w:shd w:val="clear" w:color="auto" w:fill="auto"/>
            <w:noWrap w:val="0"/>
            <w:vAlign w:val="center"/>
          </w:tcPr>
          <w:p w14:paraId="07136679">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7970" w:type="dxa"/>
            <w:gridSpan w:val="2"/>
            <w:tcBorders>
              <w:bottom w:val="single" w:color="auto" w:sz="6" w:space="0"/>
            </w:tcBorders>
            <w:shd w:val="clear" w:color="auto" w:fill="auto"/>
            <w:noWrap w:val="0"/>
            <w:vAlign w:val="center"/>
          </w:tcPr>
          <w:p w14:paraId="316B4F5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响应文件组成内容</w:t>
            </w:r>
          </w:p>
        </w:tc>
        <w:tc>
          <w:tcPr>
            <w:tcW w:w="987" w:type="dxa"/>
            <w:tcBorders>
              <w:bottom w:val="single" w:color="auto" w:sz="6" w:space="0"/>
            </w:tcBorders>
            <w:shd w:val="clear" w:color="auto" w:fill="auto"/>
            <w:noWrap w:val="0"/>
            <w:vAlign w:val="center"/>
          </w:tcPr>
          <w:p w14:paraId="09FC2AD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w:t>
            </w:r>
          </w:p>
          <w:p w14:paraId="242CCED1">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格式</w:t>
            </w:r>
          </w:p>
        </w:tc>
      </w:tr>
      <w:tr w14:paraId="371704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9666" w:type="dxa"/>
            <w:gridSpan w:val="4"/>
            <w:tcBorders>
              <w:top w:val="single" w:color="auto" w:sz="6" w:space="0"/>
              <w:bottom w:val="single" w:color="auto" w:sz="6" w:space="0"/>
            </w:tcBorders>
            <w:shd w:val="clear" w:color="auto" w:fill="auto"/>
            <w:noWrap w:val="0"/>
            <w:vAlign w:val="center"/>
          </w:tcPr>
          <w:p w14:paraId="3EE86C74">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一、《资格文件》组成内容（须单页保存，逐页上传，格式见附件）（此项供应商必须提供，否则不能通过资格性审查的，责任自负）</w:t>
            </w:r>
          </w:p>
        </w:tc>
      </w:tr>
      <w:tr w14:paraId="517171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709" w:type="dxa"/>
            <w:tcBorders>
              <w:top w:val="single" w:color="auto" w:sz="6" w:space="0"/>
            </w:tcBorders>
            <w:shd w:val="clear" w:color="auto" w:fill="auto"/>
            <w:noWrap w:val="0"/>
            <w:vAlign w:val="center"/>
          </w:tcPr>
          <w:p w14:paraId="23A3B4C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7970" w:type="dxa"/>
            <w:gridSpan w:val="2"/>
            <w:tcBorders>
              <w:top w:val="single" w:color="auto" w:sz="6" w:space="0"/>
            </w:tcBorders>
            <w:shd w:val="clear" w:color="auto" w:fill="auto"/>
            <w:noWrap w:val="0"/>
            <w:vAlign w:val="center"/>
          </w:tcPr>
          <w:p w14:paraId="107A3BBF">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《资格文件》封面</w:t>
            </w:r>
          </w:p>
        </w:tc>
        <w:tc>
          <w:tcPr>
            <w:tcW w:w="987" w:type="dxa"/>
            <w:tcBorders>
              <w:top w:val="single" w:color="auto" w:sz="6" w:space="0"/>
            </w:tcBorders>
            <w:shd w:val="clear" w:color="auto" w:fill="auto"/>
            <w:noWrap w:val="0"/>
            <w:vAlign w:val="center"/>
          </w:tcPr>
          <w:p w14:paraId="39BC0CB9">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2E749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tcBorders>
            <w:shd w:val="clear" w:color="auto" w:fill="auto"/>
            <w:noWrap w:val="0"/>
            <w:vAlign w:val="center"/>
          </w:tcPr>
          <w:p w14:paraId="37DB8AEE">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7970" w:type="dxa"/>
            <w:gridSpan w:val="2"/>
            <w:tcBorders>
              <w:top w:val="single" w:color="auto" w:sz="6" w:space="0"/>
            </w:tcBorders>
            <w:shd w:val="clear" w:color="auto" w:fill="auto"/>
            <w:noWrap w:val="0"/>
            <w:vAlign w:val="center"/>
          </w:tcPr>
          <w:p w14:paraId="19DBC342">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lang w:eastAsia="zh-CN"/>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投标供应商资格审查声明函，格式见附件</w:t>
            </w:r>
          </w:p>
        </w:tc>
        <w:tc>
          <w:tcPr>
            <w:tcW w:w="987" w:type="dxa"/>
            <w:tcBorders>
              <w:top w:val="single" w:color="auto" w:sz="6" w:space="0"/>
            </w:tcBorders>
            <w:shd w:val="clear" w:color="auto" w:fill="auto"/>
            <w:noWrap w:val="0"/>
            <w:vAlign w:val="center"/>
          </w:tcPr>
          <w:p w14:paraId="6909EA29">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14F6CE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9" w:type="dxa"/>
            <w:shd w:val="clear" w:color="auto" w:fill="auto"/>
            <w:noWrap w:val="0"/>
            <w:vAlign w:val="center"/>
          </w:tcPr>
          <w:p w14:paraId="36861FFE">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7970" w:type="dxa"/>
            <w:gridSpan w:val="2"/>
            <w:shd w:val="clear" w:color="auto" w:fill="auto"/>
            <w:noWrap w:val="0"/>
            <w:vAlign w:val="center"/>
          </w:tcPr>
          <w:p w14:paraId="00D1AAAD">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具有独立承担民事责任能力的证明材料</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u w:val="single"/>
              </w:rPr>
              <w:t>企业法人营业执照</w:t>
            </w:r>
            <w:r>
              <w:rPr>
                <w:rFonts w:hint="eastAsia" w:ascii="宋体" w:hAnsi="宋体" w:eastAsia="宋体" w:cs="宋体"/>
                <w:color w:val="auto"/>
                <w:sz w:val="22"/>
                <w:szCs w:val="22"/>
                <w:highlight w:val="none"/>
              </w:rPr>
              <w:t>（提供复制件加盖投标供应商公章）或供应商为依法允许经营的事业单位的，应提交事业单位法人证书（提供复制件加盖投标供应商公章）</w:t>
            </w:r>
          </w:p>
          <w:p w14:paraId="47E6ABE7">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投标供应商公章）。</w:t>
            </w:r>
          </w:p>
        </w:tc>
        <w:tc>
          <w:tcPr>
            <w:tcW w:w="987" w:type="dxa"/>
            <w:shd w:val="clear" w:color="auto" w:fill="auto"/>
            <w:noWrap w:val="0"/>
            <w:vAlign w:val="center"/>
          </w:tcPr>
          <w:p w14:paraId="7A6B948C">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5FA4EF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6B6DCEB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p>
        </w:tc>
        <w:tc>
          <w:tcPr>
            <w:tcW w:w="7970" w:type="dxa"/>
            <w:gridSpan w:val="2"/>
            <w:shd w:val="clear" w:color="auto" w:fill="auto"/>
            <w:noWrap w:val="0"/>
            <w:vAlign w:val="center"/>
          </w:tcPr>
          <w:p w14:paraId="309F9B69">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供应商符合参与国企采购活动资格条件的声明函，格式见附件。</w:t>
            </w:r>
          </w:p>
        </w:tc>
        <w:tc>
          <w:tcPr>
            <w:tcW w:w="987" w:type="dxa"/>
            <w:shd w:val="clear" w:color="auto" w:fill="auto"/>
            <w:noWrap w:val="0"/>
            <w:vAlign w:val="center"/>
          </w:tcPr>
          <w:p w14:paraId="4C261C0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6ED2F0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61FB5751">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lang w:val="en-US" w:eastAsia="zh-CN"/>
              </w:rPr>
              <w:t>5</w:t>
            </w:r>
          </w:p>
        </w:tc>
        <w:tc>
          <w:tcPr>
            <w:tcW w:w="7970" w:type="dxa"/>
            <w:gridSpan w:val="2"/>
            <w:shd w:val="clear" w:color="auto" w:fill="auto"/>
            <w:noWrap w:val="0"/>
            <w:vAlign w:val="top"/>
          </w:tcPr>
          <w:p w14:paraId="218D3EEA">
            <w:pPr>
              <w:keepNext w:val="0"/>
              <w:keepLines w:val="0"/>
              <w:suppressLineNumbers w:val="0"/>
              <w:shd w:val="clear" w:color="auto"/>
              <w:wordWrap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供应商法定代表人授权书（非法定代表人参加投标时须提供）；如为法定代表人参与的</w:t>
            </w:r>
            <w:r>
              <w:rPr>
                <w:rFonts w:hint="eastAsia" w:ascii="宋体" w:hAnsi="宋体" w:eastAsia="宋体" w:cs="宋体"/>
                <w:b/>
                <w:color w:val="auto"/>
                <w:sz w:val="22"/>
                <w:szCs w:val="22"/>
                <w:highlight w:val="none"/>
                <w:lang w:val="en-US" w:eastAsia="zh-CN"/>
              </w:rPr>
              <w:t>无需提供</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如有，</w:t>
            </w:r>
            <w:r>
              <w:rPr>
                <w:rFonts w:hint="eastAsia" w:ascii="宋体" w:hAnsi="宋体" w:eastAsia="宋体" w:cs="宋体"/>
                <w:b/>
                <w:color w:val="auto"/>
                <w:sz w:val="22"/>
                <w:szCs w:val="22"/>
                <w:highlight w:val="none"/>
              </w:rPr>
              <w:t>格式见附件）</w:t>
            </w:r>
          </w:p>
        </w:tc>
        <w:tc>
          <w:tcPr>
            <w:tcW w:w="987" w:type="dxa"/>
            <w:shd w:val="clear" w:color="auto" w:fill="auto"/>
            <w:noWrap w:val="0"/>
            <w:vAlign w:val="center"/>
          </w:tcPr>
          <w:p w14:paraId="4E2926A7">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41B01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66" w:type="dxa"/>
            <w:gridSpan w:val="4"/>
            <w:tcBorders>
              <w:bottom w:val="single" w:color="auto" w:sz="6" w:space="0"/>
            </w:tcBorders>
            <w:shd w:val="clear" w:color="auto" w:fill="auto"/>
            <w:noWrap w:val="0"/>
            <w:vAlign w:val="center"/>
          </w:tcPr>
          <w:p w14:paraId="6F62DC4A">
            <w:pPr>
              <w:keepNext w:val="0"/>
              <w:keepLines w:val="0"/>
              <w:suppressLineNumbers w:val="0"/>
              <w:shd w:val="clear" w:color="auto"/>
              <w:wordWrap w:val="0"/>
              <w:spacing w:before="0" w:beforeAutospacing="0" w:after="0" w:afterAutospacing="0" w:line="360" w:lineRule="auto"/>
              <w:ind w:left="0" w:right="0"/>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▲备注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1、上述资格</w:t>
            </w:r>
            <w:r>
              <w:rPr>
                <w:rFonts w:hint="eastAsia" w:ascii="宋体" w:hAnsi="宋体" w:eastAsia="宋体" w:cs="宋体"/>
                <w:color w:val="auto"/>
                <w:sz w:val="22"/>
                <w:szCs w:val="22"/>
                <w:highlight w:val="none"/>
                <w:lang w:val="en-US" w:eastAsia="zh-CN"/>
              </w:rPr>
              <w:t>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证明文件未提供或提供的资格证明材料不齐全的，资格审查作不通过处理，不得进入评审程序。</w:t>
            </w:r>
          </w:p>
        </w:tc>
      </w:tr>
      <w:tr w14:paraId="402668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24" w:hRule="atLeast"/>
          <w:jc w:val="center"/>
        </w:trPr>
        <w:tc>
          <w:tcPr>
            <w:tcW w:w="9666" w:type="dxa"/>
            <w:gridSpan w:val="4"/>
            <w:tcBorders>
              <w:top w:val="single" w:color="auto" w:sz="6" w:space="0"/>
              <w:bottom w:val="single" w:color="auto" w:sz="6" w:space="0"/>
            </w:tcBorders>
            <w:shd w:val="clear" w:color="auto" w:fill="auto"/>
            <w:noWrap w:val="0"/>
            <w:vAlign w:val="center"/>
          </w:tcPr>
          <w:p w14:paraId="4AEB5ED8">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二、《商务技术文件》组成内容</w:t>
            </w:r>
          </w:p>
        </w:tc>
      </w:tr>
      <w:tr w14:paraId="0FD78D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tcBorders>
            <w:shd w:val="clear" w:color="auto" w:fill="auto"/>
            <w:noWrap w:val="0"/>
            <w:vAlign w:val="center"/>
          </w:tcPr>
          <w:p w14:paraId="60FBC169">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7970" w:type="dxa"/>
            <w:gridSpan w:val="2"/>
            <w:tcBorders>
              <w:top w:val="single" w:color="auto" w:sz="6" w:space="0"/>
            </w:tcBorders>
            <w:shd w:val="clear" w:color="auto" w:fill="auto"/>
            <w:noWrap w:val="0"/>
            <w:vAlign w:val="center"/>
          </w:tcPr>
          <w:p w14:paraId="272376A8">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《商务技术文件》封面</w:t>
            </w:r>
          </w:p>
        </w:tc>
        <w:tc>
          <w:tcPr>
            <w:tcW w:w="987" w:type="dxa"/>
            <w:tcBorders>
              <w:top w:val="single" w:color="auto" w:sz="6" w:space="0"/>
            </w:tcBorders>
            <w:shd w:val="clear" w:color="auto" w:fill="auto"/>
            <w:noWrap w:val="0"/>
            <w:vAlign w:val="center"/>
          </w:tcPr>
          <w:p w14:paraId="6E0AB6C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05D003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298DB54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7970" w:type="dxa"/>
            <w:gridSpan w:val="2"/>
            <w:shd w:val="clear" w:color="auto" w:fill="auto"/>
            <w:noWrap w:val="0"/>
            <w:vAlign w:val="center"/>
          </w:tcPr>
          <w:p w14:paraId="28ED9958">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《商务技术文件》目录（自拟）</w:t>
            </w:r>
          </w:p>
        </w:tc>
        <w:tc>
          <w:tcPr>
            <w:tcW w:w="987" w:type="dxa"/>
            <w:shd w:val="clear" w:color="auto" w:fill="auto"/>
            <w:noWrap w:val="0"/>
            <w:vAlign w:val="center"/>
          </w:tcPr>
          <w:p w14:paraId="2C1B2AA6">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5FAD12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0DCC52C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7970" w:type="dxa"/>
            <w:gridSpan w:val="2"/>
            <w:shd w:val="clear" w:color="auto" w:fill="auto"/>
            <w:noWrap w:val="0"/>
            <w:vAlign w:val="center"/>
          </w:tcPr>
          <w:p w14:paraId="51A26B15">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供应商自评分指引表（自拟）</w:t>
            </w:r>
          </w:p>
        </w:tc>
        <w:tc>
          <w:tcPr>
            <w:tcW w:w="987" w:type="dxa"/>
            <w:shd w:val="clear" w:color="auto" w:fill="auto"/>
            <w:noWrap w:val="0"/>
            <w:vAlign w:val="center"/>
          </w:tcPr>
          <w:p w14:paraId="47AC366E">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78F040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38746D49">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p>
        </w:tc>
        <w:tc>
          <w:tcPr>
            <w:tcW w:w="7970" w:type="dxa"/>
            <w:gridSpan w:val="2"/>
            <w:shd w:val="clear" w:color="auto" w:fill="auto"/>
            <w:noWrap w:val="0"/>
            <w:vAlign w:val="center"/>
          </w:tcPr>
          <w:p w14:paraId="411F9E4A">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供应商参与采购活动投标资格声明</w:t>
            </w:r>
          </w:p>
        </w:tc>
        <w:tc>
          <w:tcPr>
            <w:tcW w:w="987" w:type="dxa"/>
            <w:shd w:val="clear" w:color="auto" w:fill="auto"/>
            <w:noWrap w:val="0"/>
            <w:vAlign w:val="center"/>
          </w:tcPr>
          <w:p w14:paraId="4420B08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387B2F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5CA4FDEE">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w:t>
            </w:r>
          </w:p>
        </w:tc>
        <w:tc>
          <w:tcPr>
            <w:tcW w:w="7970" w:type="dxa"/>
            <w:gridSpan w:val="2"/>
            <w:shd w:val="clear" w:color="auto" w:fill="auto"/>
            <w:noWrap w:val="0"/>
            <w:vAlign w:val="center"/>
          </w:tcPr>
          <w:p w14:paraId="507023E4">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投标函</w:t>
            </w:r>
          </w:p>
        </w:tc>
        <w:tc>
          <w:tcPr>
            <w:tcW w:w="987" w:type="dxa"/>
            <w:shd w:val="clear" w:color="auto" w:fill="auto"/>
            <w:noWrap w:val="0"/>
            <w:vAlign w:val="center"/>
          </w:tcPr>
          <w:p w14:paraId="1544B0C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3A6AF6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28E0074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w:t>
            </w:r>
          </w:p>
        </w:tc>
        <w:tc>
          <w:tcPr>
            <w:tcW w:w="7970" w:type="dxa"/>
            <w:gridSpan w:val="2"/>
            <w:shd w:val="clear" w:color="auto" w:fill="auto"/>
            <w:noWrap w:val="0"/>
            <w:vAlign w:val="center"/>
          </w:tcPr>
          <w:p w14:paraId="20334AA4">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投标供应商情况声明（后附企业简介）</w:t>
            </w:r>
          </w:p>
        </w:tc>
        <w:tc>
          <w:tcPr>
            <w:tcW w:w="987" w:type="dxa"/>
            <w:shd w:val="clear" w:color="auto" w:fill="auto"/>
            <w:noWrap w:val="0"/>
            <w:vAlign w:val="center"/>
          </w:tcPr>
          <w:p w14:paraId="74914F9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210CD4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bottom w:val="single" w:color="auto" w:sz="6" w:space="0"/>
            </w:tcBorders>
            <w:shd w:val="clear" w:color="auto" w:fill="auto"/>
            <w:noWrap w:val="0"/>
            <w:vAlign w:val="center"/>
          </w:tcPr>
          <w:p w14:paraId="259C8EF1">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7</w:t>
            </w:r>
          </w:p>
        </w:tc>
        <w:tc>
          <w:tcPr>
            <w:tcW w:w="7970" w:type="dxa"/>
            <w:gridSpan w:val="2"/>
            <w:tcBorders>
              <w:bottom w:val="single" w:color="auto" w:sz="6" w:space="0"/>
            </w:tcBorders>
            <w:shd w:val="clear" w:color="auto" w:fill="auto"/>
            <w:noWrap w:val="0"/>
            <w:vAlign w:val="center"/>
          </w:tcPr>
          <w:p w14:paraId="3C9D0953">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商务偏离表、技术偏离表</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格式见附件也可自拟）</w:t>
            </w:r>
          </w:p>
        </w:tc>
        <w:tc>
          <w:tcPr>
            <w:tcW w:w="987" w:type="dxa"/>
            <w:tcBorders>
              <w:bottom w:val="single" w:color="auto" w:sz="6" w:space="0"/>
            </w:tcBorders>
            <w:shd w:val="clear" w:color="auto" w:fill="auto"/>
            <w:noWrap w:val="0"/>
            <w:vAlign w:val="center"/>
          </w:tcPr>
          <w:p w14:paraId="570445A9">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6F6DD0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0F4A69A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8</w:t>
            </w:r>
          </w:p>
        </w:tc>
        <w:tc>
          <w:tcPr>
            <w:tcW w:w="7970" w:type="dxa"/>
            <w:gridSpan w:val="2"/>
            <w:tcBorders>
              <w:top w:val="single" w:color="auto" w:sz="6" w:space="0"/>
              <w:bottom w:val="single" w:color="auto" w:sz="6" w:space="0"/>
            </w:tcBorders>
            <w:shd w:val="clear" w:color="auto" w:fill="auto"/>
            <w:noWrap w:val="0"/>
            <w:vAlign w:val="center"/>
          </w:tcPr>
          <w:p w14:paraId="2FF437DC">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zh-CN"/>
              </w:rPr>
              <w:t>针对本项目拟派人员名单</w:t>
            </w:r>
          </w:p>
        </w:tc>
        <w:tc>
          <w:tcPr>
            <w:tcW w:w="987" w:type="dxa"/>
            <w:tcBorders>
              <w:top w:val="single" w:color="auto" w:sz="6" w:space="0"/>
              <w:bottom w:val="single" w:color="auto" w:sz="6" w:space="0"/>
            </w:tcBorders>
            <w:shd w:val="clear" w:color="auto" w:fill="auto"/>
            <w:noWrap w:val="0"/>
            <w:vAlign w:val="center"/>
          </w:tcPr>
          <w:p w14:paraId="59569308">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03C608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7A5C881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9</w:t>
            </w:r>
          </w:p>
        </w:tc>
        <w:tc>
          <w:tcPr>
            <w:tcW w:w="7970" w:type="dxa"/>
            <w:gridSpan w:val="2"/>
            <w:tcBorders>
              <w:top w:val="single" w:color="auto" w:sz="6" w:space="0"/>
              <w:bottom w:val="single" w:color="auto" w:sz="6" w:space="0"/>
            </w:tcBorders>
            <w:shd w:val="clear" w:color="auto" w:fill="auto"/>
            <w:noWrap w:val="0"/>
            <w:vAlign w:val="center"/>
          </w:tcPr>
          <w:p w14:paraId="754C3D5D">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项目组织实施方案</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供应商根据评分细则自行自拟）</w:t>
            </w:r>
          </w:p>
        </w:tc>
        <w:tc>
          <w:tcPr>
            <w:tcW w:w="987" w:type="dxa"/>
            <w:tcBorders>
              <w:top w:val="single" w:color="auto" w:sz="6" w:space="0"/>
              <w:bottom w:val="single" w:color="auto" w:sz="6" w:space="0"/>
            </w:tcBorders>
            <w:shd w:val="clear" w:color="auto" w:fill="auto"/>
            <w:noWrap w:val="0"/>
            <w:vAlign w:val="center"/>
          </w:tcPr>
          <w:p w14:paraId="0DCB1151">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D31D4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543A65CD">
            <w:pPr>
              <w:keepNext w:val="0"/>
              <w:keepLines w:val="0"/>
              <w:suppressLineNumbers w:val="0"/>
              <w:shd w:val="clear" w:color="auto"/>
              <w:wordWrap w:val="0"/>
              <w:spacing w:before="0" w:beforeAutospacing="0" w:after="0" w:afterAutospacing="0" w:line="360" w:lineRule="auto"/>
              <w:ind w:left="0" w:right="0"/>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10</w:t>
            </w:r>
          </w:p>
        </w:tc>
        <w:tc>
          <w:tcPr>
            <w:tcW w:w="7970" w:type="dxa"/>
            <w:gridSpan w:val="2"/>
            <w:tcBorders>
              <w:top w:val="single" w:color="auto" w:sz="6" w:space="0"/>
              <w:bottom w:val="single" w:color="auto" w:sz="6" w:space="0"/>
            </w:tcBorders>
            <w:shd w:val="clear" w:color="auto" w:fill="auto"/>
            <w:noWrap w:val="0"/>
            <w:vAlign w:val="center"/>
          </w:tcPr>
          <w:p w14:paraId="6A2500E5">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其他内容根据评分细则自拟</w:t>
            </w:r>
          </w:p>
        </w:tc>
        <w:tc>
          <w:tcPr>
            <w:tcW w:w="987" w:type="dxa"/>
            <w:tcBorders>
              <w:top w:val="single" w:color="auto" w:sz="6" w:space="0"/>
              <w:bottom w:val="single" w:color="auto" w:sz="6" w:space="0"/>
            </w:tcBorders>
            <w:shd w:val="clear" w:color="auto" w:fill="auto"/>
            <w:noWrap w:val="0"/>
            <w:vAlign w:val="center"/>
          </w:tcPr>
          <w:p w14:paraId="4671FDA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1990BC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7BB61D04">
            <w:pPr>
              <w:keepNext w:val="0"/>
              <w:keepLines w:val="0"/>
              <w:suppressLineNumbers w:val="0"/>
              <w:shd w:val="clear" w:color="auto"/>
              <w:wordWrap w:val="0"/>
              <w:spacing w:before="0" w:beforeAutospacing="0" w:after="0" w:afterAutospacing="0" w:line="360" w:lineRule="auto"/>
              <w:ind w:left="0" w:right="0"/>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11</w:t>
            </w:r>
          </w:p>
        </w:tc>
        <w:tc>
          <w:tcPr>
            <w:tcW w:w="7970" w:type="dxa"/>
            <w:gridSpan w:val="2"/>
            <w:tcBorders>
              <w:top w:val="single" w:color="auto" w:sz="6" w:space="0"/>
              <w:bottom w:val="single" w:color="auto" w:sz="6" w:space="0"/>
            </w:tcBorders>
            <w:shd w:val="clear" w:color="auto" w:fill="auto"/>
            <w:noWrap w:val="0"/>
            <w:vAlign w:val="center"/>
          </w:tcPr>
          <w:p w14:paraId="0F6D7762">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质量服务承诺书</w:t>
            </w:r>
          </w:p>
        </w:tc>
        <w:tc>
          <w:tcPr>
            <w:tcW w:w="987" w:type="dxa"/>
            <w:tcBorders>
              <w:top w:val="single" w:color="auto" w:sz="6" w:space="0"/>
              <w:bottom w:val="single" w:color="auto" w:sz="6" w:space="0"/>
            </w:tcBorders>
            <w:shd w:val="clear" w:color="auto" w:fill="auto"/>
            <w:noWrap w:val="0"/>
            <w:vAlign w:val="center"/>
          </w:tcPr>
          <w:p w14:paraId="31FB20E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14AA99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6AE3E9AB">
            <w:pPr>
              <w:keepNext w:val="0"/>
              <w:keepLines w:val="0"/>
              <w:suppressLineNumbers w:val="0"/>
              <w:shd w:val="clear" w:color="auto"/>
              <w:wordWrap w:val="0"/>
              <w:spacing w:before="0" w:beforeAutospacing="0" w:after="0" w:afterAutospacing="0" w:line="360" w:lineRule="auto"/>
              <w:ind w:left="0" w:right="0"/>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12</w:t>
            </w:r>
          </w:p>
        </w:tc>
        <w:tc>
          <w:tcPr>
            <w:tcW w:w="7970" w:type="dxa"/>
            <w:gridSpan w:val="2"/>
            <w:tcBorders>
              <w:top w:val="single" w:color="auto" w:sz="6" w:space="0"/>
              <w:bottom w:val="single" w:color="auto" w:sz="6" w:space="0"/>
            </w:tcBorders>
            <w:shd w:val="clear" w:color="auto" w:fill="auto"/>
            <w:noWrap w:val="0"/>
            <w:vAlign w:val="center"/>
          </w:tcPr>
          <w:p w14:paraId="70DFBC4D">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诚信投标承诺书</w:t>
            </w:r>
          </w:p>
        </w:tc>
        <w:tc>
          <w:tcPr>
            <w:tcW w:w="987" w:type="dxa"/>
            <w:tcBorders>
              <w:top w:val="single" w:color="auto" w:sz="6" w:space="0"/>
              <w:bottom w:val="single" w:color="auto" w:sz="6" w:space="0"/>
            </w:tcBorders>
            <w:shd w:val="clear" w:color="auto" w:fill="auto"/>
            <w:noWrap w:val="0"/>
            <w:vAlign w:val="center"/>
          </w:tcPr>
          <w:p w14:paraId="60416D59">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620886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5F203AD8">
            <w:pPr>
              <w:keepNext w:val="0"/>
              <w:keepLines w:val="0"/>
              <w:suppressLineNumbers w:val="0"/>
              <w:shd w:val="clear" w:color="auto"/>
              <w:wordWrap w:val="0"/>
              <w:spacing w:before="0" w:beforeAutospacing="0" w:after="0" w:afterAutospacing="0" w:line="360" w:lineRule="auto"/>
              <w:ind w:left="0" w:right="0"/>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13</w:t>
            </w:r>
          </w:p>
        </w:tc>
        <w:tc>
          <w:tcPr>
            <w:tcW w:w="7970" w:type="dxa"/>
            <w:gridSpan w:val="2"/>
            <w:tcBorders>
              <w:top w:val="single" w:color="auto" w:sz="6" w:space="0"/>
              <w:bottom w:val="single" w:color="auto" w:sz="6" w:space="0"/>
            </w:tcBorders>
            <w:shd w:val="clear" w:color="auto" w:fill="auto"/>
            <w:noWrap w:val="0"/>
            <w:vAlign w:val="center"/>
          </w:tcPr>
          <w:p w14:paraId="53CB9124">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投标供应商认为有必要提供的其他材料或说明（如有）</w:t>
            </w:r>
          </w:p>
        </w:tc>
        <w:tc>
          <w:tcPr>
            <w:tcW w:w="987" w:type="dxa"/>
            <w:tcBorders>
              <w:top w:val="single" w:color="auto" w:sz="6" w:space="0"/>
              <w:bottom w:val="single" w:color="auto" w:sz="6" w:space="0"/>
            </w:tcBorders>
            <w:shd w:val="clear" w:color="auto" w:fill="auto"/>
            <w:noWrap w:val="0"/>
            <w:vAlign w:val="center"/>
          </w:tcPr>
          <w:p w14:paraId="43F6C10E">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A5C48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9666" w:type="dxa"/>
            <w:gridSpan w:val="4"/>
            <w:tcBorders>
              <w:top w:val="single" w:color="auto" w:sz="6" w:space="0"/>
              <w:bottom w:val="single" w:color="auto" w:sz="6" w:space="0"/>
            </w:tcBorders>
            <w:shd w:val="clear" w:color="auto" w:fill="auto"/>
            <w:noWrap w:val="0"/>
            <w:vAlign w:val="center"/>
          </w:tcPr>
          <w:p w14:paraId="03B4AE58">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三、《报价文件》组成内容【依序编制】</w:t>
            </w:r>
          </w:p>
        </w:tc>
      </w:tr>
      <w:tr w14:paraId="467FF8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2450C2A8">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7970" w:type="dxa"/>
            <w:gridSpan w:val="2"/>
            <w:tcBorders>
              <w:top w:val="single" w:color="auto" w:sz="6" w:space="0"/>
              <w:bottom w:val="single" w:color="auto" w:sz="6" w:space="0"/>
            </w:tcBorders>
            <w:shd w:val="clear" w:color="auto" w:fill="auto"/>
            <w:noWrap w:val="0"/>
            <w:vAlign w:val="center"/>
          </w:tcPr>
          <w:p w14:paraId="1D46C50F">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《报价文件》封面</w:t>
            </w:r>
          </w:p>
        </w:tc>
        <w:tc>
          <w:tcPr>
            <w:tcW w:w="987" w:type="dxa"/>
            <w:tcBorders>
              <w:top w:val="single" w:color="auto" w:sz="6" w:space="0"/>
              <w:bottom w:val="single" w:color="auto" w:sz="6" w:space="0"/>
            </w:tcBorders>
            <w:shd w:val="clear" w:color="auto" w:fill="auto"/>
            <w:noWrap w:val="0"/>
            <w:vAlign w:val="center"/>
          </w:tcPr>
          <w:p w14:paraId="431E8D69">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27BDD6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3198499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7970" w:type="dxa"/>
            <w:gridSpan w:val="2"/>
            <w:tcBorders>
              <w:top w:val="single" w:color="auto" w:sz="6" w:space="0"/>
              <w:bottom w:val="single" w:color="auto" w:sz="6" w:space="0"/>
            </w:tcBorders>
            <w:shd w:val="clear" w:color="auto" w:fill="auto"/>
            <w:noWrap w:val="0"/>
            <w:vAlign w:val="center"/>
          </w:tcPr>
          <w:p w14:paraId="1FE7BAEC">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《报价文件》目录</w:t>
            </w:r>
            <w:r>
              <w:rPr>
                <w:rFonts w:hint="eastAsia" w:ascii="宋体" w:hAnsi="宋体" w:eastAsia="宋体" w:cs="宋体"/>
                <w:color w:val="auto"/>
                <w:sz w:val="22"/>
                <w:szCs w:val="22"/>
                <w:highlight w:val="none"/>
              </w:rPr>
              <w:t>（格式自拟）</w:t>
            </w:r>
          </w:p>
        </w:tc>
        <w:tc>
          <w:tcPr>
            <w:tcW w:w="987" w:type="dxa"/>
            <w:tcBorders>
              <w:top w:val="single" w:color="auto" w:sz="6" w:space="0"/>
              <w:bottom w:val="single" w:color="auto" w:sz="6" w:space="0"/>
            </w:tcBorders>
            <w:shd w:val="clear" w:color="auto" w:fill="auto"/>
            <w:noWrap w:val="0"/>
            <w:vAlign w:val="center"/>
          </w:tcPr>
          <w:p w14:paraId="4E1BCFF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73875E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558AF61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7970" w:type="dxa"/>
            <w:gridSpan w:val="2"/>
            <w:tcBorders>
              <w:top w:val="single" w:color="auto" w:sz="6" w:space="0"/>
              <w:bottom w:val="single" w:color="auto" w:sz="6" w:space="0"/>
            </w:tcBorders>
            <w:shd w:val="clear" w:color="auto" w:fill="auto"/>
            <w:noWrap w:val="0"/>
            <w:vAlign w:val="center"/>
          </w:tcPr>
          <w:p w14:paraId="0B8CD318">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开标一览表</w:t>
            </w:r>
          </w:p>
        </w:tc>
        <w:tc>
          <w:tcPr>
            <w:tcW w:w="987" w:type="dxa"/>
            <w:tcBorders>
              <w:top w:val="single" w:color="auto" w:sz="6" w:space="0"/>
              <w:bottom w:val="single" w:color="auto" w:sz="6" w:space="0"/>
            </w:tcBorders>
            <w:shd w:val="clear" w:color="auto" w:fill="auto"/>
            <w:noWrap w:val="0"/>
            <w:vAlign w:val="center"/>
          </w:tcPr>
          <w:p w14:paraId="0AD0EC0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2558FB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3C27D21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4</w:t>
            </w:r>
          </w:p>
        </w:tc>
        <w:tc>
          <w:tcPr>
            <w:tcW w:w="7970" w:type="dxa"/>
            <w:gridSpan w:val="2"/>
            <w:tcBorders>
              <w:top w:val="single" w:color="auto" w:sz="6" w:space="0"/>
              <w:bottom w:val="single" w:color="auto" w:sz="6" w:space="0"/>
            </w:tcBorders>
            <w:shd w:val="clear" w:color="auto" w:fill="auto"/>
            <w:noWrap w:val="0"/>
            <w:vAlign w:val="center"/>
          </w:tcPr>
          <w:p w14:paraId="195135C5">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分项报价表</w:t>
            </w:r>
          </w:p>
        </w:tc>
        <w:tc>
          <w:tcPr>
            <w:tcW w:w="987" w:type="dxa"/>
            <w:tcBorders>
              <w:top w:val="single" w:color="auto" w:sz="6" w:space="0"/>
              <w:bottom w:val="single" w:color="auto" w:sz="6" w:space="0"/>
            </w:tcBorders>
            <w:shd w:val="clear" w:color="auto" w:fill="auto"/>
            <w:noWrap w:val="0"/>
            <w:vAlign w:val="center"/>
          </w:tcPr>
          <w:p w14:paraId="56144A4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394293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45014EA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lang w:val="en-US" w:eastAsia="zh-CN"/>
              </w:rPr>
              <w:t>5</w:t>
            </w:r>
          </w:p>
        </w:tc>
        <w:tc>
          <w:tcPr>
            <w:tcW w:w="8957" w:type="dxa"/>
            <w:gridSpan w:val="3"/>
            <w:tcBorders>
              <w:top w:val="single" w:color="auto" w:sz="6" w:space="0"/>
              <w:bottom w:val="single" w:color="auto" w:sz="6" w:space="0"/>
            </w:tcBorders>
            <w:shd w:val="clear" w:color="auto" w:fill="auto"/>
            <w:noWrap w:val="0"/>
            <w:vAlign w:val="center"/>
          </w:tcPr>
          <w:p w14:paraId="1FDC20F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投标供应商符合采购文件规定的采购扶持政策的证明文件</w:t>
            </w:r>
            <w:r>
              <w:rPr>
                <w:rFonts w:hint="eastAsia" w:ascii="宋体" w:hAnsi="宋体" w:eastAsia="宋体" w:cs="宋体"/>
                <w:color w:val="auto"/>
                <w:sz w:val="22"/>
                <w:szCs w:val="22"/>
                <w:highlight w:val="none"/>
              </w:rPr>
              <w:t>（如符合）</w:t>
            </w:r>
          </w:p>
        </w:tc>
      </w:tr>
      <w:tr w14:paraId="74D708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6" w:hRule="atLeast"/>
          <w:jc w:val="center"/>
        </w:trPr>
        <w:tc>
          <w:tcPr>
            <w:tcW w:w="709" w:type="dxa"/>
            <w:vMerge w:val="restart"/>
            <w:tcBorders>
              <w:top w:val="single" w:color="auto" w:sz="6" w:space="0"/>
            </w:tcBorders>
            <w:shd w:val="clear" w:color="auto" w:fill="auto"/>
            <w:noWrap w:val="0"/>
            <w:vAlign w:val="center"/>
          </w:tcPr>
          <w:p w14:paraId="55FF7938">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cs="宋体"/>
                <w:b/>
                <w:color w:val="auto"/>
                <w:sz w:val="22"/>
                <w:szCs w:val="22"/>
                <w:highlight w:val="none"/>
                <w:lang w:val="en-US" w:eastAsia="zh-CN"/>
              </w:rPr>
              <w:t>5</w:t>
            </w:r>
            <w:r>
              <w:rPr>
                <w:rFonts w:hint="eastAsia" w:ascii="宋体" w:hAnsi="宋体" w:eastAsia="宋体" w:cs="宋体"/>
                <w:b/>
                <w:color w:val="auto"/>
                <w:sz w:val="22"/>
                <w:szCs w:val="22"/>
                <w:highlight w:val="none"/>
              </w:rPr>
              <w:t>.1</w:t>
            </w:r>
          </w:p>
        </w:tc>
        <w:tc>
          <w:tcPr>
            <w:tcW w:w="1066" w:type="dxa"/>
            <w:vMerge w:val="restart"/>
            <w:tcBorders>
              <w:top w:val="single" w:color="auto" w:sz="6" w:space="0"/>
            </w:tcBorders>
            <w:shd w:val="clear" w:color="auto" w:fill="auto"/>
            <w:noWrap w:val="0"/>
            <w:vAlign w:val="center"/>
          </w:tcPr>
          <w:p w14:paraId="246C1D56">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价格扶持政策材料</w:t>
            </w:r>
          </w:p>
        </w:tc>
        <w:tc>
          <w:tcPr>
            <w:tcW w:w="6904" w:type="dxa"/>
            <w:tcBorders>
              <w:top w:val="single" w:color="auto" w:sz="6" w:space="0"/>
              <w:bottom w:val="single" w:color="auto" w:sz="6" w:space="0"/>
            </w:tcBorders>
            <w:shd w:val="clear" w:color="auto" w:fill="auto"/>
            <w:noWrap w:val="0"/>
            <w:vAlign w:val="center"/>
          </w:tcPr>
          <w:p w14:paraId="7D7C4978">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（1）中小企业声明函</w:t>
            </w:r>
            <w:r>
              <w:rPr>
                <w:rFonts w:hint="eastAsia" w:ascii="宋体" w:hAnsi="宋体" w:eastAsia="宋体" w:cs="宋体"/>
                <w:color w:val="auto"/>
                <w:sz w:val="22"/>
                <w:szCs w:val="22"/>
                <w:highlight w:val="none"/>
              </w:rPr>
              <w:t>（如是，请提供）</w:t>
            </w:r>
          </w:p>
        </w:tc>
        <w:tc>
          <w:tcPr>
            <w:tcW w:w="987" w:type="dxa"/>
            <w:tcBorders>
              <w:top w:val="single" w:color="auto" w:sz="6" w:space="0"/>
              <w:bottom w:val="single" w:color="auto" w:sz="6" w:space="0"/>
            </w:tcBorders>
            <w:shd w:val="clear" w:color="auto" w:fill="auto"/>
            <w:noWrap w:val="0"/>
            <w:vAlign w:val="center"/>
          </w:tcPr>
          <w:p w14:paraId="6F0B87C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15136F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6" w:hRule="atLeast"/>
          <w:jc w:val="center"/>
        </w:trPr>
        <w:tc>
          <w:tcPr>
            <w:tcW w:w="709" w:type="dxa"/>
            <w:vMerge w:val="continue"/>
            <w:shd w:val="clear" w:color="auto" w:fill="auto"/>
            <w:noWrap w:val="0"/>
            <w:vAlign w:val="center"/>
          </w:tcPr>
          <w:p w14:paraId="590175F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66" w:type="dxa"/>
            <w:vMerge w:val="continue"/>
            <w:shd w:val="clear" w:color="auto" w:fill="auto"/>
            <w:noWrap w:val="0"/>
            <w:vAlign w:val="center"/>
          </w:tcPr>
          <w:p w14:paraId="33E8C69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904" w:type="dxa"/>
            <w:tcBorders>
              <w:top w:val="single" w:color="auto" w:sz="6" w:space="0"/>
              <w:bottom w:val="single" w:color="auto" w:sz="6" w:space="0"/>
            </w:tcBorders>
            <w:shd w:val="clear" w:color="auto" w:fill="auto"/>
            <w:noWrap w:val="0"/>
            <w:vAlign w:val="center"/>
          </w:tcPr>
          <w:p w14:paraId="355B2305">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（2）残疾人福利性单位声明函</w:t>
            </w:r>
            <w:r>
              <w:rPr>
                <w:rFonts w:hint="eastAsia" w:ascii="宋体" w:hAnsi="宋体" w:eastAsia="宋体" w:cs="宋体"/>
                <w:color w:val="auto"/>
                <w:sz w:val="22"/>
                <w:szCs w:val="22"/>
                <w:highlight w:val="none"/>
              </w:rPr>
              <w:t>（如是，请提供）</w:t>
            </w:r>
          </w:p>
        </w:tc>
        <w:tc>
          <w:tcPr>
            <w:tcW w:w="987" w:type="dxa"/>
            <w:tcBorders>
              <w:top w:val="single" w:color="auto" w:sz="6" w:space="0"/>
              <w:bottom w:val="single" w:color="auto" w:sz="6" w:space="0"/>
            </w:tcBorders>
            <w:shd w:val="clear" w:color="auto" w:fill="auto"/>
            <w:noWrap w:val="0"/>
            <w:vAlign w:val="center"/>
          </w:tcPr>
          <w:p w14:paraId="795E8E4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8E75A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6" w:hRule="atLeast"/>
          <w:jc w:val="center"/>
        </w:trPr>
        <w:tc>
          <w:tcPr>
            <w:tcW w:w="709" w:type="dxa"/>
            <w:vMerge w:val="continue"/>
            <w:tcBorders>
              <w:bottom w:val="single" w:color="auto" w:sz="6" w:space="0"/>
            </w:tcBorders>
            <w:shd w:val="clear" w:color="auto" w:fill="auto"/>
            <w:noWrap w:val="0"/>
            <w:vAlign w:val="center"/>
          </w:tcPr>
          <w:p w14:paraId="32497BF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66" w:type="dxa"/>
            <w:vMerge w:val="continue"/>
            <w:tcBorders>
              <w:bottom w:val="single" w:color="auto" w:sz="6" w:space="0"/>
            </w:tcBorders>
            <w:shd w:val="clear" w:color="auto" w:fill="auto"/>
            <w:noWrap w:val="0"/>
            <w:vAlign w:val="center"/>
          </w:tcPr>
          <w:p w14:paraId="2B2C143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904" w:type="dxa"/>
            <w:tcBorders>
              <w:top w:val="single" w:color="auto" w:sz="6" w:space="0"/>
              <w:bottom w:val="single" w:color="auto" w:sz="6" w:space="0"/>
            </w:tcBorders>
            <w:shd w:val="clear" w:color="auto" w:fill="auto"/>
            <w:noWrap w:val="0"/>
            <w:vAlign w:val="center"/>
          </w:tcPr>
          <w:p w14:paraId="7B2B7297">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（3）相关部门出具的监狱企业证明文件</w:t>
            </w:r>
            <w:r>
              <w:rPr>
                <w:rFonts w:hint="eastAsia" w:ascii="宋体" w:hAnsi="宋体" w:eastAsia="宋体" w:cs="宋体"/>
                <w:color w:val="auto"/>
                <w:sz w:val="22"/>
                <w:szCs w:val="22"/>
                <w:highlight w:val="none"/>
              </w:rPr>
              <w:t>（如是，提供复制件加盖投标供应商公章）</w:t>
            </w:r>
          </w:p>
        </w:tc>
        <w:tc>
          <w:tcPr>
            <w:tcW w:w="987" w:type="dxa"/>
            <w:tcBorders>
              <w:top w:val="single" w:color="auto" w:sz="6" w:space="0"/>
              <w:bottom w:val="single" w:color="auto" w:sz="6" w:space="0"/>
            </w:tcBorders>
            <w:shd w:val="clear" w:color="auto" w:fill="auto"/>
            <w:noWrap w:val="0"/>
            <w:vAlign w:val="center"/>
          </w:tcPr>
          <w:p w14:paraId="02CE561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3CAAC2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66" w:type="dxa"/>
            <w:gridSpan w:val="4"/>
            <w:shd w:val="clear" w:color="auto" w:fill="auto"/>
            <w:noWrap w:val="0"/>
            <w:vAlign w:val="center"/>
          </w:tcPr>
          <w:p w14:paraId="76BFDEE7">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备注说明</w:t>
            </w:r>
          </w:p>
        </w:tc>
      </w:tr>
      <w:tr w14:paraId="1CA4C2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9666" w:type="dxa"/>
            <w:gridSpan w:val="4"/>
            <w:shd w:val="clear" w:color="auto" w:fill="auto"/>
            <w:noWrap w:val="0"/>
            <w:vAlign w:val="center"/>
          </w:tcPr>
          <w:p w14:paraId="4779E5D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上述内容本采购文件《响应文件格式》中有提供格式的，投标供应商可参照格式进行编制（格式中要求提供相关证明材料的还需后附相关证明材料），并按格式要求在指定位置根据要求进行签章，否则视为未提供；</w:t>
            </w:r>
          </w:p>
          <w:p w14:paraId="751C93E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（2）采购文件《响应文件格式》未提供格式的，请各投标供应商自行拟定格式，并加盖单位公章并由法定代表人或其授权代表签署（签字或盖章），否则视为未提供；</w:t>
            </w:r>
          </w:p>
          <w:p w14:paraId="0C6AAE9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（3）可以提供复制件的相关证明材料必须加盖投标供应商公章，否则视为未提供（例如</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各类资格资质证书、业绩材料、许可材料、荣誉证书、产品注册登记材料、产品检测材料、验收材料等）；</w:t>
            </w:r>
          </w:p>
          <w:p w14:paraId="12F6B9E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（4）以上内容中标注“</w:t>
            </w: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”的内容为必须提供的内容，未提供的投标无效。</w:t>
            </w:r>
          </w:p>
        </w:tc>
      </w:tr>
    </w:tbl>
    <w:p w14:paraId="3163C2D2">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投标文件编制</w:t>
      </w:r>
    </w:p>
    <w:p w14:paraId="3820591A">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3.1本项目通过“</w:t>
      </w:r>
      <w:r>
        <w:rPr>
          <w:rFonts w:hint="eastAsia" w:ascii="宋体" w:hAnsi="宋体" w:eastAsia="宋体" w:cs="宋体"/>
          <w:color w:val="auto"/>
          <w:sz w:val="22"/>
          <w:szCs w:val="22"/>
          <w:highlight w:val="none"/>
          <w:lang w:eastAsia="zh-CN"/>
        </w:rPr>
        <w:t>乐采云平台（https</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//www.lecaiyun.com/）</w:t>
      </w:r>
      <w:r>
        <w:rPr>
          <w:rFonts w:hint="eastAsia" w:ascii="宋体" w:hAnsi="宋体" w:eastAsia="宋体" w:cs="宋体"/>
          <w:color w:val="auto"/>
          <w:sz w:val="22"/>
          <w:szCs w:val="22"/>
          <w:highlight w:val="none"/>
        </w:rPr>
        <w:t>”实行在线投标响应（电子投标）。供应商应通过“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”，并按照本采购文件和“</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”的要求编制并加密投标文件。</w:t>
      </w:r>
    </w:p>
    <w:p w14:paraId="1975052F">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3.2投标供应商应当按照本章节 “投标文件组成”规定的内容及顺序在“</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”编制投标文件。其中《资格文件》和《商务技术文件》中不得出现本项目投标报价，如因投标供应商原因提前泄露投标报价，是投标供应商的责任。</w:t>
      </w:r>
    </w:p>
    <w:p w14:paraId="5F5A0D07">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3.3《投标文件》内容不完整、编排混乱导致《投标文件》被误读、漏读或者查找不到相关内容的，是投标供应商的责任。</w:t>
      </w:r>
    </w:p>
    <w:p w14:paraId="58806E17">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3.4《投标文件》因字迹潦草或表达不清所引起的后果由投标供应商负责。</w:t>
      </w:r>
    </w:p>
    <w:p w14:paraId="5AD85ADE">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3.5投标供应商没有按照本章节 “投标文件组成”要求提供全部资料，或者没有仔细阅读采购文件，或者没有对采购文件在各方面的要求作出实质性响应是投标供应商的风险，由此造成的一切后果由投标供应商自行承担。</w:t>
      </w:r>
    </w:p>
    <w:p w14:paraId="622E4CA8">
      <w:pPr>
        <w:shd w:val="clear" w:color="auto"/>
        <w:wordWrap w:val="0"/>
        <w:autoSpaceDE w:val="0"/>
        <w:autoSpaceDN w:val="0"/>
        <w:adjustRightInd w:val="0"/>
        <w:snapToGrid w:val="0"/>
        <w:spacing w:line="360" w:lineRule="auto"/>
        <w:textAlignment w:val="bottom"/>
        <w:rPr>
          <w:rFonts w:hint="eastAsia" w:ascii="宋体" w:hAnsi="宋体" w:eastAsia="宋体" w:cs="宋体"/>
          <w:color w:val="auto"/>
          <w:sz w:val="22"/>
          <w:szCs w:val="22"/>
          <w:highlight w:val="none"/>
        </w:rPr>
      </w:pPr>
      <w:bookmarkStart w:id="27" w:name="_Toc132122412"/>
      <w:bookmarkStart w:id="28" w:name="_Toc132122115"/>
      <w:r>
        <w:rPr>
          <w:rFonts w:hint="eastAsia" w:ascii="宋体" w:hAnsi="宋体" w:eastAsia="宋体" w:cs="宋体"/>
          <w:color w:val="auto"/>
          <w:sz w:val="22"/>
          <w:szCs w:val="22"/>
          <w:highlight w:val="none"/>
        </w:rPr>
        <w:t>4.投标报价</w:t>
      </w:r>
      <w:bookmarkEnd w:id="27"/>
      <w:bookmarkEnd w:id="28"/>
    </w:p>
    <w:p w14:paraId="44EB3977">
      <w:pPr>
        <w:shd w:val="clear" w:color="auto"/>
        <w:wordWrap w:val="0"/>
        <w:autoSpaceDE w:val="0"/>
        <w:autoSpaceDN w:val="0"/>
        <w:adjustRightInd w:val="0"/>
        <w:snapToGrid w:val="0"/>
        <w:spacing w:line="360" w:lineRule="auto"/>
        <w:ind w:firstLine="435" w:firstLineChars="198"/>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4.1、供应商应按采购文件中《开标一览表》填写报价。</w:t>
      </w:r>
      <w:r>
        <w:rPr>
          <w:rFonts w:hint="eastAsia" w:ascii="宋体" w:hAnsi="宋体" w:eastAsia="宋体" w:cs="宋体"/>
          <w:b/>
          <w:color w:val="auto"/>
          <w:sz w:val="22"/>
          <w:szCs w:val="22"/>
          <w:highlight w:val="none"/>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r>
        <w:rPr>
          <w:rFonts w:hint="eastAsia" w:ascii="宋体" w:hAnsi="宋体" w:eastAsia="宋体" w:cs="宋体"/>
          <w:color w:val="auto"/>
          <w:sz w:val="22"/>
          <w:szCs w:val="22"/>
          <w:highlight w:val="none"/>
        </w:rPr>
        <w:t>。</w:t>
      </w:r>
    </w:p>
    <w:p w14:paraId="0323ADCF">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4.2、本次招标只允许有一个报价，有选择的报价将不予接受。</w:t>
      </w:r>
    </w:p>
    <w:p w14:paraId="78C5D76E">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4.3、</w:t>
      </w:r>
      <w:r>
        <w:rPr>
          <w:rFonts w:hint="eastAsia" w:ascii="宋体" w:hAnsi="宋体" w:eastAsia="宋体" w:cs="宋体"/>
          <w:color w:val="auto"/>
          <w:sz w:val="22"/>
          <w:szCs w:val="22"/>
          <w:highlight w:val="none"/>
          <w:u w:val="single"/>
        </w:rPr>
        <w:t>供应商对在合同执行中，除采购文件规定的由中标供应商负责的工作范围以外需要甲方协调或提供便利的工作应当在投标文件中说明。</w:t>
      </w:r>
    </w:p>
    <w:p w14:paraId="17E59C7F">
      <w:pPr>
        <w:shd w:val="clear" w:color="auto"/>
        <w:wordWrap w:val="0"/>
        <w:autoSpaceDE w:val="0"/>
        <w:autoSpaceDN w:val="0"/>
        <w:adjustRightInd w:val="0"/>
        <w:snapToGrid w:val="0"/>
        <w:spacing w:line="360" w:lineRule="auto"/>
        <w:ind w:firstLine="431" w:firstLineChars="196"/>
        <w:rPr>
          <w:rFonts w:hint="eastAsia" w:ascii="宋体" w:hAnsi="宋体" w:eastAsia="宋体" w:cs="宋体"/>
          <w:color w:val="auto"/>
          <w:sz w:val="22"/>
          <w:szCs w:val="22"/>
          <w:highlight w:val="none"/>
        </w:rPr>
      </w:pPr>
      <w:bookmarkStart w:id="29" w:name="_Toc132122414"/>
      <w:bookmarkStart w:id="30" w:name="_Toc132122117"/>
      <w:bookmarkStart w:id="31" w:name="_Toc132122118"/>
      <w:bookmarkStart w:id="32" w:name="_Toc132122415"/>
      <w:r>
        <w:rPr>
          <w:rFonts w:hint="eastAsia" w:ascii="宋体" w:hAnsi="宋体" w:eastAsia="宋体" w:cs="宋体"/>
          <w:color w:val="auto"/>
          <w:sz w:val="22"/>
          <w:szCs w:val="22"/>
          <w:highlight w:val="none"/>
        </w:rPr>
        <w:t>5、投标文件的有效期</w:t>
      </w:r>
      <w:bookmarkEnd w:id="29"/>
      <w:bookmarkEnd w:id="30"/>
    </w:p>
    <w:p w14:paraId="7ABF3633">
      <w:pPr>
        <w:pStyle w:val="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5.1自开标日起90天内，投标文件应保持有效。有效期短于这个规定期限的投标将被拒绝。</w:t>
      </w:r>
    </w:p>
    <w:p w14:paraId="2EA17EDD">
      <w:pPr>
        <w:pStyle w:val="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5.2在特殊情况下，采购人可与供应商协商延长投标文件的有效期，这种要求和答复均应以书面形式进行。</w:t>
      </w:r>
    </w:p>
    <w:p w14:paraId="10DC60F2">
      <w:pPr>
        <w:pStyle w:val="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5.3供应商可拒绝接受延期要求而不会导致处罚。同意延长有效期的供应商不能修改投标文件。</w:t>
      </w:r>
    </w:p>
    <w:bookmarkEnd w:id="31"/>
    <w:bookmarkEnd w:id="32"/>
    <w:p w14:paraId="66090E69">
      <w:pPr>
        <w:pStyle w:val="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6、投标文件的签章</w:t>
      </w:r>
    </w:p>
    <w:p w14:paraId="590B109B">
      <w:pPr>
        <w:pStyle w:val="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6.1《投标文件》的签章</w:t>
      </w:r>
      <w:r>
        <w:rPr>
          <w:rFonts w:hint="eastAsia" w:hAnsi="宋体" w:eastAsia="宋体" w:cs="宋体"/>
          <w:color w:val="auto"/>
          <w:sz w:val="22"/>
          <w:szCs w:val="22"/>
          <w:highlight w:val="none"/>
          <w:lang w:eastAsia="zh-CN"/>
        </w:rPr>
        <w:t>：</w:t>
      </w:r>
      <w:r>
        <w:rPr>
          <w:rFonts w:hint="eastAsia" w:ascii="宋体" w:hAnsi="宋体" w:eastAsia="宋体" w:cs="宋体"/>
          <w:b/>
          <w:color w:val="auto"/>
          <w:sz w:val="22"/>
          <w:szCs w:val="22"/>
          <w:highlight w:val="none"/>
          <w:lang w:bidi="ar"/>
        </w:rPr>
        <w:t>电子签章。</w:t>
      </w:r>
      <w:r>
        <w:rPr>
          <w:rFonts w:hint="eastAsia" w:ascii="宋体" w:hAnsi="宋体" w:eastAsia="宋体" w:cs="宋体"/>
          <w:color w:val="auto"/>
          <w:sz w:val="22"/>
          <w:szCs w:val="22"/>
          <w:highlight w:val="none"/>
        </w:rPr>
        <w:t>采购文件所指的加盖单位公章为电子签章。</w:t>
      </w:r>
    </w:p>
    <w:p w14:paraId="4C246A29">
      <w:pPr>
        <w:pStyle w:val="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6.2《投标文件》应由投标供应商法定代表人或其授权代表签字（或盖章），并时加盖投标供应商公章。</w:t>
      </w:r>
    </w:p>
    <w:p w14:paraId="20AB94BD">
      <w:pPr>
        <w:pStyle w:val="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6.3电子签章操作指南详见采购公告附件《供应商项目采购-电子招投标操作指南》。</w:t>
      </w:r>
    </w:p>
    <w:p w14:paraId="57FB817B">
      <w:pPr>
        <w:pStyle w:val="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7、投标文件的形式</w:t>
      </w:r>
    </w:p>
    <w:p w14:paraId="72844E0B">
      <w:pPr>
        <w:pStyle w:val="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7.1投标文件的形式</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hAnsi="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2A2809A0">
      <w:pPr>
        <w:pStyle w:val="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7.2“电子加密投标文件”</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“电子加密投标文件”是指通过“</w:t>
      </w:r>
      <w:r>
        <w:rPr>
          <w:rFonts w:hint="eastAsia"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”完成投标文件编制后生成并加密的数据电文形式的投标文件。</w:t>
      </w:r>
    </w:p>
    <w:p w14:paraId="4DD2535D">
      <w:pPr>
        <w:pStyle w:val="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7.3“备份投标文件”</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“备份投标文件”是指与“电子加密投标文件”同时生成的数据电文形式的电子文件（备份标书），其他方式编制的“备份投标文件”视为无效的“备份投标文件”。</w:t>
      </w:r>
    </w:p>
    <w:p w14:paraId="166E8AE2">
      <w:pPr>
        <w:pStyle w:val="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8、投标文件的份数</w:t>
      </w:r>
    </w:p>
    <w:p w14:paraId="4878EAF7">
      <w:pPr>
        <w:pStyle w:val="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8.1投标文件的份数</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hAnsi="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25C8C2AF">
      <w:pPr>
        <w:shd w:val="clear" w:color="auto"/>
        <w:wordWrap w:val="0"/>
        <w:snapToGrid w:val="0"/>
        <w:spacing w:line="360" w:lineRule="auto"/>
        <w:outlineLvl w:val="1"/>
        <w:rPr>
          <w:rFonts w:hint="eastAsia" w:ascii="宋体" w:hAnsi="宋体" w:eastAsia="宋体" w:cs="宋体"/>
          <w:bCs/>
          <w:color w:val="auto"/>
          <w:sz w:val="22"/>
          <w:szCs w:val="22"/>
          <w:highlight w:val="none"/>
        </w:rPr>
      </w:pPr>
      <w:bookmarkStart w:id="33" w:name="_Toc16183"/>
      <w:r>
        <w:rPr>
          <w:rFonts w:hint="eastAsia" w:ascii="宋体" w:hAnsi="宋体" w:eastAsia="宋体" w:cs="宋体"/>
          <w:bCs/>
          <w:color w:val="auto"/>
          <w:sz w:val="22"/>
          <w:szCs w:val="22"/>
          <w:highlight w:val="none"/>
        </w:rPr>
        <w:t>五、投标</w:t>
      </w:r>
      <w:bookmarkEnd w:id="33"/>
    </w:p>
    <w:p w14:paraId="6A26A57B">
      <w:pPr>
        <w:pStyle w:val="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1、投标文件的上传和递交</w:t>
      </w:r>
    </w:p>
    <w:p w14:paraId="5B804709">
      <w:pPr>
        <w:pStyle w:val="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1.1“投标文件”的上传、递交</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hAnsi="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25594BC6">
      <w:pPr>
        <w:pStyle w:val="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2、“电子加密投标文件”解密和异常情况处理</w:t>
      </w:r>
    </w:p>
    <w:p w14:paraId="680B70E4">
      <w:pPr>
        <w:pStyle w:val="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2.1“电子加密投标文件”解密</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hAnsi="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77BCB46B">
      <w:pPr>
        <w:pStyle w:val="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3、投标文件的补充、修改或撤回</w:t>
      </w:r>
    </w:p>
    <w:p w14:paraId="2DA0D157">
      <w:pPr>
        <w:pStyle w:val="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w:t>
      </w:r>
      <w:r>
        <w:rPr>
          <w:rFonts w:hint="eastAsia"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”将予以拒收。</w:t>
      </w:r>
    </w:p>
    <w:p w14:paraId="62503010">
      <w:pPr>
        <w:pStyle w:val="2"/>
        <w:shd w:val="clear" w:color="auto"/>
        <w:wordWrap w:val="0"/>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3.2投标截止时间后，投标供应商不得撤回、修改《投标文件》。</w:t>
      </w:r>
    </w:p>
    <w:p w14:paraId="61023D83">
      <w:pPr>
        <w:pStyle w:val="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4、投标文件的备选方案</w:t>
      </w:r>
    </w:p>
    <w:p w14:paraId="4B8A4F55">
      <w:pPr>
        <w:pStyle w:val="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4.1投标供应商不得递交任何的投标备选（替代）方案，否则其投标文件将作无效标处理。与“电子加密投标文件”同时生成的“备份投标文件”不是投标备选（替代）方案。</w:t>
      </w:r>
    </w:p>
    <w:p w14:paraId="775DB232">
      <w:pPr>
        <w:shd w:val="clear" w:color="auto"/>
        <w:wordWrap w:val="0"/>
        <w:snapToGrid w:val="0"/>
        <w:spacing w:line="360" w:lineRule="auto"/>
        <w:outlineLvl w:val="1"/>
        <w:rPr>
          <w:rFonts w:hint="eastAsia" w:ascii="宋体" w:hAnsi="宋体" w:eastAsia="宋体" w:cs="宋体"/>
          <w:color w:val="auto"/>
          <w:sz w:val="22"/>
          <w:szCs w:val="22"/>
          <w:highlight w:val="none"/>
        </w:rPr>
      </w:pPr>
      <w:bookmarkStart w:id="34" w:name="_Toc23198"/>
      <w:r>
        <w:rPr>
          <w:rFonts w:hint="eastAsia" w:ascii="宋体" w:hAnsi="宋体" w:eastAsia="宋体" w:cs="宋体"/>
          <w:color w:val="auto"/>
          <w:sz w:val="22"/>
          <w:szCs w:val="22"/>
          <w:highlight w:val="none"/>
        </w:rPr>
        <w:t>六、开标和评标</w:t>
      </w:r>
      <w:bookmarkEnd w:id="34"/>
    </w:p>
    <w:p w14:paraId="31BD135D">
      <w:pPr>
        <w:shd w:val="clear" w:color="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一）开标</w:t>
      </w:r>
    </w:p>
    <w:p w14:paraId="2F17602A">
      <w:pPr>
        <w:shd w:val="clear" w:color="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1、开标形式</w:t>
      </w:r>
    </w:p>
    <w:p w14:paraId="7DEAD5F9">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 采购组织机构将按照采购文件规定的时间通过“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”组织开标、开启投标文件，所有供应商均应当准时在线参加。</w:t>
      </w:r>
    </w:p>
    <w:p w14:paraId="25F1F6B7">
      <w:pPr>
        <w:shd w:val="clear" w:color="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2、开标准备</w:t>
      </w:r>
    </w:p>
    <w:p w14:paraId="5AB5C072">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2.1开标的准备工作由采购组织机构负责落实；</w:t>
      </w:r>
    </w:p>
    <w:p w14:paraId="29568DA7">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2.2采购组织机构将按照采购文件规定的时间通过“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5FA7F092">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3、开标流程（两阶段）</w:t>
      </w:r>
    </w:p>
    <w:p w14:paraId="67EF2299">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3.1开标第一阶段</w:t>
      </w:r>
    </w:p>
    <w:p w14:paraId="2D4D0CF6">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向各投标供应商发出电子加密投标文件【开始解密】通知，由供应商按采购文件规定的时间内自行进行投标文件解密。投标供应商在规定的时间内无法完成已递交的“电子加密投标文件”解密的，如已按规定递交了备份投标文件的，将由采购组织机构按“</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”操作规范将备份投标文件上传至“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”，上传成功后，“电子加密投标文件”自动失效；</w:t>
      </w:r>
    </w:p>
    <w:p w14:paraId="1A6C6CBD">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（2）投标文件解密结束，发送各投标供应商组织签署《国企采购活动现场确认声明书》；</w:t>
      </w:r>
    </w:p>
    <w:p w14:paraId="27F3BE1B">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（3）开启投标文件，进入资格审查；</w:t>
      </w:r>
    </w:p>
    <w:p w14:paraId="4056313D">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（4）开启资格审查通过的投标供应商的商务技术文件进入符合性审查、商务技术评审；</w:t>
      </w:r>
    </w:p>
    <w:p w14:paraId="30AF9C5B">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（5）第一阶段开标结束。</w:t>
      </w:r>
    </w:p>
    <w:p w14:paraId="5E6B0C1A">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开标大会的第一阶段结束后，采购人或采购代理机构将对依法对投标供应商的资格进行审查，资格审查结束后进入符合性审查和商务技术的评审工作，具体见本章节“投标供应商资格审查”相关规定。</w:t>
      </w:r>
    </w:p>
    <w:p w14:paraId="44857C79">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3.2开标大会第二阶段</w:t>
      </w:r>
    </w:p>
    <w:p w14:paraId="08CF6683">
      <w:pPr>
        <w:numPr>
          <w:ilvl w:val="0"/>
          <w:numId w:val="4"/>
        </w:num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符合性审查、商务技术评审结束后，举行开标大会第二阶段会议。首先公布符合性审查、商务技术评审无效供应商名称及理由；公布经商务技术评审后有效投标供应商的名单，同时公布其商务技术部分得分情况。</w:t>
      </w:r>
    </w:p>
    <w:p w14:paraId="73775D2B">
      <w:pPr>
        <w:numPr>
          <w:ilvl w:val="0"/>
          <w:numId w:val="4"/>
        </w:num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开启符合性审查、商务技术评审有效投标供应商的《报价文件》。供应商签字确认（10分钟内未确认的视为无异议），由评标委员会对报价的合理性、准确性等进行审查核实。</w:t>
      </w:r>
    </w:p>
    <w:p w14:paraId="74CF8F44">
      <w:pPr>
        <w:numPr>
          <w:ilvl w:val="0"/>
          <w:numId w:val="4"/>
        </w:num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评审结束后，公布中标（成交）候选供应商名单，及采购人最终确定中标或成交供应商名单的时间和公告方式等。</w:t>
      </w:r>
    </w:p>
    <w:p w14:paraId="7ED3A8AA">
      <w:pPr>
        <w:shd w:val="clear" w:color="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特别说明</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如遇“</w:t>
      </w:r>
      <w:r>
        <w:rPr>
          <w:rFonts w:hint="eastAsia" w:ascii="宋体" w:hAnsi="宋体" w:eastAsia="宋体" w:cs="宋体"/>
          <w:b/>
          <w:color w:val="auto"/>
          <w:sz w:val="22"/>
          <w:szCs w:val="22"/>
          <w:highlight w:val="none"/>
          <w:lang w:eastAsia="zh-CN"/>
        </w:rPr>
        <w:t>乐采云平台</w:t>
      </w:r>
      <w:r>
        <w:rPr>
          <w:rFonts w:hint="eastAsia" w:ascii="宋体" w:hAnsi="宋体" w:eastAsia="宋体" w:cs="宋体"/>
          <w:b/>
          <w:color w:val="auto"/>
          <w:sz w:val="22"/>
          <w:szCs w:val="22"/>
          <w:highlight w:val="none"/>
        </w:rPr>
        <w:t>”电子化开标或评审程序调整的，按调整后程序执行。</w:t>
      </w:r>
    </w:p>
    <w:p w14:paraId="27CE811F">
      <w:pPr>
        <w:shd w:val="clear" w:color="auto"/>
        <w:wordWrap w:val="0"/>
        <w:snapToGrid w:val="0"/>
        <w:spacing w:line="360" w:lineRule="auto"/>
        <w:ind w:firstLine="527"/>
        <w:rPr>
          <w:rFonts w:hint="eastAsia" w:ascii="宋体" w:hAnsi="宋体" w:eastAsia="宋体" w:cs="宋体"/>
          <w:b/>
          <w:color w:val="auto"/>
          <w:sz w:val="22"/>
          <w:szCs w:val="22"/>
          <w:highlight w:val="none"/>
        </w:rPr>
      </w:pPr>
      <w:bookmarkStart w:id="35" w:name="_Toc33194393"/>
      <w:bookmarkStart w:id="36" w:name="_Toc24550037"/>
      <w:r>
        <w:rPr>
          <w:rFonts w:hint="eastAsia" w:ascii="宋体" w:hAnsi="宋体" w:eastAsia="宋体" w:cs="宋体"/>
          <w:b/>
          <w:color w:val="auto"/>
          <w:sz w:val="22"/>
          <w:szCs w:val="22"/>
          <w:highlight w:val="none"/>
        </w:rPr>
        <w:t>4、投标供应商资格审查</w:t>
      </w:r>
      <w:bookmarkEnd w:id="35"/>
      <w:bookmarkEnd w:id="36"/>
    </w:p>
    <w:p w14:paraId="5BDEDBC5">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开标大会第一阶段结束后，采购人或采购代理机构首先依法对各投标供应商的资格进行审查，审查各投标供应商的资格是否满足采购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480FD345">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4.2投标供应商提交的资格证明材料无法证明其符合采购文件规定的“投标供应商资格要求”的，采购人或采购代理机构将对其作资格审查不通过处理（无效投标），并不再将其投标提交评标委员会进行后续评审。</w:t>
      </w:r>
    </w:p>
    <w:p w14:paraId="5B631EF2">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4.3单位负责人为同一人或者存在直接控股、管理关系的不同供应商参加同一合同项下的采购活动的，相关投标供应商均作资格无效处理。</w:t>
      </w:r>
    </w:p>
    <w:p w14:paraId="44BB8E74">
      <w:pPr>
        <w:shd w:val="clear" w:color="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二）评标</w:t>
      </w:r>
    </w:p>
    <w:p w14:paraId="6F658C7E">
      <w:pPr>
        <w:shd w:val="clear" w:color="auto"/>
        <w:wordWrap w:val="0"/>
        <w:snapToGrid w:val="0"/>
        <w:spacing w:line="360" w:lineRule="auto"/>
        <w:ind w:firstLine="527"/>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2.1评标由采购人依法组建的评标委员会负责，并独立履行下列职责</w:t>
      </w:r>
      <w:r>
        <w:rPr>
          <w:rFonts w:hint="eastAsia" w:ascii="宋体" w:hAnsi="宋体" w:eastAsia="宋体" w:cs="宋体"/>
          <w:color w:val="auto"/>
          <w:sz w:val="22"/>
          <w:szCs w:val="22"/>
          <w:highlight w:val="none"/>
          <w:lang w:eastAsia="zh-CN"/>
        </w:rPr>
        <w:t>：</w:t>
      </w:r>
    </w:p>
    <w:p w14:paraId="46DEC188">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1）审查投标文件是否符合采购文件要求，并作出评价；</w:t>
      </w:r>
    </w:p>
    <w:p w14:paraId="35070938">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2）要求投标供应商对投标文件有关事项作出解释或者澄清；</w:t>
      </w:r>
    </w:p>
    <w:p w14:paraId="539C5C17">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3）根据采购人授权确定中标供应商；</w:t>
      </w:r>
    </w:p>
    <w:p w14:paraId="4824E89B">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4）向采购代理机构或者有关部门报告非法干预评标工作的行为。</w:t>
      </w:r>
    </w:p>
    <w:p w14:paraId="03B8425D">
      <w:pPr>
        <w:shd w:val="clear" w:color="auto"/>
        <w:wordWrap w:val="0"/>
        <w:snapToGrid w:val="0"/>
        <w:spacing w:line="360" w:lineRule="auto"/>
        <w:ind w:firstLine="431" w:firstLineChars="19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2.2、评标应当遵循下列工作程序</w:t>
      </w:r>
      <w:r>
        <w:rPr>
          <w:rFonts w:hint="eastAsia" w:ascii="宋体" w:hAnsi="宋体" w:eastAsia="宋体" w:cs="宋体"/>
          <w:color w:val="auto"/>
          <w:sz w:val="22"/>
          <w:szCs w:val="22"/>
          <w:highlight w:val="none"/>
          <w:lang w:eastAsia="zh-CN"/>
        </w:rPr>
        <w:t>：</w:t>
      </w:r>
    </w:p>
    <w:p w14:paraId="6E4E442A">
      <w:pPr>
        <w:shd w:val="clear" w:color="auto"/>
        <w:wordWrap w:val="0"/>
        <w:snapToGrid w:val="0"/>
        <w:spacing w:line="360" w:lineRule="auto"/>
        <w:rPr>
          <w:rFonts w:hint="eastAsia" w:ascii="宋体" w:hAnsi="宋体" w:eastAsia="宋体" w:cs="宋体"/>
          <w:b/>
          <w:color w:val="auto"/>
          <w:sz w:val="22"/>
          <w:szCs w:val="22"/>
          <w:highlight w:val="none"/>
          <w:u w:val="single"/>
        </w:rPr>
      </w:pPr>
      <w:r>
        <w:rPr>
          <w:rFonts w:hint="eastAsia" w:ascii="宋体" w:hAnsi="宋体" w:eastAsia="宋体" w:cs="宋体"/>
          <w:color w:val="auto"/>
          <w:sz w:val="22"/>
          <w:szCs w:val="22"/>
          <w:highlight w:val="none"/>
        </w:rPr>
        <w:t xml:space="preserve">    1）投标文件初审。初审分为资格性检查和符合性检查。</w:t>
      </w:r>
    </w:p>
    <w:p w14:paraId="5486BE63">
      <w:pPr>
        <w:shd w:val="clear" w:color="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资格性检查。依据法律法规和采购文件的规定，对投标文件中的投标供应商资格文件、投标保证金等进行审查，以确定投标供应商是否具备投标资格。</w:t>
      </w:r>
    </w:p>
    <w:p w14:paraId="4EB36F07">
      <w:pPr>
        <w:shd w:val="clear" w:color="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符合性检查。依据采购文件的规定，从投标文件的有效性、完整性和对采购文件的响应程度进行审查，以确定是否对采购文件的实质性要求作出响应。</w:t>
      </w:r>
    </w:p>
    <w:p w14:paraId="441B1E91">
      <w:pPr>
        <w:shd w:val="clear" w:color="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14:paraId="028698A4">
      <w:pPr>
        <w:shd w:val="clear" w:color="auto"/>
        <w:wordWrap w:val="0"/>
        <w:snapToGrid w:val="0"/>
        <w:spacing w:line="360" w:lineRule="auto"/>
        <w:ind w:firstLine="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3）比较与评价。按采购文件中规定的评标方法和标准，对资格性检查和符合性检查合格的投标文件进行综合评估，综合比较与评价。</w:t>
      </w:r>
    </w:p>
    <w:p w14:paraId="58583A74">
      <w:pPr>
        <w:pStyle w:val="2"/>
        <w:shd w:val="clear" w:color="auto"/>
        <w:wordWrap w:val="0"/>
        <w:adjustRightInd w:val="0"/>
        <w:snapToGrid w:val="0"/>
        <w:spacing w:line="360" w:lineRule="auto"/>
        <w:ind w:firstLine="440" w:firstLineChars="200"/>
        <w:rPr>
          <w:rFonts w:hint="eastAsia" w:ascii="宋体" w:hAnsi="宋体" w:eastAsia="宋体" w:cs="宋体"/>
          <w:b/>
          <w:color w:val="auto"/>
          <w:sz w:val="22"/>
          <w:szCs w:val="22"/>
          <w:highlight w:val="none"/>
          <w:u w:val="single"/>
          <w:lang w:eastAsia="zh-CN"/>
        </w:rPr>
      </w:pPr>
      <w:r>
        <w:rPr>
          <w:rFonts w:hint="eastAsia" w:ascii="宋体" w:hAnsi="宋体" w:eastAsia="宋体" w:cs="宋体"/>
          <w:color w:val="auto"/>
          <w:sz w:val="22"/>
          <w:szCs w:val="22"/>
          <w:highlight w:val="none"/>
        </w:rPr>
        <w:t>2.4、</w:t>
      </w:r>
      <w:r>
        <w:rPr>
          <w:rFonts w:hint="eastAsia" w:ascii="宋体" w:hAnsi="宋体" w:eastAsia="宋体" w:cs="宋体"/>
          <w:b/>
          <w:color w:val="auto"/>
          <w:sz w:val="22"/>
          <w:szCs w:val="22"/>
          <w:highlight w:val="none"/>
          <w:u w:val="single"/>
        </w:rPr>
        <w:t>评标委员会发现投标文件有下列情形之一的属于重大偏差</w:t>
      </w:r>
      <w:r>
        <w:rPr>
          <w:rFonts w:hint="eastAsia"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评标委员会按少数服从多数原则认定</w:t>
      </w:r>
      <w:r>
        <w:rPr>
          <w:rFonts w:hint="eastAsia"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,按照无效投标处理</w:t>
      </w:r>
      <w:r>
        <w:rPr>
          <w:rFonts w:hint="eastAsia" w:hAnsi="宋体" w:eastAsia="宋体" w:cs="宋体"/>
          <w:b/>
          <w:color w:val="auto"/>
          <w:sz w:val="22"/>
          <w:szCs w:val="22"/>
          <w:highlight w:val="none"/>
          <w:u w:val="single"/>
          <w:lang w:eastAsia="zh-CN"/>
        </w:rPr>
        <w:t>：</w:t>
      </w:r>
    </w:p>
    <w:p w14:paraId="3CF4391D">
      <w:pPr>
        <w:pStyle w:val="2"/>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1）未按采购文件要求编制或字迹模糊、辨认不清的投标文件；</w:t>
      </w:r>
    </w:p>
    <w:p w14:paraId="2D02A7AC">
      <w:pPr>
        <w:pStyle w:val="2"/>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2）投标文件存在一个或一个以上备选（替代）投标方案的；仅提交“备份投标文件”的；</w:t>
      </w:r>
    </w:p>
    <w:p w14:paraId="320FE8F0">
      <w:pPr>
        <w:pStyle w:val="2"/>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3）没有按采购文件格式要求加盖有效公章、无法定代表人（或授权代表）签字或印章（具体格式见采购文件附件—投标文件格式）；</w:t>
      </w:r>
    </w:p>
    <w:p w14:paraId="251B7C7F">
      <w:pPr>
        <w:pStyle w:val="2"/>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4）投标文件未有效授权，法定代表人授权委托书等填写不完整或有涂改的；</w:t>
      </w:r>
    </w:p>
    <w:p w14:paraId="7210E0C3">
      <w:pPr>
        <w:pStyle w:val="2"/>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5）供应商商务技术投标文件中出现投标报价；</w:t>
      </w:r>
    </w:p>
    <w:p w14:paraId="2454B894">
      <w:pPr>
        <w:pStyle w:val="2"/>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6）文件组成内容不齐全，本采购文件规定必须提供而未提供的（属于资格审查范围的除外）；明显不符合要求的投标文件；</w:t>
      </w:r>
    </w:p>
    <w:p w14:paraId="26A994F8">
      <w:pPr>
        <w:pStyle w:val="2"/>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7）付款方式、服务期出现负偏差的；</w:t>
      </w:r>
    </w:p>
    <w:p w14:paraId="710B263C">
      <w:pPr>
        <w:pStyle w:val="2"/>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8）投标文件附有采购人不能接受的条款；</w:t>
      </w:r>
    </w:p>
    <w:p w14:paraId="32A4A5DE">
      <w:pPr>
        <w:pStyle w:val="2"/>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9）不符合采购文件中规定的实质性要求的投标文件，是否为偏离实质性要求由评标委员会认定。</w:t>
      </w:r>
    </w:p>
    <w:p w14:paraId="3B9C4230">
      <w:pPr>
        <w:pStyle w:val="2"/>
        <w:shd w:val="clear" w:color="auto"/>
        <w:wordWrap w:val="0"/>
        <w:adjustRightInd w:val="0"/>
        <w:snapToGrid w:val="0"/>
        <w:spacing w:line="360" w:lineRule="auto"/>
        <w:ind w:firstLine="431" w:firstLineChars="196"/>
        <w:rPr>
          <w:rFonts w:hint="eastAsia" w:ascii="宋体" w:hAnsi="宋体" w:eastAsia="宋体" w:cs="宋体"/>
          <w:color w:val="auto"/>
          <w:highlight w:val="none"/>
        </w:rPr>
      </w:pPr>
      <w:r>
        <w:rPr>
          <w:rFonts w:hint="eastAsia" w:ascii="宋体" w:hAnsi="宋体" w:eastAsia="宋体" w:cs="宋体"/>
          <w:color w:val="auto"/>
          <w:sz w:val="22"/>
          <w:szCs w:val="22"/>
          <w:highlight w:val="none"/>
        </w:rPr>
        <w:t>10）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00F61757">
      <w:pPr>
        <w:pStyle w:val="2"/>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11）有下列情形之一的，视为投标供应商串通投标，其投标无效</w:t>
      </w:r>
      <w:r>
        <w:rPr>
          <w:rFonts w:hint="eastAsia" w:hAnsi="宋体" w:eastAsia="宋体" w:cs="宋体"/>
          <w:color w:val="auto"/>
          <w:sz w:val="22"/>
          <w:szCs w:val="22"/>
          <w:highlight w:val="none"/>
          <w:lang w:eastAsia="zh-CN"/>
        </w:rPr>
        <w:t>：</w:t>
      </w:r>
    </w:p>
    <w:p w14:paraId="75E82874">
      <w:pPr>
        <w:pStyle w:val="2"/>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（一）不同投标供应商的投标文件由同一单位或者个人编制；</w:t>
      </w:r>
    </w:p>
    <w:p w14:paraId="07A2BB90">
      <w:pPr>
        <w:pStyle w:val="2"/>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（二）不同投标供应商委托同一单位或者个人办理投标事宜；</w:t>
      </w:r>
    </w:p>
    <w:p w14:paraId="3A1244B6">
      <w:pPr>
        <w:pStyle w:val="2"/>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（三）不同投标供应商的投标文件载明的项目管理成员或者联系人员为同一人；</w:t>
      </w:r>
    </w:p>
    <w:p w14:paraId="21A27ACB">
      <w:pPr>
        <w:pStyle w:val="2"/>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（四）不同投标供应商的投标文件异常一致或者投标报价呈规律性差异；</w:t>
      </w:r>
    </w:p>
    <w:p w14:paraId="520FD135">
      <w:pPr>
        <w:pStyle w:val="2"/>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（五）不同投标供应商的投标文件相互混装；　　</w:t>
      </w:r>
    </w:p>
    <w:p w14:paraId="448DF869">
      <w:pPr>
        <w:pStyle w:val="2"/>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12）其他经评标委员会认定的未能在实质上响应的或违反国家有关规定的投标文件。</w:t>
      </w:r>
    </w:p>
    <w:p w14:paraId="3F8BEA6C">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2.5、实质上没有响应采购文件要求的投标将被拒绝。供应商不得通过修正或撤消不合要求的偏离从而使其投标成为实质上响应的投标。</w:t>
      </w:r>
    </w:p>
    <w:p w14:paraId="57093980">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2.6、评标委员会对投标文件的判定，只依据投标内容本身，不依靠开标后的任何外来证明。</w:t>
      </w:r>
    </w:p>
    <w:p w14:paraId="6949691E">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2.7、评标委员会在评标中，不得改变采购文件中规定的评标标准、方法和中标条件。</w:t>
      </w:r>
    </w:p>
    <w:p w14:paraId="34F56055">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3.投标文件的澄清</w:t>
      </w:r>
    </w:p>
    <w:p w14:paraId="1E71C506">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3.1对于投标文件中含义不明确、同类问题表述不一致或者有明显文字和计算错误的内容，评标委员会将以书面形式（或通过“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”在线询标）的形式要求投标供应商在规定的时间内作出必要的澄清、说明或者补正，投标供应商澄清、说明或补正时间为30分钟。</w:t>
      </w:r>
    </w:p>
    <w:p w14:paraId="51401AAC">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3.2投标供应商的澄清、说明或者补正应当采用书面（或通过“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”在线答复）形式提交，并加盖公章，或者由法定代表人或其授权的代表签字。投标供应商的澄清、说明或者补正不得超出投标文件的范围或者改变投标文件的实质性内容。</w:t>
      </w:r>
    </w:p>
    <w:p w14:paraId="7F7E9341">
      <w:pPr>
        <w:shd w:val="clear" w:color="auto"/>
        <w:wordWrap w:val="0"/>
        <w:adjustRightInd w:val="0"/>
        <w:snapToGrid w:val="0"/>
        <w:spacing w:line="360" w:lineRule="auto"/>
        <w:ind w:firstLine="442" w:firstLineChars="20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4、在采购中，出现下列情形之一的，应予废标</w:t>
      </w:r>
      <w:r>
        <w:rPr>
          <w:rFonts w:hint="eastAsia" w:ascii="宋体" w:hAnsi="宋体" w:eastAsia="宋体" w:cs="宋体"/>
          <w:b/>
          <w:color w:val="auto"/>
          <w:sz w:val="22"/>
          <w:szCs w:val="22"/>
          <w:highlight w:val="none"/>
          <w:lang w:eastAsia="zh-CN"/>
        </w:rPr>
        <w:t>：</w:t>
      </w:r>
    </w:p>
    <w:p w14:paraId="56647683">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截止时间及评审期间，出现有效供应商不足三家的，作流（废）标处理，并重新组织招标。</w:t>
      </w:r>
    </w:p>
    <w:p w14:paraId="68449509">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出现影响采购公正的违法、违规行为的；</w:t>
      </w:r>
    </w:p>
    <w:p w14:paraId="29F25D86">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报价均超过预算，不能支付的；</w:t>
      </w:r>
    </w:p>
    <w:p w14:paraId="71B129CD">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因重大变故，采购任务取消的。</w:t>
      </w:r>
    </w:p>
    <w:p w14:paraId="2299E920">
      <w:pPr>
        <w:shd w:val="clear" w:color="auto"/>
        <w:wordWrap w:val="0"/>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5、可中止电子交易活动的情形</w:t>
      </w:r>
    </w:p>
    <w:p w14:paraId="08B3773D">
      <w:pPr>
        <w:shd w:val="clear" w:color="auto"/>
        <w:wordWrap w:val="0"/>
        <w:adjustRightInd w:val="0"/>
        <w:snapToGrid w:val="0"/>
        <w:spacing w:line="360" w:lineRule="auto"/>
        <w:ind w:firstLine="442" w:firstLineChars="20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采购过程中出现以下情形，导致电子交易平台无法正常运行，或者无法保证电子交易的公平、公正和安全时，采购组织机构可中止电子交易活动</w:t>
      </w:r>
      <w:r>
        <w:rPr>
          <w:rFonts w:hint="eastAsia" w:ascii="宋体" w:hAnsi="宋体" w:eastAsia="宋体" w:cs="宋体"/>
          <w:b/>
          <w:color w:val="auto"/>
          <w:sz w:val="22"/>
          <w:szCs w:val="22"/>
          <w:highlight w:val="none"/>
          <w:lang w:eastAsia="zh-CN"/>
        </w:rPr>
        <w:t>：</w:t>
      </w:r>
    </w:p>
    <w:p w14:paraId="0D736F02">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1）电子交易平台发生故障而无法登录访问的；</w:t>
      </w:r>
    </w:p>
    <w:p w14:paraId="4A46A6CE">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2）电子交易平台应用或数据库出现错误，不能进行正常操作的；</w:t>
      </w:r>
    </w:p>
    <w:p w14:paraId="3EC2BE21">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3）电子交易平台发现严重安全漏洞，有潜在泄密危险的；</w:t>
      </w:r>
    </w:p>
    <w:p w14:paraId="790CCBE7">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4）病毒发作导致不能进行正常操作的；</w:t>
      </w:r>
    </w:p>
    <w:p w14:paraId="5B5259DD">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5）其他无法保证电子交易的公平、公正和安全的情况。</w:t>
      </w:r>
    </w:p>
    <w:p w14:paraId="23A10BED">
      <w:pPr>
        <w:shd w:val="clear" w:color="auto"/>
        <w:wordWrap w:val="0"/>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0109AF5D">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6、评标原则</w:t>
      </w:r>
    </w:p>
    <w:p w14:paraId="31BBE604">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评标委员会按照采购文件的要求和条件对投标文件进行资格、商务和技术评估，综合比较与评价。</w:t>
      </w:r>
    </w:p>
    <w:p w14:paraId="3D1B1734">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评标办法具体见本采购文件第七部分。</w:t>
      </w:r>
    </w:p>
    <w:p w14:paraId="09EDF48D">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7、评标过程中遇到特殊情况，由评标委员会遵循公开、公正原则，采取投票方式按照少数服从多数原则决定。</w:t>
      </w:r>
    </w:p>
    <w:p w14:paraId="6D642497">
      <w:pPr>
        <w:shd w:val="clear" w:color="auto"/>
        <w:wordWrap w:val="0"/>
        <w:snapToGrid w:val="0"/>
        <w:spacing w:line="360" w:lineRule="auto"/>
        <w:ind w:firstLine="527"/>
        <w:outlineLvl w:val="1"/>
        <w:rPr>
          <w:rFonts w:hint="eastAsia" w:ascii="宋体" w:hAnsi="宋体" w:eastAsia="宋体" w:cs="宋体"/>
          <w:color w:val="auto"/>
          <w:sz w:val="22"/>
          <w:szCs w:val="22"/>
          <w:highlight w:val="none"/>
        </w:rPr>
      </w:pPr>
      <w:bookmarkStart w:id="37" w:name="_Toc16659"/>
      <w:r>
        <w:rPr>
          <w:rFonts w:hint="eastAsia" w:ascii="宋体" w:hAnsi="宋体" w:eastAsia="宋体" w:cs="宋体"/>
          <w:color w:val="auto"/>
          <w:sz w:val="22"/>
          <w:szCs w:val="22"/>
          <w:highlight w:val="none"/>
        </w:rPr>
        <w:t>七、授予合同</w:t>
      </w:r>
      <w:bookmarkEnd w:id="37"/>
    </w:p>
    <w:p w14:paraId="2223FEAC">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1、决标</w:t>
      </w:r>
    </w:p>
    <w:p w14:paraId="1B9B5480">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评标结束后，评标委员会按照采购文件确定的评标办法，根据采购人授权确定中标供应商。</w:t>
      </w:r>
    </w:p>
    <w:p w14:paraId="20D7833D">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2、中标通知书</w:t>
      </w:r>
    </w:p>
    <w:p w14:paraId="18A04440">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2.1、招标机构在</w:t>
      </w:r>
      <w:r>
        <w:rPr>
          <w:rFonts w:hint="eastAsia" w:ascii="宋体" w:hAnsi="宋体" w:eastAsia="宋体" w:cs="宋体"/>
          <w:color w:val="auto"/>
          <w:sz w:val="22"/>
          <w:szCs w:val="22"/>
          <w:highlight w:val="none"/>
          <w:lang w:val="en-US" w:eastAsia="zh-CN"/>
        </w:rPr>
        <w:t>乐采云</w:t>
      </w:r>
      <w:r>
        <w:rPr>
          <w:rFonts w:hint="eastAsia" w:ascii="宋体" w:hAnsi="宋体" w:eastAsia="宋体" w:cs="宋体"/>
          <w:color w:val="auto"/>
          <w:sz w:val="22"/>
          <w:szCs w:val="22"/>
          <w:highlight w:val="none"/>
        </w:rPr>
        <w:t>网上公告中标结果。</w:t>
      </w:r>
    </w:p>
    <w:p w14:paraId="527D9E13">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14:paraId="7691CA86">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3、评标委员会对未中标的供应商不作落标原因解释。</w:t>
      </w:r>
    </w:p>
    <w:p w14:paraId="368EE812">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4、签订合同</w:t>
      </w:r>
    </w:p>
    <w:p w14:paraId="7485D906">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4.1、中标供应商领取中标通知书后到采购人处与采购人签订合同（采购结果公告发出后30日内）。中标供应商未经采购人许可，在规定时间内未到采购人处与采购人签订合同，则视为拒签合同。</w:t>
      </w:r>
    </w:p>
    <w:p w14:paraId="3C7C2685">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4.2、采购文件、中标供应商的投标文件及投标修改文件、评标过程中有关澄清文件及经双方签字的询标纪要（承诺）和中标通知书均作为合同附件。</w:t>
      </w:r>
    </w:p>
    <w:p w14:paraId="1A47D765">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 拒签合同的责任</w:t>
      </w:r>
    </w:p>
    <w:p w14:paraId="581535EE">
      <w:pPr>
        <w:pStyle w:val="2"/>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14:paraId="5C09BABC">
      <w:pPr>
        <w:pStyle w:val="2"/>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招标代理服务费</w:t>
      </w:r>
    </w:p>
    <w:p w14:paraId="691E4E98">
      <w:pPr>
        <w:pStyle w:val="25"/>
        <w:spacing w:line="360" w:lineRule="auto"/>
        <w:ind w:firstLine="0"/>
        <w:rPr>
          <w:rFonts w:hint="eastAsia" w:ascii="宋体" w:hAnsi="宋体" w:cs="宋体"/>
          <w:lang w:val="zh-CN"/>
        </w:rPr>
      </w:pPr>
      <w:r>
        <w:rPr>
          <w:rFonts w:hint="eastAsia" w:ascii="宋体" w:hAnsi="宋体" w:cs="宋体"/>
          <w:lang w:val="zh-CN"/>
        </w:rPr>
        <w:t>5.1中标供应商在领取中标通知书前向招标代理机构支付招标代理服务费</w:t>
      </w:r>
      <w:r>
        <w:rPr>
          <w:rFonts w:hint="eastAsia" w:ascii="宋体" w:hAnsi="宋体" w:cs="宋体"/>
          <w:u w:val="single"/>
          <w:lang w:val="zh-CN"/>
        </w:rPr>
        <w:t>3147</w:t>
      </w:r>
      <w:r>
        <w:rPr>
          <w:rFonts w:hint="eastAsia" w:ascii="宋体" w:hAnsi="宋体" w:cs="宋体"/>
          <w:u w:val="single"/>
          <w:lang w:val="en-US" w:eastAsia="zh-CN"/>
        </w:rPr>
        <w:t>5</w:t>
      </w:r>
      <w:r>
        <w:rPr>
          <w:rFonts w:hint="eastAsia" w:ascii="宋体" w:hAnsi="宋体" w:cs="宋体"/>
          <w:lang w:val="zh-CN"/>
        </w:rPr>
        <w:t>元，招标代理服务费包含在投标价中，不需在报价中单列，请投标供应商在报价中予以考虑。招标代理服务费汇入以下帐号：</w:t>
      </w:r>
    </w:p>
    <w:p w14:paraId="55BD575E">
      <w:pPr>
        <w:widowControl/>
        <w:autoSpaceDE w:val="0"/>
        <w:autoSpaceDN w:val="0"/>
        <w:snapToGrid w:val="0"/>
        <w:spacing w:line="420" w:lineRule="exact"/>
        <w:ind w:firstLine="450"/>
        <w:jc w:val="left"/>
        <w:rPr>
          <w:rFonts w:hint="eastAsia"/>
          <w:color w:val="000000"/>
          <w:sz w:val="22"/>
        </w:rPr>
      </w:pPr>
      <w:r>
        <w:rPr>
          <w:rFonts w:hint="eastAsia"/>
          <w:color w:val="000000"/>
          <w:sz w:val="22"/>
        </w:rPr>
        <w:t xml:space="preserve">名称：浙江金穗工程项目管理有限公司昆阳分公司         </w:t>
      </w:r>
    </w:p>
    <w:p w14:paraId="41EE9CC7">
      <w:pPr>
        <w:widowControl/>
        <w:autoSpaceDE w:val="0"/>
        <w:autoSpaceDN w:val="0"/>
        <w:snapToGrid w:val="0"/>
        <w:spacing w:line="420" w:lineRule="exact"/>
        <w:ind w:firstLine="450"/>
        <w:jc w:val="left"/>
        <w:rPr>
          <w:rFonts w:hint="eastAsia"/>
          <w:color w:val="000000"/>
          <w:sz w:val="22"/>
        </w:rPr>
      </w:pPr>
      <w:r>
        <w:rPr>
          <w:rFonts w:hint="eastAsia"/>
          <w:color w:val="000000"/>
          <w:sz w:val="22"/>
        </w:rPr>
        <w:t xml:space="preserve">开户行：中国建设银行平阳支行   </w:t>
      </w:r>
    </w:p>
    <w:p w14:paraId="4E622D4A">
      <w:pPr>
        <w:widowControl/>
        <w:autoSpaceDE w:val="0"/>
        <w:autoSpaceDN w:val="0"/>
        <w:snapToGrid w:val="0"/>
        <w:spacing w:line="420" w:lineRule="exact"/>
        <w:ind w:firstLine="450"/>
        <w:jc w:val="left"/>
        <w:rPr>
          <w:color w:val="000000"/>
          <w:sz w:val="22"/>
        </w:rPr>
      </w:pPr>
      <w:r>
        <w:rPr>
          <w:rFonts w:hint="eastAsia"/>
          <w:color w:val="000000"/>
          <w:sz w:val="22"/>
        </w:rPr>
        <w:t>账号：33001627127053002380</w:t>
      </w:r>
    </w:p>
    <w:p w14:paraId="57CD365D">
      <w:pPr>
        <w:shd w:val="clear" w:color="auto"/>
        <w:wordWrap w:val="0"/>
        <w:snapToGrid w:val="0"/>
        <w:spacing w:line="360" w:lineRule="auto"/>
        <w:ind w:firstLine="630" w:firstLineChars="196"/>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38" w:name="_Toc8999"/>
      <w:r>
        <w:rPr>
          <w:rFonts w:hint="eastAsia" w:ascii="宋体" w:hAnsi="宋体" w:eastAsia="宋体" w:cs="宋体"/>
          <w:b/>
          <w:color w:val="auto"/>
          <w:sz w:val="32"/>
          <w:szCs w:val="32"/>
          <w:highlight w:val="none"/>
        </w:rPr>
        <w:t>第四部分 采购政策功能相关说明</w:t>
      </w:r>
      <w:bookmarkEnd w:id="38"/>
    </w:p>
    <w:p w14:paraId="39C6E684">
      <w:pPr>
        <w:shd w:val="clear" w:color="auto"/>
        <w:wordWrap w:val="0"/>
        <w:spacing w:line="360" w:lineRule="auto"/>
        <w:jc w:val="left"/>
        <w:rPr>
          <w:rFonts w:hint="eastAsia" w:ascii="宋体" w:hAnsi="宋体" w:eastAsia="宋体" w:cs="宋体"/>
          <w:color w:val="auto"/>
          <w:sz w:val="22"/>
          <w:szCs w:val="22"/>
          <w:highlight w:val="none"/>
        </w:rPr>
      </w:pPr>
    </w:p>
    <w:p w14:paraId="3C92DA92">
      <w:pPr>
        <w:shd w:val="clear" w:color="auto"/>
        <w:wordWrap w:val="0"/>
        <w:spacing w:line="360" w:lineRule="auto"/>
        <w:outlineLvl w:val="1"/>
        <w:rPr>
          <w:rFonts w:hint="eastAsia" w:ascii="宋体" w:hAnsi="宋体" w:eastAsia="宋体" w:cs="宋体"/>
          <w:color w:val="auto"/>
          <w:sz w:val="22"/>
          <w:szCs w:val="22"/>
          <w:highlight w:val="none"/>
        </w:rPr>
      </w:pPr>
      <w:bookmarkStart w:id="39" w:name="_Toc14337"/>
      <w:bookmarkStart w:id="40" w:name="_Toc31958"/>
      <w:bookmarkStart w:id="41" w:name="_Toc15934"/>
      <w:r>
        <w:rPr>
          <w:rFonts w:hint="eastAsia" w:ascii="宋体" w:hAnsi="宋体" w:eastAsia="宋体" w:cs="宋体"/>
          <w:color w:val="auto"/>
          <w:sz w:val="22"/>
          <w:szCs w:val="22"/>
          <w:highlight w:val="none"/>
        </w:rPr>
        <w:t>一、小、微企业（含监狱企业、残疾人福利性单位）扶持政策说明</w:t>
      </w:r>
      <w:bookmarkEnd w:id="39"/>
      <w:bookmarkEnd w:id="40"/>
      <w:bookmarkEnd w:id="41"/>
    </w:p>
    <w:p w14:paraId="64FEAFBD">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1、文件依据</w:t>
      </w:r>
    </w:p>
    <w:p w14:paraId="4DBF01E2">
      <w:pPr>
        <w:shd w:val="clear" w:color="auto"/>
        <w:wordWrap w:val="0"/>
        <w:snapToGrid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（1）关于印发《政府采购促进中小企业发展管理办法》的通知（财库〔2020〕46号）</w:t>
      </w:r>
    </w:p>
    <w:p w14:paraId="21B7F01E">
      <w:pPr>
        <w:shd w:val="clear" w:color="auto"/>
        <w:wordWrap w:val="0"/>
        <w:snapToGrid w:val="0"/>
        <w:spacing w:line="360" w:lineRule="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（2）浙江省财政厅、浙江省经济和信息化委员会《关于简化中小企业类别确认流程有关事项的通知》</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浙财采监</w:t>
      </w:r>
      <w:r>
        <w:rPr>
          <w:rFonts w:hint="eastAsia" w:ascii="宋体" w:hAnsi="宋体" w:cs="宋体"/>
          <w:color w:val="auto"/>
          <w:sz w:val="22"/>
          <w:highlight w:val="none"/>
          <w:lang w:eastAsia="zh-CN"/>
        </w:rPr>
        <w:t>〔</w:t>
      </w:r>
      <w:r>
        <w:rPr>
          <w:rFonts w:hint="eastAsia" w:ascii="宋体" w:hAnsi="宋体" w:eastAsia="宋体" w:cs="宋体"/>
          <w:color w:val="auto"/>
          <w:sz w:val="22"/>
          <w:highlight w:val="none"/>
        </w:rPr>
        <w:t>2018</w:t>
      </w:r>
      <w:r>
        <w:rPr>
          <w:rFonts w:hint="eastAsia" w:ascii="宋体" w:hAnsi="宋体" w:cs="宋体"/>
          <w:color w:val="auto"/>
          <w:sz w:val="22"/>
          <w:highlight w:val="none"/>
          <w:lang w:eastAsia="zh-CN"/>
        </w:rPr>
        <w:t>〕</w:t>
      </w:r>
      <w:r>
        <w:rPr>
          <w:rFonts w:hint="eastAsia" w:ascii="宋体" w:hAnsi="宋体" w:eastAsia="宋体" w:cs="宋体"/>
          <w:color w:val="auto"/>
          <w:sz w:val="22"/>
          <w:highlight w:val="none"/>
        </w:rPr>
        <w:t>2号</w:t>
      </w:r>
      <w:r>
        <w:rPr>
          <w:rFonts w:hint="eastAsia" w:ascii="宋体" w:hAnsi="宋体" w:eastAsia="宋体" w:cs="宋体"/>
          <w:color w:val="auto"/>
          <w:sz w:val="22"/>
          <w:highlight w:val="none"/>
          <w:lang w:eastAsia="zh-CN"/>
        </w:rPr>
        <w:t>）</w:t>
      </w:r>
    </w:p>
    <w:p w14:paraId="1FB82FDD">
      <w:pPr>
        <w:shd w:val="clear" w:color="auto"/>
        <w:wordWrap w:val="0"/>
        <w:snapToGrid w:val="0"/>
        <w:spacing w:line="360" w:lineRule="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（3）浙江省省财政厅《关于开展政府采购供应商网上注册登记和诚信管理工作的通知》（浙财采监〔2010〕8号</w:t>
      </w:r>
      <w:r>
        <w:rPr>
          <w:rFonts w:hint="eastAsia" w:ascii="宋体" w:hAnsi="宋体" w:eastAsia="宋体" w:cs="宋体"/>
          <w:color w:val="auto"/>
          <w:sz w:val="22"/>
          <w:highlight w:val="none"/>
          <w:lang w:eastAsia="zh-CN"/>
        </w:rPr>
        <w:t>）</w:t>
      </w:r>
    </w:p>
    <w:p w14:paraId="2D6C6CF7">
      <w:pPr>
        <w:shd w:val="clear" w:color="auto"/>
        <w:wordWrap w:val="0"/>
        <w:snapToGrid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（4）《工业和信息化部、国家统计局、国家发展和改革委员会、财政部关于印发中小企业划型标准规定的通知》（工信部联企业</w:t>
      </w:r>
      <w:r>
        <w:rPr>
          <w:rFonts w:hint="eastAsia" w:ascii="宋体" w:hAnsi="宋体" w:cs="宋体"/>
          <w:color w:val="auto"/>
          <w:sz w:val="22"/>
          <w:highlight w:val="none"/>
          <w:lang w:eastAsia="zh-CN"/>
        </w:rPr>
        <w:t>〔</w:t>
      </w:r>
      <w:r>
        <w:rPr>
          <w:rFonts w:hint="eastAsia" w:ascii="宋体" w:hAnsi="宋体" w:eastAsia="宋体" w:cs="宋体"/>
          <w:color w:val="auto"/>
          <w:sz w:val="22"/>
          <w:highlight w:val="none"/>
        </w:rPr>
        <w:t>2011</w:t>
      </w:r>
      <w:r>
        <w:rPr>
          <w:rFonts w:hint="eastAsia" w:ascii="宋体" w:hAnsi="宋体" w:cs="宋体"/>
          <w:color w:val="auto"/>
          <w:sz w:val="22"/>
          <w:highlight w:val="none"/>
          <w:lang w:eastAsia="zh-CN"/>
        </w:rPr>
        <w:t>〕</w:t>
      </w:r>
      <w:r>
        <w:rPr>
          <w:rFonts w:hint="eastAsia" w:ascii="宋体" w:hAnsi="宋体" w:eastAsia="宋体" w:cs="宋体"/>
          <w:color w:val="auto"/>
          <w:sz w:val="22"/>
          <w:highlight w:val="none"/>
        </w:rPr>
        <w:t>300号）</w:t>
      </w:r>
    </w:p>
    <w:p w14:paraId="66FFCB20">
      <w:pPr>
        <w:shd w:val="clear" w:color="auto"/>
        <w:wordWrap w:val="0"/>
        <w:snapToGrid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（5）财政部、司法部《关于政府采购支持监狱企业发展有关问题的通知》（财库〔2014〕68号）</w:t>
      </w:r>
    </w:p>
    <w:p w14:paraId="0FD9EEAA">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（6）《财政部 民政部 中国残疾人联合会关于促进残疾人就业政府采购政策的通知》（财库〔2017〕 141号）</w:t>
      </w:r>
    </w:p>
    <w:p w14:paraId="095C2437">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2、享受小微企业价格折扣应具备的条件与价格折扣比例</w:t>
      </w:r>
    </w:p>
    <w:p w14:paraId="4237C315">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（1）符合中小企业划分标准；</w:t>
      </w:r>
    </w:p>
    <w:p w14:paraId="7A83975D">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（2）提供本企业制造的货物、承担的工程或者服务，或者提供其他中小企业制造的货物。本项所称货物不包括使用大型企业注册商标的货物。</w:t>
      </w:r>
    </w:p>
    <w:p w14:paraId="4F2CBE61">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中小企业划分标准，是指国务院有关部门根据企业从业人员、营业收入、资产总额等指标制定的中小企业划型标准。</w:t>
      </w:r>
    </w:p>
    <w:p w14:paraId="766D0DAC">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小型、微型企业提供中型企业制造的货物的，视同为中型企业。</w:t>
      </w:r>
    </w:p>
    <w:p w14:paraId="3BAF7AF3">
      <w:pPr>
        <w:shd w:val="clear" w:color="auto"/>
        <w:wordWrap w:val="0"/>
        <w:spacing w:line="360" w:lineRule="auto"/>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（3）本项目对小型和微型企业产品的价格给予6%的扣除，用扣除后的价格参与评审。</w:t>
      </w:r>
    </w:p>
    <w:p w14:paraId="4FC9EAFB">
      <w:pPr>
        <w:shd w:val="clear" w:color="auto"/>
        <w:wordWrap w:val="0"/>
        <w:spacing w:line="360" w:lineRule="auto"/>
        <w:ind w:firstLine="220" w:firstLineChars="10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u w:val="single"/>
        </w:rPr>
        <w:t>3、享受小微企业价格折扣应提供以下证明材料</w:t>
      </w:r>
      <w:r>
        <w:rPr>
          <w:rFonts w:hint="eastAsia" w:ascii="宋体" w:hAnsi="宋体" w:eastAsia="宋体" w:cs="宋体"/>
          <w:color w:val="auto"/>
          <w:sz w:val="22"/>
          <w:szCs w:val="22"/>
          <w:highlight w:val="none"/>
          <w:lang w:eastAsia="zh-CN"/>
        </w:rPr>
        <w:t>：</w:t>
      </w:r>
    </w:p>
    <w:p w14:paraId="60033196">
      <w:pPr>
        <w:shd w:val="clear" w:color="auto"/>
        <w:wordWrap w:val="0"/>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（1）《中小企业声明函》（加盖供应商公章，格式见附件）</w:t>
      </w:r>
    </w:p>
    <w:p w14:paraId="6AB745C2">
      <w:pPr>
        <w:shd w:val="clear" w:color="auto"/>
        <w:wordWrap w:val="0"/>
        <w:spacing w:line="36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u w:val="single"/>
        </w:rPr>
        <w:t>享受监狱企业价格折扣应提供以下证明材料（投标文件报价文件标中，不提供的不享受价格折扣）</w:t>
      </w:r>
      <w:r>
        <w:rPr>
          <w:rFonts w:hint="eastAsia" w:ascii="宋体" w:hAnsi="宋体" w:eastAsia="宋体" w:cs="宋体"/>
          <w:color w:val="auto"/>
          <w:sz w:val="22"/>
          <w:szCs w:val="22"/>
          <w:highlight w:val="none"/>
          <w:lang w:eastAsia="zh-CN"/>
        </w:rPr>
        <w:t>：</w:t>
      </w:r>
    </w:p>
    <w:p w14:paraId="138E1AB7">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（1）监狱企业参加采购活动时，应当提供由省级以上监狱管理局、戒毒管理局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含新疆生产建设兵团</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出具的属于监狱企业的证明文件（原件或复印件加盖公章）。在采购活动中，监狱企业视同小型、微型企业，享受评审中价格扣除政策。</w:t>
      </w:r>
    </w:p>
    <w:p w14:paraId="0FB6A67C">
      <w:pPr>
        <w:shd w:val="clear" w:color="auto"/>
        <w:wordWrap w:val="0"/>
        <w:spacing w:line="36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u w:val="single"/>
        </w:rPr>
        <w:t>享受残疾人福利性单位格折扣应提供以下证明材料（投标文件报价文件标中，不提供的不享受价格折扣）</w:t>
      </w:r>
      <w:r>
        <w:rPr>
          <w:rFonts w:hint="eastAsia" w:ascii="宋体" w:hAnsi="宋体" w:eastAsia="宋体" w:cs="宋体"/>
          <w:color w:val="auto"/>
          <w:sz w:val="22"/>
          <w:szCs w:val="22"/>
          <w:highlight w:val="none"/>
          <w:lang w:eastAsia="zh-CN"/>
        </w:rPr>
        <w:t>：</w:t>
      </w:r>
    </w:p>
    <w:p w14:paraId="5D459C3D">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（1）残疾人福利性单位声明函；</w:t>
      </w:r>
    </w:p>
    <w:p w14:paraId="0DC6CF6B">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14:paraId="7D904573">
      <w:pPr>
        <w:shd w:val="clear" w:color="auto"/>
        <w:wordWrap w:val="0"/>
        <w:spacing w:line="360" w:lineRule="auto"/>
        <w:jc w:val="left"/>
        <w:rPr>
          <w:rFonts w:hint="eastAsia" w:ascii="宋体" w:hAnsi="宋体" w:eastAsia="宋体" w:cs="宋体"/>
          <w:color w:val="auto"/>
          <w:sz w:val="22"/>
          <w:szCs w:val="22"/>
          <w:highlight w:val="none"/>
        </w:rPr>
      </w:pPr>
    </w:p>
    <w:p w14:paraId="339B7C38">
      <w:pPr>
        <w:shd w:val="clear" w:color="auto"/>
        <w:snapToGrid w:val="0"/>
        <w:spacing w:line="360" w:lineRule="auto"/>
        <w:jc w:val="center"/>
        <w:rPr>
          <w:rFonts w:hint="eastAsia" w:ascii="宋体" w:hAnsi="宋体" w:eastAsia="宋体" w:cs="宋体"/>
          <w:b/>
          <w:bCs/>
          <w:color w:val="auto"/>
          <w:sz w:val="22"/>
          <w:szCs w:val="22"/>
          <w:highlight w:val="none"/>
        </w:rPr>
      </w:pPr>
      <w:bookmarkStart w:id="42" w:name="OLE_LINK14"/>
      <w:bookmarkStart w:id="43" w:name="OLE_LINK13"/>
      <w:r>
        <w:rPr>
          <w:rFonts w:hint="eastAsia" w:ascii="宋体" w:hAnsi="宋体" w:eastAsia="宋体" w:cs="宋体"/>
          <w:b/>
          <w:bCs/>
          <w:color w:val="auto"/>
          <w:sz w:val="22"/>
          <w:szCs w:val="22"/>
          <w:highlight w:val="none"/>
        </w:rPr>
        <w:t>中小企业声明函（服务、工程）</w:t>
      </w:r>
    </w:p>
    <w:p w14:paraId="581C9036">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本公司（联合体）郑重声明，根据《政府采购促进中小 企业发展管理办法》（财库﹝2020﹞46 号）的规定，本公司 （联合体）参加</w:t>
      </w:r>
      <w:r>
        <w:rPr>
          <w:rFonts w:hint="eastAsia" w:ascii="宋体" w:hAnsi="宋体" w:eastAsia="宋体" w:cs="宋体"/>
          <w:color w:val="auto"/>
          <w:sz w:val="22"/>
          <w:szCs w:val="22"/>
          <w:highlight w:val="none"/>
          <w:u w:val="single"/>
        </w:rPr>
        <w:t>（单位名称）</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rPr>
        <w:t>采购活动，工程的施工单位全部为符合政策要求的中小企业（或者</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服务全部由符合政策要求的中小企业承接）。相关企业（含联合体中的中小企业、签订分包意向协议的中小企业）的具体情况如下</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7054B2A3">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万元（注1），属于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1978977A">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69F03FB1">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2AC28515">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以上企业，不属于大企业的分支机构，不存在控股股东为大企业的情形，也不存在与大企业的负责人为同一人的情形。 </w:t>
      </w:r>
    </w:p>
    <w:p w14:paraId="4FD6AAA3">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本企业对上述声明内容的真实性负责。如有虚假，将依法承担相应责任。</w:t>
      </w:r>
    </w:p>
    <w:p w14:paraId="4E68FCE4">
      <w:pPr>
        <w:widowControl/>
        <w:shd w:val="clear" w:color="auto"/>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64FA3A91">
      <w:pPr>
        <w:widowControl/>
        <w:shd w:val="clear" w:color="auto"/>
        <w:snapToGrid w:val="0"/>
        <w:spacing w:line="360" w:lineRule="auto"/>
        <w:ind w:firstLine="440" w:firstLineChars="2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企业名称（盖章）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1197F867">
      <w:pPr>
        <w:shd w:val="clear" w:color="auto"/>
        <w:wordWrap w:val="0"/>
        <w:snapToGrid w:val="0"/>
        <w:spacing w:line="360" w:lineRule="auto"/>
        <w:ind w:firstLine="3740" w:firstLineChars="1700"/>
        <w:jc w:val="righ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p>
    <w:p w14:paraId="4014F5FE">
      <w:pPr>
        <w:pStyle w:val="25"/>
        <w:shd w:val="clear" w:color="auto"/>
        <w:wordWrap w:val="0"/>
        <w:spacing w:after="0" w:line="360" w:lineRule="auto"/>
        <w:ind w:firstLine="232"/>
        <w:rPr>
          <w:rFonts w:hint="eastAsia" w:ascii="宋体" w:hAnsi="宋体" w:eastAsia="宋体" w:cs="宋体"/>
          <w:color w:val="auto"/>
          <w:sz w:val="22"/>
          <w:highlight w:val="none"/>
        </w:rPr>
      </w:pPr>
      <w:r>
        <w:rPr>
          <w:rFonts w:hint="eastAsia" w:ascii="宋体" w:hAnsi="宋体" w:eastAsia="宋体" w:cs="宋体"/>
          <w:color w:val="auto"/>
          <w:spacing w:val="6"/>
          <w:sz w:val="22"/>
          <w:highlight w:val="none"/>
        </w:rPr>
        <w:t>（注1）从业人员、营业收入、资产总额填报上一年度数据，无上一年度数据的新成立企业可不填</w:t>
      </w:r>
      <w:r>
        <w:rPr>
          <w:rFonts w:hint="eastAsia" w:ascii="宋体" w:hAnsi="宋体" w:eastAsia="宋体" w:cs="宋体"/>
          <w:color w:val="auto"/>
          <w:sz w:val="22"/>
          <w:highlight w:val="none"/>
        </w:rPr>
        <w:t>报。     </w:t>
      </w:r>
    </w:p>
    <w:p w14:paraId="1DF0E83D">
      <w:pPr>
        <w:shd w:val="clear" w:color="auto"/>
        <w:wordWrap w:val="0"/>
        <w:spacing w:line="360" w:lineRule="auto"/>
        <w:jc w:val="center"/>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残疾人福利性单位声明函</w:t>
      </w:r>
    </w:p>
    <w:bookmarkEnd w:id="42"/>
    <w:bookmarkEnd w:id="43"/>
    <w:p w14:paraId="3B5203D2">
      <w:pPr>
        <w:shd w:val="clear" w:color="auto"/>
        <w:wordWrap w:val="0"/>
        <w:spacing w:line="36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 民政部 中国残疾人联合会关于促进残疾人就业政府采购政策的通知》（财库</w:t>
      </w:r>
      <w:r>
        <w:rPr>
          <w:rFonts w:hint="eastAsia" w:ascii="宋体" w:hAnsi="宋体" w:eastAsia="宋体" w:cs="宋体"/>
          <w:color w:val="auto"/>
          <w:sz w:val="22"/>
          <w:szCs w:val="22"/>
          <w:highlight w:val="none"/>
        </w:rPr>
        <w:t>〔2017〕 141</w:t>
      </w:r>
      <w:r>
        <w:rPr>
          <w:rFonts w:hint="eastAsia" w:ascii="宋体" w:hAnsi="宋体" w:eastAsia="宋体" w:cs="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EB3B82E">
      <w:pPr>
        <w:shd w:val="clear" w:color="auto"/>
        <w:wordWrap w:val="0"/>
        <w:spacing w:line="36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14:paraId="5B01C4D7">
      <w:pPr>
        <w:shd w:val="clear" w:color="auto"/>
        <w:tabs>
          <w:tab w:val="left" w:pos="4860"/>
        </w:tabs>
        <w:wordWrap w:val="0"/>
        <w:spacing w:line="360" w:lineRule="auto"/>
        <w:ind w:right="1560" w:firstLine="464" w:firstLineChars="200"/>
        <w:jc w:val="center"/>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spacing w:val="6"/>
          <w:sz w:val="22"/>
          <w:szCs w:val="22"/>
          <w:highlight w:val="none"/>
        </w:rPr>
        <w:t xml:space="preserve">               单位名称（盖章）</w:t>
      </w:r>
      <w:r>
        <w:rPr>
          <w:rFonts w:hint="eastAsia" w:ascii="宋体" w:hAnsi="宋体" w:eastAsia="宋体" w:cs="宋体"/>
          <w:color w:val="auto"/>
          <w:spacing w:val="6"/>
          <w:sz w:val="22"/>
          <w:szCs w:val="22"/>
          <w:highlight w:val="none"/>
          <w:lang w:eastAsia="zh-CN"/>
        </w:rPr>
        <w:t>：</w:t>
      </w:r>
    </w:p>
    <w:p w14:paraId="22EBD64D">
      <w:pPr>
        <w:shd w:val="clear" w:color="auto"/>
        <w:tabs>
          <w:tab w:val="left" w:pos="4860"/>
        </w:tabs>
        <w:wordWrap w:val="0"/>
        <w:spacing w:line="360" w:lineRule="auto"/>
        <w:ind w:right="1560" w:firstLine="464" w:firstLineChars="200"/>
        <w:jc w:val="center"/>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spacing w:val="6"/>
          <w:sz w:val="22"/>
          <w:szCs w:val="22"/>
          <w:highlight w:val="none"/>
        </w:rPr>
        <w:t xml:space="preserve">       日  期</w:t>
      </w:r>
      <w:r>
        <w:rPr>
          <w:rFonts w:hint="eastAsia" w:ascii="宋体" w:hAnsi="宋体" w:eastAsia="宋体" w:cs="宋体"/>
          <w:color w:val="auto"/>
          <w:spacing w:val="6"/>
          <w:sz w:val="22"/>
          <w:szCs w:val="22"/>
          <w:highlight w:val="none"/>
          <w:lang w:eastAsia="zh-CN"/>
        </w:rPr>
        <w:t>：</w:t>
      </w:r>
    </w:p>
    <w:p w14:paraId="6F67BB52">
      <w:pPr>
        <w:shd w:val="clear" w:color="auto"/>
        <w:tabs>
          <w:tab w:val="left" w:pos="4860"/>
        </w:tabs>
        <w:wordWrap w:val="0"/>
        <w:spacing w:line="360" w:lineRule="auto"/>
        <w:ind w:right="156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备注说明</w:t>
      </w:r>
      <w:r>
        <w:rPr>
          <w:rFonts w:hint="eastAsia" w:ascii="宋体" w:hAnsi="宋体" w:eastAsia="宋体" w:cs="宋体"/>
          <w:color w:val="auto"/>
          <w:sz w:val="22"/>
          <w:szCs w:val="22"/>
          <w:highlight w:val="none"/>
          <w:lang w:eastAsia="zh-CN"/>
        </w:rPr>
        <w:t>：</w:t>
      </w:r>
    </w:p>
    <w:p w14:paraId="7F5EBA63">
      <w:pPr>
        <w:shd w:val="clear" w:color="auto"/>
        <w:tabs>
          <w:tab w:val="left" w:pos="4860"/>
        </w:tabs>
        <w:wordWrap w:val="0"/>
        <w:spacing w:line="360" w:lineRule="auto"/>
        <w:ind w:right="1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1、如中标，将在中标公示中将此残疾人福利性单位声明函予以公示，接受社会监督；</w:t>
      </w:r>
    </w:p>
    <w:p w14:paraId="59F267A5">
      <w:pPr>
        <w:shd w:val="clear" w:color="auto"/>
        <w:tabs>
          <w:tab w:val="left" w:pos="4860"/>
        </w:tabs>
        <w:wordWrap w:val="0"/>
        <w:spacing w:line="360" w:lineRule="auto"/>
        <w:ind w:right="0" w:rightChars="0"/>
        <w:jc w:val="left"/>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2、供应商提供的《残疾人福利性单位声明函》与事实不符的，依照《政府采购法》第七十七条第一款的规定追究法律责任。</w:t>
      </w:r>
    </w:p>
    <w:p w14:paraId="442F5AC1">
      <w:pPr>
        <w:shd w:val="clear" w:color="auto"/>
        <w:wordWrap w:val="0"/>
        <w:snapToGrid w:val="0"/>
        <w:spacing w:line="360" w:lineRule="auto"/>
        <w:outlineLvl w:val="1"/>
        <w:rPr>
          <w:rFonts w:hint="eastAsia" w:ascii="宋体" w:hAnsi="宋体" w:eastAsia="宋体" w:cs="宋体"/>
          <w:color w:val="auto"/>
          <w:sz w:val="22"/>
          <w:szCs w:val="22"/>
          <w:highlight w:val="none"/>
        </w:rPr>
      </w:pPr>
      <w:bookmarkStart w:id="44" w:name="_Toc12703"/>
      <w:bookmarkStart w:id="45" w:name="_Toc32144"/>
      <w:bookmarkStart w:id="46" w:name="_Toc25588"/>
      <w:r>
        <w:rPr>
          <w:rFonts w:hint="eastAsia" w:ascii="宋体" w:hAnsi="宋体" w:eastAsia="宋体" w:cs="宋体"/>
          <w:color w:val="auto"/>
          <w:sz w:val="22"/>
          <w:szCs w:val="22"/>
          <w:highlight w:val="none"/>
        </w:rPr>
        <w:t>二、节能、环保产品优先（强制）采购政策说明</w:t>
      </w:r>
      <w:bookmarkEnd w:id="44"/>
      <w:bookmarkEnd w:id="45"/>
      <w:bookmarkEnd w:id="46"/>
    </w:p>
    <w:p w14:paraId="727DA9D1">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1、政策依据</w:t>
      </w:r>
    </w:p>
    <w:p w14:paraId="27FD656F">
      <w:pPr>
        <w:shd w:val="clear" w:color="auto"/>
        <w:wordWrap w:val="0"/>
        <w:snapToGrid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（一）《国务院办公厅关于建立政府强制采购节能产品制度的通知》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国办发</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2007</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51号</w:t>
      </w:r>
      <w:r>
        <w:rPr>
          <w:rFonts w:hint="eastAsia" w:ascii="宋体" w:hAnsi="宋体" w:eastAsia="宋体" w:cs="宋体"/>
          <w:color w:val="auto"/>
          <w:sz w:val="22"/>
          <w:szCs w:val="22"/>
          <w:highlight w:val="none"/>
          <w:lang w:eastAsia="zh-CN"/>
        </w:rPr>
        <w:t>）</w:t>
      </w:r>
    </w:p>
    <w:p w14:paraId="7BEA7F40">
      <w:pPr>
        <w:shd w:val="clear" w:color="auto"/>
        <w:wordWrap w:val="0"/>
        <w:snapToGrid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（二）财政部、发展改革委发布的《节能产品政府采购实施意见》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财库</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2984</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185号</w:t>
      </w:r>
      <w:r>
        <w:rPr>
          <w:rFonts w:hint="eastAsia" w:ascii="宋体" w:hAnsi="宋体" w:eastAsia="宋体" w:cs="宋体"/>
          <w:color w:val="auto"/>
          <w:sz w:val="22"/>
          <w:szCs w:val="22"/>
          <w:highlight w:val="none"/>
          <w:lang w:eastAsia="zh-CN"/>
        </w:rPr>
        <w:t>）</w:t>
      </w:r>
    </w:p>
    <w:p w14:paraId="3F269353">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（三）财政部、原环保总局印发的《环境标志产品政府采购实施的意见》（财库</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2986</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90号）</w:t>
      </w:r>
    </w:p>
    <w:p w14:paraId="31012E18">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2、供应商投标货物属于节能、环保优先（强制）采购范围的，须提供相关证明材料。</w:t>
      </w:r>
    </w:p>
    <w:p w14:paraId="68DD1685">
      <w:pPr>
        <w:shd w:val="clear" w:color="auto"/>
        <w:wordWrap w:val="0"/>
        <w:autoSpaceDE w:val="0"/>
        <w:autoSpaceDN w:val="0"/>
        <w:adjustRightInd w:val="0"/>
        <w:snapToGrid w:val="0"/>
        <w:spacing w:line="360" w:lineRule="auto"/>
        <w:jc w:val="center"/>
        <w:textAlignment w:val="bottom"/>
        <w:rPr>
          <w:rFonts w:hint="eastAsia" w:ascii="宋体" w:hAnsi="宋体" w:eastAsia="宋体" w:cs="宋体"/>
          <w:color w:val="auto"/>
          <w:sz w:val="36"/>
          <w:highlight w:val="none"/>
        </w:rPr>
      </w:pPr>
    </w:p>
    <w:p w14:paraId="37721E09">
      <w:pPr>
        <w:shd w:val="clear" w:color="auto"/>
        <w:wordWrap w:val="0"/>
        <w:autoSpaceDE w:val="0"/>
        <w:autoSpaceDN w:val="0"/>
        <w:adjustRightInd w:val="0"/>
        <w:snapToGrid w:val="0"/>
        <w:spacing w:line="360" w:lineRule="auto"/>
        <w:textAlignment w:val="bottom"/>
        <w:rPr>
          <w:rFonts w:hint="eastAsia" w:ascii="宋体" w:hAnsi="宋体" w:eastAsia="宋体" w:cs="宋体"/>
          <w:color w:val="auto"/>
          <w:sz w:val="36"/>
          <w:highlight w:val="none"/>
        </w:rPr>
      </w:pPr>
    </w:p>
    <w:p w14:paraId="2A594C64">
      <w:pPr>
        <w:pStyle w:val="46"/>
        <w:shd w:val="clear" w:color="auto"/>
        <w:wordWrap w:val="0"/>
        <w:spacing w:line="360" w:lineRule="auto"/>
        <w:rPr>
          <w:rFonts w:hint="eastAsia" w:ascii="宋体" w:hAnsi="宋体" w:eastAsia="宋体" w:cs="宋体"/>
          <w:color w:val="auto"/>
          <w:sz w:val="36"/>
          <w:highlight w:val="none"/>
        </w:rPr>
      </w:pPr>
    </w:p>
    <w:p w14:paraId="76E7D8A9">
      <w:pPr>
        <w:pStyle w:val="11"/>
        <w:shd w:val="clear" w:color="auto"/>
        <w:wordWrap w:val="0"/>
        <w:spacing w:line="360" w:lineRule="auto"/>
        <w:rPr>
          <w:rFonts w:hint="eastAsia" w:ascii="宋体" w:hAnsi="宋体" w:eastAsia="宋体" w:cs="宋体"/>
          <w:color w:val="auto"/>
          <w:sz w:val="36"/>
          <w:highlight w:val="none"/>
        </w:rPr>
      </w:pPr>
    </w:p>
    <w:p w14:paraId="609C08F1">
      <w:pPr>
        <w:pStyle w:val="25"/>
        <w:shd w:val="clear" w:color="auto"/>
        <w:wordWrap w:val="0"/>
        <w:spacing w:after="0" w:line="360" w:lineRule="auto"/>
        <w:ind w:firstLine="360"/>
        <w:rPr>
          <w:rFonts w:hint="eastAsia" w:ascii="宋体" w:hAnsi="宋体" w:eastAsia="宋体" w:cs="宋体"/>
          <w:color w:val="auto"/>
          <w:sz w:val="36"/>
          <w:highlight w:val="none"/>
        </w:rPr>
      </w:pPr>
    </w:p>
    <w:p w14:paraId="1DF2F783">
      <w:pPr>
        <w:pStyle w:val="25"/>
        <w:shd w:val="clear" w:color="auto"/>
        <w:wordWrap w:val="0"/>
        <w:spacing w:after="0" w:line="360" w:lineRule="auto"/>
        <w:ind w:firstLine="360"/>
        <w:rPr>
          <w:rFonts w:hint="eastAsia" w:ascii="宋体" w:hAnsi="宋体" w:eastAsia="宋体" w:cs="宋体"/>
          <w:color w:val="auto"/>
          <w:sz w:val="36"/>
          <w:highlight w:val="none"/>
        </w:rPr>
      </w:pPr>
    </w:p>
    <w:p w14:paraId="37D4F247">
      <w:pPr>
        <w:pStyle w:val="25"/>
        <w:shd w:val="clear" w:color="auto"/>
        <w:wordWrap w:val="0"/>
        <w:spacing w:after="0" w:line="360" w:lineRule="auto"/>
        <w:ind w:firstLine="360"/>
        <w:rPr>
          <w:rFonts w:hint="eastAsia" w:ascii="宋体" w:hAnsi="宋体" w:eastAsia="宋体" w:cs="宋体"/>
          <w:color w:val="auto"/>
          <w:sz w:val="36"/>
          <w:highlight w:val="none"/>
        </w:rPr>
      </w:pPr>
    </w:p>
    <w:p w14:paraId="153A811A">
      <w:pPr>
        <w:pStyle w:val="25"/>
        <w:shd w:val="clear" w:color="auto"/>
        <w:wordWrap w:val="0"/>
        <w:spacing w:after="0" w:line="360" w:lineRule="auto"/>
        <w:ind w:firstLine="360"/>
        <w:rPr>
          <w:rFonts w:hint="eastAsia" w:ascii="宋体" w:hAnsi="宋体" w:eastAsia="宋体" w:cs="宋体"/>
          <w:color w:val="auto"/>
          <w:sz w:val="36"/>
          <w:highlight w:val="none"/>
        </w:rPr>
      </w:pPr>
    </w:p>
    <w:p w14:paraId="2C495E1C">
      <w:pPr>
        <w:pStyle w:val="25"/>
        <w:shd w:val="clear" w:color="auto"/>
        <w:wordWrap w:val="0"/>
        <w:spacing w:after="0" w:line="360" w:lineRule="auto"/>
        <w:ind w:firstLine="360"/>
        <w:rPr>
          <w:rFonts w:hint="eastAsia" w:ascii="宋体" w:hAnsi="宋体" w:eastAsia="宋体" w:cs="宋体"/>
          <w:color w:val="auto"/>
          <w:sz w:val="36"/>
          <w:highlight w:val="none"/>
        </w:rPr>
      </w:pPr>
    </w:p>
    <w:p w14:paraId="1640D13D">
      <w:pPr>
        <w:pStyle w:val="25"/>
        <w:shd w:val="clear" w:color="auto"/>
        <w:wordWrap w:val="0"/>
        <w:spacing w:after="0" w:line="360" w:lineRule="auto"/>
        <w:ind w:firstLine="360"/>
        <w:rPr>
          <w:rFonts w:hint="eastAsia" w:ascii="宋体" w:hAnsi="宋体" w:eastAsia="宋体" w:cs="宋体"/>
          <w:color w:val="auto"/>
          <w:sz w:val="36"/>
          <w:highlight w:val="none"/>
        </w:rPr>
      </w:pPr>
    </w:p>
    <w:p w14:paraId="7995B6D8">
      <w:pPr>
        <w:pStyle w:val="25"/>
        <w:shd w:val="clear" w:color="auto"/>
        <w:wordWrap w:val="0"/>
        <w:spacing w:after="0" w:line="360" w:lineRule="auto"/>
        <w:ind w:firstLine="360"/>
        <w:rPr>
          <w:rFonts w:hint="eastAsia" w:ascii="宋体" w:hAnsi="宋体" w:eastAsia="宋体" w:cs="宋体"/>
          <w:color w:val="auto"/>
          <w:sz w:val="36"/>
          <w:highlight w:val="none"/>
        </w:rPr>
      </w:pPr>
    </w:p>
    <w:p w14:paraId="3F2531C0">
      <w:pPr>
        <w:pageBreakBefore w:val="0"/>
        <w:widowControl/>
        <w:shd w:val="clear" w:color="auto" w:fill="auto"/>
        <w:kinsoku/>
        <w:wordWrap w:val="0"/>
        <w:topLinePunct w:val="0"/>
        <w:autoSpaceDE w:val="0"/>
        <w:autoSpaceDN w:val="0"/>
        <w:bidi w:val="0"/>
        <w:snapToGrid w:val="0"/>
        <w:spacing w:line="420" w:lineRule="exact"/>
        <w:jc w:val="center"/>
        <w:outlineLvl w:val="0"/>
        <w:rPr>
          <w:rFonts w:hint="eastAsia" w:ascii="宋体" w:hAnsi="宋体" w:eastAsia="宋体" w:cs="宋体"/>
          <w:b/>
          <w:bCs/>
          <w:color w:val="auto"/>
          <w:sz w:val="32"/>
          <w:szCs w:val="22"/>
          <w:highlight w:val="none"/>
          <w:lang w:eastAsia="zh-CN"/>
        </w:rPr>
      </w:pPr>
      <w:r>
        <w:rPr>
          <w:rFonts w:hint="eastAsia" w:ascii="宋体" w:hAnsi="宋体" w:eastAsia="宋体" w:cs="宋体"/>
          <w:color w:val="auto"/>
          <w:sz w:val="36"/>
          <w:highlight w:val="none"/>
        </w:rPr>
        <w:br w:type="page"/>
      </w:r>
      <w:bookmarkStart w:id="47" w:name="_Toc30338"/>
      <w:bookmarkStart w:id="48" w:name="_Toc1378"/>
      <w:r>
        <w:rPr>
          <w:rFonts w:hint="eastAsia" w:ascii="宋体" w:hAnsi="宋体" w:eastAsia="宋体" w:cs="宋体"/>
          <w:b/>
          <w:bCs/>
          <w:color w:val="auto"/>
          <w:sz w:val="32"/>
          <w:szCs w:val="22"/>
          <w:highlight w:val="none"/>
        </w:rPr>
        <w:t>第五部分  合同条款</w:t>
      </w:r>
      <w:bookmarkEnd w:id="47"/>
    </w:p>
    <w:p w14:paraId="1904329B">
      <w:pPr>
        <w:pageBreakBefore w:val="0"/>
        <w:shd w:val="clear" w:color="auto" w:fill="auto"/>
        <w:kinsoku/>
        <w:wordWrap w:val="0"/>
        <w:topLinePunct w:val="0"/>
        <w:bidi w:val="0"/>
        <w:rPr>
          <w:rFonts w:hint="eastAsia" w:ascii="宋体" w:hAnsi="宋体" w:eastAsia="宋体" w:cs="宋体"/>
          <w:color w:val="auto"/>
          <w:highlight w:val="none"/>
        </w:rPr>
      </w:pPr>
    </w:p>
    <w:p w14:paraId="2B7595C1">
      <w:pPr>
        <w:spacing w:line="360" w:lineRule="auto"/>
        <w:rPr>
          <w:rFonts w:hint="eastAsia" w:ascii="宋体" w:hAnsi="宋体"/>
          <w:sz w:val="22"/>
          <w:szCs w:val="22"/>
        </w:rPr>
      </w:pPr>
    </w:p>
    <w:p w14:paraId="7DABE2AE">
      <w:pPr>
        <w:widowControl/>
        <w:jc w:val="center"/>
        <w:outlineLvl w:val="0"/>
        <w:rPr>
          <w:rFonts w:hint="default" w:ascii="宋体" w:hAnsi="宋体" w:eastAsia="宋体" w:cs="Times New Roman"/>
          <w:bCs/>
          <w:sz w:val="28"/>
          <w:szCs w:val="28"/>
          <w:lang w:val="en-US" w:eastAsia="zh-CN"/>
        </w:rPr>
      </w:pPr>
      <w:bookmarkStart w:id="49" w:name="_Toc11672"/>
      <w:r>
        <w:rPr>
          <w:rFonts w:hint="eastAsia" w:ascii="宋体" w:hAnsi="宋体" w:eastAsia="宋体" w:cs="Times New Roman"/>
          <w:bCs/>
          <w:sz w:val="28"/>
          <w:szCs w:val="28"/>
          <w:lang w:val="en-US" w:eastAsia="zh-CN"/>
        </w:rPr>
        <w:t>合同协议书</w:t>
      </w:r>
      <w:bookmarkEnd w:id="49"/>
    </w:p>
    <w:p w14:paraId="16431397">
      <w:pPr>
        <w:spacing w:line="360" w:lineRule="auto"/>
        <w:rPr>
          <w:rFonts w:ascii="宋体" w:hAnsi="宋体"/>
          <w:sz w:val="22"/>
          <w:szCs w:val="22"/>
        </w:rPr>
      </w:pPr>
      <w:r>
        <w:rPr>
          <w:rFonts w:hint="eastAsia" w:ascii="宋体" w:hAnsi="宋体"/>
          <w:sz w:val="22"/>
          <w:szCs w:val="22"/>
        </w:rPr>
        <w:t>委托人（以下简称甲方）：</w:t>
      </w:r>
      <w:r>
        <w:rPr>
          <w:rFonts w:hint="eastAsia" w:ascii="宋体" w:hAnsi="宋体"/>
          <w:sz w:val="22"/>
          <w:szCs w:val="22"/>
          <w:bdr w:val="single" w:color="auto" w:sz="4" w:space="0"/>
        </w:rPr>
        <w:t xml:space="preserve">                                  </w:t>
      </w:r>
    </w:p>
    <w:p w14:paraId="58BF2D48">
      <w:pPr>
        <w:spacing w:line="360" w:lineRule="auto"/>
        <w:jc w:val="left"/>
        <w:rPr>
          <w:rFonts w:ascii="宋体" w:hAnsi="宋体"/>
          <w:sz w:val="22"/>
          <w:szCs w:val="22"/>
        </w:rPr>
      </w:pPr>
      <w:r>
        <w:rPr>
          <w:rFonts w:hint="eastAsia" w:ascii="宋体" w:hAnsi="宋体"/>
          <w:sz w:val="22"/>
          <w:szCs w:val="22"/>
        </w:rPr>
        <w:t xml:space="preserve">受托人（以下简称乙方）：                                  </w:t>
      </w:r>
    </w:p>
    <w:p w14:paraId="754D9381">
      <w:pPr>
        <w:spacing w:line="360" w:lineRule="auto"/>
        <w:jc w:val="left"/>
        <w:rPr>
          <w:sz w:val="22"/>
          <w:szCs w:val="22"/>
        </w:rPr>
      </w:pPr>
      <w:r>
        <w:rPr>
          <w:rFonts w:hint="eastAsia" w:ascii="宋体" w:hAnsi="宋体"/>
          <w:sz w:val="22"/>
          <w:szCs w:val="22"/>
        </w:rPr>
        <w:t xml:space="preserve">  </w:t>
      </w:r>
      <w:r>
        <w:rPr>
          <w:sz w:val="22"/>
          <w:szCs w:val="22"/>
        </w:rPr>
        <w:t xml:space="preserve">  </w:t>
      </w:r>
      <w:r>
        <w:rPr>
          <w:rFonts w:hAnsi="宋体"/>
          <w:sz w:val="22"/>
          <w:szCs w:val="22"/>
        </w:rPr>
        <w:t>经过公开招投标，双方达成如下合同：</w:t>
      </w:r>
    </w:p>
    <w:p w14:paraId="7C6DC4D4">
      <w:pPr>
        <w:spacing w:line="360" w:lineRule="auto"/>
        <w:ind w:firstLine="440" w:firstLineChars="200"/>
        <w:jc w:val="left"/>
        <w:rPr>
          <w:sz w:val="22"/>
          <w:szCs w:val="22"/>
        </w:rPr>
      </w:pPr>
      <w:r>
        <w:rPr>
          <w:rFonts w:hAnsi="宋体"/>
          <w:sz w:val="22"/>
          <w:szCs w:val="22"/>
        </w:rPr>
        <w:t>一、甲方委托乙方为以下建设项目实施全过程造价咨询；</w:t>
      </w:r>
      <w:r>
        <w:rPr>
          <w:sz w:val="22"/>
          <w:szCs w:val="22"/>
        </w:rPr>
        <w:t xml:space="preserve"> </w:t>
      </w:r>
    </w:p>
    <w:p w14:paraId="035F5662">
      <w:pPr>
        <w:spacing w:line="360" w:lineRule="auto"/>
        <w:ind w:firstLine="440" w:firstLineChars="200"/>
        <w:jc w:val="left"/>
        <w:outlineLvl w:val="1"/>
        <w:rPr>
          <w:sz w:val="22"/>
          <w:szCs w:val="22"/>
        </w:rPr>
      </w:pPr>
      <w:bookmarkStart w:id="50" w:name="_Toc25819"/>
      <w:r>
        <w:rPr>
          <w:sz w:val="22"/>
          <w:szCs w:val="22"/>
        </w:rPr>
        <w:t>1</w:t>
      </w:r>
      <w:r>
        <w:rPr>
          <w:rFonts w:hAnsi="宋体"/>
          <w:sz w:val="22"/>
          <w:szCs w:val="22"/>
        </w:rPr>
        <w:t>．项目名称：</w:t>
      </w:r>
      <w:bookmarkEnd w:id="50"/>
      <w:r>
        <w:rPr>
          <w:sz w:val="22"/>
          <w:szCs w:val="22"/>
        </w:rPr>
        <w:t xml:space="preserve"> </w:t>
      </w:r>
    </w:p>
    <w:p w14:paraId="5E5696B1">
      <w:pPr>
        <w:spacing w:line="360" w:lineRule="auto"/>
        <w:ind w:firstLine="440" w:firstLineChars="200"/>
        <w:jc w:val="left"/>
        <w:outlineLvl w:val="1"/>
        <w:rPr>
          <w:rFonts w:ascii="宋体" w:hAnsi="宋体"/>
          <w:sz w:val="22"/>
          <w:szCs w:val="22"/>
        </w:rPr>
      </w:pPr>
      <w:bookmarkStart w:id="51" w:name="_Toc19440"/>
      <w:r>
        <w:rPr>
          <w:rFonts w:hint="eastAsia" w:ascii="宋体" w:hAnsi="宋体"/>
          <w:sz w:val="22"/>
          <w:szCs w:val="22"/>
        </w:rPr>
        <w:t>2．服务类别：</w:t>
      </w:r>
      <w:bookmarkEnd w:id="51"/>
      <w:r>
        <w:rPr>
          <w:rFonts w:hint="eastAsia" w:ascii="宋体" w:hAnsi="宋体"/>
          <w:sz w:val="22"/>
          <w:szCs w:val="22"/>
        </w:rPr>
        <w:t xml:space="preserve"> </w:t>
      </w:r>
    </w:p>
    <w:p w14:paraId="24451323">
      <w:pPr>
        <w:spacing w:line="360" w:lineRule="auto"/>
        <w:ind w:firstLine="440" w:firstLineChars="200"/>
        <w:jc w:val="left"/>
        <w:outlineLvl w:val="1"/>
        <w:rPr>
          <w:rFonts w:ascii="宋体" w:hAnsi="宋体"/>
          <w:sz w:val="22"/>
          <w:szCs w:val="22"/>
        </w:rPr>
      </w:pPr>
      <w:bookmarkStart w:id="52" w:name="_Toc18628"/>
      <w:r>
        <w:rPr>
          <w:rFonts w:hint="eastAsia" w:ascii="宋体" w:hAnsi="宋体"/>
          <w:sz w:val="22"/>
          <w:szCs w:val="22"/>
        </w:rPr>
        <w:t>3．工程地址：平阳县境内</w:t>
      </w:r>
      <w:bookmarkEnd w:id="52"/>
      <w:r>
        <w:rPr>
          <w:rFonts w:hint="eastAsia" w:ascii="宋体" w:hAnsi="宋体"/>
          <w:sz w:val="22"/>
          <w:szCs w:val="22"/>
        </w:rPr>
        <w:t xml:space="preserve"> </w:t>
      </w:r>
    </w:p>
    <w:p w14:paraId="5D6E12DD">
      <w:pPr>
        <w:spacing w:line="360" w:lineRule="auto"/>
        <w:ind w:firstLine="440" w:firstLineChars="200"/>
        <w:jc w:val="left"/>
        <w:outlineLvl w:val="1"/>
        <w:rPr>
          <w:rFonts w:ascii="宋体" w:hAnsi="宋体"/>
          <w:sz w:val="22"/>
          <w:szCs w:val="22"/>
        </w:rPr>
      </w:pPr>
      <w:bookmarkStart w:id="53" w:name="_Toc29179"/>
      <w:r>
        <w:rPr>
          <w:rFonts w:hint="eastAsia" w:ascii="宋体" w:hAnsi="宋体"/>
          <w:sz w:val="22"/>
          <w:szCs w:val="22"/>
        </w:rPr>
        <w:t>4．开工日期：</w:t>
      </w:r>
      <w:bookmarkEnd w:id="53"/>
      <w:r>
        <w:rPr>
          <w:rFonts w:hint="eastAsia" w:ascii="宋体" w:hAnsi="宋体"/>
          <w:sz w:val="22"/>
          <w:szCs w:val="22"/>
        </w:rPr>
        <w:t xml:space="preserve"> </w:t>
      </w:r>
    </w:p>
    <w:p w14:paraId="73B26793">
      <w:pPr>
        <w:spacing w:line="360" w:lineRule="auto"/>
        <w:ind w:firstLine="440" w:firstLineChars="200"/>
        <w:jc w:val="left"/>
        <w:outlineLvl w:val="1"/>
        <w:rPr>
          <w:rFonts w:ascii="宋体" w:hAnsi="宋体"/>
          <w:sz w:val="22"/>
          <w:szCs w:val="22"/>
        </w:rPr>
      </w:pPr>
      <w:bookmarkStart w:id="54" w:name="_Toc13682"/>
      <w:r>
        <w:rPr>
          <w:rFonts w:hint="eastAsia" w:ascii="宋体" w:hAnsi="宋体"/>
          <w:sz w:val="22"/>
          <w:szCs w:val="22"/>
        </w:rPr>
        <w:t>5．交工日期：</w:t>
      </w:r>
      <w:bookmarkEnd w:id="54"/>
      <w:r>
        <w:rPr>
          <w:rFonts w:hint="eastAsia" w:ascii="宋体" w:hAnsi="宋体"/>
          <w:sz w:val="22"/>
          <w:szCs w:val="22"/>
        </w:rPr>
        <w:t xml:space="preserve"> </w:t>
      </w:r>
    </w:p>
    <w:p w14:paraId="55389ADD">
      <w:pPr>
        <w:spacing w:line="360" w:lineRule="auto"/>
        <w:ind w:firstLine="440" w:firstLineChars="200"/>
        <w:jc w:val="left"/>
        <w:outlineLvl w:val="1"/>
        <w:rPr>
          <w:rFonts w:ascii="宋体" w:hAnsi="宋体"/>
          <w:sz w:val="22"/>
          <w:szCs w:val="22"/>
        </w:rPr>
      </w:pPr>
      <w:bookmarkStart w:id="55" w:name="_Toc4908"/>
      <w:r>
        <w:rPr>
          <w:rFonts w:hint="eastAsia" w:ascii="宋体" w:hAnsi="宋体"/>
          <w:sz w:val="22"/>
          <w:szCs w:val="22"/>
        </w:rPr>
        <w:t>6．建设单位：</w:t>
      </w:r>
      <w:bookmarkEnd w:id="55"/>
      <w:r>
        <w:rPr>
          <w:rFonts w:ascii="宋体" w:hAnsi="宋体"/>
          <w:sz w:val="22"/>
          <w:szCs w:val="22"/>
        </w:rPr>
        <w:t xml:space="preserve"> </w:t>
      </w:r>
    </w:p>
    <w:p w14:paraId="4D1A8B40">
      <w:pPr>
        <w:spacing w:line="360" w:lineRule="auto"/>
        <w:ind w:firstLine="440" w:firstLineChars="200"/>
        <w:jc w:val="left"/>
        <w:outlineLvl w:val="1"/>
        <w:rPr>
          <w:rFonts w:ascii="宋体" w:hAnsi="宋体"/>
          <w:sz w:val="22"/>
          <w:szCs w:val="22"/>
        </w:rPr>
      </w:pPr>
      <w:bookmarkStart w:id="56" w:name="_Toc4429"/>
      <w:r>
        <w:rPr>
          <w:rFonts w:hint="eastAsia" w:ascii="宋体" w:hAnsi="宋体"/>
          <w:sz w:val="22"/>
          <w:szCs w:val="22"/>
        </w:rPr>
        <w:t>7．投资规模：</w:t>
      </w:r>
      <w:r>
        <w:rPr>
          <w:rFonts w:hint="eastAsia"/>
          <w:sz w:val="22"/>
          <w:szCs w:val="22"/>
        </w:rPr>
        <w:t>建安投资约</w:t>
      </w:r>
      <w:r>
        <w:rPr>
          <w:rFonts w:hint="eastAsia"/>
          <w:sz w:val="22"/>
          <w:szCs w:val="22"/>
          <w:u w:val="single"/>
          <w:lang w:val="en-US" w:eastAsia="zh-CN"/>
        </w:rPr>
        <w:t xml:space="preserve">        </w:t>
      </w:r>
      <w:r>
        <w:rPr>
          <w:rFonts w:hint="eastAsia"/>
          <w:sz w:val="22"/>
          <w:szCs w:val="22"/>
        </w:rPr>
        <w:t>万</w:t>
      </w:r>
      <w:r>
        <w:rPr>
          <w:rFonts w:hint="eastAsia" w:ascii="宋体" w:hAnsi="宋体"/>
          <w:sz w:val="22"/>
          <w:szCs w:val="22"/>
        </w:rPr>
        <w:t>元。</w:t>
      </w:r>
      <w:bookmarkEnd w:id="56"/>
    </w:p>
    <w:p w14:paraId="26F5A08C">
      <w:pPr>
        <w:spacing w:line="360" w:lineRule="auto"/>
        <w:ind w:firstLine="440" w:firstLineChars="200"/>
        <w:jc w:val="left"/>
        <w:outlineLvl w:val="1"/>
        <w:rPr>
          <w:rFonts w:ascii="宋体" w:hAnsi="宋体"/>
          <w:sz w:val="22"/>
          <w:szCs w:val="22"/>
        </w:rPr>
      </w:pPr>
      <w:bookmarkStart w:id="57" w:name="_Toc25068"/>
      <w:r>
        <w:rPr>
          <w:rFonts w:hint="eastAsia" w:ascii="宋体" w:hAnsi="宋体"/>
          <w:sz w:val="22"/>
          <w:szCs w:val="22"/>
        </w:rPr>
        <w:t>8．项目负责人：          ，职务：</w:t>
      </w:r>
      <w:bookmarkEnd w:id="57"/>
      <w:r>
        <w:rPr>
          <w:rFonts w:ascii="宋体" w:hAnsi="宋体"/>
          <w:sz w:val="22"/>
          <w:szCs w:val="22"/>
        </w:rPr>
        <w:t xml:space="preserve"> </w:t>
      </w:r>
    </w:p>
    <w:p w14:paraId="178EA324">
      <w:pPr>
        <w:spacing w:line="360" w:lineRule="auto"/>
        <w:ind w:firstLine="440" w:firstLineChars="200"/>
        <w:jc w:val="left"/>
        <w:rPr>
          <w:rFonts w:ascii="宋体" w:hAnsi="宋体"/>
          <w:sz w:val="22"/>
          <w:szCs w:val="22"/>
        </w:rPr>
      </w:pPr>
      <w:r>
        <w:rPr>
          <w:rFonts w:hint="eastAsia" w:ascii="宋体" w:hAnsi="宋体"/>
          <w:sz w:val="22"/>
          <w:szCs w:val="22"/>
        </w:rPr>
        <w:t>二、下列文件均为本合同的组成部分；</w:t>
      </w:r>
    </w:p>
    <w:p w14:paraId="23C8ADF8">
      <w:pPr>
        <w:spacing w:line="360" w:lineRule="auto"/>
        <w:ind w:firstLine="440" w:firstLineChars="200"/>
        <w:jc w:val="left"/>
        <w:outlineLvl w:val="0"/>
        <w:rPr>
          <w:rFonts w:ascii="宋体" w:hAnsi="宋体"/>
          <w:sz w:val="22"/>
          <w:szCs w:val="22"/>
        </w:rPr>
      </w:pPr>
      <w:bookmarkStart w:id="58" w:name="_Toc7226"/>
      <w:r>
        <w:rPr>
          <w:rFonts w:hint="eastAsia" w:ascii="宋体" w:hAnsi="宋体"/>
          <w:sz w:val="22"/>
          <w:szCs w:val="22"/>
        </w:rPr>
        <w:t>1．合同基本条款；</w:t>
      </w:r>
      <w:bookmarkEnd w:id="58"/>
    </w:p>
    <w:p w14:paraId="5DE1AFB2">
      <w:pPr>
        <w:spacing w:line="360" w:lineRule="auto"/>
        <w:ind w:firstLine="440" w:firstLineChars="200"/>
        <w:jc w:val="left"/>
        <w:outlineLvl w:val="0"/>
        <w:rPr>
          <w:rFonts w:ascii="宋体" w:hAnsi="宋体"/>
          <w:sz w:val="22"/>
          <w:szCs w:val="22"/>
        </w:rPr>
      </w:pPr>
      <w:bookmarkStart w:id="59" w:name="_Toc317"/>
      <w:r>
        <w:rPr>
          <w:rFonts w:hint="eastAsia" w:ascii="宋体" w:hAnsi="宋体"/>
          <w:sz w:val="22"/>
          <w:szCs w:val="22"/>
        </w:rPr>
        <w:t>2. 乙方报送的《廉政承诺函》；</w:t>
      </w:r>
      <w:bookmarkEnd w:id="59"/>
    </w:p>
    <w:p w14:paraId="2EA3988C">
      <w:pPr>
        <w:spacing w:line="360" w:lineRule="auto"/>
        <w:ind w:firstLine="440" w:firstLineChars="200"/>
        <w:jc w:val="left"/>
        <w:outlineLvl w:val="0"/>
        <w:rPr>
          <w:rFonts w:ascii="宋体" w:hAnsi="宋体"/>
          <w:sz w:val="22"/>
          <w:szCs w:val="22"/>
        </w:rPr>
      </w:pPr>
      <w:bookmarkStart w:id="60" w:name="_Toc3355"/>
      <w:r>
        <w:rPr>
          <w:rFonts w:hint="eastAsia" w:ascii="宋体" w:hAnsi="宋体"/>
          <w:sz w:val="22"/>
          <w:szCs w:val="22"/>
        </w:rPr>
        <w:t>3．合同执行中共同签署的补充与修正文件；</w:t>
      </w:r>
      <w:bookmarkEnd w:id="60"/>
    </w:p>
    <w:p w14:paraId="6E0C38DD">
      <w:pPr>
        <w:spacing w:line="360" w:lineRule="auto"/>
        <w:ind w:firstLine="440" w:firstLineChars="200"/>
        <w:jc w:val="left"/>
        <w:outlineLvl w:val="0"/>
        <w:rPr>
          <w:rFonts w:ascii="宋体" w:hAnsi="宋体"/>
          <w:sz w:val="22"/>
          <w:szCs w:val="22"/>
        </w:rPr>
      </w:pPr>
      <w:bookmarkStart w:id="61" w:name="_Toc5310"/>
      <w:r>
        <w:rPr>
          <w:rFonts w:hint="eastAsia" w:ascii="宋体" w:hAnsi="宋体"/>
          <w:sz w:val="22"/>
          <w:szCs w:val="22"/>
        </w:rPr>
        <w:t>4. 投标文件及其附件；</w:t>
      </w:r>
      <w:bookmarkEnd w:id="61"/>
    </w:p>
    <w:p w14:paraId="08FDD42D">
      <w:pPr>
        <w:spacing w:line="360" w:lineRule="auto"/>
        <w:ind w:firstLine="440" w:firstLineChars="200"/>
        <w:jc w:val="left"/>
        <w:outlineLvl w:val="0"/>
        <w:rPr>
          <w:rFonts w:ascii="宋体" w:hAnsi="宋体"/>
          <w:sz w:val="22"/>
          <w:szCs w:val="22"/>
        </w:rPr>
      </w:pPr>
      <w:bookmarkStart w:id="62" w:name="_Toc10318"/>
      <w:r>
        <w:rPr>
          <w:rFonts w:hint="eastAsia" w:ascii="宋体" w:hAnsi="宋体"/>
          <w:sz w:val="22"/>
          <w:szCs w:val="22"/>
        </w:rPr>
        <w:t>5、本次项目招标文件。</w:t>
      </w:r>
      <w:bookmarkEnd w:id="62"/>
    </w:p>
    <w:p w14:paraId="2485A7C0">
      <w:pPr>
        <w:spacing w:line="360" w:lineRule="auto"/>
        <w:ind w:firstLine="440" w:firstLineChars="200"/>
        <w:jc w:val="left"/>
        <w:rPr>
          <w:rFonts w:ascii="宋体" w:hAnsi="宋体"/>
          <w:sz w:val="22"/>
          <w:szCs w:val="22"/>
        </w:rPr>
      </w:pPr>
      <w:r>
        <w:rPr>
          <w:rFonts w:hint="eastAsia" w:ascii="宋体" w:hAnsi="宋体"/>
          <w:sz w:val="22"/>
          <w:szCs w:val="22"/>
        </w:rPr>
        <w:t>三、乙方同意按照本合同的规定，承担本合同基本条款中议定范围内的建设项目全过程的</w:t>
      </w:r>
      <w:r>
        <w:rPr>
          <w:rFonts w:hint="eastAsia" w:ascii="宋体" w:hAnsi="宋体"/>
          <w:sz w:val="22"/>
          <w:szCs w:val="22"/>
          <w:lang w:eastAsia="zh-CN"/>
        </w:rPr>
        <w:t>造价咨询服务</w:t>
      </w:r>
      <w:r>
        <w:rPr>
          <w:rFonts w:hint="eastAsia" w:ascii="宋体" w:hAnsi="宋体"/>
          <w:sz w:val="22"/>
          <w:szCs w:val="22"/>
        </w:rPr>
        <w:t>。</w:t>
      </w:r>
    </w:p>
    <w:p w14:paraId="1CEAB2DE">
      <w:pPr>
        <w:spacing w:line="360" w:lineRule="auto"/>
        <w:ind w:firstLine="440" w:firstLineChars="200"/>
        <w:jc w:val="left"/>
        <w:rPr>
          <w:rFonts w:ascii="宋体" w:hAnsi="宋体"/>
          <w:sz w:val="22"/>
          <w:szCs w:val="22"/>
        </w:rPr>
      </w:pPr>
      <w:r>
        <w:rPr>
          <w:rFonts w:hint="eastAsia" w:ascii="宋体" w:hAnsi="宋体"/>
          <w:sz w:val="22"/>
          <w:szCs w:val="22"/>
        </w:rPr>
        <w:t>项目负责人：                  身份证号码：</w:t>
      </w:r>
    </w:p>
    <w:p w14:paraId="78C6BD6A">
      <w:pPr>
        <w:spacing w:line="360" w:lineRule="auto"/>
        <w:ind w:firstLine="440" w:firstLineChars="200"/>
        <w:jc w:val="left"/>
        <w:rPr>
          <w:rFonts w:ascii="宋体" w:hAnsi="宋体"/>
          <w:sz w:val="22"/>
          <w:szCs w:val="22"/>
        </w:rPr>
      </w:pPr>
      <w:r>
        <w:rPr>
          <w:rFonts w:hint="eastAsia" w:ascii="宋体" w:hAnsi="宋体"/>
          <w:sz w:val="22"/>
          <w:szCs w:val="22"/>
        </w:rPr>
        <w:t>执业证书：                    执业注册号：</w:t>
      </w:r>
    </w:p>
    <w:p w14:paraId="137803D8">
      <w:pPr>
        <w:spacing w:line="360" w:lineRule="auto"/>
        <w:ind w:firstLine="440" w:firstLineChars="200"/>
        <w:jc w:val="left"/>
        <w:rPr>
          <w:rFonts w:ascii="宋体" w:hAnsi="宋体"/>
          <w:sz w:val="22"/>
          <w:szCs w:val="22"/>
        </w:rPr>
      </w:pPr>
      <w:r>
        <w:rPr>
          <w:rFonts w:hint="eastAsia" w:ascii="宋体" w:hAnsi="宋体"/>
          <w:sz w:val="22"/>
          <w:szCs w:val="22"/>
        </w:rPr>
        <w:t>四、甲方同意按照本合同规定的期限、方式向乙方支付酬金。</w:t>
      </w:r>
    </w:p>
    <w:p w14:paraId="3CDEAB81">
      <w:pPr>
        <w:pStyle w:val="20"/>
        <w:numPr>
          <w:ilvl w:val="0"/>
          <w:numId w:val="0"/>
        </w:numPr>
        <w:spacing w:line="360" w:lineRule="auto"/>
        <w:ind w:leftChars="100" w:firstLine="220" w:firstLineChars="100"/>
        <w:rPr>
          <w:rFonts w:ascii="宋体" w:hAnsi="宋体"/>
          <w:sz w:val="22"/>
          <w:szCs w:val="22"/>
        </w:rPr>
      </w:pPr>
      <w:r>
        <w:rPr>
          <w:rFonts w:hint="eastAsia" w:ascii="宋体" w:hAnsi="宋体"/>
          <w:sz w:val="22"/>
          <w:szCs w:val="22"/>
        </w:rPr>
        <w:t>五、</w:t>
      </w:r>
      <w:r>
        <w:rPr>
          <w:rFonts w:hint="eastAsia" w:ascii="宋体" w:hAnsi="宋体" w:eastAsia="宋体" w:cs="宋体"/>
          <w:sz w:val="22"/>
          <w:szCs w:val="22"/>
          <w:lang w:val="en-US" w:eastAsia="zh-CN"/>
        </w:rPr>
        <w:t>工程咨询服务期限为自工程咨询合同签订生效之日起至本工程竣工结算审核完成。</w:t>
      </w:r>
    </w:p>
    <w:p w14:paraId="5E5F3B8C">
      <w:pPr>
        <w:spacing w:line="360" w:lineRule="auto"/>
        <w:ind w:firstLine="440" w:firstLineChars="200"/>
        <w:jc w:val="left"/>
        <w:rPr>
          <w:rFonts w:ascii="宋体" w:hAnsi="宋体"/>
          <w:sz w:val="22"/>
          <w:szCs w:val="22"/>
        </w:rPr>
      </w:pPr>
      <w:r>
        <w:rPr>
          <w:rFonts w:hint="eastAsia" w:ascii="宋体" w:hAnsi="宋体"/>
          <w:sz w:val="22"/>
          <w:szCs w:val="22"/>
        </w:rPr>
        <w:t>六、本合同书正本贰份，合同双方各执正本壹份，副本</w:t>
      </w:r>
      <w:r>
        <w:rPr>
          <w:rFonts w:hint="eastAsia" w:ascii="宋体" w:hAnsi="宋体"/>
          <w:sz w:val="22"/>
          <w:szCs w:val="22"/>
          <w:lang w:eastAsia="zh-CN"/>
        </w:rPr>
        <w:t>陆</w:t>
      </w:r>
      <w:r>
        <w:rPr>
          <w:rFonts w:hint="eastAsia" w:ascii="宋体" w:hAnsi="宋体"/>
          <w:sz w:val="22"/>
          <w:szCs w:val="22"/>
        </w:rPr>
        <w:t>份，委托人执</w:t>
      </w:r>
      <w:r>
        <w:rPr>
          <w:rFonts w:hint="eastAsia" w:ascii="宋体" w:hAnsi="宋体"/>
          <w:sz w:val="22"/>
          <w:szCs w:val="22"/>
          <w:lang w:eastAsia="zh-CN"/>
        </w:rPr>
        <w:t>叁</w:t>
      </w:r>
      <w:r>
        <w:rPr>
          <w:rFonts w:hint="eastAsia" w:ascii="宋体" w:hAnsi="宋体"/>
          <w:sz w:val="22"/>
          <w:szCs w:val="22"/>
        </w:rPr>
        <w:t>份，受托人执</w:t>
      </w:r>
      <w:r>
        <w:rPr>
          <w:rFonts w:hint="eastAsia" w:ascii="宋体" w:hAnsi="宋体"/>
          <w:sz w:val="22"/>
          <w:szCs w:val="22"/>
          <w:lang w:eastAsia="zh-CN"/>
        </w:rPr>
        <w:t>叁</w:t>
      </w:r>
      <w:r>
        <w:rPr>
          <w:rFonts w:hint="eastAsia" w:ascii="宋体" w:hAnsi="宋体"/>
          <w:sz w:val="22"/>
          <w:szCs w:val="22"/>
        </w:rPr>
        <w:t>份。当正本与副本内容不一致时，以正本为准。</w:t>
      </w:r>
    </w:p>
    <w:p w14:paraId="4AFF7DE9">
      <w:pPr>
        <w:adjustRightInd w:val="0"/>
        <w:spacing w:line="360" w:lineRule="auto"/>
        <w:ind w:firstLine="440" w:firstLineChars="200"/>
        <w:rPr>
          <w:rFonts w:ascii="宋体" w:hAnsi="宋体"/>
          <w:sz w:val="22"/>
          <w:szCs w:val="22"/>
        </w:rPr>
      </w:pPr>
      <w:r>
        <w:rPr>
          <w:rFonts w:hint="eastAsia" w:ascii="宋体" w:hAnsi="宋体"/>
          <w:sz w:val="22"/>
          <w:szCs w:val="22"/>
        </w:rPr>
        <w:t>七、合同执行过程中经双方协商并签订的补充与修正文件是合同的组成部分，与本合同具同等法律效力。</w:t>
      </w:r>
    </w:p>
    <w:p w14:paraId="47ABEC27">
      <w:pPr>
        <w:spacing w:line="360" w:lineRule="auto"/>
        <w:jc w:val="left"/>
        <w:rPr>
          <w:rFonts w:ascii="宋体" w:hAnsi="宋体"/>
          <w:sz w:val="22"/>
          <w:szCs w:val="22"/>
        </w:rPr>
      </w:pPr>
    </w:p>
    <w:p w14:paraId="7FE0A5C4">
      <w:pPr>
        <w:snapToGrid w:val="0"/>
        <w:spacing w:line="400" w:lineRule="exact"/>
        <w:ind w:firstLine="431" w:firstLineChars="196"/>
        <w:rPr>
          <w:rFonts w:hint="eastAsia"/>
          <w:color w:val="auto"/>
          <w:sz w:val="22"/>
          <w:szCs w:val="22"/>
          <w:highlight w:val="none"/>
        </w:rPr>
      </w:pPr>
      <w:r>
        <w:rPr>
          <w:rFonts w:hint="eastAsia"/>
          <w:color w:val="auto"/>
          <w:sz w:val="22"/>
          <w:szCs w:val="22"/>
          <w:highlight w:val="none"/>
          <w:lang w:val="en-US" w:eastAsia="zh-CN"/>
        </w:rPr>
        <w:t>甲方</w:t>
      </w:r>
      <w:r>
        <w:rPr>
          <w:rFonts w:hint="eastAsia"/>
          <w:color w:val="auto"/>
          <w:sz w:val="22"/>
          <w:szCs w:val="22"/>
          <w:highlight w:val="none"/>
        </w:rPr>
        <w:t xml:space="preserve">(盖章)：                                          </w:t>
      </w:r>
      <w:r>
        <w:rPr>
          <w:rFonts w:hint="eastAsia"/>
          <w:color w:val="auto"/>
          <w:sz w:val="22"/>
          <w:szCs w:val="22"/>
          <w:highlight w:val="none"/>
          <w:lang w:val="en-US" w:eastAsia="zh-CN"/>
        </w:rPr>
        <w:t xml:space="preserve">  乙方</w:t>
      </w:r>
      <w:r>
        <w:rPr>
          <w:rFonts w:hint="eastAsia"/>
          <w:color w:val="auto"/>
          <w:sz w:val="22"/>
          <w:szCs w:val="22"/>
          <w:highlight w:val="none"/>
        </w:rPr>
        <w:t>（盖章）</w:t>
      </w:r>
    </w:p>
    <w:p w14:paraId="503B1A88">
      <w:pPr>
        <w:snapToGrid w:val="0"/>
        <w:spacing w:line="400" w:lineRule="exact"/>
        <w:ind w:firstLine="431" w:firstLineChars="196"/>
        <w:rPr>
          <w:rFonts w:hint="eastAsia"/>
          <w:color w:val="auto"/>
          <w:sz w:val="22"/>
          <w:szCs w:val="22"/>
          <w:highlight w:val="none"/>
        </w:rPr>
      </w:pPr>
      <w:r>
        <w:rPr>
          <w:rFonts w:hint="eastAsia"/>
          <w:color w:val="auto"/>
          <w:sz w:val="22"/>
          <w:szCs w:val="22"/>
          <w:highlight w:val="none"/>
        </w:rPr>
        <w:t>法定代表人：                                            法定代表人：</w:t>
      </w:r>
    </w:p>
    <w:p w14:paraId="1DE97D67">
      <w:pPr>
        <w:snapToGrid w:val="0"/>
        <w:spacing w:line="400" w:lineRule="exact"/>
        <w:ind w:firstLine="431" w:firstLineChars="196"/>
        <w:rPr>
          <w:rFonts w:hint="eastAsia"/>
          <w:color w:val="auto"/>
          <w:sz w:val="22"/>
          <w:szCs w:val="22"/>
          <w:highlight w:val="none"/>
        </w:rPr>
      </w:pPr>
      <w:r>
        <w:rPr>
          <w:rFonts w:hint="eastAsia"/>
          <w:color w:val="auto"/>
          <w:sz w:val="22"/>
          <w:szCs w:val="22"/>
          <w:highlight w:val="none"/>
        </w:rPr>
        <w:t>开户银行：                                              开户银行：</w:t>
      </w:r>
    </w:p>
    <w:p w14:paraId="2161F25F">
      <w:pPr>
        <w:snapToGrid w:val="0"/>
        <w:spacing w:line="400" w:lineRule="exact"/>
        <w:ind w:firstLine="431" w:firstLineChars="196"/>
        <w:rPr>
          <w:rFonts w:hint="eastAsia"/>
          <w:color w:val="auto"/>
          <w:sz w:val="22"/>
          <w:szCs w:val="22"/>
          <w:highlight w:val="none"/>
        </w:rPr>
      </w:pPr>
      <w:r>
        <w:rPr>
          <w:rFonts w:hint="eastAsia"/>
          <w:color w:val="auto"/>
          <w:sz w:val="22"/>
          <w:szCs w:val="22"/>
          <w:highlight w:val="none"/>
        </w:rPr>
        <w:t>开户名称：                                              开户名称：</w:t>
      </w:r>
    </w:p>
    <w:p w14:paraId="0ECBD622">
      <w:pPr>
        <w:snapToGrid w:val="0"/>
        <w:spacing w:line="400" w:lineRule="exact"/>
        <w:ind w:firstLine="431" w:firstLineChars="196"/>
        <w:rPr>
          <w:rFonts w:hint="eastAsia"/>
          <w:color w:val="auto"/>
          <w:sz w:val="22"/>
          <w:szCs w:val="22"/>
          <w:highlight w:val="none"/>
        </w:rPr>
      </w:pPr>
      <w:r>
        <w:rPr>
          <w:rFonts w:hint="eastAsia"/>
          <w:color w:val="auto"/>
          <w:sz w:val="22"/>
          <w:szCs w:val="22"/>
          <w:highlight w:val="none"/>
        </w:rPr>
        <w:t>账号：                                                  账号：</w:t>
      </w:r>
    </w:p>
    <w:p w14:paraId="7740F23D">
      <w:pPr>
        <w:spacing w:line="360" w:lineRule="auto"/>
        <w:ind w:firstLine="440" w:firstLineChars="200"/>
        <w:jc w:val="left"/>
        <w:rPr>
          <w:rFonts w:ascii="宋体" w:hAnsi="宋体"/>
          <w:sz w:val="22"/>
          <w:szCs w:val="22"/>
        </w:rPr>
      </w:pPr>
      <w:r>
        <w:rPr>
          <w:rFonts w:hint="eastAsia" w:ascii="宋体" w:hAnsi="宋体"/>
          <w:sz w:val="22"/>
          <w:szCs w:val="22"/>
        </w:rPr>
        <w:t xml:space="preserve">住    所：                                             住    所： </w:t>
      </w:r>
    </w:p>
    <w:p w14:paraId="23DBD1DB">
      <w:pPr>
        <w:spacing w:line="360" w:lineRule="auto"/>
        <w:ind w:firstLine="440" w:firstLineChars="200"/>
        <w:jc w:val="left"/>
        <w:rPr>
          <w:rFonts w:ascii="宋体" w:hAnsi="宋体"/>
          <w:sz w:val="22"/>
          <w:szCs w:val="22"/>
        </w:rPr>
      </w:pPr>
      <w:r>
        <w:rPr>
          <w:rFonts w:hint="eastAsia" w:ascii="宋体" w:hAnsi="宋体"/>
          <w:sz w:val="22"/>
          <w:szCs w:val="22"/>
        </w:rPr>
        <w:t xml:space="preserve">邮政编码：                                             邮政编码： </w:t>
      </w:r>
    </w:p>
    <w:p w14:paraId="6C54983B">
      <w:pPr>
        <w:spacing w:line="360" w:lineRule="auto"/>
        <w:ind w:firstLine="440" w:firstLineChars="200"/>
        <w:jc w:val="left"/>
        <w:rPr>
          <w:rFonts w:ascii="宋体" w:hAnsi="宋体"/>
          <w:sz w:val="22"/>
          <w:szCs w:val="22"/>
        </w:rPr>
      </w:pPr>
      <w:r>
        <w:rPr>
          <w:rFonts w:hint="eastAsia" w:ascii="宋体" w:hAnsi="宋体"/>
          <w:sz w:val="22"/>
          <w:szCs w:val="22"/>
        </w:rPr>
        <w:t xml:space="preserve">电    话：                                             电    话：  </w:t>
      </w:r>
    </w:p>
    <w:p w14:paraId="75214927">
      <w:pPr>
        <w:spacing w:line="360" w:lineRule="auto"/>
        <w:ind w:firstLine="440" w:firstLineChars="200"/>
        <w:jc w:val="left"/>
        <w:rPr>
          <w:rFonts w:hint="eastAsia" w:ascii="宋体" w:hAnsi="宋体"/>
          <w:sz w:val="22"/>
          <w:szCs w:val="22"/>
        </w:rPr>
      </w:pPr>
      <w:r>
        <w:rPr>
          <w:rFonts w:hint="eastAsia" w:ascii="宋体" w:hAnsi="宋体"/>
          <w:sz w:val="22"/>
          <w:szCs w:val="22"/>
        </w:rPr>
        <w:t xml:space="preserve">传    真：                                             传    真：  </w:t>
      </w:r>
    </w:p>
    <w:p w14:paraId="0597055B">
      <w:pPr>
        <w:snapToGrid w:val="0"/>
        <w:spacing w:line="400" w:lineRule="exact"/>
        <w:ind w:firstLine="435" w:firstLineChars="198"/>
        <w:rPr>
          <w:rFonts w:hint="eastAsia"/>
          <w:color w:val="auto"/>
          <w:sz w:val="22"/>
          <w:szCs w:val="22"/>
          <w:highlight w:val="none"/>
        </w:rPr>
      </w:pPr>
      <w:r>
        <w:rPr>
          <w:rFonts w:hint="eastAsia"/>
          <w:color w:val="auto"/>
          <w:sz w:val="22"/>
          <w:szCs w:val="22"/>
          <w:highlight w:val="none"/>
        </w:rPr>
        <w:t>签约日期：                                              签约地点：</w:t>
      </w:r>
    </w:p>
    <w:p w14:paraId="52FE5F72">
      <w:pPr>
        <w:spacing w:line="360" w:lineRule="auto"/>
        <w:jc w:val="left"/>
        <w:rPr>
          <w:rFonts w:hint="eastAsia" w:ascii="宋体" w:hAnsi="宋体"/>
          <w:sz w:val="22"/>
          <w:szCs w:val="22"/>
        </w:rPr>
      </w:pPr>
    </w:p>
    <w:p w14:paraId="279E1DF2">
      <w:pPr>
        <w:spacing w:line="360" w:lineRule="auto"/>
        <w:rPr>
          <w:rFonts w:ascii="宋体" w:hAnsi="宋体"/>
          <w:sz w:val="22"/>
          <w:szCs w:val="22"/>
        </w:rPr>
      </w:pPr>
      <w:r>
        <w:rPr>
          <w:rFonts w:hint="eastAsia" w:ascii="宋体" w:hAnsi="宋体"/>
          <w:sz w:val="22"/>
          <w:szCs w:val="22"/>
          <w:lang w:val="en-US" w:eastAsia="zh-CN"/>
        </w:rPr>
        <w:t xml:space="preserve">     </w:t>
      </w:r>
      <w:r>
        <w:rPr>
          <w:rFonts w:hint="eastAsia" w:ascii="宋体" w:hAnsi="宋体"/>
          <w:sz w:val="22"/>
          <w:szCs w:val="22"/>
        </w:rPr>
        <w:t xml:space="preserve">年  月  日                                         </w:t>
      </w:r>
      <w:r>
        <w:rPr>
          <w:rFonts w:hint="eastAsia" w:ascii="宋体" w:hAnsi="宋体"/>
          <w:sz w:val="22"/>
          <w:szCs w:val="22"/>
          <w:lang w:val="en-US" w:eastAsia="zh-CN"/>
        </w:rPr>
        <w:t xml:space="preserve">    </w:t>
      </w:r>
      <w:r>
        <w:rPr>
          <w:rFonts w:hint="eastAsia" w:ascii="宋体" w:hAnsi="宋体"/>
          <w:sz w:val="22"/>
          <w:szCs w:val="22"/>
        </w:rPr>
        <w:t>年  月  日</w:t>
      </w:r>
    </w:p>
    <w:p w14:paraId="6C375AAA">
      <w:pPr>
        <w:spacing w:line="360" w:lineRule="auto"/>
        <w:rPr>
          <w:sz w:val="22"/>
          <w:szCs w:val="22"/>
        </w:rPr>
      </w:pPr>
    </w:p>
    <w:p w14:paraId="3C35CB46">
      <w:pPr>
        <w:widowControl/>
        <w:jc w:val="center"/>
        <w:outlineLvl w:val="0"/>
        <w:rPr>
          <w:sz w:val="28"/>
          <w:szCs w:val="28"/>
        </w:rPr>
      </w:pPr>
      <w:r>
        <w:rPr>
          <w:rFonts w:hint="eastAsia" w:ascii="宋体" w:hAnsi="宋体"/>
          <w:szCs w:val="21"/>
        </w:rPr>
        <w:br w:type="page"/>
      </w:r>
      <w:bookmarkStart w:id="63" w:name="_Toc10661"/>
      <w:r>
        <w:rPr>
          <w:rFonts w:hint="eastAsia" w:ascii="宋体" w:hAnsi="宋体"/>
          <w:bCs/>
          <w:sz w:val="28"/>
          <w:szCs w:val="28"/>
        </w:rPr>
        <w:t>合同基本条款</w:t>
      </w:r>
      <w:bookmarkEnd w:id="63"/>
    </w:p>
    <w:p w14:paraId="2D28A63C">
      <w:pPr>
        <w:spacing w:line="440" w:lineRule="exact"/>
        <w:ind w:firstLine="440" w:firstLineChars="200"/>
        <w:jc w:val="left"/>
        <w:rPr>
          <w:rFonts w:ascii="宋体" w:hAnsi="宋体" w:cs="宋体"/>
          <w:sz w:val="22"/>
          <w:szCs w:val="22"/>
        </w:rPr>
      </w:pPr>
    </w:p>
    <w:p w14:paraId="1516E610">
      <w:pPr>
        <w:keepNext w:val="0"/>
        <w:keepLines w:val="0"/>
        <w:pageBreakBefore w:val="0"/>
        <w:kinsoku/>
        <w:wordWrap/>
        <w:overflowPunct/>
        <w:topLinePunct w:val="0"/>
        <w:autoSpaceDE/>
        <w:autoSpaceDN/>
        <w:bidi w:val="0"/>
        <w:snapToGrid/>
        <w:spacing w:line="360" w:lineRule="auto"/>
        <w:ind w:firstLine="440" w:firstLineChars="200"/>
        <w:jc w:val="left"/>
        <w:textAlignment w:val="auto"/>
        <w:rPr>
          <w:sz w:val="22"/>
          <w:szCs w:val="22"/>
        </w:rPr>
      </w:pPr>
      <w:r>
        <w:rPr>
          <w:rFonts w:hAnsi="宋体"/>
          <w:sz w:val="22"/>
          <w:szCs w:val="22"/>
        </w:rPr>
        <w:t>第一条</w:t>
      </w:r>
      <w:r>
        <w:rPr>
          <w:sz w:val="22"/>
          <w:szCs w:val="22"/>
        </w:rPr>
        <w:t xml:space="preserve">  </w:t>
      </w:r>
      <w:r>
        <w:rPr>
          <w:rFonts w:hAnsi="宋体"/>
          <w:sz w:val="22"/>
          <w:szCs w:val="22"/>
        </w:rPr>
        <w:t>本合同适用的法律、法规及工程造价计价办法和规定：《中华人民共和国</w:t>
      </w:r>
      <w:r>
        <w:rPr>
          <w:rFonts w:hint="eastAsia" w:hAnsi="宋体"/>
          <w:sz w:val="22"/>
          <w:szCs w:val="22"/>
          <w:lang w:val="en-US" w:eastAsia="zh-CN"/>
        </w:rPr>
        <w:t>民法典</w:t>
      </w:r>
      <w:r>
        <w:rPr>
          <w:rFonts w:hAnsi="宋体"/>
          <w:sz w:val="22"/>
          <w:szCs w:val="22"/>
        </w:rPr>
        <w:t>》等。经过双方协商一致，签订本合同。</w:t>
      </w:r>
    </w:p>
    <w:p w14:paraId="1E42012E">
      <w:pPr>
        <w:keepNext w:val="0"/>
        <w:keepLines w:val="0"/>
        <w:pageBreakBefore w:val="0"/>
        <w:kinsoku/>
        <w:wordWrap/>
        <w:overflowPunct/>
        <w:topLinePunct w:val="0"/>
        <w:autoSpaceDE/>
        <w:autoSpaceDN/>
        <w:bidi w:val="0"/>
        <w:snapToGrid/>
        <w:spacing w:line="360" w:lineRule="auto"/>
        <w:ind w:firstLine="440" w:firstLineChars="200"/>
        <w:jc w:val="left"/>
        <w:textAlignment w:val="auto"/>
        <w:rPr>
          <w:sz w:val="22"/>
          <w:szCs w:val="22"/>
        </w:rPr>
      </w:pPr>
      <w:r>
        <w:rPr>
          <w:rFonts w:hAnsi="宋体"/>
          <w:bCs/>
          <w:sz w:val="22"/>
          <w:szCs w:val="22"/>
        </w:rPr>
        <w:t>第二条</w:t>
      </w:r>
      <w:r>
        <w:rPr>
          <w:bCs/>
          <w:sz w:val="22"/>
          <w:szCs w:val="22"/>
        </w:rPr>
        <w:t xml:space="preserve">  </w:t>
      </w:r>
      <w:r>
        <w:rPr>
          <w:rFonts w:hAnsi="宋体"/>
          <w:bCs/>
          <w:sz w:val="22"/>
          <w:szCs w:val="22"/>
        </w:rPr>
        <w:t>项目</w:t>
      </w:r>
      <w:r>
        <w:rPr>
          <w:rFonts w:hAnsi="宋体"/>
          <w:sz w:val="22"/>
          <w:szCs w:val="22"/>
        </w:rPr>
        <w:t>施工阶段全过程造价控制咨询服务范围</w:t>
      </w:r>
    </w:p>
    <w:p w14:paraId="1CED6E27">
      <w:pPr>
        <w:keepNext w:val="0"/>
        <w:keepLines w:val="0"/>
        <w:pageBreakBefore w:val="0"/>
        <w:kinsoku/>
        <w:wordWrap/>
        <w:overflowPunct/>
        <w:topLinePunct w:val="0"/>
        <w:autoSpaceDE/>
        <w:autoSpaceDN/>
        <w:bidi w:val="0"/>
        <w:snapToGrid/>
        <w:spacing w:line="360" w:lineRule="auto"/>
        <w:ind w:firstLine="440" w:firstLineChars="200"/>
        <w:jc w:val="left"/>
        <w:textAlignment w:val="auto"/>
        <w:outlineLvl w:val="1"/>
        <w:rPr>
          <w:sz w:val="22"/>
          <w:szCs w:val="22"/>
        </w:rPr>
      </w:pPr>
      <w:bookmarkStart w:id="64" w:name="_Toc32569"/>
      <w:r>
        <w:rPr>
          <w:rFonts w:hAnsi="宋体"/>
          <w:sz w:val="22"/>
          <w:szCs w:val="22"/>
        </w:rPr>
        <w:t>一、项目施工阶段全过程造价控制的宗旨和主要事项概述：</w:t>
      </w:r>
      <w:bookmarkEnd w:id="64"/>
    </w:p>
    <w:p w14:paraId="6437A2A8">
      <w:pPr>
        <w:keepNext w:val="0"/>
        <w:keepLines w:val="0"/>
        <w:pageBreakBefore w:val="0"/>
        <w:kinsoku/>
        <w:wordWrap/>
        <w:overflowPunct/>
        <w:topLinePunct w:val="0"/>
        <w:autoSpaceDE/>
        <w:autoSpaceDN/>
        <w:bidi w:val="0"/>
        <w:snapToGrid/>
        <w:spacing w:line="360" w:lineRule="auto"/>
        <w:ind w:firstLine="440" w:firstLineChars="200"/>
        <w:jc w:val="left"/>
        <w:textAlignment w:val="auto"/>
        <w:rPr>
          <w:sz w:val="22"/>
          <w:szCs w:val="22"/>
        </w:rPr>
      </w:pPr>
      <w:r>
        <w:rPr>
          <w:rFonts w:hAnsi="宋体"/>
          <w:sz w:val="22"/>
          <w:szCs w:val="22"/>
        </w:rPr>
        <w:t>宗旨：通过乙方的对项目施工全过程造价咨询服务，切实加强</w:t>
      </w:r>
      <w:r>
        <w:rPr>
          <w:sz w:val="22"/>
          <w:szCs w:val="22"/>
          <w:u w:val="single"/>
        </w:rPr>
        <w:t xml:space="preserve">                    </w:t>
      </w:r>
      <w:r>
        <w:rPr>
          <w:rFonts w:hAnsi="宋体"/>
          <w:sz w:val="22"/>
          <w:szCs w:val="22"/>
        </w:rPr>
        <w:t>的建设管理，坚决杜绝建设过程中的违纪违规现象的发生，规范项目基本建设程序，确保项目建设资金的安全完整，节约项目工程投资，促进项目党风廉政建设。</w:t>
      </w:r>
    </w:p>
    <w:p w14:paraId="3E673CB3">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主要工作事项：</w:t>
      </w:r>
    </w:p>
    <w:p w14:paraId="2E25317F">
      <w:pPr>
        <w:spacing w:line="440" w:lineRule="exact"/>
        <w:ind w:firstLine="440" w:firstLineChars="200"/>
        <w:rPr>
          <w:rFonts w:hint="eastAsia" w:ascii="宋体" w:hAnsi="宋体" w:eastAsia="宋体" w:cs="宋体"/>
          <w:color w:val="auto"/>
          <w:kern w:val="2"/>
          <w:sz w:val="22"/>
          <w:szCs w:val="22"/>
          <w:highlight w:val="none"/>
          <w:lang w:val="en-US" w:eastAsia="zh-CN" w:bidi="ar-SA"/>
        </w:rPr>
      </w:pPr>
      <w:bookmarkStart w:id="65" w:name="_Toc2212"/>
      <w:r>
        <w:rPr>
          <w:rFonts w:hint="eastAsia" w:ascii="宋体" w:hAnsi="宋体" w:eastAsia="宋体" w:cs="宋体"/>
          <w:color w:val="auto"/>
          <w:kern w:val="2"/>
          <w:sz w:val="22"/>
          <w:szCs w:val="22"/>
          <w:highlight w:val="none"/>
          <w:lang w:val="en-US" w:eastAsia="zh-CN" w:bidi="ar-SA"/>
        </w:rPr>
        <w:t>1、服务范围：</w:t>
      </w:r>
    </w:p>
    <w:p w14:paraId="7D04A5E3">
      <w:pPr>
        <w:spacing w:line="440" w:lineRule="exact"/>
        <w:ind w:firstLine="440" w:firstLineChars="200"/>
        <w:rPr>
          <w:rFonts w:hint="eastAsia"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工程造价咨询服务的编制内容：包括但不限于根据工程量清单计量规范计算工程量，按工程量计价规范编制工程量清单， 包括工程量和特征描述，依据地勘资料、招标文件及补遗、招标图纸、现场情况、施工方案、市场价格信息、委托人自身管理水平及报价策略等，编制工程预算造价。</w:t>
      </w:r>
    </w:p>
    <w:p w14:paraId="5A520490">
      <w:pPr>
        <w:spacing w:line="440" w:lineRule="exact"/>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bidi="ar-SA"/>
        </w:rPr>
        <w:t>1.</w:t>
      </w:r>
      <w:r>
        <w:rPr>
          <w:rFonts w:hint="eastAsia" w:ascii="宋体" w:hAnsi="宋体" w:cs="宋体"/>
          <w:b w:val="0"/>
          <w:bCs w:val="0"/>
          <w:color w:val="auto"/>
          <w:kern w:val="2"/>
          <w:sz w:val="22"/>
          <w:szCs w:val="22"/>
          <w:highlight w:val="none"/>
          <w:lang w:val="en-US" w:eastAsia="zh-CN" w:bidi="ar-SA"/>
        </w:rPr>
        <w:t>2</w:t>
      </w:r>
      <w:r>
        <w:rPr>
          <w:rFonts w:hint="eastAsia" w:ascii="宋体" w:hAnsi="宋体" w:eastAsia="宋体" w:cs="宋体"/>
          <w:b w:val="0"/>
          <w:bCs w:val="0"/>
          <w:color w:val="auto"/>
          <w:sz w:val="22"/>
          <w:szCs w:val="22"/>
          <w:highlight w:val="none"/>
        </w:rPr>
        <w:t>工程全过程跟踪审计内容</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包括但不限于制定造价控制、资金使用计划的实施方案，合同价款咨询</w:t>
      </w:r>
      <w:r>
        <w:rPr>
          <w:rFonts w:hint="eastAsia" w:ascii="宋体" w:hAnsi="宋体" w:eastAsia="宋体" w:cs="宋体"/>
          <w:b w:val="0"/>
          <w:bCs w:val="0"/>
          <w:color w:val="auto"/>
          <w:sz w:val="22"/>
          <w:szCs w:val="22"/>
          <w:highlight w:val="none"/>
          <w:lang w:val="en-US" w:eastAsia="zh-CN"/>
        </w:rPr>
        <w:t>（包括合同分析、合同交底、合同变更管理工作），施工阶段造价风险分析，审核工程预付款和期中结算及其价款支付，工程变更、签证及索赔管理，材料、设备的询价，提供核价建议，工程造价动态管理，审核及汇总过程分阶段工程结算，配合完成竣工结算，工程技术经济指标分析。</w:t>
      </w:r>
    </w:p>
    <w:p w14:paraId="7471FC22">
      <w:pPr>
        <w:spacing w:line="400" w:lineRule="exact"/>
        <w:ind w:firstLine="440" w:firstLineChars="200"/>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1.3</w:t>
      </w:r>
      <w:r>
        <w:rPr>
          <w:rFonts w:hint="eastAsia"/>
          <w:b/>
          <w:bCs/>
          <w:color w:val="auto"/>
          <w:sz w:val="22"/>
          <w:szCs w:val="22"/>
          <w:highlight w:val="none"/>
          <w:u w:val="none"/>
        </w:rPr>
        <w:t>在实施过程中，</w:t>
      </w:r>
      <w:r>
        <w:rPr>
          <w:rFonts w:hint="eastAsia"/>
          <w:b/>
          <w:bCs/>
          <w:color w:val="auto"/>
          <w:sz w:val="22"/>
          <w:szCs w:val="22"/>
          <w:highlight w:val="none"/>
          <w:u w:val="none"/>
          <w:lang w:val="en-US" w:eastAsia="zh-CN"/>
        </w:rPr>
        <w:t>采购人</w:t>
      </w:r>
      <w:r>
        <w:rPr>
          <w:rFonts w:hint="eastAsia"/>
          <w:b/>
          <w:bCs/>
          <w:color w:val="auto"/>
          <w:sz w:val="22"/>
          <w:szCs w:val="22"/>
          <w:highlight w:val="none"/>
          <w:u w:val="none"/>
        </w:rPr>
        <w:t>有权减少</w:t>
      </w:r>
      <w:r>
        <w:rPr>
          <w:rFonts w:hint="eastAsia"/>
          <w:b/>
          <w:bCs/>
          <w:color w:val="auto"/>
          <w:sz w:val="22"/>
          <w:szCs w:val="22"/>
          <w:highlight w:val="none"/>
          <w:u w:val="none"/>
          <w:lang w:val="en-US" w:eastAsia="zh-CN"/>
        </w:rPr>
        <w:t>或增加红线图范围内的</w:t>
      </w:r>
      <w:r>
        <w:rPr>
          <w:rFonts w:hint="eastAsia"/>
          <w:b/>
          <w:bCs/>
          <w:color w:val="auto"/>
          <w:sz w:val="22"/>
          <w:szCs w:val="22"/>
          <w:highlight w:val="none"/>
          <w:u w:val="none"/>
        </w:rPr>
        <w:t>实施内容，中标供应商</w:t>
      </w:r>
      <w:r>
        <w:rPr>
          <w:rFonts w:hint="eastAsia"/>
          <w:b/>
          <w:bCs/>
          <w:color w:val="auto"/>
          <w:sz w:val="22"/>
          <w:szCs w:val="22"/>
          <w:highlight w:val="none"/>
          <w:u w:val="none"/>
          <w:lang w:val="en-US" w:eastAsia="zh-CN"/>
        </w:rPr>
        <w:t>需根据调整后的内容进行后续预算编制及跟踪审计服务</w:t>
      </w:r>
      <w:r>
        <w:rPr>
          <w:rFonts w:hint="eastAsia"/>
          <w:b/>
          <w:bCs/>
          <w:color w:val="auto"/>
          <w:sz w:val="22"/>
          <w:szCs w:val="22"/>
          <w:highlight w:val="none"/>
          <w:u w:val="none"/>
        </w:rPr>
        <w:t>，</w:t>
      </w:r>
      <w:r>
        <w:rPr>
          <w:rFonts w:hint="eastAsia"/>
          <w:b/>
          <w:bCs/>
          <w:color w:val="auto"/>
          <w:sz w:val="22"/>
          <w:szCs w:val="22"/>
          <w:highlight w:val="none"/>
          <w:u w:val="none"/>
          <w:lang w:eastAsia="zh-CN"/>
        </w:rPr>
        <w:t>如有增加实施内容</w:t>
      </w:r>
      <w:r>
        <w:rPr>
          <w:rFonts w:hint="eastAsia"/>
          <w:b/>
          <w:bCs/>
          <w:color w:val="auto"/>
          <w:sz w:val="22"/>
          <w:szCs w:val="22"/>
          <w:highlight w:val="none"/>
          <w:u w:val="none"/>
          <w:lang w:val="en-US" w:eastAsia="zh-CN"/>
        </w:rPr>
        <w:t>不再追加服务费用，供应商应自行考虑报价风险</w:t>
      </w:r>
      <w:r>
        <w:rPr>
          <w:rFonts w:hint="eastAsia"/>
          <w:b/>
          <w:bCs/>
          <w:color w:val="auto"/>
          <w:sz w:val="22"/>
          <w:szCs w:val="22"/>
          <w:highlight w:val="none"/>
          <w:u w:val="none"/>
        </w:rPr>
        <w:t>。</w:t>
      </w:r>
    </w:p>
    <w:p w14:paraId="50324DFF">
      <w:pPr>
        <w:keepNext w:val="0"/>
        <w:keepLines w:val="0"/>
        <w:pageBreakBefore w:val="0"/>
        <w:widowControl/>
        <w:kinsoku/>
        <w:wordWrap/>
        <w:overflowPunct/>
        <w:topLinePunct w:val="0"/>
        <w:autoSpaceDE/>
        <w:autoSpaceDN/>
        <w:bidi w:val="0"/>
        <w:adjustRightInd w:val="0"/>
        <w:snapToGrid/>
        <w:spacing w:after="0" w:line="360" w:lineRule="auto"/>
        <w:ind w:firstLine="440" w:firstLineChars="200"/>
        <w:contextualSpacing/>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2、服务期：自项目咨询合同签订之日起至配合项目竣工结算完成，并通过主管部门备案止。</w:t>
      </w:r>
    </w:p>
    <w:p w14:paraId="4E964782">
      <w:pPr>
        <w:keepNext w:val="0"/>
        <w:keepLines w:val="0"/>
        <w:pageBreakBefore w:val="0"/>
        <w:widowControl/>
        <w:kinsoku/>
        <w:wordWrap/>
        <w:overflowPunct/>
        <w:topLinePunct w:val="0"/>
        <w:autoSpaceDE/>
        <w:autoSpaceDN/>
        <w:bidi w:val="0"/>
        <w:adjustRightInd w:val="0"/>
        <w:snapToGrid/>
        <w:spacing w:after="0" w:line="360" w:lineRule="auto"/>
        <w:ind w:firstLine="440" w:firstLineChars="200"/>
        <w:contextualSpacing/>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3、承担建设项目的主要内容为：</w:t>
      </w:r>
    </w:p>
    <w:p w14:paraId="33D82468">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3.1</w:t>
      </w:r>
      <w:r>
        <w:rPr>
          <w:rFonts w:hint="eastAsia"/>
          <w:b/>
          <w:bCs/>
          <w:color w:val="auto"/>
          <w:sz w:val="22"/>
          <w:szCs w:val="22"/>
          <w:highlight w:val="none"/>
          <w:lang w:val="en-US" w:eastAsia="zh-CN"/>
        </w:rPr>
        <w:t>根据</w:t>
      </w:r>
      <w:r>
        <w:rPr>
          <w:rFonts w:hint="eastAsia" w:eastAsia="宋体" w:cs="Times New Roman"/>
          <w:b/>
          <w:bCs/>
          <w:color w:val="auto"/>
          <w:sz w:val="22"/>
          <w:szCs w:val="22"/>
          <w:highlight w:val="none"/>
          <w:lang w:val="en-US" w:eastAsia="zh-CN"/>
        </w:rPr>
        <w:t>招标图纸、现场情况、施工方案、市场价格信息、委托人自身管理水平及报价策略等，编制工程预算造价</w:t>
      </w:r>
      <w:r>
        <w:rPr>
          <w:rFonts w:hint="eastAsia"/>
          <w:b/>
          <w:bCs/>
          <w:color w:val="auto"/>
          <w:sz w:val="22"/>
          <w:szCs w:val="22"/>
          <w:highlight w:val="none"/>
        </w:rPr>
        <w:t>。</w:t>
      </w:r>
    </w:p>
    <w:p w14:paraId="5351205C">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3.2对建设项目有重大影响的经济活动进行审计监督，重点对工程概算调整、设计变更、材料询价、现场签证、工程洽商等经济活动进行审计监督</w:t>
      </w:r>
      <w:r>
        <w:rPr>
          <w:rFonts w:hint="eastAsia"/>
          <w:color w:val="auto"/>
          <w:sz w:val="22"/>
          <w:szCs w:val="22"/>
          <w:highlight w:val="none"/>
        </w:rPr>
        <w:t>。</w:t>
      </w:r>
    </w:p>
    <w:p w14:paraId="58DB20C3">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3.3对建设项目的施工进度及支付款项进行监督，检查工程进度是否符合合同工期或合理工期，分析工期提前或滞后的原因，并对工程进度款的支付进行复核</w:t>
      </w:r>
      <w:r>
        <w:rPr>
          <w:rFonts w:hint="eastAsia"/>
          <w:color w:val="auto"/>
          <w:sz w:val="22"/>
          <w:szCs w:val="22"/>
          <w:highlight w:val="none"/>
        </w:rPr>
        <w:t>。</w:t>
      </w:r>
    </w:p>
    <w:p w14:paraId="2BA5908B">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3.4对工程设备、材料的采购工作进行监督，审查设备、材料的采购程序、采购价格和采购质量</w:t>
      </w:r>
      <w:r>
        <w:rPr>
          <w:rFonts w:hint="eastAsia"/>
          <w:color w:val="auto"/>
          <w:sz w:val="22"/>
          <w:szCs w:val="22"/>
          <w:highlight w:val="none"/>
        </w:rPr>
        <w:t>。</w:t>
      </w:r>
    </w:p>
    <w:p w14:paraId="71C8F22C">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3.5对建设项目的工程质量进行监督，主要对工程质量监督手续办理情况、工程质量验收、国家技术标准和行业有关规范执行情况进行监督</w:t>
      </w:r>
      <w:r>
        <w:rPr>
          <w:rFonts w:hint="eastAsia"/>
          <w:color w:val="auto"/>
          <w:sz w:val="22"/>
          <w:szCs w:val="22"/>
          <w:highlight w:val="none"/>
        </w:rPr>
        <w:t>。</w:t>
      </w:r>
    </w:p>
    <w:p w14:paraId="60793467">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3.6对项目建设有关单位和人员的职责履行情况进行监督。主要对项目建设单位、设计、监理、施工、投资方、职能部门等在工程推进过程中，是否认真履行职责及合同相关条款</w:t>
      </w:r>
      <w:r>
        <w:rPr>
          <w:rFonts w:hint="eastAsia"/>
          <w:color w:val="auto"/>
          <w:sz w:val="22"/>
          <w:szCs w:val="22"/>
          <w:highlight w:val="none"/>
        </w:rPr>
        <w:t>。</w:t>
      </w:r>
    </w:p>
    <w:p w14:paraId="7C9752F0">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3.7对项目的财务活动情况进行监督。主要审查项目资本金筹集和使用情况，债权债务的真实性情况</w:t>
      </w:r>
      <w:r>
        <w:rPr>
          <w:rFonts w:hint="eastAsia"/>
          <w:color w:val="auto"/>
          <w:sz w:val="22"/>
          <w:szCs w:val="22"/>
          <w:highlight w:val="none"/>
        </w:rPr>
        <w:t>。</w:t>
      </w:r>
    </w:p>
    <w:p w14:paraId="0F738D96">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3.8</w:t>
      </w:r>
      <w:r>
        <w:rPr>
          <w:rFonts w:hint="eastAsia"/>
          <w:color w:val="auto"/>
          <w:sz w:val="22"/>
          <w:szCs w:val="22"/>
          <w:highlight w:val="none"/>
        </w:rPr>
        <w:t>其他未尽事宜，根据各项目的实际情况及平阳县业务主管部门的安排，由中标供应商完成。</w:t>
      </w:r>
    </w:p>
    <w:p w14:paraId="00A25A2D">
      <w:pPr>
        <w:spacing w:line="440" w:lineRule="exact"/>
        <w:rPr>
          <w:rFonts w:hint="eastAsia"/>
          <w:b/>
          <w:bCs/>
          <w:color w:val="auto"/>
          <w:sz w:val="22"/>
          <w:szCs w:val="22"/>
          <w:highlight w:val="none"/>
        </w:rPr>
      </w:pPr>
      <w:r>
        <w:rPr>
          <w:rFonts w:hint="eastAsia"/>
          <w:b/>
          <w:bCs/>
          <w:color w:val="auto"/>
          <w:sz w:val="22"/>
          <w:szCs w:val="22"/>
          <w:highlight w:val="none"/>
          <w:lang w:val="en-US" w:eastAsia="zh-CN"/>
        </w:rPr>
        <w:t>4、</w:t>
      </w:r>
      <w:r>
        <w:rPr>
          <w:rFonts w:hint="eastAsia"/>
          <w:b/>
          <w:bCs/>
          <w:color w:val="auto"/>
          <w:sz w:val="22"/>
          <w:szCs w:val="22"/>
          <w:highlight w:val="none"/>
        </w:rPr>
        <w:t>审计工作要求：</w:t>
      </w:r>
    </w:p>
    <w:p w14:paraId="0BDEB4C9">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4.1</w:t>
      </w:r>
      <w:r>
        <w:rPr>
          <w:rFonts w:hint="eastAsia"/>
          <w:color w:val="auto"/>
          <w:sz w:val="22"/>
          <w:szCs w:val="22"/>
          <w:highlight w:val="none"/>
        </w:rPr>
        <w:t>审计组要按照本次采购规定的审计内容，根据不同的审计对象及建设项目有所侧重，制定审计实施方案，中标供应商根据本次采购的要求具体负责实施。</w:t>
      </w:r>
    </w:p>
    <w:p w14:paraId="44EEC21F">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4.2</w:t>
      </w:r>
      <w:r>
        <w:rPr>
          <w:rFonts w:hint="eastAsia"/>
          <w:color w:val="auto"/>
          <w:sz w:val="22"/>
          <w:szCs w:val="22"/>
          <w:highlight w:val="none"/>
        </w:rPr>
        <w:t>在跟踪审计中当遇到以下情况时，中标供应商必须及时</w:t>
      </w:r>
      <w:r>
        <w:rPr>
          <w:rFonts w:hint="eastAsia"/>
          <w:color w:val="auto"/>
          <w:sz w:val="22"/>
          <w:szCs w:val="22"/>
          <w:highlight w:val="none"/>
          <w:lang w:val="en-US" w:eastAsia="zh-CN"/>
        </w:rPr>
        <w:t>与采购人确认</w:t>
      </w:r>
      <w:r>
        <w:rPr>
          <w:rFonts w:hint="eastAsia"/>
          <w:color w:val="auto"/>
          <w:sz w:val="22"/>
          <w:szCs w:val="22"/>
          <w:highlight w:val="none"/>
        </w:rPr>
        <w:t>，不得擅自主张：</w:t>
      </w:r>
    </w:p>
    <w:p w14:paraId="00541279">
      <w:pPr>
        <w:spacing w:line="440" w:lineRule="exact"/>
        <w:ind w:firstLine="330" w:firstLineChars="150"/>
        <w:rPr>
          <w:rFonts w:hint="eastAsia"/>
          <w:color w:val="auto"/>
          <w:sz w:val="22"/>
          <w:szCs w:val="22"/>
          <w:highlight w:val="none"/>
        </w:rPr>
      </w:pPr>
      <w:r>
        <w:rPr>
          <w:rFonts w:hint="eastAsia"/>
          <w:color w:val="auto"/>
          <w:sz w:val="22"/>
          <w:szCs w:val="22"/>
          <w:highlight w:val="none"/>
        </w:rPr>
        <w:t>根据图纸要求，不能确定如何计算工程量；</w:t>
      </w:r>
    </w:p>
    <w:p w14:paraId="006425B2">
      <w:pPr>
        <w:spacing w:line="440" w:lineRule="exact"/>
        <w:ind w:firstLine="330" w:firstLineChars="150"/>
        <w:rPr>
          <w:rFonts w:hint="eastAsia"/>
          <w:color w:val="auto"/>
          <w:sz w:val="22"/>
          <w:szCs w:val="22"/>
          <w:highlight w:val="none"/>
        </w:rPr>
      </w:pPr>
      <w:r>
        <w:rPr>
          <w:rFonts w:hint="eastAsia"/>
          <w:color w:val="auto"/>
          <w:sz w:val="22"/>
          <w:szCs w:val="22"/>
          <w:highlight w:val="none"/>
        </w:rPr>
        <w:t>根据图纸要求，不能确定适用定额、适用费率；</w:t>
      </w:r>
    </w:p>
    <w:p w14:paraId="328D588B">
      <w:pPr>
        <w:spacing w:line="440" w:lineRule="exact"/>
        <w:ind w:firstLine="330" w:firstLineChars="150"/>
        <w:rPr>
          <w:rFonts w:hint="eastAsia"/>
          <w:color w:val="auto"/>
          <w:sz w:val="22"/>
          <w:szCs w:val="22"/>
          <w:highlight w:val="none"/>
        </w:rPr>
      </w:pPr>
      <w:r>
        <w:rPr>
          <w:rFonts w:hint="eastAsia"/>
          <w:color w:val="auto"/>
          <w:sz w:val="22"/>
          <w:szCs w:val="22"/>
          <w:highlight w:val="none"/>
        </w:rPr>
        <w:t>根据图纸要求，不能确定如何选择套用定额子目；</w:t>
      </w:r>
    </w:p>
    <w:p w14:paraId="5937BD49">
      <w:pPr>
        <w:spacing w:line="440" w:lineRule="exact"/>
        <w:ind w:firstLine="330" w:firstLineChars="150"/>
        <w:rPr>
          <w:rFonts w:hint="eastAsia"/>
          <w:color w:val="auto"/>
          <w:sz w:val="22"/>
          <w:szCs w:val="22"/>
          <w:highlight w:val="none"/>
        </w:rPr>
      </w:pPr>
      <w:r>
        <w:rPr>
          <w:rFonts w:hint="eastAsia"/>
          <w:color w:val="auto"/>
          <w:sz w:val="22"/>
          <w:szCs w:val="22"/>
          <w:highlight w:val="none"/>
        </w:rPr>
        <w:t>根据图纸要求，不能确定如何确定材料设备单价；</w:t>
      </w:r>
    </w:p>
    <w:p w14:paraId="3A8DC862">
      <w:pPr>
        <w:spacing w:line="440" w:lineRule="exact"/>
        <w:ind w:firstLine="330" w:firstLineChars="150"/>
        <w:rPr>
          <w:rFonts w:hint="eastAsia"/>
          <w:color w:val="auto"/>
          <w:sz w:val="22"/>
          <w:szCs w:val="22"/>
          <w:highlight w:val="none"/>
        </w:rPr>
      </w:pPr>
      <w:r>
        <w:rPr>
          <w:rFonts w:hint="eastAsia"/>
          <w:color w:val="auto"/>
          <w:sz w:val="22"/>
          <w:szCs w:val="22"/>
          <w:highlight w:val="none"/>
        </w:rPr>
        <w:t>对工程造价影响较大的事项；</w:t>
      </w:r>
    </w:p>
    <w:p w14:paraId="5B75EED5">
      <w:pPr>
        <w:spacing w:line="440" w:lineRule="exact"/>
        <w:ind w:firstLine="330" w:firstLineChars="150"/>
        <w:rPr>
          <w:rFonts w:hint="eastAsia"/>
          <w:color w:val="auto"/>
          <w:sz w:val="22"/>
          <w:szCs w:val="22"/>
          <w:highlight w:val="none"/>
        </w:rPr>
      </w:pPr>
      <w:r>
        <w:rPr>
          <w:rFonts w:hint="eastAsia"/>
          <w:color w:val="auto"/>
          <w:sz w:val="22"/>
          <w:szCs w:val="22"/>
          <w:highlight w:val="none"/>
        </w:rPr>
        <w:t>新工艺、新材料、特殊材料等。</w:t>
      </w:r>
    </w:p>
    <w:p w14:paraId="0FC2D7ED">
      <w:pPr>
        <w:keepNext w:val="0"/>
        <w:keepLines w:val="0"/>
        <w:pageBreakBefore w:val="0"/>
        <w:widowControl/>
        <w:kinsoku/>
        <w:wordWrap/>
        <w:overflowPunct/>
        <w:topLinePunct w:val="0"/>
        <w:bidi w:val="0"/>
        <w:adjustRightInd w:val="0"/>
        <w:spacing w:before="0" w:after="0" w:line="360" w:lineRule="auto"/>
        <w:ind w:firstLine="440" w:firstLineChars="200"/>
        <w:contextualSpacing/>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w:t>
      </w:r>
      <w:r>
        <w:rPr>
          <w:rFonts w:hint="eastAsia" w:ascii="宋体" w:hAnsi="宋体" w:cs="宋体"/>
          <w:color w:val="auto"/>
          <w:kern w:val="2"/>
          <w:sz w:val="22"/>
          <w:szCs w:val="22"/>
          <w:highlight w:val="none"/>
          <w:lang w:val="en-US" w:eastAsia="zh-CN" w:bidi="ar-SA"/>
        </w:rPr>
        <w:t>3</w:t>
      </w:r>
      <w:r>
        <w:rPr>
          <w:rFonts w:hint="eastAsia" w:ascii="宋体" w:hAnsi="宋体" w:eastAsia="宋体" w:cs="宋体"/>
          <w:b/>
          <w:bCs/>
          <w:color w:val="auto"/>
          <w:kern w:val="2"/>
          <w:sz w:val="22"/>
          <w:szCs w:val="22"/>
          <w:highlight w:val="none"/>
          <w:lang w:val="en-US" w:eastAsia="zh-CN" w:bidi="ar-SA"/>
        </w:rPr>
        <w:t>中标供应商应根据采购人的要求每一季度出具一次阶段性审计报告；每月25日前提交工程审计月报，并做好相应的资料收集。</w:t>
      </w:r>
      <w:r>
        <w:rPr>
          <w:rFonts w:hint="eastAsia" w:ascii="宋体" w:hAnsi="宋体" w:eastAsia="宋体" w:cs="宋体"/>
          <w:color w:val="auto"/>
          <w:kern w:val="2"/>
          <w:sz w:val="22"/>
          <w:szCs w:val="22"/>
          <w:highlight w:val="none"/>
          <w:lang w:val="en-US" w:eastAsia="zh-CN" w:bidi="ar-SA"/>
        </w:rPr>
        <w:t>中标供应商每次出具的专项审计报告或其他审计报告一式6份，其中：向采购人提供4份，向采购人提供的报告由采购人分发、使用。恰当使用审核报告是采购人的责任，如出现使用不当的情况与中标供应商无关。中标供应商存档2份。在出具审计报告前应与采购人充分沟通，对外提供审计报告时，应征得采购人同意。</w:t>
      </w:r>
    </w:p>
    <w:p w14:paraId="21485CC8">
      <w:pPr>
        <w:keepNext w:val="0"/>
        <w:keepLines w:val="0"/>
        <w:pageBreakBefore w:val="0"/>
        <w:widowControl/>
        <w:kinsoku/>
        <w:wordWrap/>
        <w:overflowPunct/>
        <w:topLinePunct w:val="0"/>
        <w:bidi w:val="0"/>
        <w:adjustRightInd w:val="0"/>
        <w:spacing w:before="0" w:after="0" w:line="360" w:lineRule="auto"/>
        <w:ind w:firstLine="440" w:firstLineChars="200"/>
        <w:contextualSpacing/>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w:t>
      </w:r>
      <w:r>
        <w:rPr>
          <w:rFonts w:hint="eastAsia" w:ascii="宋体" w:hAnsi="宋体" w:cs="宋体"/>
          <w:color w:val="auto"/>
          <w:kern w:val="2"/>
          <w:sz w:val="22"/>
          <w:szCs w:val="22"/>
          <w:highlight w:val="none"/>
          <w:lang w:val="en-US" w:eastAsia="zh-CN" w:bidi="ar-SA"/>
        </w:rPr>
        <w:t>4</w:t>
      </w:r>
      <w:r>
        <w:rPr>
          <w:rFonts w:hint="eastAsia" w:ascii="宋体" w:hAnsi="宋体" w:eastAsia="宋体" w:cs="宋体"/>
          <w:color w:val="auto"/>
          <w:kern w:val="2"/>
          <w:sz w:val="22"/>
          <w:szCs w:val="22"/>
          <w:highlight w:val="none"/>
          <w:lang w:val="en-US" w:eastAsia="zh-CN" w:bidi="ar-SA"/>
        </w:rPr>
        <w:t>采购人可根据项目的跟踪工作计划，要求中标供应商安排1-2名审计人员配合采购人进行项目延伸审计，采购人不另行支付相关费用。</w:t>
      </w:r>
    </w:p>
    <w:p w14:paraId="0457EFF7">
      <w:pPr>
        <w:keepNext w:val="0"/>
        <w:keepLines w:val="0"/>
        <w:pageBreakBefore w:val="0"/>
        <w:widowControl/>
        <w:kinsoku/>
        <w:wordWrap/>
        <w:overflowPunct/>
        <w:topLinePunct w:val="0"/>
        <w:bidi w:val="0"/>
        <w:adjustRightInd w:val="0"/>
        <w:spacing w:before="0" w:after="0" w:line="360" w:lineRule="auto"/>
        <w:ind w:firstLine="440" w:firstLineChars="200"/>
        <w:contextualSpacing/>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w:t>
      </w:r>
      <w:r>
        <w:rPr>
          <w:rFonts w:hint="eastAsia" w:ascii="宋体" w:hAnsi="宋体" w:cs="宋体"/>
          <w:color w:val="auto"/>
          <w:kern w:val="2"/>
          <w:sz w:val="22"/>
          <w:szCs w:val="22"/>
          <w:highlight w:val="none"/>
          <w:lang w:val="en-US" w:eastAsia="zh-CN" w:bidi="ar-SA"/>
        </w:rPr>
        <w:t>5</w:t>
      </w:r>
      <w:r>
        <w:rPr>
          <w:rFonts w:hint="eastAsia" w:ascii="宋体" w:hAnsi="宋体" w:eastAsia="宋体" w:cs="宋体"/>
          <w:color w:val="auto"/>
          <w:kern w:val="2"/>
          <w:sz w:val="22"/>
          <w:szCs w:val="22"/>
          <w:highlight w:val="none"/>
          <w:lang w:val="en-US" w:eastAsia="zh-CN" w:bidi="ar-SA"/>
        </w:rPr>
        <w:t>廉洁从审，保守秘密。各参审单位在审计项目实施过程中，要加强廉政建设，恪守职业道德，严格遵守审计工作纪律和“四条禁令”等各项廉政规定。注意做好审计保密工作，应对审计过程中知悉的被审计单位及项目有关情况负责保密，不得泄露审计内容及有关情况。</w:t>
      </w:r>
    </w:p>
    <w:p w14:paraId="248184F2">
      <w:pPr>
        <w:keepNext w:val="0"/>
        <w:keepLines w:val="0"/>
        <w:pageBreakBefore w:val="0"/>
        <w:kinsoku/>
        <w:wordWrap/>
        <w:overflowPunct/>
        <w:topLinePunct w:val="0"/>
        <w:autoSpaceDE/>
        <w:autoSpaceDN/>
        <w:bidi w:val="0"/>
        <w:snapToGrid/>
        <w:spacing w:line="360" w:lineRule="auto"/>
        <w:ind w:firstLine="440" w:firstLineChars="200"/>
        <w:jc w:val="left"/>
        <w:textAlignment w:val="auto"/>
        <w:outlineLvl w:val="1"/>
        <w:rPr>
          <w:rFonts w:hint="eastAsia" w:ascii="宋体" w:hAnsi="宋体" w:eastAsia="宋体" w:cs="宋体"/>
          <w:bCs/>
          <w:sz w:val="22"/>
          <w:szCs w:val="22"/>
        </w:rPr>
      </w:pPr>
      <w:r>
        <w:rPr>
          <w:rFonts w:hint="eastAsia" w:ascii="宋体" w:hAnsi="宋体" w:eastAsia="宋体" w:cs="宋体"/>
          <w:bCs/>
          <w:sz w:val="22"/>
          <w:szCs w:val="22"/>
        </w:rPr>
        <w:t>第</w:t>
      </w:r>
      <w:r>
        <w:rPr>
          <w:rFonts w:hint="eastAsia" w:ascii="宋体" w:hAnsi="宋体" w:eastAsia="宋体" w:cs="宋体"/>
          <w:bCs/>
          <w:sz w:val="22"/>
          <w:szCs w:val="22"/>
          <w:lang w:val="en-US" w:eastAsia="zh-CN"/>
        </w:rPr>
        <w:t>三</w:t>
      </w:r>
      <w:r>
        <w:rPr>
          <w:rFonts w:hint="eastAsia" w:ascii="宋体" w:hAnsi="宋体" w:eastAsia="宋体" w:cs="宋体"/>
          <w:bCs/>
          <w:sz w:val="22"/>
          <w:szCs w:val="22"/>
        </w:rPr>
        <w:t>条</w:t>
      </w:r>
      <w:r>
        <w:rPr>
          <w:rFonts w:hint="eastAsia" w:ascii="宋体" w:hAnsi="宋体" w:eastAsia="宋体" w:cs="宋体"/>
          <w:bCs/>
          <w:sz w:val="22"/>
          <w:szCs w:val="22"/>
        </w:rPr>
        <w:tab/>
      </w:r>
      <w:r>
        <w:rPr>
          <w:rFonts w:hint="eastAsia" w:ascii="宋体" w:hAnsi="宋体" w:eastAsia="宋体" w:cs="宋体"/>
          <w:bCs/>
          <w:sz w:val="22"/>
          <w:szCs w:val="22"/>
        </w:rPr>
        <w:t>服务期限</w:t>
      </w:r>
      <w:bookmarkEnd w:id="65"/>
    </w:p>
    <w:p w14:paraId="4C1D7140">
      <w:pPr>
        <w:keepNext w:val="0"/>
        <w:keepLines w:val="0"/>
        <w:pageBreakBefore w:val="0"/>
        <w:kinsoku/>
        <w:wordWrap/>
        <w:overflowPunct/>
        <w:topLinePunct w:val="0"/>
        <w:autoSpaceDE/>
        <w:autoSpaceDN/>
        <w:bidi w:val="0"/>
        <w:snapToGrid/>
        <w:spacing w:line="360" w:lineRule="auto"/>
        <w:ind w:firstLine="440" w:firstLineChars="200"/>
        <w:jc w:val="left"/>
        <w:textAlignment w:val="auto"/>
        <w:outlineLvl w:val="1"/>
        <w:rPr>
          <w:rFonts w:hint="eastAsia" w:ascii="宋体" w:hAnsi="宋体" w:eastAsia="宋体" w:cs="宋体"/>
          <w:bCs/>
          <w:sz w:val="22"/>
          <w:szCs w:val="22"/>
        </w:rPr>
      </w:pPr>
      <w:bookmarkStart w:id="66" w:name="_Toc18723"/>
      <w:r>
        <w:rPr>
          <w:rFonts w:hint="eastAsia" w:ascii="宋体" w:hAnsi="宋体" w:eastAsia="宋体" w:cs="宋体"/>
          <w:bCs/>
          <w:sz w:val="22"/>
          <w:szCs w:val="22"/>
        </w:rPr>
        <w:t>自项目咨询合同签订之日起至配合项目竣工结算完成，并通过主管部门备案止。</w:t>
      </w:r>
    </w:p>
    <w:p w14:paraId="2382D5EA">
      <w:pPr>
        <w:keepNext w:val="0"/>
        <w:keepLines w:val="0"/>
        <w:pageBreakBefore w:val="0"/>
        <w:kinsoku/>
        <w:wordWrap/>
        <w:overflowPunct/>
        <w:topLinePunct w:val="0"/>
        <w:autoSpaceDE/>
        <w:autoSpaceDN/>
        <w:bidi w:val="0"/>
        <w:snapToGrid/>
        <w:spacing w:line="360" w:lineRule="auto"/>
        <w:ind w:firstLine="440" w:firstLineChars="200"/>
        <w:jc w:val="left"/>
        <w:textAlignment w:val="auto"/>
        <w:outlineLvl w:val="1"/>
        <w:rPr>
          <w:rFonts w:hint="eastAsia" w:ascii="宋体" w:hAnsi="宋体" w:eastAsia="宋体" w:cs="宋体"/>
          <w:sz w:val="22"/>
          <w:szCs w:val="22"/>
        </w:rPr>
      </w:pPr>
      <w:r>
        <w:rPr>
          <w:rFonts w:hint="eastAsia" w:ascii="宋体" w:hAnsi="宋体" w:eastAsia="宋体" w:cs="宋体"/>
          <w:bCs/>
          <w:sz w:val="22"/>
          <w:szCs w:val="22"/>
        </w:rPr>
        <w:t>第</w:t>
      </w:r>
      <w:r>
        <w:rPr>
          <w:rFonts w:hint="eastAsia" w:ascii="宋体" w:hAnsi="宋体" w:eastAsia="宋体" w:cs="宋体"/>
          <w:bCs/>
          <w:sz w:val="22"/>
          <w:szCs w:val="22"/>
          <w:lang w:val="en-US" w:eastAsia="zh-CN"/>
        </w:rPr>
        <w:t>四</w:t>
      </w:r>
      <w:r>
        <w:rPr>
          <w:rFonts w:hint="eastAsia" w:ascii="宋体" w:hAnsi="宋体" w:eastAsia="宋体" w:cs="宋体"/>
          <w:bCs/>
          <w:sz w:val="22"/>
          <w:szCs w:val="22"/>
        </w:rPr>
        <w:t>条  乙方的义务与责任</w:t>
      </w:r>
      <w:bookmarkEnd w:id="66"/>
      <w:r>
        <w:rPr>
          <w:rFonts w:hint="eastAsia" w:ascii="宋体" w:hAnsi="宋体" w:eastAsia="宋体" w:cs="宋体"/>
          <w:bCs/>
          <w:sz w:val="22"/>
          <w:szCs w:val="22"/>
        </w:rPr>
        <w:t xml:space="preserve"> </w:t>
      </w:r>
    </w:p>
    <w:p w14:paraId="09FC56F8">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lang w:val="en-US" w:eastAsia="zh-CN"/>
        </w:rPr>
        <w:t>1、</w:t>
      </w:r>
      <w:r>
        <w:rPr>
          <w:rFonts w:hint="eastAsia" w:ascii="Times New Roman" w:hAnsi="Times New Roman" w:eastAsia="宋体" w:cs="Times New Roman"/>
          <w:sz w:val="22"/>
          <w:szCs w:val="22"/>
        </w:rPr>
        <w:t>向甲方提供与项目审计业务有关的资料，包括项目全过程</w:t>
      </w:r>
      <w:r>
        <w:rPr>
          <w:rFonts w:hint="eastAsia" w:ascii="Times New Roman" w:hAnsi="Times New Roman" w:eastAsia="宋体" w:cs="Times New Roman"/>
          <w:sz w:val="22"/>
          <w:szCs w:val="22"/>
          <w:lang w:eastAsia="zh-CN"/>
        </w:rPr>
        <w:t>造价咨询服务</w:t>
      </w:r>
      <w:r>
        <w:rPr>
          <w:rFonts w:hint="eastAsia" w:ascii="Times New Roman" w:hAnsi="Times New Roman" w:eastAsia="宋体" w:cs="Times New Roman"/>
          <w:sz w:val="22"/>
          <w:szCs w:val="22"/>
        </w:rPr>
        <w:t>相关的资质证书及承担本项目业务的专业人员名单等，并按合同约定实施专业审计工作。</w:t>
      </w:r>
    </w:p>
    <w:p w14:paraId="697712BD">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乙方应按照合同约定的工作内容和工作时间完成本合同规定的各项审计咨询工作。具体完成时间要求如下：</w:t>
      </w:r>
    </w:p>
    <w:p w14:paraId="52AA7824">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2.1</w:t>
      </w:r>
      <w:r>
        <w:rPr>
          <w:rFonts w:hint="eastAsia" w:ascii="宋体" w:hAnsi="宋体" w:eastAsia="宋体" w:cs="宋体"/>
          <w:sz w:val="22"/>
          <w:szCs w:val="22"/>
        </w:rPr>
        <w:t>工程造价咨询服务完成时间</w:t>
      </w:r>
    </w:p>
    <w:p w14:paraId="3D4EB1F7">
      <w:pPr>
        <w:keepNext w:val="0"/>
        <w:keepLines w:val="0"/>
        <w:pageBreakBefore w:val="0"/>
        <w:kinsoku/>
        <w:wordWrap/>
        <w:overflowPunct/>
        <w:topLinePunct w:val="0"/>
        <w:autoSpaceDE/>
        <w:autoSpaceDN/>
        <w:bidi w:val="0"/>
        <w:snapToGrid/>
        <w:spacing w:line="360" w:lineRule="auto"/>
        <w:jc w:val="left"/>
        <w:textAlignment w:val="auto"/>
        <w:rPr>
          <w:rFonts w:hint="default" w:eastAsia="宋体"/>
          <w:color w:val="auto"/>
          <w:highlight w:val="none"/>
          <w:lang w:val="en-US" w:eastAsia="zh-CN"/>
        </w:rPr>
      </w:pPr>
      <w:bookmarkStart w:id="67" w:name="OLE_LINK4"/>
      <w:r>
        <w:rPr>
          <w:rFonts w:hint="eastAsia" w:ascii="宋体" w:hAnsi="宋体" w:eastAsia="宋体" w:cs="宋体"/>
          <w:color w:val="auto"/>
          <w:kern w:val="2"/>
          <w:sz w:val="22"/>
          <w:szCs w:val="22"/>
          <w:highlight w:val="none"/>
          <w:lang w:val="en-US" w:eastAsia="zh-CN" w:bidi="ar-SA"/>
        </w:rPr>
        <w:t>自项目合同签订之后，施工图审查完成之日起30日之内完成工程量清单及工程预算造价编制并通过采购人审核。</w:t>
      </w:r>
    </w:p>
    <w:bookmarkEnd w:id="67"/>
    <w:p w14:paraId="11E19DA0">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2.2</w:t>
      </w:r>
      <w:r>
        <w:rPr>
          <w:rFonts w:hint="eastAsia" w:ascii="宋体" w:hAnsi="宋体" w:eastAsia="宋体" w:cs="宋体"/>
          <w:sz w:val="22"/>
          <w:szCs w:val="22"/>
        </w:rPr>
        <w:t>建设期工程跟踪审计咨询意见完成时间</w:t>
      </w:r>
    </w:p>
    <w:tbl>
      <w:tblPr>
        <w:tblStyle w:val="26"/>
        <w:tblW w:w="8866" w:type="dxa"/>
        <w:tblInd w:w="25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94"/>
        <w:gridCol w:w="2693"/>
        <w:gridCol w:w="3479"/>
      </w:tblGrid>
      <w:tr w14:paraId="46540D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trPr>
        <w:tc>
          <w:tcPr>
            <w:tcW w:w="2694" w:type="dxa"/>
            <w:noWrap w:val="0"/>
            <w:vAlign w:val="center"/>
          </w:tcPr>
          <w:p w14:paraId="1073C1D6">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sz w:val="22"/>
                <w:szCs w:val="22"/>
              </w:rPr>
            </w:pPr>
            <w:r>
              <w:rPr>
                <w:rFonts w:hint="eastAsia" w:ascii="宋体" w:hAnsi="宋体" w:eastAsia="宋体" w:cs="宋体"/>
                <w:sz w:val="22"/>
                <w:szCs w:val="22"/>
              </w:rPr>
              <w:t>跟踪审计内容</w:t>
            </w:r>
          </w:p>
        </w:tc>
        <w:tc>
          <w:tcPr>
            <w:tcW w:w="2693" w:type="dxa"/>
            <w:noWrap w:val="0"/>
            <w:vAlign w:val="center"/>
          </w:tcPr>
          <w:p w14:paraId="7DB1D91A">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sz w:val="22"/>
                <w:szCs w:val="22"/>
              </w:rPr>
            </w:pPr>
            <w:r>
              <w:rPr>
                <w:rFonts w:hint="eastAsia" w:ascii="宋体" w:hAnsi="宋体" w:eastAsia="宋体" w:cs="宋体"/>
                <w:sz w:val="22"/>
                <w:szCs w:val="22"/>
              </w:rPr>
              <w:t>成果完成时间</w:t>
            </w:r>
          </w:p>
        </w:tc>
        <w:tc>
          <w:tcPr>
            <w:tcW w:w="3479" w:type="dxa"/>
            <w:noWrap w:val="0"/>
            <w:vAlign w:val="center"/>
          </w:tcPr>
          <w:p w14:paraId="7C64EF8C">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sz w:val="22"/>
                <w:szCs w:val="22"/>
              </w:rPr>
            </w:pPr>
            <w:r>
              <w:rPr>
                <w:rFonts w:hint="eastAsia" w:ascii="宋体" w:hAnsi="宋体" w:eastAsia="宋体" w:cs="宋体"/>
                <w:sz w:val="22"/>
                <w:szCs w:val="22"/>
              </w:rPr>
              <w:t>说明</w:t>
            </w:r>
          </w:p>
        </w:tc>
      </w:tr>
      <w:tr w14:paraId="7B0DA6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2694" w:type="dxa"/>
            <w:noWrap w:val="0"/>
            <w:vAlign w:val="center"/>
          </w:tcPr>
          <w:p w14:paraId="1C5601BB">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sz w:val="22"/>
                <w:szCs w:val="22"/>
              </w:rPr>
            </w:pPr>
            <w:r>
              <w:rPr>
                <w:rFonts w:hint="eastAsia" w:ascii="宋体" w:hAnsi="宋体" w:eastAsia="宋体" w:cs="宋体"/>
                <w:sz w:val="22"/>
                <w:szCs w:val="22"/>
              </w:rPr>
              <w:t>一般审计咨询内容</w:t>
            </w:r>
          </w:p>
        </w:tc>
        <w:tc>
          <w:tcPr>
            <w:tcW w:w="2693" w:type="dxa"/>
            <w:noWrap w:val="0"/>
            <w:vAlign w:val="center"/>
          </w:tcPr>
          <w:p w14:paraId="43735EBE">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sz w:val="22"/>
                <w:szCs w:val="22"/>
              </w:rPr>
            </w:pPr>
            <w:r>
              <w:rPr>
                <w:rFonts w:hint="eastAsia" w:ascii="宋体" w:hAnsi="宋体" w:eastAsia="宋体" w:cs="宋体"/>
                <w:sz w:val="22"/>
                <w:szCs w:val="22"/>
              </w:rPr>
              <w:t>3个工作日</w:t>
            </w:r>
          </w:p>
        </w:tc>
        <w:tc>
          <w:tcPr>
            <w:tcW w:w="3479" w:type="dxa"/>
            <w:noWrap w:val="0"/>
            <w:vAlign w:val="center"/>
          </w:tcPr>
          <w:p w14:paraId="4A8CC2F1">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sz w:val="22"/>
                <w:szCs w:val="22"/>
              </w:rPr>
            </w:pPr>
            <w:r>
              <w:rPr>
                <w:rFonts w:hint="eastAsia" w:ascii="宋体" w:hAnsi="宋体" w:eastAsia="宋体" w:cs="宋体"/>
                <w:sz w:val="22"/>
                <w:szCs w:val="22"/>
              </w:rPr>
              <w:t>可以通过快递方式递交成果</w:t>
            </w:r>
          </w:p>
        </w:tc>
      </w:tr>
      <w:tr w14:paraId="52E76D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2694" w:type="dxa"/>
            <w:noWrap w:val="0"/>
            <w:vAlign w:val="center"/>
          </w:tcPr>
          <w:p w14:paraId="39DF8C4E">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sz w:val="22"/>
                <w:szCs w:val="22"/>
              </w:rPr>
            </w:pPr>
            <w:r>
              <w:rPr>
                <w:rFonts w:hint="eastAsia" w:ascii="宋体" w:hAnsi="宋体" w:eastAsia="宋体" w:cs="宋体"/>
                <w:sz w:val="22"/>
                <w:szCs w:val="22"/>
              </w:rPr>
              <w:t>重要审计咨询内容</w:t>
            </w:r>
          </w:p>
        </w:tc>
        <w:tc>
          <w:tcPr>
            <w:tcW w:w="2693" w:type="dxa"/>
            <w:noWrap w:val="0"/>
            <w:vAlign w:val="center"/>
          </w:tcPr>
          <w:p w14:paraId="1AB79D7F">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sz w:val="22"/>
                <w:szCs w:val="22"/>
              </w:rPr>
            </w:pPr>
            <w:r>
              <w:rPr>
                <w:rFonts w:hint="eastAsia" w:ascii="宋体" w:hAnsi="宋体" w:eastAsia="宋体" w:cs="宋体"/>
                <w:sz w:val="22"/>
                <w:szCs w:val="22"/>
              </w:rPr>
              <w:t>7个日历天</w:t>
            </w:r>
          </w:p>
        </w:tc>
        <w:tc>
          <w:tcPr>
            <w:tcW w:w="3479" w:type="dxa"/>
            <w:noWrap w:val="0"/>
            <w:vAlign w:val="center"/>
          </w:tcPr>
          <w:p w14:paraId="17D9EDEC">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sz w:val="22"/>
                <w:szCs w:val="22"/>
              </w:rPr>
            </w:pPr>
            <w:r>
              <w:rPr>
                <w:rFonts w:hint="eastAsia" w:ascii="宋体" w:hAnsi="宋体" w:eastAsia="宋体" w:cs="宋体"/>
                <w:sz w:val="22"/>
                <w:szCs w:val="22"/>
              </w:rPr>
              <w:t>必要时施工方、委托人予以配合</w:t>
            </w:r>
          </w:p>
        </w:tc>
      </w:tr>
      <w:tr w14:paraId="2AF989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2694" w:type="dxa"/>
            <w:noWrap w:val="0"/>
            <w:vAlign w:val="center"/>
          </w:tcPr>
          <w:p w14:paraId="1A0C7100">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sz w:val="22"/>
                <w:szCs w:val="22"/>
              </w:rPr>
            </w:pPr>
            <w:r>
              <w:rPr>
                <w:rFonts w:hint="eastAsia" w:ascii="宋体" w:hAnsi="宋体" w:eastAsia="宋体" w:cs="宋体"/>
                <w:sz w:val="22"/>
                <w:szCs w:val="22"/>
              </w:rPr>
              <w:t>中间计量支付审计</w:t>
            </w:r>
          </w:p>
        </w:tc>
        <w:tc>
          <w:tcPr>
            <w:tcW w:w="2693" w:type="dxa"/>
            <w:noWrap w:val="0"/>
            <w:vAlign w:val="center"/>
          </w:tcPr>
          <w:p w14:paraId="6185A7EE">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sz w:val="22"/>
                <w:szCs w:val="22"/>
              </w:rPr>
            </w:pPr>
            <w:r>
              <w:rPr>
                <w:rFonts w:hint="eastAsia" w:ascii="宋体" w:hAnsi="宋体" w:eastAsia="宋体" w:cs="宋体"/>
                <w:sz w:val="22"/>
                <w:szCs w:val="22"/>
              </w:rPr>
              <w:t>7个日历天</w:t>
            </w:r>
          </w:p>
        </w:tc>
        <w:tc>
          <w:tcPr>
            <w:tcW w:w="3479" w:type="dxa"/>
            <w:noWrap w:val="0"/>
            <w:vAlign w:val="center"/>
          </w:tcPr>
          <w:p w14:paraId="154C13F0">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sz w:val="22"/>
                <w:szCs w:val="22"/>
              </w:rPr>
            </w:pPr>
            <w:r>
              <w:rPr>
                <w:rFonts w:hint="eastAsia" w:ascii="宋体" w:hAnsi="宋体" w:eastAsia="宋体" w:cs="宋体"/>
                <w:sz w:val="22"/>
                <w:szCs w:val="22"/>
              </w:rPr>
              <w:t>必要时施工方、委托人予以配合</w:t>
            </w:r>
          </w:p>
        </w:tc>
      </w:tr>
      <w:tr w14:paraId="7D53BE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2694" w:type="dxa"/>
            <w:noWrap w:val="0"/>
            <w:vAlign w:val="center"/>
          </w:tcPr>
          <w:p w14:paraId="3BD7DBE2">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sz w:val="22"/>
                <w:szCs w:val="22"/>
              </w:rPr>
            </w:pPr>
            <w:r>
              <w:rPr>
                <w:rFonts w:hint="eastAsia" w:ascii="宋体" w:hAnsi="宋体" w:eastAsia="宋体" w:cs="宋体"/>
                <w:sz w:val="22"/>
                <w:szCs w:val="22"/>
              </w:rPr>
              <w:t>一般工程变更审计</w:t>
            </w:r>
          </w:p>
        </w:tc>
        <w:tc>
          <w:tcPr>
            <w:tcW w:w="2693" w:type="dxa"/>
            <w:noWrap w:val="0"/>
            <w:vAlign w:val="center"/>
          </w:tcPr>
          <w:p w14:paraId="4A962A9F">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sz w:val="22"/>
                <w:szCs w:val="22"/>
              </w:rPr>
            </w:pPr>
            <w:r>
              <w:rPr>
                <w:rFonts w:hint="eastAsia" w:ascii="宋体" w:hAnsi="宋体" w:eastAsia="宋体" w:cs="宋体"/>
                <w:sz w:val="22"/>
                <w:szCs w:val="22"/>
              </w:rPr>
              <w:t>3个工作日</w:t>
            </w:r>
          </w:p>
        </w:tc>
        <w:tc>
          <w:tcPr>
            <w:tcW w:w="3479" w:type="dxa"/>
            <w:noWrap w:val="0"/>
            <w:vAlign w:val="center"/>
          </w:tcPr>
          <w:p w14:paraId="0C59F391">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sz w:val="22"/>
                <w:szCs w:val="22"/>
              </w:rPr>
            </w:pPr>
            <w:r>
              <w:rPr>
                <w:rFonts w:hint="eastAsia" w:ascii="宋体" w:hAnsi="宋体" w:eastAsia="宋体" w:cs="宋体"/>
                <w:sz w:val="22"/>
                <w:szCs w:val="22"/>
              </w:rPr>
              <w:t>必要时施工方、委托人予以配合</w:t>
            </w:r>
          </w:p>
        </w:tc>
      </w:tr>
      <w:tr w14:paraId="5F2CAF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8" w:hRule="atLeast"/>
        </w:trPr>
        <w:tc>
          <w:tcPr>
            <w:tcW w:w="2694" w:type="dxa"/>
            <w:noWrap w:val="0"/>
            <w:vAlign w:val="center"/>
          </w:tcPr>
          <w:p w14:paraId="03A393DD">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sz w:val="22"/>
                <w:szCs w:val="22"/>
              </w:rPr>
            </w:pPr>
            <w:r>
              <w:rPr>
                <w:rFonts w:hint="eastAsia" w:ascii="宋体" w:hAnsi="宋体" w:eastAsia="宋体" w:cs="宋体"/>
                <w:sz w:val="22"/>
                <w:szCs w:val="22"/>
              </w:rPr>
              <w:t>较大工程变更审计</w:t>
            </w:r>
          </w:p>
        </w:tc>
        <w:tc>
          <w:tcPr>
            <w:tcW w:w="2693" w:type="dxa"/>
            <w:noWrap w:val="0"/>
            <w:vAlign w:val="center"/>
          </w:tcPr>
          <w:p w14:paraId="77782857">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sz w:val="22"/>
                <w:szCs w:val="22"/>
              </w:rPr>
            </w:pPr>
            <w:r>
              <w:rPr>
                <w:rFonts w:hint="eastAsia" w:ascii="宋体" w:hAnsi="宋体" w:eastAsia="宋体" w:cs="宋体"/>
                <w:sz w:val="22"/>
                <w:szCs w:val="22"/>
              </w:rPr>
              <w:t>10个日历天</w:t>
            </w:r>
          </w:p>
        </w:tc>
        <w:tc>
          <w:tcPr>
            <w:tcW w:w="3479" w:type="dxa"/>
            <w:noWrap w:val="0"/>
            <w:vAlign w:val="center"/>
          </w:tcPr>
          <w:p w14:paraId="3BD06892">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sz w:val="22"/>
                <w:szCs w:val="22"/>
              </w:rPr>
            </w:pPr>
            <w:r>
              <w:rPr>
                <w:rFonts w:hint="eastAsia" w:ascii="宋体" w:hAnsi="宋体" w:eastAsia="宋体" w:cs="宋体"/>
                <w:sz w:val="22"/>
                <w:szCs w:val="22"/>
              </w:rPr>
              <w:t>必要时施工方、委托人予以配合，需上级主管部门审批，特殊情况经与委托人协商可以延长到15个日历天</w:t>
            </w:r>
          </w:p>
        </w:tc>
      </w:tr>
      <w:tr w14:paraId="2F0323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1" w:hRule="atLeast"/>
        </w:trPr>
        <w:tc>
          <w:tcPr>
            <w:tcW w:w="2694" w:type="dxa"/>
            <w:noWrap w:val="0"/>
            <w:vAlign w:val="center"/>
          </w:tcPr>
          <w:p w14:paraId="4AB2303B">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sz w:val="22"/>
                <w:szCs w:val="22"/>
              </w:rPr>
            </w:pPr>
            <w:r>
              <w:rPr>
                <w:rFonts w:hint="eastAsia" w:ascii="宋体" w:hAnsi="宋体" w:eastAsia="宋体" w:cs="宋体"/>
                <w:sz w:val="22"/>
                <w:szCs w:val="22"/>
              </w:rPr>
              <w:t>出具阶段性审计咨询报告</w:t>
            </w:r>
          </w:p>
        </w:tc>
        <w:tc>
          <w:tcPr>
            <w:tcW w:w="2693" w:type="dxa"/>
            <w:noWrap w:val="0"/>
            <w:vAlign w:val="center"/>
          </w:tcPr>
          <w:p w14:paraId="2DF1802A">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sz w:val="22"/>
                <w:szCs w:val="22"/>
              </w:rPr>
            </w:pPr>
            <w:r>
              <w:rPr>
                <w:rFonts w:hint="eastAsia" w:ascii="宋体" w:hAnsi="宋体" w:eastAsia="宋体" w:cs="宋体"/>
                <w:sz w:val="22"/>
                <w:szCs w:val="22"/>
              </w:rPr>
              <w:t>阶段任务完成20个日历天</w:t>
            </w:r>
          </w:p>
        </w:tc>
        <w:tc>
          <w:tcPr>
            <w:tcW w:w="3479" w:type="dxa"/>
            <w:noWrap w:val="0"/>
            <w:vAlign w:val="center"/>
          </w:tcPr>
          <w:p w14:paraId="66AA3A6C">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sz w:val="22"/>
                <w:szCs w:val="22"/>
              </w:rPr>
            </w:pPr>
            <w:r>
              <w:rPr>
                <w:rFonts w:hint="eastAsia" w:ascii="宋体" w:hAnsi="宋体" w:eastAsia="宋体" w:cs="宋体"/>
                <w:sz w:val="22"/>
                <w:szCs w:val="22"/>
              </w:rPr>
              <w:t>相关方提供资料之日起算</w:t>
            </w:r>
          </w:p>
        </w:tc>
      </w:tr>
      <w:tr w14:paraId="298B68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1" w:hRule="atLeast"/>
        </w:trPr>
        <w:tc>
          <w:tcPr>
            <w:tcW w:w="2694" w:type="dxa"/>
            <w:noWrap w:val="0"/>
            <w:vAlign w:val="center"/>
          </w:tcPr>
          <w:p w14:paraId="5AEDC503">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sz w:val="22"/>
                <w:szCs w:val="22"/>
              </w:rPr>
            </w:pPr>
            <w:r>
              <w:rPr>
                <w:rFonts w:hint="eastAsia" w:ascii="宋体" w:hAnsi="宋体" w:eastAsia="宋体" w:cs="宋体"/>
                <w:sz w:val="22"/>
                <w:szCs w:val="22"/>
              </w:rPr>
              <w:t>工程变更审计半年报告</w:t>
            </w:r>
          </w:p>
        </w:tc>
        <w:tc>
          <w:tcPr>
            <w:tcW w:w="2693" w:type="dxa"/>
            <w:noWrap w:val="0"/>
            <w:vAlign w:val="center"/>
          </w:tcPr>
          <w:p w14:paraId="46074AA5">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sz w:val="22"/>
                <w:szCs w:val="22"/>
              </w:rPr>
            </w:pPr>
            <w:r>
              <w:rPr>
                <w:rFonts w:hint="eastAsia" w:ascii="宋体" w:hAnsi="宋体" w:eastAsia="宋体" w:cs="宋体"/>
                <w:sz w:val="22"/>
                <w:szCs w:val="22"/>
              </w:rPr>
              <w:t>每年7月25日前</w:t>
            </w:r>
          </w:p>
        </w:tc>
        <w:tc>
          <w:tcPr>
            <w:tcW w:w="3479" w:type="dxa"/>
            <w:noWrap w:val="0"/>
            <w:vAlign w:val="center"/>
          </w:tcPr>
          <w:p w14:paraId="158C87E7">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sz w:val="22"/>
                <w:szCs w:val="22"/>
              </w:rPr>
            </w:pPr>
          </w:p>
        </w:tc>
      </w:tr>
      <w:tr w14:paraId="69D37A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1" w:hRule="atLeast"/>
        </w:trPr>
        <w:tc>
          <w:tcPr>
            <w:tcW w:w="2694" w:type="dxa"/>
            <w:noWrap w:val="0"/>
            <w:vAlign w:val="center"/>
          </w:tcPr>
          <w:p w14:paraId="1EA4431B">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sz w:val="22"/>
                <w:szCs w:val="22"/>
              </w:rPr>
            </w:pPr>
            <w:r>
              <w:rPr>
                <w:rFonts w:hint="eastAsia" w:ascii="宋体" w:hAnsi="宋体" w:eastAsia="宋体" w:cs="宋体"/>
                <w:sz w:val="22"/>
                <w:szCs w:val="22"/>
              </w:rPr>
              <w:t>工程变更审计年度报告</w:t>
            </w:r>
          </w:p>
        </w:tc>
        <w:tc>
          <w:tcPr>
            <w:tcW w:w="2693" w:type="dxa"/>
            <w:noWrap w:val="0"/>
            <w:vAlign w:val="center"/>
          </w:tcPr>
          <w:p w14:paraId="5B8F416E">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sz w:val="22"/>
                <w:szCs w:val="22"/>
              </w:rPr>
            </w:pPr>
            <w:r>
              <w:rPr>
                <w:rFonts w:hint="eastAsia" w:ascii="宋体" w:hAnsi="宋体" w:eastAsia="宋体" w:cs="宋体"/>
                <w:sz w:val="22"/>
                <w:szCs w:val="22"/>
              </w:rPr>
              <w:t>每年1月25日前</w:t>
            </w:r>
          </w:p>
        </w:tc>
        <w:tc>
          <w:tcPr>
            <w:tcW w:w="3479" w:type="dxa"/>
            <w:noWrap w:val="0"/>
            <w:vAlign w:val="center"/>
          </w:tcPr>
          <w:p w14:paraId="796C5C60">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sz w:val="22"/>
                <w:szCs w:val="22"/>
              </w:rPr>
            </w:pPr>
          </w:p>
        </w:tc>
      </w:tr>
    </w:tbl>
    <w:p w14:paraId="796F64D8">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2.3</w:t>
      </w:r>
      <w:r>
        <w:rPr>
          <w:rFonts w:hint="eastAsia" w:ascii="宋体" w:hAnsi="宋体" w:eastAsia="宋体" w:cs="宋体"/>
          <w:sz w:val="22"/>
          <w:szCs w:val="22"/>
        </w:rPr>
        <w:t>其他特殊情况完成期限由双方协商确定。</w:t>
      </w:r>
    </w:p>
    <w:p w14:paraId="41D534B7">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sz w:val="22"/>
          <w:szCs w:val="22"/>
        </w:rPr>
      </w:pPr>
      <w:r>
        <w:rPr>
          <w:rFonts w:hint="eastAsia" w:ascii="Times New Roman" w:hAnsi="Times New Roman" w:eastAsia="宋体" w:cs="Times New Roman"/>
          <w:sz w:val="22"/>
          <w:szCs w:val="22"/>
        </w:rPr>
        <w:t>3</w:t>
      </w:r>
      <w:r>
        <w:rPr>
          <w:rFonts w:hint="eastAsia" w:ascii="Times New Roman" w:hAnsi="Times New Roman" w:eastAsia="宋体" w:cs="Times New Roman"/>
          <w:sz w:val="22"/>
          <w:szCs w:val="22"/>
          <w:lang w:eastAsia="zh-CN"/>
        </w:rPr>
        <w:t>、</w:t>
      </w:r>
      <w:r>
        <w:rPr>
          <w:rFonts w:hint="eastAsia" w:ascii="宋体" w:hAnsi="宋体" w:eastAsia="宋体" w:cs="宋体"/>
          <w:sz w:val="22"/>
          <w:szCs w:val="22"/>
        </w:rPr>
        <w:t>乙方应结合本项目的实际情况，及时深入现场查看，掌握项目的一线资料，为</w:t>
      </w:r>
      <w:r>
        <w:rPr>
          <w:rFonts w:hint="eastAsia" w:ascii="宋体" w:hAnsi="宋体" w:eastAsia="宋体" w:cs="宋体"/>
          <w:sz w:val="22"/>
          <w:szCs w:val="22"/>
          <w:lang w:eastAsia="zh-CN"/>
        </w:rPr>
        <w:t>造价咨询服务</w:t>
      </w:r>
      <w:r>
        <w:rPr>
          <w:rFonts w:hint="eastAsia" w:ascii="宋体" w:hAnsi="宋体" w:eastAsia="宋体" w:cs="宋体"/>
          <w:sz w:val="22"/>
          <w:szCs w:val="22"/>
        </w:rPr>
        <w:t>创造有利条件。</w:t>
      </w:r>
    </w:p>
    <w:p w14:paraId="2BB66BCC">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4</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乙方有义务参与本项目有关的会议，并从审计角度提出专业建议，从根本上避免甚至杜绝不合规或不合法现象的发生。</w:t>
      </w:r>
    </w:p>
    <w:p w14:paraId="79C41B7C">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5</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乙方应根据甲方的要求，定期或不定期地提供专项审计报告或综合审计报告。乙方同时应保管好各种审计资料，根据甲方的要求，逐步将审计资料移交给甲方。</w:t>
      </w:r>
    </w:p>
    <w:p w14:paraId="08E1650D">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6</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乙方未经甲方或其授权代表书面同意，不得将本合同各阶段形成的工作成果、文件资料及甲方和设计公司提供的图纸，资料泄露或交与任何第三者或其它项目使用。</w:t>
      </w:r>
    </w:p>
    <w:p w14:paraId="00466F17">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7</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乙方必须自行完成本项目的所有</w:t>
      </w:r>
      <w:r>
        <w:rPr>
          <w:rFonts w:hint="eastAsia" w:ascii="Times New Roman" w:hAnsi="Times New Roman" w:eastAsia="宋体" w:cs="Times New Roman"/>
          <w:sz w:val="22"/>
          <w:szCs w:val="22"/>
          <w:lang w:eastAsia="zh-CN"/>
        </w:rPr>
        <w:t>造价咨询服务</w:t>
      </w:r>
      <w:r>
        <w:rPr>
          <w:rFonts w:hint="eastAsia" w:ascii="Times New Roman" w:hAnsi="Times New Roman" w:eastAsia="宋体" w:cs="Times New Roman"/>
          <w:sz w:val="22"/>
          <w:szCs w:val="22"/>
        </w:rPr>
        <w:t>工作，未经甲方同意和本合同规定，乙方不得委托、转包和分包给任何第三方。乙方确因需要委托有关专业顾问完成本属乙方的服务职责和义务时，应经甲方书面同意，并且受托的专业顾问资格需经甲方书面认可。乙方对转委托的工作负责。</w:t>
      </w:r>
    </w:p>
    <w:p w14:paraId="42882252">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8</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无论因任何原因而终止合同, 乙方应将所有由乙方拥有或控制而与甲方有关资料和文件移交给甲方或任何由甲方重新委托的工程造价结算审核顾问，且乙方应提供合作及协助, 以使本项目的顺利交接。</w:t>
      </w:r>
    </w:p>
    <w:p w14:paraId="60A2DA76">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sz w:val="22"/>
          <w:szCs w:val="22"/>
        </w:rPr>
      </w:pPr>
      <w:r>
        <w:rPr>
          <w:rFonts w:hint="eastAsia" w:ascii="Times New Roman" w:hAnsi="Times New Roman" w:eastAsia="宋体" w:cs="Times New Roman"/>
          <w:sz w:val="22"/>
          <w:szCs w:val="22"/>
        </w:rPr>
        <w:t>9</w:t>
      </w:r>
      <w:r>
        <w:rPr>
          <w:rFonts w:hint="eastAsia" w:ascii="Times New Roman" w:hAnsi="Times New Roman" w:eastAsia="宋体" w:cs="Times New Roman"/>
          <w:sz w:val="22"/>
          <w:szCs w:val="22"/>
          <w:lang w:eastAsia="zh-CN"/>
        </w:rPr>
        <w:t>、</w:t>
      </w:r>
      <w:r>
        <w:rPr>
          <w:rFonts w:hint="eastAsia" w:ascii="宋体" w:hAnsi="宋体" w:eastAsia="宋体" w:cs="宋体"/>
          <w:sz w:val="22"/>
          <w:szCs w:val="22"/>
        </w:rPr>
        <w:t>乙方授权</w:t>
      </w:r>
      <w:r>
        <w:rPr>
          <w:rFonts w:hint="eastAsia" w:ascii="宋体" w:hAnsi="宋体" w:eastAsia="宋体" w:cs="宋体"/>
          <w:sz w:val="22"/>
          <w:szCs w:val="22"/>
          <w:u w:val="single"/>
        </w:rPr>
        <w:t xml:space="preserve">          </w:t>
      </w:r>
      <w:r>
        <w:rPr>
          <w:rFonts w:hint="eastAsia" w:ascii="宋体" w:hAnsi="宋体" w:eastAsia="宋体" w:cs="宋体"/>
          <w:sz w:val="22"/>
          <w:szCs w:val="22"/>
        </w:rPr>
        <w:t>为本项目负责人，身份证号码：</w:t>
      </w:r>
    </w:p>
    <w:p w14:paraId="33552C8B">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执业证书：</w:t>
      </w:r>
      <w:r>
        <w:rPr>
          <w:rFonts w:hint="eastAsia" w:ascii="宋体" w:hAnsi="宋体" w:eastAsia="宋体" w:cs="宋体"/>
          <w:sz w:val="22"/>
          <w:szCs w:val="22"/>
          <w:u w:val="single"/>
        </w:rPr>
        <w:t xml:space="preserve">                </w:t>
      </w:r>
      <w:r>
        <w:rPr>
          <w:rFonts w:hint="eastAsia" w:ascii="宋体" w:hAnsi="宋体" w:eastAsia="宋体" w:cs="宋体"/>
          <w:sz w:val="22"/>
          <w:szCs w:val="22"/>
        </w:rPr>
        <w:t>，执业注册号：</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14:paraId="4F3BDFEB">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拟派项目团队人员中途不得更换，如不可控因素导致人员必须更换（离职、就医等）须报备采购人，采购人同意后才可更换，更换1次罚款2万元，且更换后的人员不得低于原投标承诺人员所具有的资格条件。</w:t>
      </w:r>
    </w:p>
    <w:p w14:paraId="1D3F5C27">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以上人员均为乙方正式雇员，与乙方存在劳动合同，乙方为上述人员交纳社会保险。</w:t>
      </w:r>
    </w:p>
    <w:p w14:paraId="39CB9339">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上述人员的执业资格条件、劳动合同及社会保险证明在签订本合同前报甲方审批并备案。</w:t>
      </w:r>
    </w:p>
    <w:p w14:paraId="508371CC">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10</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项目实施阶段甲方如因工作需要，要求乙方派员到项目现场参与审计工作，甲方提前24小时告知审计单位，乙方应按约定的时间派员到场开展工作。在甲方认为需要的时候，乙方需提供完成阶段性审计任务所需人员。</w:t>
      </w:r>
    </w:p>
    <w:p w14:paraId="1F160475">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11</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审计完成，乙方负责审核档案的归档和立卷工作，并对甲方移交的资料安全、完整性负责。乙方在审计档案的归档和立卷完成后，应及时把所有资料移交给甲方。</w:t>
      </w:r>
    </w:p>
    <w:p w14:paraId="34C05E5C">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12</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乙方应加强对项目组人员（含项目组负责人）的管理与教育，并加强审计工作成果质量检查，提高审计工作服务质量。督促所属人员按合同规定履约，严格遵守廉洁自律规定。乙方应指定一名企业副总经理以上负责人与甲方保持联系，每半年一次书面征询甲方意见，作为考核项目组人员履职能力依据。</w:t>
      </w:r>
    </w:p>
    <w:p w14:paraId="180227B0">
      <w:pPr>
        <w:keepNext w:val="0"/>
        <w:keepLines w:val="0"/>
        <w:pageBreakBefore w:val="0"/>
        <w:kinsoku/>
        <w:wordWrap/>
        <w:overflowPunct/>
        <w:topLinePunct w:val="0"/>
        <w:autoSpaceDE/>
        <w:autoSpaceDN/>
        <w:bidi w:val="0"/>
        <w:snapToGrid/>
        <w:spacing w:line="360" w:lineRule="auto"/>
        <w:ind w:firstLine="440" w:firstLineChars="200"/>
        <w:jc w:val="left"/>
        <w:textAlignment w:val="auto"/>
        <w:outlineLvl w:val="1"/>
        <w:rPr>
          <w:rFonts w:hint="eastAsia" w:ascii="宋体" w:hAnsi="宋体" w:eastAsia="宋体" w:cs="宋体"/>
          <w:bCs/>
          <w:sz w:val="22"/>
          <w:szCs w:val="22"/>
        </w:rPr>
      </w:pPr>
      <w:bookmarkStart w:id="68" w:name="_Toc16338"/>
      <w:r>
        <w:rPr>
          <w:rFonts w:hint="eastAsia" w:ascii="宋体" w:hAnsi="宋体" w:eastAsia="宋体" w:cs="宋体"/>
          <w:bCs/>
          <w:sz w:val="22"/>
          <w:szCs w:val="22"/>
        </w:rPr>
        <w:t>第</w:t>
      </w:r>
      <w:r>
        <w:rPr>
          <w:rFonts w:hint="eastAsia" w:ascii="宋体" w:hAnsi="宋体" w:eastAsia="宋体" w:cs="宋体"/>
          <w:bCs/>
          <w:sz w:val="22"/>
          <w:szCs w:val="22"/>
          <w:lang w:val="en-US" w:eastAsia="zh-CN"/>
        </w:rPr>
        <w:t>五</w:t>
      </w:r>
      <w:r>
        <w:rPr>
          <w:rFonts w:hint="eastAsia" w:ascii="宋体" w:hAnsi="宋体" w:eastAsia="宋体" w:cs="宋体"/>
          <w:bCs/>
          <w:sz w:val="22"/>
          <w:szCs w:val="22"/>
        </w:rPr>
        <w:t>条  甲方的义务与责任</w:t>
      </w:r>
      <w:bookmarkEnd w:id="68"/>
    </w:p>
    <w:p w14:paraId="700B97C0">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1</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甲方应及时提供乙方完成项目全过程</w:t>
      </w:r>
      <w:r>
        <w:rPr>
          <w:rFonts w:hint="eastAsia" w:ascii="Times New Roman" w:hAnsi="Times New Roman" w:eastAsia="宋体" w:cs="Times New Roman"/>
          <w:sz w:val="22"/>
          <w:szCs w:val="22"/>
          <w:lang w:eastAsia="zh-CN"/>
        </w:rPr>
        <w:t>造价咨询服务</w:t>
      </w:r>
      <w:r>
        <w:rPr>
          <w:rFonts w:hint="eastAsia" w:ascii="Times New Roman" w:hAnsi="Times New Roman" w:eastAsia="宋体" w:cs="Times New Roman"/>
          <w:sz w:val="22"/>
          <w:szCs w:val="22"/>
        </w:rPr>
        <w:t>工作所必需的文件、图纸等各种资料（包括但不限于以下材料：招标文件、商务标、图纸、总承包合同、经审查合格的施工图纸、设计变更联系单（如有）等）。</w:t>
      </w:r>
    </w:p>
    <w:p w14:paraId="399198CC">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2</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按合同约定方式支付服务酬金。</w:t>
      </w:r>
    </w:p>
    <w:p w14:paraId="56518108">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3</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乙方为履行本合同的审计责任需与设计单位、施工方联络接触时，由甲方发出书面通知并出面组织协调乙方与设计单位、施工方之间的联络，主持相关会议。</w:t>
      </w:r>
    </w:p>
    <w:p w14:paraId="0A6D3A3A">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4</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审核、验收乙方全过程</w:t>
      </w:r>
      <w:r>
        <w:rPr>
          <w:rFonts w:hint="eastAsia" w:ascii="Times New Roman" w:hAnsi="Times New Roman" w:eastAsia="宋体" w:cs="Times New Roman"/>
          <w:sz w:val="22"/>
          <w:szCs w:val="22"/>
          <w:lang w:eastAsia="zh-CN"/>
        </w:rPr>
        <w:t>造价咨询服务</w:t>
      </w:r>
      <w:r>
        <w:rPr>
          <w:rFonts w:hint="eastAsia" w:ascii="Times New Roman" w:hAnsi="Times New Roman" w:eastAsia="宋体" w:cs="Times New Roman"/>
          <w:sz w:val="22"/>
          <w:szCs w:val="22"/>
        </w:rPr>
        <w:t>专项审计报告或综合审计报告、并保管好乙方移交的与全过程</w:t>
      </w:r>
      <w:r>
        <w:rPr>
          <w:rFonts w:hint="eastAsia" w:ascii="Times New Roman" w:hAnsi="Times New Roman" w:eastAsia="宋体" w:cs="Times New Roman"/>
          <w:sz w:val="22"/>
          <w:szCs w:val="22"/>
          <w:lang w:eastAsia="zh-CN"/>
        </w:rPr>
        <w:t>造价咨询服务</w:t>
      </w:r>
      <w:r>
        <w:rPr>
          <w:rFonts w:hint="eastAsia" w:ascii="Times New Roman" w:hAnsi="Times New Roman" w:eastAsia="宋体" w:cs="Times New Roman"/>
          <w:sz w:val="22"/>
          <w:szCs w:val="22"/>
        </w:rPr>
        <w:t>、结算初审相关的任何审计报告和资料。</w:t>
      </w:r>
    </w:p>
    <w:p w14:paraId="0AAAC30B">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5</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负责协调解决乙方在全过程</w:t>
      </w:r>
      <w:r>
        <w:rPr>
          <w:rFonts w:hint="eastAsia" w:ascii="Times New Roman" w:hAnsi="Times New Roman" w:eastAsia="宋体" w:cs="Times New Roman"/>
          <w:sz w:val="22"/>
          <w:szCs w:val="22"/>
          <w:lang w:eastAsia="zh-CN"/>
        </w:rPr>
        <w:t>造价咨询服务</w:t>
      </w:r>
      <w:r>
        <w:rPr>
          <w:rFonts w:hint="eastAsia" w:ascii="Times New Roman" w:hAnsi="Times New Roman" w:eastAsia="宋体" w:cs="Times New Roman"/>
          <w:sz w:val="22"/>
          <w:szCs w:val="22"/>
        </w:rPr>
        <w:t>时与本项目相关单位或机构之间未达成一致意见的争议以及需要由甲方协调解决的其他事项。</w:t>
      </w:r>
    </w:p>
    <w:p w14:paraId="4A49FB3B">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sz w:val="22"/>
          <w:szCs w:val="22"/>
        </w:rPr>
      </w:pPr>
      <w:r>
        <w:rPr>
          <w:rFonts w:hint="eastAsia" w:ascii="Times New Roman" w:hAnsi="Times New Roman" w:eastAsia="宋体" w:cs="Times New Roman"/>
          <w:sz w:val="22"/>
          <w:szCs w:val="22"/>
        </w:rPr>
        <w:t>6</w:t>
      </w:r>
      <w:r>
        <w:rPr>
          <w:rFonts w:hint="eastAsia" w:ascii="Times New Roman" w:hAnsi="Times New Roman" w:eastAsia="宋体" w:cs="Times New Roman"/>
          <w:sz w:val="22"/>
          <w:szCs w:val="22"/>
          <w:lang w:eastAsia="zh-CN"/>
        </w:rPr>
        <w:t>、</w:t>
      </w:r>
      <w:r>
        <w:rPr>
          <w:rFonts w:hint="eastAsia" w:ascii="宋体" w:hAnsi="宋体" w:eastAsia="宋体" w:cs="宋体"/>
          <w:sz w:val="22"/>
          <w:szCs w:val="22"/>
        </w:rPr>
        <w:t>甲方应负责与本项目全过程</w:t>
      </w:r>
      <w:r>
        <w:rPr>
          <w:rFonts w:hint="eastAsia" w:ascii="宋体" w:hAnsi="宋体" w:eastAsia="宋体" w:cs="宋体"/>
          <w:sz w:val="22"/>
          <w:szCs w:val="22"/>
          <w:lang w:eastAsia="zh-CN"/>
        </w:rPr>
        <w:t>造价咨询服务</w:t>
      </w:r>
      <w:r>
        <w:rPr>
          <w:rFonts w:hint="eastAsia" w:ascii="宋体" w:hAnsi="宋体" w:eastAsia="宋体" w:cs="宋体"/>
          <w:sz w:val="22"/>
          <w:szCs w:val="22"/>
        </w:rPr>
        <w:t>业务有关的第三人的协调，为乙方工作提供外部条件。</w:t>
      </w:r>
    </w:p>
    <w:p w14:paraId="4568EC9D">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sz w:val="22"/>
          <w:szCs w:val="22"/>
        </w:rPr>
      </w:pPr>
      <w:r>
        <w:rPr>
          <w:rFonts w:hint="eastAsia" w:ascii="Times New Roman" w:hAnsi="Times New Roman" w:eastAsia="宋体" w:cs="Times New Roman"/>
          <w:sz w:val="22"/>
          <w:szCs w:val="22"/>
        </w:rPr>
        <w:t>7</w:t>
      </w:r>
      <w:r>
        <w:rPr>
          <w:rFonts w:hint="eastAsia" w:ascii="宋体" w:hAnsi="宋体" w:eastAsia="宋体" w:cs="宋体"/>
          <w:sz w:val="22"/>
          <w:szCs w:val="22"/>
          <w:lang w:eastAsia="zh-CN"/>
        </w:rPr>
        <w:t>、</w:t>
      </w:r>
      <w:r>
        <w:rPr>
          <w:rFonts w:hint="eastAsia" w:ascii="宋体" w:hAnsi="宋体" w:eastAsia="宋体" w:cs="宋体"/>
          <w:sz w:val="22"/>
          <w:szCs w:val="22"/>
        </w:rPr>
        <w:t>甲方授权</w:t>
      </w:r>
      <w:r>
        <w:rPr>
          <w:rFonts w:hint="eastAsia" w:ascii="宋体" w:hAnsi="宋体" w:eastAsia="宋体" w:cs="宋体"/>
          <w:sz w:val="22"/>
          <w:szCs w:val="22"/>
          <w:u w:val="single"/>
        </w:rPr>
        <w:t xml:space="preserve">         </w:t>
      </w:r>
      <w:r>
        <w:rPr>
          <w:rFonts w:hint="eastAsia" w:ascii="宋体" w:hAnsi="宋体" w:eastAsia="宋体" w:cs="宋体"/>
          <w:sz w:val="22"/>
          <w:szCs w:val="22"/>
        </w:rPr>
        <w:t>同志为本项目的负责人，负责与乙方联系。</w:t>
      </w:r>
    </w:p>
    <w:p w14:paraId="2B41A8B8">
      <w:pPr>
        <w:keepNext w:val="0"/>
        <w:keepLines w:val="0"/>
        <w:pageBreakBefore w:val="0"/>
        <w:kinsoku/>
        <w:wordWrap/>
        <w:overflowPunct/>
        <w:topLinePunct w:val="0"/>
        <w:autoSpaceDE/>
        <w:autoSpaceDN/>
        <w:bidi w:val="0"/>
        <w:snapToGrid/>
        <w:spacing w:line="360" w:lineRule="auto"/>
        <w:ind w:firstLine="440" w:firstLineChars="200"/>
        <w:jc w:val="left"/>
        <w:textAlignment w:val="auto"/>
        <w:outlineLvl w:val="1"/>
        <w:rPr>
          <w:rFonts w:hint="eastAsia" w:ascii="宋体" w:hAnsi="宋体" w:eastAsia="宋体" w:cs="宋体"/>
          <w:sz w:val="22"/>
          <w:szCs w:val="22"/>
        </w:rPr>
      </w:pPr>
      <w:bookmarkStart w:id="69" w:name="_Toc2029"/>
      <w:r>
        <w:rPr>
          <w:rFonts w:hint="eastAsia" w:ascii="宋体" w:hAnsi="宋体" w:eastAsia="宋体" w:cs="宋体"/>
          <w:sz w:val="22"/>
          <w:szCs w:val="22"/>
        </w:rPr>
        <w:t>第</w:t>
      </w:r>
      <w:r>
        <w:rPr>
          <w:rFonts w:hint="eastAsia" w:ascii="宋体" w:hAnsi="宋体" w:eastAsia="宋体" w:cs="宋体"/>
          <w:sz w:val="22"/>
          <w:szCs w:val="22"/>
          <w:lang w:val="en-US" w:eastAsia="zh-CN"/>
        </w:rPr>
        <w:t>六</w:t>
      </w:r>
      <w:r>
        <w:rPr>
          <w:rFonts w:hint="eastAsia" w:ascii="宋体" w:hAnsi="宋体" w:eastAsia="宋体" w:cs="宋体"/>
          <w:sz w:val="22"/>
          <w:szCs w:val="22"/>
        </w:rPr>
        <w:t>条  乙方的权利</w:t>
      </w:r>
      <w:bookmarkEnd w:id="69"/>
    </w:p>
    <w:p w14:paraId="5E999978">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甲方在委托的业务范围内，授予乙方以下权利：</w:t>
      </w:r>
    </w:p>
    <w:p w14:paraId="7EC0417F">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1</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乙方工作人员在审计过程中，有到工程现场勘察的权利，有权对施工方提交的月度计量支付报表及其他结算书进行审计并提出合理建议</w:t>
      </w:r>
    </w:p>
    <w:p w14:paraId="23C9ECF9">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2</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乙方在审计过程中，有权要求相关第。三人对本审计业务有关的问题进行解释，但不得随意干预参建各方的建设管理自主权。</w:t>
      </w:r>
    </w:p>
    <w:p w14:paraId="1FD44A59">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sz w:val="22"/>
          <w:szCs w:val="22"/>
        </w:rPr>
      </w:pPr>
      <w:r>
        <w:rPr>
          <w:rFonts w:hint="eastAsia" w:ascii="Times New Roman" w:hAnsi="Times New Roman" w:eastAsia="宋体" w:cs="Times New Roman"/>
          <w:sz w:val="22"/>
          <w:szCs w:val="22"/>
        </w:rPr>
        <w:t>3</w:t>
      </w:r>
      <w:r>
        <w:rPr>
          <w:rFonts w:hint="eastAsia" w:ascii="宋体" w:hAnsi="宋体" w:eastAsia="宋体" w:cs="宋体"/>
          <w:sz w:val="22"/>
          <w:szCs w:val="22"/>
          <w:lang w:eastAsia="zh-CN"/>
        </w:rPr>
        <w:t>、</w:t>
      </w:r>
      <w:r>
        <w:rPr>
          <w:rFonts w:hint="eastAsia" w:ascii="宋体" w:hAnsi="宋体" w:eastAsia="宋体" w:cs="宋体"/>
          <w:sz w:val="22"/>
          <w:szCs w:val="22"/>
        </w:rPr>
        <w:t>如甲方提供的资料不明确或不及时可向甲方提出书面报告。</w:t>
      </w:r>
    </w:p>
    <w:p w14:paraId="37829D64">
      <w:pPr>
        <w:keepNext w:val="0"/>
        <w:keepLines w:val="0"/>
        <w:pageBreakBefore w:val="0"/>
        <w:kinsoku/>
        <w:wordWrap/>
        <w:overflowPunct/>
        <w:topLinePunct w:val="0"/>
        <w:autoSpaceDE/>
        <w:autoSpaceDN/>
        <w:bidi w:val="0"/>
        <w:snapToGrid/>
        <w:spacing w:line="360" w:lineRule="auto"/>
        <w:ind w:firstLine="440" w:firstLineChars="200"/>
        <w:jc w:val="left"/>
        <w:textAlignment w:val="auto"/>
        <w:outlineLvl w:val="1"/>
        <w:rPr>
          <w:rFonts w:hint="eastAsia" w:ascii="宋体" w:hAnsi="宋体" w:eastAsia="宋体" w:cs="宋体"/>
          <w:bCs/>
          <w:sz w:val="22"/>
          <w:szCs w:val="22"/>
        </w:rPr>
      </w:pPr>
      <w:bookmarkStart w:id="70" w:name="_Toc27926"/>
      <w:r>
        <w:rPr>
          <w:rFonts w:hint="eastAsia" w:ascii="宋体" w:hAnsi="宋体" w:eastAsia="宋体" w:cs="宋体"/>
          <w:bCs/>
          <w:sz w:val="22"/>
          <w:szCs w:val="22"/>
        </w:rPr>
        <w:t>第</w:t>
      </w:r>
      <w:r>
        <w:rPr>
          <w:rFonts w:hint="eastAsia" w:ascii="宋体" w:hAnsi="宋体" w:eastAsia="宋体" w:cs="宋体"/>
          <w:bCs/>
          <w:sz w:val="22"/>
          <w:szCs w:val="22"/>
          <w:lang w:val="en-US" w:eastAsia="zh-CN"/>
        </w:rPr>
        <w:t>七</w:t>
      </w:r>
      <w:r>
        <w:rPr>
          <w:rFonts w:hint="eastAsia" w:ascii="宋体" w:hAnsi="宋体" w:eastAsia="宋体" w:cs="宋体"/>
          <w:bCs/>
          <w:sz w:val="22"/>
          <w:szCs w:val="22"/>
        </w:rPr>
        <w:t>条  甲方的权利</w:t>
      </w:r>
      <w:bookmarkEnd w:id="70"/>
    </w:p>
    <w:p w14:paraId="3D43200F">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甲方有以下权利：</w:t>
      </w:r>
    </w:p>
    <w:p w14:paraId="0238489B">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1</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有权向乙方询问工作进展情况及相关的内容。</w:t>
      </w:r>
    </w:p>
    <w:p w14:paraId="4B1F94B3">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2</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甲方有权监督、检查乙方的审计工作，有权对乙方的工作和文件成果提出合理的质疑和修改意见。但甲方修改意见的执行并不能成为乙方免除工作质量责任的理由。</w:t>
      </w:r>
    </w:p>
    <w:p w14:paraId="47931907">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3</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当甲方有理由认定审计专业人员不按审计合同履行其职责，或与第三人串通给甲方造成经济损失的，或审计专业人员业务水平不能满足实际需要的，甲方有权单方终止合同并要求乙方承担相应的赔偿责任。</w:t>
      </w:r>
    </w:p>
    <w:p w14:paraId="77423554">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sz w:val="22"/>
          <w:szCs w:val="22"/>
        </w:rPr>
      </w:pPr>
      <w:r>
        <w:rPr>
          <w:rFonts w:hint="eastAsia" w:ascii="Times New Roman" w:hAnsi="Times New Roman" w:eastAsia="宋体" w:cs="Times New Roman"/>
          <w:sz w:val="22"/>
          <w:szCs w:val="22"/>
        </w:rPr>
        <w:t>4</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 xml:space="preserve"> 当发生下列任何一种情况时，有权向乙方提出调整、更换乙方人员，给甲方造成经济损失的，甲方有权</w:t>
      </w:r>
      <w:r>
        <w:rPr>
          <w:rFonts w:hint="eastAsia" w:ascii="宋体" w:hAnsi="宋体" w:eastAsia="宋体" w:cs="宋体"/>
          <w:sz w:val="22"/>
          <w:szCs w:val="22"/>
        </w:rPr>
        <w:t>在支付服务费时直接予以扣除：</w:t>
      </w:r>
    </w:p>
    <w:p w14:paraId="040421D1">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（1）全过程跟踪审价人员的能力不足以胜任所负职责；</w:t>
      </w:r>
    </w:p>
    <w:p w14:paraId="00114962">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（2）全过程跟踪审价人员不能严格按本合同规定履行咨询职责；</w:t>
      </w:r>
    </w:p>
    <w:p w14:paraId="0A17C0D6">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（3）全过程跟踪审价人员的行为有损咨询工作的科学性、公正性、廉洁性；</w:t>
      </w:r>
    </w:p>
    <w:p w14:paraId="789E331E">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sz w:val="22"/>
          <w:szCs w:val="22"/>
        </w:rPr>
      </w:pPr>
      <w:r>
        <w:rPr>
          <w:rFonts w:hint="eastAsia" w:ascii="Times New Roman" w:hAnsi="Times New Roman" w:eastAsia="宋体" w:cs="Times New Roman"/>
          <w:sz w:val="22"/>
          <w:szCs w:val="22"/>
        </w:rPr>
        <w:t>（4）全过程跟踪审价人员与施工人员或设备、材料供应商发生合伙经营关系，或与第三人串通造成甲方经济损失的。</w:t>
      </w:r>
    </w:p>
    <w:p w14:paraId="50B2B592">
      <w:pPr>
        <w:keepNext w:val="0"/>
        <w:keepLines w:val="0"/>
        <w:pageBreakBefore w:val="0"/>
        <w:kinsoku/>
        <w:wordWrap/>
        <w:overflowPunct/>
        <w:topLinePunct w:val="0"/>
        <w:autoSpaceDE/>
        <w:autoSpaceDN/>
        <w:bidi w:val="0"/>
        <w:snapToGrid/>
        <w:spacing w:line="360" w:lineRule="auto"/>
        <w:ind w:left="527"/>
        <w:jc w:val="left"/>
        <w:textAlignment w:val="auto"/>
        <w:outlineLvl w:val="1"/>
        <w:rPr>
          <w:rFonts w:hint="eastAsia" w:ascii="宋体" w:hAnsi="宋体" w:eastAsia="宋体" w:cs="宋体"/>
          <w:bCs/>
          <w:sz w:val="22"/>
          <w:szCs w:val="22"/>
        </w:rPr>
      </w:pPr>
      <w:bookmarkStart w:id="71" w:name="_Toc32608"/>
      <w:r>
        <w:rPr>
          <w:rFonts w:hint="eastAsia" w:ascii="宋体" w:hAnsi="宋体" w:eastAsia="宋体" w:cs="宋体"/>
          <w:bCs/>
          <w:sz w:val="22"/>
          <w:szCs w:val="22"/>
        </w:rPr>
        <w:t>第</w:t>
      </w:r>
      <w:r>
        <w:rPr>
          <w:rFonts w:hint="eastAsia" w:ascii="宋体" w:hAnsi="宋体" w:eastAsia="宋体" w:cs="宋体"/>
          <w:bCs/>
          <w:sz w:val="22"/>
          <w:szCs w:val="22"/>
          <w:lang w:val="en-US" w:eastAsia="zh-CN"/>
        </w:rPr>
        <w:t>八</w:t>
      </w:r>
      <w:r>
        <w:rPr>
          <w:rFonts w:hint="eastAsia" w:ascii="宋体" w:hAnsi="宋体" w:eastAsia="宋体" w:cs="宋体"/>
          <w:bCs/>
          <w:sz w:val="22"/>
          <w:szCs w:val="22"/>
        </w:rPr>
        <w:t>条   审计报告的出具</w:t>
      </w:r>
      <w:bookmarkEnd w:id="71"/>
    </w:p>
    <w:p w14:paraId="7284E669">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1</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乙方应根据甲方的要求定期或不定期出具本项目相关内容的审计报告。</w:t>
      </w:r>
    </w:p>
    <w:p w14:paraId="52402156">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2</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工程计量支付方面的审计分两个部分：第一部分为正常按月审计本项目计量支付情况，每半年提供阶段报告；第二部分为本项目合同工期结束并完工验收后尾工、零星工程及最终支付的审计，在竣工验收前出具初审报告。</w:t>
      </w:r>
    </w:p>
    <w:p w14:paraId="1BF8C0B3">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3</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乙方每次出具的专项审计报告或其他审计报告一式6份，其中：向甲方提供4份，乙方存档2份。向甲方提供的报告由甲方分发、使用。甲方应恰当使用审核报告。</w:t>
      </w:r>
    </w:p>
    <w:p w14:paraId="69E2B2BC">
      <w:pPr>
        <w:keepNext w:val="0"/>
        <w:keepLines w:val="0"/>
        <w:pageBreakBefore w:val="0"/>
        <w:kinsoku/>
        <w:wordWrap/>
        <w:overflowPunct/>
        <w:topLinePunct w:val="0"/>
        <w:autoSpaceDE/>
        <w:autoSpaceDN/>
        <w:bidi w:val="0"/>
        <w:snapToGrid/>
        <w:spacing w:line="360" w:lineRule="auto"/>
        <w:ind w:firstLine="442" w:firstLineChars="200"/>
        <w:jc w:val="left"/>
        <w:textAlignment w:val="auto"/>
        <w:outlineLvl w:val="1"/>
        <w:rPr>
          <w:rFonts w:hint="eastAsia" w:ascii="宋体" w:hAnsi="宋体"/>
          <w:color w:val="auto"/>
          <w:sz w:val="22"/>
          <w:szCs w:val="22"/>
          <w:lang w:val="en-US" w:eastAsia="zh-CN"/>
        </w:rPr>
      </w:pPr>
      <w:bookmarkStart w:id="72" w:name="_Toc21665"/>
      <w:r>
        <w:rPr>
          <w:rFonts w:hint="eastAsia" w:ascii="宋体" w:hAnsi="宋体" w:eastAsia="宋体" w:cs="宋体"/>
          <w:b/>
          <w:bCs w:val="0"/>
          <w:color w:val="auto"/>
          <w:sz w:val="22"/>
          <w:szCs w:val="22"/>
        </w:rPr>
        <w:t>第</w:t>
      </w:r>
      <w:r>
        <w:rPr>
          <w:rFonts w:hint="eastAsia" w:ascii="宋体" w:hAnsi="宋体" w:eastAsia="宋体" w:cs="宋体"/>
          <w:b/>
          <w:bCs w:val="0"/>
          <w:color w:val="auto"/>
          <w:sz w:val="22"/>
          <w:szCs w:val="22"/>
          <w:lang w:val="en-US" w:eastAsia="zh-CN"/>
        </w:rPr>
        <w:t>九</w:t>
      </w:r>
      <w:r>
        <w:rPr>
          <w:rFonts w:hint="eastAsia" w:ascii="宋体" w:hAnsi="宋体" w:eastAsia="宋体" w:cs="宋体"/>
          <w:b/>
          <w:bCs w:val="0"/>
          <w:color w:val="auto"/>
          <w:sz w:val="22"/>
          <w:szCs w:val="22"/>
        </w:rPr>
        <w:t>条　业务的酬金</w:t>
      </w:r>
      <w:bookmarkEnd w:id="72"/>
    </w:p>
    <w:p w14:paraId="3953DA66">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ascii="宋体" w:hAnsi="宋体"/>
          <w:sz w:val="22"/>
          <w:szCs w:val="22"/>
        </w:rPr>
      </w:pPr>
      <w:r>
        <w:rPr>
          <w:rFonts w:hint="eastAsia" w:ascii="Times New Roman" w:hAnsi="Times New Roman" w:eastAsia="宋体" w:cs="Times New Roman"/>
          <w:sz w:val="22"/>
          <w:szCs w:val="22"/>
          <w:lang w:val="en-US" w:eastAsia="zh-CN"/>
        </w:rPr>
        <w:t>1、</w:t>
      </w:r>
      <w:r>
        <w:rPr>
          <w:rFonts w:hint="eastAsia" w:ascii="宋体" w:hAnsi="宋体"/>
          <w:sz w:val="22"/>
          <w:szCs w:val="22"/>
        </w:rPr>
        <w:t>甲乙双方同意按以下的计算方法、支付时间与金额，支付乙方的正常服务酬金。</w:t>
      </w:r>
    </w:p>
    <w:p w14:paraId="1EE94C71">
      <w:pPr>
        <w:keepNext w:val="0"/>
        <w:keepLines w:val="0"/>
        <w:pageBreakBefore w:val="0"/>
        <w:kinsoku/>
        <w:wordWrap/>
        <w:overflowPunct/>
        <w:topLinePunct w:val="0"/>
        <w:autoSpaceDE/>
        <w:autoSpaceDN/>
        <w:bidi w:val="0"/>
        <w:snapToGrid/>
        <w:spacing w:line="360" w:lineRule="auto"/>
        <w:ind w:firstLine="440" w:firstLineChars="200"/>
        <w:textAlignment w:val="auto"/>
        <w:rPr>
          <w:rFonts w:ascii="宋体" w:hAnsi="宋体"/>
          <w:sz w:val="22"/>
          <w:szCs w:val="22"/>
        </w:rPr>
      </w:pPr>
      <w:r>
        <w:rPr>
          <w:rFonts w:hint="eastAsia" w:ascii="Times New Roman" w:hAnsi="Times New Roman" w:eastAsia="宋体" w:cs="Times New Roman"/>
          <w:sz w:val="22"/>
          <w:szCs w:val="22"/>
          <w:lang w:val="en-US" w:eastAsia="zh-CN"/>
        </w:rPr>
        <w:t>2、</w:t>
      </w:r>
      <w:r>
        <w:rPr>
          <w:rFonts w:hint="eastAsia" w:ascii="宋体" w:hAnsi="宋体" w:eastAsia="宋体" w:cs="宋体"/>
          <w:color w:val="auto"/>
          <w:kern w:val="2"/>
          <w:sz w:val="22"/>
          <w:szCs w:val="22"/>
          <w:highlight w:val="none"/>
          <w:lang w:val="en-US" w:eastAsia="zh-CN" w:bidi="ar-SA"/>
        </w:rPr>
        <w:t>咨询服务费用</w:t>
      </w:r>
      <w:r>
        <w:rPr>
          <w:rFonts w:hint="eastAsia" w:ascii="宋体" w:hAnsi="宋体"/>
          <w:sz w:val="22"/>
          <w:szCs w:val="22"/>
        </w:rPr>
        <w:t>：</w:t>
      </w:r>
      <w:r>
        <w:rPr>
          <w:rFonts w:hint="eastAsia" w:ascii="宋体" w:hAnsi="宋体"/>
          <w:sz w:val="22"/>
          <w:szCs w:val="22"/>
          <w:u w:val="single"/>
        </w:rPr>
        <w:t xml:space="preserve">  </w:t>
      </w:r>
      <w:r>
        <w:rPr>
          <w:rFonts w:hint="eastAsia" w:ascii="宋体" w:hAnsi="宋体"/>
          <w:sz w:val="22"/>
          <w:szCs w:val="22"/>
          <w:u w:val="single"/>
          <w:lang w:val="en-US" w:eastAsia="zh-CN"/>
        </w:rPr>
        <w:t xml:space="preserve">  </w:t>
      </w:r>
      <w:r>
        <w:rPr>
          <w:rFonts w:hint="eastAsia" w:ascii="宋体" w:hAnsi="宋体"/>
          <w:sz w:val="22"/>
          <w:szCs w:val="22"/>
          <w:u w:val="single"/>
        </w:rPr>
        <w:t xml:space="preserve"> </w:t>
      </w:r>
      <w:r>
        <w:rPr>
          <w:rFonts w:hint="eastAsia" w:ascii="宋体" w:hAnsi="宋体"/>
          <w:sz w:val="22"/>
          <w:szCs w:val="22"/>
          <w:u w:val="single"/>
          <w:lang w:val="en-US" w:eastAsia="zh-CN"/>
        </w:rPr>
        <w:t xml:space="preserve">  </w:t>
      </w:r>
      <w:r>
        <w:rPr>
          <w:rFonts w:hint="eastAsia" w:ascii="宋体" w:hAnsi="宋体"/>
          <w:sz w:val="22"/>
          <w:szCs w:val="22"/>
          <w:u w:val="single"/>
        </w:rPr>
        <w:t xml:space="preserve">   </w:t>
      </w:r>
      <w:r>
        <w:rPr>
          <w:rFonts w:hint="eastAsia" w:ascii="宋体" w:hAnsi="宋体"/>
          <w:sz w:val="22"/>
          <w:szCs w:val="22"/>
        </w:rPr>
        <w:t>元（大写：</w:t>
      </w:r>
      <w:r>
        <w:rPr>
          <w:rFonts w:hint="eastAsia" w:ascii="宋体" w:hAnsi="宋体"/>
          <w:sz w:val="22"/>
          <w:szCs w:val="22"/>
          <w:u w:val="single"/>
        </w:rPr>
        <w:t xml:space="preserve">              </w:t>
      </w:r>
      <w:r>
        <w:rPr>
          <w:rFonts w:hint="eastAsia" w:ascii="宋体" w:hAnsi="宋体"/>
          <w:sz w:val="22"/>
          <w:szCs w:val="22"/>
        </w:rPr>
        <w:t>元整）</w:t>
      </w:r>
    </w:p>
    <w:p w14:paraId="6362168D">
      <w:pPr>
        <w:keepNext w:val="0"/>
        <w:keepLines w:val="0"/>
        <w:pageBreakBefore w:val="0"/>
        <w:kinsoku/>
        <w:wordWrap/>
        <w:overflowPunct/>
        <w:topLinePunct w:val="0"/>
        <w:autoSpaceDE/>
        <w:autoSpaceDN/>
        <w:bidi w:val="0"/>
        <w:snapToGrid/>
        <w:spacing w:line="360" w:lineRule="auto"/>
        <w:ind w:firstLine="440" w:firstLineChars="200"/>
        <w:textAlignment w:val="auto"/>
        <w:rPr>
          <w:rFonts w:ascii="宋体" w:hAnsi="宋体"/>
          <w:sz w:val="22"/>
          <w:szCs w:val="22"/>
        </w:rPr>
      </w:pPr>
      <w:r>
        <w:rPr>
          <w:rFonts w:hint="eastAsia" w:ascii="Times New Roman" w:hAnsi="Times New Roman" w:eastAsia="宋体" w:cs="Times New Roman"/>
          <w:sz w:val="22"/>
          <w:szCs w:val="22"/>
          <w:lang w:val="en-US" w:eastAsia="zh-CN"/>
        </w:rPr>
        <w:t>3、</w:t>
      </w:r>
      <w:r>
        <w:rPr>
          <w:rFonts w:hint="eastAsia" w:ascii="宋体" w:hAnsi="宋体"/>
          <w:sz w:val="22"/>
          <w:szCs w:val="22"/>
        </w:rPr>
        <w:t xml:space="preserve">甲乙双方同意按以下支付时间与金额，支付乙方的正常服务酬金： </w:t>
      </w:r>
    </w:p>
    <w:p w14:paraId="6832F159">
      <w:pPr>
        <w:snapToGrid w:val="0"/>
        <w:spacing w:line="440" w:lineRule="exact"/>
        <w:ind w:firstLine="442" w:firstLineChars="200"/>
        <w:rPr>
          <w:rFonts w:hint="eastAsia" w:ascii="Times New Roman" w:hAnsi="Times New Roman" w:eastAsia="宋体" w:cs="Times New Roman"/>
          <w:b/>
          <w:bCs/>
          <w:color w:val="auto"/>
          <w:sz w:val="22"/>
          <w:szCs w:val="22"/>
          <w:highlight w:val="none"/>
        </w:rPr>
      </w:pPr>
      <w:bookmarkStart w:id="73" w:name="_Toc31794"/>
      <w:r>
        <w:rPr>
          <w:rFonts w:hint="eastAsia" w:ascii="Times New Roman" w:hAnsi="Times New Roman" w:eastAsia="宋体" w:cs="Times New Roman"/>
          <w:b/>
          <w:bCs/>
          <w:color w:val="auto"/>
          <w:sz w:val="22"/>
          <w:szCs w:val="22"/>
          <w:highlight w:val="none"/>
          <w:lang w:val="en-US" w:eastAsia="zh-CN"/>
        </w:rPr>
        <w:t>3.1</w:t>
      </w:r>
      <w:r>
        <w:rPr>
          <w:rFonts w:hint="eastAsia" w:ascii="Times New Roman" w:hAnsi="Times New Roman" w:eastAsia="宋体" w:cs="Times New Roman"/>
          <w:b/>
          <w:bCs/>
          <w:color w:val="auto"/>
          <w:sz w:val="22"/>
          <w:szCs w:val="22"/>
          <w:highlight w:val="none"/>
        </w:rPr>
        <w:t>履约保证金：合同签订后七个工作日内，中标供应商应提供合同总价1％的履约保证金（银行转账或银行、担保机构、保险公司出具的保函）。在验收通过后退还履约保证金。</w:t>
      </w:r>
    </w:p>
    <w:p w14:paraId="1DF26D32">
      <w:pPr>
        <w:snapToGrid w:val="0"/>
        <w:spacing w:line="440" w:lineRule="exact"/>
        <w:ind w:firstLine="442" w:firstLineChars="200"/>
        <w:rPr>
          <w:rFonts w:hint="eastAsia" w:eastAsia="宋体"/>
          <w:b/>
          <w:bCs/>
          <w:color w:val="auto"/>
          <w:sz w:val="22"/>
          <w:szCs w:val="22"/>
          <w:highlight w:val="none"/>
        </w:rPr>
      </w:pPr>
      <w:r>
        <w:rPr>
          <w:rFonts w:hint="eastAsia"/>
          <w:b/>
          <w:bCs/>
          <w:color w:val="auto"/>
          <w:sz w:val="22"/>
          <w:szCs w:val="22"/>
          <w:highlight w:val="none"/>
          <w:lang w:val="en-US" w:eastAsia="zh-CN"/>
        </w:rPr>
        <w:t>3</w:t>
      </w:r>
      <w:r>
        <w:rPr>
          <w:rFonts w:hint="eastAsia" w:eastAsia="宋体"/>
          <w:b/>
          <w:bCs/>
          <w:color w:val="auto"/>
          <w:sz w:val="22"/>
          <w:szCs w:val="22"/>
          <w:highlight w:val="none"/>
        </w:rPr>
        <w:t>.</w:t>
      </w:r>
      <w:r>
        <w:rPr>
          <w:rFonts w:hint="eastAsia" w:eastAsia="宋体"/>
          <w:b/>
          <w:bCs/>
          <w:color w:val="auto"/>
          <w:sz w:val="22"/>
          <w:szCs w:val="22"/>
          <w:highlight w:val="none"/>
          <w:lang w:val="en-US" w:eastAsia="zh-CN"/>
        </w:rPr>
        <w:t>2</w:t>
      </w:r>
      <w:r>
        <w:rPr>
          <w:rFonts w:hint="eastAsia" w:ascii="Times New Roman" w:hAnsi="Times New Roman" w:eastAsia="宋体" w:cs="Times New Roman"/>
          <w:b/>
          <w:bCs/>
          <w:color w:val="auto"/>
          <w:sz w:val="22"/>
          <w:szCs w:val="22"/>
          <w:highlight w:val="none"/>
        </w:rPr>
        <w:t>合同签订后七个工作日内</w:t>
      </w:r>
      <w:r>
        <w:rPr>
          <w:rFonts w:hint="eastAsia" w:eastAsia="宋体"/>
          <w:b/>
          <w:bCs/>
          <w:color w:val="auto"/>
          <w:sz w:val="22"/>
          <w:szCs w:val="22"/>
          <w:highlight w:val="none"/>
        </w:rPr>
        <w:t>，甲方向乙方支付合同总额的</w:t>
      </w:r>
      <w:r>
        <w:rPr>
          <w:rFonts w:hint="eastAsia"/>
          <w:b/>
          <w:bCs/>
          <w:color w:val="auto"/>
          <w:sz w:val="22"/>
          <w:szCs w:val="22"/>
          <w:highlight w:val="none"/>
          <w:lang w:val="en-US" w:eastAsia="zh-CN"/>
        </w:rPr>
        <w:t>3</w:t>
      </w:r>
      <w:r>
        <w:rPr>
          <w:rFonts w:hint="eastAsia" w:eastAsia="宋体"/>
          <w:b/>
          <w:bCs/>
          <w:color w:val="auto"/>
          <w:sz w:val="22"/>
          <w:szCs w:val="22"/>
          <w:highlight w:val="none"/>
        </w:rPr>
        <w:t>0%作为预付款；</w:t>
      </w:r>
    </w:p>
    <w:p w14:paraId="6B27236C">
      <w:pPr>
        <w:snapToGrid w:val="0"/>
        <w:spacing w:line="440" w:lineRule="exact"/>
        <w:ind w:firstLine="442" w:firstLineChars="200"/>
        <w:rPr>
          <w:rFonts w:hint="eastAsia" w:eastAsia="宋体"/>
          <w:b/>
          <w:bCs/>
          <w:color w:val="auto"/>
          <w:sz w:val="22"/>
          <w:szCs w:val="22"/>
          <w:highlight w:val="none"/>
        </w:rPr>
      </w:pPr>
      <w:r>
        <w:rPr>
          <w:rFonts w:hint="eastAsia"/>
          <w:b/>
          <w:bCs/>
          <w:color w:val="auto"/>
          <w:sz w:val="22"/>
          <w:szCs w:val="22"/>
          <w:highlight w:val="none"/>
          <w:lang w:val="en-US" w:eastAsia="zh-CN"/>
        </w:rPr>
        <w:t>3</w:t>
      </w:r>
      <w:r>
        <w:rPr>
          <w:rFonts w:hint="eastAsia" w:eastAsia="宋体"/>
          <w:b/>
          <w:bCs/>
          <w:color w:val="auto"/>
          <w:sz w:val="22"/>
          <w:szCs w:val="22"/>
          <w:highlight w:val="none"/>
        </w:rPr>
        <w:t>.</w:t>
      </w:r>
      <w:r>
        <w:rPr>
          <w:rFonts w:hint="eastAsia" w:eastAsia="宋体"/>
          <w:b/>
          <w:bCs/>
          <w:color w:val="auto"/>
          <w:sz w:val="22"/>
          <w:szCs w:val="22"/>
          <w:highlight w:val="none"/>
          <w:lang w:val="en-US" w:eastAsia="zh-CN"/>
        </w:rPr>
        <w:t>3</w:t>
      </w:r>
      <w:r>
        <w:rPr>
          <w:rFonts w:hint="eastAsia" w:eastAsia="宋体"/>
          <w:b/>
          <w:bCs/>
          <w:color w:val="auto"/>
          <w:sz w:val="22"/>
          <w:szCs w:val="22"/>
          <w:highlight w:val="none"/>
        </w:rPr>
        <w:t>完成工程量清单造价编制且与监标方等相关单位完成工程量及造价核对工作，相关单位签章认可出具造价咨询成果文件后15个工作日内支付至合同总额的</w:t>
      </w:r>
      <w:r>
        <w:rPr>
          <w:rFonts w:hint="eastAsia"/>
          <w:b/>
          <w:bCs/>
          <w:color w:val="auto"/>
          <w:sz w:val="22"/>
          <w:szCs w:val="22"/>
          <w:highlight w:val="none"/>
          <w:lang w:val="en-US" w:eastAsia="zh-CN"/>
        </w:rPr>
        <w:t>4</w:t>
      </w:r>
      <w:r>
        <w:rPr>
          <w:rFonts w:hint="eastAsia" w:eastAsia="宋体"/>
          <w:b/>
          <w:bCs/>
          <w:color w:val="auto"/>
          <w:sz w:val="22"/>
          <w:szCs w:val="22"/>
          <w:highlight w:val="none"/>
        </w:rPr>
        <w:t>0%；</w:t>
      </w:r>
      <w:r>
        <w:rPr>
          <w:rFonts w:hint="eastAsia" w:eastAsia="宋体"/>
          <w:b/>
          <w:bCs/>
          <w:color w:val="auto"/>
          <w:sz w:val="22"/>
          <w:szCs w:val="22"/>
          <w:highlight w:val="none"/>
        </w:rPr>
        <w:tab/>
      </w:r>
    </w:p>
    <w:p w14:paraId="7824F535">
      <w:pPr>
        <w:snapToGrid w:val="0"/>
        <w:spacing w:line="440" w:lineRule="exact"/>
        <w:ind w:firstLine="442" w:firstLineChars="200"/>
        <w:rPr>
          <w:rFonts w:hint="eastAsia" w:eastAsia="宋体"/>
          <w:b/>
          <w:bCs/>
          <w:color w:val="auto"/>
          <w:sz w:val="22"/>
          <w:szCs w:val="22"/>
          <w:highlight w:val="none"/>
        </w:rPr>
      </w:pPr>
      <w:r>
        <w:rPr>
          <w:rFonts w:hint="eastAsia"/>
          <w:b/>
          <w:bCs/>
          <w:color w:val="auto"/>
          <w:sz w:val="22"/>
          <w:szCs w:val="22"/>
          <w:highlight w:val="none"/>
          <w:lang w:val="en-US" w:eastAsia="zh-CN"/>
        </w:rPr>
        <w:t>3</w:t>
      </w:r>
      <w:r>
        <w:rPr>
          <w:rFonts w:hint="eastAsia" w:eastAsia="宋体"/>
          <w:b/>
          <w:bCs/>
          <w:color w:val="auto"/>
          <w:sz w:val="22"/>
          <w:szCs w:val="22"/>
          <w:highlight w:val="none"/>
        </w:rPr>
        <w:t>.</w:t>
      </w:r>
      <w:r>
        <w:rPr>
          <w:rFonts w:hint="eastAsia"/>
          <w:b/>
          <w:bCs/>
          <w:color w:val="auto"/>
          <w:sz w:val="22"/>
          <w:szCs w:val="22"/>
          <w:highlight w:val="none"/>
          <w:lang w:val="en-US" w:eastAsia="zh-CN"/>
        </w:rPr>
        <w:t>3</w:t>
      </w:r>
      <w:r>
        <w:rPr>
          <w:rFonts w:hint="eastAsia" w:eastAsia="宋体"/>
          <w:b/>
          <w:bCs/>
          <w:color w:val="auto"/>
          <w:sz w:val="22"/>
          <w:szCs w:val="22"/>
          <w:highlight w:val="none"/>
        </w:rPr>
        <w:t>全部上部结构结顶，供应商完成本阶段全部造价咨询服务内容并经采购人书面审核确认后 7个工作日内，支付至造价咨询服务合同总价的</w:t>
      </w:r>
      <w:r>
        <w:rPr>
          <w:rFonts w:hint="eastAsia"/>
          <w:b/>
          <w:bCs/>
          <w:color w:val="auto"/>
          <w:sz w:val="22"/>
          <w:szCs w:val="22"/>
          <w:highlight w:val="none"/>
          <w:lang w:val="en-US" w:eastAsia="zh-CN"/>
        </w:rPr>
        <w:t>6</w:t>
      </w:r>
      <w:r>
        <w:rPr>
          <w:rFonts w:hint="eastAsia" w:eastAsia="宋体"/>
          <w:b/>
          <w:bCs/>
          <w:color w:val="auto"/>
          <w:sz w:val="22"/>
          <w:szCs w:val="22"/>
          <w:highlight w:val="none"/>
        </w:rPr>
        <w:t>0%；</w:t>
      </w:r>
    </w:p>
    <w:p w14:paraId="24A34EDD">
      <w:pPr>
        <w:snapToGrid w:val="0"/>
        <w:spacing w:line="440" w:lineRule="exact"/>
        <w:ind w:firstLine="442" w:firstLineChars="200"/>
        <w:rPr>
          <w:rFonts w:hint="eastAsia" w:eastAsia="宋体"/>
          <w:b/>
          <w:bCs/>
          <w:color w:val="auto"/>
          <w:sz w:val="22"/>
          <w:szCs w:val="22"/>
          <w:highlight w:val="none"/>
        </w:rPr>
      </w:pPr>
      <w:r>
        <w:rPr>
          <w:rFonts w:hint="eastAsia"/>
          <w:b/>
          <w:bCs/>
          <w:color w:val="auto"/>
          <w:sz w:val="22"/>
          <w:szCs w:val="22"/>
          <w:highlight w:val="none"/>
          <w:lang w:val="en-US" w:eastAsia="zh-CN"/>
        </w:rPr>
        <w:t>3</w:t>
      </w:r>
      <w:r>
        <w:rPr>
          <w:rFonts w:hint="eastAsia" w:eastAsia="宋体"/>
          <w:b/>
          <w:bCs/>
          <w:color w:val="auto"/>
          <w:sz w:val="22"/>
          <w:szCs w:val="22"/>
          <w:highlight w:val="none"/>
        </w:rPr>
        <w:t>.</w:t>
      </w:r>
      <w:r>
        <w:rPr>
          <w:rFonts w:hint="eastAsia"/>
          <w:b/>
          <w:bCs/>
          <w:color w:val="auto"/>
          <w:sz w:val="22"/>
          <w:szCs w:val="22"/>
          <w:highlight w:val="none"/>
          <w:lang w:val="en-US" w:eastAsia="zh-CN"/>
        </w:rPr>
        <w:t>4</w:t>
      </w:r>
      <w:r>
        <w:rPr>
          <w:rFonts w:hint="eastAsia" w:eastAsia="宋体"/>
          <w:b/>
          <w:bCs/>
          <w:color w:val="auto"/>
          <w:sz w:val="22"/>
          <w:szCs w:val="22"/>
          <w:highlight w:val="none"/>
        </w:rPr>
        <w:t>主体竣工验收完成，供应商完成本阶段全部造价咨询服务内容并经采购人书面审核确认后 7个工作日内，支付至造价咨询服务合同总价的</w:t>
      </w:r>
      <w:r>
        <w:rPr>
          <w:rFonts w:hint="eastAsia"/>
          <w:b/>
          <w:bCs/>
          <w:color w:val="auto"/>
          <w:sz w:val="22"/>
          <w:szCs w:val="22"/>
          <w:highlight w:val="none"/>
          <w:lang w:val="en-US" w:eastAsia="zh-CN"/>
        </w:rPr>
        <w:t>8</w:t>
      </w:r>
      <w:r>
        <w:rPr>
          <w:rFonts w:hint="eastAsia" w:eastAsia="宋体"/>
          <w:b/>
          <w:bCs/>
          <w:color w:val="auto"/>
          <w:sz w:val="22"/>
          <w:szCs w:val="22"/>
          <w:highlight w:val="none"/>
        </w:rPr>
        <w:t>0%；</w:t>
      </w:r>
    </w:p>
    <w:p w14:paraId="723198E4">
      <w:pPr>
        <w:snapToGrid w:val="0"/>
        <w:spacing w:line="440" w:lineRule="exact"/>
        <w:ind w:firstLine="442" w:firstLineChars="200"/>
        <w:rPr>
          <w:rFonts w:hint="eastAsia" w:eastAsia="宋体"/>
          <w:color w:val="auto"/>
          <w:sz w:val="22"/>
          <w:szCs w:val="22"/>
          <w:highlight w:val="none"/>
        </w:rPr>
      </w:pPr>
      <w:r>
        <w:rPr>
          <w:rFonts w:hint="eastAsia"/>
          <w:b/>
          <w:bCs/>
          <w:color w:val="auto"/>
          <w:sz w:val="22"/>
          <w:szCs w:val="22"/>
          <w:highlight w:val="none"/>
          <w:lang w:val="en-US" w:eastAsia="zh-CN"/>
        </w:rPr>
        <w:t>3.5</w:t>
      </w:r>
      <w:r>
        <w:rPr>
          <w:rFonts w:hint="eastAsia" w:eastAsia="宋体"/>
          <w:b/>
          <w:bCs/>
          <w:color w:val="auto"/>
          <w:sz w:val="22"/>
          <w:szCs w:val="22"/>
          <w:highlight w:val="none"/>
        </w:rPr>
        <w:t>配合第三方审计单位完成竣工结算工作并经采购人书面审核确认后 7个工作日内，支付至造价咨询服务合同总价的100%；</w:t>
      </w:r>
    </w:p>
    <w:p w14:paraId="3B56C381">
      <w:pPr>
        <w:snapToGrid w:val="0"/>
        <w:spacing w:line="440" w:lineRule="exact"/>
        <w:ind w:firstLine="442" w:firstLineChars="200"/>
        <w:rPr>
          <w:rFonts w:hint="eastAsia" w:ascii="宋体" w:hAnsi="宋体" w:eastAsia="宋体" w:cs="宋体"/>
          <w:color w:val="auto"/>
          <w:spacing w:val="3"/>
          <w:sz w:val="22"/>
          <w:szCs w:val="22"/>
          <w:highlight w:val="none"/>
          <w:shd w:val="clear" w:color="auto" w:fill="FFFFFF"/>
          <w:lang w:val="en-US" w:eastAsia="zh-CN" w:bidi="ar"/>
        </w:rPr>
      </w:pPr>
      <w:r>
        <w:rPr>
          <w:rFonts w:hint="eastAsia" w:eastAsia="宋体"/>
          <w:b/>
          <w:bCs/>
          <w:color w:val="FF0000"/>
          <w:sz w:val="22"/>
          <w:szCs w:val="22"/>
          <w:highlight w:val="none"/>
        </w:rPr>
        <w:t xml:space="preserve"> </w:t>
      </w:r>
      <w:r>
        <w:rPr>
          <w:rFonts w:hint="eastAsia" w:ascii="宋体" w:hAnsi="宋体" w:eastAsia="宋体" w:cs="宋体"/>
          <w:color w:val="auto"/>
          <w:spacing w:val="3"/>
          <w:sz w:val="22"/>
          <w:szCs w:val="22"/>
          <w:highlight w:val="none"/>
          <w:shd w:val="clear" w:color="auto" w:fill="FFFFFF"/>
          <w:lang w:val="en-US" w:eastAsia="zh-CN" w:bidi="ar"/>
        </w:rPr>
        <w:t>第十条　合同生效，变更与终止</w:t>
      </w:r>
      <w:bookmarkEnd w:id="73"/>
    </w:p>
    <w:p w14:paraId="3EC7EC9D">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1、本合同自双方签字盖章之日起生效。</w:t>
      </w:r>
    </w:p>
    <w:p w14:paraId="7C06EC09">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2、当事人一方要求变更或解除合同时，则应当在14天前通知对方；因变更或解除合同使一方遭受损失的，应由责任方负责赔偿。</w:t>
      </w:r>
    </w:p>
    <w:p w14:paraId="371BB8BB">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3、变更或解除合同的通知或协议应当采取书面形式，新的协议未达成之前，原合同仍然有效。</w:t>
      </w:r>
    </w:p>
    <w:p w14:paraId="4774EC8B">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4、在甲方提供完整资料的前提下，乙方应按照合同约定的工作内容和工作时间完成本合同规定的各项审计咨询工作，若未能及时完成应视为乙方违约，甲方有权要求乙方承担1000元/天的违约金。</w:t>
      </w:r>
    </w:p>
    <w:p w14:paraId="36E21EE7">
      <w:pPr>
        <w:keepNext w:val="0"/>
        <w:keepLines w:val="0"/>
        <w:pageBreakBefore w:val="0"/>
        <w:kinsoku/>
        <w:wordWrap/>
        <w:overflowPunct/>
        <w:topLinePunct w:val="0"/>
        <w:autoSpaceDE/>
        <w:autoSpaceDN/>
        <w:bidi w:val="0"/>
        <w:snapToGrid/>
        <w:spacing w:line="360" w:lineRule="auto"/>
        <w:ind w:firstLine="440" w:firstLineChars="200"/>
        <w:jc w:val="left"/>
        <w:textAlignment w:val="auto"/>
        <w:outlineLvl w:val="1"/>
        <w:rPr>
          <w:rFonts w:hint="eastAsia" w:ascii="宋体" w:hAnsi="宋体" w:eastAsia="宋体" w:cs="宋体"/>
          <w:bCs/>
          <w:sz w:val="22"/>
          <w:szCs w:val="22"/>
        </w:rPr>
      </w:pPr>
      <w:bookmarkStart w:id="74" w:name="_Toc27766"/>
      <w:r>
        <w:rPr>
          <w:rFonts w:hint="eastAsia" w:ascii="宋体" w:hAnsi="宋体" w:eastAsia="宋体" w:cs="宋体"/>
          <w:bCs/>
          <w:sz w:val="22"/>
          <w:szCs w:val="22"/>
        </w:rPr>
        <w:t>第十</w:t>
      </w:r>
      <w:r>
        <w:rPr>
          <w:rFonts w:hint="eastAsia" w:ascii="宋体" w:hAnsi="宋体" w:eastAsia="宋体" w:cs="宋体"/>
          <w:bCs/>
          <w:sz w:val="22"/>
          <w:szCs w:val="22"/>
          <w:lang w:val="en-US" w:eastAsia="zh-CN"/>
        </w:rPr>
        <w:t>一</w:t>
      </w:r>
      <w:r>
        <w:rPr>
          <w:rFonts w:hint="eastAsia" w:ascii="宋体" w:hAnsi="宋体" w:eastAsia="宋体" w:cs="宋体"/>
          <w:bCs/>
          <w:sz w:val="22"/>
          <w:szCs w:val="22"/>
        </w:rPr>
        <w:t>条   合同违约和赔偿</w:t>
      </w:r>
      <w:bookmarkEnd w:id="74"/>
    </w:p>
    <w:p w14:paraId="6668C97B">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1、非乙方原因导致合同终止，甲方需付乙方于合同终止之前从事合同之责任应获的合理服务费。</w:t>
      </w:r>
    </w:p>
    <w:p w14:paraId="1857B389">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发生不可预见及不可抗力之因素和甲方投资资金暂停等致使合同不能履行或不能全部履行时，甲方与乙方双方协商解决，不受合同违约和责任赔偿条款制约，甲方需付乙方于合同终止之前从事合同之责任应获的合理服务费。</w:t>
      </w:r>
    </w:p>
    <w:p w14:paraId="2B754437">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3、非甲方原因，乙方违反本合同条款时，甲方有权终止合同并提前十天书面通知，并支付乙方正确履行义务而完成部分或全部工作的服务酬金。因乙方未能履行合同所承担的全过程造价咨询服务工作责任，甲方有权在乙方第一部分咨询服务费用中扣除相应的金额。</w:t>
      </w:r>
    </w:p>
    <w:p w14:paraId="3E3BB496">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4、乙方违反全过程造价咨询合同的约定，将全过程造价咨询服务的任何部分转让或分包，甲方可直接发出书面通知立即终止合同。</w:t>
      </w:r>
    </w:p>
    <w:p w14:paraId="36B6DB64">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5、 乙方未能配备满足全过造价咨询服务需求的人员或设备。甲方有权购买任何配备的设施、设备和物品及其安装和服务，费用均由乙方承担，并在每阶段支付中将此款扣除；人员未满足甲方的要求进驻现场的，每人每天向甲方支付500元违约金。</w:t>
      </w:r>
    </w:p>
    <w:p w14:paraId="413B96A8">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6、乙方不履行咨询职责，或向第三方人索贿、谋取私利，或与第三方人串通损害甲方利益，给甲方造成损失。每人次向甲方支付1000元违约金，情节严重的，甲方有权解除合同。</w:t>
      </w:r>
    </w:p>
    <w:p w14:paraId="5178E51E">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7、在合同执行过程中，乙方人员不能胜任本职工作的，甲方有权要求乙方更换不称职的人员，而乙方又不能按甲方要求及时更换的，项目负责人每人次向甲方支付10000元违约金，驻场人员每人次向甲方支付5000元违约金。应甲方要求更换的不称职审价人员的人数超过3人次的，甲方有权解除合同，给甲方造成损失的，乙方还应赔偿全部损失。</w:t>
      </w:r>
    </w:p>
    <w:p w14:paraId="311EC0B8">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8、项目负责人的休假未经甲方书面同意，驻场人员休假未经甲方批准而影响咨询工作的，项目负责人每人次向甲方支付1000元违约金，驻场人员每人次向甲方支付500元违约金。</w:t>
      </w:r>
    </w:p>
    <w:p w14:paraId="48E38204">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9.、乙方人员每个月驻现场的时间和人数不满足甲方要求的，每人每天向甲方支付500元违约金。</w:t>
      </w:r>
    </w:p>
    <w:p w14:paraId="064FDD04">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10.、乙方资料管理混乱，资料不齐全、资料内容不符合要求的，除应限期整改外，每发现一次向甲方支付1000元违约金。</w:t>
      </w:r>
    </w:p>
    <w:p w14:paraId="12C1F7B1">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11.、乙方的累计赔偿限额为全过造价咨询服务费总额的 30%，当达到此限额时，发包人有权单方面终止全过程造价咨询合同，乙方的履约担保不予退还。</w:t>
      </w:r>
    </w:p>
    <w:p w14:paraId="24D2CE77">
      <w:pPr>
        <w:keepNext w:val="0"/>
        <w:keepLines w:val="0"/>
        <w:pageBreakBefore w:val="0"/>
        <w:kinsoku/>
        <w:wordWrap/>
        <w:overflowPunct/>
        <w:topLinePunct w:val="0"/>
        <w:autoSpaceDE/>
        <w:autoSpaceDN/>
        <w:bidi w:val="0"/>
        <w:snapToGrid/>
        <w:spacing w:line="360" w:lineRule="auto"/>
        <w:ind w:firstLine="440" w:firstLineChars="200"/>
        <w:jc w:val="left"/>
        <w:textAlignment w:val="auto"/>
        <w:outlineLvl w:val="1"/>
        <w:rPr>
          <w:rFonts w:hint="eastAsia" w:ascii="宋体" w:hAnsi="宋体" w:eastAsia="宋体" w:cs="宋体"/>
          <w:bCs/>
          <w:sz w:val="22"/>
          <w:szCs w:val="22"/>
        </w:rPr>
      </w:pPr>
      <w:bookmarkStart w:id="75" w:name="_Toc4080"/>
      <w:r>
        <w:rPr>
          <w:rFonts w:hint="eastAsia" w:ascii="宋体" w:hAnsi="宋体" w:eastAsia="宋体" w:cs="宋体"/>
          <w:bCs/>
          <w:sz w:val="22"/>
          <w:szCs w:val="22"/>
        </w:rPr>
        <w:t>第十</w:t>
      </w:r>
      <w:r>
        <w:rPr>
          <w:rFonts w:hint="eastAsia" w:ascii="宋体" w:hAnsi="宋体" w:eastAsia="宋体" w:cs="宋体"/>
          <w:bCs/>
          <w:sz w:val="22"/>
          <w:szCs w:val="22"/>
          <w:lang w:val="en-US" w:eastAsia="zh-CN"/>
        </w:rPr>
        <w:t>二</w:t>
      </w:r>
      <w:r>
        <w:rPr>
          <w:rFonts w:hint="eastAsia" w:ascii="宋体" w:hAnsi="宋体" w:eastAsia="宋体" w:cs="宋体"/>
          <w:bCs/>
          <w:sz w:val="22"/>
          <w:szCs w:val="22"/>
        </w:rPr>
        <w:t>条</w:t>
      </w:r>
      <w:r>
        <w:rPr>
          <w:rFonts w:hint="eastAsia" w:ascii="宋体" w:hAnsi="宋体" w:eastAsia="宋体" w:cs="宋体"/>
          <w:sz w:val="22"/>
          <w:szCs w:val="22"/>
        </w:rPr>
        <w:t xml:space="preserve"> 　</w:t>
      </w:r>
      <w:r>
        <w:rPr>
          <w:rFonts w:hint="eastAsia" w:ascii="宋体" w:hAnsi="宋体" w:eastAsia="宋体" w:cs="宋体"/>
          <w:bCs/>
          <w:sz w:val="22"/>
          <w:szCs w:val="22"/>
        </w:rPr>
        <w:t>合同争议的解决</w:t>
      </w:r>
      <w:bookmarkEnd w:id="75"/>
    </w:p>
    <w:p w14:paraId="006FA5BB">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因违约或终止合同而引起的损失和损害的赔偿，甲方与乙方之间应当协商解决；如未能达成一致，可</w:t>
      </w:r>
      <w:r>
        <w:rPr>
          <w:rFonts w:hint="eastAsia" w:ascii="宋体" w:hAnsi="宋体" w:eastAsia="宋体" w:cs="宋体"/>
          <w:sz w:val="22"/>
          <w:szCs w:val="22"/>
          <w:lang w:eastAsia="zh-CN"/>
        </w:rPr>
        <w:t>提交</w:t>
      </w:r>
      <w:r>
        <w:rPr>
          <w:rFonts w:hint="eastAsia" w:ascii="宋体" w:hAnsi="宋体" w:eastAsia="宋体" w:cs="宋体"/>
          <w:sz w:val="22"/>
          <w:szCs w:val="22"/>
        </w:rPr>
        <w:t>行政主管部门调解；协商或调解不成的，根据双方约定向项目所在地</w:t>
      </w:r>
      <w:r>
        <w:rPr>
          <w:rFonts w:hint="eastAsia" w:ascii="宋体" w:hAnsi="宋体" w:eastAsia="宋体" w:cs="宋体"/>
          <w:sz w:val="22"/>
          <w:szCs w:val="22"/>
          <w:u w:val="single"/>
        </w:rPr>
        <w:t>人民法院提起诉讼</w:t>
      </w:r>
      <w:r>
        <w:rPr>
          <w:rFonts w:hint="eastAsia" w:ascii="宋体" w:hAnsi="宋体" w:eastAsia="宋体" w:cs="宋体"/>
          <w:sz w:val="22"/>
          <w:szCs w:val="22"/>
        </w:rPr>
        <w:t>。</w:t>
      </w:r>
    </w:p>
    <w:p w14:paraId="6F7545F3">
      <w:pPr>
        <w:keepNext w:val="0"/>
        <w:keepLines w:val="0"/>
        <w:pageBreakBefore w:val="0"/>
        <w:kinsoku/>
        <w:wordWrap/>
        <w:overflowPunct/>
        <w:topLinePunct w:val="0"/>
        <w:autoSpaceDE/>
        <w:autoSpaceDN/>
        <w:bidi w:val="0"/>
        <w:snapToGrid/>
        <w:spacing w:line="360" w:lineRule="auto"/>
        <w:ind w:firstLine="440" w:firstLineChars="200"/>
        <w:jc w:val="left"/>
        <w:textAlignment w:val="auto"/>
        <w:outlineLvl w:val="1"/>
        <w:rPr>
          <w:rFonts w:hint="eastAsia" w:ascii="宋体" w:hAnsi="宋体" w:eastAsia="宋体" w:cs="宋体"/>
          <w:bCs/>
          <w:sz w:val="22"/>
          <w:szCs w:val="22"/>
        </w:rPr>
      </w:pPr>
      <w:bookmarkStart w:id="76" w:name="_Toc3360"/>
      <w:r>
        <w:rPr>
          <w:rFonts w:hint="eastAsia" w:ascii="宋体" w:hAnsi="宋体" w:eastAsia="宋体" w:cs="宋体"/>
          <w:bCs/>
          <w:sz w:val="22"/>
          <w:szCs w:val="22"/>
        </w:rPr>
        <w:t>第十</w:t>
      </w:r>
      <w:r>
        <w:rPr>
          <w:rFonts w:hint="eastAsia" w:ascii="宋体" w:hAnsi="宋体" w:eastAsia="宋体" w:cs="宋体"/>
          <w:bCs/>
          <w:sz w:val="22"/>
          <w:szCs w:val="22"/>
          <w:lang w:val="en-US" w:eastAsia="zh-CN"/>
        </w:rPr>
        <w:t>三</w:t>
      </w:r>
      <w:r>
        <w:rPr>
          <w:rFonts w:hint="eastAsia" w:ascii="宋体" w:hAnsi="宋体" w:eastAsia="宋体" w:cs="宋体"/>
          <w:bCs/>
          <w:sz w:val="22"/>
          <w:szCs w:val="22"/>
        </w:rPr>
        <w:t>条　　其  他</w:t>
      </w:r>
      <w:bookmarkEnd w:id="76"/>
    </w:p>
    <w:p w14:paraId="72918A90">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1、未经对方的书面同意，双方均不得转让合同约定的权利和义务。</w:t>
      </w:r>
    </w:p>
    <w:p w14:paraId="7F73995B">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2、乙方所有人员必须严守职业道德，廉洁执业，遵守“廉洁承诺书”，如乙方所属人员违反“廉洁承诺书”条款内容导致甲方遭受损失，乙方应对甲方的损失承担赔偿责任。</w:t>
      </w:r>
    </w:p>
    <w:p w14:paraId="7311EA64">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3、遵守国家有关安全生产的法律法规，在生产过程中如发生安全事故，造成人身伤害或经济损失时，由乙方承担民事责任与经济损失。</w:t>
      </w:r>
    </w:p>
    <w:p w14:paraId="115560B5">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4、在本协议履行期间及履行完成以后，乙方应对甲方提供的所有相关合同、图纸、结算资料以及相关全部信息承担保密义务，未经甲方书面批准同意，不得向任何第三方复制、告知、传播或以其他方式泄密。也不得未经甲方书面批准同意接受相关新闻媒体采访。如乙方违反保密约定导致甲方及项目相关方（包括监理、施工单位、检测单位等）遭受损失，乙方应对甲方及项目相关方的损失承担赔偿责任。</w:t>
      </w:r>
    </w:p>
    <w:p w14:paraId="65BB855F">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5、如在本协议履行过程中发生争议，双方友好协商解决。协商不成，双方约定向工程项目所在地人民法院诉讼解决。</w:t>
      </w:r>
    </w:p>
    <w:p w14:paraId="21437982">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6、本合同自双方签字后生效，全部工程审计工作完成及工程竣工结算批复后付清价款，双方履行职责完成后自动失效。本合同如有未尽事宜，需经双方共同协商，签订补充合同或附加协议。</w:t>
      </w:r>
    </w:p>
    <w:p w14:paraId="3F78D1DE">
      <w:pPr>
        <w:keepNext w:val="0"/>
        <w:keepLines w:val="0"/>
        <w:pageBreakBefore w:val="0"/>
        <w:kinsoku/>
        <w:wordWrap/>
        <w:overflowPunct/>
        <w:topLinePunct w:val="0"/>
        <w:autoSpaceDE/>
        <w:autoSpaceDN/>
        <w:bidi w:val="0"/>
        <w:snapToGrid/>
        <w:spacing w:line="360" w:lineRule="auto"/>
        <w:ind w:firstLine="440" w:firstLineChars="200"/>
        <w:textAlignment w:val="auto"/>
        <w:outlineLvl w:val="1"/>
        <w:rPr>
          <w:rFonts w:hint="eastAsia" w:ascii="Times New Roman" w:hAnsi="Times New Roman" w:eastAsia="宋体" w:cs="Times New Roman"/>
          <w:sz w:val="22"/>
          <w:szCs w:val="22"/>
          <w:lang w:val="en-US" w:eastAsia="zh-CN"/>
        </w:rPr>
      </w:pPr>
      <w:bookmarkStart w:id="77" w:name="_Toc20840"/>
      <w:r>
        <w:rPr>
          <w:rFonts w:hint="eastAsia" w:ascii="Times New Roman" w:hAnsi="Times New Roman" w:eastAsia="宋体" w:cs="Times New Roman"/>
          <w:sz w:val="22"/>
          <w:szCs w:val="22"/>
          <w:lang w:val="en-US" w:eastAsia="zh-CN"/>
        </w:rPr>
        <w:t>第十四条  补充条款</w:t>
      </w:r>
      <w:bookmarkEnd w:id="77"/>
    </w:p>
    <w:p w14:paraId="48BD58ED">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1、根据工程需要，甲方具有要求乙方增加人员、设备或资金投入的权力。</w:t>
      </w:r>
    </w:p>
    <w:p w14:paraId="660FBE75">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本项目要求乙方须设立现场项目管理组，按采购文件及投标文件相应的要求。驻场人员更换须经发包人审核认可，否则不得更换。乙方须配备满足现场办公需求的办公及生活设施、设备，汽车及其他必要的交通工具，保证咨询服务工作的时间要求。现场项目管理组服务人员的人数应根据项目进展情况及发包人要求作出相应调整，人员的进、退场情况应事先取得发包人的书面同意，由此而额外增加投入的人员、办公、生活设施视为乙方应做的附属工作，相关费用视为已包含在投标报价中，甲方不再另行增加费用。</w:t>
      </w:r>
    </w:p>
    <w:p w14:paraId="58FD559A">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3、如因乙方未尽到工程造价控制责任等原因，使工程造价控制出现以下几种情况时，乙方应</w:t>
      </w:r>
    </w:p>
    <w:p w14:paraId="395075A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承担相应的赔偿责任，赔偿金为实际损失的5％，但赔偿金总额不得超过咨询费总价。</w:t>
      </w:r>
    </w:p>
    <w:p w14:paraId="729AE404">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（1）违反国家、省、市建设行政主管部门有关工程计价规定的；</w:t>
      </w:r>
    </w:p>
    <w:p w14:paraId="7F81D86F">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（2）超出本身业务范围的；</w:t>
      </w:r>
    </w:p>
    <w:p w14:paraId="148086D9">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（3）工程咨询结果明显不符合工程实际的；</w:t>
      </w:r>
    </w:p>
    <w:p w14:paraId="4DF711EE">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（4）工程计量与主要价格调差明显不符的；</w:t>
      </w:r>
    </w:p>
    <w:p w14:paraId="13B57D09">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（5）工程变更单计算误差超过±3％的。</w:t>
      </w:r>
    </w:p>
    <w:p w14:paraId="359FFF3E">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4、乙方人员应按时参加而未参加有关工程会议的，每缺席1次向甲方支付1000元违约金。</w:t>
      </w:r>
    </w:p>
    <w:p w14:paraId="5D71AA78">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5、乙方及其工作人员不得索要或接收本工程施工承包人的任何报酬、经济利益，不得参加施工承包人的宴请、娱乐等与甲方的利益相冲突的任何活动。 否则，一经查实，甲方有权单方终止合同、拒付服务酬金，情节严重的，移交有关部门处理。</w:t>
      </w:r>
    </w:p>
    <w:p w14:paraId="6CA4D6B6">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宋体" w:hAnsi="宋体" w:eastAsia="宋体" w:cs="宋体"/>
          <w:sz w:val="22"/>
          <w:szCs w:val="22"/>
        </w:rPr>
      </w:pPr>
      <w:r>
        <w:rPr>
          <w:rFonts w:hint="eastAsia" w:ascii="Times New Roman" w:hAnsi="Times New Roman" w:eastAsia="宋体" w:cs="Times New Roman"/>
          <w:sz w:val="22"/>
          <w:szCs w:val="22"/>
          <w:lang w:val="en-US" w:eastAsia="zh-CN"/>
        </w:rPr>
        <w:t>6、工程变更的估算由监理单位审核后，乙方负责核算。当工程变更发生时，项目管理单位组织各方审核变更的必要性。当拟定同意变更后，由监理单位审核后，乙方负责核算。项目管理人负责完成工程变更的申报和管理。</w:t>
      </w:r>
    </w:p>
    <w:p w14:paraId="1AC21AFC">
      <w:pPr>
        <w:adjustRightInd w:val="0"/>
        <w:snapToGrid w:val="0"/>
        <w:spacing w:line="440" w:lineRule="exact"/>
        <w:ind w:firstLine="660" w:firstLineChars="300"/>
        <w:rPr>
          <w:rFonts w:hint="eastAsia"/>
          <w:color w:val="auto"/>
          <w:sz w:val="22"/>
          <w:szCs w:val="22"/>
          <w:highlight w:val="none"/>
        </w:rPr>
      </w:pPr>
      <w:r>
        <w:rPr>
          <w:rFonts w:hint="eastAsia"/>
          <w:color w:val="auto"/>
          <w:sz w:val="22"/>
          <w:szCs w:val="22"/>
          <w:highlight w:val="none"/>
        </w:rPr>
        <w:t>本协议未尽事宜，另行协商或者按照法律、法规及国家有关政策处理。</w:t>
      </w:r>
    </w:p>
    <w:p w14:paraId="7325453C">
      <w:pPr>
        <w:spacing w:line="540" w:lineRule="exact"/>
        <w:ind w:firstLine="330" w:firstLineChars="150"/>
        <w:rPr>
          <w:rFonts w:hint="eastAsia"/>
          <w:color w:val="auto"/>
          <w:sz w:val="22"/>
          <w:szCs w:val="22"/>
          <w:highlight w:val="none"/>
        </w:rPr>
      </w:pPr>
      <w:r>
        <w:rPr>
          <w:rFonts w:hint="eastAsia"/>
          <w:color w:val="auto"/>
          <w:sz w:val="22"/>
          <w:szCs w:val="22"/>
          <w:highlight w:val="none"/>
        </w:rPr>
        <w:t>甲方(盖章)：                                      乙方(盖章)：</w:t>
      </w:r>
    </w:p>
    <w:p w14:paraId="1DA4AF42">
      <w:pPr>
        <w:spacing w:line="540" w:lineRule="exact"/>
        <w:ind w:firstLine="330" w:firstLineChars="150"/>
        <w:rPr>
          <w:rFonts w:hint="eastAsia"/>
          <w:color w:val="auto"/>
          <w:sz w:val="22"/>
          <w:szCs w:val="22"/>
          <w:highlight w:val="none"/>
        </w:rPr>
      </w:pPr>
      <w:r>
        <w:rPr>
          <w:rFonts w:hint="eastAsia"/>
          <w:color w:val="auto"/>
          <w:sz w:val="22"/>
          <w:szCs w:val="22"/>
          <w:highlight w:val="none"/>
        </w:rPr>
        <w:t>法定代表人或授权代表：                            法定代表人或授权代表：</w:t>
      </w:r>
    </w:p>
    <w:p w14:paraId="4C096518">
      <w:pPr>
        <w:spacing w:line="540" w:lineRule="exact"/>
        <w:ind w:firstLine="330" w:firstLineChars="150"/>
        <w:rPr>
          <w:rFonts w:hint="eastAsia"/>
          <w:color w:val="auto"/>
          <w:sz w:val="22"/>
          <w:szCs w:val="22"/>
          <w:highlight w:val="none"/>
        </w:rPr>
      </w:pPr>
      <w:r>
        <w:rPr>
          <w:rFonts w:hint="eastAsia"/>
          <w:color w:val="auto"/>
          <w:sz w:val="22"/>
          <w:szCs w:val="22"/>
          <w:highlight w:val="none"/>
        </w:rPr>
        <w:t>联系人：                                          联系人：</w:t>
      </w:r>
    </w:p>
    <w:p w14:paraId="46706C9D">
      <w:pPr>
        <w:spacing w:line="540" w:lineRule="exact"/>
        <w:ind w:firstLine="330" w:firstLineChars="150"/>
        <w:rPr>
          <w:rFonts w:hint="eastAsia"/>
          <w:color w:val="auto"/>
          <w:sz w:val="22"/>
          <w:szCs w:val="22"/>
          <w:highlight w:val="none"/>
        </w:rPr>
      </w:pPr>
      <w:r>
        <w:rPr>
          <w:rFonts w:hint="eastAsia"/>
          <w:color w:val="auto"/>
          <w:sz w:val="22"/>
          <w:szCs w:val="22"/>
          <w:highlight w:val="none"/>
        </w:rPr>
        <w:t>地址：                                            地址：</w:t>
      </w:r>
    </w:p>
    <w:p w14:paraId="289C4E4A">
      <w:pPr>
        <w:spacing w:line="540" w:lineRule="exact"/>
        <w:ind w:firstLine="330" w:firstLineChars="150"/>
        <w:rPr>
          <w:rFonts w:hint="eastAsia"/>
          <w:color w:val="auto"/>
          <w:sz w:val="22"/>
          <w:szCs w:val="22"/>
          <w:highlight w:val="none"/>
        </w:rPr>
      </w:pPr>
      <w:r>
        <w:rPr>
          <w:rFonts w:hint="eastAsia"/>
          <w:color w:val="auto"/>
          <w:sz w:val="22"/>
          <w:szCs w:val="22"/>
          <w:highlight w:val="none"/>
        </w:rPr>
        <w:t>电话：                                            电话：</w:t>
      </w:r>
    </w:p>
    <w:p w14:paraId="5895431D">
      <w:pPr>
        <w:widowControl w:val="0"/>
        <w:autoSpaceDE w:val="0"/>
        <w:autoSpaceDN w:val="0"/>
        <w:spacing w:before="194"/>
        <w:ind w:left="420"/>
        <w:outlineLvl w:val="7"/>
        <w:rPr>
          <w:b/>
          <w:bCs/>
          <w:color w:val="auto"/>
          <w:highlight w:val="none"/>
          <w:lang w:val="zh-CN" w:bidi="zh-CN"/>
        </w:rPr>
      </w:pPr>
      <w:r>
        <w:rPr>
          <w:b/>
          <w:bCs/>
          <w:color w:val="auto"/>
          <w:sz w:val="22"/>
          <w:szCs w:val="22"/>
          <w:highlight w:val="none"/>
          <w:lang w:val="zh-CN" w:bidi="zh-CN"/>
        </w:rPr>
        <w:t>注：本合同作为示范文本，具体以中标供应商与采购人所签定正式合同为准。</w:t>
      </w:r>
    </w:p>
    <w:p w14:paraId="1AFC6BCC">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rPr>
      </w:pPr>
    </w:p>
    <w:p w14:paraId="10A344B5">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p w14:paraId="495F2794">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0D61E8D3">
      <w:pPr>
        <w:pStyle w:val="2"/>
        <w:shd w:val="clear" w:color="auto"/>
        <w:wordWrap w:val="0"/>
        <w:adjustRightInd w:val="0"/>
        <w:snapToGrid w:val="0"/>
        <w:spacing w:line="360" w:lineRule="auto"/>
        <w:jc w:val="center"/>
        <w:outlineLvl w:val="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第六部分 附件—投标文件格式</w:t>
      </w:r>
      <w:bookmarkEnd w:id="48"/>
    </w:p>
    <w:p w14:paraId="01F8C402">
      <w:pPr>
        <w:pStyle w:val="2"/>
        <w:shd w:val="clear" w:color="auto"/>
        <w:wordWrap w:val="0"/>
        <w:adjustRightInd w:val="0"/>
        <w:snapToGrid w:val="0"/>
        <w:spacing w:line="360" w:lineRule="auto"/>
        <w:rPr>
          <w:rFonts w:hint="eastAsia" w:ascii="宋体" w:hAnsi="宋体" w:eastAsia="宋体" w:cs="宋体"/>
          <w:color w:val="auto"/>
          <w:sz w:val="30"/>
          <w:highlight w:val="none"/>
        </w:rPr>
      </w:pPr>
    </w:p>
    <w:p w14:paraId="5EF6FAFE">
      <w:pPr>
        <w:shd w:val="clear" w:color="auto"/>
        <w:wordWrap w:val="0"/>
        <w:snapToGrid w:val="0"/>
        <w:spacing w:line="360" w:lineRule="auto"/>
        <w:jc w:val="center"/>
        <w:rPr>
          <w:rFonts w:hint="eastAsia" w:ascii="宋体" w:hAnsi="宋体" w:eastAsia="宋体" w:cs="宋体"/>
          <w:color w:val="auto"/>
          <w:sz w:val="36"/>
          <w:highlight w:val="none"/>
        </w:rPr>
      </w:pPr>
      <w:r>
        <w:rPr>
          <w:rFonts w:hint="eastAsia" w:ascii="宋体" w:hAnsi="宋体" w:eastAsia="宋体" w:cs="宋体"/>
          <w:color w:val="auto"/>
          <w:sz w:val="36"/>
          <w:highlight w:val="none"/>
        </w:rPr>
        <w:t>（未提供格式的由供应商自拟）</w:t>
      </w:r>
    </w:p>
    <w:p w14:paraId="62237F07">
      <w:pPr>
        <w:shd w:val="clear" w:color="auto"/>
        <w:wordWrap w:val="0"/>
        <w:spacing w:line="360" w:lineRule="auto"/>
        <w:ind w:firstLine="424" w:firstLineChars="151"/>
        <w:rPr>
          <w:rFonts w:hint="eastAsia" w:ascii="宋体" w:hAnsi="宋体" w:eastAsia="宋体" w:cs="宋体"/>
          <w:b/>
          <w:color w:val="auto"/>
          <w:sz w:val="28"/>
          <w:szCs w:val="22"/>
          <w:highlight w:val="none"/>
        </w:rPr>
      </w:pPr>
    </w:p>
    <w:p w14:paraId="51B627AC">
      <w:pPr>
        <w:shd w:val="clear" w:color="auto"/>
        <w:wordWrap w:val="0"/>
        <w:spacing w:line="360" w:lineRule="auto"/>
        <w:ind w:firstLine="424" w:firstLineChars="151"/>
        <w:rPr>
          <w:rFonts w:hint="eastAsia" w:ascii="宋体" w:hAnsi="宋体" w:eastAsia="宋体" w:cs="宋体"/>
          <w:b/>
          <w:color w:val="auto"/>
          <w:sz w:val="28"/>
          <w:szCs w:val="22"/>
          <w:highlight w:val="none"/>
        </w:rPr>
      </w:pPr>
    </w:p>
    <w:p w14:paraId="728BBC2B">
      <w:pPr>
        <w:shd w:val="clear" w:color="auto"/>
        <w:wordWrap w:val="0"/>
        <w:spacing w:line="360" w:lineRule="auto"/>
        <w:ind w:firstLine="424" w:firstLineChars="151"/>
        <w:rPr>
          <w:rFonts w:hint="eastAsia" w:ascii="宋体" w:hAnsi="宋体" w:eastAsia="宋体" w:cs="宋体"/>
          <w:b/>
          <w:color w:val="auto"/>
          <w:sz w:val="28"/>
          <w:szCs w:val="22"/>
          <w:highlight w:val="none"/>
          <w:u w:val="single"/>
          <w:lang w:eastAsia="zh-CN"/>
        </w:rPr>
      </w:pPr>
      <w:r>
        <w:rPr>
          <w:rFonts w:hint="eastAsia" w:ascii="宋体" w:hAnsi="宋体" w:eastAsia="宋体" w:cs="宋体"/>
          <w:b/>
          <w:color w:val="auto"/>
          <w:sz w:val="28"/>
          <w:szCs w:val="22"/>
          <w:highlight w:val="none"/>
        </w:rPr>
        <w:t>重要提示</w:t>
      </w:r>
      <w:r>
        <w:rPr>
          <w:rFonts w:hint="eastAsia" w:ascii="宋体" w:hAnsi="宋体" w:eastAsia="宋体" w:cs="宋体"/>
          <w:b/>
          <w:color w:val="auto"/>
          <w:sz w:val="28"/>
          <w:szCs w:val="22"/>
          <w:highlight w:val="none"/>
          <w:lang w:eastAsia="zh-CN"/>
        </w:rPr>
        <w:t>：</w:t>
      </w:r>
    </w:p>
    <w:p w14:paraId="7A9C423D">
      <w:pPr>
        <w:shd w:val="clear" w:color="auto"/>
        <w:wordWrap w:val="0"/>
        <w:spacing w:line="360" w:lineRule="auto"/>
        <w:ind w:firstLine="424" w:firstLineChars="151"/>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（1）</w:t>
      </w:r>
      <w:r>
        <w:rPr>
          <w:rFonts w:hint="eastAsia" w:ascii="宋体" w:hAnsi="宋体" w:eastAsia="宋体" w:cs="宋体"/>
          <w:b/>
          <w:color w:val="auto"/>
          <w:sz w:val="28"/>
          <w:szCs w:val="28"/>
          <w:highlight w:val="none"/>
          <w:u w:val="single"/>
        </w:rPr>
        <w:t>本章节中有提供格式的，供应商可参照本章节提供的格式进行编制（格式中要求提供相关证明材料的还需后附相关证明材料）。并按格式要求在指定位置根据要求进行电子签章，否则视为未提供；</w:t>
      </w:r>
    </w:p>
    <w:p w14:paraId="48733943">
      <w:pPr>
        <w:shd w:val="clear" w:color="auto"/>
        <w:wordWrap w:val="0"/>
        <w:spacing w:line="360" w:lineRule="auto"/>
        <w:ind w:firstLine="424" w:firstLineChars="151"/>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u w:val="single"/>
        </w:rPr>
        <w:t>本章节未提供格式的，请各投标单位自行拟定格式，并加盖单位公章并由法定代表人或其授权代表签署（签字或签章），否则视为未提供；</w:t>
      </w:r>
    </w:p>
    <w:p w14:paraId="4A28BEBC">
      <w:pPr>
        <w:pStyle w:val="5"/>
        <w:shd w:val="clear" w:color="auto"/>
        <w:wordWrap w:val="0"/>
        <w:spacing w:before="0" w:after="0" w:line="360" w:lineRule="auto"/>
        <w:rPr>
          <w:rFonts w:hint="eastAsia" w:ascii="宋体" w:hAnsi="宋体" w:eastAsia="宋体" w:cs="宋体"/>
          <w:color w:val="auto"/>
          <w:highlight w:val="none"/>
        </w:rPr>
      </w:pPr>
      <w:bookmarkStart w:id="78" w:name="_Toc24550049"/>
      <w:bookmarkStart w:id="79" w:name="_Toc30408914"/>
    </w:p>
    <w:p w14:paraId="093D1DFA">
      <w:pPr>
        <w:pStyle w:val="5"/>
        <w:shd w:val="clear" w:color="auto"/>
        <w:wordWrap w:val="0"/>
        <w:spacing w:before="0" w:after="0" w:line="360" w:lineRule="auto"/>
        <w:rPr>
          <w:rFonts w:hint="eastAsia" w:ascii="宋体" w:hAnsi="宋体" w:eastAsia="宋体" w:cs="宋体"/>
          <w:color w:val="auto"/>
          <w:highlight w:val="none"/>
        </w:rPr>
      </w:pPr>
    </w:p>
    <w:p w14:paraId="79641A81">
      <w:pPr>
        <w:pStyle w:val="5"/>
        <w:shd w:val="clear" w:color="auto"/>
        <w:wordWrap w:val="0"/>
        <w:spacing w:before="0" w:after="0" w:line="360" w:lineRule="auto"/>
        <w:rPr>
          <w:rFonts w:hint="eastAsia" w:ascii="宋体" w:hAnsi="宋体" w:eastAsia="宋体" w:cs="宋体"/>
          <w:color w:val="auto"/>
          <w:highlight w:val="none"/>
        </w:rPr>
      </w:pPr>
    </w:p>
    <w:p w14:paraId="356F15AA">
      <w:pPr>
        <w:pStyle w:val="5"/>
        <w:shd w:val="clear" w:color="auto"/>
        <w:wordWrap w:val="0"/>
        <w:spacing w:before="0" w:after="0" w:line="360" w:lineRule="auto"/>
        <w:rPr>
          <w:rFonts w:hint="eastAsia" w:ascii="宋体" w:hAnsi="宋体" w:eastAsia="宋体" w:cs="宋体"/>
          <w:color w:val="auto"/>
          <w:highlight w:val="none"/>
        </w:rPr>
      </w:pPr>
    </w:p>
    <w:p w14:paraId="49CDE88D">
      <w:pPr>
        <w:pStyle w:val="5"/>
        <w:shd w:val="clear" w:color="auto"/>
        <w:wordWrap w:val="0"/>
        <w:spacing w:before="0" w:after="0" w:line="360" w:lineRule="auto"/>
        <w:rPr>
          <w:rFonts w:hint="eastAsia" w:ascii="宋体" w:hAnsi="宋体" w:eastAsia="宋体" w:cs="宋体"/>
          <w:color w:val="auto"/>
          <w:highlight w:val="none"/>
        </w:rPr>
      </w:pPr>
    </w:p>
    <w:p w14:paraId="7A4C0F9C">
      <w:pPr>
        <w:shd w:val="clear" w:color="auto"/>
        <w:wordWrap w:val="0"/>
        <w:spacing w:line="360" w:lineRule="auto"/>
        <w:rPr>
          <w:rFonts w:hint="eastAsia" w:ascii="宋体" w:hAnsi="宋体" w:eastAsia="宋体" w:cs="宋体"/>
          <w:color w:val="auto"/>
          <w:highlight w:val="none"/>
        </w:rPr>
      </w:pPr>
    </w:p>
    <w:p w14:paraId="3735EE46">
      <w:pPr>
        <w:pStyle w:val="46"/>
        <w:shd w:val="clear" w:color="auto"/>
        <w:wordWrap w:val="0"/>
        <w:spacing w:line="360" w:lineRule="auto"/>
        <w:rPr>
          <w:rFonts w:hint="eastAsia" w:ascii="宋体" w:hAnsi="宋体" w:eastAsia="宋体" w:cs="宋体"/>
          <w:color w:val="auto"/>
          <w:highlight w:val="none"/>
        </w:rPr>
      </w:pPr>
    </w:p>
    <w:p w14:paraId="53AF27CA">
      <w:pPr>
        <w:pStyle w:val="11"/>
        <w:shd w:val="clear" w:color="auto"/>
        <w:wordWrap w:val="0"/>
        <w:spacing w:line="360" w:lineRule="auto"/>
        <w:rPr>
          <w:rFonts w:hint="eastAsia" w:ascii="宋体" w:hAnsi="宋体" w:eastAsia="宋体" w:cs="宋体"/>
          <w:color w:val="auto"/>
          <w:highlight w:val="none"/>
        </w:rPr>
      </w:pPr>
    </w:p>
    <w:p w14:paraId="626BD9CC">
      <w:pPr>
        <w:pStyle w:val="5"/>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80" w:name="_Toc27639"/>
      <w:bookmarkStart w:id="81" w:name="_Toc6691"/>
      <w:bookmarkStart w:id="82" w:name="_Toc26323"/>
      <w:r>
        <w:rPr>
          <w:rFonts w:hint="eastAsia" w:ascii="宋体" w:hAnsi="宋体" w:eastAsia="宋体" w:cs="宋体"/>
          <w:color w:val="auto"/>
          <w:highlight w:val="none"/>
        </w:rPr>
        <w:t>一、“资格文件”格式</w:t>
      </w:r>
      <w:bookmarkEnd w:id="78"/>
      <w:bookmarkEnd w:id="79"/>
      <w:bookmarkEnd w:id="80"/>
      <w:bookmarkEnd w:id="81"/>
      <w:bookmarkEnd w:id="82"/>
    </w:p>
    <w:p w14:paraId="426D28B2">
      <w:pPr>
        <w:pStyle w:val="7"/>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1.1 “资格文件”封面</w:t>
      </w:r>
    </w:p>
    <w:p w14:paraId="5A6E962D">
      <w:pPr>
        <w:shd w:val="clear" w:color="auto"/>
        <w:wordWrap w:val="0"/>
        <w:spacing w:line="360" w:lineRule="auto"/>
        <w:jc w:val="right"/>
        <w:rPr>
          <w:rFonts w:hint="eastAsia" w:ascii="宋体" w:hAnsi="宋体" w:eastAsia="宋体" w:cs="宋体"/>
          <w:b/>
          <w:color w:val="auto"/>
          <w:sz w:val="32"/>
          <w:szCs w:val="22"/>
          <w:highlight w:val="none"/>
        </w:rPr>
      </w:pPr>
    </w:p>
    <w:p w14:paraId="0F76267B">
      <w:pPr>
        <w:shd w:val="clear" w:color="auto"/>
        <w:wordWrap w:val="0"/>
        <w:spacing w:line="360" w:lineRule="auto"/>
        <w:jc w:val="center"/>
        <w:rPr>
          <w:rFonts w:hint="default" w:ascii="宋体" w:hAnsi="宋体" w:eastAsia="宋体" w:cs="宋体"/>
          <w:b/>
          <w:color w:val="auto"/>
          <w:sz w:val="52"/>
          <w:szCs w:val="22"/>
          <w:highlight w:val="none"/>
        </w:rPr>
      </w:pPr>
      <w:r>
        <w:rPr>
          <w:rFonts w:hint="eastAsia" w:ascii="宋体" w:hAnsi="宋体" w:cs="宋体"/>
          <w:color w:val="auto"/>
          <w:sz w:val="52"/>
          <w:szCs w:val="18"/>
          <w:highlight w:val="none"/>
          <w:lang w:eastAsia="zh-CN"/>
        </w:rPr>
        <w:t>凤卧镇东南片E-27-1及凤卧镇东南片E-25-1地块项目施工阶段全过程跟踪审计</w:t>
      </w:r>
    </w:p>
    <w:p w14:paraId="5B99B947">
      <w:pPr>
        <w:shd w:val="clear" w:color="auto"/>
        <w:wordWrap w:val="0"/>
        <w:spacing w:line="360"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14:paraId="1A73286F">
      <w:pPr>
        <w:shd w:val="clear" w:color="auto"/>
        <w:wordWrap w:val="0"/>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（资格文件）</w:t>
      </w:r>
    </w:p>
    <w:p w14:paraId="1307A18B">
      <w:pPr>
        <w:shd w:val="clear" w:color="auto"/>
        <w:wordWrap w:val="0"/>
        <w:spacing w:line="360" w:lineRule="auto"/>
        <w:jc w:val="center"/>
        <w:rPr>
          <w:rFonts w:hint="eastAsia" w:ascii="宋体" w:hAnsi="宋体" w:eastAsia="宋体" w:cs="宋体"/>
          <w:b/>
          <w:color w:val="auto"/>
          <w:sz w:val="52"/>
          <w:szCs w:val="22"/>
          <w:highlight w:val="none"/>
        </w:rPr>
      </w:pPr>
    </w:p>
    <w:tbl>
      <w:tblPr>
        <w:tblStyle w:val="26"/>
        <w:tblW w:w="0" w:type="auto"/>
        <w:tblInd w:w="250" w:type="dxa"/>
        <w:tblLayout w:type="fixed"/>
        <w:tblCellMar>
          <w:top w:w="0" w:type="dxa"/>
          <w:left w:w="108" w:type="dxa"/>
          <w:bottom w:w="0" w:type="dxa"/>
          <w:right w:w="108" w:type="dxa"/>
        </w:tblCellMar>
      </w:tblPr>
      <w:tblGrid>
        <w:gridCol w:w="8789"/>
      </w:tblGrid>
      <w:tr w14:paraId="3E28F797">
        <w:tblPrEx>
          <w:tblCellMar>
            <w:top w:w="0" w:type="dxa"/>
            <w:left w:w="108" w:type="dxa"/>
            <w:bottom w:w="0" w:type="dxa"/>
            <w:right w:w="108" w:type="dxa"/>
          </w:tblCellMar>
        </w:tblPrEx>
        <w:trPr>
          <w:trHeight w:val="680" w:hRule="atLeast"/>
        </w:trPr>
        <w:tc>
          <w:tcPr>
            <w:tcW w:w="8789" w:type="dxa"/>
            <w:noWrap w:val="0"/>
            <w:vAlign w:val="center"/>
          </w:tcPr>
          <w:p w14:paraId="73FDFA3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w:t>
            </w:r>
            <w:r>
              <w:rPr>
                <w:rFonts w:hint="eastAsia" w:ascii="宋体" w:hAnsi="宋体" w:cs="宋体"/>
                <w:b/>
                <w:color w:val="auto"/>
                <w:sz w:val="28"/>
                <w:szCs w:val="28"/>
                <w:highlight w:val="none"/>
                <w:lang w:eastAsia="zh-CN"/>
              </w:rPr>
              <w:t>PYCG250611058</w:t>
            </w:r>
            <w:r>
              <w:rPr>
                <w:rFonts w:hint="eastAsia" w:ascii="宋体" w:hAnsi="宋体" w:eastAsia="宋体" w:cs="宋体"/>
                <w:b/>
                <w:color w:val="auto"/>
                <w:sz w:val="28"/>
                <w:szCs w:val="28"/>
                <w:highlight w:val="none"/>
              </w:rPr>
              <w:t xml:space="preserve">   </w:t>
            </w:r>
          </w:p>
        </w:tc>
      </w:tr>
      <w:tr w14:paraId="764F1521">
        <w:tblPrEx>
          <w:tblCellMar>
            <w:top w:w="0" w:type="dxa"/>
            <w:left w:w="108" w:type="dxa"/>
            <w:bottom w:w="0" w:type="dxa"/>
            <w:right w:w="108" w:type="dxa"/>
          </w:tblCellMar>
        </w:tblPrEx>
        <w:trPr>
          <w:trHeight w:val="680" w:hRule="atLeast"/>
        </w:trPr>
        <w:tc>
          <w:tcPr>
            <w:tcW w:w="8789" w:type="dxa"/>
            <w:noWrap w:val="0"/>
            <w:vAlign w:val="center"/>
          </w:tcPr>
          <w:p w14:paraId="19DD61B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w:t>
            </w:r>
          </w:p>
        </w:tc>
      </w:tr>
      <w:tr w14:paraId="1FECED24">
        <w:tblPrEx>
          <w:tblCellMar>
            <w:top w:w="0" w:type="dxa"/>
            <w:left w:w="108" w:type="dxa"/>
            <w:bottom w:w="0" w:type="dxa"/>
            <w:right w:w="108" w:type="dxa"/>
          </w:tblCellMar>
        </w:tblPrEx>
        <w:trPr>
          <w:trHeight w:val="680" w:hRule="atLeast"/>
        </w:trPr>
        <w:tc>
          <w:tcPr>
            <w:tcW w:w="8789" w:type="dxa"/>
            <w:noWrap w:val="0"/>
            <w:vAlign w:val="center"/>
          </w:tcPr>
          <w:p w14:paraId="0C1034E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w:t>
            </w:r>
          </w:p>
        </w:tc>
      </w:tr>
      <w:tr w14:paraId="4FBA89B9">
        <w:tblPrEx>
          <w:tblCellMar>
            <w:top w:w="0" w:type="dxa"/>
            <w:left w:w="108" w:type="dxa"/>
            <w:bottom w:w="0" w:type="dxa"/>
            <w:right w:w="108" w:type="dxa"/>
          </w:tblCellMar>
        </w:tblPrEx>
        <w:trPr>
          <w:trHeight w:val="680" w:hRule="atLeast"/>
        </w:trPr>
        <w:tc>
          <w:tcPr>
            <w:tcW w:w="8789" w:type="dxa"/>
            <w:noWrap w:val="0"/>
            <w:vAlign w:val="center"/>
          </w:tcPr>
          <w:p w14:paraId="4B49162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法定代表人或其授权代表（签字或签章）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w:t>
            </w:r>
          </w:p>
        </w:tc>
      </w:tr>
      <w:tr w14:paraId="68C27742">
        <w:tblPrEx>
          <w:tblCellMar>
            <w:top w:w="0" w:type="dxa"/>
            <w:left w:w="108" w:type="dxa"/>
            <w:bottom w:w="0" w:type="dxa"/>
            <w:right w:w="108" w:type="dxa"/>
          </w:tblCellMar>
        </w:tblPrEx>
        <w:trPr>
          <w:trHeight w:val="680" w:hRule="atLeast"/>
        </w:trPr>
        <w:tc>
          <w:tcPr>
            <w:tcW w:w="8789" w:type="dxa"/>
            <w:noWrap w:val="0"/>
            <w:vAlign w:val="center"/>
          </w:tcPr>
          <w:p w14:paraId="32FF29F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__________________________________________________________</w:t>
            </w:r>
          </w:p>
        </w:tc>
      </w:tr>
    </w:tbl>
    <w:p w14:paraId="48110794">
      <w:pPr>
        <w:pStyle w:val="7"/>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1.2供应商资格审查声明函</w:t>
      </w:r>
    </w:p>
    <w:p w14:paraId="1F9E5847">
      <w:pPr>
        <w:shd w:val="clear" w:color="auto"/>
        <w:wordWrap w:val="0"/>
        <w:spacing w:line="360" w:lineRule="auto"/>
        <w:jc w:val="center"/>
        <w:rPr>
          <w:rFonts w:hint="eastAsia" w:ascii="宋体" w:hAnsi="宋体" w:eastAsia="宋体" w:cs="宋体"/>
          <w:b/>
          <w:color w:val="auto"/>
          <w:sz w:val="44"/>
          <w:szCs w:val="44"/>
          <w:highlight w:val="none"/>
        </w:rPr>
      </w:pPr>
    </w:p>
    <w:p w14:paraId="684BF42F">
      <w:pPr>
        <w:shd w:val="clear" w:color="auto"/>
        <w:wordWrap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44"/>
          <w:szCs w:val="44"/>
          <w:highlight w:val="none"/>
        </w:rPr>
        <w:t>供应商资格审查声明函</w:t>
      </w:r>
    </w:p>
    <w:p w14:paraId="134634E9">
      <w:pPr>
        <w:shd w:val="clear" w:color="auto"/>
        <w:wordWrap w:val="0"/>
        <w:spacing w:line="360" w:lineRule="auto"/>
        <w:rPr>
          <w:rFonts w:hint="eastAsia" w:ascii="宋体" w:hAnsi="宋体" w:eastAsia="宋体" w:cs="宋体"/>
          <w:color w:val="auto"/>
          <w:highlight w:val="none"/>
        </w:rPr>
      </w:pPr>
    </w:p>
    <w:p w14:paraId="0688A656">
      <w:pPr>
        <w:shd w:val="clear" w:color="auto"/>
        <w:wordWrap w:val="0"/>
        <w:spacing w:line="360" w:lineRule="auto"/>
        <w:rPr>
          <w:rFonts w:hint="eastAsia" w:ascii="宋体" w:hAnsi="宋体" w:eastAsia="宋体" w:cs="宋体"/>
          <w:b/>
          <w:color w:val="auto"/>
          <w:w w:val="90"/>
          <w:sz w:val="22"/>
          <w:szCs w:val="22"/>
          <w:highlight w:val="none"/>
          <w:u w:val="single"/>
        </w:rPr>
      </w:pPr>
    </w:p>
    <w:p w14:paraId="2B08F3FB">
      <w:pPr>
        <w:shd w:val="clear" w:color="auto"/>
        <w:wordWrap w:val="0"/>
        <w:spacing w:line="360" w:lineRule="auto"/>
        <w:rPr>
          <w:rFonts w:hint="eastAsia" w:ascii="宋体" w:hAnsi="宋体" w:eastAsia="宋体" w:cs="宋体"/>
          <w:b/>
          <w:color w:val="auto"/>
          <w:sz w:val="22"/>
          <w:szCs w:val="22"/>
          <w:highlight w:val="none"/>
          <w:u w:val="single"/>
          <w:lang w:eastAsia="zh-CN"/>
        </w:rPr>
      </w:pPr>
      <w:r>
        <w:rPr>
          <w:rFonts w:hint="eastAsia" w:ascii="宋体" w:hAnsi="宋体" w:cs="宋体"/>
          <w:b/>
          <w:color w:val="auto"/>
          <w:sz w:val="22"/>
          <w:szCs w:val="22"/>
          <w:highlight w:val="none"/>
          <w:u w:val="single"/>
          <w:lang w:eastAsia="zh-CN"/>
        </w:rPr>
        <w:t>平阳县嵘川房地产开发有限公司</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w w:val="90"/>
          <w:sz w:val="22"/>
          <w:szCs w:val="22"/>
          <w:highlight w:val="none"/>
          <w:u w:val="single"/>
          <w:lang w:eastAsia="zh-CN"/>
        </w:rPr>
        <w:t>：</w:t>
      </w:r>
    </w:p>
    <w:p w14:paraId="2143F93B">
      <w:pPr>
        <w:shd w:val="clear" w:color="auto"/>
        <w:wordWrap w:val="0"/>
        <w:spacing w:line="360" w:lineRule="auto"/>
        <w:rPr>
          <w:rFonts w:hint="eastAsia" w:ascii="宋体" w:hAnsi="宋体" w:eastAsia="宋体" w:cs="宋体"/>
          <w:color w:val="auto"/>
          <w:sz w:val="22"/>
          <w:szCs w:val="22"/>
          <w:highlight w:val="none"/>
        </w:rPr>
      </w:pPr>
    </w:p>
    <w:p w14:paraId="5730CDA1">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我公司郑重声明，我公司参加</w:t>
      </w:r>
      <w:r>
        <w:rPr>
          <w:rFonts w:hint="eastAsia" w:ascii="宋体" w:hAnsi="宋体" w:cs="宋体"/>
          <w:b/>
          <w:color w:val="auto"/>
          <w:sz w:val="22"/>
          <w:szCs w:val="22"/>
          <w:highlight w:val="none"/>
          <w:u w:val="single"/>
          <w:lang w:eastAsia="zh-CN"/>
        </w:rPr>
        <w:t>凤卧镇东南片E-27-1及凤卧镇东南片E-25-1地块项目施工阶段全过程跟踪审计</w:t>
      </w:r>
      <w:r>
        <w:rPr>
          <w:rFonts w:hint="eastAsia" w:ascii="宋体" w:hAnsi="宋体" w:eastAsia="宋体" w:cs="宋体"/>
          <w:b/>
          <w:color w:val="auto"/>
          <w:sz w:val="22"/>
          <w:szCs w:val="22"/>
          <w:highlight w:val="none"/>
          <w:u w:val="single"/>
        </w:rPr>
        <w:t>（项目编号</w:t>
      </w:r>
      <w:r>
        <w:rPr>
          <w:rFonts w:hint="eastAsia" w:ascii="宋体" w:hAnsi="宋体" w:eastAsia="宋体" w:cs="宋体"/>
          <w:b/>
          <w:color w:val="auto"/>
          <w:sz w:val="22"/>
          <w:szCs w:val="22"/>
          <w:highlight w:val="none"/>
          <w:u w:val="single"/>
          <w:lang w:eastAsia="zh-CN"/>
        </w:rPr>
        <w:t>：</w:t>
      </w:r>
      <w:r>
        <w:rPr>
          <w:rFonts w:hint="eastAsia" w:ascii="宋体" w:hAnsi="宋体" w:cs="宋体"/>
          <w:b/>
          <w:color w:val="auto"/>
          <w:sz w:val="22"/>
          <w:szCs w:val="22"/>
          <w:highlight w:val="none"/>
          <w:u w:val="single"/>
          <w:lang w:eastAsia="zh-CN"/>
        </w:rPr>
        <w:t>PYCG250611058</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rPr>
        <w:t>的国企采购活动中所提交的《资格文件》所有内容真实、有效，不存在提供虚假材料的行为。如有违反，愿承担一切责任。</w:t>
      </w:r>
    </w:p>
    <w:p w14:paraId="2DF35956">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5E306FD3">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特此声明！</w:t>
      </w:r>
    </w:p>
    <w:p w14:paraId="17FCA50B">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0D84C7AB">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3459A2EA">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6C3DA318">
      <w:pPr>
        <w:shd w:val="clear" w:color="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r>
        <w:rPr>
          <w:rFonts w:hint="eastAsia" w:ascii="宋体" w:hAnsi="宋体" w:eastAsia="宋体" w:cs="宋体"/>
          <w:b/>
          <w:color w:val="auto"/>
          <w:sz w:val="22"/>
          <w:szCs w:val="22"/>
          <w:highlight w:val="none"/>
        </w:rPr>
        <w:t>（盖章）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w w:val="90"/>
          <w:sz w:val="22"/>
          <w:szCs w:val="22"/>
          <w:highlight w:val="none"/>
        </w:rPr>
        <w:t>_________________________________________</w:t>
      </w:r>
    </w:p>
    <w:p w14:paraId="1BA98059">
      <w:pPr>
        <w:shd w:val="clear" w:color="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w:t>
      </w:r>
      <w:r>
        <w:rPr>
          <w:rFonts w:hint="eastAsia" w:ascii="宋体" w:hAnsi="宋体" w:eastAsia="宋体" w:cs="宋体"/>
          <w:b/>
          <w:color w:val="auto"/>
          <w:sz w:val="22"/>
          <w:szCs w:val="22"/>
          <w:highlight w:val="none"/>
        </w:rPr>
        <w:t>（签字或签章）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w w:val="90"/>
          <w:sz w:val="22"/>
          <w:szCs w:val="22"/>
          <w:highlight w:val="none"/>
        </w:rPr>
        <w:t>__________________________</w:t>
      </w:r>
    </w:p>
    <w:p w14:paraId="33944ADF">
      <w:pPr>
        <w:shd w:val="clear" w:color="auto"/>
        <w:wordWrap w:val="0"/>
        <w:spacing w:line="360" w:lineRule="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w w:val="90"/>
          <w:sz w:val="22"/>
          <w:szCs w:val="22"/>
          <w:highlight w:val="none"/>
        </w:rPr>
        <w:t>________年____月____日</w:t>
      </w:r>
    </w:p>
    <w:p w14:paraId="0BA4B68E">
      <w:pPr>
        <w:shd w:val="clear" w:color="auto"/>
        <w:wordWrap w:val="0"/>
        <w:spacing w:line="360" w:lineRule="auto"/>
        <w:rPr>
          <w:rFonts w:hint="eastAsia" w:ascii="宋体" w:hAnsi="宋体" w:eastAsia="宋体" w:cs="宋体"/>
          <w:color w:val="auto"/>
          <w:highlight w:val="none"/>
        </w:rPr>
      </w:pPr>
    </w:p>
    <w:p w14:paraId="4048FE24">
      <w:pPr>
        <w:pStyle w:val="7"/>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1.3具有独立承担民事责任能力的证明材料</w:t>
      </w:r>
    </w:p>
    <w:p w14:paraId="2F0A1C39">
      <w:pPr>
        <w:shd w:val="clear" w:color="auto"/>
        <w:wordWrap w:val="0"/>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企业法人营业执照</w:t>
      </w:r>
    </w:p>
    <w:tbl>
      <w:tblPr>
        <w:tblStyle w:val="26"/>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2CF7FC4D">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noWrap w:val="0"/>
            <w:vAlign w:val="center"/>
          </w:tcPr>
          <w:p w14:paraId="3DEEB27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资格要求</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具有独立承担民事责任能力</w:t>
            </w:r>
          </w:p>
          <w:p w14:paraId="4D400FC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highlight w:val="none"/>
              </w:rPr>
            </w:pPr>
          </w:p>
          <w:p w14:paraId="3CEE7C1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证明材料</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企业营业执照（提供复制件加盖供应商公章）或供应商为依法允许经营的事业单位的，应提交事业单位法人证书（提供复制件加盖供应商公章）</w:t>
            </w:r>
          </w:p>
          <w:p w14:paraId="6B44A20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highlight w:val="none"/>
              </w:rPr>
            </w:pPr>
          </w:p>
          <w:p w14:paraId="7C88E95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备注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p w14:paraId="424D7C30">
            <w:pPr>
              <w:pStyle w:val="20"/>
              <w:keepNext w:val="0"/>
              <w:keepLines w:val="0"/>
              <w:suppressLineNumbers w:val="0"/>
              <w:shd w:val="clear" w:color="auto"/>
              <w:wordWrap w:val="0"/>
              <w:spacing w:before="0" w:beforeAutospacing="0" w:after="0" w:afterAutospacing="0" w:line="360" w:lineRule="auto"/>
              <w:ind w:right="0"/>
              <w:rPr>
                <w:rFonts w:hint="eastAsia" w:ascii="宋体" w:hAnsi="宋体" w:eastAsia="宋体" w:cs="宋体"/>
                <w:color w:val="auto"/>
                <w:highlight w:val="none"/>
              </w:rPr>
            </w:pPr>
          </w:p>
        </w:tc>
      </w:tr>
    </w:tbl>
    <w:p w14:paraId="2A512B4A">
      <w:pPr>
        <w:shd w:val="clear" w:color="auto"/>
        <w:wordWrap w:val="0"/>
        <w:spacing w:line="360" w:lineRule="auto"/>
        <w:rPr>
          <w:rFonts w:hint="eastAsia" w:ascii="宋体" w:hAnsi="宋体" w:eastAsia="宋体" w:cs="宋体"/>
          <w:i/>
          <w:color w:val="auto"/>
          <w:sz w:val="22"/>
          <w:szCs w:val="22"/>
          <w:highlight w:val="none"/>
        </w:rPr>
      </w:pPr>
    </w:p>
    <w:p w14:paraId="144F1DEC">
      <w:pPr>
        <w:pStyle w:val="7"/>
        <w:shd w:val="clear" w:color="auto"/>
        <w:spacing w:before="0" w:after="0"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br w:type="page"/>
      </w:r>
      <w:r>
        <w:rPr>
          <w:rFonts w:hint="eastAsia" w:ascii="宋体" w:hAnsi="宋体" w:eastAsia="宋体" w:cs="宋体"/>
          <w:color w:val="auto"/>
          <w:highlight w:val="none"/>
        </w:rPr>
        <w:t>1.4供应商符合参与国企采购活动资格条件的声明函</w:t>
      </w:r>
      <w:r>
        <w:rPr>
          <w:rFonts w:hint="eastAsia" w:ascii="宋体" w:hAnsi="宋体" w:eastAsia="宋体" w:cs="宋体"/>
          <w:color w:val="auto"/>
          <w:highlight w:val="none"/>
          <w:lang w:eastAsia="zh-CN"/>
        </w:rPr>
        <w:t>：</w:t>
      </w:r>
    </w:p>
    <w:p w14:paraId="436AA504">
      <w:pPr>
        <w:shd w:val="clear" w:color="auto"/>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声明函</w:t>
      </w:r>
    </w:p>
    <w:p w14:paraId="573DDDD4">
      <w:pPr>
        <w:shd w:val="clear" w:color="auto"/>
        <w:spacing w:line="360" w:lineRule="auto"/>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u w:val="single"/>
        </w:rPr>
        <w:t>（采购人）</w:t>
      </w:r>
      <w:r>
        <w:rPr>
          <w:rFonts w:hint="eastAsia" w:ascii="宋体" w:hAnsi="宋体" w:eastAsia="宋体" w:cs="宋体"/>
          <w:color w:val="auto"/>
          <w:sz w:val="22"/>
          <w:szCs w:val="22"/>
          <w:highlight w:val="none"/>
          <w:u w:val="single"/>
          <w:lang w:eastAsia="zh-CN"/>
        </w:rPr>
        <w:t>：</w:t>
      </w:r>
    </w:p>
    <w:p w14:paraId="714669A1">
      <w:pPr>
        <w:pStyle w:val="11"/>
        <w:shd w:val="clear" w:color="auto"/>
        <w:spacing w:line="360" w:lineRule="auto"/>
        <w:rPr>
          <w:rFonts w:hint="eastAsia" w:ascii="宋体" w:hAnsi="宋体" w:eastAsia="宋体" w:cs="宋体"/>
          <w:color w:val="auto"/>
          <w:sz w:val="22"/>
          <w:szCs w:val="22"/>
          <w:highlight w:val="none"/>
        </w:rPr>
      </w:pPr>
    </w:p>
    <w:p w14:paraId="45A5C9B6">
      <w:pPr>
        <w:pStyle w:val="23"/>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w:t>
      </w:r>
      <w:r>
        <w:rPr>
          <w:rFonts w:hint="eastAsia" w:ascii="宋体" w:hAnsi="宋体" w:eastAsia="宋体" w:cs="宋体"/>
          <w:i/>
          <w:iCs/>
          <w:color w:val="auto"/>
          <w:sz w:val="22"/>
          <w:szCs w:val="22"/>
          <w:highlight w:val="none"/>
          <w:u w:val="single"/>
          <w:lang w:eastAsia="zh-CN"/>
        </w:rPr>
        <w:t>投标供应商</w:t>
      </w:r>
      <w:r>
        <w:rPr>
          <w:rFonts w:hint="eastAsia" w:ascii="宋体" w:hAnsi="宋体" w:eastAsia="宋体" w:cs="宋体"/>
          <w:i/>
          <w:iCs/>
          <w:color w:val="auto"/>
          <w:sz w:val="22"/>
          <w:szCs w:val="22"/>
          <w:highlight w:val="none"/>
          <w:u w:val="single"/>
        </w:rPr>
        <w:t>全称）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 xml:space="preserve">  （项目名称）   </w:t>
      </w:r>
      <w:r>
        <w:rPr>
          <w:rFonts w:hint="eastAsia" w:ascii="宋体" w:hAnsi="宋体" w:eastAsia="宋体" w:cs="宋体"/>
          <w:color w:val="auto"/>
          <w:sz w:val="22"/>
          <w:szCs w:val="22"/>
          <w:highlight w:val="none"/>
        </w:rPr>
        <w:t>国企采购活动，针对《平阳县县属国有企业采购管理办法（试行）》第十四条所述条件做如下承诺</w:t>
      </w:r>
      <w:r>
        <w:rPr>
          <w:rFonts w:hint="eastAsia" w:ascii="宋体" w:hAnsi="宋体" w:eastAsia="宋体" w:cs="宋体"/>
          <w:color w:val="auto"/>
          <w:sz w:val="22"/>
          <w:szCs w:val="22"/>
          <w:highlight w:val="none"/>
          <w:lang w:eastAsia="zh-CN"/>
        </w:rPr>
        <w:t>：</w:t>
      </w:r>
    </w:p>
    <w:p w14:paraId="1C5B47F2">
      <w:pPr>
        <w:pStyle w:val="23"/>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1.我方具有独立承担民事责任的能力；</w:t>
      </w:r>
    </w:p>
    <w:p w14:paraId="42778E20">
      <w:pPr>
        <w:pStyle w:val="23"/>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2.我方具有良好的商业信誉和健全的财务会计制度；</w:t>
      </w:r>
    </w:p>
    <w:p w14:paraId="6D592472">
      <w:pPr>
        <w:pStyle w:val="23"/>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3.我方具有履行合同所必需的设备和专业技术、售后保障等能力；</w:t>
      </w:r>
    </w:p>
    <w:p w14:paraId="121F478B">
      <w:pPr>
        <w:pStyle w:val="23"/>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4.我方有依法缴纳税收和社会保障资金的良好记录；</w:t>
      </w:r>
    </w:p>
    <w:p w14:paraId="7ABCA6DE">
      <w:pPr>
        <w:pStyle w:val="23"/>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0307CC36">
      <w:pPr>
        <w:pStyle w:val="23"/>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6.我方与参加本次项目同一合同项下政府采购活动的其他供应商不存在单位负责人为同一人或者直接控股、管理关系。</w:t>
      </w:r>
    </w:p>
    <w:p w14:paraId="40C25D74">
      <w:pPr>
        <w:pStyle w:val="23"/>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7.我方未被“信用中国”（www.creditchina.gov.cn）、中国政府采购网（www.ccgp.gov.cn）列入失信被执行人名单、重大税收违法案件当事人名单、政府采购严重违法失信行为记录名单</w:t>
      </w:r>
    </w:p>
    <w:p w14:paraId="5DB09936">
      <w:pPr>
        <w:pStyle w:val="23"/>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对上述承诺内容的真实性负责。我公司郑重声明，我公司参加本次政府采购活动中所提交的《资格文件》所有内容真实、有效，不存在提供虚假材料的行为。如有违反，愿承担一切责任。如有虚假，将依法承担相应责任。</w:t>
      </w:r>
    </w:p>
    <w:p w14:paraId="23B796C1">
      <w:pPr>
        <w:pStyle w:val="23"/>
        <w:shd w:val="clear" w:color="auto"/>
        <w:spacing w:before="0" w:beforeAutospacing="0" w:after="0" w:afterAutospacing="0" w:line="360" w:lineRule="auto"/>
        <w:ind w:left="400" w:firstLine="440" w:firstLineChars="200"/>
        <w:rPr>
          <w:rFonts w:hint="eastAsia" w:ascii="宋体" w:hAnsi="宋体" w:eastAsia="宋体" w:cs="宋体"/>
          <w:bCs/>
          <w:color w:val="auto"/>
          <w:sz w:val="22"/>
          <w:szCs w:val="22"/>
          <w:highlight w:val="none"/>
        </w:rPr>
      </w:pPr>
    </w:p>
    <w:p w14:paraId="20C6CE3F">
      <w:pPr>
        <w:pStyle w:val="23"/>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供应商名称（盖章）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57E16FFB">
      <w:pPr>
        <w:pStyle w:val="23"/>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14:paraId="3A8057DA">
      <w:pPr>
        <w:shd w:val="clear" w:color="auto"/>
        <w:spacing w:line="360" w:lineRule="auto"/>
        <w:ind w:firstLine="880" w:firstLineChars="400"/>
        <w:rPr>
          <w:rFonts w:hint="eastAsia" w:ascii="宋体" w:hAnsi="宋体" w:eastAsia="宋体" w:cs="宋体"/>
          <w:color w:val="auto"/>
          <w:w w:val="90"/>
          <w:sz w:val="22"/>
          <w:szCs w:val="22"/>
          <w:highlight w:val="non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年  月  日 </w:t>
      </w:r>
    </w:p>
    <w:p w14:paraId="401DDA88">
      <w:pPr>
        <w:pStyle w:val="7"/>
        <w:shd w:val="clear" w:color="auto"/>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1.5法定代表人授权书</w:t>
      </w:r>
    </w:p>
    <w:p w14:paraId="118274F7">
      <w:pPr>
        <w:widowControl/>
        <w:shd w:val="clear" w:color="auto"/>
        <w:autoSpaceDE w:val="0"/>
        <w:autoSpaceDN w:val="0"/>
        <w:snapToGrid w:val="0"/>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法定代表人授权书</w:t>
      </w:r>
    </w:p>
    <w:p w14:paraId="0031DF8B">
      <w:pPr>
        <w:widowControl/>
        <w:shd w:val="clear" w:color="auto"/>
        <w:autoSpaceDE w:val="0"/>
        <w:autoSpaceDN w:val="0"/>
        <w:snapToGrid w:val="0"/>
        <w:spacing w:line="360" w:lineRule="auto"/>
        <w:jc w:val="left"/>
        <w:rPr>
          <w:rFonts w:hint="eastAsia" w:ascii="宋体" w:hAnsi="宋体" w:eastAsia="宋体" w:cs="宋体"/>
          <w:color w:val="auto"/>
          <w:sz w:val="24"/>
          <w:highlight w:val="none"/>
        </w:rPr>
      </w:pPr>
    </w:p>
    <w:p w14:paraId="37E5F091">
      <w:pPr>
        <w:widowControl/>
        <w:shd w:val="clear" w:color="auto"/>
        <w:snapToGrid w:val="0"/>
        <w:spacing w:line="360" w:lineRule="auto"/>
        <w:jc w:val="left"/>
        <w:rPr>
          <w:rFonts w:hint="eastAsia" w:ascii="宋体" w:hAnsi="宋体" w:eastAsia="宋体" w:cs="宋体"/>
          <w:color w:val="auto"/>
          <w:highlight w:val="none"/>
          <w:u w:val="single"/>
        </w:rPr>
      </w:pPr>
    </w:p>
    <w:p w14:paraId="123AE98F">
      <w:pPr>
        <w:widowControl/>
        <w:shd w:val="clear" w:color="auto"/>
        <w:snapToGrid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u w:val="single"/>
          <w:lang w:eastAsia="zh-CN"/>
        </w:rPr>
        <w:t>平阳县嵘川房地产开发有限公司</w:t>
      </w:r>
      <w:r>
        <w:rPr>
          <w:rFonts w:hint="eastAsia" w:ascii="宋体" w:hAnsi="宋体" w:eastAsia="宋体" w:cs="宋体"/>
          <w:color w:val="auto"/>
          <w:sz w:val="22"/>
          <w:szCs w:val="22"/>
          <w:highlight w:val="none"/>
          <w:lang w:eastAsia="zh-CN"/>
        </w:rPr>
        <w:t>：</w:t>
      </w:r>
    </w:p>
    <w:p w14:paraId="3275E46B">
      <w:pPr>
        <w:widowControl/>
        <w:shd w:val="clear" w:color="auto"/>
        <w:snapToGrid w:val="0"/>
        <w:spacing w:line="360" w:lineRule="auto"/>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本授权委托书声明</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我</w:t>
      </w:r>
      <w:r>
        <w:rPr>
          <w:rFonts w:hint="eastAsia" w:ascii="宋体" w:hAnsi="宋体" w:eastAsia="宋体" w:cs="宋体"/>
          <w:color w:val="auto"/>
          <w:sz w:val="22"/>
          <w:szCs w:val="22"/>
          <w:highlight w:val="none"/>
          <w:u w:val="single"/>
        </w:rPr>
        <w:t xml:space="preserve">   （法定代表人姓名）   </w:t>
      </w:r>
      <w:r>
        <w:rPr>
          <w:rFonts w:hint="eastAsia" w:ascii="宋体" w:hAnsi="宋体" w:eastAsia="宋体" w:cs="宋体"/>
          <w:color w:val="auto"/>
          <w:sz w:val="22"/>
          <w:szCs w:val="22"/>
          <w:highlight w:val="none"/>
        </w:rPr>
        <w:t>系</w:t>
      </w:r>
      <w:r>
        <w:rPr>
          <w:rFonts w:hint="eastAsia" w:ascii="宋体" w:hAnsi="宋体" w:eastAsia="宋体" w:cs="宋体"/>
          <w:color w:val="auto"/>
          <w:sz w:val="22"/>
          <w:szCs w:val="22"/>
          <w:highlight w:val="none"/>
          <w:u w:val="single"/>
        </w:rPr>
        <w:t xml:space="preserve">   （供应商名称）  </w:t>
      </w:r>
      <w:r>
        <w:rPr>
          <w:rFonts w:hint="eastAsia" w:ascii="宋体" w:hAnsi="宋体" w:eastAsia="宋体" w:cs="宋体"/>
          <w:color w:val="auto"/>
          <w:sz w:val="22"/>
          <w:szCs w:val="22"/>
          <w:highlight w:val="none"/>
        </w:rPr>
        <w:t>的法定代表人，现授权委托</w:t>
      </w:r>
      <w:r>
        <w:rPr>
          <w:rFonts w:hint="eastAsia" w:ascii="宋体" w:hAnsi="宋体" w:eastAsia="宋体" w:cs="宋体"/>
          <w:color w:val="auto"/>
          <w:sz w:val="22"/>
          <w:szCs w:val="22"/>
          <w:highlight w:val="none"/>
          <w:u w:val="single"/>
        </w:rPr>
        <w:t xml:space="preserve">  （单 位 名 称）   </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 xml:space="preserve">  （授权代表姓名）  </w:t>
      </w:r>
      <w:r>
        <w:rPr>
          <w:rFonts w:hint="eastAsia" w:ascii="宋体" w:hAnsi="宋体" w:eastAsia="宋体" w:cs="宋体"/>
          <w:color w:val="auto"/>
          <w:sz w:val="22"/>
          <w:szCs w:val="22"/>
          <w:highlight w:val="none"/>
        </w:rPr>
        <w:t>为我公司法定代表人授权代表，参加贵处组织的</w:t>
      </w:r>
      <w:r>
        <w:rPr>
          <w:rFonts w:hint="eastAsia" w:ascii="宋体" w:hAnsi="宋体" w:eastAsia="宋体" w:cs="宋体"/>
          <w:color w:val="auto"/>
          <w:sz w:val="22"/>
          <w:szCs w:val="22"/>
          <w:highlight w:val="none"/>
          <w:u w:val="single"/>
        </w:rPr>
        <w:t xml:space="preserve"> 项目名称（括号中填写项目编号）   </w:t>
      </w:r>
      <w:r>
        <w:rPr>
          <w:rFonts w:hint="eastAsia" w:ascii="宋体" w:hAnsi="宋体" w:eastAsia="宋体" w:cs="宋体"/>
          <w:color w:val="auto"/>
          <w:sz w:val="22"/>
          <w:szCs w:val="22"/>
          <w:highlight w:val="none"/>
        </w:rPr>
        <w:t>项目投标，全权处理本次招投标活动中的一切事宜，我承认授权代表全权代表我所签署的本项目的投标文件的内容。</w:t>
      </w:r>
    </w:p>
    <w:p w14:paraId="7262D1B4">
      <w:pPr>
        <w:widowControl/>
        <w:shd w:val="clear" w:color="auto"/>
        <w:snapToGrid w:val="0"/>
        <w:spacing w:line="360" w:lineRule="auto"/>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授权代表无转授权，特此授权</w:t>
      </w:r>
    </w:p>
    <w:p w14:paraId="49A12132">
      <w:pPr>
        <w:widowControl/>
        <w:shd w:val="clear" w:color="auto"/>
        <w:snapToGrid w:val="0"/>
        <w:spacing w:line="360" w:lineRule="auto"/>
        <w:ind w:left="1260"/>
        <w:jc w:val="left"/>
        <w:rPr>
          <w:rFonts w:hint="eastAsia" w:ascii="宋体" w:hAnsi="宋体" w:eastAsia="宋体" w:cs="宋体"/>
          <w:color w:val="auto"/>
          <w:sz w:val="22"/>
          <w:szCs w:val="22"/>
          <w:highlight w:val="none"/>
        </w:rPr>
      </w:pPr>
    </w:p>
    <w:p w14:paraId="7D189E76">
      <w:pPr>
        <w:widowControl/>
        <w:shd w:val="clear" w:color="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授权代表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性别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年龄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4E7AF148">
      <w:pPr>
        <w:widowControl/>
        <w:shd w:val="clear" w:color="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身份证号码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职务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32CD9DD3">
      <w:pPr>
        <w:widowControl/>
        <w:shd w:val="clear" w:color="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详细通讯地址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邮政编码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2BC1ACD6">
      <w:pPr>
        <w:widowControl/>
        <w:shd w:val="clear" w:color="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传真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066ECF1F">
      <w:pPr>
        <w:widowControl/>
        <w:shd w:val="clear" w:color="auto"/>
        <w:snapToGrid w:val="0"/>
        <w:spacing w:line="360" w:lineRule="auto"/>
        <w:ind w:left="2098"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038D982F">
      <w:pPr>
        <w:widowControl/>
        <w:shd w:val="clear" w:color="auto"/>
        <w:snapToGrid w:val="0"/>
        <w:spacing w:line="360" w:lineRule="auto"/>
        <w:ind w:left="2098" w:right="440"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（盖章）</w:t>
      </w:r>
    </w:p>
    <w:p w14:paraId="089FD64A">
      <w:pPr>
        <w:widowControl/>
        <w:shd w:val="clear" w:color="auto"/>
        <w:snapToGrid w:val="0"/>
        <w:spacing w:line="360" w:lineRule="auto"/>
        <w:ind w:left="2098" w:right="440"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（签字或盖章）</w:t>
      </w:r>
    </w:p>
    <w:p w14:paraId="4DC9946F">
      <w:pPr>
        <w:widowControl/>
        <w:shd w:val="clear" w:color="auto"/>
        <w:snapToGrid w:val="0"/>
        <w:spacing w:line="360" w:lineRule="auto"/>
        <w:jc w:val="left"/>
        <w:rPr>
          <w:rFonts w:hint="eastAsia" w:ascii="宋体" w:hAnsi="宋体" w:eastAsia="宋体" w:cs="宋体"/>
          <w:color w:val="auto"/>
          <w:sz w:val="22"/>
          <w:szCs w:val="22"/>
          <w:highlight w:val="none"/>
        </w:rPr>
      </w:pPr>
    </w:p>
    <w:p w14:paraId="0B8F9C92">
      <w:pPr>
        <w:widowControl/>
        <w:shd w:val="clear" w:color="auto"/>
        <w:snapToGrid w:val="0"/>
        <w:spacing w:line="360" w:lineRule="auto"/>
        <w:ind w:left="2098" w:right="440"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授权委托日期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年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tbl>
      <w:tblPr>
        <w:tblStyle w:val="26"/>
        <w:tblW w:w="0" w:type="auto"/>
        <w:tblInd w:w="108" w:type="dxa"/>
        <w:tblLayout w:type="fixed"/>
        <w:tblCellMar>
          <w:top w:w="0" w:type="dxa"/>
          <w:left w:w="0" w:type="dxa"/>
          <w:bottom w:w="0" w:type="dxa"/>
          <w:right w:w="0" w:type="dxa"/>
        </w:tblCellMar>
      </w:tblPr>
      <w:tblGrid>
        <w:gridCol w:w="8657"/>
      </w:tblGrid>
      <w:tr w14:paraId="27721D24">
        <w:tblPrEx>
          <w:tblCellMar>
            <w:top w:w="0" w:type="dxa"/>
            <w:left w:w="0" w:type="dxa"/>
            <w:bottom w:w="0" w:type="dxa"/>
            <w:right w:w="0" w:type="dxa"/>
          </w:tblCellMar>
        </w:tblPrEx>
        <w:trPr>
          <w:trHeight w:val="2891" w:hRule="atLeast"/>
        </w:trPr>
        <w:tc>
          <w:tcPr>
            <w:tcW w:w="86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5C24205">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765DC202">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3CB960D8">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授权代表身份证复印件与影印件粘贴处</w:t>
            </w:r>
          </w:p>
          <w:p w14:paraId="5E802101">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0976636B">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289BC337">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7A1B07E6">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562A30F4">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bl>
    <w:p w14:paraId="45A31379">
      <w:pPr>
        <w:widowControl/>
        <w:shd w:val="clear" w:color="auto"/>
        <w:tabs>
          <w:tab w:val="left" w:pos="360"/>
        </w:tabs>
        <w:snapToGrid w:val="0"/>
        <w:spacing w:line="360" w:lineRule="auto"/>
        <w:ind w:left="36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法定代表人必须签字或盖章，否则做无效标处理。如为法定代表人投标，则无需提供。</w:t>
      </w:r>
    </w:p>
    <w:p w14:paraId="6B70A3E7">
      <w:pPr>
        <w:widowControl/>
        <w:shd w:val="clear" w:color="auto"/>
        <w:snapToGrid w:val="0"/>
        <w:spacing w:line="360" w:lineRule="auto"/>
        <w:jc w:val="left"/>
        <w:rPr>
          <w:rFonts w:hint="eastAsia" w:ascii="宋体" w:hAnsi="宋体" w:eastAsia="宋体" w:cs="宋体"/>
          <w:color w:val="auto"/>
          <w:sz w:val="22"/>
          <w:szCs w:val="22"/>
          <w:highlight w:val="none"/>
        </w:rPr>
      </w:pPr>
    </w:p>
    <w:p w14:paraId="75DF3EF9">
      <w:pPr>
        <w:shd w:val="clear"/>
        <w:rPr>
          <w:rFonts w:hint="eastAsia" w:ascii="宋体" w:hAnsi="宋体" w:eastAsia="宋体" w:cs="宋体"/>
          <w:color w:val="auto"/>
          <w:sz w:val="22"/>
          <w:szCs w:val="22"/>
          <w:highlight w:val="none"/>
        </w:rPr>
      </w:pPr>
      <w:bookmarkStart w:id="83" w:name="_Toc13445"/>
      <w:bookmarkStart w:id="84" w:name="_Toc28966"/>
      <w:bookmarkStart w:id="85" w:name="_Toc817"/>
      <w:r>
        <w:rPr>
          <w:rFonts w:hint="eastAsia" w:ascii="宋体" w:hAnsi="宋体" w:eastAsia="宋体" w:cs="宋体"/>
          <w:color w:val="auto"/>
          <w:sz w:val="22"/>
          <w:szCs w:val="22"/>
          <w:highlight w:val="none"/>
        </w:rPr>
        <w:br w:type="page"/>
      </w:r>
      <w:bookmarkEnd w:id="83"/>
      <w:bookmarkEnd w:id="84"/>
      <w:bookmarkEnd w:id="85"/>
      <w:bookmarkStart w:id="86" w:name="_Toc28635"/>
      <w:bookmarkStart w:id="87" w:name="_Toc6047"/>
      <w:bookmarkStart w:id="88" w:name="_Toc28157"/>
    </w:p>
    <w:p w14:paraId="054663F8">
      <w:pPr>
        <w:pStyle w:val="5"/>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二、“报价文件”格式</w:t>
      </w:r>
      <w:bookmarkEnd w:id="86"/>
      <w:bookmarkEnd w:id="87"/>
      <w:bookmarkEnd w:id="88"/>
    </w:p>
    <w:p w14:paraId="5B69EC90">
      <w:pPr>
        <w:pStyle w:val="8"/>
        <w:shd w:val="clear" w:color="auto"/>
        <w:wordWrap w:val="0"/>
        <w:spacing w:before="0" w:after="0" w:line="360" w:lineRule="auto"/>
        <w:rPr>
          <w:rFonts w:hint="eastAsia" w:ascii="宋体" w:hAnsi="宋体" w:eastAsia="宋体" w:cs="宋体"/>
          <w:color w:val="auto"/>
          <w:sz w:val="32"/>
          <w:szCs w:val="22"/>
          <w:highlight w:val="none"/>
        </w:rPr>
      </w:pPr>
      <w:r>
        <w:rPr>
          <w:rFonts w:hint="eastAsia" w:ascii="宋体" w:hAnsi="宋体" w:eastAsia="宋体" w:cs="宋体"/>
          <w:color w:val="auto"/>
          <w:highlight w:val="none"/>
        </w:rPr>
        <w:t>2.1 “报价文件”封面</w:t>
      </w:r>
    </w:p>
    <w:p w14:paraId="23AF6106">
      <w:pPr>
        <w:pStyle w:val="59"/>
        <w:shd w:val="clear" w:color="auto"/>
        <w:wordWrap w:val="0"/>
        <w:spacing w:after="0" w:line="360" w:lineRule="auto"/>
        <w:rPr>
          <w:rFonts w:hint="default" w:ascii="宋体" w:hAnsi="宋体" w:eastAsia="宋体" w:cs="宋体"/>
          <w:color w:val="auto"/>
          <w:highlight w:val="none"/>
        </w:rPr>
      </w:pPr>
      <w:r>
        <w:rPr>
          <w:rFonts w:hint="eastAsia" w:ascii="宋体" w:hAnsi="宋体" w:cs="宋体"/>
          <w:color w:val="auto"/>
          <w:sz w:val="52"/>
          <w:szCs w:val="18"/>
          <w:highlight w:val="none"/>
          <w:lang w:eastAsia="zh-CN"/>
        </w:rPr>
        <w:t>凤卧镇东南片E-27-1及凤卧镇东南片E-25-1地块项目施工阶段全过程跟踪审计</w:t>
      </w:r>
    </w:p>
    <w:p w14:paraId="588EAD23">
      <w:pPr>
        <w:shd w:val="clear" w:color="auto"/>
        <w:wordWrap w:val="0"/>
        <w:spacing w:line="360"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14:paraId="69A4278B">
      <w:pPr>
        <w:shd w:val="clear" w:color="auto"/>
        <w:wordWrap w:val="0"/>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（报价文件）</w:t>
      </w:r>
    </w:p>
    <w:p w14:paraId="3D58A923">
      <w:pPr>
        <w:shd w:val="clear" w:color="auto"/>
        <w:wordWrap w:val="0"/>
        <w:spacing w:line="360" w:lineRule="auto"/>
        <w:jc w:val="center"/>
        <w:rPr>
          <w:rFonts w:hint="eastAsia" w:ascii="宋体" w:hAnsi="宋体" w:eastAsia="宋体" w:cs="宋体"/>
          <w:b/>
          <w:color w:val="auto"/>
          <w:sz w:val="52"/>
          <w:szCs w:val="22"/>
          <w:highlight w:val="none"/>
        </w:rPr>
      </w:pPr>
    </w:p>
    <w:tbl>
      <w:tblPr>
        <w:tblStyle w:val="26"/>
        <w:tblW w:w="0" w:type="auto"/>
        <w:tblInd w:w="250" w:type="dxa"/>
        <w:tblLayout w:type="fixed"/>
        <w:tblCellMar>
          <w:top w:w="0" w:type="dxa"/>
          <w:left w:w="108" w:type="dxa"/>
          <w:bottom w:w="0" w:type="dxa"/>
          <w:right w:w="108" w:type="dxa"/>
        </w:tblCellMar>
      </w:tblPr>
      <w:tblGrid>
        <w:gridCol w:w="8789"/>
      </w:tblGrid>
      <w:tr w14:paraId="0AB584A9">
        <w:tblPrEx>
          <w:tblCellMar>
            <w:top w:w="0" w:type="dxa"/>
            <w:left w:w="108" w:type="dxa"/>
            <w:bottom w:w="0" w:type="dxa"/>
            <w:right w:w="108" w:type="dxa"/>
          </w:tblCellMar>
        </w:tblPrEx>
        <w:trPr>
          <w:trHeight w:val="680" w:hRule="atLeast"/>
        </w:trPr>
        <w:tc>
          <w:tcPr>
            <w:tcW w:w="8789" w:type="dxa"/>
            <w:noWrap w:val="0"/>
            <w:vAlign w:val="center"/>
          </w:tcPr>
          <w:p w14:paraId="71FC7F0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 xml:space="preserve"> </w:t>
            </w:r>
            <w:r>
              <w:rPr>
                <w:rFonts w:hint="eastAsia" w:ascii="宋体" w:hAnsi="宋体" w:cs="宋体"/>
                <w:b/>
                <w:color w:val="auto"/>
                <w:sz w:val="28"/>
                <w:szCs w:val="28"/>
                <w:highlight w:val="none"/>
                <w:lang w:eastAsia="zh-CN"/>
              </w:rPr>
              <w:t>PYCG250611058</w:t>
            </w:r>
            <w:r>
              <w:rPr>
                <w:rFonts w:hint="eastAsia" w:ascii="宋体" w:hAnsi="宋体" w:eastAsia="宋体" w:cs="宋体"/>
                <w:b/>
                <w:color w:val="auto"/>
                <w:sz w:val="28"/>
                <w:szCs w:val="28"/>
                <w:highlight w:val="none"/>
              </w:rPr>
              <w:t xml:space="preserve">    </w:t>
            </w:r>
          </w:p>
        </w:tc>
      </w:tr>
      <w:tr w14:paraId="40F5A7DE">
        <w:tblPrEx>
          <w:tblCellMar>
            <w:top w:w="0" w:type="dxa"/>
            <w:left w:w="108" w:type="dxa"/>
            <w:bottom w:w="0" w:type="dxa"/>
            <w:right w:w="108" w:type="dxa"/>
          </w:tblCellMar>
        </w:tblPrEx>
        <w:trPr>
          <w:trHeight w:val="680" w:hRule="atLeast"/>
        </w:trPr>
        <w:tc>
          <w:tcPr>
            <w:tcW w:w="8789" w:type="dxa"/>
            <w:noWrap w:val="0"/>
            <w:vAlign w:val="center"/>
          </w:tcPr>
          <w:p w14:paraId="74FB69F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w:t>
            </w:r>
          </w:p>
        </w:tc>
      </w:tr>
      <w:tr w14:paraId="056D5E07">
        <w:tblPrEx>
          <w:tblCellMar>
            <w:top w:w="0" w:type="dxa"/>
            <w:left w:w="108" w:type="dxa"/>
            <w:bottom w:w="0" w:type="dxa"/>
            <w:right w:w="108" w:type="dxa"/>
          </w:tblCellMar>
        </w:tblPrEx>
        <w:trPr>
          <w:trHeight w:val="680" w:hRule="atLeast"/>
        </w:trPr>
        <w:tc>
          <w:tcPr>
            <w:tcW w:w="8789" w:type="dxa"/>
            <w:noWrap w:val="0"/>
            <w:vAlign w:val="center"/>
          </w:tcPr>
          <w:p w14:paraId="1B9D296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w:t>
            </w:r>
          </w:p>
        </w:tc>
      </w:tr>
      <w:tr w14:paraId="5E0D6F15">
        <w:tblPrEx>
          <w:tblCellMar>
            <w:top w:w="0" w:type="dxa"/>
            <w:left w:w="108" w:type="dxa"/>
            <w:bottom w:w="0" w:type="dxa"/>
            <w:right w:w="108" w:type="dxa"/>
          </w:tblCellMar>
        </w:tblPrEx>
        <w:trPr>
          <w:trHeight w:val="680" w:hRule="atLeast"/>
        </w:trPr>
        <w:tc>
          <w:tcPr>
            <w:tcW w:w="8789" w:type="dxa"/>
            <w:noWrap w:val="0"/>
            <w:vAlign w:val="center"/>
          </w:tcPr>
          <w:p w14:paraId="607C3D4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法定代表人或其授权代表（签字或签章）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w:t>
            </w:r>
          </w:p>
        </w:tc>
      </w:tr>
      <w:tr w14:paraId="00DE0E35">
        <w:tblPrEx>
          <w:tblCellMar>
            <w:top w:w="0" w:type="dxa"/>
            <w:left w:w="108" w:type="dxa"/>
            <w:bottom w:w="0" w:type="dxa"/>
            <w:right w:w="108" w:type="dxa"/>
          </w:tblCellMar>
        </w:tblPrEx>
        <w:trPr>
          <w:trHeight w:val="680" w:hRule="atLeast"/>
        </w:trPr>
        <w:tc>
          <w:tcPr>
            <w:tcW w:w="8789" w:type="dxa"/>
            <w:noWrap w:val="0"/>
            <w:vAlign w:val="center"/>
          </w:tcPr>
          <w:p w14:paraId="32A1565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__________________________________________________________</w:t>
            </w:r>
          </w:p>
        </w:tc>
      </w:tr>
      <w:tr w14:paraId="53E59FBC">
        <w:tblPrEx>
          <w:tblCellMar>
            <w:top w:w="0" w:type="dxa"/>
            <w:left w:w="108" w:type="dxa"/>
            <w:bottom w:w="0" w:type="dxa"/>
            <w:right w:w="108" w:type="dxa"/>
          </w:tblCellMar>
        </w:tblPrEx>
        <w:trPr>
          <w:trHeight w:val="335" w:hRule="atLeast"/>
        </w:trPr>
        <w:tc>
          <w:tcPr>
            <w:tcW w:w="8789" w:type="dxa"/>
            <w:noWrap w:val="0"/>
            <w:vAlign w:val="center"/>
          </w:tcPr>
          <w:p w14:paraId="1C0EA88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8"/>
                <w:szCs w:val="28"/>
                <w:highlight w:val="none"/>
              </w:rPr>
            </w:pPr>
          </w:p>
        </w:tc>
      </w:tr>
      <w:tr w14:paraId="706502B0">
        <w:tblPrEx>
          <w:tblCellMar>
            <w:top w:w="0" w:type="dxa"/>
            <w:left w:w="108" w:type="dxa"/>
            <w:bottom w:w="0" w:type="dxa"/>
            <w:right w:w="108" w:type="dxa"/>
          </w:tblCellMar>
        </w:tblPrEx>
        <w:trPr>
          <w:trHeight w:val="680" w:hRule="atLeast"/>
        </w:trPr>
        <w:tc>
          <w:tcPr>
            <w:tcW w:w="8789" w:type="dxa"/>
            <w:noWrap w:val="0"/>
            <w:vAlign w:val="center"/>
          </w:tcPr>
          <w:p w14:paraId="5A6D428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8"/>
                <w:szCs w:val="28"/>
                <w:highlight w:val="none"/>
                <w:lang w:eastAsia="zh-CN"/>
              </w:rPr>
            </w:pPr>
          </w:p>
        </w:tc>
      </w:tr>
    </w:tbl>
    <w:p w14:paraId="791E5018">
      <w:pPr>
        <w:shd w:val="clear" w:color="auto"/>
        <w:wordWrap w:val="0"/>
        <w:autoSpaceDE w:val="0"/>
        <w:autoSpaceDN w:val="0"/>
        <w:adjustRightInd w:val="0"/>
        <w:snapToGrid w:val="0"/>
        <w:spacing w:line="360" w:lineRule="auto"/>
        <w:rPr>
          <w:rFonts w:hint="eastAsia" w:ascii="宋体" w:hAnsi="宋体" w:eastAsia="宋体" w:cs="宋体"/>
          <w:color w:val="auto"/>
          <w:highlight w:val="none"/>
        </w:rPr>
        <w:sectPr>
          <w:headerReference r:id="rId6" w:type="first"/>
          <w:footerReference r:id="rId8" w:type="first"/>
          <w:headerReference r:id="rId5" w:type="default"/>
          <w:footerReference r:id="rId7" w:type="default"/>
          <w:pgSz w:w="11906" w:h="16838"/>
          <w:pgMar w:top="1440" w:right="748" w:bottom="1440" w:left="1361" w:header="720" w:footer="720" w:gutter="0"/>
          <w:cols w:space="720" w:num="1"/>
          <w:titlePg/>
          <w:docGrid w:linePitch="286" w:charSpace="-3831"/>
        </w:sectPr>
      </w:pPr>
    </w:p>
    <w:p w14:paraId="4422EAD4">
      <w:pPr>
        <w:pStyle w:val="8"/>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2.2 开标一览表</w:t>
      </w:r>
    </w:p>
    <w:p w14:paraId="304A5814">
      <w:pPr>
        <w:pStyle w:val="2"/>
        <w:shd w:val="clear" w:color="auto"/>
        <w:wordWrap w:val="0"/>
        <w:adjustRightInd w:val="0"/>
        <w:snapToGrid w:val="0"/>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开标一览表</w:t>
      </w:r>
    </w:p>
    <w:p w14:paraId="589D8873">
      <w:pPr>
        <w:pStyle w:val="2"/>
        <w:shd w:val="clear" w:color="auto"/>
        <w:wordWrap w:val="0"/>
        <w:adjustRightInd w:val="0"/>
        <w:snapToGrid w:val="0"/>
        <w:spacing w:line="360" w:lineRule="auto"/>
        <w:rPr>
          <w:rFonts w:hint="eastAsia" w:ascii="宋体" w:hAnsi="宋体" w:eastAsia="宋体" w:cs="宋体"/>
          <w:color w:val="auto"/>
          <w:sz w:val="36"/>
          <w:szCs w:val="36"/>
          <w:highlight w:val="none"/>
        </w:rPr>
      </w:pPr>
    </w:p>
    <w:p w14:paraId="360AF513">
      <w:pPr>
        <w:pStyle w:val="2"/>
        <w:shd w:val="clear" w:color="auto"/>
        <w:wordWrap w:val="0"/>
        <w:adjustRightInd w:val="0"/>
        <w:snapToGrid w:val="0"/>
        <w:spacing w:line="360" w:lineRule="auto"/>
        <w:rPr>
          <w:rFonts w:hint="eastAsia" w:ascii="宋体" w:hAnsi="宋体" w:eastAsia="宋体" w:cs="宋体"/>
          <w:color w:val="auto"/>
          <w:sz w:val="36"/>
          <w:szCs w:val="36"/>
          <w:highlight w:val="none"/>
        </w:rPr>
      </w:pPr>
    </w:p>
    <w:p w14:paraId="637414B1">
      <w:pPr>
        <w:pStyle w:val="2"/>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项目编号</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0"/>
        <w:gridCol w:w="4729"/>
        <w:gridCol w:w="1623"/>
      </w:tblGrid>
      <w:tr w14:paraId="54007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930" w:type="dxa"/>
            <w:noWrap w:val="0"/>
            <w:vAlign w:val="center"/>
          </w:tcPr>
          <w:p w14:paraId="43F9312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4729" w:type="dxa"/>
            <w:noWrap w:val="0"/>
            <w:vAlign w:val="center"/>
          </w:tcPr>
          <w:p w14:paraId="3AB7E7E8">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投标报价（元）</w:t>
            </w:r>
          </w:p>
        </w:tc>
        <w:tc>
          <w:tcPr>
            <w:tcW w:w="1623" w:type="dxa"/>
            <w:noWrap w:val="0"/>
            <w:vAlign w:val="center"/>
          </w:tcPr>
          <w:p w14:paraId="4C1FF2C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77A0C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2930" w:type="dxa"/>
            <w:noWrap w:val="0"/>
            <w:vAlign w:val="center"/>
          </w:tcPr>
          <w:p w14:paraId="38812218">
            <w:pPr>
              <w:keepNext w:val="0"/>
              <w:keepLines w:val="0"/>
              <w:suppressLineNumbers w:val="0"/>
              <w:shd w:val="clear" w:color="auto"/>
              <w:wordWrap w:val="0"/>
              <w:spacing w:before="0" w:beforeAutospacing="0" w:after="0" w:afterAutospacing="0" w:line="360" w:lineRule="auto"/>
              <w:ind w:left="0" w:right="0"/>
              <w:jc w:val="center"/>
              <w:rPr>
                <w:rFonts w:hint="default"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凤卧镇东南片E-27-1及凤卧镇东南片E-25-1地块项目施工阶段全过程跟踪审计</w:t>
            </w:r>
          </w:p>
        </w:tc>
        <w:tc>
          <w:tcPr>
            <w:tcW w:w="4729" w:type="dxa"/>
            <w:noWrap w:val="0"/>
            <w:vAlign w:val="center"/>
          </w:tcPr>
          <w:p w14:paraId="3B73E36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小写</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元</w:t>
            </w:r>
          </w:p>
          <w:p w14:paraId="3C96124D">
            <w:pPr>
              <w:pStyle w:val="25"/>
              <w:keepNext w:val="0"/>
              <w:keepLines w:val="0"/>
              <w:suppressLineNumbers w:val="0"/>
              <w:shd w:val="clear" w:color="auto"/>
              <w:wordWrap w:val="0"/>
              <w:spacing w:before="0" w:beforeAutospacing="0" w:after="0" w:afterAutospacing="0" w:line="360" w:lineRule="auto"/>
              <w:ind w:left="0" w:right="0" w:firstLine="0" w:firstLineChars="0"/>
              <w:rPr>
                <w:rFonts w:hint="eastAsia" w:ascii="宋体" w:hAnsi="宋体" w:eastAsia="宋体" w:cs="宋体"/>
                <w:bCs w:val="0"/>
                <w:color w:val="auto"/>
                <w:sz w:val="22"/>
                <w:szCs w:val="22"/>
                <w:highlight w:val="none"/>
                <w:u w:val="single"/>
              </w:rPr>
            </w:pPr>
          </w:p>
          <w:p w14:paraId="47A1E973">
            <w:pPr>
              <w:pStyle w:val="25"/>
              <w:keepNext w:val="0"/>
              <w:keepLines w:val="0"/>
              <w:suppressLineNumbers w:val="0"/>
              <w:shd w:val="clear" w:color="auto"/>
              <w:wordWrap w:val="0"/>
              <w:spacing w:before="0" w:beforeAutospacing="0" w:after="0" w:afterAutospacing="0" w:line="360" w:lineRule="auto"/>
              <w:ind w:left="0" w:right="0" w:firstLine="0" w:firstLineChars="0"/>
              <w:rPr>
                <w:rFonts w:hint="eastAsia" w:ascii="宋体" w:hAnsi="宋体" w:eastAsia="宋体" w:cs="宋体"/>
                <w:color w:val="auto"/>
                <w:sz w:val="22"/>
                <w:szCs w:val="22"/>
                <w:highlight w:val="none"/>
              </w:rPr>
            </w:pPr>
            <w:r>
              <w:rPr>
                <w:rFonts w:hint="eastAsia" w:ascii="宋体" w:hAnsi="宋体" w:eastAsia="宋体" w:cs="宋体"/>
                <w:bCs w:val="0"/>
                <w:color w:val="auto"/>
                <w:sz w:val="22"/>
                <w:szCs w:val="22"/>
                <w:highlight w:val="none"/>
              </w:rPr>
              <w:t>大写</w:t>
            </w:r>
            <w:r>
              <w:rPr>
                <w:rFonts w:hint="eastAsia" w:ascii="宋体" w:hAnsi="宋体" w:eastAsia="宋体" w:cs="宋体"/>
                <w:bCs w:val="0"/>
                <w:color w:val="auto"/>
                <w:sz w:val="22"/>
                <w:szCs w:val="22"/>
                <w:highlight w:val="none"/>
                <w:lang w:eastAsia="zh-CN"/>
              </w:rPr>
              <w:t>：</w:t>
            </w:r>
            <w:r>
              <w:rPr>
                <w:rFonts w:hint="eastAsia" w:ascii="宋体" w:hAnsi="宋体" w:eastAsia="宋体" w:cs="宋体"/>
                <w:bCs w:val="0"/>
                <w:color w:val="auto"/>
                <w:sz w:val="22"/>
                <w:szCs w:val="22"/>
                <w:highlight w:val="none"/>
                <w:u w:val="single"/>
              </w:rPr>
              <w:t xml:space="preserve">                      元整</w:t>
            </w:r>
          </w:p>
        </w:tc>
        <w:tc>
          <w:tcPr>
            <w:tcW w:w="1623" w:type="dxa"/>
            <w:noWrap w:val="0"/>
            <w:vAlign w:val="center"/>
          </w:tcPr>
          <w:p w14:paraId="67E4A30A">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bl>
    <w:p w14:paraId="69F9D058">
      <w:pPr>
        <w:pStyle w:val="2"/>
        <w:numPr>
          <w:ilvl w:val="0"/>
          <w:numId w:val="5"/>
        </w:numPr>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▲开标一览表中报价为符合采购文件要求的项目投标总价，包括整个项目实施过程中所有费用。</w:t>
      </w:r>
    </w:p>
    <w:p w14:paraId="2EB8DB27">
      <w:pPr>
        <w:pStyle w:val="2"/>
        <w:numPr>
          <w:ilvl w:val="0"/>
          <w:numId w:val="5"/>
        </w:numPr>
        <w:shd w:val="clear" w:color="auto"/>
        <w:wordWrap w:val="0"/>
        <w:adjustRightInd w:val="0"/>
        <w:snapToGrid w:val="0"/>
        <w:spacing w:line="360" w:lineRule="auto"/>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▲本项目最高限价</w:t>
      </w:r>
      <w:r>
        <w:rPr>
          <w:rFonts w:hint="eastAsia" w:hAnsi="宋体" w:cs="宋体"/>
          <w:b/>
          <w:bCs/>
          <w:color w:val="auto"/>
          <w:sz w:val="22"/>
          <w:szCs w:val="22"/>
          <w:highlight w:val="none"/>
          <w:u w:val="single"/>
          <w:lang w:val="en-US" w:eastAsia="zh-CN"/>
        </w:rPr>
        <w:t>3059349</w:t>
      </w:r>
      <w:r>
        <w:rPr>
          <w:rFonts w:hint="eastAsia" w:ascii="宋体" w:hAnsi="宋体" w:eastAsia="宋体" w:cs="宋体"/>
          <w:b/>
          <w:bCs/>
          <w:color w:val="auto"/>
          <w:sz w:val="22"/>
          <w:szCs w:val="22"/>
          <w:highlight w:val="none"/>
          <w:u w:val="single"/>
        </w:rPr>
        <w:t>元，超过最高限价的投标报价为无效标。</w:t>
      </w:r>
    </w:p>
    <w:p w14:paraId="20E47653">
      <w:pPr>
        <w:pStyle w:val="3"/>
        <w:shd w:val="clear" w:color="auto"/>
        <w:wordWrap w:val="0"/>
        <w:spacing w:line="360" w:lineRule="auto"/>
        <w:ind w:left="0" w:leftChars="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3、▲不提供此表格的将视为没有实质性响应采购文件。</w:t>
      </w:r>
    </w:p>
    <w:p w14:paraId="12A36CA4">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45628EF2">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22DD88AB">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45A6A631">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供应商全称（盖章）：</w:t>
      </w:r>
    </w:p>
    <w:p w14:paraId="3B2D2CC8">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法定代表人或授权代表（签字或盖章）：</w:t>
      </w:r>
    </w:p>
    <w:p w14:paraId="0993A0D9">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r>
        <w:rPr>
          <w:rFonts w:hint="eastAsia" w:ascii="宋体" w:hAnsi="宋体" w:eastAsia="宋体" w:cs="宋体"/>
          <w:color w:val="auto"/>
          <w:sz w:val="22"/>
          <w:szCs w:val="22"/>
          <w:highlight w:val="none"/>
          <w:lang w:val="zh-CN"/>
        </w:rPr>
        <w:t>日期：</w:t>
      </w:r>
    </w:p>
    <w:p w14:paraId="1172A32B">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67325A1E">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6BF507EC">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70A403A0">
      <w:pPr>
        <w:shd w:val="clear" w:color="auto"/>
        <w:wordWrap w:val="0"/>
        <w:autoSpaceDE w:val="0"/>
        <w:autoSpaceDN w:val="0"/>
        <w:adjustRightInd w:val="0"/>
        <w:spacing w:line="360" w:lineRule="auto"/>
        <w:rPr>
          <w:rFonts w:hint="eastAsia" w:ascii="宋体" w:hAnsi="宋体" w:eastAsia="宋体" w:cs="宋体"/>
          <w:b/>
          <w:color w:val="auto"/>
          <w:sz w:val="30"/>
          <w:highlight w:val="none"/>
          <w:lang w:val="zh-CN"/>
        </w:rPr>
      </w:pPr>
    </w:p>
    <w:p w14:paraId="17D3E21C">
      <w:pPr>
        <w:shd w:val="clear" w:color="auto"/>
        <w:wordWrap w:val="0"/>
        <w:autoSpaceDE w:val="0"/>
        <w:autoSpaceDN w:val="0"/>
        <w:adjustRightInd w:val="0"/>
        <w:spacing w:line="360" w:lineRule="auto"/>
        <w:rPr>
          <w:rFonts w:hint="eastAsia" w:ascii="宋体" w:hAnsi="宋体" w:eastAsia="宋体" w:cs="宋体"/>
          <w:b/>
          <w:color w:val="auto"/>
          <w:sz w:val="30"/>
          <w:highlight w:val="none"/>
          <w:lang w:val="zh-CN"/>
        </w:rPr>
      </w:pPr>
    </w:p>
    <w:p w14:paraId="03B96E1C">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51971085">
      <w:pPr>
        <w:pStyle w:val="2"/>
        <w:shd w:val="clear" w:color="auto"/>
        <w:wordWrap w:val="0"/>
        <w:spacing w:line="360" w:lineRule="auto"/>
        <w:rPr>
          <w:rFonts w:hint="eastAsia" w:ascii="宋体" w:hAnsi="宋体" w:eastAsia="宋体" w:cs="宋体"/>
          <w:b/>
          <w:color w:val="auto"/>
          <w:sz w:val="30"/>
          <w:highlight w:val="none"/>
        </w:rPr>
        <w:sectPr>
          <w:pgSz w:w="11906" w:h="16838"/>
          <w:pgMar w:top="1440" w:right="1361" w:bottom="1440" w:left="1361" w:header="851" w:footer="992" w:gutter="0"/>
          <w:cols w:space="720" w:num="1"/>
          <w:docGrid w:linePitch="312" w:charSpace="0"/>
        </w:sectPr>
      </w:pPr>
    </w:p>
    <w:p w14:paraId="6637298E">
      <w:pPr>
        <w:pStyle w:val="8"/>
        <w:wordWrap w:val="0"/>
        <w:spacing w:before="0" w:after="0" w:line="360" w:lineRule="auto"/>
        <w:rPr>
          <w:rFonts w:ascii="宋体" w:hAnsi="宋体" w:cs="宋体"/>
          <w:color w:val="auto"/>
        </w:rPr>
      </w:pPr>
      <w:r>
        <w:rPr>
          <w:rFonts w:hint="eastAsia" w:ascii="宋体" w:hAnsi="宋体" w:cs="宋体"/>
          <w:color w:val="auto"/>
        </w:rPr>
        <w:t>2.3投标分项报价表</w:t>
      </w:r>
    </w:p>
    <w:p w14:paraId="15D6509E">
      <w:pPr>
        <w:autoSpaceDE w:val="0"/>
        <w:autoSpaceDN w:val="0"/>
        <w:adjustRightInd w:val="0"/>
        <w:spacing w:line="380" w:lineRule="atLeast"/>
        <w:jc w:val="center"/>
        <w:rPr>
          <w:rFonts w:eastAsia="新宋体"/>
          <w:b/>
          <w:bCs/>
          <w:color w:val="auto"/>
          <w:sz w:val="28"/>
          <w:szCs w:val="28"/>
          <w:lang w:val="zh-CN"/>
        </w:rPr>
      </w:pPr>
      <w:r>
        <w:rPr>
          <w:rFonts w:hint="eastAsia" w:eastAsia="新宋体"/>
          <w:b/>
          <w:bCs/>
          <w:color w:val="auto"/>
          <w:sz w:val="28"/>
          <w:szCs w:val="28"/>
          <w:lang w:val="zh-CN"/>
        </w:rPr>
        <w:t>分项报价表</w:t>
      </w:r>
    </w:p>
    <w:p w14:paraId="77227432">
      <w:pPr>
        <w:autoSpaceDE w:val="0"/>
        <w:autoSpaceDN w:val="0"/>
        <w:adjustRightInd w:val="0"/>
        <w:spacing w:line="380" w:lineRule="atLeast"/>
        <w:rPr>
          <w:rFonts w:eastAsia="新宋体"/>
          <w:b/>
          <w:bCs/>
          <w:color w:val="auto"/>
          <w:sz w:val="22"/>
          <w:szCs w:val="22"/>
          <w:lang w:val="zh-CN"/>
        </w:rPr>
      </w:pPr>
    </w:p>
    <w:p w14:paraId="552E8AAC">
      <w:pPr>
        <w:autoSpaceDE w:val="0"/>
        <w:autoSpaceDN w:val="0"/>
        <w:adjustRightInd w:val="0"/>
        <w:spacing w:line="380" w:lineRule="atLeast"/>
        <w:rPr>
          <w:rFonts w:eastAsia="新宋体"/>
          <w:b/>
          <w:bCs/>
          <w:color w:val="auto"/>
          <w:sz w:val="22"/>
          <w:szCs w:val="22"/>
          <w:lang w:val="zh-CN"/>
        </w:rPr>
      </w:pPr>
      <w:r>
        <w:rPr>
          <w:rFonts w:hint="eastAsia" w:eastAsia="新宋体"/>
          <w:b/>
          <w:bCs/>
          <w:color w:val="auto"/>
          <w:sz w:val="22"/>
          <w:szCs w:val="22"/>
          <w:lang w:val="zh-CN"/>
        </w:rPr>
        <w:t xml:space="preserve">项目名称：            </w:t>
      </w:r>
    </w:p>
    <w:p w14:paraId="55A13B4C">
      <w:pPr>
        <w:autoSpaceDE w:val="0"/>
        <w:autoSpaceDN w:val="0"/>
        <w:adjustRightInd w:val="0"/>
        <w:spacing w:line="380" w:lineRule="atLeast"/>
        <w:rPr>
          <w:rFonts w:eastAsia="新宋体"/>
          <w:b/>
          <w:bCs/>
          <w:color w:val="auto"/>
          <w:sz w:val="22"/>
          <w:szCs w:val="22"/>
          <w:lang w:val="zh-CN"/>
        </w:rPr>
      </w:pPr>
      <w:r>
        <w:rPr>
          <w:rFonts w:hint="eastAsia" w:eastAsia="新宋体"/>
          <w:b/>
          <w:bCs/>
          <w:color w:val="auto"/>
          <w:sz w:val="22"/>
          <w:szCs w:val="22"/>
          <w:lang w:val="zh-CN"/>
        </w:rPr>
        <w:t>项目编号：</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132"/>
        <w:gridCol w:w="3144"/>
        <w:gridCol w:w="2057"/>
        <w:gridCol w:w="1406"/>
      </w:tblGrid>
      <w:tr w14:paraId="73077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trPr>
        <w:tc>
          <w:tcPr>
            <w:tcW w:w="869" w:type="dxa"/>
            <w:noWrap w:val="0"/>
            <w:vAlign w:val="center"/>
          </w:tcPr>
          <w:p w14:paraId="2CDACA6B">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r>
              <w:rPr>
                <w:rFonts w:hint="eastAsia" w:eastAsia="新宋体"/>
                <w:color w:val="auto"/>
                <w:sz w:val="22"/>
                <w:highlight w:val="none"/>
              </w:rPr>
              <w:t>序号</w:t>
            </w:r>
          </w:p>
        </w:tc>
        <w:tc>
          <w:tcPr>
            <w:tcW w:w="5276" w:type="dxa"/>
            <w:gridSpan w:val="2"/>
            <w:noWrap w:val="0"/>
            <w:vAlign w:val="center"/>
          </w:tcPr>
          <w:p w14:paraId="3C69EE70">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r>
              <w:rPr>
                <w:rFonts w:hint="eastAsia" w:eastAsia="新宋体"/>
                <w:color w:val="auto"/>
                <w:sz w:val="22"/>
                <w:highlight w:val="none"/>
              </w:rPr>
              <w:t>项 目 内 容</w:t>
            </w:r>
          </w:p>
        </w:tc>
        <w:tc>
          <w:tcPr>
            <w:tcW w:w="2057" w:type="dxa"/>
            <w:noWrap w:val="0"/>
            <w:vAlign w:val="center"/>
          </w:tcPr>
          <w:p w14:paraId="4CE6869F">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r>
              <w:rPr>
                <w:rFonts w:hint="eastAsia" w:eastAsia="新宋体"/>
                <w:color w:val="auto"/>
                <w:sz w:val="22"/>
                <w:highlight w:val="none"/>
              </w:rPr>
              <w:t>报价（人民币元）</w:t>
            </w:r>
          </w:p>
        </w:tc>
        <w:tc>
          <w:tcPr>
            <w:tcW w:w="1406" w:type="dxa"/>
            <w:noWrap w:val="0"/>
            <w:vAlign w:val="center"/>
          </w:tcPr>
          <w:p w14:paraId="623BAC78">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r>
              <w:rPr>
                <w:rFonts w:hint="eastAsia" w:eastAsia="新宋体"/>
                <w:color w:val="auto"/>
                <w:sz w:val="22"/>
                <w:highlight w:val="none"/>
              </w:rPr>
              <w:t>备注</w:t>
            </w:r>
          </w:p>
        </w:tc>
      </w:tr>
      <w:tr w14:paraId="5927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trPr>
        <w:tc>
          <w:tcPr>
            <w:tcW w:w="869" w:type="dxa"/>
            <w:noWrap w:val="0"/>
            <w:vAlign w:val="center"/>
          </w:tcPr>
          <w:p w14:paraId="681FD816">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r>
              <w:rPr>
                <w:rFonts w:hint="eastAsia" w:eastAsia="新宋体"/>
                <w:color w:val="auto"/>
                <w:sz w:val="22"/>
                <w:highlight w:val="none"/>
              </w:rPr>
              <w:t>1</w:t>
            </w:r>
          </w:p>
        </w:tc>
        <w:tc>
          <w:tcPr>
            <w:tcW w:w="5276" w:type="dxa"/>
            <w:gridSpan w:val="2"/>
            <w:noWrap w:val="0"/>
            <w:vAlign w:val="center"/>
          </w:tcPr>
          <w:p w14:paraId="03F997BB">
            <w:pPr>
              <w:keepNext w:val="0"/>
              <w:keepLines w:val="0"/>
              <w:suppressLineNumbers w:val="0"/>
              <w:spacing w:before="0" w:beforeAutospacing="0" w:after="0" w:afterAutospacing="0" w:line="420" w:lineRule="exact"/>
              <w:ind w:left="0" w:right="0"/>
              <w:jc w:val="center"/>
              <w:rPr>
                <w:rFonts w:hint="default" w:eastAsia="新宋体"/>
                <w:b/>
                <w:bCs/>
                <w:color w:val="auto"/>
                <w:sz w:val="22"/>
                <w:highlight w:val="none"/>
              </w:rPr>
            </w:pPr>
          </w:p>
        </w:tc>
        <w:tc>
          <w:tcPr>
            <w:tcW w:w="2057" w:type="dxa"/>
            <w:noWrap w:val="0"/>
            <w:vAlign w:val="center"/>
          </w:tcPr>
          <w:p w14:paraId="2014FB1E">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p>
        </w:tc>
        <w:tc>
          <w:tcPr>
            <w:tcW w:w="1406" w:type="dxa"/>
            <w:noWrap w:val="0"/>
            <w:vAlign w:val="center"/>
          </w:tcPr>
          <w:p w14:paraId="17501D18">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p>
        </w:tc>
      </w:tr>
      <w:tr w14:paraId="72838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trPr>
        <w:tc>
          <w:tcPr>
            <w:tcW w:w="869" w:type="dxa"/>
            <w:noWrap w:val="0"/>
            <w:vAlign w:val="center"/>
          </w:tcPr>
          <w:p w14:paraId="6FF56CB3">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r>
              <w:rPr>
                <w:rFonts w:hint="eastAsia" w:eastAsia="新宋体"/>
                <w:color w:val="auto"/>
                <w:sz w:val="22"/>
                <w:highlight w:val="none"/>
              </w:rPr>
              <w:t>2</w:t>
            </w:r>
          </w:p>
        </w:tc>
        <w:tc>
          <w:tcPr>
            <w:tcW w:w="5276" w:type="dxa"/>
            <w:gridSpan w:val="2"/>
            <w:noWrap w:val="0"/>
            <w:vAlign w:val="center"/>
          </w:tcPr>
          <w:p w14:paraId="4C3EB65A">
            <w:pPr>
              <w:keepNext w:val="0"/>
              <w:keepLines w:val="0"/>
              <w:suppressLineNumbers w:val="0"/>
              <w:spacing w:before="0" w:beforeAutospacing="0" w:after="0" w:afterAutospacing="0" w:line="420" w:lineRule="exact"/>
              <w:ind w:left="0" w:right="0"/>
              <w:jc w:val="center"/>
              <w:rPr>
                <w:rFonts w:hint="eastAsia" w:eastAsia="新宋体"/>
                <w:b/>
                <w:bCs/>
                <w:color w:val="auto"/>
                <w:sz w:val="22"/>
                <w:highlight w:val="none"/>
              </w:rPr>
            </w:pPr>
          </w:p>
        </w:tc>
        <w:tc>
          <w:tcPr>
            <w:tcW w:w="2057" w:type="dxa"/>
            <w:noWrap w:val="0"/>
            <w:vAlign w:val="center"/>
          </w:tcPr>
          <w:p w14:paraId="300D1DF8">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p>
        </w:tc>
        <w:tc>
          <w:tcPr>
            <w:tcW w:w="1406" w:type="dxa"/>
            <w:noWrap w:val="0"/>
            <w:vAlign w:val="center"/>
          </w:tcPr>
          <w:p w14:paraId="5A212C2A">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p>
        </w:tc>
      </w:tr>
      <w:tr w14:paraId="30D7D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trPr>
        <w:tc>
          <w:tcPr>
            <w:tcW w:w="869" w:type="dxa"/>
            <w:noWrap w:val="0"/>
            <w:vAlign w:val="center"/>
          </w:tcPr>
          <w:p w14:paraId="0568A611">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r>
              <w:rPr>
                <w:rFonts w:hint="eastAsia" w:eastAsia="新宋体"/>
                <w:color w:val="auto"/>
                <w:sz w:val="22"/>
                <w:highlight w:val="none"/>
              </w:rPr>
              <w:t>3</w:t>
            </w:r>
          </w:p>
        </w:tc>
        <w:tc>
          <w:tcPr>
            <w:tcW w:w="5276" w:type="dxa"/>
            <w:gridSpan w:val="2"/>
            <w:noWrap w:val="0"/>
            <w:vAlign w:val="center"/>
          </w:tcPr>
          <w:p w14:paraId="35D61554">
            <w:pPr>
              <w:keepNext w:val="0"/>
              <w:keepLines w:val="0"/>
              <w:suppressLineNumbers w:val="0"/>
              <w:spacing w:before="0" w:beforeAutospacing="0" w:after="0" w:afterAutospacing="0" w:line="420" w:lineRule="exact"/>
              <w:ind w:left="0" w:right="0"/>
              <w:jc w:val="center"/>
              <w:rPr>
                <w:rFonts w:hint="eastAsia" w:eastAsia="新宋体"/>
                <w:b/>
                <w:bCs/>
                <w:color w:val="auto"/>
                <w:sz w:val="22"/>
                <w:highlight w:val="none"/>
              </w:rPr>
            </w:pPr>
          </w:p>
        </w:tc>
        <w:tc>
          <w:tcPr>
            <w:tcW w:w="2057" w:type="dxa"/>
            <w:noWrap w:val="0"/>
            <w:vAlign w:val="center"/>
          </w:tcPr>
          <w:p w14:paraId="6AC308FB">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p>
        </w:tc>
        <w:tc>
          <w:tcPr>
            <w:tcW w:w="1406" w:type="dxa"/>
            <w:noWrap w:val="0"/>
            <w:vAlign w:val="center"/>
          </w:tcPr>
          <w:p w14:paraId="4BB35A34">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p>
        </w:tc>
      </w:tr>
      <w:tr w14:paraId="02512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869" w:type="dxa"/>
            <w:noWrap w:val="0"/>
            <w:vAlign w:val="center"/>
          </w:tcPr>
          <w:p w14:paraId="656F25B2">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r>
              <w:rPr>
                <w:rFonts w:hint="eastAsia" w:eastAsia="新宋体"/>
                <w:color w:val="auto"/>
                <w:sz w:val="22"/>
                <w:highlight w:val="none"/>
              </w:rPr>
              <w:t>4</w:t>
            </w:r>
          </w:p>
        </w:tc>
        <w:tc>
          <w:tcPr>
            <w:tcW w:w="5276" w:type="dxa"/>
            <w:gridSpan w:val="2"/>
            <w:noWrap w:val="0"/>
            <w:vAlign w:val="center"/>
          </w:tcPr>
          <w:p w14:paraId="119E9DD3">
            <w:pPr>
              <w:keepNext w:val="0"/>
              <w:keepLines w:val="0"/>
              <w:suppressLineNumbers w:val="0"/>
              <w:spacing w:before="0" w:beforeAutospacing="0" w:after="0" w:afterAutospacing="0" w:line="400" w:lineRule="exact"/>
              <w:ind w:left="0" w:right="0"/>
              <w:jc w:val="center"/>
              <w:rPr>
                <w:rFonts w:hint="eastAsia" w:eastAsia="新宋体"/>
                <w:b/>
                <w:bCs/>
                <w:color w:val="auto"/>
                <w:sz w:val="22"/>
                <w:highlight w:val="none"/>
              </w:rPr>
            </w:pPr>
          </w:p>
        </w:tc>
        <w:tc>
          <w:tcPr>
            <w:tcW w:w="2057" w:type="dxa"/>
            <w:noWrap w:val="0"/>
            <w:vAlign w:val="center"/>
          </w:tcPr>
          <w:p w14:paraId="4E884502">
            <w:pPr>
              <w:keepNext w:val="0"/>
              <w:keepLines w:val="0"/>
              <w:suppressLineNumbers w:val="0"/>
              <w:spacing w:before="0" w:beforeAutospacing="0" w:after="0" w:afterAutospacing="0" w:line="400" w:lineRule="exact"/>
              <w:ind w:left="0" w:right="0"/>
              <w:jc w:val="center"/>
              <w:rPr>
                <w:rFonts w:hint="eastAsia" w:eastAsia="新宋体"/>
                <w:color w:val="auto"/>
                <w:sz w:val="22"/>
                <w:highlight w:val="none"/>
              </w:rPr>
            </w:pPr>
          </w:p>
        </w:tc>
        <w:tc>
          <w:tcPr>
            <w:tcW w:w="1406" w:type="dxa"/>
            <w:noWrap w:val="0"/>
            <w:vAlign w:val="center"/>
          </w:tcPr>
          <w:p w14:paraId="4EF7A3BB">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p>
        </w:tc>
      </w:tr>
      <w:tr w14:paraId="47F7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trPr>
        <w:tc>
          <w:tcPr>
            <w:tcW w:w="869" w:type="dxa"/>
            <w:noWrap w:val="0"/>
            <w:vAlign w:val="center"/>
          </w:tcPr>
          <w:p w14:paraId="3A06B0A8">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r>
              <w:rPr>
                <w:rFonts w:hint="eastAsia" w:eastAsia="新宋体"/>
                <w:color w:val="auto"/>
                <w:sz w:val="22"/>
                <w:highlight w:val="none"/>
              </w:rPr>
              <w:t>5</w:t>
            </w:r>
          </w:p>
        </w:tc>
        <w:tc>
          <w:tcPr>
            <w:tcW w:w="5276" w:type="dxa"/>
            <w:gridSpan w:val="2"/>
            <w:noWrap w:val="0"/>
            <w:vAlign w:val="center"/>
          </w:tcPr>
          <w:p w14:paraId="6B6AD638">
            <w:pPr>
              <w:keepNext w:val="0"/>
              <w:keepLines w:val="0"/>
              <w:suppressLineNumbers w:val="0"/>
              <w:spacing w:before="0" w:beforeAutospacing="0" w:after="0" w:afterAutospacing="0" w:line="400" w:lineRule="exact"/>
              <w:ind w:left="0" w:right="0"/>
              <w:jc w:val="center"/>
              <w:rPr>
                <w:rFonts w:hint="eastAsia" w:eastAsia="新宋体"/>
                <w:b/>
                <w:bCs/>
                <w:color w:val="auto"/>
                <w:sz w:val="22"/>
                <w:highlight w:val="none"/>
              </w:rPr>
            </w:pPr>
          </w:p>
        </w:tc>
        <w:tc>
          <w:tcPr>
            <w:tcW w:w="2057" w:type="dxa"/>
            <w:noWrap w:val="0"/>
            <w:vAlign w:val="center"/>
          </w:tcPr>
          <w:p w14:paraId="503E1565">
            <w:pPr>
              <w:keepNext w:val="0"/>
              <w:keepLines w:val="0"/>
              <w:suppressLineNumbers w:val="0"/>
              <w:spacing w:before="0" w:beforeAutospacing="0" w:after="0" w:afterAutospacing="0" w:line="400" w:lineRule="exact"/>
              <w:ind w:left="0" w:right="0"/>
              <w:jc w:val="center"/>
              <w:rPr>
                <w:rFonts w:hint="eastAsia" w:eastAsia="新宋体"/>
                <w:color w:val="auto"/>
                <w:sz w:val="22"/>
                <w:highlight w:val="none"/>
              </w:rPr>
            </w:pPr>
          </w:p>
        </w:tc>
        <w:tc>
          <w:tcPr>
            <w:tcW w:w="1406" w:type="dxa"/>
            <w:noWrap w:val="0"/>
            <w:vAlign w:val="center"/>
          </w:tcPr>
          <w:p w14:paraId="38F4BCA5">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p>
        </w:tc>
      </w:tr>
      <w:tr w14:paraId="78840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869" w:type="dxa"/>
            <w:noWrap w:val="0"/>
            <w:vAlign w:val="center"/>
          </w:tcPr>
          <w:p w14:paraId="30CD5811">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r>
              <w:rPr>
                <w:rFonts w:hint="eastAsia" w:eastAsia="新宋体"/>
                <w:color w:val="auto"/>
                <w:sz w:val="22"/>
                <w:highlight w:val="none"/>
              </w:rPr>
              <w:t>6</w:t>
            </w:r>
          </w:p>
        </w:tc>
        <w:tc>
          <w:tcPr>
            <w:tcW w:w="5276" w:type="dxa"/>
            <w:gridSpan w:val="2"/>
            <w:noWrap w:val="0"/>
            <w:vAlign w:val="center"/>
          </w:tcPr>
          <w:p w14:paraId="401260EC">
            <w:pPr>
              <w:keepNext w:val="0"/>
              <w:keepLines w:val="0"/>
              <w:suppressLineNumbers w:val="0"/>
              <w:spacing w:before="0" w:beforeAutospacing="0" w:after="0" w:afterAutospacing="0" w:line="400" w:lineRule="exact"/>
              <w:ind w:left="0" w:right="0"/>
              <w:jc w:val="center"/>
              <w:rPr>
                <w:rFonts w:hint="default" w:eastAsia="新宋体"/>
                <w:b/>
                <w:bCs/>
                <w:color w:val="auto"/>
                <w:sz w:val="22"/>
                <w:highlight w:val="none"/>
              </w:rPr>
            </w:pPr>
          </w:p>
        </w:tc>
        <w:tc>
          <w:tcPr>
            <w:tcW w:w="2057" w:type="dxa"/>
            <w:noWrap w:val="0"/>
            <w:vAlign w:val="center"/>
          </w:tcPr>
          <w:p w14:paraId="6212DF47">
            <w:pPr>
              <w:keepNext w:val="0"/>
              <w:keepLines w:val="0"/>
              <w:suppressLineNumbers w:val="0"/>
              <w:spacing w:before="0" w:beforeAutospacing="0" w:after="0" w:afterAutospacing="0" w:line="400" w:lineRule="exact"/>
              <w:ind w:left="0" w:right="0"/>
              <w:jc w:val="center"/>
              <w:rPr>
                <w:rFonts w:hint="eastAsia" w:eastAsia="新宋体"/>
                <w:color w:val="auto"/>
                <w:sz w:val="22"/>
                <w:highlight w:val="none"/>
              </w:rPr>
            </w:pPr>
          </w:p>
        </w:tc>
        <w:tc>
          <w:tcPr>
            <w:tcW w:w="1406" w:type="dxa"/>
            <w:noWrap w:val="0"/>
            <w:vAlign w:val="center"/>
          </w:tcPr>
          <w:p w14:paraId="58BE422C">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p>
        </w:tc>
      </w:tr>
      <w:tr w14:paraId="1BD6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869" w:type="dxa"/>
            <w:noWrap w:val="0"/>
            <w:vAlign w:val="center"/>
          </w:tcPr>
          <w:p w14:paraId="72673AF2">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r>
              <w:rPr>
                <w:rFonts w:hint="eastAsia" w:eastAsia="新宋体"/>
                <w:color w:val="auto"/>
                <w:sz w:val="22"/>
                <w:highlight w:val="none"/>
              </w:rPr>
              <w:t>7</w:t>
            </w:r>
          </w:p>
        </w:tc>
        <w:tc>
          <w:tcPr>
            <w:tcW w:w="5276" w:type="dxa"/>
            <w:gridSpan w:val="2"/>
            <w:noWrap w:val="0"/>
            <w:vAlign w:val="center"/>
          </w:tcPr>
          <w:p w14:paraId="31F35C51">
            <w:pPr>
              <w:keepNext w:val="0"/>
              <w:keepLines w:val="0"/>
              <w:suppressLineNumbers w:val="0"/>
              <w:spacing w:before="0" w:beforeAutospacing="0" w:after="0" w:afterAutospacing="0" w:line="400" w:lineRule="exact"/>
              <w:ind w:left="0" w:right="0"/>
              <w:jc w:val="center"/>
              <w:rPr>
                <w:rFonts w:hint="eastAsia" w:eastAsia="新宋体"/>
                <w:b/>
                <w:bCs/>
                <w:color w:val="auto"/>
                <w:sz w:val="22"/>
                <w:highlight w:val="none"/>
              </w:rPr>
            </w:pPr>
          </w:p>
        </w:tc>
        <w:tc>
          <w:tcPr>
            <w:tcW w:w="2057" w:type="dxa"/>
            <w:noWrap w:val="0"/>
            <w:vAlign w:val="center"/>
          </w:tcPr>
          <w:p w14:paraId="4862C352">
            <w:pPr>
              <w:keepNext w:val="0"/>
              <w:keepLines w:val="0"/>
              <w:suppressLineNumbers w:val="0"/>
              <w:spacing w:before="0" w:beforeAutospacing="0" w:after="0" w:afterAutospacing="0" w:line="400" w:lineRule="exact"/>
              <w:ind w:left="0" w:right="0"/>
              <w:jc w:val="center"/>
              <w:rPr>
                <w:rFonts w:hint="eastAsia" w:eastAsia="新宋体"/>
                <w:color w:val="auto"/>
                <w:sz w:val="22"/>
                <w:highlight w:val="none"/>
              </w:rPr>
            </w:pPr>
          </w:p>
        </w:tc>
        <w:tc>
          <w:tcPr>
            <w:tcW w:w="1406" w:type="dxa"/>
            <w:noWrap w:val="0"/>
            <w:vAlign w:val="center"/>
          </w:tcPr>
          <w:p w14:paraId="38A948E3">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p>
        </w:tc>
      </w:tr>
      <w:tr w14:paraId="7DD2F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3001" w:type="dxa"/>
            <w:gridSpan w:val="2"/>
            <w:noWrap w:val="0"/>
            <w:vAlign w:val="center"/>
          </w:tcPr>
          <w:p w14:paraId="2A9A49A5">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r>
              <w:rPr>
                <w:rFonts w:hint="eastAsia" w:eastAsia="新宋体"/>
                <w:color w:val="auto"/>
                <w:sz w:val="22"/>
                <w:highlight w:val="none"/>
              </w:rPr>
              <w:t>合计价（人民币元）</w:t>
            </w:r>
          </w:p>
        </w:tc>
        <w:tc>
          <w:tcPr>
            <w:tcW w:w="6607" w:type="dxa"/>
            <w:gridSpan w:val="3"/>
            <w:noWrap w:val="0"/>
            <w:vAlign w:val="center"/>
          </w:tcPr>
          <w:p w14:paraId="5175463C">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p>
        </w:tc>
      </w:tr>
    </w:tbl>
    <w:p w14:paraId="7460597E">
      <w:pPr>
        <w:autoSpaceDE w:val="0"/>
        <w:autoSpaceDN w:val="0"/>
        <w:adjustRightInd w:val="0"/>
        <w:spacing w:line="380" w:lineRule="atLeast"/>
        <w:rPr>
          <w:rFonts w:hint="eastAsia" w:eastAsia="新宋体"/>
          <w:b/>
          <w:bCs/>
          <w:color w:val="auto"/>
          <w:sz w:val="22"/>
          <w:szCs w:val="22"/>
          <w:lang w:val="zh-CN"/>
        </w:rPr>
      </w:pPr>
    </w:p>
    <w:p w14:paraId="09F77E3F">
      <w:pPr>
        <w:autoSpaceDE w:val="0"/>
        <w:autoSpaceDN w:val="0"/>
        <w:adjustRightInd w:val="0"/>
        <w:spacing w:line="380" w:lineRule="atLeast"/>
        <w:rPr>
          <w:rFonts w:eastAsia="新宋体"/>
          <w:b/>
          <w:bCs/>
          <w:color w:val="auto"/>
          <w:sz w:val="22"/>
          <w:szCs w:val="22"/>
          <w:lang w:val="zh-CN"/>
        </w:rPr>
      </w:pPr>
      <w:r>
        <w:rPr>
          <w:rFonts w:hint="eastAsia" w:eastAsia="新宋体"/>
          <w:b/>
          <w:bCs/>
          <w:color w:val="auto"/>
          <w:sz w:val="22"/>
          <w:szCs w:val="22"/>
          <w:lang w:val="zh-CN"/>
        </w:rPr>
        <w:t>说明：</w:t>
      </w:r>
    </w:p>
    <w:p w14:paraId="490BC863">
      <w:pPr>
        <w:autoSpaceDE w:val="0"/>
        <w:autoSpaceDN w:val="0"/>
        <w:adjustRightInd w:val="0"/>
        <w:spacing w:line="380" w:lineRule="atLeast"/>
        <w:rPr>
          <w:rFonts w:eastAsia="新宋体"/>
          <w:b/>
          <w:bCs/>
          <w:color w:val="auto"/>
          <w:sz w:val="22"/>
          <w:szCs w:val="22"/>
          <w:lang w:val="zh-CN"/>
        </w:rPr>
      </w:pPr>
      <w:r>
        <w:rPr>
          <w:rFonts w:hint="eastAsia" w:eastAsia="新宋体"/>
          <w:b/>
          <w:bCs/>
          <w:color w:val="auto"/>
          <w:sz w:val="22"/>
          <w:szCs w:val="22"/>
          <w:lang w:val="zh-CN"/>
        </w:rPr>
        <w:t>1.</w:t>
      </w:r>
      <w:r>
        <w:rPr>
          <w:rFonts w:hint="eastAsia" w:eastAsia="新宋体"/>
          <w:b/>
          <w:bCs/>
          <w:color w:val="auto"/>
          <w:sz w:val="22"/>
          <w:szCs w:val="22"/>
        </w:rPr>
        <w:t>总计</w:t>
      </w:r>
      <w:r>
        <w:rPr>
          <w:rFonts w:hint="eastAsia" w:eastAsia="新宋体"/>
          <w:b/>
          <w:bCs/>
          <w:color w:val="auto"/>
          <w:sz w:val="22"/>
          <w:szCs w:val="22"/>
          <w:lang w:val="zh-CN"/>
        </w:rPr>
        <w:t>价应与</w:t>
      </w:r>
      <w:r>
        <w:rPr>
          <w:rFonts w:hint="eastAsia" w:eastAsia="新宋体"/>
          <w:b/>
          <w:bCs/>
          <w:color w:val="auto"/>
          <w:sz w:val="22"/>
          <w:szCs w:val="22"/>
        </w:rPr>
        <w:t>2</w:t>
      </w:r>
      <w:r>
        <w:rPr>
          <w:rFonts w:hint="eastAsia" w:eastAsia="新宋体"/>
          <w:b/>
          <w:bCs/>
          <w:color w:val="auto"/>
          <w:sz w:val="22"/>
          <w:szCs w:val="22"/>
          <w:lang w:val="zh-CN"/>
        </w:rPr>
        <w:t>.2“开标一览表”中投标</w:t>
      </w:r>
      <w:r>
        <w:rPr>
          <w:rFonts w:hint="eastAsia" w:eastAsia="新宋体"/>
          <w:b/>
          <w:bCs/>
          <w:color w:val="auto"/>
          <w:sz w:val="22"/>
          <w:szCs w:val="22"/>
        </w:rPr>
        <w:t>报价</w:t>
      </w:r>
      <w:r>
        <w:rPr>
          <w:rFonts w:hint="eastAsia" w:eastAsia="新宋体"/>
          <w:b/>
          <w:bCs/>
          <w:color w:val="auto"/>
          <w:sz w:val="22"/>
          <w:szCs w:val="22"/>
          <w:lang w:val="zh-CN"/>
        </w:rPr>
        <w:t>相一致。</w:t>
      </w:r>
    </w:p>
    <w:p w14:paraId="6FC22DDD">
      <w:pPr>
        <w:autoSpaceDE w:val="0"/>
        <w:autoSpaceDN w:val="0"/>
        <w:adjustRightInd w:val="0"/>
        <w:spacing w:line="380" w:lineRule="atLeast"/>
        <w:rPr>
          <w:rFonts w:eastAsia="新宋体"/>
          <w:b/>
          <w:bCs/>
          <w:color w:val="auto"/>
          <w:sz w:val="22"/>
          <w:szCs w:val="22"/>
          <w:lang w:val="zh-CN"/>
        </w:rPr>
      </w:pPr>
      <w:r>
        <w:rPr>
          <w:rFonts w:hint="eastAsia" w:eastAsia="新宋体"/>
          <w:b/>
          <w:bCs/>
          <w:color w:val="auto"/>
          <w:sz w:val="22"/>
          <w:szCs w:val="22"/>
          <w:lang w:val="zh-CN"/>
        </w:rPr>
        <w:t>2.</w:t>
      </w:r>
      <w:r>
        <w:rPr>
          <w:rFonts w:hint="eastAsia" w:eastAsia="新宋体"/>
          <w:b/>
          <w:bCs/>
          <w:color w:val="auto"/>
          <w:sz w:val="22"/>
          <w:szCs w:val="22"/>
        </w:rPr>
        <w:t>▲</w:t>
      </w:r>
      <w:r>
        <w:rPr>
          <w:rFonts w:hint="eastAsia" w:eastAsia="新宋体"/>
          <w:b/>
          <w:bCs/>
          <w:color w:val="auto"/>
          <w:sz w:val="22"/>
          <w:szCs w:val="22"/>
          <w:lang w:val="zh-CN"/>
        </w:rPr>
        <w:t xml:space="preserve">不提供投标分项报价表的投标文件将被视为未实质性响应采购文件。 </w:t>
      </w:r>
    </w:p>
    <w:p w14:paraId="567C91F2">
      <w:pPr>
        <w:autoSpaceDE w:val="0"/>
        <w:autoSpaceDN w:val="0"/>
        <w:adjustRightInd w:val="0"/>
        <w:spacing w:line="380" w:lineRule="atLeast"/>
        <w:rPr>
          <w:rFonts w:eastAsia="新宋体"/>
          <w:b/>
          <w:bCs/>
          <w:color w:val="auto"/>
          <w:sz w:val="22"/>
          <w:szCs w:val="22"/>
          <w:lang w:val="zh-CN"/>
        </w:rPr>
      </w:pPr>
      <w:r>
        <w:rPr>
          <w:rFonts w:hint="eastAsia" w:eastAsia="新宋体"/>
          <w:b/>
          <w:bCs/>
          <w:color w:val="auto"/>
          <w:sz w:val="22"/>
          <w:szCs w:val="22"/>
          <w:lang w:val="zh-CN"/>
        </w:rPr>
        <w:t>3.本表可在不改变格式的情况下根据具体需要自行增减。</w:t>
      </w:r>
    </w:p>
    <w:p w14:paraId="443C8025">
      <w:pPr>
        <w:autoSpaceDE w:val="0"/>
        <w:autoSpaceDN w:val="0"/>
        <w:snapToGrid w:val="0"/>
        <w:spacing w:line="440" w:lineRule="atLeast"/>
        <w:rPr>
          <w:color w:val="auto"/>
          <w:sz w:val="22"/>
          <w:szCs w:val="22"/>
        </w:rPr>
      </w:pPr>
      <w:r>
        <w:rPr>
          <w:rFonts w:hint="eastAsia"/>
          <w:color w:val="auto"/>
          <w:sz w:val="22"/>
          <w:szCs w:val="22"/>
        </w:rPr>
        <w:t>供应商全称（盖章）：</w:t>
      </w:r>
    </w:p>
    <w:p w14:paraId="33F2220A">
      <w:pPr>
        <w:pStyle w:val="2"/>
        <w:spacing w:line="460" w:lineRule="atLeast"/>
        <w:rPr>
          <w:rFonts w:hAnsi="宋体"/>
          <w:color w:val="auto"/>
          <w:sz w:val="22"/>
          <w:szCs w:val="22"/>
        </w:rPr>
      </w:pPr>
      <w:r>
        <w:rPr>
          <w:rFonts w:hint="eastAsia" w:hAnsi="宋体"/>
          <w:color w:val="auto"/>
          <w:sz w:val="22"/>
          <w:szCs w:val="22"/>
        </w:rPr>
        <w:t>法定代表人或授权代表（签字或盖章）：</w:t>
      </w:r>
    </w:p>
    <w:p w14:paraId="3737D01B">
      <w:pPr>
        <w:pStyle w:val="2"/>
        <w:spacing w:line="460" w:lineRule="atLeast"/>
        <w:rPr>
          <w:color w:val="auto"/>
        </w:rPr>
      </w:pPr>
      <w:r>
        <w:rPr>
          <w:rFonts w:hint="eastAsia" w:hAnsi="宋体"/>
          <w:color w:val="auto"/>
          <w:sz w:val="22"/>
          <w:szCs w:val="22"/>
        </w:rPr>
        <w:t>日期：</w:t>
      </w:r>
    </w:p>
    <w:p w14:paraId="2372928B">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br w:type="page"/>
      </w:r>
    </w:p>
    <w:p w14:paraId="2DE071F2">
      <w:pPr>
        <w:shd w:val="clear" w:color="auto"/>
        <w:wordWrap w:val="0"/>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w:t>
      </w:r>
      <w:r>
        <w:rPr>
          <w:rFonts w:hint="eastAsia" w:ascii="宋体" w:hAnsi="宋体" w:cs="宋体"/>
          <w:b/>
          <w:bCs/>
          <w:color w:val="auto"/>
          <w:kern w:val="2"/>
          <w:sz w:val="24"/>
          <w:szCs w:val="24"/>
          <w:highlight w:val="none"/>
          <w:lang w:val="en-US" w:eastAsia="zh-CN" w:bidi="ar-SA"/>
        </w:rPr>
        <w:t>4</w:t>
      </w:r>
      <w:r>
        <w:rPr>
          <w:rFonts w:hint="eastAsia" w:ascii="宋体" w:hAnsi="宋体" w:eastAsia="宋体" w:cs="宋体"/>
          <w:b/>
          <w:bCs/>
          <w:color w:val="auto"/>
          <w:kern w:val="2"/>
          <w:sz w:val="24"/>
          <w:szCs w:val="24"/>
          <w:highlight w:val="none"/>
          <w:lang w:val="en-US" w:eastAsia="zh-CN" w:bidi="ar-SA"/>
        </w:rPr>
        <w:t>中小企业声明函、监狱企业、残疾人福利性单位及其他相关的充分的证明材料</w:t>
      </w:r>
    </w:p>
    <w:p w14:paraId="76211209">
      <w:pPr>
        <w:shd w:val="clear" w:color="auto"/>
        <w:wordWrap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中小企业声明函及其相关的充分的证明材料中小企业声明函</w:t>
      </w:r>
    </w:p>
    <w:p w14:paraId="7376297F">
      <w:pPr>
        <w:shd w:val="clear" w:color="auto"/>
        <w:wordWrap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【不属于中小企业的无需填写、递交】</w:t>
      </w:r>
    </w:p>
    <w:p w14:paraId="3FDB19EB">
      <w:pPr>
        <w:shd w:val="clear" w:color="auto"/>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中小企业声明函（服务、工程）</w:t>
      </w:r>
    </w:p>
    <w:p w14:paraId="74655350">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本公司（联合体）郑重声明，根据《政府采购促进中小 企业发展管理办法》（财库﹝2020﹞46 号）的规定，本公司 （联合体）参加</w:t>
      </w:r>
      <w:r>
        <w:rPr>
          <w:rFonts w:hint="eastAsia" w:ascii="宋体" w:hAnsi="宋体" w:eastAsia="宋体" w:cs="宋体"/>
          <w:color w:val="auto"/>
          <w:sz w:val="22"/>
          <w:szCs w:val="22"/>
          <w:highlight w:val="none"/>
          <w:u w:val="single"/>
        </w:rPr>
        <w:t>（单位名称）</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rPr>
        <w:t>采购活动，工程的施工单位全部为符合政策要求的中小企业（或者</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服务全部由符合政策要求的中小企业承接）。相关企业（含联合体中的中小企业、签订分包意向协议的中小企业）的具体情况如下</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32CA12D2">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万元（注1），属于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2480F93C">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4018F48F">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12BD87C1">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以上企业，不属于大企业的分支机构，不存在控股股东为大企业的情形，也不存在与大企业的负责人为同一人的情形。 </w:t>
      </w:r>
    </w:p>
    <w:p w14:paraId="394F972B">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本企业对上述声明内容的真实性负责。如有虚假，将依法承担相应责任。</w:t>
      </w:r>
    </w:p>
    <w:p w14:paraId="47BDE473">
      <w:pPr>
        <w:widowControl/>
        <w:shd w:val="clear" w:color="auto"/>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72A910CA">
      <w:pPr>
        <w:widowControl/>
        <w:shd w:val="clear" w:color="auto"/>
        <w:snapToGrid w:val="0"/>
        <w:spacing w:line="360" w:lineRule="auto"/>
        <w:ind w:firstLine="440" w:firstLineChars="2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企业名称（盖章）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5A6BD542">
      <w:pPr>
        <w:shd w:val="clear" w:color="auto"/>
        <w:wordWrap w:val="0"/>
        <w:snapToGrid w:val="0"/>
        <w:spacing w:line="360" w:lineRule="auto"/>
        <w:ind w:firstLine="3740" w:firstLineChars="1700"/>
        <w:jc w:val="righ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p>
    <w:p w14:paraId="3114E973">
      <w:pPr>
        <w:pBdr>
          <w:bottom w:val="single" w:color="auto" w:sz="6" w:space="1"/>
        </w:pBdr>
        <w:shd w:val="clear" w:color="auto"/>
        <w:wordWrap w:val="0"/>
        <w:snapToGrid w:val="0"/>
        <w:spacing w:line="360" w:lineRule="auto"/>
        <w:ind w:firstLine="464" w:firstLineChars="200"/>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（注1）从业人员、营业收入、资产总额填报上一年度数据，无上一年度数据的新成立企业可不填</w:t>
      </w:r>
      <w:r>
        <w:rPr>
          <w:rFonts w:hint="eastAsia" w:ascii="宋体" w:hAnsi="宋体" w:eastAsia="宋体" w:cs="宋体"/>
          <w:color w:val="auto"/>
          <w:sz w:val="22"/>
          <w:szCs w:val="22"/>
          <w:highlight w:val="none"/>
        </w:rPr>
        <w:t>报。 </w:t>
      </w:r>
    </w:p>
    <w:p w14:paraId="4A100D27">
      <w:pPr>
        <w:shd w:val="clear" w:color="auto"/>
        <w:wordWrap w:val="0"/>
        <w:snapToGrid w:val="0"/>
        <w:spacing w:line="360" w:lineRule="auto"/>
        <w:ind w:firstLine="40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填写说明</w:t>
      </w:r>
      <w:r>
        <w:rPr>
          <w:rFonts w:hint="eastAsia" w:ascii="宋体" w:hAnsi="宋体" w:eastAsia="宋体" w:cs="宋体"/>
          <w:color w:val="auto"/>
          <w:sz w:val="20"/>
          <w:szCs w:val="20"/>
          <w:highlight w:val="none"/>
          <w:lang w:eastAsia="zh-CN"/>
        </w:rPr>
        <w:t>：</w:t>
      </w:r>
    </w:p>
    <w:p w14:paraId="4FA16CD1">
      <w:pPr>
        <w:shd w:val="clear" w:color="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1）投标供应商为中型、小型、微型企业的提供此函；</w:t>
      </w:r>
    </w:p>
    <w:p w14:paraId="1AB2372F">
      <w:pPr>
        <w:shd w:val="clear" w:color="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2）中型企业不享受价格扣除，小型、微型企业的行业类别由评审专家结合投标供应商出具的证明材料认定；经认定不符合小型、微型企业标准的，不享受价格扣除；</w:t>
      </w:r>
    </w:p>
    <w:p w14:paraId="549A79F0">
      <w:pPr>
        <w:shd w:val="clear" w:color="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3）所投标项内的产品如由多个企业制造的，在填写企业类型时，按产品生产企业中规模最大的企业类型填写；</w:t>
      </w:r>
    </w:p>
    <w:p w14:paraId="043D5E51">
      <w:pPr>
        <w:shd w:val="clear" w:color="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4）投标产品制造商投标，提供投标供应商出具的《中小企业声明函》及其相关的充分的证明材料；代理商投标，提供投标供应商及产品制造商出具的《中小企业声明函》及其相关的充分的证明材料； </w:t>
      </w:r>
    </w:p>
    <w:p w14:paraId="4ECA8F73">
      <w:pPr>
        <w:shd w:val="clear" w:color="auto"/>
        <w:wordWrap w:val="0"/>
        <w:snapToGrid w:val="0"/>
        <w:spacing w:line="360" w:lineRule="auto"/>
        <w:ind w:firstLine="400" w:firstLineChars="200"/>
        <w:rPr>
          <w:rFonts w:hint="eastAsia" w:ascii="宋体" w:hAnsi="宋体" w:eastAsia="宋体" w:cs="宋体"/>
          <w:b/>
          <w:color w:val="auto"/>
          <w:sz w:val="20"/>
          <w:szCs w:val="20"/>
          <w:highlight w:val="none"/>
        </w:rPr>
      </w:pPr>
      <w:r>
        <w:rPr>
          <w:rFonts w:hint="eastAsia" w:ascii="宋体" w:hAnsi="宋体" w:eastAsia="宋体" w:cs="宋体"/>
          <w:color w:val="auto"/>
          <w:sz w:val="20"/>
          <w:szCs w:val="20"/>
          <w:highlight w:val="none"/>
        </w:rPr>
        <w:t>5）注</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小型、微型企业参加采购活动时，应提供</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a）《中小企业声明函》；上述证明材料提供不齐全的，不能享受价格扣除。</w:t>
      </w:r>
    </w:p>
    <w:p w14:paraId="501A166A">
      <w:pPr>
        <w:shd w:val="clear" w:color="auto"/>
        <w:wordWrap w:val="0"/>
        <w:snapToGrid w:val="0"/>
        <w:spacing w:line="360" w:lineRule="auto"/>
        <w:ind w:firstLine="402" w:firstLineChars="200"/>
        <w:rPr>
          <w:rFonts w:hint="eastAsia" w:ascii="宋体" w:hAnsi="宋体" w:eastAsia="宋体" w:cs="宋体"/>
          <w:b/>
          <w:bCs/>
          <w:color w:val="auto"/>
          <w:highlight w:val="none"/>
        </w:rPr>
      </w:pPr>
      <w:r>
        <w:rPr>
          <w:rFonts w:hint="eastAsia" w:ascii="宋体" w:hAnsi="宋体" w:eastAsia="宋体" w:cs="宋体"/>
          <w:b/>
          <w:bCs/>
          <w:color w:val="auto"/>
          <w:sz w:val="20"/>
          <w:szCs w:val="22"/>
          <w:highlight w:val="none"/>
        </w:rPr>
        <w:t>▲投标供应商提供的中小企业声明函与实际情况不符的，视为投标供应商提供虚假材料投标的，投标无效。</w:t>
      </w:r>
    </w:p>
    <w:p w14:paraId="79CE27BC">
      <w:pPr>
        <w:shd w:val="clear" w:color="auto"/>
        <w:wordWrap w:val="0"/>
        <w:snapToGrid w:val="0"/>
        <w:spacing w:line="360" w:lineRule="auto"/>
        <w:jc w:val="center"/>
        <w:rPr>
          <w:rFonts w:hint="eastAsia" w:ascii="宋体" w:hAnsi="宋体" w:eastAsia="宋体" w:cs="宋体"/>
          <w:b/>
          <w:color w:val="auto"/>
          <w:sz w:val="28"/>
          <w:szCs w:val="36"/>
          <w:highlight w:val="none"/>
        </w:rPr>
      </w:pPr>
      <w:r>
        <w:rPr>
          <w:rFonts w:hint="eastAsia" w:ascii="宋体" w:hAnsi="宋体" w:eastAsia="宋体" w:cs="宋体"/>
          <w:b/>
          <w:color w:val="auto"/>
          <w:sz w:val="28"/>
          <w:szCs w:val="36"/>
          <w:highlight w:val="none"/>
        </w:rPr>
        <w:t>监狱企业声明函</w:t>
      </w:r>
    </w:p>
    <w:p w14:paraId="6C1BF6CF">
      <w:pPr>
        <w:shd w:val="clear" w:color="auto"/>
        <w:wordWrap w:val="0"/>
        <w:snapToGrid w:val="0"/>
        <w:spacing w:line="360" w:lineRule="auto"/>
        <w:ind w:firstLine="420" w:firstLineChars="200"/>
        <w:jc w:val="center"/>
        <w:rPr>
          <w:rFonts w:hint="eastAsia" w:ascii="宋体" w:hAnsi="宋体" w:eastAsia="宋体" w:cs="宋体"/>
          <w:color w:val="auto"/>
          <w:highlight w:val="none"/>
        </w:rPr>
      </w:pPr>
      <w:r>
        <w:rPr>
          <w:rFonts w:hint="eastAsia" w:ascii="宋体" w:hAnsi="宋体" w:eastAsia="宋体" w:cs="宋体"/>
          <w:color w:val="auto"/>
          <w:highlight w:val="none"/>
        </w:rPr>
        <w:t>【不属于监狱企业的无需填写、递交】</w:t>
      </w:r>
    </w:p>
    <w:p w14:paraId="32963980">
      <w:pPr>
        <w:shd w:val="clear" w:color="auto"/>
        <w:wordWrap w:val="0"/>
        <w:snapToGrid w:val="0"/>
        <w:spacing w:line="360" w:lineRule="auto"/>
        <w:ind w:firstLine="420" w:firstLineChars="200"/>
        <w:rPr>
          <w:rFonts w:hint="eastAsia" w:ascii="宋体" w:hAnsi="宋体" w:eastAsia="宋体" w:cs="宋体"/>
          <w:color w:val="auto"/>
          <w:highlight w:val="none"/>
        </w:rPr>
      </w:pPr>
    </w:p>
    <w:p w14:paraId="27FBE2F0">
      <w:pPr>
        <w:shd w:val="clear" w:color="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本公司郑重声明，根据《关于政府采购支持监狱企业发展有关问题的通知》 （财库</w:t>
      </w:r>
      <w:r>
        <w:rPr>
          <w:rFonts w:hint="eastAsia" w:ascii="宋体" w:hAnsi="宋体" w:cs="宋体"/>
          <w:color w:val="auto"/>
          <w:highlight w:val="none"/>
          <w:lang w:eastAsia="zh-CN"/>
        </w:rPr>
        <w:t>〔</w:t>
      </w:r>
      <w:r>
        <w:rPr>
          <w:rFonts w:hint="eastAsia" w:ascii="宋体" w:hAnsi="宋体" w:eastAsia="宋体" w:cs="宋体"/>
          <w:color w:val="auto"/>
          <w:highlight w:val="none"/>
        </w:rPr>
        <w:t>2014</w:t>
      </w:r>
      <w:r>
        <w:rPr>
          <w:rFonts w:hint="eastAsia" w:ascii="宋体" w:hAnsi="宋体" w:cs="宋体"/>
          <w:color w:val="auto"/>
          <w:highlight w:val="none"/>
          <w:lang w:eastAsia="zh-CN"/>
        </w:rPr>
        <w:t>〕</w:t>
      </w:r>
      <w:r>
        <w:rPr>
          <w:rFonts w:hint="eastAsia" w:ascii="宋体" w:hAnsi="宋体" w:eastAsia="宋体" w:cs="宋体"/>
          <w:color w:val="auto"/>
          <w:highlight w:val="none"/>
        </w:rPr>
        <w:t>68 号）的规定，本公司为</w:t>
      </w:r>
      <w:r>
        <w:rPr>
          <w:rFonts w:hint="eastAsia" w:ascii="宋体" w:hAnsi="宋体" w:eastAsia="宋体" w:cs="宋体"/>
          <w:color w:val="auto"/>
          <w:highlight w:val="none"/>
          <w:u w:val="single"/>
        </w:rPr>
        <w:t>监狱企业</w:t>
      </w:r>
      <w:r>
        <w:rPr>
          <w:rFonts w:hint="eastAsia" w:ascii="宋体" w:hAnsi="宋体" w:eastAsia="宋体" w:cs="宋体"/>
          <w:color w:val="auto"/>
          <w:highlight w:val="none"/>
        </w:rPr>
        <w:t>。</w:t>
      </w:r>
    </w:p>
    <w:p w14:paraId="1F5D066B">
      <w:pPr>
        <w:shd w:val="clear" w:color="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根据上述标准，我公司属于监狱企业的理由为</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CA6D412">
      <w:pPr>
        <w:shd w:val="clear" w:color="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本公司为参加（</w:t>
      </w:r>
      <w:r>
        <w:rPr>
          <w:rFonts w:hint="eastAsia" w:ascii="宋体" w:hAnsi="宋体" w:eastAsia="宋体" w:cs="宋体"/>
          <w:color w:val="auto"/>
          <w:highlight w:val="none"/>
          <w:u w:val="single"/>
        </w:rPr>
        <w:t xml:space="preserve">    项目名称    </w:t>
      </w:r>
      <w:r>
        <w:rPr>
          <w:rFonts w:hint="eastAsia" w:ascii="宋体" w:hAnsi="宋体" w:eastAsia="宋体" w:cs="宋体"/>
          <w:color w:val="auto"/>
          <w:highlight w:val="none"/>
        </w:rPr>
        <w:t>） （项目编号</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）采购活动提供本企业提供服务。</w:t>
      </w:r>
    </w:p>
    <w:p w14:paraId="67D618C9">
      <w:pPr>
        <w:shd w:val="clear" w:color="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本公司对上述声明的真实性负责。如有虚假，将依法承担相应责任。</w:t>
      </w:r>
    </w:p>
    <w:p w14:paraId="77BEFB77">
      <w:pPr>
        <w:shd w:val="clear" w:color="auto"/>
        <w:wordWrap w:val="0"/>
        <w:snapToGrid w:val="0"/>
        <w:spacing w:line="360" w:lineRule="auto"/>
        <w:ind w:firstLine="420" w:firstLineChars="200"/>
        <w:rPr>
          <w:rFonts w:hint="eastAsia" w:ascii="宋体" w:hAnsi="宋体" w:eastAsia="宋体" w:cs="宋体"/>
          <w:color w:val="auto"/>
          <w:highlight w:val="none"/>
        </w:rPr>
      </w:pPr>
    </w:p>
    <w:p w14:paraId="31A5D957">
      <w:pPr>
        <w:shd w:val="clear" w:color="auto"/>
        <w:wordWrap w:val="0"/>
        <w:snapToGrid w:val="0"/>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投标供应商名称（盖章）</w:t>
      </w:r>
      <w:r>
        <w:rPr>
          <w:rFonts w:hint="eastAsia" w:ascii="宋体" w:hAnsi="宋体" w:eastAsia="宋体" w:cs="宋体"/>
          <w:color w:val="auto"/>
          <w:highlight w:val="none"/>
          <w:lang w:eastAsia="zh-CN"/>
        </w:rPr>
        <w:t>：</w:t>
      </w:r>
    </w:p>
    <w:p w14:paraId="3CCBC67E">
      <w:pPr>
        <w:shd w:val="clear" w:color="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    年  月  日</w:t>
      </w:r>
    </w:p>
    <w:p w14:paraId="1541975F">
      <w:pPr>
        <w:shd w:val="clear" w:color="auto"/>
        <w:wordWrap w:val="0"/>
        <w:snapToGrid w:val="0"/>
        <w:spacing w:line="360" w:lineRule="auto"/>
        <w:ind w:firstLine="420" w:firstLineChars="200"/>
        <w:rPr>
          <w:rFonts w:hint="eastAsia" w:ascii="宋体" w:hAnsi="宋体" w:eastAsia="宋体" w:cs="宋体"/>
          <w:color w:val="auto"/>
          <w:highlight w:val="none"/>
        </w:rPr>
      </w:pPr>
    </w:p>
    <w:p w14:paraId="66997A76">
      <w:pPr>
        <w:shd w:val="clear" w:color="auto"/>
        <w:wordWrap w:val="0"/>
        <w:snapToGrid w:val="0"/>
        <w:spacing w:line="360" w:lineRule="auto"/>
        <w:ind w:firstLine="420" w:firstLineChars="200"/>
        <w:rPr>
          <w:rFonts w:hint="eastAsia" w:ascii="宋体" w:hAnsi="宋体" w:eastAsia="宋体" w:cs="宋体"/>
          <w:color w:val="auto"/>
          <w:highlight w:val="none"/>
        </w:rPr>
      </w:pPr>
    </w:p>
    <w:p w14:paraId="4776966C">
      <w:pPr>
        <w:shd w:val="clear" w:color="auto"/>
        <w:wordWrap w:val="0"/>
        <w:snapToGrid w:val="0"/>
        <w:spacing w:line="360" w:lineRule="auto"/>
        <w:ind w:firstLine="420" w:firstLineChars="200"/>
        <w:rPr>
          <w:rFonts w:hint="eastAsia" w:ascii="宋体" w:hAnsi="宋体" w:eastAsia="宋体" w:cs="宋体"/>
          <w:color w:val="auto"/>
          <w:highlight w:val="none"/>
        </w:rPr>
      </w:pPr>
    </w:p>
    <w:p w14:paraId="6AE82384">
      <w:pPr>
        <w:shd w:val="clear" w:color="auto"/>
        <w:wordWrap w:val="0"/>
        <w:snapToGrid w:val="0"/>
        <w:spacing w:line="360" w:lineRule="auto"/>
        <w:ind w:firstLine="420" w:firstLineChars="200"/>
        <w:rPr>
          <w:rFonts w:hint="eastAsia" w:ascii="宋体" w:hAnsi="宋体" w:eastAsia="宋体" w:cs="宋体"/>
          <w:color w:val="auto"/>
          <w:highlight w:val="none"/>
        </w:rPr>
      </w:pPr>
    </w:p>
    <w:p w14:paraId="2165F00E">
      <w:pPr>
        <w:shd w:val="clear" w:color="auto"/>
        <w:wordWrap w:val="0"/>
        <w:snapToGrid w:val="0"/>
        <w:spacing w:line="360" w:lineRule="auto"/>
        <w:ind w:firstLine="420" w:firstLineChars="200"/>
        <w:rPr>
          <w:rFonts w:hint="eastAsia" w:ascii="宋体" w:hAnsi="宋体" w:eastAsia="宋体" w:cs="宋体"/>
          <w:color w:val="auto"/>
          <w:highlight w:val="none"/>
        </w:rPr>
      </w:pPr>
    </w:p>
    <w:p w14:paraId="6DAA234D">
      <w:pPr>
        <w:shd w:val="clear" w:color="auto"/>
        <w:wordWrap w:val="0"/>
        <w:snapToGrid w:val="0"/>
        <w:spacing w:line="360" w:lineRule="auto"/>
        <w:ind w:firstLine="420" w:firstLineChars="200"/>
        <w:rPr>
          <w:rFonts w:hint="eastAsia" w:ascii="宋体" w:hAnsi="宋体" w:eastAsia="宋体" w:cs="宋体"/>
          <w:color w:val="auto"/>
          <w:highlight w:val="none"/>
        </w:rPr>
      </w:pPr>
    </w:p>
    <w:p w14:paraId="7CE8288D">
      <w:pPr>
        <w:shd w:val="clear" w:color="auto"/>
        <w:wordWrap w:val="0"/>
        <w:snapToGrid w:val="0"/>
        <w:spacing w:line="360" w:lineRule="auto"/>
        <w:rPr>
          <w:rFonts w:hint="eastAsia" w:ascii="宋体" w:hAnsi="宋体" w:eastAsia="宋体" w:cs="宋体"/>
          <w:b/>
          <w:color w:val="auto"/>
          <w:spacing w:val="6"/>
          <w:highlight w:val="none"/>
        </w:rPr>
      </w:pPr>
    </w:p>
    <w:p w14:paraId="306108EE">
      <w:pPr>
        <w:shd w:val="clear" w:color="auto"/>
        <w:wordWrap w:val="0"/>
        <w:snapToGrid w:val="0"/>
        <w:spacing w:line="360" w:lineRule="auto"/>
        <w:rPr>
          <w:rFonts w:hint="eastAsia" w:ascii="宋体" w:hAnsi="宋体" w:eastAsia="宋体" w:cs="宋体"/>
          <w:b/>
          <w:color w:val="auto"/>
          <w:spacing w:val="6"/>
          <w:highlight w:val="none"/>
        </w:rPr>
      </w:pPr>
    </w:p>
    <w:p w14:paraId="23C8678C">
      <w:pPr>
        <w:shd w:val="clear" w:color="auto"/>
        <w:wordWrap w:val="0"/>
        <w:snapToGrid w:val="0"/>
        <w:spacing w:line="360" w:lineRule="auto"/>
        <w:jc w:val="center"/>
        <w:rPr>
          <w:rFonts w:hint="eastAsia" w:ascii="宋体" w:hAnsi="宋体" w:eastAsia="宋体" w:cs="宋体"/>
          <w:b/>
          <w:color w:val="auto"/>
          <w:spacing w:val="6"/>
          <w:highlight w:val="none"/>
        </w:rPr>
      </w:pPr>
    </w:p>
    <w:p w14:paraId="72C92AA3">
      <w:pPr>
        <w:shd w:val="clear" w:color="auto"/>
        <w:wordWrap w:val="0"/>
        <w:snapToGrid w:val="0"/>
        <w:spacing w:line="360" w:lineRule="auto"/>
        <w:jc w:val="center"/>
        <w:rPr>
          <w:rFonts w:hint="eastAsia" w:ascii="宋体" w:hAnsi="宋体" w:eastAsia="宋体" w:cs="宋体"/>
          <w:b/>
          <w:color w:val="auto"/>
          <w:spacing w:val="6"/>
          <w:highlight w:val="none"/>
        </w:rPr>
      </w:pPr>
    </w:p>
    <w:p w14:paraId="6735265B">
      <w:pPr>
        <w:pageBreakBefore/>
        <w:shd w:val="clear" w:color="auto"/>
        <w:wordWrap w:val="0"/>
        <w:snapToGrid w:val="0"/>
        <w:spacing w:line="360" w:lineRule="auto"/>
        <w:jc w:val="center"/>
        <w:rPr>
          <w:rFonts w:hint="eastAsia" w:ascii="宋体" w:hAnsi="宋体" w:eastAsia="宋体" w:cs="宋体"/>
          <w:b/>
          <w:color w:val="auto"/>
          <w:spacing w:val="6"/>
          <w:sz w:val="28"/>
          <w:szCs w:val="36"/>
          <w:highlight w:val="none"/>
        </w:rPr>
      </w:pPr>
      <w:r>
        <w:rPr>
          <w:rFonts w:hint="eastAsia" w:ascii="宋体" w:hAnsi="宋体" w:eastAsia="宋体" w:cs="宋体"/>
          <w:b/>
          <w:color w:val="auto"/>
          <w:spacing w:val="6"/>
          <w:sz w:val="28"/>
          <w:szCs w:val="36"/>
          <w:highlight w:val="none"/>
        </w:rPr>
        <w:t>残疾人福利性单位声明函</w:t>
      </w:r>
    </w:p>
    <w:p w14:paraId="60DBCB46">
      <w:pPr>
        <w:shd w:val="clear" w:color="auto"/>
        <w:wordWrap w:val="0"/>
        <w:snapToGrid w:val="0"/>
        <w:spacing w:line="360" w:lineRule="auto"/>
        <w:ind w:firstLine="420" w:firstLineChars="200"/>
        <w:rPr>
          <w:rFonts w:hint="eastAsia" w:ascii="宋体" w:hAnsi="宋体" w:eastAsia="宋体" w:cs="宋体"/>
          <w:color w:val="auto"/>
          <w:highlight w:val="none"/>
        </w:rPr>
      </w:pPr>
    </w:p>
    <w:p w14:paraId="10F54246">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单位的</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项目采购活动提供本单位制造的货物（由本单位承担工程/提供服务），或者提供其他残疾人福利性单位制造的货物（不包括使用非残疾人福利性单位注册商标的货物）。</w:t>
      </w:r>
    </w:p>
    <w:p w14:paraId="14D8927E">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本单位对上述声明的真实性负责。如有虚假，将依法承担相应责任。</w:t>
      </w:r>
    </w:p>
    <w:p w14:paraId="1AC99072">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p>
    <w:p w14:paraId="117975DD">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p>
    <w:p w14:paraId="04EACF7C">
      <w:pPr>
        <w:shd w:val="clear" w:color="auto"/>
        <w:tabs>
          <w:tab w:val="left" w:pos="4860"/>
        </w:tabs>
        <w:wordWrap w:val="0"/>
        <w:snapToGrid w:val="0"/>
        <w:spacing w:line="360" w:lineRule="auto"/>
        <w:ind w:right="156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单位名称（盖章）</w:t>
      </w:r>
      <w:r>
        <w:rPr>
          <w:rFonts w:hint="eastAsia" w:ascii="宋体" w:hAnsi="宋体" w:eastAsia="宋体" w:cs="宋体"/>
          <w:color w:val="auto"/>
          <w:sz w:val="22"/>
          <w:szCs w:val="22"/>
          <w:highlight w:val="none"/>
          <w:lang w:eastAsia="zh-CN"/>
        </w:rPr>
        <w:t>：</w:t>
      </w:r>
    </w:p>
    <w:p w14:paraId="4D0145B3">
      <w:pPr>
        <w:shd w:val="clear" w:color="auto"/>
        <w:tabs>
          <w:tab w:val="left" w:pos="4860"/>
        </w:tabs>
        <w:wordWrap w:val="0"/>
        <w:snapToGrid w:val="0"/>
        <w:spacing w:line="360" w:lineRule="auto"/>
        <w:ind w:right="156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日  期</w:t>
      </w:r>
      <w:r>
        <w:rPr>
          <w:rFonts w:hint="eastAsia" w:ascii="宋体" w:hAnsi="宋体" w:eastAsia="宋体" w:cs="宋体"/>
          <w:color w:val="auto"/>
          <w:sz w:val="22"/>
          <w:szCs w:val="22"/>
          <w:highlight w:val="none"/>
          <w:lang w:eastAsia="zh-CN"/>
        </w:rPr>
        <w:t>：</w:t>
      </w:r>
    </w:p>
    <w:p w14:paraId="395B9A4A">
      <w:pPr>
        <w:pStyle w:val="61"/>
        <w:shd w:val="clear" w:color="auto"/>
        <w:wordWrap w:val="0"/>
        <w:snapToGrid w:val="0"/>
        <w:spacing w:line="360" w:lineRule="auto"/>
        <w:ind w:left="360" w:firstLine="0" w:firstLineChars="0"/>
        <w:rPr>
          <w:rFonts w:hint="eastAsia" w:ascii="宋体" w:hAnsi="宋体" w:eastAsia="宋体" w:cs="宋体"/>
          <w:color w:val="auto"/>
          <w:sz w:val="22"/>
          <w:szCs w:val="22"/>
          <w:highlight w:val="none"/>
        </w:rPr>
      </w:pPr>
    </w:p>
    <w:p w14:paraId="7803167C">
      <w:pPr>
        <w:pStyle w:val="61"/>
        <w:shd w:val="clear" w:color="auto"/>
        <w:wordWrap w:val="0"/>
        <w:snapToGrid w:val="0"/>
        <w:spacing w:line="360" w:lineRule="auto"/>
        <w:ind w:left="360" w:firstLine="0" w:firstLineChars="0"/>
        <w:rPr>
          <w:rFonts w:hint="eastAsia" w:ascii="宋体" w:hAnsi="宋体" w:eastAsia="宋体" w:cs="宋体"/>
          <w:color w:val="auto"/>
          <w:sz w:val="22"/>
          <w:szCs w:val="22"/>
          <w:highlight w:val="none"/>
        </w:rPr>
      </w:pPr>
    </w:p>
    <w:p w14:paraId="5AEFC984">
      <w:pPr>
        <w:pStyle w:val="61"/>
        <w:shd w:val="clear" w:color="auto"/>
        <w:wordWrap w:val="0"/>
        <w:snapToGrid w:val="0"/>
        <w:spacing w:line="360" w:lineRule="auto"/>
        <w:ind w:firstLine="0" w:firstLineChars="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扶持政策说明</w:t>
      </w:r>
      <w:r>
        <w:rPr>
          <w:rFonts w:hint="eastAsia" w:ascii="宋体" w:hAnsi="宋体" w:eastAsia="宋体" w:cs="宋体"/>
          <w:b/>
          <w:bCs/>
          <w:color w:val="auto"/>
          <w:sz w:val="22"/>
          <w:szCs w:val="22"/>
          <w:highlight w:val="none"/>
          <w:lang w:eastAsia="zh-CN"/>
        </w:rPr>
        <w:t>：</w:t>
      </w:r>
    </w:p>
    <w:p w14:paraId="706D5084">
      <w:pPr>
        <w:pStyle w:val="61"/>
        <w:shd w:val="clear" w:color="auto"/>
        <w:wordWrap w:val="0"/>
        <w:snapToGrid w:val="0"/>
        <w:spacing w:line="360" w:lineRule="auto"/>
        <w:ind w:firstLine="42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1、根据财政部、工业和信息化部制定的《政府采购促进中小企业发展暂行办法》和转发财政部工业和信息化部关于印发《政府采购促进中小企业发展暂行办法》的通知（浙财采监</w:t>
      </w:r>
      <w:r>
        <w:rPr>
          <w:rFonts w:hint="eastAsia" w:ascii="宋体" w:hAnsi="宋体" w:cs="宋体"/>
          <w:b/>
          <w:bCs/>
          <w:color w:val="auto"/>
          <w:sz w:val="22"/>
          <w:szCs w:val="22"/>
          <w:highlight w:val="none"/>
          <w:lang w:eastAsia="zh-CN"/>
        </w:rPr>
        <w:t>〔</w:t>
      </w:r>
      <w:r>
        <w:rPr>
          <w:rFonts w:hint="eastAsia" w:ascii="宋体" w:hAnsi="宋体" w:eastAsia="宋体" w:cs="宋体"/>
          <w:b/>
          <w:bCs/>
          <w:color w:val="auto"/>
          <w:sz w:val="22"/>
          <w:szCs w:val="22"/>
          <w:highlight w:val="none"/>
        </w:rPr>
        <w:t>2012</w:t>
      </w:r>
      <w:r>
        <w:rPr>
          <w:rFonts w:hint="eastAsia" w:ascii="宋体" w:hAnsi="宋体" w:cs="宋体"/>
          <w:b/>
          <w:bCs/>
          <w:color w:val="auto"/>
          <w:sz w:val="22"/>
          <w:szCs w:val="22"/>
          <w:highlight w:val="none"/>
          <w:lang w:eastAsia="zh-CN"/>
        </w:rPr>
        <w:t>〕</w:t>
      </w:r>
      <w:r>
        <w:rPr>
          <w:rFonts w:hint="eastAsia" w:ascii="宋体" w:hAnsi="宋体" w:eastAsia="宋体" w:cs="宋体"/>
          <w:b/>
          <w:bCs/>
          <w:color w:val="auto"/>
          <w:sz w:val="22"/>
          <w:szCs w:val="22"/>
          <w:highlight w:val="none"/>
        </w:rPr>
        <w:t>11号），对小型或微型企业的投标报价给予</w:t>
      </w:r>
      <w:r>
        <w:rPr>
          <w:rFonts w:hint="eastAsia" w:ascii="宋体" w:hAnsi="宋体" w:eastAsia="宋体" w:cs="宋体"/>
          <w:b/>
          <w:bCs/>
          <w:color w:val="auto"/>
          <w:sz w:val="22"/>
          <w:szCs w:val="22"/>
          <w:highlight w:val="none"/>
          <w:u w:val="single"/>
        </w:rPr>
        <w:t>6%</w:t>
      </w:r>
      <w:r>
        <w:rPr>
          <w:rFonts w:hint="eastAsia" w:ascii="宋体" w:hAnsi="宋体" w:eastAsia="宋体" w:cs="宋体"/>
          <w:b/>
          <w:bCs/>
          <w:color w:val="auto"/>
          <w:sz w:val="22"/>
          <w:szCs w:val="22"/>
          <w:highlight w:val="none"/>
        </w:rPr>
        <w:t>的扣除，并用扣除后的价格计算价格评分。</w:t>
      </w:r>
    </w:p>
    <w:p w14:paraId="72C3F8AA">
      <w:pPr>
        <w:shd w:val="clear" w:color="auto"/>
        <w:wordWrap w:val="0"/>
        <w:snapToGrid w:val="0"/>
        <w:spacing w:line="360" w:lineRule="auto"/>
        <w:ind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2、监狱企业视同小微企业，参加本项目投标的，享受小微企业同等的价格扣除。【注</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提供《监狱企业声明函》及其相关的充分的证明材料】。</w:t>
      </w:r>
    </w:p>
    <w:p w14:paraId="0235CE39">
      <w:pPr>
        <w:pStyle w:val="61"/>
        <w:shd w:val="clear" w:color="auto"/>
        <w:wordWrap w:val="0"/>
        <w:snapToGrid w:val="0"/>
        <w:spacing w:line="360" w:lineRule="auto"/>
        <w:ind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3、残疾人福利性单位参加投标【提供《残疾人福利性单位声明函》】，视为小型、微型企业，享受小微企业政策扶持。</w:t>
      </w:r>
    </w:p>
    <w:p w14:paraId="03A62D2D">
      <w:pPr>
        <w:pStyle w:val="61"/>
        <w:shd w:val="clear" w:color="auto"/>
        <w:wordWrap w:val="0"/>
        <w:snapToGrid w:val="0"/>
        <w:spacing w:line="360" w:lineRule="auto"/>
        <w:ind w:firstLine="221" w:firstLineChars="100"/>
        <w:rPr>
          <w:rFonts w:hint="eastAsia" w:ascii="宋体" w:hAnsi="宋体" w:eastAsia="宋体" w:cs="宋体"/>
          <w:b/>
          <w:bCs/>
          <w:color w:val="auto"/>
          <w:sz w:val="22"/>
          <w:szCs w:val="22"/>
          <w:highlight w:val="none"/>
        </w:rPr>
      </w:pPr>
    </w:p>
    <w:p w14:paraId="5E6A1148">
      <w:pPr>
        <w:pStyle w:val="2"/>
        <w:shd w:val="clear" w:color="auto"/>
        <w:wordWrap w:val="0"/>
        <w:adjustRightInd w:val="0"/>
        <w:snapToGrid w:val="0"/>
        <w:spacing w:line="360" w:lineRule="auto"/>
        <w:rPr>
          <w:rFonts w:hint="eastAsia" w:ascii="宋体" w:hAnsi="宋体" w:eastAsia="宋体" w:cs="宋体"/>
          <w:color w:val="auto"/>
          <w:sz w:val="22"/>
          <w:szCs w:val="22"/>
          <w:highlight w:val="none"/>
        </w:rPr>
      </w:pPr>
    </w:p>
    <w:p w14:paraId="377B6C7C">
      <w:pPr>
        <w:pStyle w:val="2"/>
        <w:shd w:val="clear" w:color="auto"/>
        <w:wordWrap w:val="0"/>
        <w:adjustRightInd w:val="0"/>
        <w:snapToGrid w:val="0"/>
        <w:spacing w:line="360" w:lineRule="auto"/>
        <w:rPr>
          <w:rFonts w:hint="eastAsia" w:ascii="宋体" w:hAnsi="宋体" w:eastAsia="宋体" w:cs="宋体"/>
          <w:color w:val="auto"/>
          <w:sz w:val="30"/>
          <w:highlight w:val="none"/>
        </w:rPr>
      </w:pPr>
    </w:p>
    <w:p w14:paraId="650390C1">
      <w:pPr>
        <w:pStyle w:val="2"/>
        <w:shd w:val="clear" w:color="auto"/>
        <w:wordWrap w:val="0"/>
        <w:adjustRightInd w:val="0"/>
        <w:snapToGrid w:val="0"/>
        <w:spacing w:line="360" w:lineRule="auto"/>
        <w:rPr>
          <w:rFonts w:hint="eastAsia" w:ascii="宋体" w:hAnsi="宋体" w:eastAsia="宋体" w:cs="宋体"/>
          <w:color w:val="auto"/>
          <w:sz w:val="30"/>
          <w:highlight w:val="none"/>
        </w:rPr>
      </w:pPr>
    </w:p>
    <w:p w14:paraId="442AB65C">
      <w:pPr>
        <w:pStyle w:val="2"/>
        <w:shd w:val="clear" w:color="auto"/>
        <w:wordWrap w:val="0"/>
        <w:adjustRightInd w:val="0"/>
        <w:snapToGrid w:val="0"/>
        <w:spacing w:line="360" w:lineRule="auto"/>
        <w:rPr>
          <w:rFonts w:hint="eastAsia" w:ascii="宋体" w:hAnsi="宋体" w:eastAsia="宋体" w:cs="宋体"/>
          <w:color w:val="auto"/>
          <w:sz w:val="30"/>
          <w:highlight w:val="none"/>
        </w:rPr>
      </w:pPr>
    </w:p>
    <w:p w14:paraId="294D5B6C">
      <w:pPr>
        <w:pStyle w:val="2"/>
        <w:shd w:val="clear" w:color="auto"/>
        <w:wordWrap w:val="0"/>
        <w:adjustRightInd w:val="0"/>
        <w:snapToGrid w:val="0"/>
        <w:spacing w:line="360" w:lineRule="auto"/>
        <w:rPr>
          <w:rFonts w:hint="eastAsia" w:ascii="宋体" w:hAnsi="宋体" w:eastAsia="宋体" w:cs="宋体"/>
          <w:color w:val="auto"/>
          <w:sz w:val="30"/>
          <w:highlight w:val="none"/>
        </w:rPr>
      </w:pPr>
    </w:p>
    <w:p w14:paraId="2E036780">
      <w:pPr>
        <w:pStyle w:val="2"/>
        <w:shd w:val="clear" w:color="auto"/>
        <w:wordWrap w:val="0"/>
        <w:adjustRightInd w:val="0"/>
        <w:snapToGrid w:val="0"/>
        <w:spacing w:line="360" w:lineRule="auto"/>
        <w:rPr>
          <w:rFonts w:hint="eastAsia" w:ascii="宋体" w:hAnsi="宋体" w:eastAsia="宋体" w:cs="宋体"/>
          <w:color w:val="auto"/>
          <w:sz w:val="30"/>
          <w:highlight w:val="none"/>
        </w:rPr>
      </w:pPr>
    </w:p>
    <w:p w14:paraId="7F068DDE">
      <w:pPr>
        <w:pStyle w:val="3"/>
        <w:rPr>
          <w:rFonts w:hint="eastAsia" w:ascii="宋体" w:hAnsi="宋体" w:eastAsia="宋体" w:cs="宋体"/>
          <w:color w:val="auto"/>
          <w:sz w:val="30"/>
          <w:highlight w:val="none"/>
        </w:rPr>
      </w:pPr>
    </w:p>
    <w:p w14:paraId="51CD3B16">
      <w:pPr>
        <w:rPr>
          <w:rFonts w:hint="eastAsia"/>
        </w:rPr>
      </w:pPr>
    </w:p>
    <w:p w14:paraId="18B9153A">
      <w:pPr>
        <w:pStyle w:val="5"/>
        <w:shd w:val="clear" w:color="auto"/>
        <w:wordWrap w:val="0"/>
        <w:spacing w:before="0" w:after="0" w:line="360" w:lineRule="auto"/>
        <w:rPr>
          <w:rFonts w:hint="eastAsia" w:ascii="宋体" w:hAnsi="宋体" w:eastAsia="宋体" w:cs="宋体"/>
          <w:color w:val="auto"/>
          <w:highlight w:val="none"/>
        </w:rPr>
      </w:pPr>
      <w:bookmarkStart w:id="89" w:name="_Toc424164168"/>
      <w:bookmarkStart w:id="90" w:name="_Toc8008423"/>
      <w:bookmarkStart w:id="91" w:name="_Toc11423"/>
      <w:bookmarkStart w:id="92" w:name="_Toc7988468"/>
      <w:bookmarkStart w:id="93" w:name="_Toc13216"/>
      <w:bookmarkStart w:id="94" w:name="_Toc20870"/>
      <w:bookmarkStart w:id="95" w:name="_Toc7988414"/>
      <w:bookmarkStart w:id="96" w:name="_Toc30408915"/>
      <w:bookmarkStart w:id="97" w:name="_Toc24550050"/>
      <w:bookmarkStart w:id="98" w:name="_Toc440162800"/>
      <w:r>
        <w:rPr>
          <w:rFonts w:hint="eastAsia" w:ascii="宋体" w:hAnsi="宋体" w:eastAsia="宋体" w:cs="宋体"/>
          <w:color w:val="auto"/>
          <w:highlight w:val="none"/>
        </w:rPr>
        <w:t>三、“商务技术文件”格式</w:t>
      </w:r>
      <w:bookmarkEnd w:id="89"/>
      <w:bookmarkEnd w:id="90"/>
      <w:bookmarkEnd w:id="91"/>
      <w:bookmarkEnd w:id="92"/>
      <w:bookmarkEnd w:id="93"/>
      <w:bookmarkEnd w:id="94"/>
      <w:bookmarkEnd w:id="95"/>
      <w:bookmarkEnd w:id="96"/>
      <w:bookmarkEnd w:id="97"/>
      <w:bookmarkEnd w:id="98"/>
    </w:p>
    <w:p w14:paraId="29CD6FBE">
      <w:pPr>
        <w:pStyle w:val="7"/>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3.1 “商务技术文件”封面</w:t>
      </w:r>
    </w:p>
    <w:p w14:paraId="7278A7F4">
      <w:pPr>
        <w:shd w:val="clear" w:color="auto"/>
        <w:wordWrap w:val="0"/>
        <w:spacing w:line="360" w:lineRule="auto"/>
        <w:jc w:val="right"/>
        <w:rPr>
          <w:rFonts w:hint="eastAsia" w:ascii="宋体" w:hAnsi="宋体" w:eastAsia="宋体" w:cs="宋体"/>
          <w:b/>
          <w:color w:val="auto"/>
          <w:sz w:val="32"/>
          <w:szCs w:val="22"/>
          <w:highlight w:val="none"/>
        </w:rPr>
      </w:pPr>
    </w:p>
    <w:p w14:paraId="4231AB62">
      <w:pPr>
        <w:shd w:val="clear" w:color="auto"/>
        <w:wordWrap w:val="0"/>
        <w:spacing w:line="360" w:lineRule="auto"/>
        <w:jc w:val="center"/>
        <w:rPr>
          <w:rFonts w:hint="default" w:ascii="宋体" w:hAnsi="宋体" w:eastAsia="宋体" w:cs="宋体"/>
          <w:b/>
          <w:color w:val="auto"/>
          <w:sz w:val="52"/>
          <w:szCs w:val="22"/>
          <w:highlight w:val="none"/>
        </w:rPr>
      </w:pPr>
      <w:r>
        <w:rPr>
          <w:rFonts w:hint="eastAsia" w:ascii="宋体" w:hAnsi="宋体" w:cs="宋体"/>
          <w:b/>
          <w:color w:val="auto"/>
          <w:w w:val="90"/>
          <w:sz w:val="44"/>
          <w:szCs w:val="22"/>
          <w:highlight w:val="none"/>
          <w:lang w:eastAsia="zh-CN"/>
        </w:rPr>
        <w:t>凤卧镇东南片E-27-1及凤卧镇东南片E-25-1地块项目施工阶段全过程跟踪审计</w:t>
      </w:r>
    </w:p>
    <w:p w14:paraId="1106F2B7">
      <w:pPr>
        <w:shd w:val="clear" w:color="auto"/>
        <w:wordWrap w:val="0"/>
        <w:spacing w:line="360"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14:paraId="4D581D6E">
      <w:pPr>
        <w:shd w:val="clear" w:color="auto"/>
        <w:wordWrap w:val="0"/>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（商务技术文件）</w:t>
      </w:r>
    </w:p>
    <w:p w14:paraId="64FE336F">
      <w:pPr>
        <w:shd w:val="clear" w:color="auto"/>
        <w:wordWrap w:val="0"/>
        <w:spacing w:line="360" w:lineRule="auto"/>
        <w:jc w:val="center"/>
        <w:rPr>
          <w:rFonts w:hint="eastAsia" w:ascii="宋体" w:hAnsi="宋体" w:eastAsia="宋体" w:cs="宋体"/>
          <w:b/>
          <w:color w:val="auto"/>
          <w:sz w:val="52"/>
          <w:szCs w:val="22"/>
          <w:highlight w:val="none"/>
        </w:rPr>
      </w:pPr>
    </w:p>
    <w:tbl>
      <w:tblPr>
        <w:tblStyle w:val="26"/>
        <w:tblW w:w="0" w:type="auto"/>
        <w:tblInd w:w="250" w:type="dxa"/>
        <w:tblLayout w:type="fixed"/>
        <w:tblCellMar>
          <w:top w:w="0" w:type="dxa"/>
          <w:left w:w="108" w:type="dxa"/>
          <w:bottom w:w="0" w:type="dxa"/>
          <w:right w:w="108" w:type="dxa"/>
        </w:tblCellMar>
      </w:tblPr>
      <w:tblGrid>
        <w:gridCol w:w="8789"/>
      </w:tblGrid>
      <w:tr w14:paraId="1F86AE9D">
        <w:tblPrEx>
          <w:tblCellMar>
            <w:top w:w="0" w:type="dxa"/>
            <w:left w:w="108" w:type="dxa"/>
            <w:bottom w:w="0" w:type="dxa"/>
            <w:right w:w="108" w:type="dxa"/>
          </w:tblCellMar>
        </w:tblPrEx>
        <w:trPr>
          <w:trHeight w:val="680" w:hRule="atLeast"/>
        </w:trPr>
        <w:tc>
          <w:tcPr>
            <w:tcW w:w="8789" w:type="dxa"/>
            <w:noWrap w:val="0"/>
            <w:vAlign w:val="center"/>
          </w:tcPr>
          <w:p w14:paraId="61DE396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w:t>
            </w:r>
            <w:r>
              <w:rPr>
                <w:rFonts w:hint="eastAsia" w:ascii="宋体" w:hAnsi="宋体" w:cs="宋体"/>
                <w:b/>
                <w:color w:val="auto"/>
                <w:sz w:val="28"/>
                <w:szCs w:val="28"/>
                <w:highlight w:val="none"/>
                <w:lang w:eastAsia="zh-CN"/>
              </w:rPr>
              <w:t>PYCG250611058</w:t>
            </w:r>
            <w:r>
              <w:rPr>
                <w:rFonts w:hint="eastAsia" w:ascii="宋体" w:hAnsi="宋体" w:eastAsia="宋体" w:cs="宋体"/>
                <w:b/>
                <w:color w:val="auto"/>
                <w:sz w:val="28"/>
                <w:szCs w:val="28"/>
                <w:highlight w:val="none"/>
              </w:rPr>
              <w:t xml:space="preserve">   </w:t>
            </w:r>
          </w:p>
        </w:tc>
      </w:tr>
      <w:tr w14:paraId="6B636239">
        <w:tblPrEx>
          <w:tblCellMar>
            <w:top w:w="0" w:type="dxa"/>
            <w:left w:w="108" w:type="dxa"/>
            <w:bottom w:w="0" w:type="dxa"/>
            <w:right w:w="108" w:type="dxa"/>
          </w:tblCellMar>
        </w:tblPrEx>
        <w:trPr>
          <w:trHeight w:val="680" w:hRule="atLeast"/>
        </w:trPr>
        <w:tc>
          <w:tcPr>
            <w:tcW w:w="8789" w:type="dxa"/>
            <w:noWrap w:val="0"/>
            <w:vAlign w:val="center"/>
          </w:tcPr>
          <w:p w14:paraId="5EED273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w:t>
            </w:r>
          </w:p>
        </w:tc>
      </w:tr>
      <w:tr w14:paraId="44D3E9DD">
        <w:tblPrEx>
          <w:tblCellMar>
            <w:top w:w="0" w:type="dxa"/>
            <w:left w:w="108" w:type="dxa"/>
            <w:bottom w:w="0" w:type="dxa"/>
            <w:right w:w="108" w:type="dxa"/>
          </w:tblCellMar>
        </w:tblPrEx>
        <w:trPr>
          <w:trHeight w:val="680" w:hRule="atLeast"/>
        </w:trPr>
        <w:tc>
          <w:tcPr>
            <w:tcW w:w="8789" w:type="dxa"/>
            <w:noWrap w:val="0"/>
            <w:vAlign w:val="center"/>
          </w:tcPr>
          <w:p w14:paraId="4556CC7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w:t>
            </w:r>
          </w:p>
        </w:tc>
      </w:tr>
      <w:tr w14:paraId="50F3484D">
        <w:tblPrEx>
          <w:tblCellMar>
            <w:top w:w="0" w:type="dxa"/>
            <w:left w:w="108" w:type="dxa"/>
            <w:bottom w:w="0" w:type="dxa"/>
            <w:right w:w="108" w:type="dxa"/>
          </w:tblCellMar>
        </w:tblPrEx>
        <w:trPr>
          <w:trHeight w:val="680" w:hRule="atLeast"/>
        </w:trPr>
        <w:tc>
          <w:tcPr>
            <w:tcW w:w="8789" w:type="dxa"/>
            <w:noWrap w:val="0"/>
            <w:vAlign w:val="center"/>
          </w:tcPr>
          <w:p w14:paraId="017E06E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w:t>
            </w:r>
          </w:p>
        </w:tc>
      </w:tr>
      <w:tr w14:paraId="3E06A18B">
        <w:tblPrEx>
          <w:tblCellMar>
            <w:top w:w="0" w:type="dxa"/>
            <w:left w:w="108" w:type="dxa"/>
            <w:bottom w:w="0" w:type="dxa"/>
            <w:right w:w="108" w:type="dxa"/>
          </w:tblCellMar>
        </w:tblPrEx>
        <w:trPr>
          <w:trHeight w:val="680" w:hRule="atLeast"/>
        </w:trPr>
        <w:tc>
          <w:tcPr>
            <w:tcW w:w="8789" w:type="dxa"/>
            <w:noWrap w:val="0"/>
            <w:vAlign w:val="center"/>
          </w:tcPr>
          <w:p w14:paraId="199864E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__________________________________________________________</w:t>
            </w:r>
          </w:p>
        </w:tc>
      </w:tr>
      <w:tr w14:paraId="5180F41B">
        <w:tblPrEx>
          <w:tblCellMar>
            <w:top w:w="0" w:type="dxa"/>
            <w:left w:w="108" w:type="dxa"/>
            <w:bottom w:w="0" w:type="dxa"/>
            <w:right w:w="108" w:type="dxa"/>
          </w:tblCellMar>
        </w:tblPrEx>
        <w:trPr>
          <w:trHeight w:val="335" w:hRule="atLeast"/>
        </w:trPr>
        <w:tc>
          <w:tcPr>
            <w:tcW w:w="8789" w:type="dxa"/>
            <w:noWrap w:val="0"/>
            <w:vAlign w:val="center"/>
          </w:tcPr>
          <w:p w14:paraId="4577376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8"/>
                <w:szCs w:val="28"/>
                <w:highlight w:val="none"/>
              </w:rPr>
            </w:pPr>
          </w:p>
        </w:tc>
      </w:tr>
    </w:tbl>
    <w:p w14:paraId="3AA5E73D">
      <w:pPr>
        <w:shd w:val="clear" w:color="auto"/>
        <w:wordWrap w:val="0"/>
        <w:spacing w:line="360" w:lineRule="auto"/>
        <w:rPr>
          <w:rFonts w:hint="eastAsia" w:ascii="宋体" w:hAnsi="宋体" w:eastAsia="宋体" w:cs="宋体"/>
          <w:color w:val="auto"/>
          <w:highlight w:val="none"/>
        </w:rPr>
      </w:pPr>
    </w:p>
    <w:p w14:paraId="1E3B3D07">
      <w:pPr>
        <w:pStyle w:val="7"/>
        <w:shd w:val="clear" w:color="auto"/>
        <w:wordWrap w:val="0"/>
        <w:spacing w:before="0" w:after="0" w:line="360" w:lineRule="auto"/>
        <w:rPr>
          <w:rFonts w:hint="eastAsia" w:ascii="宋体" w:hAnsi="宋体" w:eastAsia="宋体" w:cs="宋体"/>
          <w:color w:val="auto"/>
          <w:highlight w:val="none"/>
        </w:rPr>
      </w:pPr>
    </w:p>
    <w:p w14:paraId="5723FA52">
      <w:pPr>
        <w:pStyle w:val="7"/>
        <w:shd w:val="clear" w:color="auto"/>
        <w:wordWrap w:val="0"/>
        <w:spacing w:before="0" w:after="0" w:line="360" w:lineRule="auto"/>
        <w:rPr>
          <w:rFonts w:hint="eastAsia" w:ascii="宋体" w:hAnsi="宋体" w:eastAsia="宋体" w:cs="宋体"/>
          <w:color w:val="auto"/>
          <w:highlight w:val="none"/>
        </w:rPr>
      </w:pPr>
    </w:p>
    <w:p w14:paraId="63207C85">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9461FA8">
      <w:pPr>
        <w:pStyle w:val="7"/>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3.2供应商自评分指引表</w:t>
      </w:r>
    </w:p>
    <w:tbl>
      <w:tblPr>
        <w:tblStyle w:val="26"/>
        <w:tblW w:w="0" w:type="auto"/>
        <w:tblInd w:w="0" w:type="dxa"/>
        <w:tblLayout w:type="fixed"/>
        <w:tblCellMar>
          <w:top w:w="0" w:type="dxa"/>
          <w:left w:w="0" w:type="dxa"/>
          <w:bottom w:w="0" w:type="dxa"/>
          <w:right w:w="0" w:type="dxa"/>
        </w:tblCellMar>
      </w:tblPr>
      <w:tblGrid>
        <w:gridCol w:w="1095"/>
        <w:gridCol w:w="7470"/>
        <w:gridCol w:w="1340"/>
      </w:tblGrid>
      <w:tr w14:paraId="38E9666F">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A17C15">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CE6092">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评分项目</w:t>
            </w: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06C09D">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投标文件索引（页码）</w:t>
            </w:r>
          </w:p>
        </w:tc>
      </w:tr>
      <w:tr w14:paraId="7E11E63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6F9995">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2FA96F">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494A02">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2898FDAD">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218448">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543CD9">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D42CA9">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7A36E76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D35C4D">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3D00CD">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639D24">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1A43ECA8">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92996B">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F24BA2">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300264">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46098DC6">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4778A7">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EDF28D">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152F74">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5102C1C0">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C156B3">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6</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BCB6DE">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142EFB">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77564CD9">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A489A3">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7</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5204A1">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E1DB7A">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21DB9EEE">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6E090B">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8</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F66634">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E36E08">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38D6CBFC">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46513F">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9</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14C289">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F0B38D">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39B30653">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2C56B4">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10</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059689">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39AB28">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64D8D688">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4500BE">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D6BBC7">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E70A76">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5131176D">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A42C31">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1291BF">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902F0F">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720C7221">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27BC72">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0B175B">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C9D29F">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bl>
    <w:p w14:paraId="2C041467">
      <w:pPr>
        <w:shd w:val="clear" w:color="auto"/>
        <w:wordWrap w:val="0"/>
        <w:spacing w:line="360" w:lineRule="auto"/>
        <w:rPr>
          <w:rFonts w:hint="eastAsia" w:ascii="宋体" w:hAnsi="宋体" w:eastAsia="宋体" w:cs="宋体"/>
          <w:color w:val="auto"/>
          <w:highlight w:val="none"/>
        </w:rPr>
      </w:pPr>
    </w:p>
    <w:p w14:paraId="0BA67FFC">
      <w:pPr>
        <w:shd w:val="clear" w:color="auto"/>
        <w:wordWrap w:val="0"/>
        <w:spacing w:line="360" w:lineRule="auto"/>
        <w:rPr>
          <w:rFonts w:hint="eastAsia" w:ascii="宋体" w:hAnsi="宋体" w:eastAsia="宋体" w:cs="宋体"/>
          <w:color w:val="auto"/>
          <w:sz w:val="32"/>
          <w:highlight w:val="none"/>
        </w:rPr>
      </w:pPr>
    </w:p>
    <w:p w14:paraId="3F5A3B63">
      <w:pPr>
        <w:shd w:val="clear" w:color="auto"/>
        <w:wordWrap w:val="0"/>
        <w:spacing w:line="360" w:lineRule="auto"/>
        <w:rPr>
          <w:rFonts w:hint="eastAsia" w:ascii="宋体" w:hAnsi="宋体" w:eastAsia="宋体" w:cs="宋体"/>
          <w:color w:val="auto"/>
          <w:sz w:val="32"/>
          <w:highlight w:val="none"/>
        </w:rPr>
      </w:pPr>
    </w:p>
    <w:p w14:paraId="5D69DCCF">
      <w:pPr>
        <w:pStyle w:val="6"/>
        <w:shd w:val="clear"/>
        <w:rPr>
          <w:rFonts w:hint="eastAsia" w:ascii="宋体" w:hAnsi="宋体" w:eastAsia="宋体" w:cs="宋体"/>
          <w:color w:val="auto"/>
          <w:sz w:val="32"/>
          <w:highlight w:val="none"/>
        </w:rPr>
      </w:pPr>
    </w:p>
    <w:p w14:paraId="4B6A621C">
      <w:pPr>
        <w:shd w:val="clear"/>
        <w:rPr>
          <w:rFonts w:hint="eastAsia" w:ascii="宋体" w:hAnsi="宋体" w:eastAsia="宋体" w:cs="宋体"/>
          <w:color w:val="auto"/>
          <w:sz w:val="32"/>
          <w:highlight w:val="none"/>
        </w:rPr>
      </w:pPr>
    </w:p>
    <w:p w14:paraId="5B70DE75">
      <w:pPr>
        <w:pStyle w:val="6"/>
        <w:shd w:val="clear"/>
        <w:rPr>
          <w:rFonts w:hint="eastAsia" w:ascii="宋体" w:hAnsi="宋体" w:eastAsia="宋体" w:cs="宋体"/>
          <w:color w:val="auto"/>
          <w:sz w:val="32"/>
          <w:highlight w:val="none"/>
        </w:rPr>
      </w:pPr>
    </w:p>
    <w:p w14:paraId="07CC2AB8">
      <w:pPr>
        <w:shd w:val="clear"/>
        <w:rPr>
          <w:rFonts w:hint="eastAsia"/>
          <w:color w:val="auto"/>
          <w:highlight w:val="none"/>
        </w:rPr>
      </w:pPr>
    </w:p>
    <w:p w14:paraId="17A1362E">
      <w:pPr>
        <w:rPr>
          <w:rFonts w:hint="eastAsia" w:ascii="宋体" w:hAnsi="宋体" w:eastAsia="宋体" w:cs="宋体"/>
          <w:color w:val="auto"/>
          <w:sz w:val="32"/>
          <w:highlight w:val="none"/>
        </w:rPr>
      </w:pPr>
      <w:r>
        <w:rPr>
          <w:rFonts w:hint="eastAsia" w:ascii="宋体" w:hAnsi="宋体" w:eastAsia="宋体" w:cs="宋体"/>
          <w:color w:val="auto"/>
          <w:sz w:val="32"/>
          <w:highlight w:val="none"/>
        </w:rPr>
        <w:br w:type="page"/>
      </w:r>
    </w:p>
    <w:p w14:paraId="6EF0550C">
      <w:pPr>
        <w:shd w:val="clear" w:color="auto"/>
        <w:wordWrap w:val="0"/>
        <w:spacing w:line="360" w:lineRule="auto"/>
        <w:rPr>
          <w:rFonts w:hint="eastAsia" w:ascii="宋体" w:hAnsi="宋体" w:eastAsia="宋体" w:cs="宋体"/>
          <w:color w:val="auto"/>
          <w:sz w:val="32"/>
          <w:highlight w:val="none"/>
        </w:rPr>
      </w:pPr>
      <w:r>
        <w:rPr>
          <w:rFonts w:hint="eastAsia" w:ascii="宋体" w:hAnsi="宋体" w:eastAsia="宋体" w:cs="宋体"/>
          <w:color w:val="auto"/>
          <w:sz w:val="32"/>
          <w:highlight w:val="none"/>
        </w:rPr>
        <w:t>3.3供应商参与政府采购活动投标资格声明函</w:t>
      </w:r>
    </w:p>
    <w:p w14:paraId="47CEF748">
      <w:pPr>
        <w:shd w:val="clear" w:color="auto"/>
        <w:wordWrap w:val="0"/>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供应商参与政府采购活动投标资格声明函</w:t>
      </w:r>
    </w:p>
    <w:tbl>
      <w:tblPr>
        <w:tblStyle w:val="26"/>
        <w:tblW w:w="0" w:type="auto"/>
        <w:tblInd w:w="108" w:type="dxa"/>
        <w:tblLayout w:type="fixed"/>
        <w:tblCellMar>
          <w:top w:w="0" w:type="dxa"/>
          <w:left w:w="0" w:type="dxa"/>
          <w:bottom w:w="0" w:type="dxa"/>
          <w:right w:w="0" w:type="dxa"/>
        </w:tblCellMar>
      </w:tblPr>
      <w:tblGrid>
        <w:gridCol w:w="1620"/>
        <w:gridCol w:w="7992"/>
      </w:tblGrid>
      <w:tr w14:paraId="09DDB9D4">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CAB12F8">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D831563">
            <w:pPr>
              <w:keepNext w:val="0"/>
              <w:keepLines w:val="0"/>
              <w:suppressLineNumbers w:val="0"/>
              <w:shd w:val="clear" w:color="auto"/>
              <w:wordWrap w:val="0"/>
              <w:snapToGrid w:val="0"/>
              <w:spacing w:before="0" w:beforeAutospacing="0" w:after="0" w:afterAutospacing="0" w:line="360" w:lineRule="auto"/>
              <w:ind w:left="422" w:right="0" w:firstLine="331"/>
              <w:rPr>
                <w:rFonts w:hint="eastAsia" w:ascii="宋体" w:hAnsi="宋体" w:eastAsia="宋体" w:cs="宋体"/>
                <w:color w:val="auto"/>
                <w:sz w:val="22"/>
                <w:szCs w:val="22"/>
                <w:highlight w:val="none"/>
              </w:rPr>
            </w:pPr>
          </w:p>
        </w:tc>
      </w:tr>
      <w:tr w14:paraId="6D74E3C1">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DE2E0C9">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1BAB2FA">
            <w:pPr>
              <w:keepNext w:val="0"/>
              <w:keepLines w:val="0"/>
              <w:suppressLineNumbers w:val="0"/>
              <w:shd w:val="clear" w:color="auto"/>
              <w:wordWrap w:val="0"/>
              <w:snapToGrid w:val="0"/>
              <w:spacing w:before="0" w:beforeAutospacing="0" w:after="0" w:afterAutospacing="0" w:line="360" w:lineRule="auto"/>
              <w:ind w:left="422" w:right="0" w:firstLine="361"/>
              <w:rPr>
                <w:rFonts w:hint="eastAsia" w:ascii="宋体" w:hAnsi="宋体" w:eastAsia="宋体" w:cs="宋体"/>
                <w:color w:val="auto"/>
                <w:sz w:val="22"/>
                <w:szCs w:val="22"/>
                <w:highlight w:val="none"/>
              </w:rPr>
            </w:pPr>
          </w:p>
        </w:tc>
      </w:tr>
      <w:tr w14:paraId="19AB9A1A">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1D60A85">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时间</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9843F1D">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p>
        </w:tc>
      </w:tr>
      <w:tr w14:paraId="725964D0">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F3B1DE8">
            <w:pPr>
              <w:keepNext w:val="0"/>
              <w:keepLines w:val="0"/>
              <w:suppressLineNumbers w:val="0"/>
              <w:shd w:val="clear" w:color="auto"/>
              <w:wordWrap w:val="0"/>
              <w:snapToGrid w:val="0"/>
              <w:spacing w:before="0" w:beforeAutospacing="0" w:after="0" w:afterAutospacing="0" w:line="360" w:lineRule="auto"/>
              <w:ind w:left="0" w:right="0" w:firstLine="45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1、根据平阳县县属国有企业采购管理办法（试行）第十四条规定，我单位满足以下条件</w:t>
            </w:r>
            <w:r>
              <w:rPr>
                <w:rFonts w:hint="eastAsia" w:ascii="宋体" w:hAnsi="宋体" w:eastAsia="宋体" w:cs="宋体"/>
                <w:color w:val="auto"/>
                <w:sz w:val="22"/>
                <w:szCs w:val="22"/>
                <w:highlight w:val="none"/>
                <w:lang w:eastAsia="zh-CN"/>
              </w:rPr>
              <w:t>：</w:t>
            </w:r>
          </w:p>
          <w:p w14:paraId="7BD1A86A">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（一）具有独立承担民事责任的能力； </w:t>
            </w:r>
          </w:p>
          <w:p w14:paraId="7B65776A">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（二）具有良好的商业信誉和健全的财务会计制度； </w:t>
            </w:r>
          </w:p>
          <w:p w14:paraId="33583F21">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（三）具有履行合同所必需的设备和专业技术能力； </w:t>
            </w:r>
          </w:p>
          <w:p w14:paraId="495D67B3">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（四）有依法缴纳税收和社会保障资金的良好记录； </w:t>
            </w:r>
          </w:p>
          <w:p w14:paraId="271722B8">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（五）参加政府采购活动前三年内，在经营活动中没有重大违法记录； </w:t>
            </w:r>
          </w:p>
          <w:p w14:paraId="03AD2233">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（六）法律、行政法规规定的其他条件。 </w:t>
            </w:r>
          </w:p>
          <w:p w14:paraId="60E2A47F">
            <w:pPr>
              <w:keepNext w:val="0"/>
              <w:keepLines w:val="0"/>
              <w:suppressLineNumbers w:val="0"/>
              <w:shd w:val="clear" w:color="auto"/>
              <w:wordWrap w:val="0"/>
              <w:snapToGrid w:val="0"/>
              <w:spacing w:before="0" w:beforeAutospacing="0" w:after="0" w:afterAutospacing="0" w:line="360" w:lineRule="auto"/>
              <w:ind w:left="0" w:right="0" w:firstLine="4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2、根据财政部与有关部门联合签署了《关于对重大税收违法案件当事人实施联合惩戒措施的合作备忘录》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发改财金〔2014〕3062号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、《失信企业协同监管和联合惩戒合作备忘录》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发改财金〔2015〕2045号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、《关于对违法失信上市公司相关责任主体实施联合惩戒的合作备忘录》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发改财金〔2015〕3062号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、《关于对失信被执行人实施联合惩戒的合作备忘录》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发改财金〔2016〕141号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、《关于对安全生产领域失信生产经营单位及其有关人员开展联合惩戒的合作备忘录》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发改财金〔2016〕1001号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，依法限制相关失信主体参与政府采购活动。</w:t>
            </w:r>
            <w:r>
              <w:rPr>
                <w:rFonts w:hint="eastAsia" w:ascii="宋体" w:hAnsi="宋体" w:eastAsia="宋体" w:cs="宋体"/>
                <w:b/>
                <w:color w:val="auto"/>
                <w:sz w:val="22"/>
                <w:szCs w:val="22"/>
                <w:highlight w:val="none"/>
              </w:rPr>
              <w:t>我单位承诺不存在上述文件规定依法限制参与政府采购的情况。</w:t>
            </w:r>
          </w:p>
          <w:p w14:paraId="2CF6D598">
            <w:pPr>
              <w:keepNext w:val="0"/>
              <w:keepLines w:val="0"/>
              <w:suppressLineNumbers w:val="0"/>
              <w:shd w:val="clear" w:color="auto"/>
              <w:wordWrap w:val="0"/>
              <w:snapToGrid w:val="0"/>
              <w:spacing w:before="0" w:beforeAutospacing="0" w:after="0" w:afterAutospacing="0" w:line="360" w:lineRule="auto"/>
              <w:ind w:left="0" w:right="0" w:firstLine="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3、我单位承诺没有被各地、各级财政部门限制参加政府采购活动。</w:t>
            </w:r>
          </w:p>
          <w:p w14:paraId="2A2E8775">
            <w:pPr>
              <w:keepNext w:val="0"/>
              <w:keepLines w:val="0"/>
              <w:suppressLineNumbers w:val="0"/>
              <w:shd w:val="clear" w:color="auto"/>
              <w:tabs>
                <w:tab w:val="center" w:pos="4483"/>
              </w:tabs>
              <w:wordWrap w:val="0"/>
              <w:snapToGrid w:val="0"/>
              <w:spacing w:before="0" w:beforeAutospacing="0" w:after="0" w:afterAutospacing="0" w:line="360" w:lineRule="auto"/>
              <w:ind w:left="0" w:right="0" w:firstLine="4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4、我单位承诺参与本项目政府采购活动3年内没有其它重大违法记录（重大违法记录，是指供应商因违法经营受到刑事处罚或者责令停产停业、吊销许可证或者执照、较大数额罚款等行政处罚）。</w:t>
            </w:r>
          </w:p>
          <w:p w14:paraId="40E41EF4">
            <w:pPr>
              <w:keepNext w:val="0"/>
              <w:keepLines w:val="0"/>
              <w:suppressLineNumbers w:val="0"/>
              <w:shd w:val="clear" w:color="auto"/>
              <w:tabs>
                <w:tab w:val="center" w:pos="4483"/>
              </w:tabs>
              <w:wordWrap w:val="0"/>
              <w:snapToGrid w:val="0"/>
              <w:spacing w:before="0" w:beforeAutospacing="0" w:after="0" w:afterAutospacing="0" w:line="360" w:lineRule="auto"/>
              <w:ind w:left="0" w:right="0"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7929E872">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70F55A">
            <w:pPr>
              <w:keepNext w:val="0"/>
              <w:keepLines w:val="0"/>
              <w:suppressLineNumbers w:val="0"/>
              <w:shd w:val="clear" w:color="auto"/>
              <w:wordWrap w:val="0"/>
              <w:snapToGrid w:val="0"/>
              <w:spacing w:before="0" w:beforeAutospacing="0" w:after="0" w:afterAutospacing="0" w:line="360" w:lineRule="auto"/>
              <w:ind w:left="422" w:right="0" w:firstLine="331"/>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供应商名称（加盖盖章）</w:t>
            </w:r>
            <w:r>
              <w:rPr>
                <w:rFonts w:hint="eastAsia" w:ascii="宋体" w:hAnsi="宋体" w:eastAsia="宋体" w:cs="宋体"/>
                <w:color w:val="auto"/>
                <w:sz w:val="22"/>
                <w:szCs w:val="22"/>
                <w:highlight w:val="none"/>
                <w:lang w:eastAsia="zh-CN"/>
              </w:rPr>
              <w:t>：</w:t>
            </w:r>
          </w:p>
        </w:tc>
      </w:tr>
      <w:tr w14:paraId="28E6E76E">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C97BEF">
            <w:pPr>
              <w:keepNext w:val="0"/>
              <w:keepLines w:val="0"/>
              <w:suppressLineNumbers w:val="0"/>
              <w:shd w:val="clear" w:color="auto"/>
              <w:wordWrap w:val="0"/>
              <w:snapToGrid w:val="0"/>
              <w:spacing w:before="0" w:beforeAutospacing="0" w:after="0" w:afterAutospacing="0" w:line="360" w:lineRule="auto"/>
              <w:ind w:left="422" w:right="0" w:firstLine="31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法定代表人或授权代表（签字或盖章）</w:t>
            </w:r>
            <w:r>
              <w:rPr>
                <w:rFonts w:hint="eastAsia" w:ascii="宋体" w:hAnsi="宋体" w:eastAsia="宋体" w:cs="宋体"/>
                <w:color w:val="auto"/>
                <w:sz w:val="22"/>
                <w:szCs w:val="22"/>
                <w:highlight w:val="none"/>
                <w:lang w:eastAsia="zh-CN"/>
              </w:rPr>
              <w:t>：</w:t>
            </w:r>
          </w:p>
        </w:tc>
      </w:tr>
      <w:tr w14:paraId="7B366148">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A9D4A6">
            <w:pPr>
              <w:keepNext w:val="0"/>
              <w:keepLines w:val="0"/>
              <w:suppressLineNumbers w:val="0"/>
              <w:shd w:val="clear" w:color="auto"/>
              <w:wordWrap w:val="0"/>
              <w:snapToGrid w:val="0"/>
              <w:spacing w:before="0" w:beforeAutospacing="0" w:after="0" w:afterAutospacing="0" w:line="360" w:lineRule="auto"/>
              <w:ind w:left="422" w:right="0" w:firstLine="331"/>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签署日期</w:t>
            </w:r>
            <w:r>
              <w:rPr>
                <w:rFonts w:hint="eastAsia" w:ascii="宋体" w:hAnsi="宋体" w:eastAsia="宋体" w:cs="宋体"/>
                <w:color w:val="auto"/>
                <w:sz w:val="22"/>
                <w:szCs w:val="22"/>
                <w:highlight w:val="none"/>
                <w:lang w:eastAsia="zh-CN"/>
              </w:rPr>
              <w:t>：</w:t>
            </w:r>
          </w:p>
        </w:tc>
      </w:tr>
    </w:tbl>
    <w:p w14:paraId="1F608474">
      <w:pPr>
        <w:shd w:val="clear" w:color="auto"/>
        <w:wordWrap w:val="0"/>
        <w:spacing w:line="360" w:lineRule="auto"/>
        <w:rPr>
          <w:rFonts w:hint="eastAsia" w:ascii="宋体" w:hAnsi="宋体" w:eastAsia="宋体" w:cs="宋体"/>
          <w:color w:val="auto"/>
          <w:sz w:val="36"/>
          <w:highlight w:val="none"/>
        </w:rPr>
      </w:pPr>
    </w:p>
    <w:p w14:paraId="23F6BE16">
      <w:pPr>
        <w:pStyle w:val="2"/>
        <w:shd w:val="clear" w:color="auto"/>
        <w:wordWrap w:val="0"/>
        <w:adjustRightInd w:val="0"/>
        <w:snapToGrid w:val="0"/>
        <w:spacing w:line="360" w:lineRule="auto"/>
        <w:rPr>
          <w:rFonts w:hint="eastAsia" w:ascii="宋体" w:hAnsi="宋体" w:eastAsia="宋体" w:cs="宋体"/>
          <w:color w:val="auto"/>
          <w:sz w:val="36"/>
          <w:highlight w:val="none"/>
        </w:rPr>
      </w:pPr>
      <w:r>
        <w:rPr>
          <w:rFonts w:hint="eastAsia" w:ascii="宋体" w:hAnsi="宋体" w:eastAsia="宋体" w:cs="宋体"/>
          <w:color w:val="auto"/>
          <w:kern w:val="0"/>
          <w:sz w:val="32"/>
          <w:szCs w:val="24"/>
          <w:highlight w:val="none"/>
        </w:rPr>
        <w:t>3.4投标函</w:t>
      </w:r>
      <w:r>
        <w:rPr>
          <w:rFonts w:hint="eastAsia" w:ascii="宋体" w:hAnsi="宋体" w:eastAsia="宋体" w:cs="宋体"/>
          <w:color w:val="auto"/>
          <w:kern w:val="0"/>
          <w:sz w:val="32"/>
          <w:szCs w:val="24"/>
          <w:highlight w:val="none"/>
        </w:rPr>
        <w:cr/>
      </w:r>
      <w:r>
        <w:rPr>
          <w:rFonts w:hint="eastAsia" w:ascii="宋体" w:hAnsi="宋体" w:eastAsia="宋体" w:cs="宋体"/>
          <w:color w:val="auto"/>
          <w:sz w:val="32"/>
          <w:highlight w:val="none"/>
        </w:rPr>
        <w:t xml:space="preserve">                      </w:t>
      </w:r>
      <w:r>
        <w:rPr>
          <w:rFonts w:hint="eastAsia" w:ascii="宋体" w:hAnsi="宋体" w:eastAsia="宋体" w:cs="宋体"/>
          <w:b/>
          <w:bCs/>
          <w:color w:val="auto"/>
          <w:sz w:val="32"/>
          <w:highlight w:val="none"/>
        </w:rPr>
        <w:t xml:space="preserve">   </w:t>
      </w:r>
      <w:r>
        <w:rPr>
          <w:rFonts w:hint="eastAsia" w:ascii="宋体" w:hAnsi="宋体" w:eastAsia="宋体" w:cs="宋体"/>
          <w:b/>
          <w:bCs/>
          <w:color w:val="auto"/>
          <w:sz w:val="36"/>
          <w:highlight w:val="none"/>
        </w:rPr>
        <w:t>投  标  函</w:t>
      </w:r>
    </w:p>
    <w:p w14:paraId="41485466">
      <w:pPr>
        <w:pStyle w:val="2"/>
        <w:shd w:val="clear" w:color="auto"/>
        <w:wordWrap w:val="0"/>
        <w:adjustRightInd w:val="0"/>
        <w:snapToGrid w:val="0"/>
        <w:spacing w:line="360" w:lineRule="auto"/>
        <w:ind w:firstLine="450"/>
        <w:rPr>
          <w:rFonts w:hint="eastAsia" w:ascii="宋体" w:hAnsi="宋体" w:eastAsia="宋体" w:cs="宋体"/>
          <w:color w:val="auto"/>
          <w:sz w:val="22"/>
          <w:szCs w:val="22"/>
          <w:highlight w:val="none"/>
          <w:u w:val="single"/>
          <w:lang w:eastAsia="zh-CN"/>
        </w:rPr>
      </w:pPr>
      <w:r>
        <w:rPr>
          <w:rFonts w:hint="eastAsia" w:hAnsi="宋体" w:cs="宋体"/>
          <w:color w:val="auto"/>
          <w:sz w:val="22"/>
          <w:szCs w:val="22"/>
          <w:highlight w:val="none"/>
          <w:u w:val="single"/>
          <w:lang w:eastAsia="zh-CN"/>
        </w:rPr>
        <w:t>平阳县嵘川房地产开发有限公司</w:t>
      </w:r>
      <w:r>
        <w:rPr>
          <w:rFonts w:hint="eastAsia" w:hAnsi="宋体" w:eastAsia="宋体" w:cs="宋体"/>
          <w:color w:val="auto"/>
          <w:sz w:val="22"/>
          <w:szCs w:val="22"/>
          <w:highlight w:val="none"/>
          <w:u w:val="single"/>
          <w:lang w:eastAsia="zh-CN"/>
        </w:rPr>
        <w:t>：</w:t>
      </w:r>
    </w:p>
    <w:p w14:paraId="14C4F6B0">
      <w:pPr>
        <w:pStyle w:val="2"/>
        <w:shd w:val="clear" w:color="auto"/>
        <w:wordWrap w:val="0"/>
        <w:adjustRightInd w:val="0"/>
        <w:snapToGrid w:val="0"/>
        <w:spacing w:line="360" w:lineRule="auto"/>
        <w:ind w:firstLine="450"/>
        <w:rPr>
          <w:rFonts w:hint="eastAsia" w:ascii="宋体" w:hAnsi="宋体" w:eastAsia="宋体" w:cs="宋体"/>
          <w:color w:val="auto"/>
          <w:sz w:val="22"/>
          <w:szCs w:val="22"/>
          <w:highlight w:val="none"/>
        </w:rPr>
      </w:pPr>
    </w:p>
    <w:p w14:paraId="03B2F566">
      <w:pPr>
        <w:shd w:val="clear" w:color="auto"/>
        <w:wordWrap w:val="0"/>
        <w:autoSpaceDE w:val="0"/>
        <w:autoSpaceDN w:val="0"/>
        <w:adjustRightInd w:val="0"/>
        <w:snapToGri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zh-CN"/>
        </w:rPr>
        <w:t xml:space="preserve"> </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（供应商全称）授权</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 xml:space="preserve"> （授权代表名称）</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（职务、职称）为授权代表，参加贵方组织的</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w:t>
      </w:r>
      <w:r>
        <w:rPr>
          <w:rFonts w:hint="eastAsia" w:ascii="宋体" w:hAnsi="宋体" w:cs="宋体"/>
          <w:color w:val="auto"/>
          <w:sz w:val="22"/>
          <w:szCs w:val="22"/>
          <w:highlight w:val="none"/>
          <w:lang w:val="en-US" w:eastAsia="zh-CN"/>
        </w:rPr>
        <w:t>采购</w:t>
      </w:r>
      <w:r>
        <w:rPr>
          <w:rFonts w:hint="eastAsia" w:ascii="宋体" w:hAnsi="宋体" w:eastAsia="宋体" w:cs="宋体"/>
          <w:color w:val="auto"/>
          <w:sz w:val="22"/>
          <w:szCs w:val="22"/>
          <w:highlight w:val="none"/>
          <w:lang w:val="zh-CN"/>
        </w:rPr>
        <w:t>项目名称）（括号内填</w:t>
      </w:r>
      <w:r>
        <w:rPr>
          <w:rFonts w:hint="eastAsia" w:ascii="宋体" w:hAnsi="宋体" w:cs="宋体"/>
          <w:color w:val="auto"/>
          <w:sz w:val="22"/>
          <w:szCs w:val="22"/>
          <w:highlight w:val="none"/>
          <w:lang w:val="en-US" w:eastAsia="zh-CN"/>
        </w:rPr>
        <w:t>采购</w:t>
      </w:r>
      <w:r>
        <w:rPr>
          <w:rFonts w:hint="eastAsia" w:ascii="宋体" w:hAnsi="宋体" w:eastAsia="宋体" w:cs="宋体"/>
          <w:color w:val="auto"/>
          <w:sz w:val="22"/>
          <w:szCs w:val="22"/>
          <w:highlight w:val="none"/>
          <w:lang w:val="zh-CN"/>
        </w:rPr>
        <w:t>编号）招标的有关活动，为此：并对</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 xml:space="preserve">项目（采购项目名称）进行投标。   </w:t>
      </w:r>
    </w:p>
    <w:p w14:paraId="252B6A03">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1、提供供应商须知规定的全部投标文件。</w:t>
      </w:r>
    </w:p>
    <w:p w14:paraId="45BDBB74">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2、保证遵守采购文件中的有关规定和收费标准。</w:t>
      </w:r>
    </w:p>
    <w:p w14:paraId="3185DFE9">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3、保证忠实地执行采购人、中标供应商双方所签的合同， 并承担合同规定的责任义务。</w:t>
      </w:r>
    </w:p>
    <w:p w14:paraId="59842E85">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4、我方承诺在合同生效后</w:t>
      </w:r>
      <w:r>
        <w:rPr>
          <w:rFonts w:hint="eastAsia" w:ascii="宋体" w:hAnsi="宋体" w:eastAsia="宋体" w:cs="宋体"/>
          <w:b/>
          <w:color w:val="auto"/>
          <w:sz w:val="22"/>
          <w:szCs w:val="22"/>
          <w:highlight w:val="none"/>
          <w:u w:val="single"/>
          <w:lang w:val="zh-CN"/>
        </w:rPr>
        <w:t>按采购文件要求完成本项目</w:t>
      </w:r>
      <w:r>
        <w:rPr>
          <w:rFonts w:hint="eastAsia" w:ascii="宋体" w:hAnsi="宋体" w:eastAsia="宋体" w:cs="宋体"/>
          <w:color w:val="auto"/>
          <w:sz w:val="22"/>
          <w:szCs w:val="22"/>
          <w:highlight w:val="none"/>
          <w:lang w:val="zh-CN"/>
        </w:rPr>
        <w:t>。</w:t>
      </w:r>
    </w:p>
    <w:p w14:paraId="59EDB932">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5、供应商已详细审查全部采购文件，包括采购文件补充文件（如果有的话）。我方完全理解并同意放弃对这方面有不明及误解的权力。如果采购文件有相互矛盾之处，我方同意按采购人的理解处理。</w:t>
      </w:r>
    </w:p>
    <w:p w14:paraId="7F267A48">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6、利益冲突：近三年内直至目前，我公司与本项目的采购人、采购机构没有任何的利害关系。</w:t>
      </w:r>
    </w:p>
    <w:p w14:paraId="61A86266">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7、我公司近三年内没有行贿受贿记录；我公司符合</w:t>
      </w:r>
      <w:r>
        <w:rPr>
          <w:rFonts w:hint="eastAsia" w:ascii="宋体" w:hAnsi="宋体" w:eastAsia="宋体" w:cs="宋体"/>
          <w:color w:val="auto"/>
          <w:sz w:val="22"/>
          <w:szCs w:val="22"/>
          <w:highlight w:val="none"/>
        </w:rPr>
        <w:t>《平阳县县属国有企业采购管理办法（试行）》第十四条对供应商的资格要求；</w:t>
      </w:r>
      <w:r>
        <w:rPr>
          <w:rFonts w:hint="eastAsia" w:ascii="宋体" w:hAnsi="宋体" w:eastAsia="宋体" w:cs="宋体"/>
          <w:color w:val="auto"/>
          <w:sz w:val="22"/>
          <w:szCs w:val="22"/>
          <w:highlight w:val="none"/>
          <w:lang w:val="zh-CN"/>
        </w:rPr>
        <w:t>我公司没有被政府采购管理部门限制参加投标。</w:t>
      </w:r>
    </w:p>
    <w:p w14:paraId="064405B4">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8、愿意向贵方提供任何与该项投标有关的数据、情况和技术资料，完全理解贵方不一定接受最低价的投标或收到的任何投标。</w:t>
      </w:r>
    </w:p>
    <w:p w14:paraId="6E8B8E96">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9、本投标自开标之日起90天内有效。</w:t>
      </w:r>
    </w:p>
    <w:p w14:paraId="1FBA15C0">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10、与本投标有关的一切往来通讯请寄：</w:t>
      </w:r>
    </w:p>
    <w:p w14:paraId="4FA5011F">
      <w:pPr>
        <w:shd w:val="clear" w:color="auto"/>
        <w:wordWrap w:val="0"/>
        <w:autoSpaceDE w:val="0"/>
        <w:autoSpaceDN w:val="0"/>
        <w:adjustRightInd w:val="0"/>
        <w:snapToGrid w:val="0"/>
        <w:spacing w:line="360" w:lineRule="auto"/>
        <w:ind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地址：</w:t>
      </w:r>
      <w:r>
        <w:rPr>
          <w:rFonts w:hint="eastAsia" w:ascii="宋体" w:hAnsi="宋体" w:eastAsia="宋体" w:cs="宋体"/>
          <w:color w:val="auto"/>
          <w:sz w:val="22"/>
          <w:szCs w:val="22"/>
          <w:highlight w:val="none"/>
          <w:u w:val="single"/>
          <w:lang w:val="zh-CN"/>
        </w:rPr>
        <w:t xml:space="preserve">                                 </w:t>
      </w:r>
    </w:p>
    <w:p w14:paraId="017FA17B">
      <w:pPr>
        <w:shd w:val="clear" w:color="auto"/>
        <w:wordWrap w:val="0"/>
        <w:autoSpaceDE w:val="0"/>
        <w:autoSpaceDN w:val="0"/>
        <w:adjustRightInd w:val="0"/>
        <w:snapToGrid w:val="0"/>
        <w:spacing w:line="360" w:lineRule="auto"/>
        <w:ind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邮编：</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电话：</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传真：</w:t>
      </w:r>
      <w:r>
        <w:rPr>
          <w:rFonts w:hint="eastAsia" w:ascii="宋体" w:hAnsi="宋体" w:eastAsia="宋体" w:cs="宋体"/>
          <w:color w:val="auto"/>
          <w:sz w:val="22"/>
          <w:szCs w:val="22"/>
          <w:highlight w:val="none"/>
          <w:u w:val="single"/>
          <w:lang w:val="zh-CN"/>
        </w:rPr>
        <w:t xml:space="preserve">                 </w:t>
      </w:r>
    </w:p>
    <w:p w14:paraId="1B108338">
      <w:pPr>
        <w:shd w:val="clear" w:color="auto"/>
        <w:wordWrap w:val="0"/>
        <w:autoSpaceDE w:val="0"/>
        <w:autoSpaceDN w:val="0"/>
        <w:adjustRightInd w:val="0"/>
        <w:snapToGrid w:val="0"/>
        <w:spacing w:line="360" w:lineRule="auto"/>
        <w:ind w:firstLine="26" w:firstLineChars="12"/>
        <w:rPr>
          <w:rFonts w:hint="eastAsia" w:ascii="宋体" w:hAnsi="宋体" w:eastAsia="宋体" w:cs="宋体"/>
          <w:color w:val="auto"/>
          <w:sz w:val="22"/>
          <w:szCs w:val="22"/>
          <w:highlight w:val="none"/>
          <w:lang w:val="zh-CN"/>
        </w:rPr>
      </w:pPr>
    </w:p>
    <w:p w14:paraId="2A0DB83C">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供应商全称（盖章）：</w:t>
      </w:r>
    </w:p>
    <w:p w14:paraId="35601578">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法定代表人（负责人）或授权代表（签字或签章）：</w:t>
      </w:r>
    </w:p>
    <w:p w14:paraId="0BD690DA">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日期：</w:t>
      </w:r>
    </w:p>
    <w:p w14:paraId="299429B3">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p>
    <w:p w14:paraId="233EBD85">
      <w:pPr>
        <w:shd w:val="clear" w:color="auto"/>
        <w:wordWrap w:val="0"/>
        <w:autoSpaceDE w:val="0"/>
        <w:autoSpaceDN w:val="0"/>
        <w:adjustRightInd w:val="0"/>
        <w:snapToGrid w:val="0"/>
        <w:spacing w:line="360" w:lineRule="auto"/>
        <w:ind w:firstLine="629" w:firstLineChars="285"/>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rPr>
        <w:t>不提供本函做无效投标处理。</w:t>
      </w:r>
    </w:p>
    <w:p w14:paraId="6D07B3B3">
      <w:pPr>
        <w:pStyle w:val="2"/>
        <w:shd w:val="clear" w:color="auto"/>
        <w:wordWrap w:val="0"/>
        <w:spacing w:line="360" w:lineRule="auto"/>
        <w:rPr>
          <w:rFonts w:hint="eastAsia" w:ascii="宋体" w:hAnsi="宋体" w:eastAsia="宋体" w:cs="宋体"/>
          <w:b/>
          <w:color w:val="auto"/>
          <w:sz w:val="32"/>
          <w:szCs w:val="32"/>
          <w:highlight w:val="none"/>
        </w:rPr>
      </w:pPr>
    </w:p>
    <w:p w14:paraId="5394687C">
      <w:pPr>
        <w:pStyle w:val="2"/>
        <w:shd w:val="clear" w:color="auto"/>
        <w:wordWrap w:val="0"/>
        <w:adjustRightInd w:val="0"/>
        <w:snapToGrid w:val="0"/>
        <w:spacing w:line="360" w:lineRule="auto"/>
        <w:outlineLvl w:val="0"/>
        <w:rPr>
          <w:rFonts w:hint="eastAsia" w:ascii="宋体" w:hAnsi="宋体" w:eastAsia="宋体" w:cs="宋体"/>
          <w:color w:val="auto"/>
          <w:sz w:val="32"/>
          <w:highlight w:val="none"/>
        </w:rPr>
      </w:pPr>
      <w:r>
        <w:rPr>
          <w:rFonts w:hint="eastAsia" w:ascii="宋体" w:hAnsi="宋体" w:eastAsia="宋体" w:cs="宋体"/>
          <w:color w:val="auto"/>
          <w:kern w:val="0"/>
          <w:sz w:val="32"/>
          <w:szCs w:val="24"/>
          <w:highlight w:val="none"/>
        </w:rPr>
        <w:br w:type="page"/>
      </w:r>
      <w:bookmarkStart w:id="99" w:name="_Toc16564"/>
      <w:bookmarkStart w:id="100" w:name="_Toc3313"/>
      <w:bookmarkStart w:id="101" w:name="_Toc29299"/>
      <w:r>
        <w:rPr>
          <w:rFonts w:hint="eastAsia" w:ascii="宋体" w:hAnsi="宋体" w:eastAsia="宋体" w:cs="宋体"/>
          <w:color w:val="auto"/>
          <w:kern w:val="0"/>
          <w:sz w:val="32"/>
          <w:szCs w:val="24"/>
          <w:highlight w:val="none"/>
        </w:rPr>
        <w:t>3.</w:t>
      </w:r>
      <w:r>
        <w:rPr>
          <w:rFonts w:hint="eastAsia" w:ascii="宋体" w:hAnsi="宋体" w:eastAsia="宋体" w:cs="宋体"/>
          <w:color w:val="auto"/>
          <w:sz w:val="32"/>
          <w:highlight w:val="none"/>
        </w:rPr>
        <w:t>5投标供应商情况声明</w:t>
      </w:r>
      <w:bookmarkEnd w:id="99"/>
      <w:bookmarkEnd w:id="100"/>
      <w:bookmarkEnd w:id="101"/>
    </w:p>
    <w:p w14:paraId="04116D83">
      <w:pPr>
        <w:pStyle w:val="2"/>
        <w:shd w:val="clear" w:color="auto"/>
        <w:wordWrap w:val="0"/>
        <w:adjustRightInd w:val="0"/>
        <w:snapToGrid w:val="0"/>
        <w:spacing w:line="360" w:lineRule="auto"/>
        <w:jc w:val="center"/>
        <w:outlineLvl w:val="0"/>
        <w:rPr>
          <w:rFonts w:hint="eastAsia" w:ascii="宋体" w:hAnsi="宋体" w:eastAsia="宋体" w:cs="宋体"/>
          <w:b/>
          <w:color w:val="auto"/>
          <w:sz w:val="36"/>
          <w:highlight w:val="none"/>
        </w:rPr>
      </w:pPr>
      <w:bookmarkStart w:id="102" w:name="_Toc31506"/>
      <w:bookmarkStart w:id="103" w:name="_Toc9797"/>
      <w:bookmarkStart w:id="104" w:name="_Toc28012"/>
      <w:r>
        <w:rPr>
          <w:rFonts w:hint="eastAsia" w:ascii="宋体" w:hAnsi="宋体" w:eastAsia="宋体" w:cs="宋体"/>
          <w:b/>
          <w:color w:val="auto"/>
          <w:sz w:val="36"/>
          <w:highlight w:val="none"/>
        </w:rPr>
        <w:t>投标供应商情况声明</w:t>
      </w:r>
      <w:bookmarkEnd w:id="102"/>
      <w:bookmarkEnd w:id="103"/>
      <w:bookmarkEnd w:id="104"/>
    </w:p>
    <w:p w14:paraId="50006987">
      <w:pPr>
        <w:shd w:val="clear" w:color="auto"/>
        <w:wordWrap w:val="0"/>
        <w:spacing w:line="360" w:lineRule="auto"/>
        <w:outlineLvl w:val="0"/>
        <w:rPr>
          <w:rFonts w:hint="eastAsia" w:ascii="宋体" w:hAnsi="宋体" w:eastAsia="宋体" w:cs="宋体"/>
          <w:color w:val="auto"/>
          <w:sz w:val="22"/>
          <w:szCs w:val="22"/>
          <w:highlight w:val="none"/>
          <w:lang w:eastAsia="zh-CN"/>
        </w:rPr>
      </w:pPr>
      <w:bookmarkStart w:id="105" w:name="_Toc17869"/>
      <w:bookmarkStart w:id="106" w:name="_Toc16036"/>
      <w:bookmarkStart w:id="107" w:name="_Toc10096"/>
      <w:r>
        <w:rPr>
          <w:rFonts w:hint="eastAsia" w:ascii="宋体" w:hAnsi="宋体" w:eastAsia="宋体" w:cs="宋体"/>
          <w:color w:val="auto"/>
          <w:sz w:val="22"/>
          <w:szCs w:val="22"/>
          <w:highlight w:val="none"/>
        </w:rPr>
        <w:t>1. 名称及概况</w:t>
      </w:r>
      <w:bookmarkEnd w:id="105"/>
      <w:bookmarkEnd w:id="106"/>
      <w:bookmarkEnd w:id="107"/>
      <w:r>
        <w:rPr>
          <w:rFonts w:hint="eastAsia" w:ascii="宋体" w:hAnsi="宋体" w:eastAsia="宋体" w:cs="宋体"/>
          <w:color w:val="auto"/>
          <w:sz w:val="22"/>
          <w:szCs w:val="22"/>
          <w:highlight w:val="none"/>
          <w:lang w:eastAsia="zh-CN"/>
        </w:rPr>
        <w:t>：</w:t>
      </w:r>
    </w:p>
    <w:p w14:paraId="36FE8E6A">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（1）供应商名称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0480F8D4">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（2）总部地址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3CE08DFA">
      <w:pPr>
        <w:shd w:val="clear" w:color="auto"/>
        <w:wordWrap w:val="0"/>
        <w:spacing w:line="360" w:lineRule="auto"/>
        <w:ind w:firstLine="6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传真/电话号码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48278102">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（3）温州设立长期驻点办公地址（如有）</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46A0DDF2">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电话号码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228376CF">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（4）成立或注册日期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76804C94">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（5）实收资本</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3C60E6DC">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（6）近期资产负债表（到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日止）</w:t>
      </w:r>
    </w:p>
    <w:p w14:paraId="48508C24">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1）固定资产</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03F24F4A">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2）流动资产</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470B9D59">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3）长期负债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034116D3">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4）流动负债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213E3925">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5）净值</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2A3ACB8D">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（6）主要负责人姓名</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0722252A">
      <w:pPr>
        <w:shd w:val="clear" w:color="auto"/>
        <w:wordWrap w:val="0"/>
        <w:spacing w:line="360" w:lineRule="auto"/>
        <w:ind w:left="660" w:hanging="660" w:hangingChars="3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2．企业生产设备及规模</w:t>
      </w:r>
      <w:r>
        <w:rPr>
          <w:rFonts w:hint="eastAsia" w:ascii="宋体" w:hAnsi="宋体" w:eastAsia="宋体" w:cs="宋体"/>
          <w:color w:val="auto"/>
          <w:sz w:val="22"/>
          <w:szCs w:val="22"/>
          <w:highlight w:val="none"/>
          <w:lang w:eastAsia="zh-CN"/>
        </w:rPr>
        <w:t>：</w:t>
      </w:r>
    </w:p>
    <w:p w14:paraId="2361F094">
      <w:pPr>
        <w:shd w:val="clear" w:color="auto"/>
        <w:wordWrap w:val="0"/>
        <w:spacing w:line="360" w:lineRule="auto"/>
        <w:ind w:left="660" w:hanging="660" w:hangingChars="300"/>
        <w:outlineLvl w:val="0"/>
        <w:rPr>
          <w:rFonts w:hint="eastAsia" w:ascii="宋体" w:hAnsi="宋体" w:eastAsia="宋体" w:cs="宋体"/>
          <w:color w:val="auto"/>
          <w:sz w:val="22"/>
          <w:szCs w:val="22"/>
          <w:highlight w:val="none"/>
          <w:lang w:eastAsia="zh-CN"/>
        </w:rPr>
      </w:pPr>
      <w:bookmarkStart w:id="108" w:name="_Toc30295"/>
      <w:bookmarkStart w:id="109" w:name="_Toc3048"/>
      <w:bookmarkStart w:id="110" w:name="_Toc5309"/>
      <w:r>
        <w:rPr>
          <w:rFonts w:hint="eastAsia" w:ascii="宋体" w:hAnsi="宋体" w:eastAsia="宋体" w:cs="宋体"/>
          <w:color w:val="auto"/>
          <w:sz w:val="22"/>
          <w:szCs w:val="22"/>
          <w:highlight w:val="none"/>
        </w:rPr>
        <w:t>3. 企业人员情况</w:t>
      </w:r>
      <w:bookmarkEnd w:id="108"/>
      <w:bookmarkEnd w:id="109"/>
      <w:bookmarkEnd w:id="110"/>
      <w:r>
        <w:rPr>
          <w:rFonts w:hint="eastAsia" w:ascii="宋体" w:hAnsi="宋体" w:eastAsia="宋体" w:cs="宋体"/>
          <w:color w:val="auto"/>
          <w:sz w:val="22"/>
          <w:szCs w:val="22"/>
          <w:highlight w:val="none"/>
          <w:lang w:eastAsia="zh-CN"/>
        </w:rPr>
        <w:t>：</w:t>
      </w:r>
    </w:p>
    <w:p w14:paraId="343DE9EB">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职工（在职）人数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人，其中技术人员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w:t>
      </w:r>
    </w:p>
    <w:p w14:paraId="03AD3962">
      <w:pPr>
        <w:shd w:val="clear" w:color="auto"/>
        <w:wordWrap w:val="0"/>
        <w:spacing w:line="360" w:lineRule="auto"/>
        <w:ind w:left="660" w:hanging="660" w:hangingChars="300"/>
        <w:outlineLvl w:val="0"/>
        <w:rPr>
          <w:rFonts w:hint="eastAsia" w:ascii="宋体" w:hAnsi="宋体" w:eastAsia="宋体" w:cs="宋体"/>
          <w:color w:val="auto"/>
          <w:sz w:val="22"/>
          <w:szCs w:val="22"/>
          <w:highlight w:val="none"/>
        </w:rPr>
      </w:pPr>
      <w:bookmarkStart w:id="111" w:name="_Toc22181"/>
      <w:bookmarkStart w:id="112" w:name="_Toc22922"/>
      <w:bookmarkStart w:id="113" w:name="_Toc1185"/>
      <w:r>
        <w:rPr>
          <w:rFonts w:hint="eastAsia" w:ascii="宋体" w:hAnsi="宋体" w:eastAsia="宋体" w:cs="宋体"/>
          <w:color w:val="auto"/>
          <w:sz w:val="22"/>
          <w:szCs w:val="22"/>
          <w:highlight w:val="none"/>
        </w:rPr>
        <w:t>4. 近三年的年营业总额</w:t>
      </w:r>
      <w:bookmarkEnd w:id="111"/>
      <w:bookmarkEnd w:id="112"/>
      <w:bookmarkEnd w:id="113"/>
      <w:r>
        <w:rPr>
          <w:rFonts w:hint="eastAsia" w:ascii="宋体" w:hAnsi="宋体" w:eastAsia="宋体" w:cs="宋体"/>
          <w:color w:val="auto"/>
          <w:sz w:val="22"/>
          <w:szCs w:val="22"/>
          <w:highlight w:val="none"/>
          <w:u w:val="single"/>
        </w:rPr>
        <w:t xml:space="preserve">                       </w:t>
      </w:r>
    </w:p>
    <w:p w14:paraId="6176F9C7">
      <w:pPr>
        <w:shd w:val="clear" w:color="auto"/>
        <w:wordWrap w:val="0"/>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兹证明上述声明是真实、正确的、并提供了全部能提供的资料和数据，我们同意遵照贵方要求出示有关证明文件。</w:t>
      </w:r>
    </w:p>
    <w:p w14:paraId="3C30209A">
      <w:pPr>
        <w:shd w:val="clear" w:color="auto"/>
        <w:wordWrap w:val="0"/>
        <w:spacing w:line="360" w:lineRule="auto"/>
        <w:rPr>
          <w:rFonts w:hint="eastAsia" w:ascii="宋体" w:hAnsi="宋体" w:eastAsia="宋体" w:cs="宋体"/>
          <w:color w:val="auto"/>
          <w:sz w:val="22"/>
          <w:szCs w:val="22"/>
          <w:highlight w:val="none"/>
        </w:rPr>
      </w:pPr>
    </w:p>
    <w:p w14:paraId="3548558E">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r>
        <w:rPr>
          <w:rFonts w:hint="eastAsia" w:ascii="宋体" w:hAnsi="宋体" w:eastAsia="宋体" w:cs="宋体"/>
          <w:color w:val="auto"/>
          <w:sz w:val="22"/>
          <w:szCs w:val="22"/>
          <w:highlight w:val="none"/>
          <w:u w:val="single"/>
        </w:rPr>
        <w:t xml:space="preserve">                               （盖章）</w:t>
      </w:r>
    </w:p>
    <w:p w14:paraId="723DD607">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法定代表人姓名和职务</w:t>
      </w:r>
      <w:r>
        <w:rPr>
          <w:rFonts w:hint="eastAsia" w:ascii="宋体" w:hAnsi="宋体" w:eastAsia="宋体" w:cs="宋体"/>
          <w:color w:val="auto"/>
          <w:sz w:val="22"/>
          <w:szCs w:val="22"/>
          <w:highlight w:val="none"/>
          <w:u w:val="single"/>
        </w:rPr>
        <w:t xml:space="preserve">                     </w:t>
      </w:r>
    </w:p>
    <w:p w14:paraId="3571F49A">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w:t>
      </w:r>
      <w:r>
        <w:rPr>
          <w:rFonts w:hint="eastAsia" w:ascii="宋体" w:hAnsi="宋体" w:eastAsia="宋体" w:cs="宋体"/>
          <w:color w:val="auto"/>
          <w:sz w:val="22"/>
          <w:szCs w:val="22"/>
          <w:highlight w:val="none"/>
          <w:lang w:val="zh-CN"/>
        </w:rPr>
        <w:t>授权代表（签字或签章）</w:t>
      </w:r>
      <w:r>
        <w:rPr>
          <w:rFonts w:hint="eastAsia" w:ascii="宋体" w:hAnsi="宋体" w:eastAsia="宋体" w:cs="宋体"/>
          <w:color w:val="auto"/>
          <w:sz w:val="22"/>
          <w:szCs w:val="22"/>
          <w:highlight w:val="none"/>
          <w:u w:val="single"/>
        </w:rPr>
        <w:t xml:space="preserve">                           </w:t>
      </w:r>
    </w:p>
    <w:p w14:paraId="3D256EBD">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签字日期</w:t>
      </w:r>
      <w:r>
        <w:rPr>
          <w:rFonts w:hint="eastAsia" w:ascii="宋体" w:hAnsi="宋体" w:eastAsia="宋体" w:cs="宋体"/>
          <w:color w:val="auto"/>
          <w:sz w:val="22"/>
          <w:szCs w:val="22"/>
          <w:highlight w:val="none"/>
          <w:u w:val="single"/>
        </w:rPr>
        <w:t xml:space="preserve">                                 </w:t>
      </w:r>
    </w:p>
    <w:p w14:paraId="1C17E242">
      <w:pPr>
        <w:shd w:val="clear" w:color="auto"/>
        <w:wordWrap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电子邮件</w:t>
      </w:r>
      <w:r>
        <w:rPr>
          <w:rFonts w:hint="eastAsia" w:ascii="宋体" w:hAnsi="宋体" w:eastAsia="宋体" w:cs="宋体"/>
          <w:color w:val="auto"/>
          <w:sz w:val="22"/>
          <w:szCs w:val="22"/>
          <w:highlight w:val="none"/>
          <w:u w:val="single"/>
        </w:rPr>
        <w:t xml:space="preserve">                                 </w:t>
      </w:r>
    </w:p>
    <w:p w14:paraId="57BBF70D">
      <w:pPr>
        <w:pStyle w:val="2"/>
        <w:shd w:val="clear" w:color="auto"/>
        <w:wordWrap w:val="0"/>
        <w:spacing w:line="360" w:lineRule="auto"/>
        <w:rPr>
          <w:rFonts w:hint="eastAsia" w:ascii="宋体" w:hAnsi="宋体" w:eastAsia="宋体" w:cs="宋体"/>
          <w:b/>
          <w:color w:val="auto"/>
          <w:sz w:val="22"/>
          <w:szCs w:val="22"/>
          <w:highlight w:val="none"/>
        </w:rPr>
      </w:pPr>
    </w:p>
    <w:p w14:paraId="5F341533">
      <w:pPr>
        <w:pStyle w:val="2"/>
        <w:shd w:val="clear" w:color="auto"/>
        <w:wordWrap w:val="0"/>
        <w:spacing w:line="360" w:lineRule="auto"/>
        <w:rPr>
          <w:rFonts w:hint="eastAsia" w:ascii="宋体" w:hAnsi="宋体" w:eastAsia="宋体" w:cs="宋体"/>
          <w:b/>
          <w:color w:val="auto"/>
          <w:sz w:val="32"/>
          <w:szCs w:val="32"/>
          <w:highlight w:val="none"/>
        </w:rPr>
      </w:pPr>
    </w:p>
    <w:p w14:paraId="372A9AEC">
      <w:pPr>
        <w:pStyle w:val="2"/>
        <w:shd w:val="clear" w:color="auto"/>
        <w:wordWrap w:val="0"/>
        <w:spacing w:line="360" w:lineRule="auto"/>
        <w:rPr>
          <w:rFonts w:hint="eastAsia" w:ascii="宋体" w:hAnsi="宋体" w:eastAsia="宋体" w:cs="宋体"/>
          <w:b/>
          <w:color w:val="auto"/>
          <w:sz w:val="32"/>
          <w:szCs w:val="32"/>
          <w:highlight w:val="none"/>
        </w:rPr>
      </w:pPr>
    </w:p>
    <w:p w14:paraId="7342430C">
      <w:pPr>
        <w:shd w:val="clear" w:color="auto"/>
        <w:wordWrap w:val="0"/>
        <w:autoSpaceDE w:val="0"/>
        <w:autoSpaceDN w:val="0"/>
        <w:adjustRightInd w:val="0"/>
        <w:spacing w:line="360" w:lineRule="auto"/>
        <w:outlineLvl w:val="0"/>
        <w:rPr>
          <w:rFonts w:hint="eastAsia" w:ascii="宋体" w:hAnsi="宋体" w:eastAsia="宋体" w:cs="宋体"/>
          <w:b/>
          <w:color w:val="auto"/>
          <w:sz w:val="32"/>
          <w:highlight w:val="none"/>
          <w:lang w:val="zh-CN"/>
        </w:rPr>
      </w:pPr>
      <w:bookmarkStart w:id="114" w:name="_Toc15806"/>
      <w:bookmarkStart w:id="115" w:name="_Toc7270"/>
      <w:bookmarkStart w:id="116" w:name="_Toc12302"/>
      <w:r>
        <w:rPr>
          <w:rFonts w:hint="eastAsia" w:ascii="宋体" w:hAnsi="宋体" w:eastAsia="宋体" w:cs="宋体"/>
          <w:b/>
          <w:color w:val="auto"/>
          <w:sz w:val="32"/>
          <w:highlight w:val="none"/>
          <w:lang w:val="zh-CN"/>
        </w:rPr>
        <w:t>3.</w:t>
      </w:r>
      <w:r>
        <w:rPr>
          <w:rFonts w:hint="eastAsia" w:ascii="宋体" w:hAnsi="宋体" w:eastAsia="宋体" w:cs="宋体"/>
          <w:b/>
          <w:color w:val="auto"/>
          <w:sz w:val="32"/>
          <w:highlight w:val="none"/>
        </w:rPr>
        <w:t>6</w:t>
      </w:r>
      <w:r>
        <w:rPr>
          <w:rFonts w:hint="eastAsia" w:ascii="宋体" w:hAnsi="宋体" w:eastAsia="宋体" w:cs="宋体"/>
          <w:b/>
          <w:color w:val="auto"/>
          <w:sz w:val="32"/>
          <w:highlight w:val="none"/>
          <w:lang w:val="zh-CN"/>
        </w:rPr>
        <w:t>商务偏离表、技术偏离表</w:t>
      </w:r>
      <w:bookmarkEnd w:id="114"/>
      <w:bookmarkEnd w:id="115"/>
      <w:bookmarkEnd w:id="116"/>
    </w:p>
    <w:p w14:paraId="1087EB8F">
      <w:pPr>
        <w:shd w:val="clear" w:color="auto"/>
        <w:wordWrap w:val="0"/>
        <w:autoSpaceDE w:val="0"/>
        <w:autoSpaceDN w:val="0"/>
        <w:adjustRightInd w:val="0"/>
        <w:spacing w:line="360" w:lineRule="auto"/>
        <w:ind w:firstLine="3413"/>
        <w:outlineLvl w:val="0"/>
        <w:rPr>
          <w:rFonts w:hint="eastAsia" w:ascii="宋体" w:hAnsi="宋体" w:eastAsia="宋体" w:cs="宋体"/>
          <w:b/>
          <w:color w:val="auto"/>
          <w:sz w:val="36"/>
          <w:highlight w:val="none"/>
          <w:lang w:val="zh-CN"/>
        </w:rPr>
      </w:pPr>
      <w:bookmarkStart w:id="117" w:name="_Toc21941"/>
      <w:bookmarkStart w:id="118" w:name="_Toc18670"/>
      <w:bookmarkStart w:id="119" w:name="_Toc14824"/>
      <w:r>
        <w:rPr>
          <w:rFonts w:hint="eastAsia" w:ascii="宋体" w:hAnsi="宋体" w:eastAsia="宋体" w:cs="宋体"/>
          <w:b/>
          <w:color w:val="auto"/>
          <w:sz w:val="36"/>
          <w:highlight w:val="none"/>
          <w:lang w:val="zh-CN"/>
        </w:rPr>
        <w:t>商 务 偏 离 表</w:t>
      </w:r>
      <w:bookmarkEnd w:id="117"/>
      <w:bookmarkEnd w:id="118"/>
      <w:bookmarkEnd w:id="119"/>
    </w:p>
    <w:p w14:paraId="01E12314">
      <w:pPr>
        <w:shd w:val="clear" w:color="auto"/>
        <w:wordWrap w:val="0"/>
        <w:autoSpaceDE w:val="0"/>
        <w:autoSpaceDN w:val="0"/>
        <w:adjustRightInd w:val="0"/>
        <w:spacing w:line="360" w:lineRule="auto"/>
        <w:ind w:firstLine="3413"/>
        <w:rPr>
          <w:rFonts w:hint="eastAsia" w:ascii="宋体" w:hAnsi="宋体" w:eastAsia="宋体" w:cs="宋体"/>
          <w:b/>
          <w:color w:val="auto"/>
          <w:sz w:val="36"/>
          <w:highlight w:val="none"/>
          <w:lang w:val="zh-CN"/>
        </w:rPr>
      </w:pPr>
    </w:p>
    <w:tbl>
      <w:tblPr>
        <w:tblStyle w:val="26"/>
        <w:tblW w:w="0" w:type="auto"/>
        <w:tblInd w:w="0" w:type="dxa"/>
        <w:tblLayout w:type="fixed"/>
        <w:tblCellMar>
          <w:top w:w="0" w:type="dxa"/>
          <w:left w:w="108" w:type="dxa"/>
          <w:bottom w:w="0" w:type="dxa"/>
          <w:right w:w="108" w:type="dxa"/>
        </w:tblCellMar>
      </w:tblPr>
      <w:tblGrid>
        <w:gridCol w:w="900"/>
        <w:gridCol w:w="1800"/>
        <w:gridCol w:w="2664"/>
        <w:gridCol w:w="2110"/>
        <w:gridCol w:w="2126"/>
      </w:tblGrid>
      <w:tr w14:paraId="24F16576">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73C6CB7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59DC9068">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内容</w:t>
            </w:r>
          </w:p>
        </w:tc>
        <w:tc>
          <w:tcPr>
            <w:tcW w:w="2664" w:type="dxa"/>
            <w:tcBorders>
              <w:top w:val="single" w:color="auto" w:sz="6" w:space="0"/>
              <w:left w:val="single" w:color="auto" w:sz="6" w:space="0"/>
              <w:bottom w:val="single" w:color="auto" w:sz="6" w:space="0"/>
              <w:right w:val="single" w:color="auto" w:sz="6" w:space="0"/>
            </w:tcBorders>
            <w:noWrap w:val="0"/>
            <w:vAlign w:val="center"/>
          </w:tcPr>
          <w:p w14:paraId="75BDC1E2">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采购文件规范要求</w:t>
            </w:r>
          </w:p>
        </w:tc>
        <w:tc>
          <w:tcPr>
            <w:tcW w:w="2110" w:type="dxa"/>
            <w:tcBorders>
              <w:top w:val="single" w:color="auto" w:sz="6" w:space="0"/>
              <w:left w:val="single" w:color="auto" w:sz="6" w:space="0"/>
              <w:bottom w:val="single" w:color="auto" w:sz="6" w:space="0"/>
              <w:right w:val="single" w:color="auto" w:sz="6" w:space="0"/>
            </w:tcBorders>
            <w:noWrap w:val="0"/>
            <w:vAlign w:val="center"/>
          </w:tcPr>
          <w:p w14:paraId="3647AEB9">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投标文件</w:t>
            </w:r>
          </w:p>
          <w:p w14:paraId="022D01A2">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对应规范</w:t>
            </w:r>
          </w:p>
        </w:tc>
        <w:tc>
          <w:tcPr>
            <w:tcW w:w="2126" w:type="dxa"/>
            <w:tcBorders>
              <w:top w:val="single" w:color="auto" w:sz="6" w:space="0"/>
              <w:left w:val="single" w:color="auto" w:sz="6" w:space="0"/>
              <w:bottom w:val="single" w:color="auto" w:sz="6" w:space="0"/>
              <w:right w:val="single" w:color="auto" w:sz="6" w:space="0"/>
            </w:tcBorders>
            <w:noWrap w:val="0"/>
            <w:vAlign w:val="center"/>
          </w:tcPr>
          <w:p w14:paraId="618D22C9">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备 注</w:t>
            </w:r>
          </w:p>
        </w:tc>
      </w:tr>
      <w:tr w14:paraId="1D9282B6">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52E3152E">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396110D">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55264A21">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BC99D59">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9317956">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18A88F3D">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B318EA0">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EB20345">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46568350">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077114AE">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50046CE6">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13307DDE">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49E13797">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E749B0C">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15B39C04">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0967302C">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5545069C">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5DFECCF5">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6F59AD93">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630BF52">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2D196E2F">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3F0310E">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83C42B8">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1F47DECF">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74A307F2">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9BFEDF2">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1DAA5E29">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07F6DB29">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60EB1824">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4FF93CDF">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BF0323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86F2D70">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541E393B">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7E175D6">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2C662E14">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bl>
    <w:p w14:paraId="68A59073">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供应商盖章：</w:t>
      </w:r>
    </w:p>
    <w:p w14:paraId="71B12F42">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7854B730">
      <w:pPr>
        <w:shd w:val="clear" w:color="auto"/>
        <w:wordWrap w:val="0"/>
        <w:autoSpaceDE w:val="0"/>
        <w:autoSpaceDN w:val="0"/>
        <w:adjustRightInd w:val="0"/>
        <w:spacing w:line="360" w:lineRule="auto"/>
        <w:rPr>
          <w:rFonts w:hint="eastAsia" w:ascii="宋体" w:hAnsi="宋体" w:eastAsia="宋体" w:cs="宋体"/>
          <w:b/>
          <w:color w:val="auto"/>
          <w:sz w:val="32"/>
          <w:highlight w:val="none"/>
          <w:lang w:val="zh-CN"/>
        </w:rPr>
      </w:pPr>
    </w:p>
    <w:p w14:paraId="54D36C55">
      <w:pPr>
        <w:shd w:val="clear" w:color="auto"/>
        <w:wordWrap w:val="0"/>
        <w:autoSpaceDE w:val="0"/>
        <w:autoSpaceDN w:val="0"/>
        <w:adjustRightInd w:val="0"/>
        <w:spacing w:line="360" w:lineRule="auto"/>
        <w:rPr>
          <w:rFonts w:hint="eastAsia" w:ascii="宋体" w:hAnsi="宋体" w:eastAsia="宋体" w:cs="宋体"/>
          <w:b/>
          <w:color w:val="auto"/>
          <w:sz w:val="32"/>
          <w:highlight w:val="none"/>
          <w:lang w:val="zh-CN"/>
        </w:rPr>
      </w:pPr>
    </w:p>
    <w:p w14:paraId="6CD2747F">
      <w:pPr>
        <w:shd w:val="clear" w:color="auto"/>
        <w:wordWrap w:val="0"/>
        <w:autoSpaceDE w:val="0"/>
        <w:autoSpaceDN w:val="0"/>
        <w:adjustRightInd w:val="0"/>
        <w:spacing w:line="360" w:lineRule="auto"/>
        <w:ind w:firstLine="3614" w:firstLineChars="1000"/>
        <w:outlineLvl w:val="0"/>
        <w:rPr>
          <w:rFonts w:hint="eastAsia" w:ascii="宋体" w:hAnsi="宋体" w:eastAsia="宋体" w:cs="宋体"/>
          <w:b/>
          <w:color w:val="auto"/>
          <w:sz w:val="36"/>
          <w:highlight w:val="none"/>
          <w:lang w:val="zh-CN"/>
        </w:rPr>
      </w:pPr>
      <w:bookmarkStart w:id="120" w:name="_Toc27863"/>
      <w:bookmarkStart w:id="121" w:name="_Toc18312"/>
      <w:bookmarkStart w:id="122" w:name="_Toc31864"/>
      <w:r>
        <w:rPr>
          <w:rFonts w:hint="eastAsia" w:ascii="宋体" w:hAnsi="宋体" w:eastAsia="宋体" w:cs="宋体"/>
          <w:b/>
          <w:color w:val="auto"/>
          <w:sz w:val="36"/>
          <w:highlight w:val="none"/>
          <w:lang w:val="zh-CN"/>
        </w:rPr>
        <w:t>技术偏离表</w:t>
      </w:r>
      <w:bookmarkEnd w:id="120"/>
      <w:bookmarkEnd w:id="121"/>
      <w:bookmarkEnd w:id="122"/>
    </w:p>
    <w:tbl>
      <w:tblPr>
        <w:tblStyle w:val="26"/>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14:paraId="61344912">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3AD58DB8">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6ADF94E4">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内容</w:t>
            </w:r>
          </w:p>
        </w:tc>
        <w:tc>
          <w:tcPr>
            <w:tcW w:w="2300" w:type="dxa"/>
            <w:tcBorders>
              <w:top w:val="single" w:color="auto" w:sz="6" w:space="0"/>
              <w:left w:val="single" w:color="auto" w:sz="6" w:space="0"/>
              <w:bottom w:val="single" w:color="auto" w:sz="6" w:space="0"/>
              <w:right w:val="single" w:color="auto" w:sz="6" w:space="0"/>
            </w:tcBorders>
            <w:noWrap w:val="0"/>
            <w:vAlign w:val="center"/>
          </w:tcPr>
          <w:p w14:paraId="45E179A2">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采购文件规范要求</w:t>
            </w:r>
          </w:p>
        </w:tc>
        <w:tc>
          <w:tcPr>
            <w:tcW w:w="2000" w:type="dxa"/>
            <w:tcBorders>
              <w:top w:val="single" w:color="auto" w:sz="6" w:space="0"/>
              <w:left w:val="single" w:color="auto" w:sz="6" w:space="0"/>
              <w:bottom w:val="single" w:color="auto" w:sz="6" w:space="0"/>
              <w:right w:val="single" w:color="auto" w:sz="6" w:space="0"/>
            </w:tcBorders>
            <w:noWrap w:val="0"/>
            <w:vAlign w:val="center"/>
          </w:tcPr>
          <w:p w14:paraId="379255E6">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投标文件</w:t>
            </w:r>
          </w:p>
          <w:p w14:paraId="269C2B01">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对应规范</w:t>
            </w:r>
          </w:p>
        </w:tc>
        <w:tc>
          <w:tcPr>
            <w:tcW w:w="2800" w:type="dxa"/>
            <w:tcBorders>
              <w:top w:val="single" w:color="auto" w:sz="6" w:space="0"/>
              <w:left w:val="single" w:color="auto" w:sz="6" w:space="0"/>
              <w:bottom w:val="single" w:color="auto" w:sz="6" w:space="0"/>
              <w:right w:val="single" w:color="auto" w:sz="6" w:space="0"/>
            </w:tcBorders>
            <w:noWrap w:val="0"/>
            <w:vAlign w:val="center"/>
          </w:tcPr>
          <w:p w14:paraId="3AF1E3C0">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备 注</w:t>
            </w:r>
          </w:p>
        </w:tc>
      </w:tr>
      <w:tr w14:paraId="33ECBC60">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6A44E966">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EB06CB6">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3D57634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52050BE2">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66E11933">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76745BBC">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3B46C063">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AEA81F0">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441673CE">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6740EEAF">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5CFE2DAC">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7E918C72">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73FD41C7">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6985807">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2FB5DCE1">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18577AF4">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516435F1">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5E4E1634">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2D8BB49C">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479F4C6">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5285BDF8">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2CCFE95E">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1E642C71">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3B0E369B">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5C096545">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3206897">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70D23860">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4CA6E44F">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75D5B6BC">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70920B5A">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6C6F6ED6">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536A5AE">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305525C7">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138D00FB">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730F0214">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bl>
    <w:p w14:paraId="4361C38C">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供应商盖章：</w:t>
      </w:r>
    </w:p>
    <w:p w14:paraId="47428224">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rPr>
      </w:pPr>
    </w:p>
    <w:p w14:paraId="5AD5D9CF">
      <w:pPr>
        <w:shd w:val="clear" w:color="auto"/>
        <w:wordWrap w:val="0"/>
        <w:spacing w:line="360" w:lineRule="auto"/>
        <w:rPr>
          <w:rFonts w:hint="eastAsia" w:ascii="宋体" w:hAnsi="宋体" w:eastAsia="宋体" w:cs="宋体"/>
          <w:color w:val="auto"/>
          <w:highlight w:val="none"/>
        </w:rPr>
        <w:sectPr>
          <w:headerReference r:id="rId9" w:type="default"/>
          <w:footerReference r:id="rId10" w:type="default"/>
          <w:pgSz w:w="11906" w:h="16838"/>
          <w:pgMar w:top="1440" w:right="1361" w:bottom="1440" w:left="1361" w:header="851" w:footer="992" w:gutter="0"/>
          <w:cols w:space="720" w:num="1"/>
          <w:docGrid w:linePitch="312" w:charSpace="0"/>
        </w:sectPr>
      </w:pPr>
    </w:p>
    <w:p w14:paraId="39F1FA40">
      <w:pPr>
        <w:shd w:val="clear" w:color="auto"/>
        <w:wordWrap w:val="0"/>
        <w:spacing w:line="360" w:lineRule="auto"/>
        <w:rPr>
          <w:rFonts w:hint="eastAsia" w:ascii="宋体" w:hAnsi="宋体" w:eastAsia="宋体" w:cs="宋体"/>
          <w:b/>
          <w:color w:val="auto"/>
          <w:sz w:val="32"/>
          <w:highlight w:val="none"/>
          <w:lang w:val="zh-CN"/>
        </w:rPr>
      </w:pPr>
      <w:r>
        <w:rPr>
          <w:rFonts w:hint="eastAsia" w:ascii="宋体" w:hAnsi="宋体" w:eastAsia="宋体" w:cs="宋体"/>
          <w:b/>
          <w:color w:val="auto"/>
          <w:sz w:val="32"/>
          <w:highlight w:val="none"/>
          <w:lang w:val="zh-CN"/>
        </w:rPr>
        <w:t>3.</w:t>
      </w:r>
      <w:r>
        <w:rPr>
          <w:rFonts w:hint="eastAsia" w:ascii="宋体" w:hAnsi="宋体" w:eastAsia="宋体" w:cs="宋体"/>
          <w:b/>
          <w:color w:val="auto"/>
          <w:sz w:val="32"/>
          <w:highlight w:val="none"/>
          <w:lang w:val="en-US" w:eastAsia="zh-CN"/>
        </w:rPr>
        <w:t>7</w:t>
      </w:r>
      <w:r>
        <w:rPr>
          <w:rFonts w:hint="eastAsia" w:ascii="宋体" w:hAnsi="宋体" w:eastAsia="宋体" w:cs="宋体"/>
          <w:b/>
          <w:color w:val="auto"/>
          <w:sz w:val="32"/>
          <w:highlight w:val="none"/>
          <w:lang w:val="zh-CN"/>
        </w:rPr>
        <w:t>针对本项目拟派人员名单</w:t>
      </w:r>
    </w:p>
    <w:p w14:paraId="42D79075">
      <w:pPr>
        <w:pStyle w:val="24"/>
        <w:shd w:val="clear" w:color="auto"/>
        <w:wordWrap w:val="0"/>
        <w:spacing w:before="0" w:after="0" w:line="360" w:lineRule="auto"/>
        <w:ind w:firstLine="723"/>
        <w:rPr>
          <w:rFonts w:hint="eastAsia" w:ascii="宋体" w:hAnsi="宋体" w:eastAsia="宋体" w:cs="宋体"/>
          <w:b w:val="0"/>
          <w:color w:val="auto"/>
          <w:sz w:val="36"/>
          <w:highlight w:val="none"/>
        </w:rPr>
      </w:pPr>
      <w:bookmarkStart w:id="123" w:name="_Toc18995"/>
      <w:bookmarkStart w:id="124" w:name="_Toc28398"/>
      <w:bookmarkStart w:id="125" w:name="_Toc24758"/>
      <w:r>
        <w:rPr>
          <w:rFonts w:hint="eastAsia" w:ascii="宋体" w:hAnsi="宋体" w:eastAsia="宋体" w:cs="宋体"/>
          <w:b w:val="0"/>
          <w:color w:val="auto"/>
          <w:sz w:val="36"/>
          <w:szCs w:val="36"/>
          <w:highlight w:val="none"/>
        </w:rPr>
        <w:t>针对本项目拟派人员名单</w:t>
      </w:r>
      <w:bookmarkEnd w:id="123"/>
      <w:bookmarkEnd w:id="124"/>
      <w:bookmarkEnd w:id="125"/>
    </w:p>
    <w:tbl>
      <w:tblPr>
        <w:tblStyle w:val="26"/>
        <w:tblW w:w="0" w:type="auto"/>
        <w:tblInd w:w="9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87"/>
        <w:gridCol w:w="2205"/>
        <w:gridCol w:w="855"/>
        <w:gridCol w:w="840"/>
        <w:gridCol w:w="780"/>
        <w:gridCol w:w="1005"/>
        <w:gridCol w:w="1065"/>
        <w:gridCol w:w="1188"/>
      </w:tblGrid>
      <w:tr w14:paraId="46250C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772569E8">
            <w:pPr>
              <w:keepNext w:val="0"/>
              <w:keepLines w:val="0"/>
              <w:suppressLineNumbers w:val="0"/>
              <w:shd w:val="clear"/>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姓名</w:t>
            </w:r>
          </w:p>
        </w:tc>
        <w:tc>
          <w:tcPr>
            <w:tcW w:w="2205" w:type="dxa"/>
            <w:noWrap w:val="0"/>
            <w:vAlign w:val="center"/>
          </w:tcPr>
          <w:p w14:paraId="25B43AAB">
            <w:pPr>
              <w:keepNext w:val="0"/>
              <w:keepLines w:val="0"/>
              <w:suppressLineNumbers w:val="0"/>
              <w:shd w:val="clear"/>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本项目主要工作</w:t>
            </w:r>
          </w:p>
        </w:tc>
        <w:tc>
          <w:tcPr>
            <w:tcW w:w="855" w:type="dxa"/>
            <w:noWrap w:val="0"/>
            <w:vAlign w:val="center"/>
          </w:tcPr>
          <w:p w14:paraId="2D3F49AE">
            <w:pPr>
              <w:keepNext w:val="0"/>
              <w:keepLines w:val="0"/>
              <w:suppressLineNumbers w:val="0"/>
              <w:shd w:val="clear"/>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年龄</w:t>
            </w:r>
          </w:p>
        </w:tc>
        <w:tc>
          <w:tcPr>
            <w:tcW w:w="840" w:type="dxa"/>
            <w:noWrap w:val="0"/>
            <w:vAlign w:val="center"/>
          </w:tcPr>
          <w:p w14:paraId="15C2BAD9">
            <w:pPr>
              <w:keepNext w:val="0"/>
              <w:keepLines w:val="0"/>
              <w:suppressLineNumbers w:val="0"/>
              <w:shd w:val="clear"/>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性别</w:t>
            </w:r>
          </w:p>
        </w:tc>
        <w:tc>
          <w:tcPr>
            <w:tcW w:w="780" w:type="dxa"/>
            <w:noWrap w:val="0"/>
            <w:vAlign w:val="center"/>
          </w:tcPr>
          <w:p w14:paraId="7DDEA795">
            <w:pPr>
              <w:keepNext w:val="0"/>
              <w:keepLines w:val="0"/>
              <w:suppressLineNumbers w:val="0"/>
              <w:shd w:val="clear"/>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专业</w:t>
            </w:r>
          </w:p>
        </w:tc>
        <w:tc>
          <w:tcPr>
            <w:tcW w:w="1005" w:type="dxa"/>
            <w:noWrap w:val="0"/>
            <w:vAlign w:val="center"/>
          </w:tcPr>
          <w:p w14:paraId="303A4008">
            <w:pPr>
              <w:keepNext w:val="0"/>
              <w:keepLines w:val="0"/>
              <w:suppressLineNumbers w:val="0"/>
              <w:shd w:val="clear"/>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专业年限</w:t>
            </w:r>
          </w:p>
        </w:tc>
        <w:tc>
          <w:tcPr>
            <w:tcW w:w="1065" w:type="dxa"/>
            <w:noWrap w:val="0"/>
            <w:vAlign w:val="center"/>
          </w:tcPr>
          <w:p w14:paraId="76B3DA33">
            <w:pPr>
              <w:keepNext w:val="0"/>
              <w:keepLines w:val="0"/>
              <w:suppressLineNumbers w:val="0"/>
              <w:shd w:val="clear"/>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职务和职称</w:t>
            </w:r>
          </w:p>
        </w:tc>
        <w:tc>
          <w:tcPr>
            <w:tcW w:w="1188" w:type="dxa"/>
            <w:noWrap w:val="0"/>
            <w:vAlign w:val="center"/>
          </w:tcPr>
          <w:p w14:paraId="6043EDD9">
            <w:pPr>
              <w:keepNext w:val="0"/>
              <w:keepLines w:val="0"/>
              <w:suppressLineNumbers w:val="0"/>
              <w:shd w:val="clear"/>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联系方式</w:t>
            </w:r>
          </w:p>
        </w:tc>
      </w:tr>
      <w:tr w14:paraId="100B75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11CE981A">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205" w:type="dxa"/>
            <w:noWrap w:val="0"/>
            <w:vAlign w:val="center"/>
          </w:tcPr>
          <w:p w14:paraId="3720FD2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3790C86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40" w:type="dxa"/>
            <w:noWrap w:val="0"/>
            <w:vAlign w:val="center"/>
          </w:tcPr>
          <w:p w14:paraId="37448DC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80" w:type="dxa"/>
            <w:noWrap w:val="0"/>
            <w:vAlign w:val="center"/>
          </w:tcPr>
          <w:p w14:paraId="02B91C77">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05" w:type="dxa"/>
            <w:noWrap w:val="0"/>
            <w:vAlign w:val="center"/>
          </w:tcPr>
          <w:p w14:paraId="586D767A">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65" w:type="dxa"/>
            <w:noWrap w:val="0"/>
            <w:vAlign w:val="center"/>
          </w:tcPr>
          <w:p w14:paraId="2DC16479">
            <w:pPr>
              <w:pStyle w:val="14"/>
              <w:keepNext w:val="0"/>
              <w:keepLines w:val="0"/>
              <w:suppressLineNumbers w:val="0"/>
              <w:shd w:val="clear" w:color="auto"/>
              <w:wordWrap w:val="0"/>
              <w:spacing w:before="0" w:beforeAutospacing="0" w:after="0" w:afterAutospacing="0" w:line="360" w:lineRule="auto"/>
              <w:ind w:left="5250" w:right="0"/>
              <w:jc w:val="center"/>
              <w:rPr>
                <w:rFonts w:hint="eastAsia" w:ascii="宋体" w:hAnsi="宋体" w:eastAsia="宋体" w:cs="宋体"/>
                <w:color w:val="auto"/>
                <w:sz w:val="22"/>
                <w:szCs w:val="22"/>
                <w:highlight w:val="none"/>
              </w:rPr>
            </w:pPr>
          </w:p>
        </w:tc>
        <w:tc>
          <w:tcPr>
            <w:tcW w:w="1188" w:type="dxa"/>
            <w:noWrap w:val="0"/>
            <w:vAlign w:val="center"/>
          </w:tcPr>
          <w:p w14:paraId="2005E07E">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2FDFBD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421D699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6FB892D6">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7B47F8E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68B7AD3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3A0B2A0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5F223E8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35A54C5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0AEDB14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172F23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4E89674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0507D8E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05605C4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5E5F54A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7EA0239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3B0736B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07BD285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2DD5310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15B4FC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374CE30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5CE2B908">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315F0CD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225AB80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2A851D3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1742E65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4261625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1A10797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70D86D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3E62EB5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692D84F7">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38298E5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4DC11CF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6E6C022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74CA0E6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2FE9EA9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08EDA63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7CDB0A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0D638BF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0722CD6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66F8C06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2375C70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0C6AAD6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1A0EB45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2009E25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30D0879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42DCEA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29E8FE1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4ABE424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7C1DF64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1EC97DB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570DF88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6A36512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54A4F6B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75C5BF0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34B9CC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034E994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012DCDC1">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p>
        </w:tc>
        <w:tc>
          <w:tcPr>
            <w:tcW w:w="855" w:type="dxa"/>
            <w:noWrap w:val="0"/>
            <w:vAlign w:val="center"/>
          </w:tcPr>
          <w:p w14:paraId="74CFFA9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6E2EA80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76135C3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6696F41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4577435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7DA0199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015879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7034532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1B91649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1DB3210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329EF88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579590F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358F021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55447CC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67B291B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08FFB2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37C10A8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5DE9300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61C50DF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14489F8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2E3E8A2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1941FE3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30EFE94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64B7088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200DF3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6A3DC2F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774E2CD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419329A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645E680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779ECBA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2B2B51C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631553C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1DA0C4C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7EC3D4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3E88137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436C355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677B084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108F554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03CCBDC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05DB64B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1B11C03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01FB16C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1258EF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09DB754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0DD7824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1255D2F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0311583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4FB70E2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4E5BF37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64F8B18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41C6865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32FA59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6BE70D7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6F9A191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34F7C29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3D6FC30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1B15426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6D4D8BC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03CFFD3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17667BD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780A9E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4125F42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0953F74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48EC0CB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1E5AF0F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1018343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40644C3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333D397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092CBD3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315932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29F897D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6B35B9A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4D01D74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7714802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782E89E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51126C0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053A89A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4A020A7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bl>
    <w:p w14:paraId="4886EFE9">
      <w:pPr>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1、列入本表人员如要更换，需经采购人同意，擅自更换或不到位属违约行为。</w:t>
      </w:r>
    </w:p>
    <w:p w14:paraId="14CFA4CD">
      <w:pPr>
        <w:shd w:val="clear" w:color="auto"/>
        <w:wordWrap w:val="0"/>
        <w:adjustRightInd w:val="0"/>
        <w:snapToGrid w:val="0"/>
        <w:spacing w:line="360" w:lineRule="auto"/>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、表格可以延续。</w:t>
      </w:r>
    </w:p>
    <w:p w14:paraId="6E89B272">
      <w:pPr>
        <w:shd w:val="clear" w:color="auto"/>
        <w:wordWrap w:val="0"/>
        <w:spacing w:line="360" w:lineRule="auto"/>
        <w:ind w:firstLine="480"/>
        <w:rPr>
          <w:rFonts w:hint="eastAsia" w:ascii="宋体" w:hAnsi="宋体" w:eastAsia="宋体" w:cs="宋体"/>
          <w:color w:val="auto"/>
          <w:spacing w:val="20"/>
          <w:sz w:val="22"/>
          <w:szCs w:val="22"/>
          <w:highlight w:val="none"/>
        </w:rPr>
      </w:pPr>
    </w:p>
    <w:p w14:paraId="2978D3D7">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投标供应商盖章：</w:t>
      </w:r>
    </w:p>
    <w:p w14:paraId="1B713393">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法定代表人（负责人）或授权代表（签字或盖章）：            </w:t>
      </w:r>
    </w:p>
    <w:p w14:paraId="0A62F7E4">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日期：</w:t>
      </w:r>
    </w:p>
    <w:p w14:paraId="1BA24897">
      <w:pPr>
        <w:shd w:val="clear" w:color="auto"/>
        <w:wordWrap w:val="0"/>
        <w:spacing w:line="360" w:lineRule="auto"/>
        <w:rPr>
          <w:rFonts w:hint="eastAsia" w:ascii="宋体" w:hAnsi="宋体" w:eastAsia="宋体" w:cs="宋体"/>
          <w:color w:val="auto"/>
          <w:sz w:val="36"/>
          <w:szCs w:val="36"/>
          <w:highlight w:val="none"/>
        </w:rPr>
      </w:pPr>
    </w:p>
    <w:p w14:paraId="1E9F6C4A">
      <w:pPr>
        <w:shd w:val="clear" w:color="auto"/>
        <w:wordWrap w:val="0"/>
        <w:spacing w:line="360" w:lineRule="auto"/>
        <w:rPr>
          <w:rFonts w:hint="eastAsia" w:ascii="宋体" w:hAnsi="宋体" w:eastAsia="宋体" w:cs="宋体"/>
          <w:color w:val="auto"/>
          <w:sz w:val="36"/>
          <w:szCs w:val="36"/>
          <w:highlight w:val="none"/>
        </w:rPr>
      </w:pPr>
    </w:p>
    <w:p w14:paraId="4CCC2DB2">
      <w:pPr>
        <w:shd w:val="clear" w:color="auto"/>
        <w:wordWrap w:val="0"/>
        <w:spacing w:line="360" w:lineRule="auto"/>
        <w:rPr>
          <w:rFonts w:hint="eastAsia" w:ascii="宋体" w:hAnsi="宋体" w:eastAsia="宋体" w:cs="宋体"/>
          <w:b/>
          <w:color w:val="auto"/>
          <w:sz w:val="32"/>
          <w:highlight w:val="none"/>
          <w:lang w:val="zh-CN"/>
        </w:rPr>
      </w:pPr>
      <w:r>
        <w:rPr>
          <w:rFonts w:hint="eastAsia" w:ascii="宋体" w:hAnsi="宋体" w:eastAsia="宋体" w:cs="宋体"/>
          <w:b/>
          <w:color w:val="auto"/>
          <w:sz w:val="32"/>
          <w:highlight w:val="none"/>
          <w:lang w:val="zh-CN"/>
        </w:rPr>
        <w:br w:type="page"/>
      </w:r>
      <w:r>
        <w:rPr>
          <w:rFonts w:hint="eastAsia" w:ascii="宋体" w:hAnsi="宋体" w:eastAsia="宋体" w:cs="宋体"/>
          <w:b/>
          <w:color w:val="auto"/>
          <w:sz w:val="32"/>
          <w:highlight w:val="none"/>
        </w:rPr>
        <w:t>3.</w:t>
      </w:r>
      <w:r>
        <w:rPr>
          <w:rFonts w:hint="eastAsia" w:ascii="宋体" w:hAnsi="宋体" w:eastAsia="宋体" w:cs="宋体"/>
          <w:b/>
          <w:color w:val="auto"/>
          <w:sz w:val="32"/>
          <w:highlight w:val="none"/>
          <w:lang w:val="en-US" w:eastAsia="zh-CN"/>
        </w:rPr>
        <w:t>8</w:t>
      </w:r>
      <w:r>
        <w:rPr>
          <w:rFonts w:hint="eastAsia" w:ascii="宋体" w:hAnsi="宋体" w:eastAsia="宋体" w:cs="宋体"/>
          <w:b/>
          <w:color w:val="auto"/>
          <w:sz w:val="32"/>
          <w:highlight w:val="none"/>
        </w:rPr>
        <w:t>项目组织实施方案（供应商根据评分细则自行自拟）</w:t>
      </w:r>
      <w:r>
        <w:rPr>
          <w:rFonts w:hint="eastAsia" w:ascii="宋体" w:hAnsi="宋体" w:eastAsia="宋体" w:cs="宋体"/>
          <w:b/>
          <w:color w:val="auto"/>
          <w:sz w:val="32"/>
          <w:highlight w:val="none"/>
          <w:lang w:val="zh-CN"/>
        </w:rPr>
        <w:br w:type="page"/>
      </w:r>
      <w:r>
        <w:rPr>
          <w:rFonts w:hint="eastAsia" w:ascii="宋体" w:hAnsi="宋体" w:eastAsia="宋体" w:cs="宋体"/>
          <w:b/>
          <w:color w:val="auto"/>
          <w:sz w:val="32"/>
          <w:highlight w:val="none"/>
          <w:lang w:val="zh-CN"/>
        </w:rPr>
        <w:t>3.</w:t>
      </w:r>
      <w:r>
        <w:rPr>
          <w:rFonts w:hint="eastAsia" w:ascii="宋体" w:hAnsi="宋体" w:eastAsia="宋体" w:cs="宋体"/>
          <w:b/>
          <w:color w:val="auto"/>
          <w:sz w:val="32"/>
          <w:highlight w:val="none"/>
          <w:lang w:val="en-US" w:eastAsia="zh-CN"/>
        </w:rPr>
        <w:t>9</w:t>
      </w:r>
      <w:r>
        <w:rPr>
          <w:rFonts w:hint="eastAsia" w:ascii="宋体" w:hAnsi="宋体" w:eastAsia="宋体" w:cs="宋体"/>
          <w:b/>
          <w:color w:val="auto"/>
          <w:sz w:val="32"/>
          <w:highlight w:val="none"/>
          <w:lang w:val="zh-CN"/>
        </w:rPr>
        <w:t>供应商认为有必要提供的其他材料或说明（如有）</w:t>
      </w:r>
    </w:p>
    <w:p w14:paraId="3E1289AB">
      <w:pPr>
        <w:pStyle w:val="8"/>
        <w:shd w:val="clear" w:color="auto"/>
        <w:wordWrap w:val="0"/>
        <w:spacing w:before="0" w:after="0" w:line="360" w:lineRule="auto"/>
        <w:rPr>
          <w:rFonts w:hint="eastAsia" w:ascii="宋体" w:hAnsi="宋体" w:eastAsia="宋体" w:cs="宋体"/>
          <w:color w:val="auto"/>
          <w:highlight w:val="none"/>
        </w:rPr>
      </w:pPr>
    </w:p>
    <w:p w14:paraId="4E31BDAF">
      <w:pPr>
        <w:shd w:val="clear" w:color="auto"/>
        <w:wordWrap w:val="0"/>
        <w:spacing w:line="360" w:lineRule="auto"/>
        <w:jc w:val="center"/>
        <w:outlineLvl w:val="1"/>
        <w:rPr>
          <w:rFonts w:hint="eastAsia" w:ascii="宋体" w:hAnsi="宋体" w:eastAsia="宋体" w:cs="宋体"/>
          <w:b/>
          <w:color w:val="auto"/>
          <w:sz w:val="40"/>
          <w:highlight w:val="none"/>
        </w:rPr>
      </w:pPr>
      <w:bookmarkStart w:id="126" w:name="_Toc3954"/>
      <w:bookmarkStart w:id="127" w:name="_Toc5823"/>
      <w:bookmarkStart w:id="128" w:name="_Toc15594"/>
      <w:r>
        <w:rPr>
          <w:rFonts w:hint="eastAsia" w:ascii="宋体" w:hAnsi="宋体" w:eastAsia="宋体" w:cs="宋体"/>
          <w:b/>
          <w:color w:val="auto"/>
          <w:sz w:val="40"/>
          <w:highlight w:val="none"/>
        </w:rPr>
        <w:t>供应商认为有必要提供的其他材料或说明</w:t>
      </w:r>
      <w:bookmarkEnd w:id="126"/>
      <w:bookmarkEnd w:id="127"/>
      <w:bookmarkEnd w:id="128"/>
    </w:p>
    <w:p w14:paraId="49719F54">
      <w:pPr>
        <w:shd w:val="clear" w:color="auto"/>
        <w:wordWrap w:val="0"/>
        <w:spacing w:line="360" w:lineRule="auto"/>
        <w:rPr>
          <w:rFonts w:hint="eastAsia" w:ascii="宋体" w:hAnsi="宋体" w:eastAsia="宋体" w:cs="宋体"/>
          <w:b/>
          <w:color w:val="auto"/>
          <w:sz w:val="22"/>
          <w:szCs w:val="22"/>
          <w:highlight w:val="none"/>
          <w:u w:val="single"/>
          <w:lang w:eastAsia="zh-CN"/>
        </w:rPr>
      </w:pPr>
      <w:r>
        <w:rPr>
          <w:rFonts w:hint="eastAsia" w:ascii="宋体" w:hAnsi="宋体" w:eastAsia="宋体" w:cs="宋体"/>
          <w:b/>
          <w:color w:val="auto"/>
          <w:sz w:val="22"/>
          <w:szCs w:val="22"/>
          <w:highlight w:val="none"/>
        </w:rPr>
        <w:t>项目名称</w:t>
      </w:r>
      <w:r>
        <w:rPr>
          <w:rFonts w:hint="eastAsia" w:ascii="宋体" w:hAnsi="宋体" w:eastAsia="宋体" w:cs="宋体"/>
          <w:b/>
          <w:color w:val="auto"/>
          <w:sz w:val="22"/>
          <w:szCs w:val="22"/>
          <w:highlight w:val="none"/>
          <w:lang w:eastAsia="zh-CN"/>
        </w:rPr>
        <w:t>：</w:t>
      </w:r>
      <w:r>
        <w:rPr>
          <w:rFonts w:hint="eastAsia" w:ascii="宋体" w:hAnsi="宋体" w:cs="宋体"/>
          <w:b/>
          <w:color w:val="auto"/>
          <w:sz w:val="22"/>
          <w:szCs w:val="22"/>
          <w:highlight w:val="none"/>
          <w:u w:val="single"/>
          <w:lang w:eastAsia="zh-CN"/>
        </w:rPr>
        <w:t>凤卧镇东南片E-27-1及凤卧镇东南片E-25-1地块项目施工阶段全过程跟踪审计</w:t>
      </w:r>
      <w:r>
        <w:rPr>
          <w:rFonts w:hint="eastAsia" w:ascii="宋体" w:hAnsi="宋体" w:eastAsia="宋体" w:cs="宋体"/>
          <w:b/>
          <w:color w:val="auto"/>
          <w:sz w:val="22"/>
          <w:szCs w:val="22"/>
          <w:highlight w:val="none"/>
        </w:rPr>
        <w:t>项目编号</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u w:val="single"/>
        </w:rPr>
        <w:t xml:space="preserve"> </w:t>
      </w:r>
      <w:r>
        <w:rPr>
          <w:rFonts w:hint="eastAsia" w:ascii="宋体" w:hAnsi="宋体" w:cs="宋体"/>
          <w:b/>
          <w:color w:val="auto"/>
          <w:sz w:val="22"/>
          <w:szCs w:val="22"/>
          <w:highlight w:val="none"/>
          <w:u w:val="single"/>
          <w:lang w:eastAsia="zh-CN"/>
        </w:rPr>
        <w:t>PYCG250611058</w:t>
      </w:r>
    </w:p>
    <w:tbl>
      <w:tblPr>
        <w:tblStyle w:val="26"/>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578BA0F2">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7655" w:hRule="atLeast"/>
        </w:trPr>
        <w:tc>
          <w:tcPr>
            <w:tcW w:w="9145" w:type="dxa"/>
            <w:noWrap w:val="0"/>
            <w:vAlign w:val="top"/>
          </w:tcPr>
          <w:p w14:paraId="1828E5A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bl>
    <w:p w14:paraId="3BBB131A">
      <w:pPr>
        <w:shd w:val="clear" w:color="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____________________________________________</w:t>
      </w:r>
    </w:p>
    <w:p w14:paraId="009877DE">
      <w:pPr>
        <w:shd w:val="clear" w:color="auto"/>
        <w:wordWrap w:val="0"/>
        <w:snapToGrid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法定代表人或其授权代表（签字或盖章）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____________________________</w:t>
      </w:r>
    </w:p>
    <w:p w14:paraId="7B47D092">
      <w:pPr>
        <w:shd w:val="clear" w:color="auto"/>
        <w:wordWrap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________年____月____日</w:t>
      </w:r>
    </w:p>
    <w:p w14:paraId="4353855E">
      <w:pPr>
        <w:shd w:val="clear" w:color="auto"/>
        <w:tabs>
          <w:tab w:val="left" w:pos="1575"/>
        </w:tabs>
        <w:wordWrap w:val="0"/>
        <w:adjustRightInd w:val="0"/>
        <w:snapToGrid w:val="0"/>
        <w:spacing w:line="360" w:lineRule="auto"/>
        <w:jc w:val="center"/>
        <w:rPr>
          <w:rFonts w:hint="eastAsia" w:ascii="宋体" w:hAnsi="宋体" w:eastAsia="宋体" w:cs="宋体"/>
          <w:b/>
          <w:color w:val="auto"/>
          <w:sz w:val="36"/>
          <w:szCs w:val="36"/>
          <w:highlight w:val="none"/>
        </w:rPr>
      </w:pPr>
    </w:p>
    <w:p w14:paraId="17B216AD">
      <w:pPr>
        <w:pStyle w:val="25"/>
        <w:shd w:val="clear" w:color="auto"/>
        <w:wordWrap w:val="0"/>
        <w:spacing w:after="0" w:line="360" w:lineRule="auto"/>
        <w:ind w:firstLine="361"/>
        <w:rPr>
          <w:rFonts w:hint="eastAsia" w:ascii="宋体" w:hAnsi="宋体" w:eastAsia="宋体" w:cs="宋体"/>
          <w:b/>
          <w:color w:val="auto"/>
          <w:sz w:val="36"/>
          <w:szCs w:val="36"/>
          <w:highlight w:val="none"/>
        </w:rPr>
      </w:pPr>
    </w:p>
    <w:p w14:paraId="06EB3372">
      <w:pPr>
        <w:pStyle w:val="20"/>
        <w:shd w:val="clear" w:color="auto"/>
        <w:wordWrap w:val="0"/>
        <w:spacing w:line="360" w:lineRule="auto"/>
        <w:rPr>
          <w:rFonts w:hint="eastAsia" w:ascii="宋体" w:hAnsi="宋体" w:eastAsia="宋体" w:cs="宋体"/>
          <w:color w:val="auto"/>
          <w:highlight w:val="none"/>
        </w:rPr>
      </w:pPr>
    </w:p>
    <w:p w14:paraId="619733FF">
      <w:pPr>
        <w:shd w:val="clear" w:color="auto"/>
        <w:tabs>
          <w:tab w:val="left" w:pos="1575"/>
        </w:tabs>
        <w:wordWrap w:val="0"/>
        <w:adjustRightInd w:val="0"/>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r>
        <w:rPr>
          <w:rFonts w:hint="eastAsia" w:ascii="宋体" w:hAnsi="宋体" w:eastAsia="宋体" w:cs="宋体"/>
          <w:b/>
          <w:color w:val="auto"/>
          <w:sz w:val="36"/>
          <w:szCs w:val="36"/>
          <w:highlight w:val="none"/>
        </w:rPr>
        <w:t>质量服务承诺书</w:t>
      </w:r>
    </w:p>
    <w:p w14:paraId="41DBD8F7">
      <w:pPr>
        <w:shd w:val="clear" w:color="auto"/>
        <w:wordWrap w:val="0"/>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（采购人）</w:t>
      </w:r>
      <w:r>
        <w:rPr>
          <w:rFonts w:hint="eastAsia" w:ascii="宋体" w:hAnsi="宋体" w:cs="宋体"/>
          <w:color w:val="auto"/>
          <w:sz w:val="22"/>
          <w:szCs w:val="22"/>
          <w:highlight w:val="none"/>
          <w:lang w:eastAsia="zh-CN"/>
        </w:rPr>
        <w:t>：</w:t>
      </w:r>
    </w:p>
    <w:p w14:paraId="0FC5B4F8">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（供应商）对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（项目名称）项目做出如下承诺。</w:t>
      </w:r>
    </w:p>
    <w:p w14:paraId="10F4DE2A">
      <w:pPr>
        <w:shd w:val="clear" w:color="auto"/>
        <w:wordWrap w:val="0"/>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如果我公司有幸成为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（项目名称）项目的</w:t>
      </w:r>
      <w:r>
        <w:rPr>
          <w:rFonts w:hint="eastAsia" w:ascii="宋体" w:hAnsi="宋体" w:cs="宋体"/>
          <w:color w:val="auto"/>
          <w:sz w:val="22"/>
          <w:szCs w:val="22"/>
          <w:highlight w:val="none"/>
          <w:lang w:eastAsia="zh-CN"/>
        </w:rPr>
        <w:t>中标供应商</w:t>
      </w:r>
      <w:r>
        <w:rPr>
          <w:rFonts w:hint="eastAsia" w:ascii="宋体" w:hAnsi="宋体" w:eastAsia="宋体" w:cs="宋体"/>
          <w:color w:val="auto"/>
          <w:sz w:val="22"/>
          <w:szCs w:val="22"/>
          <w:highlight w:val="none"/>
        </w:rPr>
        <w:t>，将作出以下承诺</w:t>
      </w:r>
      <w:r>
        <w:rPr>
          <w:rFonts w:hint="eastAsia" w:ascii="宋体" w:hAnsi="宋体" w:eastAsia="宋体" w:cs="宋体"/>
          <w:color w:val="auto"/>
          <w:sz w:val="22"/>
          <w:szCs w:val="22"/>
          <w:highlight w:val="none"/>
          <w:lang w:eastAsia="zh-CN"/>
        </w:rPr>
        <w:t>：</w:t>
      </w:r>
    </w:p>
    <w:p w14:paraId="7A80C7E2">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532A8E15">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一、本公司所提供的服务均符合法律法规以及行业相关质量标准；</w:t>
      </w:r>
    </w:p>
    <w:p w14:paraId="0B2474C4">
      <w:pPr>
        <w:shd w:val="clear" w:color="auto"/>
        <w:wordWrap w:val="0"/>
        <w:spacing w:line="360" w:lineRule="auto"/>
        <w:rPr>
          <w:rFonts w:hint="eastAsia" w:ascii="宋体" w:hAnsi="宋体" w:eastAsia="宋体" w:cs="宋体"/>
          <w:color w:val="auto"/>
          <w:sz w:val="22"/>
          <w:szCs w:val="22"/>
          <w:highlight w:val="none"/>
        </w:rPr>
      </w:pPr>
    </w:p>
    <w:p w14:paraId="00A3EB6A">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二、在采购文件要求的质保期内，无条件服务直至满足使用方的项目使用需求；</w:t>
      </w:r>
    </w:p>
    <w:p w14:paraId="52138DE9">
      <w:pPr>
        <w:shd w:val="clear" w:color="auto"/>
        <w:wordWrap w:val="0"/>
        <w:spacing w:line="360" w:lineRule="auto"/>
        <w:rPr>
          <w:rFonts w:hint="eastAsia" w:ascii="宋体" w:hAnsi="宋体" w:eastAsia="宋体" w:cs="宋体"/>
          <w:color w:val="auto"/>
          <w:sz w:val="22"/>
          <w:szCs w:val="22"/>
          <w:highlight w:val="none"/>
        </w:rPr>
      </w:pPr>
    </w:p>
    <w:p w14:paraId="0BDE1B06">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本承诺书自开标日起至招标方与中标方合同结束之日均有效。</w:t>
      </w:r>
    </w:p>
    <w:p w14:paraId="6954E714">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25528E0C">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5E895E2B">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149A6700">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62620D3F">
      <w:pPr>
        <w:shd w:val="clear" w:color="auto"/>
        <w:wordWrap w:val="0"/>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邮编</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p>
    <w:p w14:paraId="5EE08663">
      <w:pPr>
        <w:shd w:val="clear" w:color="auto"/>
        <w:wordWrap w:val="0"/>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传真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w:t>
      </w:r>
    </w:p>
    <w:p w14:paraId="29EE6354">
      <w:pPr>
        <w:shd w:val="clear" w:color="auto"/>
        <w:wordWrap w:val="0"/>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供应商授权代表姓名职务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w:t>
      </w:r>
    </w:p>
    <w:p w14:paraId="3DA9C72B">
      <w:pPr>
        <w:shd w:val="clear" w:color="auto"/>
        <w:tabs>
          <w:tab w:val="left" w:pos="1260"/>
        </w:tabs>
        <w:wordWrap w:val="0"/>
        <w:spacing w:line="360" w:lineRule="auto"/>
        <w:ind w:right="48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供应商名称（公章）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p>
    <w:p w14:paraId="5645A215">
      <w:pPr>
        <w:shd w:val="clear" w:color="auto"/>
        <w:tabs>
          <w:tab w:val="left" w:pos="1260"/>
        </w:tabs>
        <w:wordWrap w:val="0"/>
        <w:spacing w:line="360" w:lineRule="auto"/>
        <w:ind w:right="48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法定代表人（负责人）或授权代表（签字或盖章）</w:t>
      </w:r>
      <w:r>
        <w:rPr>
          <w:rFonts w:hint="eastAsia" w:ascii="宋体" w:hAnsi="宋体" w:eastAsia="宋体" w:cs="宋体"/>
          <w:color w:val="auto"/>
          <w:sz w:val="22"/>
          <w:szCs w:val="22"/>
          <w:highlight w:val="none"/>
          <w:lang w:eastAsia="zh-CN"/>
        </w:rPr>
        <w:t>：</w:t>
      </w:r>
    </w:p>
    <w:p w14:paraId="55E9DB6A">
      <w:pPr>
        <w:shd w:val="clear" w:color="auto"/>
        <w:wordWrap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诚信投标承诺书</w:t>
      </w:r>
    </w:p>
    <w:p w14:paraId="67836D04">
      <w:pPr>
        <w:shd w:val="clear" w:color="auto"/>
        <w:wordWrap w:val="0"/>
        <w:spacing w:line="360" w:lineRule="auto"/>
        <w:ind w:right="-153" w:rightChars="-73"/>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本企业郑重承诺</w:t>
      </w:r>
      <w:r>
        <w:rPr>
          <w:rFonts w:hint="eastAsia" w:ascii="宋体" w:hAnsi="宋体" w:eastAsia="宋体" w:cs="宋体"/>
          <w:color w:val="auto"/>
          <w:sz w:val="22"/>
          <w:szCs w:val="22"/>
          <w:highlight w:val="none"/>
          <w:lang w:eastAsia="zh-CN"/>
        </w:rPr>
        <w:t>：</w:t>
      </w:r>
    </w:p>
    <w:p w14:paraId="5FC2B683">
      <w:pPr>
        <w:shd w:val="clear" w:color="auto"/>
        <w:wordWrap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为了积极配合采购人组织的</w:t>
      </w:r>
      <w:r>
        <w:rPr>
          <w:rFonts w:hint="eastAsia" w:ascii="宋体" w:hAnsi="宋体" w:eastAsia="宋体" w:cs="宋体"/>
          <w:color w:val="auto"/>
          <w:sz w:val="22"/>
          <w:szCs w:val="22"/>
          <w:highlight w:val="none"/>
          <w:u w:val="single"/>
        </w:rPr>
        <w:t xml:space="preserve"> （项目名称） </w:t>
      </w:r>
      <w:r>
        <w:rPr>
          <w:rFonts w:hint="eastAsia" w:ascii="宋体" w:hAnsi="宋体" w:eastAsia="宋体" w:cs="宋体"/>
          <w:color w:val="auto"/>
          <w:sz w:val="22"/>
          <w:szCs w:val="22"/>
          <w:highlight w:val="none"/>
        </w:rPr>
        <w:t>招标工作，有效遏制不公平竞争和违规违纪问题的发生，确保招标工作的公平、公正、公开，我们保证认真贯彻《平阳县县属国有企业采购管理办法（试行）》等法律及有关法规相关规定以及有关廉洁要求，特承诺如下事项</w:t>
      </w:r>
      <w:r>
        <w:rPr>
          <w:rFonts w:hint="eastAsia" w:ascii="宋体" w:hAnsi="宋体" w:eastAsia="宋体" w:cs="宋体"/>
          <w:color w:val="auto"/>
          <w:sz w:val="22"/>
          <w:szCs w:val="22"/>
          <w:highlight w:val="none"/>
          <w:lang w:eastAsia="zh-CN"/>
        </w:rPr>
        <w:t>：</w:t>
      </w:r>
    </w:p>
    <w:p w14:paraId="65765204">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1、自觉遵守国家法律法规及有关廉政建设制度。</w:t>
      </w:r>
    </w:p>
    <w:p w14:paraId="40E5A2CD">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2、主动了解采购人招投标纪律，积极配合采购人执行招投标廉政建设的有关规定。</w:t>
      </w:r>
    </w:p>
    <w:p w14:paraId="5E285E48">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3、不使用不正当手段妨碍、排挤其它供应商或串通投标。</w:t>
      </w:r>
    </w:p>
    <w:p w14:paraId="655EE3E1">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4、按照本采购文件规定的方式进行投标，不隐瞒本单位投标资质的真实情况，投标资质符合规定。</w:t>
      </w:r>
    </w:p>
    <w:p w14:paraId="36A1D94C">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45545745">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6、不向采购人及个人购置或提供通讯工具、交通工具和高档办公用品等。</w:t>
      </w:r>
    </w:p>
    <w:p w14:paraId="44586E05">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7、不向采购人涉及招标的人员的配偶、子女分包此次招标项目。</w:t>
      </w:r>
    </w:p>
    <w:p w14:paraId="7F3ED3EB">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8、不向采购人及个人支付好处费、介绍费。</w:t>
      </w:r>
    </w:p>
    <w:p w14:paraId="28C1D5D7">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9、一旦发现相关人员在招标过程中的索要财物等不廉洁行为，坚决予以抵制，并及时向有关纪检监察部门举报。</w:t>
      </w:r>
    </w:p>
    <w:p w14:paraId="5ACBC35E">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10、我们若违反上述承诺，愿接受取消供应商中标资格及其他任何形式的处理。</w:t>
      </w:r>
    </w:p>
    <w:p w14:paraId="0623B977">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p>
    <w:p w14:paraId="476A6C32">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供应商全称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44E379CC">
      <w:pPr>
        <w:shd w:val="clear" w:color="auto"/>
        <w:wordWrap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法定代表人（负责人）或授权代表（签字或签章）</w:t>
      </w:r>
      <w:r>
        <w:rPr>
          <w:rFonts w:hint="eastAsia" w:ascii="宋体" w:hAnsi="宋体" w:eastAsia="宋体" w:cs="宋体"/>
          <w:color w:val="auto"/>
          <w:sz w:val="22"/>
          <w:szCs w:val="22"/>
          <w:highlight w:val="none"/>
          <w:u w:val="single"/>
        </w:rPr>
        <w:t xml:space="preserve">          </w:t>
      </w:r>
    </w:p>
    <w:p w14:paraId="3389820D">
      <w:pPr>
        <w:shd w:val="clear" w:color="auto"/>
        <w:wordWrap w:val="0"/>
        <w:spacing w:line="360" w:lineRule="auto"/>
        <w:rPr>
          <w:rFonts w:hint="eastAsia" w:ascii="宋体" w:hAnsi="宋体" w:eastAsia="宋体" w:cs="宋体"/>
          <w:bCs/>
          <w:color w:val="auto"/>
          <w:sz w:val="22"/>
          <w:highlight w:val="none"/>
        </w:rPr>
      </w:pPr>
      <w:r>
        <w:rPr>
          <w:rFonts w:hint="eastAsia" w:ascii="宋体" w:hAnsi="宋体" w:eastAsia="宋体" w:cs="宋体"/>
          <w:color w:val="auto"/>
          <w:sz w:val="22"/>
          <w:szCs w:val="22"/>
          <w:highlight w:val="none"/>
        </w:rPr>
        <w:t>日 期</w:t>
      </w:r>
      <w:r>
        <w:rPr>
          <w:rFonts w:hint="eastAsia" w:ascii="宋体" w:hAnsi="宋体" w:eastAsia="宋体" w:cs="宋体"/>
          <w:color w:val="auto"/>
          <w:sz w:val="22"/>
          <w:szCs w:val="22"/>
          <w:highlight w:val="none"/>
          <w:u w:val="single"/>
        </w:rPr>
        <w:t xml:space="preserve">                               </w:t>
      </w:r>
    </w:p>
    <w:p w14:paraId="6E8896A6">
      <w:pPr>
        <w:pStyle w:val="2"/>
        <w:shd w:val="clear" w:color="auto"/>
        <w:wordWrap w:val="0"/>
        <w:adjustRightInd w:val="0"/>
        <w:snapToGrid w:val="0"/>
        <w:spacing w:line="360" w:lineRule="auto"/>
        <w:rPr>
          <w:rFonts w:hint="eastAsia" w:ascii="宋体" w:hAnsi="宋体" w:eastAsia="宋体" w:cs="宋体"/>
          <w:color w:val="auto"/>
          <w:sz w:val="30"/>
          <w:highlight w:val="none"/>
        </w:rPr>
      </w:pPr>
    </w:p>
    <w:p w14:paraId="0804FD14">
      <w:pPr>
        <w:pStyle w:val="2"/>
        <w:shd w:val="clear" w:color="auto"/>
        <w:wordWrap w:val="0"/>
        <w:adjustRightInd w:val="0"/>
        <w:snapToGrid w:val="0"/>
        <w:spacing w:line="360" w:lineRule="auto"/>
        <w:rPr>
          <w:rFonts w:hint="eastAsia" w:ascii="宋体" w:hAnsi="宋体" w:eastAsia="宋体" w:cs="宋体"/>
          <w:color w:val="auto"/>
          <w:sz w:val="30"/>
          <w:highlight w:val="none"/>
        </w:rPr>
      </w:pPr>
    </w:p>
    <w:p w14:paraId="7093BBC5">
      <w:pPr>
        <w:shd w:val="clear" w:color="auto"/>
        <w:wordWrap w:val="0"/>
        <w:autoSpaceDE w:val="0"/>
        <w:autoSpaceDN w:val="0"/>
        <w:adjustRightInd w:val="0"/>
        <w:snapToGrid w:val="0"/>
        <w:spacing w:line="360" w:lineRule="auto"/>
        <w:jc w:val="center"/>
        <w:textAlignment w:val="bottom"/>
        <w:rPr>
          <w:rFonts w:hint="eastAsia" w:ascii="宋体" w:hAnsi="宋体" w:eastAsia="宋体" w:cs="宋体"/>
          <w:b/>
          <w:bCs/>
          <w:color w:val="auto"/>
          <w:sz w:val="36"/>
          <w:highlight w:val="none"/>
        </w:rPr>
      </w:pPr>
      <w:r>
        <w:rPr>
          <w:rFonts w:hint="eastAsia" w:ascii="宋体" w:hAnsi="宋体" w:eastAsia="宋体" w:cs="宋体"/>
          <w:color w:val="auto"/>
          <w:sz w:val="36"/>
          <w:highlight w:val="none"/>
        </w:rPr>
        <w:br w:type="page"/>
      </w:r>
      <w:bookmarkStart w:id="129" w:name="_Toc19137"/>
      <w:r>
        <w:rPr>
          <w:rFonts w:hint="eastAsia" w:ascii="宋体" w:hAnsi="宋体" w:eastAsia="宋体" w:cs="宋体"/>
          <w:b/>
          <w:bCs/>
          <w:color w:val="auto"/>
          <w:sz w:val="36"/>
          <w:highlight w:val="none"/>
        </w:rPr>
        <w:t>第七部分 评标办法</w:t>
      </w:r>
      <w:bookmarkEnd w:id="129"/>
    </w:p>
    <w:p w14:paraId="599C1F63">
      <w:pPr>
        <w:pStyle w:val="15"/>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根据《平阳县县属国有企业采购管理办法（试行）》等有关政府采购法规，结合本次采购的实际，按照公平、公正、科学、择优的原则选择中标供应商，特制定本评标办法。</w:t>
      </w:r>
    </w:p>
    <w:p w14:paraId="1BD4848A">
      <w:pPr>
        <w:pStyle w:val="15"/>
        <w:shd w:val="clear" w:color="auto"/>
        <w:wordWrap w:val="0"/>
        <w:adjustRightInd w:val="0"/>
        <w:snapToGrid w:val="0"/>
        <w:spacing w:line="360" w:lineRule="auto"/>
        <w:ind w:left="0" w:leftChars="0" w:firstLine="0" w:firstLineChars="0"/>
        <w:jc w:val="center"/>
        <w:outlineLvl w:val="1"/>
        <w:rPr>
          <w:rFonts w:hint="eastAsia" w:ascii="宋体" w:hAnsi="宋体" w:eastAsia="宋体" w:cs="宋体"/>
          <w:color w:val="auto"/>
          <w:sz w:val="22"/>
          <w:szCs w:val="22"/>
          <w:highlight w:val="none"/>
        </w:rPr>
      </w:pPr>
      <w:bookmarkStart w:id="130" w:name="_Toc22055"/>
      <w:bookmarkStart w:id="131" w:name="_Toc3069"/>
      <w:bookmarkStart w:id="132" w:name="_Toc17848"/>
      <w:r>
        <w:rPr>
          <w:rFonts w:hint="eastAsia" w:ascii="宋体" w:hAnsi="宋体" w:eastAsia="宋体" w:cs="宋体"/>
          <w:color w:val="auto"/>
          <w:sz w:val="22"/>
          <w:szCs w:val="22"/>
          <w:highlight w:val="none"/>
        </w:rPr>
        <w:t>一、总则</w:t>
      </w:r>
      <w:bookmarkEnd w:id="130"/>
      <w:bookmarkEnd w:id="131"/>
      <w:bookmarkEnd w:id="132"/>
    </w:p>
    <w:p w14:paraId="4FF2B4AB">
      <w:pPr>
        <w:pStyle w:val="15"/>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78A92C71">
      <w:pPr>
        <w:pStyle w:val="15"/>
        <w:shd w:val="clear" w:color="auto"/>
        <w:wordWrap w:val="0"/>
        <w:adjustRightInd w:val="0"/>
        <w:snapToGrid w:val="0"/>
        <w:spacing w:line="360" w:lineRule="auto"/>
        <w:ind w:left="0" w:leftChars="0" w:firstLine="0" w:firstLineChars="0"/>
        <w:jc w:val="center"/>
        <w:outlineLvl w:val="1"/>
        <w:rPr>
          <w:rFonts w:hint="eastAsia" w:ascii="宋体" w:hAnsi="宋体" w:eastAsia="宋体" w:cs="宋体"/>
          <w:color w:val="auto"/>
          <w:sz w:val="22"/>
          <w:szCs w:val="22"/>
          <w:highlight w:val="none"/>
        </w:rPr>
      </w:pPr>
      <w:bookmarkStart w:id="133" w:name="_Toc11447"/>
      <w:bookmarkStart w:id="134" w:name="_Toc24880"/>
      <w:bookmarkStart w:id="135" w:name="_Toc29171"/>
      <w:r>
        <w:rPr>
          <w:rFonts w:hint="eastAsia" w:ascii="宋体" w:hAnsi="宋体" w:eastAsia="宋体" w:cs="宋体"/>
          <w:color w:val="auto"/>
          <w:sz w:val="22"/>
          <w:szCs w:val="22"/>
          <w:highlight w:val="none"/>
        </w:rPr>
        <w:t>二．评标组织</w:t>
      </w:r>
      <w:bookmarkEnd w:id="133"/>
      <w:bookmarkEnd w:id="134"/>
      <w:bookmarkEnd w:id="135"/>
    </w:p>
    <w:p w14:paraId="4B397D9E">
      <w:pPr>
        <w:pStyle w:val="15"/>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评标工作由采购机构依法组建的评标委员会负责，评标委员会由采购人依法组建，其中评审专家不得少于成员总数的三分之二；评审专家确定方式</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按相关规定从专家库中抽取。评标全过程由</w:t>
      </w:r>
      <w:r>
        <w:rPr>
          <w:rFonts w:hint="eastAsia" w:hAnsi="宋体" w:cs="宋体"/>
          <w:color w:val="auto"/>
          <w:sz w:val="22"/>
          <w:szCs w:val="22"/>
          <w:highlight w:val="none"/>
          <w:lang w:val="en-US" w:eastAsia="zh-CN"/>
        </w:rPr>
        <w:t>监管</w:t>
      </w:r>
      <w:r>
        <w:rPr>
          <w:rFonts w:hint="eastAsia" w:ascii="宋体" w:hAnsi="宋体" w:eastAsia="宋体" w:cs="宋体"/>
          <w:color w:val="auto"/>
          <w:sz w:val="22"/>
          <w:szCs w:val="22"/>
          <w:highlight w:val="none"/>
        </w:rPr>
        <w:t>部门</w:t>
      </w:r>
      <w:r>
        <w:rPr>
          <w:rFonts w:hint="eastAsia" w:hAnsi="宋体" w:cs="宋体"/>
          <w:color w:val="auto"/>
          <w:sz w:val="22"/>
          <w:szCs w:val="22"/>
          <w:highlight w:val="none"/>
          <w:lang w:val="en-US" w:eastAsia="zh-CN"/>
        </w:rPr>
        <w:t>全程</w:t>
      </w:r>
      <w:r>
        <w:rPr>
          <w:rFonts w:hint="eastAsia" w:ascii="宋体" w:hAnsi="宋体" w:eastAsia="宋体" w:cs="宋体"/>
          <w:color w:val="auto"/>
          <w:sz w:val="22"/>
          <w:szCs w:val="22"/>
          <w:highlight w:val="none"/>
        </w:rPr>
        <w:t>监督整个开标、评标和定标过程。</w:t>
      </w:r>
    </w:p>
    <w:p w14:paraId="604B0D7A">
      <w:pPr>
        <w:pStyle w:val="53"/>
        <w:widowControl w:val="0"/>
        <w:pBdr>
          <w:left w:val="none" w:color="auto" w:sz="0" w:space="0"/>
          <w:bottom w:val="none" w:color="auto" w:sz="0" w:space="0"/>
          <w:right w:val="none" w:color="auto" w:sz="0" w:space="0"/>
        </w:pBdr>
        <w:shd w:val="clear" w:color="auto"/>
        <w:wordWrap w:val="0"/>
        <w:adjustRightInd w:val="0"/>
        <w:snapToGrid w:val="0"/>
        <w:spacing w:before="0" w:beforeAutospacing="0" w:after="0" w:afterAutospacing="0" w:line="360" w:lineRule="auto"/>
        <w:jc w:val="center"/>
        <w:textAlignment w:val="auto"/>
        <w:outlineLvl w:val="1"/>
        <w:rPr>
          <w:rFonts w:hint="eastAsia" w:ascii="宋体" w:hAnsi="宋体" w:eastAsia="宋体" w:cs="宋体"/>
          <w:b w:val="0"/>
          <w:color w:val="auto"/>
          <w:kern w:val="2"/>
          <w:sz w:val="22"/>
          <w:szCs w:val="22"/>
          <w:highlight w:val="none"/>
        </w:rPr>
      </w:pPr>
      <w:bookmarkStart w:id="136" w:name="_Toc16062"/>
      <w:bookmarkStart w:id="137" w:name="_Toc5227"/>
      <w:bookmarkStart w:id="138" w:name="_Toc5207"/>
      <w:r>
        <w:rPr>
          <w:rFonts w:hint="eastAsia" w:ascii="宋体" w:hAnsi="宋体" w:eastAsia="宋体" w:cs="宋体"/>
          <w:b w:val="0"/>
          <w:color w:val="auto"/>
          <w:kern w:val="2"/>
          <w:sz w:val="22"/>
          <w:szCs w:val="22"/>
          <w:highlight w:val="none"/>
        </w:rPr>
        <w:t>三、评标程序</w:t>
      </w:r>
      <w:bookmarkEnd w:id="136"/>
      <w:bookmarkEnd w:id="137"/>
      <w:bookmarkEnd w:id="138"/>
    </w:p>
    <w:p w14:paraId="71D3DC67">
      <w:pPr>
        <w:pStyle w:val="6"/>
        <w:shd w:val="clear" w:color="auto"/>
        <w:wordWrap w:val="0"/>
        <w:adjustRightInd w:val="0"/>
        <w:snapToGrid w:val="0"/>
        <w:spacing w:line="360" w:lineRule="auto"/>
        <w:ind w:firstLine="4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本次开标，资格审核部分、商务技术文件和报价文件分别开启。开标程序如下</w:t>
      </w:r>
      <w:r>
        <w:rPr>
          <w:rFonts w:hint="eastAsia" w:ascii="宋体" w:hAnsi="宋体" w:eastAsia="宋体" w:cs="宋体"/>
          <w:color w:val="auto"/>
          <w:sz w:val="22"/>
          <w:szCs w:val="22"/>
          <w:highlight w:val="none"/>
          <w:lang w:eastAsia="zh-CN"/>
        </w:rPr>
        <w:t>：</w:t>
      </w:r>
    </w:p>
    <w:p w14:paraId="12325F5C">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第一步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首先开启资格审核资料部分及商务技术文件投标文件，</w:t>
      </w:r>
      <w:r>
        <w:rPr>
          <w:rFonts w:hint="eastAsia" w:ascii="宋体" w:hAnsi="宋体" w:eastAsia="宋体" w:cs="宋体"/>
          <w:color w:val="auto"/>
          <w:sz w:val="22"/>
          <w:szCs w:val="22"/>
          <w:highlight w:val="none"/>
        </w:rPr>
        <w:t>采购人或采购代理机构根据投标资格要求对各投标供应商投标资格进行审核，资格审核未通过的供应商做无效标处理，不进入技术资信及商务标评审。评标委员会根据评审原则和评审办法，对资格审核通过的各供应商的资信、技术部分投标进行评审并打分，商务、技术标不合格的供应商做无效标处理，不进入商务标评审。</w:t>
      </w:r>
    </w:p>
    <w:p w14:paraId="0CBF0ADB">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第二步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公布资格审核情况及商务、技术标得分</w:t>
      </w:r>
      <w:r>
        <w:rPr>
          <w:rFonts w:hint="eastAsia" w:ascii="宋体" w:hAnsi="宋体" w:eastAsia="宋体" w:cs="宋体"/>
          <w:color w:val="auto"/>
          <w:sz w:val="22"/>
          <w:szCs w:val="22"/>
          <w:highlight w:val="none"/>
        </w:rPr>
        <w:t>，开启合格供应商的报价文件。</w:t>
      </w:r>
    </w:p>
    <w:p w14:paraId="0BD5CE02">
      <w:pPr>
        <w:pStyle w:val="21"/>
        <w:shd w:val="clear" w:color="auto"/>
        <w:wordWrap w:val="0"/>
        <w:snapToGrid w:val="0"/>
        <w:spacing w:line="360" w:lineRule="auto"/>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第三步</w:t>
      </w:r>
      <w:r>
        <w:rPr>
          <w:rFonts w:hint="eastAsia" w:ascii="宋体" w:hAnsi="宋体" w:eastAsia="宋体" w:cs="宋体"/>
          <w:color w:val="auto"/>
          <w:sz w:val="22"/>
          <w:szCs w:val="22"/>
          <w:highlight w:val="none"/>
          <w:lang w:eastAsia="zh-CN"/>
        </w:rPr>
        <w:t>：</w:t>
      </w:r>
      <w:r>
        <w:rPr>
          <w:rFonts w:hint="eastAsia" w:ascii="宋体" w:hAnsi="宋体" w:eastAsia="宋体" w:cs="宋体"/>
          <w:bCs/>
          <w:color w:val="auto"/>
          <w:sz w:val="22"/>
          <w:szCs w:val="22"/>
          <w:highlight w:val="none"/>
        </w:rPr>
        <w:t>评标委员会</w:t>
      </w:r>
      <w:r>
        <w:rPr>
          <w:rFonts w:hint="eastAsia" w:ascii="宋体" w:hAnsi="宋体" w:eastAsia="宋体" w:cs="宋体"/>
          <w:color w:val="auto"/>
          <w:sz w:val="22"/>
          <w:szCs w:val="22"/>
          <w:highlight w:val="none"/>
        </w:rPr>
        <w:t>以商务、技术标和报价标合计分值由高到低的顺序</w:t>
      </w:r>
      <w:r>
        <w:rPr>
          <w:rFonts w:hint="eastAsia" w:ascii="宋体" w:hAnsi="宋体" w:eastAsia="宋体" w:cs="宋体"/>
          <w:bCs/>
          <w:color w:val="auto"/>
          <w:sz w:val="22"/>
          <w:szCs w:val="22"/>
          <w:highlight w:val="none"/>
        </w:rPr>
        <w:t>推荐</w:t>
      </w:r>
      <w:r>
        <w:rPr>
          <w:rFonts w:hint="eastAsia" w:ascii="宋体" w:hAnsi="宋体" w:eastAsia="宋体" w:cs="宋体"/>
          <w:color w:val="auto"/>
          <w:sz w:val="22"/>
          <w:szCs w:val="22"/>
          <w:highlight w:val="none"/>
        </w:rPr>
        <w:t>供应商名单，并提交书面评审报告。</w:t>
      </w:r>
    </w:p>
    <w:p w14:paraId="5C61A171">
      <w:pPr>
        <w:pStyle w:val="21"/>
        <w:shd w:val="clear" w:color="auto"/>
        <w:wordWrap w:val="0"/>
        <w:snapToGrid w:val="0"/>
        <w:spacing w:line="360" w:lineRule="auto"/>
        <w:ind w:firstLine="44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第四步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采购人授权由评标委员会根据评审报告直接确定综合得分第一名的供应商为中标供应商。如果得分相同的，按投标报价由低到高顺序排列。得分且投标报价相同的并列。投标文件满足采购文件全部实质性要求，且按照评审因素的量化指标评审得分最高的投标供应商为排名第一的中标候选人。</w:t>
      </w:r>
    </w:p>
    <w:p w14:paraId="3EC1A629">
      <w:pPr>
        <w:shd w:val="clear" w:color="auto"/>
        <w:wordWrap w:val="0"/>
        <w:adjustRightInd w:val="0"/>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中标供应商放弃中标，或者因不可抗力提出不能履行合同，采购机构可以取消其中标资格。本次采购失败，依法重新组织采购。</w:t>
      </w:r>
    </w:p>
    <w:p w14:paraId="31BA8741">
      <w:pPr>
        <w:shd w:val="clear" w:color="auto"/>
        <w:wordWrap w:val="0"/>
        <w:adjustRightInd w:val="0"/>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其它参见本采购文件第三部分</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“供应商须知” 中的相关内容。</w:t>
      </w:r>
    </w:p>
    <w:p w14:paraId="70D53248">
      <w:pPr>
        <w:shd w:val="clear" w:color="auto"/>
        <w:wordWrap w:val="0"/>
        <w:adjustRightInd w:val="0"/>
        <w:snapToGrid w:val="0"/>
        <w:spacing w:line="360" w:lineRule="auto"/>
        <w:rPr>
          <w:rFonts w:hint="eastAsia" w:ascii="宋体" w:hAnsi="宋体" w:eastAsia="宋体" w:cs="宋体"/>
          <w:color w:val="auto"/>
          <w:sz w:val="24"/>
          <w:highlight w:val="none"/>
        </w:rPr>
        <w:sectPr>
          <w:headerReference r:id="rId11" w:type="default"/>
          <w:footerReference r:id="rId12" w:type="default"/>
          <w:pgSz w:w="11907" w:h="16840"/>
          <w:pgMar w:top="1440" w:right="1106" w:bottom="1440" w:left="1157" w:header="720" w:footer="720" w:gutter="0"/>
          <w:cols w:space="720" w:num="1"/>
          <w:docGrid w:linePitch="312" w:charSpace="0"/>
        </w:sectPr>
      </w:pPr>
    </w:p>
    <w:p w14:paraId="35D64855">
      <w:pPr>
        <w:pStyle w:val="2"/>
        <w:shd w:val="clear" w:color="auto"/>
        <w:wordWrap w:val="0"/>
        <w:adjustRightInd w:val="0"/>
        <w:snapToGrid w:val="0"/>
        <w:spacing w:line="360" w:lineRule="auto"/>
        <w:jc w:val="center"/>
        <w:outlineLvl w:val="0"/>
        <w:rPr>
          <w:rFonts w:hint="eastAsia" w:ascii="宋体" w:hAnsi="宋体" w:eastAsia="宋体" w:cs="宋体"/>
          <w:b/>
          <w:color w:val="auto"/>
          <w:sz w:val="36"/>
          <w:szCs w:val="36"/>
          <w:highlight w:val="none"/>
        </w:rPr>
      </w:pPr>
      <w:bookmarkStart w:id="139" w:name="_Toc22630"/>
      <w:bookmarkStart w:id="140" w:name="_Toc10562"/>
      <w:bookmarkStart w:id="141" w:name="_Toc23951"/>
      <w:r>
        <w:rPr>
          <w:rFonts w:hint="eastAsia" w:ascii="宋体" w:hAnsi="宋体" w:eastAsia="宋体" w:cs="宋体"/>
          <w:b/>
          <w:color w:val="auto"/>
          <w:sz w:val="36"/>
          <w:szCs w:val="36"/>
          <w:highlight w:val="none"/>
        </w:rPr>
        <w:t>评标细则</w:t>
      </w:r>
      <w:bookmarkEnd w:id="139"/>
      <w:bookmarkEnd w:id="140"/>
      <w:bookmarkEnd w:id="141"/>
    </w:p>
    <w:p w14:paraId="07C62FBA">
      <w:pPr>
        <w:pStyle w:val="2"/>
        <w:shd w:val="clear" w:color="auto"/>
        <w:tabs>
          <w:tab w:val="left" w:pos="5325"/>
        </w:tabs>
        <w:wordWrap w:val="0"/>
        <w:adjustRightInd w:val="0"/>
        <w:snapToGrid w:val="0"/>
        <w:spacing w:line="360" w:lineRule="auto"/>
        <w:outlineLvl w:val="1"/>
        <w:rPr>
          <w:rFonts w:hint="eastAsia" w:ascii="宋体" w:hAnsi="宋体" w:eastAsia="宋体" w:cs="宋体"/>
          <w:b/>
          <w:bCs/>
          <w:color w:val="auto"/>
          <w:sz w:val="22"/>
          <w:szCs w:val="22"/>
          <w:highlight w:val="none"/>
        </w:rPr>
      </w:pPr>
      <w:bookmarkStart w:id="142" w:name="_Toc9058"/>
      <w:bookmarkStart w:id="143" w:name="_Toc16331"/>
      <w:bookmarkStart w:id="144" w:name="_Toc20537"/>
      <w:r>
        <w:rPr>
          <w:rFonts w:hint="eastAsia" w:ascii="宋体" w:hAnsi="宋体" w:eastAsia="宋体" w:cs="宋体"/>
          <w:b/>
          <w:bCs/>
          <w:color w:val="auto"/>
          <w:sz w:val="22"/>
          <w:szCs w:val="22"/>
          <w:highlight w:val="none"/>
        </w:rPr>
        <w:t>一、</w:t>
      </w:r>
      <w:r>
        <w:rPr>
          <w:rFonts w:hint="eastAsia" w:ascii="宋体" w:hAnsi="宋体" w:eastAsia="宋体" w:cs="宋体"/>
          <w:b/>
          <w:bCs/>
          <w:color w:val="auto"/>
          <w:sz w:val="22"/>
          <w:szCs w:val="22"/>
          <w:highlight w:val="none"/>
          <w:u w:val="single"/>
        </w:rPr>
        <w:t>报价评分</w:t>
      </w:r>
      <w:r>
        <w:rPr>
          <w:rFonts w:hint="eastAsia" w:hAnsi="宋体" w:cs="宋体"/>
          <w:b/>
          <w:bCs/>
          <w:color w:val="auto"/>
          <w:sz w:val="22"/>
          <w:szCs w:val="22"/>
          <w:highlight w:val="none"/>
          <w:lang w:val="en-US" w:eastAsia="zh-CN"/>
        </w:rPr>
        <w:t>15</w:t>
      </w:r>
      <w:r>
        <w:rPr>
          <w:rFonts w:hint="eastAsia" w:ascii="宋体" w:hAnsi="宋体" w:eastAsia="宋体" w:cs="宋体"/>
          <w:b/>
          <w:bCs/>
          <w:color w:val="auto"/>
          <w:sz w:val="22"/>
          <w:szCs w:val="22"/>
          <w:highlight w:val="none"/>
        </w:rPr>
        <w:t>分</w:t>
      </w:r>
      <w:bookmarkEnd w:id="142"/>
      <w:bookmarkEnd w:id="143"/>
      <w:bookmarkEnd w:id="144"/>
      <w:r>
        <w:rPr>
          <w:rFonts w:hint="eastAsia" w:ascii="宋体" w:hAnsi="宋体" w:eastAsia="宋体" w:cs="宋体"/>
          <w:b/>
          <w:bCs/>
          <w:color w:val="auto"/>
          <w:sz w:val="22"/>
          <w:szCs w:val="22"/>
          <w:highlight w:val="none"/>
        </w:rPr>
        <w:t xml:space="preserve">  </w:t>
      </w:r>
      <w:r>
        <w:rPr>
          <w:rFonts w:hint="eastAsia" w:ascii="宋体" w:hAnsi="宋体" w:eastAsia="宋体" w:cs="宋体"/>
          <w:b/>
          <w:bCs/>
          <w:color w:val="auto"/>
          <w:sz w:val="22"/>
          <w:szCs w:val="22"/>
          <w:highlight w:val="none"/>
        </w:rPr>
        <w:tab/>
      </w:r>
    </w:p>
    <w:p w14:paraId="31421771">
      <w:pPr>
        <w:pStyle w:val="12"/>
        <w:shd w:val="clear" w:color="auto"/>
        <w:wordWrap w:val="0"/>
        <w:spacing w:after="0" w:line="360"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1、以有效投标供应商的有效投标价中的最低价为评标基准价，得满分</w:t>
      </w: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分。报价评分结算公式为</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报价得分=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评标基准价／投标价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%×100；</w:t>
      </w:r>
    </w:p>
    <w:p w14:paraId="191CA5B1">
      <w:pPr>
        <w:pStyle w:val="12"/>
        <w:shd w:val="clear" w:color="auto"/>
        <w:wordWrap w:val="0"/>
        <w:spacing w:after="0" w:line="360"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2、如果某些（个）供应商投标报价超出该采购预算，该供应商投标按无效投标处理。</w:t>
      </w:r>
    </w:p>
    <w:p w14:paraId="7F1F18F1">
      <w:pPr>
        <w:pStyle w:val="12"/>
        <w:shd w:val="clear" w:color="auto"/>
        <w:wordWrap w:val="0"/>
        <w:spacing w:after="0" w:line="360"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3、享受政策优惠的供应商按政策优惠后的参与评审。</w:t>
      </w:r>
    </w:p>
    <w:p w14:paraId="09968FFB">
      <w:pPr>
        <w:pStyle w:val="2"/>
        <w:shd w:val="clear" w:color="auto"/>
        <w:wordWrap w:val="0"/>
        <w:adjustRightInd w:val="0"/>
        <w:snapToGrid w:val="0"/>
        <w:spacing w:line="360" w:lineRule="auto"/>
        <w:outlineLvl w:val="1"/>
        <w:rPr>
          <w:rFonts w:hint="eastAsia" w:ascii="宋体" w:hAnsi="宋体" w:eastAsia="宋体" w:cs="宋体"/>
          <w:b/>
          <w:color w:val="auto"/>
          <w:sz w:val="22"/>
          <w:szCs w:val="22"/>
          <w:highlight w:val="none"/>
        </w:rPr>
      </w:pPr>
      <w:bookmarkStart w:id="145" w:name="_Toc25823"/>
      <w:bookmarkStart w:id="146" w:name="_Toc23612"/>
      <w:bookmarkStart w:id="147" w:name="_Toc11731"/>
      <w:r>
        <w:rPr>
          <w:rFonts w:hint="eastAsia" w:ascii="宋体" w:hAnsi="宋体" w:eastAsia="宋体" w:cs="宋体"/>
          <w:b/>
          <w:color w:val="auto"/>
          <w:sz w:val="22"/>
          <w:szCs w:val="22"/>
          <w:highlight w:val="none"/>
        </w:rPr>
        <w:t>二、</w:t>
      </w:r>
      <w:r>
        <w:rPr>
          <w:rFonts w:hint="eastAsia" w:ascii="宋体" w:hAnsi="宋体" w:eastAsia="宋体" w:cs="宋体"/>
          <w:b/>
          <w:color w:val="auto"/>
          <w:sz w:val="22"/>
          <w:szCs w:val="22"/>
          <w:highlight w:val="none"/>
          <w:u w:val="single"/>
        </w:rPr>
        <w:t>商务、技术评分</w:t>
      </w:r>
      <w:r>
        <w:rPr>
          <w:rFonts w:hint="eastAsia" w:hAnsi="宋体" w:cs="宋体"/>
          <w:b/>
          <w:color w:val="auto"/>
          <w:sz w:val="22"/>
          <w:szCs w:val="22"/>
          <w:highlight w:val="none"/>
          <w:lang w:val="en-US" w:eastAsia="zh-CN"/>
        </w:rPr>
        <w:t>85</w:t>
      </w:r>
      <w:r>
        <w:rPr>
          <w:rFonts w:hint="eastAsia" w:ascii="宋体" w:hAnsi="宋体" w:eastAsia="宋体" w:cs="宋体"/>
          <w:b/>
          <w:color w:val="auto"/>
          <w:sz w:val="22"/>
          <w:szCs w:val="22"/>
          <w:highlight w:val="none"/>
        </w:rPr>
        <w:t>分</w:t>
      </w:r>
      <w:bookmarkEnd w:id="145"/>
      <w:bookmarkEnd w:id="146"/>
      <w:bookmarkEnd w:id="147"/>
    </w:p>
    <w:tbl>
      <w:tblPr>
        <w:tblStyle w:val="26"/>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41"/>
        <w:gridCol w:w="5505"/>
        <w:gridCol w:w="975"/>
        <w:gridCol w:w="1200"/>
      </w:tblGrid>
      <w:tr w14:paraId="7D4FE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right w:val="single" w:color="auto" w:sz="4" w:space="0"/>
            </w:tcBorders>
            <w:vAlign w:val="center"/>
          </w:tcPr>
          <w:p w14:paraId="3431A9EB">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序号</w:t>
            </w:r>
          </w:p>
        </w:tc>
        <w:tc>
          <w:tcPr>
            <w:tcW w:w="1141" w:type="dxa"/>
            <w:tcBorders>
              <w:top w:val="single" w:color="auto" w:sz="4" w:space="0"/>
              <w:left w:val="single" w:color="auto" w:sz="4" w:space="0"/>
              <w:right w:val="single" w:color="auto" w:sz="4" w:space="0"/>
            </w:tcBorders>
            <w:vAlign w:val="center"/>
          </w:tcPr>
          <w:p w14:paraId="65917097">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评分项目</w:t>
            </w:r>
          </w:p>
        </w:tc>
        <w:tc>
          <w:tcPr>
            <w:tcW w:w="5505" w:type="dxa"/>
            <w:tcBorders>
              <w:top w:val="single" w:color="auto" w:sz="4" w:space="0"/>
              <w:left w:val="single" w:color="auto" w:sz="4" w:space="0"/>
              <w:right w:val="single" w:color="auto" w:sz="4" w:space="0"/>
            </w:tcBorders>
            <w:vAlign w:val="center"/>
          </w:tcPr>
          <w:p w14:paraId="61465B33">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评分标准</w:t>
            </w:r>
          </w:p>
        </w:tc>
        <w:tc>
          <w:tcPr>
            <w:tcW w:w="975" w:type="dxa"/>
            <w:tcBorders>
              <w:top w:val="single" w:color="auto" w:sz="4" w:space="0"/>
              <w:left w:val="single" w:color="auto" w:sz="4" w:space="0"/>
              <w:right w:val="single" w:color="auto" w:sz="4" w:space="0"/>
            </w:tcBorders>
            <w:vAlign w:val="center"/>
          </w:tcPr>
          <w:p w14:paraId="70D4C34F">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分值</w:t>
            </w:r>
          </w:p>
        </w:tc>
        <w:tc>
          <w:tcPr>
            <w:tcW w:w="1200" w:type="dxa"/>
            <w:tcBorders>
              <w:top w:val="single" w:color="auto" w:sz="4" w:space="0"/>
              <w:left w:val="single" w:color="auto" w:sz="4" w:space="0"/>
              <w:right w:val="single" w:color="auto" w:sz="4" w:space="0"/>
            </w:tcBorders>
            <w:vAlign w:val="center"/>
          </w:tcPr>
          <w:p w14:paraId="36D3A8C0">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评分方式</w:t>
            </w:r>
          </w:p>
        </w:tc>
      </w:tr>
      <w:tr w14:paraId="59D5A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right w:val="single" w:color="auto" w:sz="4" w:space="0"/>
            </w:tcBorders>
            <w:vAlign w:val="center"/>
          </w:tcPr>
          <w:p w14:paraId="40ADA93B">
            <w:pPr>
              <w:pStyle w:val="2"/>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1</w:t>
            </w:r>
          </w:p>
        </w:tc>
        <w:tc>
          <w:tcPr>
            <w:tcW w:w="1141" w:type="dxa"/>
            <w:tcBorders>
              <w:top w:val="single" w:color="auto" w:sz="4" w:space="0"/>
              <w:left w:val="single" w:color="auto" w:sz="4" w:space="0"/>
              <w:right w:val="single" w:color="auto" w:sz="4" w:space="0"/>
            </w:tcBorders>
            <w:vAlign w:val="center"/>
          </w:tcPr>
          <w:p w14:paraId="1B6E1F43">
            <w:pPr>
              <w:keepNext w:val="0"/>
              <w:keepLines w:val="0"/>
              <w:suppressLineNumbers w:val="0"/>
              <w:spacing w:before="0" w:beforeAutospacing="0" w:after="0" w:afterAutospacing="0"/>
              <w:ind w:left="0" w:right="0"/>
              <w:jc w:val="center"/>
              <w:rPr>
                <w:rFonts w:hint="default" w:eastAsiaTheme="minorEastAsia"/>
                <w:color w:val="auto"/>
                <w:highlight w:val="none"/>
              </w:rPr>
            </w:pPr>
            <w:r>
              <w:rPr>
                <w:rFonts w:hint="eastAsia" w:ascii="宋体" w:hAnsi="宋体" w:cs="宋体"/>
                <w:color w:val="auto"/>
                <w:sz w:val="22"/>
                <w:szCs w:val="22"/>
                <w:highlight w:val="none"/>
              </w:rPr>
              <w:t>供应商企业实力</w:t>
            </w:r>
          </w:p>
        </w:tc>
        <w:tc>
          <w:tcPr>
            <w:tcW w:w="5505" w:type="dxa"/>
            <w:tcBorders>
              <w:top w:val="single" w:color="auto" w:sz="4" w:space="0"/>
              <w:left w:val="single" w:color="auto" w:sz="4" w:space="0"/>
              <w:right w:val="single" w:color="auto" w:sz="4" w:space="0"/>
            </w:tcBorders>
            <w:vAlign w:val="center"/>
          </w:tcPr>
          <w:p w14:paraId="24D6E99F">
            <w:pPr>
              <w:keepNext w:val="0"/>
              <w:keepLines w:val="0"/>
              <w:numPr>
                <w:ilvl w:val="0"/>
                <w:numId w:val="6"/>
              </w:numPr>
              <w:suppressLineNumbers w:val="0"/>
              <w:spacing w:before="0" w:beforeAutospacing="0" w:after="0" w:afterAutospacing="0"/>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投标供应商获得中国建设工程造价管理协会颁发的信用评价AAA级或省工程造价咨询企业动态信用能力信用评价AAAA级以上且在有效期内的得3分；获得中国建设工程造价管理协会颁发的信用评价AA级或省工程造价咨询企业动态信用能力信用评价AAA级且在有效期内的得2分；获得中国建设工程造价管理协会颁发的信用评价A级或省工程造价咨询企业动态信用能力信用评价AA级且在有效期内的得1分；此项最高得分3分。</w:t>
            </w:r>
          </w:p>
          <w:p w14:paraId="6CD02400">
            <w:pPr>
              <w:keepNext w:val="0"/>
              <w:keepLines w:val="0"/>
              <w:numPr>
                <w:ilvl w:val="0"/>
                <w:numId w:val="0"/>
              </w:numPr>
              <w:suppressLineNumbers w:val="0"/>
              <w:spacing w:before="0" w:beforeAutospacing="0" w:after="0" w:afterAutospacing="0"/>
              <w:ind w:left="0" w:right="0" w:rightChars="0"/>
              <w:jc w:val="left"/>
              <w:rPr>
                <w:rFonts w:hint="default" w:ascii="宋体" w:hAnsi="宋体" w:cs="宋体"/>
                <w:color w:val="auto"/>
                <w:sz w:val="22"/>
                <w:szCs w:val="22"/>
                <w:highlight w:val="none"/>
                <w:lang w:val="en-US" w:eastAsia="zh-CN"/>
              </w:rPr>
            </w:pPr>
            <w:r>
              <w:rPr>
                <w:rFonts w:hint="eastAsia" w:eastAsia="宋体"/>
                <w:b/>
                <w:bCs/>
                <w:color w:val="auto"/>
                <w:highlight w:val="none"/>
                <w:lang w:eastAsia="zh-CN"/>
              </w:rPr>
              <w:t>注：需提供投标截止日当月网站相关网页截屏并加盖投标单位公章，否则不得分；未开展动态评价的，以最近时间发布的信用评价结果为准。以上需提供证书扫描件并加盖公章。</w:t>
            </w:r>
          </w:p>
          <w:p w14:paraId="501911D3">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投标供应商自202</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年1月1日以来（以证书颁发时间为准），获得过省级及以上行政部门颁发的造价咨询优秀企业的得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分，最高得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p w14:paraId="3E287B3F">
            <w:pPr>
              <w:keepNext w:val="0"/>
              <w:keepLines w:val="0"/>
              <w:suppressLineNumbers w:val="0"/>
              <w:spacing w:before="0" w:beforeAutospacing="0" w:after="0" w:afterAutospacing="0"/>
              <w:ind w:left="0" w:right="0"/>
              <w:jc w:val="left"/>
              <w:rPr>
                <w:rFonts w:hint="eastAsia" w:eastAsia="宋体"/>
                <w:color w:val="auto"/>
                <w:highlight w:val="none"/>
                <w:lang w:eastAsia="zh-CN"/>
              </w:rPr>
            </w:pPr>
            <w:r>
              <w:rPr>
                <w:rFonts w:hint="eastAsia" w:ascii="宋体" w:hAnsi="宋体" w:eastAsia="宋体" w:cs="宋体"/>
                <w:b/>
                <w:bCs/>
                <w:color w:val="auto"/>
                <w:sz w:val="22"/>
                <w:szCs w:val="22"/>
                <w:highlight w:val="none"/>
              </w:rPr>
              <w:t>注：需提供有关证书扫描件并加盖投标单位公章，否则不得分。</w:t>
            </w:r>
          </w:p>
        </w:tc>
        <w:tc>
          <w:tcPr>
            <w:tcW w:w="975" w:type="dxa"/>
            <w:tcBorders>
              <w:top w:val="single" w:color="auto" w:sz="4" w:space="0"/>
              <w:left w:val="single" w:color="auto" w:sz="4" w:space="0"/>
              <w:right w:val="single" w:color="auto" w:sz="4" w:space="0"/>
            </w:tcBorders>
            <w:vAlign w:val="center"/>
          </w:tcPr>
          <w:p w14:paraId="3635B9FC">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分</w:t>
            </w:r>
          </w:p>
        </w:tc>
        <w:tc>
          <w:tcPr>
            <w:tcW w:w="1200" w:type="dxa"/>
            <w:tcBorders>
              <w:top w:val="single" w:color="auto" w:sz="4" w:space="0"/>
              <w:left w:val="single" w:color="auto" w:sz="4" w:space="0"/>
              <w:right w:val="single" w:color="auto" w:sz="4" w:space="0"/>
            </w:tcBorders>
            <w:vAlign w:val="center"/>
          </w:tcPr>
          <w:p w14:paraId="7FBF4390">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客观分</w:t>
            </w:r>
          </w:p>
        </w:tc>
      </w:tr>
      <w:tr w14:paraId="3240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left w:val="single" w:color="auto" w:sz="4" w:space="0"/>
              <w:right w:val="single" w:color="auto" w:sz="4" w:space="0"/>
            </w:tcBorders>
            <w:vAlign w:val="center"/>
          </w:tcPr>
          <w:p w14:paraId="6558C6B2">
            <w:pPr>
              <w:pStyle w:val="2"/>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Cs w:val="21"/>
                <w:highlight w:val="none"/>
                <w:lang w:eastAsia="zh-CN" w:bidi="ar"/>
              </w:rPr>
            </w:pPr>
            <w:r>
              <w:rPr>
                <w:rFonts w:hint="eastAsia" w:asciiTheme="minorEastAsia" w:hAnsiTheme="minorEastAsia" w:eastAsiaTheme="minorEastAsia" w:cstheme="minorEastAsia"/>
                <w:color w:val="auto"/>
                <w:szCs w:val="21"/>
                <w:highlight w:val="none"/>
                <w:lang w:val="en-US" w:eastAsia="zh-CN" w:bidi="ar"/>
              </w:rPr>
              <w:t>2</w:t>
            </w:r>
          </w:p>
        </w:tc>
        <w:tc>
          <w:tcPr>
            <w:tcW w:w="1141" w:type="dxa"/>
            <w:tcBorders>
              <w:left w:val="single" w:color="auto" w:sz="4" w:space="0"/>
              <w:right w:val="single" w:color="auto" w:sz="4" w:space="0"/>
            </w:tcBorders>
            <w:vAlign w:val="center"/>
          </w:tcPr>
          <w:p w14:paraId="18475718">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企业业绩</w:t>
            </w:r>
          </w:p>
          <w:p w14:paraId="46ACFCD2">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505" w:type="dxa"/>
            <w:tcBorders>
              <w:top w:val="single" w:color="auto" w:sz="4" w:space="0"/>
              <w:left w:val="single" w:color="auto" w:sz="4" w:space="0"/>
              <w:bottom w:val="single" w:color="auto" w:sz="4" w:space="0"/>
              <w:right w:val="single" w:color="auto" w:sz="4" w:space="0"/>
            </w:tcBorders>
            <w:vAlign w:val="center"/>
          </w:tcPr>
          <w:p w14:paraId="4B7B4F01">
            <w:pPr>
              <w:keepNext w:val="0"/>
              <w:keepLines w:val="0"/>
              <w:suppressLineNumbers w:val="0"/>
              <w:spacing w:before="0" w:beforeAutospacing="0" w:after="0" w:afterAutospacing="0"/>
              <w:ind w:left="0" w:right="0"/>
              <w:jc w:val="lef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202</w:t>
            </w:r>
            <w:r>
              <w:rPr>
                <w:rFonts w:hint="eastAsia" w:ascii="宋体" w:hAnsi="宋体" w:cs="宋体"/>
                <w:b/>
                <w:bCs/>
                <w:color w:val="auto"/>
                <w:sz w:val="22"/>
                <w:szCs w:val="22"/>
                <w:highlight w:val="none"/>
                <w:lang w:val="en-US" w:eastAsia="zh-CN"/>
              </w:rPr>
              <w:t>1</w:t>
            </w:r>
            <w:r>
              <w:rPr>
                <w:rFonts w:hint="eastAsia" w:ascii="宋体" w:hAnsi="宋体" w:eastAsia="宋体" w:cs="宋体"/>
                <w:b/>
                <w:bCs/>
                <w:color w:val="auto"/>
                <w:sz w:val="22"/>
                <w:szCs w:val="22"/>
                <w:highlight w:val="none"/>
                <w:lang w:val="en-US" w:eastAsia="zh-CN"/>
              </w:rPr>
              <w:t>年1月1日在政府投资项目(含国企投资项目)有房建类施工阶段全过程造价控制(跟踪审计)服务项目，每个业绩得1分，最高得1分。</w:t>
            </w:r>
          </w:p>
          <w:p w14:paraId="6E7245EF">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注：需提供合同复印件或扫描件加盖公章，</w:t>
            </w:r>
            <w:r>
              <w:rPr>
                <w:rFonts w:hint="eastAsia" w:ascii="宋体" w:hAnsi="宋体" w:cs="宋体"/>
                <w:b/>
                <w:bCs/>
                <w:color w:val="auto"/>
                <w:sz w:val="22"/>
                <w:szCs w:val="22"/>
                <w:highlight w:val="none"/>
              </w:rPr>
              <w:t>否则不计分。</w:t>
            </w:r>
          </w:p>
        </w:tc>
        <w:tc>
          <w:tcPr>
            <w:tcW w:w="975" w:type="dxa"/>
            <w:tcBorders>
              <w:top w:val="single" w:color="auto" w:sz="4" w:space="0"/>
              <w:left w:val="single" w:color="auto" w:sz="4" w:space="0"/>
              <w:bottom w:val="single" w:color="auto" w:sz="4" w:space="0"/>
              <w:right w:val="single" w:color="auto" w:sz="4" w:space="0"/>
            </w:tcBorders>
            <w:vAlign w:val="center"/>
          </w:tcPr>
          <w:p w14:paraId="3DFB3205">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分</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D3273EB">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客观分</w:t>
            </w:r>
          </w:p>
        </w:tc>
      </w:tr>
      <w:tr w14:paraId="5F75D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left w:val="single" w:color="auto" w:sz="4" w:space="0"/>
              <w:right w:val="single" w:color="auto" w:sz="4" w:space="0"/>
            </w:tcBorders>
            <w:vAlign w:val="center"/>
          </w:tcPr>
          <w:p w14:paraId="17906D7C">
            <w:pPr>
              <w:pStyle w:val="2"/>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color w:val="auto"/>
                <w:szCs w:val="21"/>
                <w:highlight w:val="none"/>
                <w:lang w:val="en-US" w:eastAsia="zh-CN" w:bidi="ar"/>
              </w:rPr>
            </w:pPr>
            <w:bookmarkStart w:id="148" w:name="_Toc22569"/>
            <w:bookmarkStart w:id="149" w:name="_Toc16891"/>
            <w:bookmarkStart w:id="150" w:name="_Toc31681"/>
            <w:r>
              <w:rPr>
                <w:rFonts w:hint="eastAsia" w:asciiTheme="minorEastAsia" w:hAnsiTheme="minorEastAsia" w:eastAsiaTheme="minorEastAsia" w:cstheme="minorEastAsia"/>
                <w:color w:val="auto"/>
                <w:szCs w:val="21"/>
                <w:highlight w:val="none"/>
                <w:lang w:val="en-US" w:eastAsia="zh-CN" w:bidi="ar"/>
              </w:rPr>
              <w:t>3</w:t>
            </w:r>
          </w:p>
        </w:tc>
        <w:tc>
          <w:tcPr>
            <w:tcW w:w="1141" w:type="dxa"/>
            <w:tcBorders>
              <w:left w:val="single" w:color="auto" w:sz="4" w:space="0"/>
              <w:right w:val="single" w:color="auto" w:sz="4" w:space="0"/>
            </w:tcBorders>
            <w:vAlign w:val="center"/>
          </w:tcPr>
          <w:p w14:paraId="04DDFD04">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项目负责人</w:t>
            </w:r>
          </w:p>
        </w:tc>
        <w:tc>
          <w:tcPr>
            <w:tcW w:w="5505" w:type="dxa"/>
            <w:tcBorders>
              <w:top w:val="single" w:color="auto" w:sz="4" w:space="0"/>
              <w:left w:val="single" w:color="auto" w:sz="4" w:space="0"/>
              <w:bottom w:val="single" w:color="auto" w:sz="4" w:space="0"/>
              <w:right w:val="single" w:color="auto" w:sz="4" w:space="0"/>
            </w:tcBorders>
            <w:vAlign w:val="center"/>
          </w:tcPr>
          <w:p w14:paraId="31510133">
            <w:pPr>
              <w:keepNext w:val="0"/>
              <w:keepLines w:val="0"/>
              <w:suppressLineNumbers w:val="0"/>
              <w:spacing w:before="0" w:beforeAutospacing="0" w:after="0" w:afterAutospacing="0"/>
              <w:ind w:left="0" w:right="0"/>
              <w:jc w:val="left"/>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拟派项目负责人同时</w:t>
            </w:r>
            <w:r>
              <w:rPr>
                <w:rFonts w:hint="eastAsia" w:ascii="宋体" w:hAnsi="宋体" w:cs="宋体"/>
                <w:bCs/>
                <w:color w:val="auto"/>
                <w:sz w:val="22"/>
                <w:szCs w:val="22"/>
                <w:highlight w:val="none"/>
              </w:rPr>
              <w:t>具有国家注册一级造价工程师（“建人[2018]67号”文发布之前取得的造价工程师执业资格证书与一级注册造价工程师等同）</w:t>
            </w:r>
            <w:r>
              <w:rPr>
                <w:rFonts w:hint="eastAsia" w:ascii="宋体" w:hAnsi="宋体" w:cs="宋体"/>
                <w:bCs/>
                <w:color w:val="auto"/>
                <w:sz w:val="22"/>
                <w:szCs w:val="22"/>
                <w:highlight w:val="none"/>
                <w:lang w:eastAsia="zh-CN"/>
              </w:rPr>
              <w:t>土木</w:t>
            </w:r>
            <w:r>
              <w:rPr>
                <w:rFonts w:hint="eastAsia" w:ascii="宋体" w:hAnsi="宋体" w:cs="宋体"/>
                <w:bCs/>
                <w:color w:val="auto"/>
                <w:sz w:val="22"/>
                <w:szCs w:val="22"/>
                <w:highlight w:val="none"/>
              </w:rPr>
              <w:t>建筑专业</w:t>
            </w:r>
            <w:r>
              <w:rPr>
                <w:rFonts w:hint="eastAsia" w:ascii="宋体" w:hAnsi="宋体" w:cs="宋体"/>
                <w:color w:val="auto"/>
                <w:sz w:val="22"/>
                <w:szCs w:val="22"/>
                <w:highlight w:val="none"/>
              </w:rPr>
              <w:t>及</w:t>
            </w:r>
            <w:r>
              <w:rPr>
                <w:rFonts w:hint="eastAsia" w:ascii="宋体" w:hAnsi="宋体" w:cs="宋体"/>
                <w:bCs/>
                <w:color w:val="auto"/>
                <w:sz w:val="22"/>
                <w:szCs w:val="22"/>
                <w:highlight w:val="none"/>
              </w:rPr>
              <w:t>高级工程师及以上职称的得</w:t>
            </w:r>
            <w:r>
              <w:rPr>
                <w:rFonts w:hint="eastAsia" w:ascii="宋体" w:hAnsi="宋体" w:cs="宋体"/>
                <w:bCs/>
                <w:color w:val="auto"/>
                <w:sz w:val="22"/>
                <w:szCs w:val="22"/>
                <w:highlight w:val="none"/>
                <w:lang w:val="en-US" w:eastAsia="zh-CN"/>
              </w:rPr>
              <w:t>2</w:t>
            </w:r>
            <w:r>
              <w:rPr>
                <w:rFonts w:hint="eastAsia" w:ascii="宋体" w:hAnsi="宋体" w:cs="宋体"/>
                <w:bCs/>
                <w:color w:val="auto"/>
                <w:sz w:val="22"/>
                <w:szCs w:val="22"/>
                <w:highlight w:val="none"/>
              </w:rPr>
              <w:t>分。</w:t>
            </w:r>
          </w:p>
          <w:p w14:paraId="2222ED01">
            <w:pPr>
              <w:keepNext w:val="0"/>
              <w:keepLines w:val="0"/>
              <w:suppressLineNumbers w:val="0"/>
              <w:spacing w:before="0" w:beforeAutospacing="0" w:after="0" w:afterAutospacing="0"/>
              <w:ind w:left="0" w:right="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拟派项目负责人获得过省级及以上造价管理部门（含造价管理协会）颁发的个人荣誉的得</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分；获得过市级造价管理部门（含造价管理协会）颁发的个人荣誉的得</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分，获得过</w:t>
            </w:r>
            <w:r>
              <w:rPr>
                <w:rFonts w:hint="eastAsia" w:ascii="宋体" w:hAnsi="宋体" w:cs="宋体"/>
                <w:color w:val="auto"/>
                <w:sz w:val="22"/>
                <w:szCs w:val="22"/>
                <w:highlight w:val="none"/>
                <w:lang w:eastAsia="zh-CN"/>
              </w:rPr>
              <w:t>县</w:t>
            </w:r>
            <w:r>
              <w:rPr>
                <w:rFonts w:hint="eastAsia" w:ascii="宋体" w:hAnsi="宋体" w:cs="宋体"/>
                <w:color w:val="auto"/>
                <w:sz w:val="22"/>
                <w:szCs w:val="22"/>
                <w:highlight w:val="none"/>
              </w:rPr>
              <w:t>级造价管理部门（含造价管理协会）颁发的个人荣誉的得</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分，此项最高</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分。</w:t>
            </w:r>
          </w:p>
          <w:p w14:paraId="3D8611B3">
            <w:pPr>
              <w:keepNext w:val="0"/>
              <w:keepLines w:val="0"/>
              <w:suppressLineNumbers w:val="0"/>
              <w:spacing w:before="0" w:beforeAutospacing="0" w:after="0" w:afterAutospacing="0"/>
              <w:ind w:left="0" w:right="0"/>
              <w:jc w:val="left"/>
              <w:rPr>
                <w:rFonts w:hint="eastAsia" w:ascii="宋体" w:hAnsi="宋体" w:cs="宋体"/>
                <w:color w:val="auto"/>
                <w:sz w:val="22"/>
                <w:szCs w:val="22"/>
                <w:highlight w:val="none"/>
              </w:rPr>
            </w:pPr>
            <w:r>
              <w:rPr>
                <w:rFonts w:hint="eastAsia" w:ascii="宋体" w:hAnsi="宋体" w:cs="宋体"/>
                <w:b/>
                <w:bCs/>
                <w:color w:val="auto"/>
                <w:sz w:val="22"/>
                <w:szCs w:val="22"/>
                <w:highlight w:val="none"/>
              </w:rPr>
              <w:t>注：</w:t>
            </w:r>
            <w:r>
              <w:rPr>
                <w:rFonts w:hint="eastAsia" w:ascii="宋体" w:hAnsi="宋体" w:cs="宋体"/>
                <w:b/>
                <w:bCs/>
                <w:color w:val="auto"/>
                <w:sz w:val="22"/>
                <w:szCs w:val="22"/>
                <w:highlight w:val="none"/>
                <w:lang w:val="en-US" w:eastAsia="zh-CN"/>
              </w:rPr>
              <w:t>1、</w:t>
            </w:r>
            <w:r>
              <w:rPr>
                <w:rFonts w:hint="eastAsia" w:ascii="宋体" w:hAnsi="宋体" w:eastAsia="宋体" w:cs="宋体"/>
                <w:b/>
                <w:bCs/>
                <w:color w:val="auto"/>
                <w:kern w:val="2"/>
                <w:sz w:val="22"/>
                <w:szCs w:val="22"/>
                <w:highlight w:val="none"/>
                <w:lang w:val="en-US" w:eastAsia="zh-CN" w:bidi="ar-SA"/>
              </w:rPr>
              <w:t>需提供人员证书（复印件加盖公章）及近6个月内任意一个月本单位（分公司亦可）社保证明，否则不计分。2、</w:t>
            </w:r>
            <w:r>
              <w:rPr>
                <w:rFonts w:hint="eastAsia" w:ascii="宋体" w:hAnsi="宋体" w:cs="宋体"/>
                <w:b/>
                <w:bCs/>
                <w:color w:val="auto"/>
                <w:sz w:val="22"/>
                <w:szCs w:val="22"/>
                <w:highlight w:val="none"/>
              </w:rPr>
              <w:t>需提供荣誉证书或文件或相关官方网站带文件号的获奖公示页面及附件打印件，提供复印件(打印件）加盖公章，否则不计分。</w:t>
            </w:r>
          </w:p>
        </w:tc>
        <w:tc>
          <w:tcPr>
            <w:tcW w:w="975" w:type="dxa"/>
            <w:tcBorders>
              <w:top w:val="single" w:color="auto" w:sz="4" w:space="0"/>
              <w:left w:val="single" w:color="auto" w:sz="4" w:space="0"/>
              <w:bottom w:val="single" w:color="auto" w:sz="4" w:space="0"/>
              <w:right w:val="single" w:color="auto" w:sz="4" w:space="0"/>
            </w:tcBorders>
            <w:vAlign w:val="center"/>
          </w:tcPr>
          <w:p w14:paraId="78FCFEFD">
            <w:pPr>
              <w:keepNext w:val="0"/>
              <w:keepLines w:val="0"/>
              <w:suppressLineNumbers w:val="0"/>
              <w:autoSpaceDE w:val="0"/>
              <w:autoSpaceDN w:val="0"/>
              <w:adjustRightInd w:val="0"/>
              <w:spacing w:before="0" w:beforeAutospacing="0" w:after="0" w:afterAutospacing="0"/>
              <w:ind w:left="0" w:right="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分</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41CDFBB9">
            <w:pPr>
              <w:keepNext w:val="0"/>
              <w:keepLines w:val="0"/>
              <w:suppressLineNumbers w:val="0"/>
              <w:autoSpaceDE w:val="0"/>
              <w:autoSpaceDN w:val="0"/>
              <w:adjustRightInd w:val="0"/>
              <w:spacing w:before="0" w:beforeAutospacing="0" w:after="0" w:afterAutospacing="0"/>
              <w:ind w:left="0" w:right="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客观分</w:t>
            </w:r>
          </w:p>
        </w:tc>
      </w:tr>
      <w:tr w14:paraId="47603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left w:val="single" w:color="auto" w:sz="4" w:space="0"/>
              <w:right w:val="single" w:color="auto" w:sz="4" w:space="0"/>
            </w:tcBorders>
            <w:vAlign w:val="center"/>
          </w:tcPr>
          <w:p w14:paraId="02B93004">
            <w:pPr>
              <w:pStyle w:val="2"/>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color w:val="auto"/>
                <w:szCs w:val="21"/>
                <w:highlight w:val="none"/>
                <w:lang w:val="en-US" w:eastAsia="zh-CN" w:bidi="ar"/>
              </w:rPr>
            </w:pPr>
            <w:r>
              <w:rPr>
                <w:rFonts w:hint="eastAsia" w:asciiTheme="minorEastAsia" w:hAnsiTheme="minorEastAsia" w:eastAsiaTheme="minorEastAsia" w:cstheme="minorEastAsia"/>
                <w:color w:val="auto"/>
                <w:szCs w:val="21"/>
                <w:highlight w:val="none"/>
                <w:lang w:val="en-US" w:eastAsia="zh-CN" w:bidi="ar"/>
              </w:rPr>
              <w:t>4</w:t>
            </w:r>
          </w:p>
        </w:tc>
        <w:tc>
          <w:tcPr>
            <w:tcW w:w="1141" w:type="dxa"/>
            <w:tcBorders>
              <w:left w:val="single" w:color="auto" w:sz="4" w:space="0"/>
              <w:right w:val="single" w:color="auto" w:sz="4" w:space="0"/>
            </w:tcBorders>
            <w:vAlign w:val="center"/>
          </w:tcPr>
          <w:p w14:paraId="2E24D462">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项目组成员</w:t>
            </w:r>
          </w:p>
        </w:tc>
        <w:tc>
          <w:tcPr>
            <w:tcW w:w="5505" w:type="dxa"/>
            <w:tcBorders>
              <w:top w:val="single" w:color="auto" w:sz="4" w:space="0"/>
              <w:left w:val="single" w:color="auto" w:sz="4" w:space="0"/>
              <w:bottom w:val="single" w:color="auto" w:sz="4" w:space="0"/>
              <w:right w:val="single" w:color="auto" w:sz="4" w:space="0"/>
            </w:tcBorders>
            <w:vAlign w:val="center"/>
          </w:tcPr>
          <w:p w14:paraId="1ACDF02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拟派项目班子成员（不含项目负责人）：</w:t>
            </w:r>
          </w:p>
          <w:p w14:paraId="33DD6F9A">
            <w:pPr>
              <w:pStyle w:val="2"/>
              <w:keepNext w:val="0"/>
              <w:keepLines w:val="0"/>
              <w:widowControl/>
              <w:suppressLineNumbers w:val="0"/>
              <w:adjustRightInd w:val="0"/>
              <w:snapToGrid w:val="0"/>
              <w:spacing w:before="0" w:beforeAutospacing="0" w:after="0" w:afterAutospacing="0" w:line="400" w:lineRule="exact"/>
              <w:ind w:left="0" w:right="0"/>
              <w:rPr>
                <w:rFonts w:hint="default" w:hAnsi="宋体" w:cs="宋体"/>
                <w:color w:val="auto"/>
                <w:sz w:val="22"/>
                <w:szCs w:val="22"/>
                <w:highlight w:val="none"/>
              </w:rPr>
            </w:pPr>
            <w:r>
              <w:rPr>
                <w:rFonts w:hint="eastAsia" w:hAnsi="宋体" w:cs="宋体"/>
                <w:color w:val="auto"/>
                <w:sz w:val="22"/>
                <w:szCs w:val="22"/>
                <w:highlight w:val="none"/>
                <w:lang w:val="en-US" w:eastAsia="zh-CN"/>
              </w:rPr>
              <w:t>1、</w:t>
            </w:r>
            <w:r>
              <w:rPr>
                <w:rFonts w:hint="eastAsia" w:hAnsi="宋体" w:cs="宋体"/>
                <w:color w:val="auto"/>
                <w:sz w:val="22"/>
                <w:szCs w:val="22"/>
                <w:highlight w:val="none"/>
              </w:rPr>
              <w:t>同一人具有土建专业</w:t>
            </w:r>
            <w:r>
              <w:rPr>
                <w:rFonts w:hint="eastAsia" w:hAnsi="宋体" w:cs="宋体"/>
                <w:bCs/>
                <w:color w:val="auto"/>
                <w:sz w:val="22"/>
                <w:szCs w:val="22"/>
                <w:highlight w:val="none"/>
              </w:rPr>
              <w:t>国家注册一级造价工程师（“建人[2018]67号”文发布之前取得的造价工程师执业资格证书与一级注册造价工</w:t>
            </w:r>
            <w:r>
              <w:rPr>
                <w:rFonts w:hint="eastAsia" w:hAnsi="宋体" w:cs="宋体"/>
                <w:color w:val="auto"/>
                <w:sz w:val="22"/>
                <w:szCs w:val="22"/>
                <w:highlight w:val="none"/>
              </w:rPr>
              <w:t>程师等同）及高级工程师及以上职称的每名得</w:t>
            </w:r>
            <w:r>
              <w:rPr>
                <w:rFonts w:hint="eastAsia" w:hAnsi="宋体" w:cs="宋体"/>
                <w:color w:val="auto"/>
                <w:sz w:val="22"/>
                <w:szCs w:val="22"/>
                <w:highlight w:val="none"/>
                <w:lang w:val="en-US" w:eastAsia="zh-CN"/>
              </w:rPr>
              <w:t>2</w:t>
            </w:r>
            <w:r>
              <w:rPr>
                <w:rFonts w:hint="eastAsia" w:hAnsi="宋体" w:cs="宋体"/>
                <w:color w:val="auto"/>
                <w:sz w:val="22"/>
                <w:szCs w:val="22"/>
                <w:highlight w:val="none"/>
              </w:rPr>
              <w:t>分，最高得</w:t>
            </w:r>
            <w:r>
              <w:rPr>
                <w:rFonts w:hint="eastAsia" w:hAnsi="宋体" w:cs="宋体"/>
                <w:color w:val="auto"/>
                <w:sz w:val="22"/>
                <w:szCs w:val="22"/>
                <w:highlight w:val="none"/>
                <w:lang w:val="en-US" w:eastAsia="zh-CN"/>
              </w:rPr>
              <w:t>4</w:t>
            </w:r>
            <w:r>
              <w:rPr>
                <w:rFonts w:hint="eastAsia" w:hAnsi="宋体" w:cs="宋体"/>
                <w:color w:val="auto"/>
                <w:sz w:val="22"/>
                <w:szCs w:val="22"/>
                <w:highlight w:val="none"/>
              </w:rPr>
              <w:t>分；</w:t>
            </w:r>
            <w:r>
              <w:rPr>
                <w:rFonts w:hint="default" w:hAnsi="宋体" w:cs="宋体"/>
                <w:color w:val="auto"/>
                <w:sz w:val="22"/>
                <w:szCs w:val="22"/>
                <w:highlight w:val="none"/>
              </w:rPr>
              <w:t xml:space="preserve"> </w:t>
            </w:r>
          </w:p>
          <w:p w14:paraId="439FC2B6">
            <w:pPr>
              <w:pStyle w:val="2"/>
              <w:keepNext w:val="0"/>
              <w:keepLines w:val="0"/>
              <w:widowControl/>
              <w:suppressLineNumbers w:val="0"/>
              <w:adjustRightInd w:val="0"/>
              <w:snapToGrid w:val="0"/>
              <w:spacing w:before="0" w:beforeAutospacing="0" w:after="0" w:afterAutospacing="0" w:line="400" w:lineRule="exact"/>
              <w:ind w:left="0" w:right="0"/>
              <w:rPr>
                <w:rFonts w:hint="default" w:hAnsi="宋体" w:cs="宋体"/>
                <w:color w:val="auto"/>
                <w:sz w:val="22"/>
                <w:szCs w:val="22"/>
                <w:highlight w:val="none"/>
              </w:rPr>
            </w:pPr>
            <w:r>
              <w:rPr>
                <w:rFonts w:hint="eastAsia" w:hAnsi="宋体" w:cs="宋体"/>
                <w:color w:val="auto"/>
                <w:sz w:val="22"/>
                <w:szCs w:val="22"/>
                <w:highlight w:val="none"/>
                <w:lang w:val="en-US" w:eastAsia="zh-CN"/>
              </w:rPr>
              <w:t>2、</w:t>
            </w:r>
            <w:r>
              <w:rPr>
                <w:rFonts w:hint="eastAsia" w:hAnsi="宋体" w:cs="宋体"/>
                <w:color w:val="auto"/>
                <w:sz w:val="22"/>
                <w:szCs w:val="22"/>
                <w:highlight w:val="none"/>
              </w:rPr>
              <w:t>同一人具有安装专业国家注册一级造价工程师（“建人[2018]67号”文发布之前取得的造价工程师执业资格证书与一级注册造价工程师等同）及高级工程师及以上职称的得</w:t>
            </w:r>
            <w:r>
              <w:rPr>
                <w:rFonts w:hint="eastAsia" w:hAnsi="宋体" w:cs="宋体"/>
                <w:color w:val="auto"/>
                <w:sz w:val="22"/>
                <w:szCs w:val="22"/>
                <w:highlight w:val="none"/>
                <w:lang w:val="en-US" w:eastAsia="zh-CN"/>
              </w:rPr>
              <w:t>2</w:t>
            </w:r>
            <w:r>
              <w:rPr>
                <w:rFonts w:hint="eastAsia" w:hAnsi="宋体" w:cs="宋体"/>
                <w:color w:val="auto"/>
                <w:sz w:val="22"/>
                <w:szCs w:val="22"/>
                <w:highlight w:val="none"/>
              </w:rPr>
              <w:t>分，最高得</w:t>
            </w:r>
            <w:r>
              <w:rPr>
                <w:rFonts w:hint="eastAsia" w:hAnsi="宋体" w:cs="宋体"/>
                <w:color w:val="auto"/>
                <w:sz w:val="22"/>
                <w:szCs w:val="22"/>
                <w:highlight w:val="none"/>
                <w:lang w:val="en-US" w:eastAsia="zh-CN"/>
              </w:rPr>
              <w:t>2</w:t>
            </w:r>
            <w:r>
              <w:rPr>
                <w:rFonts w:hint="eastAsia" w:hAnsi="宋体" w:cs="宋体"/>
                <w:color w:val="auto"/>
                <w:sz w:val="22"/>
                <w:szCs w:val="22"/>
                <w:highlight w:val="none"/>
              </w:rPr>
              <w:t>分；</w:t>
            </w:r>
            <w:r>
              <w:rPr>
                <w:rFonts w:hint="default" w:hAnsi="宋体" w:cs="宋体"/>
                <w:color w:val="auto"/>
                <w:sz w:val="22"/>
                <w:szCs w:val="22"/>
                <w:highlight w:val="none"/>
              </w:rPr>
              <w:t xml:space="preserve"> </w:t>
            </w:r>
          </w:p>
          <w:p w14:paraId="132923F1">
            <w:pPr>
              <w:pStyle w:val="2"/>
              <w:keepNext w:val="0"/>
              <w:keepLines w:val="0"/>
              <w:widowControl/>
              <w:suppressLineNumbers w:val="0"/>
              <w:adjustRightInd w:val="0"/>
              <w:snapToGrid w:val="0"/>
              <w:spacing w:before="0" w:beforeAutospacing="0" w:after="0" w:afterAutospacing="0" w:line="400" w:lineRule="exact"/>
              <w:ind w:left="0" w:right="0"/>
              <w:rPr>
                <w:rFonts w:hint="default" w:hAnsi="宋体" w:cs="宋体"/>
                <w:color w:val="auto"/>
                <w:sz w:val="22"/>
                <w:szCs w:val="22"/>
                <w:highlight w:val="none"/>
              </w:rPr>
            </w:pPr>
            <w:r>
              <w:rPr>
                <w:rFonts w:hint="eastAsia" w:hAnsi="宋体" w:cs="宋体"/>
                <w:color w:val="auto"/>
                <w:sz w:val="22"/>
                <w:szCs w:val="22"/>
                <w:highlight w:val="none"/>
                <w:lang w:val="en-US" w:eastAsia="zh-CN"/>
              </w:rPr>
              <w:t>3、</w:t>
            </w:r>
            <w:r>
              <w:rPr>
                <w:rFonts w:hint="eastAsia" w:hAnsi="宋体" w:cs="宋体"/>
                <w:color w:val="auto"/>
                <w:sz w:val="22"/>
                <w:szCs w:val="22"/>
                <w:highlight w:val="none"/>
              </w:rPr>
              <w:t>项目工作组人员中具有</w:t>
            </w:r>
            <w:r>
              <w:rPr>
                <w:rFonts w:hint="eastAsia" w:ascii="宋体" w:hAnsi="宋体" w:cs="宋体"/>
                <w:color w:val="auto"/>
                <w:sz w:val="22"/>
                <w:szCs w:val="22"/>
                <w:highlight w:val="none"/>
              </w:rPr>
              <w:t>省级及以上造价管理部门（含造价管理协会）颁发的个人荣誉的</w:t>
            </w:r>
            <w:r>
              <w:rPr>
                <w:rFonts w:hint="eastAsia" w:hAnsi="宋体" w:cs="宋体"/>
                <w:color w:val="auto"/>
                <w:sz w:val="22"/>
                <w:szCs w:val="22"/>
                <w:highlight w:val="none"/>
              </w:rPr>
              <w:t>，每人得</w:t>
            </w:r>
            <w:r>
              <w:rPr>
                <w:rFonts w:hint="eastAsia" w:hAnsi="宋体" w:cs="宋体"/>
                <w:color w:val="auto"/>
                <w:sz w:val="22"/>
                <w:szCs w:val="22"/>
                <w:highlight w:val="none"/>
                <w:lang w:val="en-US" w:eastAsia="zh-CN"/>
              </w:rPr>
              <w:t>3</w:t>
            </w:r>
            <w:r>
              <w:rPr>
                <w:rFonts w:hint="eastAsia" w:hAnsi="宋体" w:cs="宋体"/>
                <w:color w:val="auto"/>
                <w:sz w:val="22"/>
                <w:szCs w:val="22"/>
                <w:highlight w:val="none"/>
              </w:rPr>
              <w:t>分，最高得</w:t>
            </w:r>
            <w:r>
              <w:rPr>
                <w:rFonts w:hint="eastAsia" w:hAnsi="宋体" w:cs="宋体"/>
                <w:color w:val="auto"/>
                <w:sz w:val="22"/>
                <w:szCs w:val="22"/>
                <w:highlight w:val="none"/>
                <w:lang w:val="en-US" w:eastAsia="zh-CN"/>
              </w:rPr>
              <w:t>3</w:t>
            </w:r>
            <w:r>
              <w:rPr>
                <w:rFonts w:hint="eastAsia" w:hAnsi="宋体" w:cs="宋体"/>
                <w:color w:val="auto"/>
                <w:sz w:val="22"/>
                <w:szCs w:val="22"/>
                <w:highlight w:val="none"/>
              </w:rPr>
              <w:t>分。</w:t>
            </w:r>
          </w:p>
          <w:p w14:paraId="513DA9C2">
            <w:pPr>
              <w:keepNext w:val="0"/>
              <w:keepLines w:val="0"/>
              <w:suppressLineNumbers w:val="0"/>
              <w:spacing w:before="0" w:beforeAutospacing="0" w:after="0" w:afterAutospacing="0"/>
              <w:ind w:left="0" w:right="0"/>
              <w:jc w:val="left"/>
              <w:rPr>
                <w:rFonts w:hint="eastAsia" w:ascii="宋体" w:hAnsi="宋体" w:cs="宋体"/>
                <w:b/>
                <w:bCs/>
                <w:color w:val="auto"/>
                <w:sz w:val="22"/>
                <w:szCs w:val="22"/>
                <w:highlight w:val="none"/>
              </w:rPr>
            </w:pPr>
            <w:r>
              <w:rPr>
                <w:rFonts w:hint="eastAsia" w:hAnsi="宋体" w:cs="宋体"/>
                <w:b/>
                <w:bCs/>
                <w:color w:val="auto"/>
                <w:sz w:val="22"/>
                <w:szCs w:val="22"/>
                <w:highlight w:val="none"/>
              </w:rPr>
              <w:t>注：1、</w:t>
            </w:r>
            <w:r>
              <w:rPr>
                <w:rFonts w:hint="eastAsia" w:ascii="宋体" w:hAnsi="宋体" w:eastAsia="宋体" w:cs="宋体"/>
                <w:b/>
                <w:bCs/>
                <w:color w:val="auto"/>
                <w:kern w:val="2"/>
                <w:sz w:val="22"/>
                <w:szCs w:val="22"/>
                <w:highlight w:val="none"/>
                <w:lang w:val="en-US" w:eastAsia="zh-CN" w:bidi="ar-SA"/>
              </w:rPr>
              <w:t>需提供人员证书（复印件加盖公章）及近6个月内任意一个月本单位（分公司亦可）社保证明，否则不计分。</w:t>
            </w:r>
            <w:r>
              <w:rPr>
                <w:rFonts w:hint="eastAsia" w:hAnsi="宋体" w:cs="宋体"/>
                <w:b/>
                <w:bCs/>
                <w:color w:val="auto"/>
                <w:sz w:val="22"/>
                <w:szCs w:val="22"/>
                <w:highlight w:val="none"/>
              </w:rPr>
              <w:t>；同一人</w:t>
            </w:r>
            <w:r>
              <w:rPr>
                <w:rFonts w:hint="eastAsia" w:hAnsi="宋体" w:cs="宋体"/>
                <w:b/>
                <w:bCs/>
                <w:color w:val="auto"/>
                <w:sz w:val="22"/>
                <w:szCs w:val="22"/>
                <w:highlight w:val="none"/>
                <w:lang w:val="en-US" w:eastAsia="zh-CN"/>
              </w:rPr>
              <w:t>不重复计分</w:t>
            </w:r>
            <w:r>
              <w:rPr>
                <w:rFonts w:hint="eastAsia" w:hAnsi="宋体" w:cs="宋体"/>
                <w:b/>
                <w:bCs/>
                <w:color w:val="auto"/>
                <w:sz w:val="22"/>
                <w:szCs w:val="22"/>
                <w:highlight w:val="none"/>
              </w:rPr>
              <w:t>；需提供以上证书扫描件并加盖公章。</w:t>
            </w:r>
          </w:p>
        </w:tc>
        <w:tc>
          <w:tcPr>
            <w:tcW w:w="975" w:type="dxa"/>
            <w:tcBorders>
              <w:top w:val="single" w:color="auto" w:sz="4" w:space="0"/>
              <w:left w:val="single" w:color="auto" w:sz="4" w:space="0"/>
              <w:bottom w:val="single" w:color="auto" w:sz="4" w:space="0"/>
              <w:right w:val="single" w:color="auto" w:sz="4" w:space="0"/>
            </w:tcBorders>
            <w:vAlign w:val="center"/>
          </w:tcPr>
          <w:p w14:paraId="607CB193">
            <w:pPr>
              <w:keepNext w:val="0"/>
              <w:keepLines w:val="0"/>
              <w:suppressLineNumbers w:val="0"/>
              <w:autoSpaceDE w:val="0"/>
              <w:autoSpaceDN w:val="0"/>
              <w:adjustRightInd w:val="0"/>
              <w:spacing w:before="0" w:beforeAutospacing="0" w:after="0" w:afterAutospacing="0"/>
              <w:ind w:left="0" w:right="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w:t>
            </w: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rPr>
              <w:t>分</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6449284C">
            <w:pPr>
              <w:keepNext w:val="0"/>
              <w:keepLines w:val="0"/>
              <w:suppressLineNumbers w:val="0"/>
              <w:autoSpaceDE w:val="0"/>
              <w:autoSpaceDN w:val="0"/>
              <w:adjustRightInd w:val="0"/>
              <w:spacing w:before="0" w:beforeAutospacing="0" w:after="0" w:afterAutospacing="0"/>
              <w:ind w:left="0" w:right="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客观分</w:t>
            </w:r>
          </w:p>
        </w:tc>
      </w:tr>
      <w:tr w14:paraId="0162A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675" w:type="dxa"/>
            <w:vMerge w:val="restart"/>
            <w:tcBorders>
              <w:left w:val="single" w:color="auto" w:sz="4" w:space="0"/>
              <w:right w:val="single" w:color="auto" w:sz="4" w:space="0"/>
            </w:tcBorders>
            <w:vAlign w:val="center"/>
          </w:tcPr>
          <w:p w14:paraId="6BEE1D54">
            <w:pPr>
              <w:pStyle w:val="2"/>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color w:val="auto"/>
                <w:szCs w:val="21"/>
                <w:highlight w:val="none"/>
                <w:lang w:val="en-US" w:eastAsia="zh-CN" w:bidi="ar"/>
              </w:rPr>
            </w:pPr>
            <w:r>
              <w:rPr>
                <w:rFonts w:hint="eastAsia" w:asciiTheme="minorEastAsia" w:hAnsiTheme="minorEastAsia" w:eastAsiaTheme="minorEastAsia" w:cstheme="minorEastAsia"/>
                <w:color w:val="auto"/>
                <w:szCs w:val="21"/>
                <w:highlight w:val="none"/>
                <w:lang w:val="en-US" w:eastAsia="zh-CN" w:bidi="ar"/>
              </w:rPr>
              <w:t>5</w:t>
            </w:r>
          </w:p>
        </w:tc>
        <w:tc>
          <w:tcPr>
            <w:tcW w:w="1141" w:type="dxa"/>
            <w:vMerge w:val="restart"/>
            <w:tcBorders>
              <w:left w:val="single" w:color="auto" w:sz="4" w:space="0"/>
              <w:right w:val="single" w:color="auto" w:sz="4" w:space="0"/>
            </w:tcBorders>
            <w:vAlign w:val="center"/>
          </w:tcPr>
          <w:p w14:paraId="56D6FE7A">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服务方案</w:t>
            </w:r>
          </w:p>
        </w:tc>
        <w:tc>
          <w:tcPr>
            <w:tcW w:w="5505" w:type="dxa"/>
            <w:tcBorders>
              <w:top w:val="single" w:color="auto" w:sz="4" w:space="0"/>
              <w:left w:val="single" w:color="auto" w:sz="4" w:space="0"/>
              <w:bottom w:val="single" w:color="auto" w:sz="4" w:space="0"/>
              <w:right w:val="single" w:color="auto" w:sz="4" w:space="0"/>
            </w:tcBorders>
            <w:vAlign w:val="center"/>
          </w:tcPr>
          <w:p w14:paraId="652220FA">
            <w:pPr>
              <w:keepNext w:val="0"/>
              <w:keepLines w:val="0"/>
              <w:suppressLineNumbers w:val="0"/>
              <w:spacing w:before="0" w:beforeAutospacing="0" w:after="0" w:afterAutospacing="0"/>
              <w:ind w:left="0" w:right="0"/>
              <w:jc w:val="left"/>
              <w:rPr>
                <w:rFonts w:hint="eastAsia" w:hAnsi="宋体" w:cs="宋体"/>
                <w:b/>
                <w:bCs/>
                <w:color w:val="auto"/>
                <w:sz w:val="22"/>
                <w:szCs w:val="22"/>
                <w:highlight w:val="none"/>
              </w:rPr>
            </w:pPr>
            <w:r>
              <w:rPr>
                <w:rFonts w:hint="eastAsia" w:ascii="宋体" w:hAnsi="宋体" w:cs="宋体"/>
                <w:color w:val="auto"/>
                <w:sz w:val="22"/>
                <w:szCs w:val="22"/>
                <w:highlight w:val="none"/>
              </w:rPr>
              <w:t>投标</w:t>
            </w:r>
            <w:r>
              <w:rPr>
                <w:rFonts w:hint="eastAsia" w:ascii="宋体" w:hAnsi="宋体" w:cs="宋体"/>
                <w:color w:val="auto"/>
                <w:sz w:val="22"/>
                <w:szCs w:val="22"/>
                <w:highlight w:val="none"/>
                <w:lang w:val="en-US" w:eastAsia="zh-CN"/>
              </w:rPr>
              <w:t>供应商</w:t>
            </w:r>
            <w:r>
              <w:rPr>
                <w:rFonts w:hint="eastAsia" w:ascii="宋体" w:hAnsi="宋体" w:cs="宋体"/>
                <w:color w:val="auto"/>
                <w:sz w:val="22"/>
                <w:szCs w:val="22"/>
                <w:highlight w:val="none"/>
              </w:rPr>
              <w:t>对本项目咨询服务的整体把握，包括工作思路、目标、任务等，描述详尽合理、符合项目采购需求。（评分范围</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5,4,3,2,1,0）</w:t>
            </w:r>
          </w:p>
        </w:tc>
        <w:tc>
          <w:tcPr>
            <w:tcW w:w="975" w:type="dxa"/>
            <w:tcBorders>
              <w:top w:val="single" w:color="auto" w:sz="4" w:space="0"/>
              <w:left w:val="single" w:color="auto" w:sz="4" w:space="0"/>
              <w:bottom w:val="single" w:color="auto" w:sz="4" w:space="0"/>
              <w:right w:val="single" w:color="auto" w:sz="4" w:space="0"/>
            </w:tcBorders>
            <w:vAlign w:val="center"/>
          </w:tcPr>
          <w:p w14:paraId="7B19FDF4">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0-6分</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C57E6F1">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主观分</w:t>
            </w:r>
          </w:p>
        </w:tc>
      </w:tr>
      <w:tr w14:paraId="5ABC8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675" w:type="dxa"/>
            <w:vMerge w:val="continue"/>
            <w:tcBorders>
              <w:left w:val="single" w:color="auto" w:sz="4" w:space="0"/>
              <w:right w:val="single" w:color="auto" w:sz="4" w:space="0"/>
            </w:tcBorders>
            <w:vAlign w:val="center"/>
          </w:tcPr>
          <w:p w14:paraId="35757A63">
            <w:pPr>
              <w:keepNext w:val="0"/>
              <w:keepLines w:val="0"/>
              <w:suppressLineNumbers w:val="0"/>
              <w:autoSpaceDE w:val="0"/>
              <w:autoSpaceDN w:val="0"/>
              <w:adjustRightInd w:val="0"/>
              <w:spacing w:before="0" w:beforeAutospacing="0" w:after="0" w:afterAutospacing="0"/>
              <w:ind w:left="0" w:right="0"/>
              <w:jc w:val="center"/>
              <w:rPr>
                <w:rFonts w:hint="default"/>
                <w:color w:val="auto"/>
                <w:highlight w:val="none"/>
              </w:rPr>
            </w:pPr>
          </w:p>
        </w:tc>
        <w:tc>
          <w:tcPr>
            <w:tcW w:w="1141" w:type="dxa"/>
            <w:vMerge w:val="continue"/>
            <w:tcBorders>
              <w:left w:val="single" w:color="auto" w:sz="4" w:space="0"/>
              <w:right w:val="single" w:color="auto" w:sz="4" w:space="0"/>
            </w:tcBorders>
            <w:vAlign w:val="center"/>
          </w:tcPr>
          <w:p w14:paraId="4BA59C2C">
            <w:pPr>
              <w:keepNext w:val="0"/>
              <w:keepLines w:val="0"/>
              <w:suppressLineNumbers w:val="0"/>
              <w:autoSpaceDE w:val="0"/>
              <w:autoSpaceDN w:val="0"/>
              <w:adjustRightInd w:val="0"/>
              <w:spacing w:before="0" w:beforeAutospacing="0" w:after="0" w:afterAutospacing="0"/>
              <w:ind w:left="0" w:right="0"/>
              <w:jc w:val="center"/>
              <w:rPr>
                <w:rFonts w:hint="default"/>
                <w:color w:val="auto"/>
                <w:highlight w:val="none"/>
              </w:rPr>
            </w:pPr>
          </w:p>
        </w:tc>
        <w:tc>
          <w:tcPr>
            <w:tcW w:w="5505" w:type="dxa"/>
            <w:tcBorders>
              <w:top w:val="single" w:color="auto" w:sz="4" w:space="0"/>
              <w:left w:val="single" w:color="auto" w:sz="4" w:space="0"/>
              <w:bottom w:val="single" w:color="auto" w:sz="4" w:space="0"/>
              <w:right w:val="single" w:color="auto" w:sz="4" w:space="0"/>
            </w:tcBorders>
            <w:vAlign w:val="center"/>
          </w:tcPr>
          <w:p w14:paraId="7E299D65">
            <w:pPr>
              <w:keepNext w:val="0"/>
              <w:keepLines w:val="0"/>
              <w:suppressLineNumbers w:val="0"/>
              <w:autoSpaceDE w:val="0"/>
              <w:autoSpaceDN w:val="0"/>
              <w:adjustRightInd w:val="0"/>
              <w:spacing w:before="0" w:beforeAutospacing="0" w:after="0" w:afterAutospacing="0"/>
              <w:ind w:left="0" w:right="0"/>
              <w:jc w:val="left"/>
              <w:rPr>
                <w:rFonts w:hint="eastAsia" w:hAnsi="宋体" w:cs="宋体"/>
                <w:b/>
                <w:bCs/>
                <w:color w:val="auto"/>
                <w:sz w:val="22"/>
                <w:szCs w:val="22"/>
                <w:highlight w:val="none"/>
              </w:rPr>
            </w:pPr>
            <w:r>
              <w:rPr>
                <w:rFonts w:hint="eastAsia" w:ascii="宋体" w:hAnsi="宋体" w:cs="宋体"/>
                <w:color w:val="auto"/>
                <w:sz w:val="22"/>
                <w:szCs w:val="22"/>
                <w:highlight w:val="none"/>
              </w:rPr>
              <w:t>投标</w:t>
            </w:r>
            <w:r>
              <w:rPr>
                <w:rFonts w:hint="eastAsia" w:ascii="宋体" w:hAnsi="宋体" w:cs="宋体"/>
                <w:color w:val="auto"/>
                <w:sz w:val="22"/>
                <w:szCs w:val="22"/>
                <w:highlight w:val="none"/>
                <w:lang w:val="en-US" w:eastAsia="zh-CN"/>
              </w:rPr>
              <w:t>供应商</w:t>
            </w:r>
            <w:r>
              <w:rPr>
                <w:rFonts w:hint="eastAsia" w:ascii="宋体" w:hAnsi="宋体" w:cs="宋体"/>
                <w:color w:val="auto"/>
                <w:sz w:val="22"/>
                <w:szCs w:val="22"/>
                <w:highlight w:val="none"/>
              </w:rPr>
              <w:t>对本项目咨询服务的难点、要点和关键部位阐释、清晰、准确，服务方案完善详尽且提供了拟解决方案。（评分范围</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5,4,3,2,1,0）</w:t>
            </w:r>
          </w:p>
        </w:tc>
        <w:tc>
          <w:tcPr>
            <w:tcW w:w="975" w:type="dxa"/>
            <w:tcBorders>
              <w:top w:val="single" w:color="auto" w:sz="4" w:space="0"/>
              <w:left w:val="single" w:color="auto" w:sz="4" w:space="0"/>
              <w:bottom w:val="single" w:color="auto" w:sz="4" w:space="0"/>
              <w:right w:val="single" w:color="auto" w:sz="4" w:space="0"/>
            </w:tcBorders>
            <w:vAlign w:val="center"/>
          </w:tcPr>
          <w:p w14:paraId="7E0E1645">
            <w:pPr>
              <w:keepNext w:val="0"/>
              <w:keepLines w:val="0"/>
              <w:suppressLineNumbers w:val="0"/>
              <w:autoSpaceDE w:val="0"/>
              <w:autoSpaceDN w:val="0"/>
              <w:adjustRightInd w:val="0"/>
              <w:spacing w:before="0" w:beforeAutospacing="0" w:after="0" w:afterAutospacing="0"/>
              <w:ind w:left="0" w:right="0"/>
              <w:jc w:val="center"/>
              <w:rPr>
                <w:rFonts w:hint="eastAsia" w:hAnsi="宋体" w:cs="宋体"/>
                <w:b/>
                <w:bCs/>
                <w:color w:val="auto"/>
                <w:sz w:val="22"/>
                <w:szCs w:val="22"/>
                <w:highlight w:val="none"/>
              </w:rPr>
            </w:pPr>
            <w:r>
              <w:rPr>
                <w:rFonts w:hint="eastAsia" w:asciiTheme="minorEastAsia" w:hAnsiTheme="minorEastAsia" w:eastAsiaTheme="minorEastAsia" w:cstheme="minorEastAsia"/>
                <w:color w:val="auto"/>
                <w:szCs w:val="21"/>
                <w:highlight w:val="none"/>
                <w:lang w:val="en-US" w:eastAsia="zh-CN"/>
              </w:rPr>
              <w:t>0-6分</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357BCEC">
            <w:pPr>
              <w:keepNext w:val="0"/>
              <w:keepLines w:val="0"/>
              <w:suppressLineNumbers w:val="0"/>
              <w:autoSpaceDE w:val="0"/>
              <w:autoSpaceDN w:val="0"/>
              <w:adjustRightInd w:val="0"/>
              <w:spacing w:before="0" w:beforeAutospacing="0" w:after="0" w:afterAutospacing="0"/>
              <w:ind w:left="0" w:right="0"/>
              <w:jc w:val="center"/>
              <w:rPr>
                <w:rFonts w:hint="eastAsia" w:hAnsi="宋体" w:cs="宋体"/>
                <w:b/>
                <w:bCs/>
                <w:color w:val="auto"/>
                <w:sz w:val="22"/>
                <w:szCs w:val="22"/>
                <w:highlight w:val="none"/>
              </w:rPr>
            </w:pPr>
            <w:r>
              <w:rPr>
                <w:rFonts w:hint="eastAsia" w:asciiTheme="minorEastAsia" w:hAnsiTheme="minorEastAsia" w:eastAsiaTheme="minorEastAsia" w:cstheme="minorEastAsia"/>
                <w:color w:val="auto"/>
                <w:szCs w:val="21"/>
                <w:highlight w:val="none"/>
                <w:lang w:val="en-US" w:eastAsia="zh-CN"/>
              </w:rPr>
              <w:t>主观分</w:t>
            </w:r>
          </w:p>
        </w:tc>
      </w:tr>
      <w:tr w14:paraId="016CA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675" w:type="dxa"/>
            <w:vMerge w:val="continue"/>
            <w:tcBorders>
              <w:left w:val="single" w:color="auto" w:sz="4" w:space="0"/>
              <w:right w:val="single" w:color="auto" w:sz="4" w:space="0"/>
            </w:tcBorders>
            <w:vAlign w:val="center"/>
          </w:tcPr>
          <w:p w14:paraId="1E8D2EB1">
            <w:pPr>
              <w:keepNext w:val="0"/>
              <w:keepLines w:val="0"/>
              <w:suppressLineNumbers w:val="0"/>
              <w:autoSpaceDE w:val="0"/>
              <w:autoSpaceDN w:val="0"/>
              <w:adjustRightInd w:val="0"/>
              <w:spacing w:before="0" w:beforeAutospacing="0" w:after="0" w:afterAutospacing="0"/>
              <w:ind w:left="0" w:right="0"/>
              <w:jc w:val="center"/>
              <w:rPr>
                <w:rFonts w:hint="eastAsia" w:hAnsi="宋体" w:cs="宋体"/>
                <w:b/>
                <w:bCs/>
                <w:color w:val="auto"/>
                <w:sz w:val="22"/>
                <w:szCs w:val="22"/>
                <w:highlight w:val="none"/>
              </w:rPr>
            </w:pPr>
          </w:p>
        </w:tc>
        <w:tc>
          <w:tcPr>
            <w:tcW w:w="1141" w:type="dxa"/>
            <w:vMerge w:val="continue"/>
            <w:tcBorders>
              <w:left w:val="single" w:color="auto" w:sz="4" w:space="0"/>
              <w:right w:val="single" w:color="auto" w:sz="4" w:space="0"/>
            </w:tcBorders>
            <w:vAlign w:val="center"/>
          </w:tcPr>
          <w:p w14:paraId="561BAB3B">
            <w:pPr>
              <w:keepNext w:val="0"/>
              <w:keepLines w:val="0"/>
              <w:suppressLineNumbers w:val="0"/>
              <w:autoSpaceDE w:val="0"/>
              <w:autoSpaceDN w:val="0"/>
              <w:adjustRightInd w:val="0"/>
              <w:spacing w:before="0" w:beforeAutospacing="0" w:after="0" w:afterAutospacing="0"/>
              <w:ind w:left="0" w:right="0"/>
              <w:jc w:val="center"/>
              <w:rPr>
                <w:rFonts w:hint="eastAsia" w:hAnsi="宋体" w:cs="宋体"/>
                <w:b/>
                <w:bCs/>
                <w:color w:val="auto"/>
                <w:sz w:val="22"/>
                <w:szCs w:val="22"/>
                <w:highlight w:val="none"/>
              </w:rPr>
            </w:pPr>
          </w:p>
        </w:tc>
        <w:tc>
          <w:tcPr>
            <w:tcW w:w="5505" w:type="dxa"/>
            <w:tcBorders>
              <w:top w:val="single" w:color="auto" w:sz="4" w:space="0"/>
              <w:left w:val="single" w:color="auto" w:sz="4" w:space="0"/>
              <w:bottom w:val="single" w:color="auto" w:sz="4" w:space="0"/>
              <w:right w:val="single" w:color="auto" w:sz="4" w:space="0"/>
            </w:tcBorders>
            <w:vAlign w:val="center"/>
          </w:tcPr>
          <w:p w14:paraId="2E8B7FA9">
            <w:pPr>
              <w:keepNext w:val="0"/>
              <w:keepLines w:val="0"/>
              <w:suppressLineNumbers w:val="0"/>
              <w:autoSpaceDE w:val="0"/>
              <w:autoSpaceDN w:val="0"/>
              <w:adjustRightInd w:val="0"/>
              <w:spacing w:before="0" w:beforeAutospacing="0" w:after="0" w:afterAutospacing="0"/>
              <w:ind w:left="0" w:right="0"/>
              <w:jc w:val="left"/>
              <w:rPr>
                <w:rFonts w:hint="eastAsia" w:hAnsi="宋体" w:cs="宋体"/>
                <w:b/>
                <w:bCs/>
                <w:color w:val="auto"/>
                <w:sz w:val="22"/>
                <w:szCs w:val="22"/>
                <w:highlight w:val="none"/>
              </w:rPr>
            </w:pPr>
            <w:r>
              <w:rPr>
                <w:rFonts w:hint="eastAsia" w:ascii="宋体" w:hAnsi="宋体" w:cs="宋体"/>
                <w:color w:val="auto"/>
                <w:sz w:val="22"/>
                <w:szCs w:val="22"/>
                <w:highlight w:val="none"/>
              </w:rPr>
              <w:t>投标</w:t>
            </w:r>
            <w:r>
              <w:rPr>
                <w:rFonts w:hint="eastAsia" w:ascii="宋体" w:hAnsi="宋体" w:cs="宋体"/>
                <w:color w:val="auto"/>
                <w:sz w:val="22"/>
                <w:szCs w:val="22"/>
                <w:highlight w:val="none"/>
                <w:lang w:val="en-US" w:eastAsia="zh-CN"/>
              </w:rPr>
              <w:t>供应商</w:t>
            </w:r>
            <w:r>
              <w:rPr>
                <w:rFonts w:hint="eastAsia" w:ascii="宋体" w:hAnsi="宋体" w:cs="宋体"/>
                <w:color w:val="auto"/>
                <w:sz w:val="22"/>
                <w:szCs w:val="22"/>
                <w:highlight w:val="none"/>
              </w:rPr>
              <w:t>针对本项目所制订的施工阶段工作联系单、签证的审核方案描述详尽合理，满足项目采购需求。（评分范围</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5,4,3,2,1,0）</w:t>
            </w:r>
          </w:p>
        </w:tc>
        <w:tc>
          <w:tcPr>
            <w:tcW w:w="975" w:type="dxa"/>
            <w:tcBorders>
              <w:top w:val="single" w:color="auto" w:sz="4" w:space="0"/>
              <w:left w:val="single" w:color="auto" w:sz="4" w:space="0"/>
              <w:bottom w:val="single" w:color="auto" w:sz="4" w:space="0"/>
              <w:right w:val="single" w:color="auto" w:sz="4" w:space="0"/>
            </w:tcBorders>
            <w:vAlign w:val="center"/>
          </w:tcPr>
          <w:p w14:paraId="05DB5952">
            <w:pPr>
              <w:keepNext w:val="0"/>
              <w:keepLines w:val="0"/>
              <w:suppressLineNumbers w:val="0"/>
              <w:autoSpaceDE w:val="0"/>
              <w:autoSpaceDN w:val="0"/>
              <w:adjustRightInd w:val="0"/>
              <w:spacing w:before="0" w:beforeAutospacing="0" w:after="0" w:afterAutospacing="0"/>
              <w:ind w:left="0" w:right="0"/>
              <w:jc w:val="center"/>
              <w:rPr>
                <w:rFonts w:hint="eastAsia" w:hAnsi="宋体" w:cs="宋体"/>
                <w:b/>
                <w:bCs/>
                <w:color w:val="auto"/>
                <w:sz w:val="22"/>
                <w:szCs w:val="22"/>
                <w:highlight w:val="none"/>
              </w:rPr>
            </w:pPr>
            <w:r>
              <w:rPr>
                <w:rFonts w:hint="eastAsia" w:asciiTheme="minorEastAsia" w:hAnsiTheme="minorEastAsia" w:eastAsiaTheme="minorEastAsia" w:cstheme="minorEastAsia"/>
                <w:color w:val="auto"/>
                <w:szCs w:val="21"/>
                <w:highlight w:val="none"/>
                <w:lang w:val="en-US" w:eastAsia="zh-CN"/>
              </w:rPr>
              <w:t>0-6分</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2DEE0C89">
            <w:pPr>
              <w:keepNext w:val="0"/>
              <w:keepLines w:val="0"/>
              <w:suppressLineNumbers w:val="0"/>
              <w:autoSpaceDE w:val="0"/>
              <w:autoSpaceDN w:val="0"/>
              <w:adjustRightInd w:val="0"/>
              <w:spacing w:before="0" w:beforeAutospacing="0" w:after="0" w:afterAutospacing="0"/>
              <w:ind w:left="0" w:right="0"/>
              <w:jc w:val="center"/>
              <w:rPr>
                <w:rFonts w:hint="eastAsia" w:hAnsi="宋体" w:cs="宋体"/>
                <w:b/>
                <w:bCs/>
                <w:color w:val="auto"/>
                <w:sz w:val="22"/>
                <w:szCs w:val="22"/>
                <w:highlight w:val="none"/>
              </w:rPr>
            </w:pPr>
            <w:r>
              <w:rPr>
                <w:rFonts w:hint="eastAsia" w:asciiTheme="minorEastAsia" w:hAnsiTheme="minorEastAsia" w:eastAsiaTheme="minorEastAsia" w:cstheme="minorEastAsia"/>
                <w:color w:val="auto"/>
                <w:szCs w:val="21"/>
                <w:highlight w:val="none"/>
                <w:lang w:val="en-US" w:eastAsia="zh-CN"/>
              </w:rPr>
              <w:t>主观分</w:t>
            </w:r>
          </w:p>
        </w:tc>
      </w:tr>
      <w:tr w14:paraId="4E46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675" w:type="dxa"/>
            <w:vMerge w:val="continue"/>
            <w:tcBorders>
              <w:left w:val="single" w:color="auto" w:sz="4" w:space="0"/>
              <w:right w:val="single" w:color="auto" w:sz="4" w:space="0"/>
            </w:tcBorders>
            <w:vAlign w:val="center"/>
          </w:tcPr>
          <w:p w14:paraId="441D86CE">
            <w:pPr>
              <w:keepNext w:val="0"/>
              <w:keepLines w:val="0"/>
              <w:suppressLineNumbers w:val="0"/>
              <w:autoSpaceDE w:val="0"/>
              <w:autoSpaceDN w:val="0"/>
              <w:adjustRightInd w:val="0"/>
              <w:spacing w:before="0" w:beforeAutospacing="0" w:after="0" w:afterAutospacing="0"/>
              <w:ind w:left="0" w:right="0"/>
              <w:jc w:val="center"/>
              <w:rPr>
                <w:rFonts w:hint="eastAsia" w:hAnsi="宋体" w:cs="宋体"/>
                <w:b/>
                <w:bCs/>
                <w:color w:val="auto"/>
                <w:sz w:val="22"/>
                <w:szCs w:val="22"/>
                <w:highlight w:val="none"/>
              </w:rPr>
            </w:pPr>
          </w:p>
        </w:tc>
        <w:tc>
          <w:tcPr>
            <w:tcW w:w="1141" w:type="dxa"/>
            <w:vMerge w:val="continue"/>
            <w:tcBorders>
              <w:left w:val="single" w:color="auto" w:sz="4" w:space="0"/>
              <w:right w:val="single" w:color="auto" w:sz="4" w:space="0"/>
            </w:tcBorders>
            <w:vAlign w:val="center"/>
          </w:tcPr>
          <w:p w14:paraId="52BF435B">
            <w:pPr>
              <w:keepNext w:val="0"/>
              <w:keepLines w:val="0"/>
              <w:suppressLineNumbers w:val="0"/>
              <w:autoSpaceDE w:val="0"/>
              <w:autoSpaceDN w:val="0"/>
              <w:adjustRightInd w:val="0"/>
              <w:spacing w:before="0" w:beforeAutospacing="0" w:after="0" w:afterAutospacing="0"/>
              <w:ind w:left="0" w:right="0"/>
              <w:jc w:val="center"/>
              <w:rPr>
                <w:rFonts w:hint="eastAsia" w:hAnsi="宋体" w:cs="宋体"/>
                <w:b/>
                <w:bCs/>
                <w:color w:val="auto"/>
                <w:sz w:val="22"/>
                <w:szCs w:val="22"/>
                <w:highlight w:val="none"/>
              </w:rPr>
            </w:pPr>
          </w:p>
        </w:tc>
        <w:tc>
          <w:tcPr>
            <w:tcW w:w="5505" w:type="dxa"/>
            <w:tcBorders>
              <w:top w:val="single" w:color="auto" w:sz="4" w:space="0"/>
              <w:left w:val="single" w:color="auto" w:sz="4" w:space="0"/>
              <w:bottom w:val="single" w:color="auto" w:sz="4" w:space="0"/>
              <w:right w:val="single" w:color="auto" w:sz="4" w:space="0"/>
            </w:tcBorders>
            <w:vAlign w:val="center"/>
          </w:tcPr>
          <w:p w14:paraId="42920AB6">
            <w:pPr>
              <w:keepNext w:val="0"/>
              <w:keepLines w:val="0"/>
              <w:suppressLineNumbers w:val="0"/>
              <w:autoSpaceDE w:val="0"/>
              <w:autoSpaceDN w:val="0"/>
              <w:adjustRightInd w:val="0"/>
              <w:spacing w:before="0" w:beforeAutospacing="0" w:after="0" w:afterAutospacing="0"/>
              <w:ind w:left="0" w:right="0"/>
              <w:jc w:val="left"/>
              <w:rPr>
                <w:rFonts w:hint="eastAsia" w:hAnsi="宋体" w:cs="宋体"/>
                <w:b/>
                <w:bCs/>
                <w:color w:val="auto"/>
                <w:sz w:val="22"/>
                <w:szCs w:val="22"/>
                <w:highlight w:val="none"/>
              </w:rPr>
            </w:pPr>
            <w:r>
              <w:rPr>
                <w:rFonts w:hint="eastAsia" w:ascii="宋体" w:hAnsi="宋体" w:cs="宋体"/>
                <w:color w:val="auto"/>
                <w:sz w:val="22"/>
                <w:szCs w:val="22"/>
                <w:highlight w:val="none"/>
              </w:rPr>
              <w:t>投标</w:t>
            </w:r>
            <w:r>
              <w:rPr>
                <w:rFonts w:hint="eastAsia" w:ascii="宋体" w:hAnsi="宋体" w:cs="宋体"/>
                <w:color w:val="auto"/>
                <w:sz w:val="22"/>
                <w:szCs w:val="22"/>
                <w:highlight w:val="none"/>
                <w:lang w:val="en-US" w:eastAsia="zh-CN"/>
              </w:rPr>
              <w:t>供应商</w:t>
            </w:r>
            <w:r>
              <w:rPr>
                <w:rFonts w:hint="eastAsia" w:ascii="宋体" w:hAnsi="宋体" w:cs="宋体"/>
                <w:color w:val="auto"/>
                <w:sz w:val="22"/>
                <w:szCs w:val="22"/>
                <w:highlight w:val="none"/>
              </w:rPr>
              <w:t>针对本项目所制订的预付款和阶段性工程款支付的审核方案完善详尽、科学合理、满足项目采购需求。（评分范围</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5,4,3,2,1,0）</w:t>
            </w:r>
          </w:p>
        </w:tc>
        <w:tc>
          <w:tcPr>
            <w:tcW w:w="975" w:type="dxa"/>
            <w:tcBorders>
              <w:top w:val="single" w:color="auto" w:sz="4" w:space="0"/>
              <w:left w:val="single" w:color="auto" w:sz="4" w:space="0"/>
              <w:bottom w:val="single" w:color="auto" w:sz="4" w:space="0"/>
              <w:right w:val="single" w:color="auto" w:sz="4" w:space="0"/>
            </w:tcBorders>
            <w:vAlign w:val="center"/>
          </w:tcPr>
          <w:p w14:paraId="494F21FD">
            <w:pPr>
              <w:keepNext w:val="0"/>
              <w:keepLines w:val="0"/>
              <w:suppressLineNumbers w:val="0"/>
              <w:autoSpaceDE w:val="0"/>
              <w:autoSpaceDN w:val="0"/>
              <w:adjustRightInd w:val="0"/>
              <w:spacing w:before="0" w:beforeAutospacing="0" w:after="0" w:afterAutospacing="0"/>
              <w:ind w:left="0" w:right="0"/>
              <w:jc w:val="center"/>
              <w:rPr>
                <w:rFonts w:hint="eastAsia" w:hAnsi="宋体" w:cs="宋体"/>
                <w:b/>
                <w:bCs/>
                <w:color w:val="auto"/>
                <w:sz w:val="22"/>
                <w:szCs w:val="22"/>
                <w:highlight w:val="none"/>
              </w:rPr>
            </w:pPr>
            <w:r>
              <w:rPr>
                <w:rFonts w:hint="eastAsia" w:asciiTheme="minorEastAsia" w:hAnsiTheme="minorEastAsia" w:eastAsiaTheme="minorEastAsia" w:cstheme="minorEastAsia"/>
                <w:color w:val="auto"/>
                <w:szCs w:val="21"/>
                <w:highlight w:val="none"/>
                <w:lang w:val="en-US" w:eastAsia="zh-CN"/>
              </w:rPr>
              <w:t>0-6分</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264F925B">
            <w:pPr>
              <w:keepNext w:val="0"/>
              <w:keepLines w:val="0"/>
              <w:suppressLineNumbers w:val="0"/>
              <w:autoSpaceDE w:val="0"/>
              <w:autoSpaceDN w:val="0"/>
              <w:adjustRightInd w:val="0"/>
              <w:spacing w:before="0" w:beforeAutospacing="0" w:after="0" w:afterAutospacing="0"/>
              <w:ind w:left="0" w:right="0"/>
              <w:jc w:val="center"/>
              <w:rPr>
                <w:rFonts w:hint="eastAsia" w:hAnsi="宋体" w:cs="宋体"/>
                <w:b/>
                <w:bCs/>
                <w:color w:val="auto"/>
                <w:sz w:val="22"/>
                <w:szCs w:val="22"/>
                <w:highlight w:val="none"/>
              </w:rPr>
            </w:pPr>
            <w:r>
              <w:rPr>
                <w:rFonts w:hint="eastAsia" w:asciiTheme="minorEastAsia" w:hAnsiTheme="minorEastAsia" w:eastAsiaTheme="minorEastAsia" w:cstheme="minorEastAsia"/>
                <w:color w:val="auto"/>
                <w:szCs w:val="21"/>
                <w:highlight w:val="none"/>
                <w:lang w:val="en-US" w:eastAsia="zh-CN"/>
              </w:rPr>
              <w:t>主观分</w:t>
            </w:r>
          </w:p>
        </w:tc>
      </w:tr>
      <w:tr w14:paraId="0F3A1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675" w:type="dxa"/>
            <w:vMerge w:val="continue"/>
            <w:tcBorders>
              <w:left w:val="single" w:color="auto" w:sz="4" w:space="0"/>
              <w:right w:val="single" w:color="auto" w:sz="4" w:space="0"/>
            </w:tcBorders>
            <w:vAlign w:val="center"/>
          </w:tcPr>
          <w:p w14:paraId="5BE9B93C">
            <w:pPr>
              <w:keepNext w:val="0"/>
              <w:keepLines w:val="0"/>
              <w:suppressLineNumbers w:val="0"/>
              <w:autoSpaceDE w:val="0"/>
              <w:autoSpaceDN w:val="0"/>
              <w:adjustRightInd w:val="0"/>
              <w:spacing w:before="0" w:beforeAutospacing="0" w:after="0" w:afterAutospacing="0"/>
              <w:ind w:left="0" w:right="0"/>
              <w:jc w:val="center"/>
              <w:rPr>
                <w:rFonts w:hint="eastAsia" w:hAnsi="宋体" w:cs="宋体"/>
                <w:b/>
                <w:bCs/>
                <w:color w:val="auto"/>
                <w:sz w:val="22"/>
                <w:szCs w:val="22"/>
                <w:highlight w:val="none"/>
              </w:rPr>
            </w:pPr>
          </w:p>
        </w:tc>
        <w:tc>
          <w:tcPr>
            <w:tcW w:w="1141" w:type="dxa"/>
            <w:vMerge w:val="continue"/>
            <w:tcBorders>
              <w:left w:val="single" w:color="auto" w:sz="4" w:space="0"/>
              <w:right w:val="single" w:color="auto" w:sz="4" w:space="0"/>
            </w:tcBorders>
            <w:vAlign w:val="center"/>
          </w:tcPr>
          <w:p w14:paraId="557AABFC">
            <w:pPr>
              <w:keepNext w:val="0"/>
              <w:keepLines w:val="0"/>
              <w:suppressLineNumbers w:val="0"/>
              <w:autoSpaceDE w:val="0"/>
              <w:autoSpaceDN w:val="0"/>
              <w:adjustRightInd w:val="0"/>
              <w:spacing w:before="0" w:beforeAutospacing="0" w:after="0" w:afterAutospacing="0"/>
              <w:ind w:left="0" w:right="0"/>
              <w:jc w:val="center"/>
              <w:rPr>
                <w:rFonts w:hint="eastAsia" w:hAnsi="宋体" w:cs="宋体"/>
                <w:b/>
                <w:bCs/>
                <w:color w:val="auto"/>
                <w:sz w:val="22"/>
                <w:szCs w:val="22"/>
                <w:highlight w:val="none"/>
              </w:rPr>
            </w:pPr>
          </w:p>
        </w:tc>
        <w:tc>
          <w:tcPr>
            <w:tcW w:w="5505" w:type="dxa"/>
            <w:tcBorders>
              <w:top w:val="single" w:color="auto" w:sz="4" w:space="0"/>
              <w:left w:val="single" w:color="auto" w:sz="4" w:space="0"/>
              <w:bottom w:val="single" w:color="auto" w:sz="4" w:space="0"/>
              <w:right w:val="single" w:color="auto" w:sz="4" w:space="0"/>
            </w:tcBorders>
            <w:vAlign w:val="center"/>
          </w:tcPr>
          <w:p w14:paraId="682D3198">
            <w:pPr>
              <w:keepNext w:val="0"/>
              <w:keepLines w:val="0"/>
              <w:suppressLineNumbers w:val="0"/>
              <w:autoSpaceDE w:val="0"/>
              <w:autoSpaceDN w:val="0"/>
              <w:adjustRightInd w:val="0"/>
              <w:spacing w:before="0" w:beforeAutospacing="0" w:after="0" w:afterAutospacing="0"/>
              <w:ind w:left="0" w:right="0"/>
              <w:jc w:val="left"/>
              <w:rPr>
                <w:rFonts w:hint="eastAsia" w:hAnsi="宋体" w:cs="宋体"/>
                <w:b/>
                <w:bCs/>
                <w:color w:val="auto"/>
                <w:sz w:val="22"/>
                <w:szCs w:val="22"/>
                <w:highlight w:val="none"/>
              </w:rPr>
            </w:pPr>
            <w:r>
              <w:rPr>
                <w:rFonts w:hint="eastAsia" w:ascii="宋体" w:hAnsi="宋体" w:cs="宋体"/>
                <w:color w:val="auto"/>
                <w:sz w:val="22"/>
                <w:szCs w:val="22"/>
                <w:highlight w:val="none"/>
              </w:rPr>
              <w:t>投标</w:t>
            </w:r>
            <w:r>
              <w:rPr>
                <w:rFonts w:hint="eastAsia" w:ascii="宋体" w:hAnsi="宋体" w:cs="宋体"/>
                <w:color w:val="auto"/>
                <w:sz w:val="22"/>
                <w:szCs w:val="22"/>
                <w:highlight w:val="none"/>
                <w:lang w:val="en-US" w:eastAsia="zh-CN"/>
              </w:rPr>
              <w:t>供应商</w:t>
            </w:r>
            <w:r>
              <w:rPr>
                <w:rFonts w:hint="eastAsia" w:ascii="宋体" w:hAnsi="宋体" w:cs="宋体"/>
                <w:color w:val="auto"/>
                <w:sz w:val="22"/>
                <w:szCs w:val="22"/>
                <w:highlight w:val="none"/>
              </w:rPr>
              <w:t>针对本项目所制订的无价材料、特种材料的询价和咨询工作方案描述科学合理、满足项目采购需求。（评分范围</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5,4,3,2,1,0）</w:t>
            </w:r>
          </w:p>
        </w:tc>
        <w:tc>
          <w:tcPr>
            <w:tcW w:w="975" w:type="dxa"/>
            <w:tcBorders>
              <w:top w:val="single" w:color="auto" w:sz="4" w:space="0"/>
              <w:left w:val="single" w:color="auto" w:sz="4" w:space="0"/>
              <w:bottom w:val="single" w:color="auto" w:sz="4" w:space="0"/>
              <w:right w:val="single" w:color="auto" w:sz="4" w:space="0"/>
            </w:tcBorders>
            <w:vAlign w:val="center"/>
          </w:tcPr>
          <w:p w14:paraId="59585EC5">
            <w:pPr>
              <w:keepNext w:val="0"/>
              <w:keepLines w:val="0"/>
              <w:suppressLineNumbers w:val="0"/>
              <w:autoSpaceDE w:val="0"/>
              <w:autoSpaceDN w:val="0"/>
              <w:adjustRightInd w:val="0"/>
              <w:spacing w:before="0" w:beforeAutospacing="0" w:after="0" w:afterAutospacing="0"/>
              <w:ind w:left="0" w:right="0"/>
              <w:jc w:val="center"/>
              <w:rPr>
                <w:rFonts w:hint="eastAsia" w:hAnsi="宋体" w:cs="宋体"/>
                <w:b/>
                <w:bCs/>
                <w:color w:val="auto"/>
                <w:sz w:val="22"/>
                <w:szCs w:val="22"/>
                <w:highlight w:val="none"/>
              </w:rPr>
            </w:pPr>
            <w:r>
              <w:rPr>
                <w:rFonts w:hint="eastAsia" w:asciiTheme="minorEastAsia" w:hAnsiTheme="minorEastAsia" w:eastAsiaTheme="minorEastAsia" w:cstheme="minorEastAsia"/>
                <w:color w:val="auto"/>
                <w:szCs w:val="21"/>
                <w:highlight w:val="none"/>
                <w:lang w:val="en-US" w:eastAsia="zh-CN"/>
              </w:rPr>
              <w:t>0-6分</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949865E">
            <w:pPr>
              <w:keepNext w:val="0"/>
              <w:keepLines w:val="0"/>
              <w:suppressLineNumbers w:val="0"/>
              <w:autoSpaceDE w:val="0"/>
              <w:autoSpaceDN w:val="0"/>
              <w:adjustRightInd w:val="0"/>
              <w:spacing w:before="0" w:beforeAutospacing="0" w:after="0" w:afterAutospacing="0"/>
              <w:ind w:left="0" w:right="0"/>
              <w:jc w:val="center"/>
              <w:rPr>
                <w:rFonts w:hint="eastAsia" w:hAnsi="宋体" w:cs="宋体"/>
                <w:b/>
                <w:bCs/>
                <w:color w:val="auto"/>
                <w:sz w:val="22"/>
                <w:szCs w:val="22"/>
                <w:highlight w:val="none"/>
              </w:rPr>
            </w:pPr>
            <w:r>
              <w:rPr>
                <w:rFonts w:hint="eastAsia" w:asciiTheme="minorEastAsia" w:hAnsiTheme="minorEastAsia" w:eastAsiaTheme="minorEastAsia" w:cstheme="minorEastAsia"/>
                <w:color w:val="auto"/>
                <w:szCs w:val="21"/>
                <w:highlight w:val="none"/>
                <w:lang w:val="en-US" w:eastAsia="zh-CN"/>
              </w:rPr>
              <w:t>主观分</w:t>
            </w:r>
          </w:p>
        </w:tc>
      </w:tr>
      <w:tr w14:paraId="6A9B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675" w:type="dxa"/>
            <w:vMerge w:val="restart"/>
            <w:tcBorders>
              <w:left w:val="single" w:color="auto" w:sz="4" w:space="0"/>
              <w:right w:val="single" w:color="auto" w:sz="4" w:space="0"/>
            </w:tcBorders>
            <w:vAlign w:val="center"/>
          </w:tcPr>
          <w:p w14:paraId="700061EC">
            <w:pPr>
              <w:pStyle w:val="2"/>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color w:val="auto"/>
                <w:szCs w:val="21"/>
                <w:highlight w:val="none"/>
                <w:lang w:val="en-US" w:eastAsia="zh-CN" w:bidi="ar"/>
              </w:rPr>
            </w:pPr>
            <w:r>
              <w:rPr>
                <w:rFonts w:hint="eastAsia" w:asciiTheme="minorEastAsia" w:hAnsiTheme="minorEastAsia" w:eastAsiaTheme="minorEastAsia" w:cstheme="minorEastAsia"/>
                <w:color w:val="auto"/>
                <w:szCs w:val="21"/>
                <w:highlight w:val="none"/>
                <w:lang w:val="en-US" w:eastAsia="zh-CN" w:bidi="ar"/>
              </w:rPr>
              <w:t>6</w:t>
            </w:r>
          </w:p>
        </w:tc>
        <w:tc>
          <w:tcPr>
            <w:tcW w:w="1141" w:type="dxa"/>
            <w:vMerge w:val="restart"/>
            <w:tcBorders>
              <w:left w:val="single" w:color="auto" w:sz="4" w:space="0"/>
              <w:right w:val="single" w:color="auto" w:sz="4" w:space="0"/>
            </w:tcBorders>
            <w:vAlign w:val="center"/>
          </w:tcPr>
          <w:p w14:paraId="0F77F21A">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审计质量</w:t>
            </w:r>
          </w:p>
        </w:tc>
        <w:tc>
          <w:tcPr>
            <w:tcW w:w="5505" w:type="dxa"/>
            <w:tcBorders>
              <w:top w:val="single" w:color="auto" w:sz="4" w:space="0"/>
              <w:left w:val="single" w:color="auto" w:sz="4" w:space="0"/>
              <w:bottom w:val="single" w:color="auto" w:sz="4" w:space="0"/>
              <w:right w:val="single" w:color="auto" w:sz="4" w:space="0"/>
            </w:tcBorders>
            <w:vAlign w:val="center"/>
          </w:tcPr>
          <w:p w14:paraId="729E23BF">
            <w:pPr>
              <w:keepNext w:val="0"/>
              <w:keepLines w:val="0"/>
              <w:suppressLineNumbers w:val="0"/>
              <w:spacing w:before="0" w:beforeAutospacing="0" w:after="0" w:afterAutospacing="0"/>
              <w:ind w:left="0" w:right="0"/>
              <w:jc w:val="left"/>
              <w:rPr>
                <w:rFonts w:hint="eastAsia" w:hAnsi="宋体" w:cs="宋体"/>
                <w:b/>
                <w:bCs/>
                <w:color w:val="auto"/>
                <w:sz w:val="22"/>
                <w:szCs w:val="22"/>
                <w:highlight w:val="none"/>
              </w:rPr>
            </w:pPr>
            <w:r>
              <w:rPr>
                <w:rFonts w:hint="eastAsia" w:ascii="宋体" w:hAnsi="宋体" w:cs="宋体"/>
                <w:color w:val="auto"/>
                <w:sz w:val="22"/>
                <w:szCs w:val="22"/>
                <w:highlight w:val="none"/>
              </w:rPr>
              <w:t>投标</w:t>
            </w:r>
            <w:r>
              <w:rPr>
                <w:rFonts w:hint="eastAsia" w:ascii="宋体" w:hAnsi="宋体" w:cs="宋体"/>
                <w:color w:val="auto"/>
                <w:sz w:val="22"/>
                <w:szCs w:val="22"/>
                <w:highlight w:val="none"/>
                <w:lang w:val="en-US" w:eastAsia="zh-CN"/>
              </w:rPr>
              <w:t>供应商</w:t>
            </w:r>
            <w:r>
              <w:rPr>
                <w:rFonts w:hint="eastAsia" w:ascii="宋体" w:hAnsi="宋体" w:cs="宋体"/>
                <w:color w:val="auto"/>
                <w:sz w:val="22"/>
                <w:szCs w:val="22"/>
                <w:highlight w:val="none"/>
              </w:rPr>
              <w:t>针对本项目审核服务的质控重点与方法、质控管理体系综合情况。投标人有健全的质量控制制度、有可靠的质量保证措施、完善的质控管理体系。（评分范围</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5,4,3,2,1,0）</w:t>
            </w:r>
          </w:p>
        </w:tc>
        <w:tc>
          <w:tcPr>
            <w:tcW w:w="975" w:type="dxa"/>
            <w:tcBorders>
              <w:top w:val="single" w:color="auto" w:sz="4" w:space="0"/>
              <w:left w:val="single" w:color="auto" w:sz="4" w:space="0"/>
              <w:bottom w:val="single" w:color="auto" w:sz="4" w:space="0"/>
              <w:right w:val="single" w:color="auto" w:sz="4" w:space="0"/>
            </w:tcBorders>
            <w:vAlign w:val="center"/>
          </w:tcPr>
          <w:p w14:paraId="390318D6">
            <w:pPr>
              <w:keepNext w:val="0"/>
              <w:keepLines w:val="0"/>
              <w:suppressLineNumbers w:val="0"/>
              <w:autoSpaceDE w:val="0"/>
              <w:autoSpaceDN w:val="0"/>
              <w:adjustRightInd w:val="0"/>
              <w:spacing w:before="0" w:beforeAutospacing="0" w:after="0" w:afterAutospacing="0"/>
              <w:ind w:left="0" w:right="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0-6分</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5EB249DC">
            <w:pPr>
              <w:keepNext w:val="0"/>
              <w:keepLines w:val="0"/>
              <w:suppressLineNumbers w:val="0"/>
              <w:autoSpaceDE w:val="0"/>
              <w:autoSpaceDN w:val="0"/>
              <w:adjustRightInd w:val="0"/>
              <w:spacing w:before="0" w:beforeAutospacing="0" w:after="0" w:afterAutospacing="0"/>
              <w:ind w:left="0" w:right="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主观分</w:t>
            </w:r>
          </w:p>
        </w:tc>
      </w:tr>
      <w:tr w14:paraId="7A714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675" w:type="dxa"/>
            <w:vMerge w:val="continue"/>
            <w:tcBorders>
              <w:left w:val="single" w:color="auto" w:sz="4" w:space="0"/>
              <w:right w:val="single" w:color="auto" w:sz="4" w:space="0"/>
            </w:tcBorders>
            <w:vAlign w:val="center"/>
          </w:tcPr>
          <w:p w14:paraId="25F68388">
            <w:pPr>
              <w:keepNext w:val="0"/>
              <w:keepLines w:val="0"/>
              <w:suppressLineNumbers w:val="0"/>
              <w:autoSpaceDE w:val="0"/>
              <w:autoSpaceDN w:val="0"/>
              <w:adjustRightInd w:val="0"/>
              <w:spacing w:before="0" w:beforeAutospacing="0" w:after="0" w:afterAutospacing="0"/>
              <w:ind w:left="0" w:right="0"/>
              <w:jc w:val="center"/>
              <w:rPr>
                <w:rFonts w:hint="default"/>
                <w:color w:val="auto"/>
                <w:highlight w:val="none"/>
              </w:rPr>
            </w:pPr>
          </w:p>
        </w:tc>
        <w:tc>
          <w:tcPr>
            <w:tcW w:w="1141" w:type="dxa"/>
            <w:vMerge w:val="continue"/>
            <w:tcBorders>
              <w:left w:val="single" w:color="auto" w:sz="4" w:space="0"/>
              <w:right w:val="single" w:color="auto" w:sz="4" w:space="0"/>
            </w:tcBorders>
            <w:vAlign w:val="center"/>
          </w:tcPr>
          <w:p w14:paraId="2BD5645A">
            <w:pPr>
              <w:keepNext w:val="0"/>
              <w:keepLines w:val="0"/>
              <w:suppressLineNumbers w:val="0"/>
              <w:autoSpaceDE w:val="0"/>
              <w:autoSpaceDN w:val="0"/>
              <w:adjustRightInd w:val="0"/>
              <w:spacing w:before="0" w:beforeAutospacing="0" w:after="0" w:afterAutospacing="0"/>
              <w:ind w:left="0" w:right="0"/>
              <w:jc w:val="center"/>
              <w:rPr>
                <w:rFonts w:hint="default"/>
                <w:color w:val="auto"/>
                <w:highlight w:val="none"/>
              </w:rPr>
            </w:pPr>
          </w:p>
        </w:tc>
        <w:tc>
          <w:tcPr>
            <w:tcW w:w="5505" w:type="dxa"/>
            <w:tcBorders>
              <w:top w:val="single" w:color="auto" w:sz="4" w:space="0"/>
              <w:left w:val="single" w:color="auto" w:sz="4" w:space="0"/>
              <w:bottom w:val="single" w:color="auto" w:sz="4" w:space="0"/>
              <w:right w:val="single" w:color="auto" w:sz="4" w:space="0"/>
            </w:tcBorders>
            <w:vAlign w:val="center"/>
          </w:tcPr>
          <w:p w14:paraId="367E8839">
            <w:pPr>
              <w:keepNext w:val="0"/>
              <w:keepLines w:val="0"/>
              <w:suppressLineNumbers w:val="0"/>
              <w:autoSpaceDE w:val="0"/>
              <w:autoSpaceDN w:val="0"/>
              <w:adjustRightInd w:val="0"/>
              <w:spacing w:before="0" w:beforeAutospacing="0" w:after="0" w:afterAutospacing="0"/>
              <w:ind w:left="0" w:right="0"/>
              <w:jc w:val="left"/>
              <w:rPr>
                <w:rFonts w:hint="eastAsia" w:hAnsi="宋体" w:cs="宋体"/>
                <w:b/>
                <w:bCs/>
                <w:color w:val="auto"/>
                <w:sz w:val="22"/>
                <w:szCs w:val="22"/>
                <w:highlight w:val="none"/>
              </w:rPr>
            </w:pPr>
            <w:r>
              <w:rPr>
                <w:rFonts w:hint="eastAsia" w:ascii="宋体" w:hAnsi="宋体" w:cs="宋体"/>
                <w:color w:val="auto"/>
                <w:sz w:val="22"/>
                <w:szCs w:val="22"/>
                <w:highlight w:val="none"/>
              </w:rPr>
              <w:t>投标</w:t>
            </w:r>
            <w:r>
              <w:rPr>
                <w:rFonts w:hint="eastAsia" w:ascii="宋体" w:hAnsi="宋体" w:cs="宋体"/>
                <w:color w:val="auto"/>
                <w:sz w:val="22"/>
                <w:szCs w:val="22"/>
                <w:highlight w:val="none"/>
                <w:lang w:val="en-US" w:eastAsia="zh-CN"/>
              </w:rPr>
              <w:t>供应商</w:t>
            </w:r>
            <w:r>
              <w:rPr>
                <w:rFonts w:hint="eastAsia" w:ascii="宋体" w:hAnsi="宋体" w:cs="宋体"/>
                <w:color w:val="auto"/>
                <w:sz w:val="22"/>
                <w:szCs w:val="22"/>
                <w:highlight w:val="none"/>
              </w:rPr>
              <w:t>针对项目审核中发现的重大问题，内部解决机制及相应解决方案。科学合理、满足项目采购需求。（评分范围</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5,4,3,2,1,0）</w:t>
            </w:r>
          </w:p>
        </w:tc>
        <w:tc>
          <w:tcPr>
            <w:tcW w:w="975" w:type="dxa"/>
            <w:tcBorders>
              <w:top w:val="single" w:color="auto" w:sz="4" w:space="0"/>
              <w:left w:val="single" w:color="auto" w:sz="4" w:space="0"/>
              <w:bottom w:val="single" w:color="auto" w:sz="4" w:space="0"/>
              <w:right w:val="single" w:color="auto" w:sz="4" w:space="0"/>
            </w:tcBorders>
            <w:vAlign w:val="center"/>
          </w:tcPr>
          <w:p w14:paraId="070C3998">
            <w:pPr>
              <w:keepNext w:val="0"/>
              <w:keepLines w:val="0"/>
              <w:suppressLineNumbers w:val="0"/>
              <w:autoSpaceDE w:val="0"/>
              <w:autoSpaceDN w:val="0"/>
              <w:adjustRightInd w:val="0"/>
              <w:spacing w:before="0" w:beforeAutospacing="0" w:after="0" w:afterAutospacing="0"/>
              <w:ind w:left="0" w:right="0"/>
              <w:jc w:val="center"/>
              <w:rPr>
                <w:rFonts w:hint="eastAsia" w:hAnsi="宋体" w:cs="宋体"/>
                <w:b/>
                <w:bCs/>
                <w:color w:val="auto"/>
                <w:sz w:val="22"/>
                <w:szCs w:val="22"/>
                <w:highlight w:val="none"/>
              </w:rPr>
            </w:pPr>
            <w:r>
              <w:rPr>
                <w:rFonts w:hint="eastAsia" w:asciiTheme="minorEastAsia" w:hAnsiTheme="minorEastAsia" w:eastAsiaTheme="minorEastAsia" w:cstheme="minorEastAsia"/>
                <w:color w:val="auto"/>
                <w:szCs w:val="21"/>
                <w:highlight w:val="none"/>
                <w:lang w:val="en-US" w:eastAsia="zh-CN"/>
              </w:rPr>
              <w:t>0-6分</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2132AE3E">
            <w:pPr>
              <w:keepNext w:val="0"/>
              <w:keepLines w:val="0"/>
              <w:suppressLineNumbers w:val="0"/>
              <w:autoSpaceDE w:val="0"/>
              <w:autoSpaceDN w:val="0"/>
              <w:adjustRightInd w:val="0"/>
              <w:spacing w:before="0" w:beforeAutospacing="0" w:after="0" w:afterAutospacing="0"/>
              <w:ind w:left="0" w:right="0"/>
              <w:jc w:val="center"/>
              <w:rPr>
                <w:rFonts w:hint="eastAsia" w:hAnsi="宋体" w:cs="宋体"/>
                <w:b/>
                <w:bCs/>
                <w:color w:val="auto"/>
                <w:sz w:val="22"/>
                <w:szCs w:val="22"/>
                <w:highlight w:val="none"/>
              </w:rPr>
            </w:pPr>
            <w:r>
              <w:rPr>
                <w:rFonts w:hint="eastAsia" w:asciiTheme="minorEastAsia" w:hAnsiTheme="minorEastAsia" w:eastAsiaTheme="minorEastAsia" w:cstheme="minorEastAsia"/>
                <w:color w:val="auto"/>
                <w:szCs w:val="21"/>
                <w:highlight w:val="none"/>
                <w:lang w:val="en-US" w:eastAsia="zh-CN"/>
              </w:rPr>
              <w:t>主观分</w:t>
            </w:r>
          </w:p>
        </w:tc>
      </w:tr>
      <w:tr w14:paraId="4C13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675" w:type="dxa"/>
            <w:vMerge w:val="continue"/>
            <w:tcBorders>
              <w:left w:val="single" w:color="auto" w:sz="4" w:space="0"/>
              <w:right w:val="single" w:color="auto" w:sz="4" w:space="0"/>
            </w:tcBorders>
            <w:vAlign w:val="center"/>
          </w:tcPr>
          <w:p w14:paraId="46305469">
            <w:pPr>
              <w:keepNext w:val="0"/>
              <w:keepLines w:val="0"/>
              <w:suppressLineNumbers w:val="0"/>
              <w:autoSpaceDE w:val="0"/>
              <w:autoSpaceDN w:val="0"/>
              <w:adjustRightInd w:val="0"/>
              <w:spacing w:before="0" w:beforeAutospacing="0" w:after="0" w:afterAutospacing="0"/>
              <w:ind w:left="0" w:right="0"/>
              <w:jc w:val="center"/>
              <w:rPr>
                <w:rFonts w:hint="eastAsia" w:hAnsi="宋体" w:cs="宋体"/>
                <w:b/>
                <w:bCs/>
                <w:color w:val="auto"/>
                <w:sz w:val="22"/>
                <w:szCs w:val="22"/>
                <w:highlight w:val="none"/>
              </w:rPr>
            </w:pPr>
          </w:p>
        </w:tc>
        <w:tc>
          <w:tcPr>
            <w:tcW w:w="1141" w:type="dxa"/>
            <w:vMerge w:val="continue"/>
            <w:tcBorders>
              <w:left w:val="single" w:color="auto" w:sz="4" w:space="0"/>
              <w:right w:val="single" w:color="auto" w:sz="4" w:space="0"/>
            </w:tcBorders>
            <w:vAlign w:val="center"/>
          </w:tcPr>
          <w:p w14:paraId="64DE2922">
            <w:pPr>
              <w:keepNext w:val="0"/>
              <w:keepLines w:val="0"/>
              <w:suppressLineNumbers w:val="0"/>
              <w:autoSpaceDE w:val="0"/>
              <w:autoSpaceDN w:val="0"/>
              <w:adjustRightInd w:val="0"/>
              <w:spacing w:before="0" w:beforeAutospacing="0" w:after="0" w:afterAutospacing="0"/>
              <w:ind w:left="0" w:right="0"/>
              <w:jc w:val="center"/>
              <w:rPr>
                <w:rFonts w:hint="eastAsia" w:hAnsi="宋体" w:cs="宋体"/>
                <w:b/>
                <w:bCs/>
                <w:color w:val="auto"/>
                <w:sz w:val="22"/>
                <w:szCs w:val="22"/>
                <w:highlight w:val="none"/>
              </w:rPr>
            </w:pPr>
          </w:p>
        </w:tc>
        <w:tc>
          <w:tcPr>
            <w:tcW w:w="5505" w:type="dxa"/>
            <w:tcBorders>
              <w:top w:val="single" w:color="auto" w:sz="4" w:space="0"/>
              <w:left w:val="single" w:color="auto" w:sz="4" w:space="0"/>
              <w:bottom w:val="single" w:color="auto" w:sz="4" w:space="0"/>
              <w:right w:val="single" w:color="auto" w:sz="4" w:space="0"/>
            </w:tcBorders>
            <w:vAlign w:val="center"/>
          </w:tcPr>
          <w:p w14:paraId="4E86D316">
            <w:pPr>
              <w:keepNext w:val="0"/>
              <w:keepLines w:val="0"/>
              <w:suppressLineNumbers w:val="0"/>
              <w:autoSpaceDE w:val="0"/>
              <w:autoSpaceDN w:val="0"/>
              <w:adjustRightInd w:val="0"/>
              <w:spacing w:before="0" w:beforeAutospacing="0" w:after="0" w:afterAutospacing="0"/>
              <w:ind w:left="0" w:right="0"/>
              <w:jc w:val="left"/>
              <w:rPr>
                <w:rFonts w:hint="eastAsia" w:hAnsi="宋体" w:cs="宋体"/>
                <w:b/>
                <w:bCs/>
                <w:color w:val="auto"/>
                <w:sz w:val="22"/>
                <w:szCs w:val="22"/>
                <w:highlight w:val="none"/>
              </w:rPr>
            </w:pPr>
            <w:r>
              <w:rPr>
                <w:rFonts w:hint="eastAsia" w:ascii="宋体" w:hAnsi="宋体" w:cs="宋体"/>
                <w:color w:val="auto"/>
                <w:sz w:val="22"/>
                <w:szCs w:val="22"/>
                <w:highlight w:val="none"/>
              </w:rPr>
              <w:t>投标</w:t>
            </w:r>
            <w:r>
              <w:rPr>
                <w:rFonts w:hint="eastAsia" w:ascii="宋体" w:hAnsi="宋体" w:cs="宋体"/>
                <w:color w:val="auto"/>
                <w:sz w:val="22"/>
                <w:szCs w:val="22"/>
                <w:highlight w:val="none"/>
                <w:lang w:val="en-US" w:eastAsia="zh-CN"/>
              </w:rPr>
              <w:t>供应商</w:t>
            </w:r>
            <w:r>
              <w:rPr>
                <w:rFonts w:hint="eastAsia" w:ascii="宋体" w:hAnsi="宋体" w:cs="宋体"/>
                <w:color w:val="auto"/>
                <w:sz w:val="22"/>
                <w:szCs w:val="22"/>
                <w:highlight w:val="none"/>
              </w:rPr>
              <w:t>针对本项目建立的审计底稿和档案管理制度明确完善、科学合理、满足项目采购需求。（评分范围</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5,4,3,2,1,0）</w:t>
            </w:r>
          </w:p>
        </w:tc>
        <w:tc>
          <w:tcPr>
            <w:tcW w:w="975" w:type="dxa"/>
            <w:tcBorders>
              <w:top w:val="single" w:color="auto" w:sz="4" w:space="0"/>
              <w:left w:val="single" w:color="auto" w:sz="4" w:space="0"/>
              <w:bottom w:val="single" w:color="auto" w:sz="4" w:space="0"/>
              <w:right w:val="single" w:color="auto" w:sz="4" w:space="0"/>
            </w:tcBorders>
            <w:vAlign w:val="center"/>
          </w:tcPr>
          <w:p w14:paraId="3DE7300F">
            <w:pPr>
              <w:keepNext w:val="0"/>
              <w:keepLines w:val="0"/>
              <w:suppressLineNumbers w:val="0"/>
              <w:autoSpaceDE w:val="0"/>
              <w:autoSpaceDN w:val="0"/>
              <w:adjustRightInd w:val="0"/>
              <w:spacing w:before="0" w:beforeAutospacing="0" w:after="0" w:afterAutospacing="0"/>
              <w:ind w:left="0" w:right="0"/>
              <w:jc w:val="center"/>
              <w:rPr>
                <w:rFonts w:hint="eastAsia" w:hAnsi="宋体" w:cs="宋体"/>
                <w:b/>
                <w:bCs/>
                <w:color w:val="auto"/>
                <w:sz w:val="22"/>
                <w:szCs w:val="22"/>
                <w:highlight w:val="none"/>
              </w:rPr>
            </w:pPr>
            <w:r>
              <w:rPr>
                <w:rFonts w:hint="eastAsia" w:asciiTheme="minorEastAsia" w:hAnsiTheme="minorEastAsia" w:eastAsiaTheme="minorEastAsia" w:cstheme="minorEastAsia"/>
                <w:color w:val="auto"/>
                <w:szCs w:val="21"/>
                <w:highlight w:val="none"/>
                <w:lang w:val="en-US" w:eastAsia="zh-CN"/>
              </w:rPr>
              <w:t>0-6分</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2009D72">
            <w:pPr>
              <w:keepNext w:val="0"/>
              <w:keepLines w:val="0"/>
              <w:suppressLineNumbers w:val="0"/>
              <w:autoSpaceDE w:val="0"/>
              <w:autoSpaceDN w:val="0"/>
              <w:adjustRightInd w:val="0"/>
              <w:spacing w:before="0" w:beforeAutospacing="0" w:after="0" w:afterAutospacing="0"/>
              <w:ind w:left="0" w:right="0"/>
              <w:jc w:val="center"/>
              <w:rPr>
                <w:rFonts w:hint="eastAsia" w:hAnsi="宋体" w:cs="宋体"/>
                <w:b/>
                <w:bCs/>
                <w:color w:val="auto"/>
                <w:sz w:val="22"/>
                <w:szCs w:val="22"/>
                <w:highlight w:val="none"/>
              </w:rPr>
            </w:pPr>
            <w:r>
              <w:rPr>
                <w:rFonts w:hint="eastAsia" w:asciiTheme="minorEastAsia" w:hAnsiTheme="minorEastAsia" w:eastAsiaTheme="minorEastAsia" w:cstheme="minorEastAsia"/>
                <w:color w:val="auto"/>
                <w:szCs w:val="21"/>
                <w:highlight w:val="none"/>
                <w:lang w:val="en-US" w:eastAsia="zh-CN"/>
              </w:rPr>
              <w:t>主观分</w:t>
            </w:r>
          </w:p>
        </w:tc>
      </w:tr>
      <w:tr w14:paraId="6A8F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675" w:type="dxa"/>
            <w:vMerge w:val="continue"/>
            <w:tcBorders>
              <w:left w:val="single" w:color="auto" w:sz="4" w:space="0"/>
              <w:right w:val="single" w:color="auto" w:sz="4" w:space="0"/>
            </w:tcBorders>
            <w:vAlign w:val="center"/>
          </w:tcPr>
          <w:p w14:paraId="1589BAEB">
            <w:pPr>
              <w:keepNext w:val="0"/>
              <w:keepLines w:val="0"/>
              <w:suppressLineNumbers w:val="0"/>
              <w:autoSpaceDE w:val="0"/>
              <w:autoSpaceDN w:val="0"/>
              <w:adjustRightInd w:val="0"/>
              <w:spacing w:before="0" w:beforeAutospacing="0" w:after="0" w:afterAutospacing="0"/>
              <w:ind w:left="0" w:right="0"/>
              <w:jc w:val="center"/>
              <w:rPr>
                <w:rFonts w:hint="eastAsia" w:hAnsi="宋体" w:cs="宋体"/>
                <w:b/>
                <w:bCs/>
                <w:color w:val="auto"/>
                <w:sz w:val="22"/>
                <w:szCs w:val="22"/>
                <w:highlight w:val="none"/>
              </w:rPr>
            </w:pPr>
          </w:p>
        </w:tc>
        <w:tc>
          <w:tcPr>
            <w:tcW w:w="1141" w:type="dxa"/>
            <w:vMerge w:val="continue"/>
            <w:tcBorders>
              <w:left w:val="single" w:color="auto" w:sz="4" w:space="0"/>
              <w:right w:val="single" w:color="auto" w:sz="4" w:space="0"/>
            </w:tcBorders>
            <w:vAlign w:val="center"/>
          </w:tcPr>
          <w:p w14:paraId="315D9819">
            <w:pPr>
              <w:keepNext w:val="0"/>
              <w:keepLines w:val="0"/>
              <w:suppressLineNumbers w:val="0"/>
              <w:autoSpaceDE w:val="0"/>
              <w:autoSpaceDN w:val="0"/>
              <w:adjustRightInd w:val="0"/>
              <w:spacing w:before="0" w:beforeAutospacing="0" w:after="0" w:afterAutospacing="0"/>
              <w:ind w:left="0" w:right="0"/>
              <w:jc w:val="center"/>
              <w:rPr>
                <w:rFonts w:hint="eastAsia" w:hAnsi="宋体" w:cs="宋体"/>
                <w:b/>
                <w:bCs/>
                <w:color w:val="auto"/>
                <w:sz w:val="22"/>
                <w:szCs w:val="22"/>
                <w:highlight w:val="none"/>
              </w:rPr>
            </w:pPr>
          </w:p>
        </w:tc>
        <w:tc>
          <w:tcPr>
            <w:tcW w:w="5505" w:type="dxa"/>
            <w:tcBorders>
              <w:top w:val="single" w:color="auto" w:sz="4" w:space="0"/>
              <w:left w:val="single" w:color="auto" w:sz="4" w:space="0"/>
              <w:bottom w:val="single" w:color="auto" w:sz="4" w:space="0"/>
              <w:right w:val="single" w:color="auto" w:sz="4" w:space="0"/>
            </w:tcBorders>
            <w:vAlign w:val="center"/>
          </w:tcPr>
          <w:p w14:paraId="30AB1AA4">
            <w:pPr>
              <w:keepNext w:val="0"/>
              <w:keepLines w:val="0"/>
              <w:suppressLineNumbers w:val="0"/>
              <w:autoSpaceDE w:val="0"/>
              <w:autoSpaceDN w:val="0"/>
              <w:adjustRightInd w:val="0"/>
              <w:spacing w:before="0" w:beforeAutospacing="0" w:after="0" w:afterAutospacing="0"/>
              <w:ind w:left="0" w:right="0"/>
              <w:jc w:val="left"/>
              <w:rPr>
                <w:rFonts w:hint="eastAsia" w:hAnsi="宋体" w:cs="宋体"/>
                <w:b/>
                <w:bCs/>
                <w:color w:val="auto"/>
                <w:sz w:val="22"/>
                <w:szCs w:val="22"/>
                <w:highlight w:val="none"/>
              </w:rPr>
            </w:pPr>
            <w:r>
              <w:rPr>
                <w:rFonts w:hint="eastAsia" w:ascii="宋体" w:hAnsi="宋体" w:cs="宋体"/>
                <w:color w:val="auto"/>
                <w:sz w:val="22"/>
                <w:szCs w:val="22"/>
                <w:highlight w:val="none"/>
              </w:rPr>
              <w:t>投标</w:t>
            </w:r>
            <w:r>
              <w:rPr>
                <w:rFonts w:hint="eastAsia" w:ascii="宋体" w:hAnsi="宋体" w:cs="宋体"/>
                <w:color w:val="auto"/>
                <w:sz w:val="22"/>
                <w:szCs w:val="22"/>
                <w:highlight w:val="none"/>
                <w:lang w:val="en-US" w:eastAsia="zh-CN"/>
              </w:rPr>
              <w:t>供应商</w:t>
            </w:r>
            <w:r>
              <w:rPr>
                <w:rFonts w:hint="eastAsia" w:ascii="宋体" w:hAnsi="宋体" w:cs="宋体"/>
                <w:color w:val="auto"/>
                <w:sz w:val="22"/>
                <w:szCs w:val="22"/>
                <w:highlight w:val="none"/>
              </w:rPr>
              <w:t>针对本项目的驻场人数、驻场时间、各相关专业人员到工地的响应时间对项目实施的保障，保障方案科学合理、满足项目采购需求。（评分范围</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5,4,3,2,1,0）</w:t>
            </w:r>
          </w:p>
        </w:tc>
        <w:tc>
          <w:tcPr>
            <w:tcW w:w="975" w:type="dxa"/>
            <w:tcBorders>
              <w:top w:val="single" w:color="auto" w:sz="4" w:space="0"/>
              <w:left w:val="single" w:color="auto" w:sz="4" w:space="0"/>
              <w:bottom w:val="single" w:color="auto" w:sz="4" w:space="0"/>
              <w:right w:val="single" w:color="auto" w:sz="4" w:space="0"/>
            </w:tcBorders>
            <w:vAlign w:val="center"/>
          </w:tcPr>
          <w:p w14:paraId="199D7E32">
            <w:pPr>
              <w:keepNext w:val="0"/>
              <w:keepLines w:val="0"/>
              <w:suppressLineNumbers w:val="0"/>
              <w:autoSpaceDE w:val="0"/>
              <w:autoSpaceDN w:val="0"/>
              <w:adjustRightInd w:val="0"/>
              <w:spacing w:before="0" w:beforeAutospacing="0" w:after="0" w:afterAutospacing="0"/>
              <w:ind w:left="0" w:right="0"/>
              <w:jc w:val="center"/>
              <w:rPr>
                <w:rFonts w:hint="eastAsia" w:hAnsi="宋体" w:cs="宋体"/>
                <w:b/>
                <w:bCs/>
                <w:color w:val="auto"/>
                <w:sz w:val="22"/>
                <w:szCs w:val="22"/>
                <w:highlight w:val="none"/>
              </w:rPr>
            </w:pPr>
            <w:r>
              <w:rPr>
                <w:rFonts w:hint="eastAsia" w:asciiTheme="minorEastAsia" w:hAnsiTheme="minorEastAsia" w:eastAsiaTheme="minorEastAsia" w:cstheme="minorEastAsia"/>
                <w:color w:val="auto"/>
                <w:szCs w:val="21"/>
                <w:highlight w:val="none"/>
                <w:lang w:val="en-US" w:eastAsia="zh-CN"/>
              </w:rPr>
              <w:t>0-6分</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2B326304">
            <w:pPr>
              <w:keepNext w:val="0"/>
              <w:keepLines w:val="0"/>
              <w:suppressLineNumbers w:val="0"/>
              <w:autoSpaceDE w:val="0"/>
              <w:autoSpaceDN w:val="0"/>
              <w:adjustRightInd w:val="0"/>
              <w:spacing w:before="0" w:beforeAutospacing="0" w:after="0" w:afterAutospacing="0"/>
              <w:ind w:left="0" w:right="0"/>
              <w:jc w:val="center"/>
              <w:rPr>
                <w:rFonts w:hint="eastAsia" w:hAnsi="宋体" w:cs="宋体"/>
                <w:b/>
                <w:bCs/>
                <w:color w:val="auto"/>
                <w:sz w:val="22"/>
                <w:szCs w:val="22"/>
                <w:highlight w:val="none"/>
              </w:rPr>
            </w:pPr>
            <w:r>
              <w:rPr>
                <w:rFonts w:hint="eastAsia" w:asciiTheme="minorEastAsia" w:hAnsiTheme="minorEastAsia" w:eastAsiaTheme="minorEastAsia" w:cstheme="minorEastAsia"/>
                <w:color w:val="auto"/>
                <w:szCs w:val="21"/>
                <w:highlight w:val="none"/>
                <w:lang w:val="en-US" w:eastAsia="zh-CN"/>
              </w:rPr>
              <w:t>主观分</w:t>
            </w:r>
          </w:p>
        </w:tc>
      </w:tr>
      <w:tr w14:paraId="653C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left w:val="single" w:color="auto" w:sz="4" w:space="0"/>
              <w:right w:val="single" w:color="auto" w:sz="4" w:space="0"/>
            </w:tcBorders>
            <w:vAlign w:val="center"/>
          </w:tcPr>
          <w:p w14:paraId="299D68D7">
            <w:pPr>
              <w:pStyle w:val="2"/>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color w:val="auto"/>
                <w:szCs w:val="21"/>
                <w:highlight w:val="none"/>
                <w:lang w:val="en-US" w:eastAsia="zh-CN" w:bidi="ar"/>
              </w:rPr>
            </w:pPr>
            <w:r>
              <w:rPr>
                <w:rFonts w:hint="eastAsia" w:asciiTheme="minorEastAsia" w:hAnsiTheme="minorEastAsia" w:eastAsiaTheme="minorEastAsia" w:cstheme="minorEastAsia"/>
                <w:color w:val="auto"/>
                <w:szCs w:val="21"/>
                <w:highlight w:val="none"/>
                <w:lang w:val="en-US" w:eastAsia="zh-CN" w:bidi="ar"/>
              </w:rPr>
              <w:t>7</w:t>
            </w:r>
          </w:p>
        </w:tc>
        <w:tc>
          <w:tcPr>
            <w:tcW w:w="1141" w:type="dxa"/>
            <w:tcBorders>
              <w:left w:val="single" w:color="auto" w:sz="4" w:space="0"/>
              <w:right w:val="single" w:color="auto" w:sz="4" w:space="0"/>
            </w:tcBorders>
            <w:vAlign w:val="center"/>
          </w:tcPr>
          <w:p w14:paraId="49EEA19C">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bidi="ar-SA"/>
              </w:rPr>
              <w:t>审计进度</w:t>
            </w:r>
          </w:p>
        </w:tc>
        <w:tc>
          <w:tcPr>
            <w:tcW w:w="5505" w:type="dxa"/>
            <w:tcBorders>
              <w:top w:val="single" w:color="auto" w:sz="4" w:space="0"/>
              <w:left w:val="single" w:color="auto" w:sz="4" w:space="0"/>
              <w:bottom w:val="single" w:color="auto" w:sz="4" w:space="0"/>
              <w:right w:val="single" w:color="auto" w:sz="4" w:space="0"/>
            </w:tcBorders>
            <w:vAlign w:val="center"/>
          </w:tcPr>
          <w:p w14:paraId="5F5542D9">
            <w:pPr>
              <w:keepNext w:val="0"/>
              <w:keepLines w:val="0"/>
              <w:suppressLineNumbers w:val="0"/>
              <w:spacing w:before="0" w:beforeAutospacing="0" w:after="0" w:afterAutospacing="0"/>
              <w:ind w:left="0" w:right="0"/>
              <w:jc w:val="left"/>
              <w:rPr>
                <w:rFonts w:hint="eastAsia"/>
                <w:color w:val="auto"/>
                <w:highlight w:val="none"/>
              </w:rPr>
            </w:pPr>
            <w:r>
              <w:rPr>
                <w:rFonts w:hint="eastAsia" w:ascii="宋体" w:hAnsi="宋体" w:cs="宋体"/>
                <w:color w:val="auto"/>
                <w:sz w:val="22"/>
                <w:szCs w:val="22"/>
                <w:highlight w:val="none"/>
              </w:rPr>
              <w:t>投标</w:t>
            </w:r>
            <w:r>
              <w:rPr>
                <w:rFonts w:hint="eastAsia" w:ascii="宋体" w:hAnsi="宋体" w:cs="宋体"/>
                <w:color w:val="auto"/>
                <w:sz w:val="22"/>
                <w:szCs w:val="22"/>
                <w:highlight w:val="none"/>
                <w:lang w:val="en-US" w:eastAsia="zh-CN"/>
              </w:rPr>
              <w:t>供应商</w:t>
            </w:r>
            <w:r>
              <w:rPr>
                <w:rFonts w:hint="eastAsia" w:ascii="宋体" w:hAnsi="宋体" w:eastAsia="宋体" w:cs="宋体"/>
                <w:color w:val="auto"/>
                <w:kern w:val="2"/>
                <w:sz w:val="22"/>
                <w:szCs w:val="22"/>
                <w:highlight w:val="none"/>
              </w:rPr>
              <w:t>针对项目审核的进度要求，建立完善科学健全的审核进度控制机制。</w:t>
            </w:r>
            <w:r>
              <w:rPr>
                <w:rFonts w:hint="eastAsia" w:ascii="宋体" w:hAnsi="宋体" w:cs="宋体"/>
                <w:color w:val="auto"/>
                <w:sz w:val="22"/>
                <w:szCs w:val="22"/>
                <w:highlight w:val="none"/>
              </w:rPr>
              <w:t>（评分范围：5,4,3,2,1,0）</w:t>
            </w:r>
          </w:p>
        </w:tc>
        <w:tc>
          <w:tcPr>
            <w:tcW w:w="975" w:type="dxa"/>
            <w:tcBorders>
              <w:top w:val="single" w:color="auto" w:sz="4" w:space="0"/>
              <w:left w:val="single" w:color="auto" w:sz="4" w:space="0"/>
              <w:bottom w:val="single" w:color="auto" w:sz="4" w:space="0"/>
              <w:right w:val="single" w:color="auto" w:sz="4" w:space="0"/>
            </w:tcBorders>
            <w:vAlign w:val="center"/>
          </w:tcPr>
          <w:p w14:paraId="482164C3">
            <w:pPr>
              <w:keepNext w:val="0"/>
              <w:keepLines w:val="0"/>
              <w:suppressLineNumbers w:val="0"/>
              <w:autoSpaceDE w:val="0"/>
              <w:autoSpaceDN w:val="0"/>
              <w:adjustRightInd w:val="0"/>
              <w:spacing w:before="0" w:beforeAutospacing="0" w:after="0" w:afterAutospacing="0"/>
              <w:ind w:left="0" w:right="0"/>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0-5分</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549B36E">
            <w:pPr>
              <w:keepNext w:val="0"/>
              <w:keepLines w:val="0"/>
              <w:suppressLineNumbers w:val="0"/>
              <w:autoSpaceDE w:val="0"/>
              <w:autoSpaceDN w:val="0"/>
              <w:adjustRightInd w:val="0"/>
              <w:spacing w:before="0" w:beforeAutospacing="0" w:after="0" w:afterAutospacing="0"/>
              <w:ind w:left="0" w:right="0"/>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主观分</w:t>
            </w:r>
          </w:p>
        </w:tc>
      </w:tr>
      <w:tr w14:paraId="0F4BF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left w:val="single" w:color="auto" w:sz="4" w:space="0"/>
              <w:right w:val="single" w:color="auto" w:sz="4" w:space="0"/>
            </w:tcBorders>
            <w:vAlign w:val="center"/>
          </w:tcPr>
          <w:p w14:paraId="1B206BD7">
            <w:pPr>
              <w:pStyle w:val="2"/>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color w:val="auto"/>
                <w:szCs w:val="21"/>
                <w:highlight w:val="none"/>
                <w:lang w:val="en-US" w:eastAsia="zh-CN" w:bidi="ar"/>
              </w:rPr>
            </w:pPr>
            <w:r>
              <w:rPr>
                <w:rFonts w:hint="eastAsia" w:asciiTheme="minorEastAsia" w:hAnsiTheme="minorEastAsia" w:eastAsiaTheme="minorEastAsia" w:cstheme="minorEastAsia"/>
                <w:color w:val="auto"/>
                <w:szCs w:val="21"/>
                <w:highlight w:val="none"/>
                <w:lang w:val="en-US" w:eastAsia="zh-CN" w:bidi="ar"/>
              </w:rPr>
              <w:t>8</w:t>
            </w:r>
          </w:p>
        </w:tc>
        <w:tc>
          <w:tcPr>
            <w:tcW w:w="1141" w:type="dxa"/>
            <w:tcBorders>
              <w:left w:val="single" w:color="auto" w:sz="4" w:space="0"/>
              <w:right w:val="single" w:color="auto" w:sz="4" w:space="0"/>
            </w:tcBorders>
            <w:vAlign w:val="center"/>
          </w:tcPr>
          <w:p w14:paraId="36F8B7F3">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应急预案</w:t>
            </w:r>
          </w:p>
        </w:tc>
        <w:tc>
          <w:tcPr>
            <w:tcW w:w="5505" w:type="dxa"/>
            <w:tcBorders>
              <w:top w:val="single" w:color="auto" w:sz="4" w:space="0"/>
              <w:left w:val="single" w:color="auto" w:sz="4" w:space="0"/>
              <w:bottom w:val="single" w:color="auto" w:sz="4" w:space="0"/>
              <w:right w:val="single" w:color="auto" w:sz="4" w:space="0"/>
            </w:tcBorders>
            <w:vAlign w:val="center"/>
          </w:tcPr>
          <w:p w14:paraId="47CD1E4F">
            <w:pPr>
              <w:keepNext w:val="0"/>
              <w:keepLines w:val="0"/>
              <w:suppressLineNumbers w:val="0"/>
              <w:spacing w:before="0" w:beforeAutospacing="0" w:after="0" w:afterAutospacing="0"/>
              <w:ind w:left="0" w:right="0"/>
              <w:jc w:val="left"/>
              <w:rPr>
                <w:rFonts w:hint="eastAsia" w:hAnsi="宋体" w:cs="宋体"/>
                <w:b/>
                <w:bCs/>
                <w:color w:val="auto"/>
                <w:sz w:val="22"/>
                <w:szCs w:val="22"/>
                <w:highlight w:val="none"/>
              </w:rPr>
            </w:pPr>
            <w:r>
              <w:rPr>
                <w:rFonts w:hint="eastAsia" w:ascii="宋体" w:hAnsi="宋体" w:cs="宋体"/>
                <w:color w:val="auto"/>
                <w:sz w:val="22"/>
                <w:szCs w:val="22"/>
                <w:highlight w:val="none"/>
              </w:rPr>
              <w:t>遇到突发事件应对应急措施，科学合理、满足项目采购需求。（评分范围5,4,3,2,1,0）</w:t>
            </w:r>
          </w:p>
        </w:tc>
        <w:tc>
          <w:tcPr>
            <w:tcW w:w="975" w:type="dxa"/>
            <w:tcBorders>
              <w:top w:val="single" w:color="auto" w:sz="4" w:space="0"/>
              <w:left w:val="single" w:color="auto" w:sz="4" w:space="0"/>
              <w:bottom w:val="single" w:color="auto" w:sz="4" w:space="0"/>
              <w:right w:val="single" w:color="auto" w:sz="4" w:space="0"/>
            </w:tcBorders>
            <w:vAlign w:val="center"/>
          </w:tcPr>
          <w:p w14:paraId="6CFCBC31">
            <w:pPr>
              <w:keepNext w:val="0"/>
              <w:keepLines w:val="0"/>
              <w:suppressLineNumbers w:val="0"/>
              <w:autoSpaceDE w:val="0"/>
              <w:autoSpaceDN w:val="0"/>
              <w:adjustRightInd w:val="0"/>
              <w:spacing w:before="0" w:beforeAutospacing="0" w:after="0" w:afterAutospacing="0"/>
              <w:ind w:left="0" w:right="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0-5分</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6F622E87">
            <w:pPr>
              <w:keepNext w:val="0"/>
              <w:keepLines w:val="0"/>
              <w:suppressLineNumbers w:val="0"/>
              <w:autoSpaceDE w:val="0"/>
              <w:autoSpaceDN w:val="0"/>
              <w:adjustRightInd w:val="0"/>
              <w:spacing w:before="0" w:beforeAutospacing="0" w:after="0" w:afterAutospacing="0"/>
              <w:ind w:left="0" w:right="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主观分</w:t>
            </w:r>
          </w:p>
        </w:tc>
      </w:tr>
    </w:tbl>
    <w:p w14:paraId="0017BF92">
      <w:pPr>
        <w:pStyle w:val="2"/>
        <w:shd w:val="clear" w:color="auto"/>
        <w:wordWrap w:val="0"/>
        <w:adjustRightInd w:val="0"/>
        <w:snapToGrid w:val="0"/>
        <w:spacing w:line="360" w:lineRule="auto"/>
        <w:outlineLvl w:val="1"/>
        <w:rPr>
          <w:rFonts w:hint="eastAsia" w:ascii="宋体" w:hAnsi="宋体" w:eastAsia="宋体" w:cs="宋体"/>
          <w:color w:val="auto"/>
          <w:sz w:val="22"/>
          <w:szCs w:val="22"/>
          <w:highlight w:val="none"/>
        </w:rPr>
      </w:pPr>
    </w:p>
    <w:p w14:paraId="744931B5">
      <w:pPr>
        <w:pStyle w:val="2"/>
        <w:shd w:val="clear" w:color="auto"/>
        <w:wordWrap w:val="0"/>
        <w:adjustRightInd w:val="0"/>
        <w:snapToGrid w:val="0"/>
        <w:spacing w:line="360" w:lineRule="auto"/>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三、说明</w:t>
      </w:r>
      <w:bookmarkEnd w:id="148"/>
      <w:bookmarkEnd w:id="149"/>
      <w:bookmarkEnd w:id="150"/>
    </w:p>
    <w:p w14:paraId="38A5496E">
      <w:pPr>
        <w:keepNext w:val="0"/>
        <w:keepLines w:val="0"/>
        <w:pageBreakBefore w:val="0"/>
        <w:widowControl/>
        <w:shd w:val="clear" w:color="auto" w:fill="auto"/>
        <w:kinsoku/>
        <w:wordWrap w:val="0"/>
        <w:overflowPunct/>
        <w:topLinePunct w:val="0"/>
        <w:bidi w:val="0"/>
        <w:adjustRightInd/>
        <w:snapToGrid w:val="0"/>
        <w:spacing w:line="360" w:lineRule="auto"/>
        <w:ind w:firstLine="440"/>
        <w:jc w:val="left"/>
        <w:textAlignment w:val="auto"/>
        <w:rPr>
          <w:rFonts w:hint="eastAsia" w:ascii="宋体" w:hAnsi="宋体" w:eastAsia="宋体" w:cs="宋体"/>
          <w:color w:val="auto"/>
          <w:sz w:val="22"/>
          <w:highlight w:val="none"/>
        </w:rPr>
      </w:pPr>
      <w:bookmarkStart w:id="151" w:name="_Toc23666"/>
      <w:r>
        <w:rPr>
          <w:rFonts w:hint="eastAsia" w:ascii="宋体" w:hAnsi="宋体" w:eastAsia="宋体" w:cs="宋体"/>
          <w:color w:val="auto"/>
          <w:sz w:val="22"/>
          <w:highlight w:val="none"/>
        </w:rPr>
        <w:t>1、每个供应商最终得分=商务技术分值（所有评标委员会成员打分的算术平均值）＋报价部分分值。</w:t>
      </w:r>
    </w:p>
    <w:p w14:paraId="29043052">
      <w:pPr>
        <w:keepNext w:val="0"/>
        <w:keepLines w:val="0"/>
        <w:pageBreakBefore w:val="0"/>
        <w:widowControl/>
        <w:shd w:val="clear" w:color="auto" w:fill="auto"/>
        <w:kinsoku/>
        <w:wordWrap w:val="0"/>
        <w:overflowPunct/>
        <w:topLinePunct w:val="0"/>
        <w:bidi w:val="0"/>
        <w:adjustRightInd/>
        <w:snapToGrid w:val="0"/>
        <w:spacing w:line="360" w:lineRule="auto"/>
        <w:ind w:firstLine="44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2、评标委员会推荐得分最高的供应商为成交供应商（如果得分相同则按报价从低到高顺序依次推荐为成交供应商）；如果得分相同，以报价低的优先；报价也相同，以抽签决定，并编写采购报告。</w:t>
      </w:r>
    </w:p>
    <w:p w14:paraId="578235D9">
      <w:pPr>
        <w:keepNext w:val="0"/>
        <w:keepLines w:val="0"/>
        <w:pageBreakBefore w:val="0"/>
        <w:widowControl/>
        <w:shd w:val="clear" w:color="auto" w:fill="auto"/>
        <w:kinsoku/>
        <w:wordWrap w:val="0"/>
        <w:overflowPunct/>
        <w:topLinePunct w:val="0"/>
        <w:bidi w:val="0"/>
        <w:adjustRightInd/>
        <w:snapToGrid w:val="0"/>
        <w:spacing w:line="360" w:lineRule="auto"/>
        <w:ind w:firstLine="42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3、所有分值计算保留小数点后二位，小数点后三位四舍五入。</w:t>
      </w:r>
    </w:p>
    <w:p w14:paraId="26DD34F3">
      <w:pPr>
        <w:keepNext w:val="0"/>
        <w:keepLines w:val="0"/>
        <w:pageBreakBefore w:val="0"/>
        <w:widowControl/>
        <w:shd w:val="clear" w:color="auto" w:fill="auto"/>
        <w:kinsoku/>
        <w:wordWrap w:val="0"/>
        <w:overflowPunct/>
        <w:topLinePunct w:val="0"/>
        <w:bidi w:val="0"/>
        <w:adjustRightInd/>
        <w:snapToGrid w:val="0"/>
        <w:spacing w:line="360" w:lineRule="auto"/>
        <w:ind w:firstLine="42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4、评标过程中遇到特殊情况，由评标委员会遵循公开、公正原则，采取投票方式按照少数服从多数原则决定。</w:t>
      </w:r>
    </w:p>
    <w:p w14:paraId="0FD42648">
      <w:pPr>
        <w:keepNext w:val="0"/>
        <w:keepLines w:val="0"/>
        <w:pageBreakBefore w:val="0"/>
        <w:widowControl/>
        <w:shd w:val="clear" w:color="auto" w:fill="auto"/>
        <w:kinsoku/>
        <w:wordWrap w:val="0"/>
        <w:overflowPunct/>
        <w:topLinePunct w:val="0"/>
        <w:bidi w:val="0"/>
        <w:adjustRightInd/>
        <w:snapToGrid w:val="0"/>
        <w:spacing w:line="360" w:lineRule="auto"/>
        <w:ind w:firstLine="42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22"/>
          <w:highlight w:val="none"/>
        </w:rPr>
        <w:t>参见本采购文件第三部分：“供应商须知”中的相关内容，未尽事宜按有关法律规定处理。</w:t>
      </w:r>
    </w:p>
    <w:p w14:paraId="04B99926">
      <w:pPr>
        <w:pStyle w:val="55"/>
        <w:widowControl w:val="0"/>
        <w:shd w:val="clear" w:color="auto"/>
        <w:wordWrap w:val="0"/>
        <w:snapToGrid w:val="0"/>
        <w:spacing w:line="360" w:lineRule="auto"/>
        <w:ind w:firstLine="2560" w:firstLineChars="800"/>
        <w:outlineLvl w:val="0"/>
        <w:rPr>
          <w:rFonts w:hint="eastAsia" w:ascii="宋体" w:hAnsi="宋体" w:eastAsia="宋体" w:cs="宋体"/>
          <w:b/>
          <w:bCs/>
          <w:color w:val="auto"/>
          <w:sz w:val="32"/>
          <w:szCs w:val="32"/>
          <w:highlight w:val="none"/>
        </w:rPr>
      </w:pPr>
      <w:r>
        <w:rPr>
          <w:rFonts w:hint="eastAsia" w:ascii="宋体" w:hAnsi="宋体" w:eastAsia="宋体" w:cs="宋体"/>
          <w:color w:val="auto"/>
          <w:sz w:val="32"/>
          <w:szCs w:val="32"/>
          <w:highlight w:val="none"/>
          <w:lang w:eastAsia="zh-CN"/>
        </w:rPr>
        <w:br w:type="page"/>
      </w:r>
      <w:r>
        <w:rPr>
          <w:rFonts w:hint="eastAsia" w:ascii="宋体" w:hAnsi="宋体" w:eastAsia="宋体" w:cs="宋体"/>
          <w:b/>
          <w:bCs/>
          <w:color w:val="auto"/>
          <w:sz w:val="32"/>
          <w:szCs w:val="32"/>
          <w:highlight w:val="none"/>
        </w:rPr>
        <w:t>国企采购活动现场确认声明书</w:t>
      </w:r>
      <w:bookmarkEnd w:id="151"/>
    </w:p>
    <w:p w14:paraId="03FD47DB">
      <w:pPr>
        <w:pStyle w:val="55"/>
        <w:widowControl w:val="0"/>
        <w:shd w:val="clear" w:color="auto"/>
        <w:wordWrap w:val="0"/>
        <w:snapToGrid w:val="0"/>
        <w:spacing w:line="360" w:lineRule="auto"/>
        <w:jc w:val="both"/>
        <w:rPr>
          <w:rFonts w:hint="eastAsia" w:ascii="宋体" w:hAnsi="宋体" w:eastAsia="宋体" w:cs="宋体"/>
          <w:color w:val="auto"/>
          <w:sz w:val="22"/>
          <w:szCs w:val="22"/>
          <w:highlight w:val="none"/>
          <w:lang w:eastAsia="zh-CN"/>
        </w:rPr>
      </w:pPr>
      <w:r>
        <w:rPr>
          <w:rFonts w:hint="eastAsia" w:hAnsi="宋体" w:cs="宋体"/>
          <w:color w:val="auto"/>
          <w:kern w:val="0"/>
          <w:sz w:val="22"/>
          <w:szCs w:val="22"/>
          <w:highlight w:val="none"/>
          <w:u w:val="single"/>
          <w:lang w:eastAsia="zh-CN"/>
        </w:rPr>
        <w:t>浙江金穗工程项目管理有限公司</w:t>
      </w:r>
      <w:r>
        <w:rPr>
          <w:rFonts w:hint="eastAsia" w:ascii="宋体" w:hAnsi="宋体" w:eastAsia="宋体" w:cs="宋体"/>
          <w:color w:val="auto"/>
          <w:kern w:val="0"/>
          <w:sz w:val="22"/>
          <w:szCs w:val="22"/>
          <w:highlight w:val="none"/>
          <w:u w:val="single"/>
        </w:rPr>
        <w:t>（采购组织机构名称）</w:t>
      </w:r>
      <w:r>
        <w:rPr>
          <w:rFonts w:hint="eastAsia" w:hAnsi="宋体" w:eastAsia="宋体" w:cs="宋体"/>
          <w:color w:val="auto"/>
          <w:kern w:val="0"/>
          <w:sz w:val="22"/>
          <w:szCs w:val="22"/>
          <w:highlight w:val="none"/>
          <w:lang w:eastAsia="zh-CN"/>
        </w:rPr>
        <w:t>：</w:t>
      </w:r>
    </w:p>
    <w:p w14:paraId="66EA622B">
      <w:pPr>
        <w:pStyle w:val="55"/>
        <w:widowControl w:val="0"/>
        <w:shd w:val="clear" w:color="auto"/>
        <w:wordWrap w:val="0"/>
        <w:snapToGrid w:val="0"/>
        <w:spacing w:line="360" w:lineRule="auto"/>
        <w:ind w:firstLine="464" w:firstLineChars="200"/>
        <w:jc w:val="both"/>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u w:val="single"/>
        </w:rPr>
        <w:t>本人经由                            （单位）负责人      （姓名）合法授权参加</w:t>
      </w:r>
      <w:r>
        <w:rPr>
          <w:rFonts w:hint="eastAsia" w:hAnsi="宋体" w:cs="宋体"/>
          <w:color w:val="auto"/>
          <w:spacing w:val="6"/>
          <w:sz w:val="22"/>
          <w:szCs w:val="22"/>
          <w:highlight w:val="none"/>
          <w:u w:val="single"/>
          <w:lang w:eastAsia="zh-CN"/>
        </w:rPr>
        <w:t>凤卧镇东南片E-27-1及凤卧镇东南片E-25-1地块项目施工阶段全过程跟踪审计</w:t>
      </w:r>
      <w:r>
        <w:rPr>
          <w:rFonts w:hint="eastAsia" w:ascii="宋体" w:hAnsi="宋体" w:eastAsia="宋体" w:cs="宋体"/>
          <w:color w:val="auto"/>
          <w:spacing w:val="6"/>
          <w:sz w:val="22"/>
          <w:szCs w:val="22"/>
          <w:highlight w:val="none"/>
          <w:u w:val="single"/>
        </w:rPr>
        <w:t>（采购编号</w:t>
      </w:r>
      <w:r>
        <w:rPr>
          <w:rFonts w:hint="eastAsia" w:hAnsi="宋体" w:eastAsia="宋体" w:cs="宋体"/>
          <w:color w:val="auto"/>
          <w:spacing w:val="6"/>
          <w:sz w:val="22"/>
          <w:szCs w:val="22"/>
          <w:highlight w:val="none"/>
          <w:u w:val="single"/>
          <w:lang w:eastAsia="zh-CN"/>
        </w:rPr>
        <w:t>：</w:t>
      </w:r>
      <w:r>
        <w:rPr>
          <w:rFonts w:hint="eastAsia" w:hAnsi="宋体" w:cs="宋体"/>
          <w:color w:val="auto"/>
          <w:spacing w:val="6"/>
          <w:sz w:val="22"/>
          <w:szCs w:val="22"/>
          <w:highlight w:val="none"/>
          <w:u w:val="single"/>
          <w:lang w:eastAsia="zh-CN"/>
        </w:rPr>
        <w:t>PYCG250611058</w:t>
      </w:r>
      <w:r>
        <w:rPr>
          <w:rFonts w:hint="eastAsia" w:ascii="宋体" w:hAnsi="宋体" w:eastAsia="宋体" w:cs="宋体"/>
          <w:color w:val="auto"/>
          <w:spacing w:val="6"/>
          <w:sz w:val="22"/>
          <w:szCs w:val="22"/>
          <w:highlight w:val="none"/>
          <w:u w:val="single"/>
        </w:rPr>
        <w:t>）</w:t>
      </w:r>
      <w:r>
        <w:rPr>
          <w:rFonts w:hint="eastAsia" w:ascii="宋体" w:hAnsi="宋体" w:eastAsia="宋体" w:cs="宋体"/>
          <w:color w:val="auto"/>
          <w:spacing w:val="6"/>
          <w:sz w:val="22"/>
          <w:szCs w:val="22"/>
          <w:highlight w:val="none"/>
        </w:rPr>
        <w:t>国企采购活动，经与本单位法人代表（负责人）联系确认，现就有关公平竞争事项郑重声明如下</w:t>
      </w:r>
      <w:r>
        <w:rPr>
          <w:rFonts w:hint="eastAsia" w:hAnsi="宋体" w:eastAsia="宋体" w:cs="宋体"/>
          <w:color w:val="auto"/>
          <w:spacing w:val="6"/>
          <w:sz w:val="22"/>
          <w:szCs w:val="22"/>
          <w:highlight w:val="none"/>
          <w:lang w:eastAsia="zh-CN"/>
        </w:rPr>
        <w:t>：</w:t>
      </w:r>
      <w:r>
        <w:rPr>
          <w:rFonts w:hint="eastAsia" w:ascii="宋体" w:hAnsi="宋体" w:eastAsia="宋体" w:cs="宋体"/>
          <w:color w:val="auto"/>
          <w:spacing w:val="6"/>
          <w:sz w:val="22"/>
          <w:szCs w:val="22"/>
          <w:highlight w:val="none"/>
        </w:rPr>
        <w:t xml:space="preserve"> </w:t>
      </w:r>
    </w:p>
    <w:p w14:paraId="68F60209">
      <w:pPr>
        <w:pStyle w:val="63"/>
        <w:widowControl/>
        <w:numPr>
          <w:ilvl w:val="0"/>
          <w:numId w:val="7"/>
        </w:numPr>
        <w:shd w:val="clear" w:color="auto"/>
        <w:wordWrap w:val="0"/>
        <w:snapToGrid w:val="0"/>
        <w:spacing w:line="360" w:lineRule="auto"/>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本单位与采购人之间 </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不存在利害关系 □存在下列利害关系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eastAsia="zh-CN"/>
        </w:rPr>
        <w:t>：</w:t>
      </w:r>
    </w:p>
    <w:p w14:paraId="092FA226">
      <w:pPr>
        <w:pStyle w:val="63"/>
        <w:widowControl/>
        <w:shd w:val="clear" w:color="auto"/>
        <w:wordWrap w:val="0"/>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A.投资关系    B.行政隶属关系    C.业务指导关系</w:t>
      </w:r>
    </w:p>
    <w:p w14:paraId="636E387F">
      <w:pPr>
        <w:pStyle w:val="63"/>
        <w:widowControl/>
        <w:shd w:val="clear" w:color="auto"/>
        <w:wordWrap w:val="0"/>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D.其他可能</w:t>
      </w:r>
      <w:r>
        <w:rPr>
          <w:rFonts w:hint="eastAsia" w:ascii="宋体" w:hAnsi="宋体" w:eastAsia="宋体" w:cs="宋体"/>
          <w:color w:val="auto"/>
          <w:sz w:val="22"/>
          <w:szCs w:val="22"/>
          <w:highlight w:val="none"/>
        </w:rPr>
        <w:t>影响采购公正的</w:t>
      </w:r>
      <w:r>
        <w:rPr>
          <w:rFonts w:hint="eastAsia" w:ascii="宋体" w:hAnsi="宋体" w:eastAsia="宋体" w:cs="宋体"/>
          <w:color w:val="auto"/>
          <w:kern w:val="0"/>
          <w:sz w:val="22"/>
          <w:szCs w:val="22"/>
          <w:highlight w:val="none"/>
        </w:rPr>
        <w:t>利害关系</w:t>
      </w:r>
      <w:r>
        <w:rPr>
          <w:rFonts w:hint="eastAsia" w:ascii="宋体" w:hAnsi="宋体" w:eastAsia="宋体" w:cs="宋体"/>
          <w:color w:val="auto"/>
          <w:kern w:val="0"/>
          <w:sz w:val="22"/>
          <w:szCs w:val="22"/>
          <w:highlight w:val="none"/>
          <w:u w:val="single"/>
        </w:rPr>
        <w:t xml:space="preserve">（如有，请如实说明）                 </w:t>
      </w:r>
      <w:r>
        <w:rPr>
          <w:rFonts w:hint="eastAsia" w:ascii="宋体" w:hAnsi="宋体" w:eastAsia="宋体" w:cs="宋体"/>
          <w:color w:val="auto"/>
          <w:kern w:val="0"/>
          <w:sz w:val="22"/>
          <w:szCs w:val="22"/>
          <w:highlight w:val="none"/>
        </w:rPr>
        <w:t>。</w:t>
      </w:r>
    </w:p>
    <w:p w14:paraId="71F1BA46">
      <w:pPr>
        <w:pStyle w:val="63"/>
        <w:widowControl/>
        <w:shd w:val="clear" w:color="auto"/>
        <w:wordWrap w:val="0"/>
        <w:snapToGrid w:val="0"/>
        <w:spacing w:line="360" w:lineRule="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spacing w:val="6"/>
          <w:sz w:val="22"/>
          <w:szCs w:val="22"/>
          <w:highlight w:val="none"/>
        </w:rPr>
        <w:t xml:space="preserve">  二、</w:t>
      </w:r>
      <w:r>
        <w:rPr>
          <w:rFonts w:hint="eastAsia" w:ascii="宋体" w:hAnsi="宋体" w:eastAsia="宋体" w:cs="宋体"/>
          <w:color w:val="auto"/>
          <w:kern w:val="0"/>
          <w:sz w:val="22"/>
          <w:szCs w:val="22"/>
          <w:highlight w:val="none"/>
        </w:rPr>
        <w:t xml:space="preserve">现已清楚知道参加本项目采购活动的其他所有供应商名称，本单位 </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与其他所有供应商之间均不存在利害关系 □与</w:t>
      </w:r>
      <w:r>
        <w:rPr>
          <w:rFonts w:hint="eastAsia" w:ascii="宋体" w:hAnsi="宋体" w:eastAsia="宋体" w:cs="宋体"/>
          <w:color w:val="auto"/>
          <w:kern w:val="0"/>
          <w:sz w:val="22"/>
          <w:szCs w:val="22"/>
          <w:highlight w:val="none"/>
          <w:u w:val="single"/>
        </w:rPr>
        <w:t xml:space="preserve">           （供应商名称）</w:t>
      </w:r>
      <w:r>
        <w:rPr>
          <w:rFonts w:hint="eastAsia" w:ascii="宋体" w:hAnsi="宋体" w:eastAsia="宋体" w:cs="宋体"/>
          <w:color w:val="auto"/>
          <w:kern w:val="0"/>
          <w:sz w:val="22"/>
          <w:szCs w:val="22"/>
          <w:highlight w:val="none"/>
        </w:rPr>
        <w:t>之间存在下列利害关系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eastAsia="zh-CN"/>
        </w:rPr>
        <w:t>：</w:t>
      </w:r>
    </w:p>
    <w:p w14:paraId="1287235A">
      <w:pPr>
        <w:pStyle w:val="55"/>
        <w:widowControl w:val="0"/>
        <w:shd w:val="clear" w:color="auto"/>
        <w:wordWrap w:val="0"/>
        <w:snapToGrid w:val="0"/>
        <w:spacing w:line="360" w:lineRule="auto"/>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A.法定代表人或负责人或实际控制人是同一人</w:t>
      </w:r>
    </w:p>
    <w:p w14:paraId="0BE17856">
      <w:pPr>
        <w:pStyle w:val="55"/>
        <w:widowControl w:val="0"/>
        <w:shd w:val="clear" w:color="auto"/>
        <w:wordWrap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B.法定代表人或负责人或实际控制人是夫妻关系</w:t>
      </w:r>
    </w:p>
    <w:p w14:paraId="225DA224">
      <w:pPr>
        <w:pStyle w:val="55"/>
        <w:widowControl w:val="0"/>
        <w:shd w:val="clear" w:color="auto"/>
        <w:wordWrap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C.法定代表人或负责人或实际控制人是直系血亲关系</w:t>
      </w:r>
    </w:p>
    <w:p w14:paraId="501E4C9B">
      <w:pPr>
        <w:pStyle w:val="55"/>
        <w:widowControl w:val="0"/>
        <w:shd w:val="clear" w:color="auto"/>
        <w:wordWrap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D.法定代表人或负责人或实际控制人存在三代以内旁系血亲关系</w:t>
      </w:r>
    </w:p>
    <w:p w14:paraId="15FD5917">
      <w:pPr>
        <w:pStyle w:val="55"/>
        <w:widowControl w:val="0"/>
        <w:shd w:val="clear" w:color="auto"/>
        <w:wordWrap w:val="0"/>
        <w:snapToGrid w:val="0"/>
        <w:spacing w:line="360" w:lineRule="auto"/>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E.法定代表人或负责人或实际控制人存在近姻亲关系</w:t>
      </w:r>
    </w:p>
    <w:p w14:paraId="798AE479">
      <w:pPr>
        <w:pStyle w:val="55"/>
        <w:widowControl w:val="0"/>
        <w:shd w:val="clear" w:color="auto"/>
        <w:wordWrap w:val="0"/>
        <w:snapToGrid w:val="0"/>
        <w:spacing w:line="360" w:lineRule="auto"/>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F.法定代表人或负责人或实际控制人存在股份控制或实际控制关系</w:t>
      </w:r>
    </w:p>
    <w:p w14:paraId="7C6E011C">
      <w:pPr>
        <w:pStyle w:val="55"/>
        <w:widowControl w:val="0"/>
        <w:shd w:val="clear" w:color="auto"/>
        <w:wordWrap w:val="0"/>
        <w:snapToGrid w:val="0"/>
        <w:spacing w:line="360" w:lineRule="auto"/>
        <w:jc w:val="both"/>
        <w:outlineLvl w:val="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bookmarkStart w:id="152" w:name="_Toc8088"/>
      <w:bookmarkStart w:id="153" w:name="_Toc26778"/>
      <w:bookmarkStart w:id="154" w:name="_Toc8771"/>
      <w:r>
        <w:rPr>
          <w:rFonts w:hint="eastAsia" w:ascii="宋体" w:hAnsi="宋体" w:eastAsia="宋体" w:cs="宋体"/>
          <w:color w:val="auto"/>
          <w:kern w:val="0"/>
          <w:sz w:val="22"/>
          <w:szCs w:val="22"/>
          <w:highlight w:val="none"/>
        </w:rPr>
        <w:t>G.存在共同直接或间接投资设立子公司、联营企业和合营企业情况</w:t>
      </w:r>
      <w:bookmarkEnd w:id="152"/>
      <w:bookmarkEnd w:id="153"/>
      <w:bookmarkEnd w:id="154"/>
    </w:p>
    <w:p w14:paraId="6C1AC33C">
      <w:pPr>
        <w:pStyle w:val="55"/>
        <w:widowControl w:val="0"/>
        <w:shd w:val="clear" w:color="auto"/>
        <w:wordWrap w:val="0"/>
        <w:snapToGrid w:val="0"/>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 xml:space="preserve">  H.存在分级代理或代销关系、同一生产制造商关系、</w:t>
      </w:r>
      <w:r>
        <w:rPr>
          <w:rFonts w:hint="eastAsia" w:ascii="宋体" w:hAnsi="宋体" w:eastAsia="宋体" w:cs="宋体"/>
          <w:color w:val="auto"/>
          <w:sz w:val="22"/>
          <w:szCs w:val="22"/>
          <w:highlight w:val="none"/>
        </w:rPr>
        <w:t>管理关系、重要业务（占主营业务收入50%以上）或重要财务往来关系（如融资）等其他实质性控制关系</w:t>
      </w:r>
    </w:p>
    <w:p w14:paraId="42DAAB35">
      <w:pPr>
        <w:pStyle w:val="55"/>
        <w:widowControl w:val="0"/>
        <w:shd w:val="clear" w:color="auto"/>
        <w:wordWrap w:val="0"/>
        <w:snapToGrid w:val="0"/>
        <w:spacing w:line="360" w:lineRule="auto"/>
        <w:jc w:val="both"/>
        <w:outlineLvl w:val="0"/>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 xml:space="preserve">    </w:t>
      </w:r>
      <w:bookmarkStart w:id="155" w:name="_Toc31554"/>
      <w:bookmarkStart w:id="156" w:name="_Toc32152"/>
      <w:bookmarkStart w:id="157" w:name="_Toc6717"/>
      <w:r>
        <w:rPr>
          <w:rFonts w:hint="eastAsia" w:ascii="宋体" w:hAnsi="宋体" w:eastAsia="宋体" w:cs="宋体"/>
          <w:color w:val="auto"/>
          <w:sz w:val="22"/>
          <w:szCs w:val="22"/>
          <w:highlight w:val="none"/>
        </w:rPr>
        <w:t>I</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其他利害关系情况</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kern w:val="0"/>
          <w:sz w:val="22"/>
          <w:szCs w:val="22"/>
          <w:highlight w:val="none"/>
        </w:rPr>
        <w:t>。</w:t>
      </w:r>
      <w:bookmarkEnd w:id="155"/>
      <w:bookmarkEnd w:id="156"/>
      <w:bookmarkEnd w:id="157"/>
    </w:p>
    <w:p w14:paraId="65FC855A">
      <w:pPr>
        <w:pStyle w:val="63"/>
        <w:widowControl/>
        <w:numPr>
          <w:ilvl w:val="0"/>
          <w:numId w:val="8"/>
        </w:numPr>
        <w:shd w:val="clear" w:color="auto"/>
        <w:wordWrap w:val="0"/>
        <w:snapToGrid w:val="0"/>
        <w:spacing w:line="360" w:lineRule="auto"/>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现已清楚知道并</w:t>
      </w:r>
      <w:r>
        <w:rPr>
          <w:rFonts w:hint="eastAsia" w:ascii="宋体" w:hAnsi="宋体" w:eastAsia="宋体" w:cs="宋体"/>
          <w:color w:val="auto"/>
          <w:kern w:val="0"/>
          <w:sz w:val="22"/>
          <w:szCs w:val="22"/>
          <w:highlight w:val="none"/>
        </w:rPr>
        <w:t>严格遵守国企采购法律法规和现场纪律。</w:t>
      </w:r>
    </w:p>
    <w:p w14:paraId="4539B9B2">
      <w:pPr>
        <w:pStyle w:val="63"/>
        <w:widowControl/>
        <w:numPr>
          <w:ilvl w:val="0"/>
          <w:numId w:val="8"/>
        </w:numPr>
        <w:shd w:val="clear" w:color="auto"/>
        <w:wordWrap w:val="0"/>
        <w:snapToGrid w:val="0"/>
        <w:spacing w:line="360" w:lineRule="auto"/>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我发现</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供应商之间存在或可能存在上述第二条第</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项利害关系</w:t>
      </w:r>
    </w:p>
    <w:p w14:paraId="280D74D4">
      <w:pPr>
        <w:pStyle w:val="55"/>
        <w:widowControl w:val="0"/>
        <w:shd w:val="clear" w:color="auto"/>
        <w:wordWrap w:val="0"/>
        <w:snapToGrid w:val="0"/>
        <w:spacing w:line="360" w:lineRule="auto"/>
        <w:ind w:firstLine="5280" w:firstLineChars="24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（供应商代表签名）</w:t>
      </w:r>
    </w:p>
    <w:p w14:paraId="7039AFEF">
      <w:pPr>
        <w:pStyle w:val="55"/>
        <w:widowControl w:val="0"/>
        <w:shd w:val="clear" w:color="auto"/>
        <w:wordWrap w:val="0"/>
        <w:snapToGrid w:val="0"/>
        <w:spacing w:line="360" w:lineRule="auto"/>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年  月   日</w:t>
      </w:r>
    </w:p>
    <w:p w14:paraId="4275514D">
      <w:pPr>
        <w:shd w:val="clear" w:color="auto"/>
        <w:wordWrap w:val="0"/>
        <w:snapToGrid w:val="0"/>
        <w:spacing w:line="360" w:lineRule="auto"/>
        <w:ind w:firstLine="442" w:firstLineChars="200"/>
        <w:rPr>
          <w:rFonts w:hint="eastAsia" w:ascii="宋体" w:hAnsi="宋体" w:eastAsia="宋体" w:cs="宋体"/>
          <w:b/>
          <w:bCs/>
          <w:color w:val="auto"/>
          <w:sz w:val="22"/>
          <w:szCs w:val="22"/>
          <w:highlight w:val="none"/>
        </w:rPr>
      </w:pPr>
    </w:p>
    <w:p w14:paraId="48A01EFF">
      <w:pPr>
        <w:shd w:val="clear" w:color="auto"/>
        <w:wordWrap w:val="0"/>
        <w:snapToGrid w:val="0"/>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注</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投标文件解密结束后，各投标供应商签署《国企采购活动现场确认声明书》，并在</w:t>
      </w:r>
      <w:r>
        <w:rPr>
          <w:rFonts w:hint="eastAsia" w:ascii="宋体" w:hAnsi="宋体" w:cs="宋体"/>
          <w:b/>
          <w:bCs/>
          <w:color w:val="auto"/>
          <w:sz w:val="22"/>
          <w:szCs w:val="22"/>
          <w:highlight w:val="none"/>
          <w:lang w:val="en-US" w:eastAsia="zh-CN"/>
        </w:rPr>
        <w:t>30</w:t>
      </w:r>
      <w:r>
        <w:rPr>
          <w:rFonts w:hint="eastAsia" w:ascii="宋体" w:hAnsi="宋体" w:eastAsia="宋体" w:cs="宋体"/>
          <w:b/>
          <w:bCs/>
          <w:color w:val="auto"/>
          <w:sz w:val="22"/>
          <w:szCs w:val="22"/>
          <w:highlight w:val="none"/>
        </w:rPr>
        <w:t>分钟内以扫描件方式发送至代理机构邮箱</w:t>
      </w:r>
      <w:r>
        <w:rPr>
          <w:rFonts w:hint="eastAsia" w:ascii="宋体" w:hAnsi="宋体" w:eastAsia="宋体" w:cs="宋体"/>
          <w:b/>
          <w:bCs/>
          <w:color w:val="auto"/>
          <w:sz w:val="22"/>
          <w:szCs w:val="22"/>
          <w:highlight w:val="none"/>
          <w:lang w:eastAsia="zh-CN"/>
        </w:rPr>
        <w:t>：</w:t>
      </w:r>
      <w:r>
        <w:rPr>
          <w:rFonts w:hint="eastAsia" w:ascii="宋体" w:hAnsi="宋体" w:cs="宋体"/>
          <w:b/>
          <w:bCs/>
          <w:color w:val="auto"/>
          <w:sz w:val="22"/>
          <w:szCs w:val="22"/>
          <w:highlight w:val="none"/>
          <w:lang w:eastAsia="zh-CN"/>
        </w:rPr>
        <w:t>630827329@qq.com</w:t>
      </w:r>
      <w:r>
        <w:rPr>
          <w:rFonts w:hint="eastAsia" w:ascii="宋体" w:hAnsi="宋体" w:eastAsia="宋体" w:cs="宋体"/>
          <w:b/>
          <w:bCs/>
          <w:color w:val="auto"/>
          <w:sz w:val="22"/>
          <w:szCs w:val="22"/>
          <w:highlight w:val="none"/>
        </w:rPr>
        <w:t>。</w:t>
      </w:r>
    </w:p>
    <w:p w14:paraId="1C37B070">
      <w:pPr>
        <w:pStyle w:val="46"/>
        <w:shd w:val="clear" w:color="auto"/>
        <w:wordWrap w:val="0"/>
        <w:spacing w:line="360" w:lineRule="auto"/>
        <w:rPr>
          <w:rFonts w:hint="eastAsia" w:ascii="宋体" w:hAnsi="宋体" w:eastAsia="宋体" w:cs="宋体"/>
          <w:color w:val="auto"/>
          <w:sz w:val="22"/>
          <w:szCs w:val="22"/>
          <w:highlight w:val="none"/>
        </w:rPr>
      </w:pPr>
    </w:p>
    <w:p w14:paraId="34B52392">
      <w:pPr>
        <w:pStyle w:val="13"/>
        <w:shd w:val="clear" w:color="auto"/>
        <w:wordWrap w:val="0"/>
        <w:spacing w:before="0" w:beforeLines="0" w:after="0" w:afterLines="0" w:line="360" w:lineRule="auto"/>
        <w:rPr>
          <w:rFonts w:hint="eastAsia" w:ascii="宋体" w:hAnsi="宋体" w:eastAsia="宋体" w:cs="宋体"/>
          <w:color w:val="auto"/>
          <w:highlight w:val="none"/>
        </w:rPr>
        <w:sectPr>
          <w:pgSz w:w="11907" w:h="16840"/>
          <w:pgMar w:top="1440" w:right="1106" w:bottom="1440" w:left="1157" w:header="720" w:footer="720" w:gutter="0"/>
          <w:cols w:space="720" w:num="1"/>
          <w:docGrid w:linePitch="312" w:charSpace="0"/>
        </w:sectPr>
      </w:pPr>
    </w:p>
    <w:p w14:paraId="7EBDD625">
      <w:pPr>
        <w:shd w:val="clear" w:color="auto"/>
        <w:wordWrap w:val="0"/>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质疑函范本</w:t>
      </w:r>
    </w:p>
    <w:p w14:paraId="019DF168">
      <w:pPr>
        <w:shd w:val="clear" w:color="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一、质疑供应商基本信息</w:t>
      </w:r>
    </w:p>
    <w:p w14:paraId="2E4B0D77">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质疑供应商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7D4EDE83">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3015CAF0">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308484C5">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授权代表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5C7368A4">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 xml:space="preserve"> </w:t>
      </w:r>
    </w:p>
    <w:p w14:paraId="1C5C6DCF">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294B02CB">
      <w:pPr>
        <w:shd w:val="clear" w:color="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二、质疑项目基本情况</w:t>
      </w:r>
    </w:p>
    <w:p w14:paraId="57FFB3D6">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质疑项目的名称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5598716B">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质疑项目的编号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包号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7BD323A0">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采购人名称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339794AB">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采购文件获取日期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2204962E">
      <w:pPr>
        <w:shd w:val="clear" w:color="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三、质疑事项具体内容</w:t>
      </w:r>
    </w:p>
    <w:p w14:paraId="5E21A6B8">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5EF2AC3C">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事实依据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54C958D0">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dotted"/>
        </w:rPr>
        <w:t xml:space="preserve">                                                       </w:t>
      </w:r>
    </w:p>
    <w:p w14:paraId="7A322A41">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法律依据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61C7CF72">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u w:val="dotted"/>
        </w:rPr>
        <w:t xml:space="preserve">                                                     </w:t>
      </w:r>
    </w:p>
    <w:p w14:paraId="00BCB549">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质疑事项2</w:t>
      </w:r>
    </w:p>
    <w:p w14:paraId="3F490AF9">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4B7D77C5">
      <w:pPr>
        <w:shd w:val="clear" w:color="auto"/>
        <w:wordWrap w:val="0"/>
        <w:adjustRightInd w:val="0"/>
        <w:snapToGrid w:val="0"/>
        <w:spacing w:line="360" w:lineRule="auto"/>
        <w:rPr>
          <w:rFonts w:hint="eastAsia" w:ascii="宋体" w:hAnsi="宋体" w:eastAsia="宋体" w:cs="宋体"/>
          <w:color w:val="auto"/>
          <w:szCs w:val="21"/>
          <w:highlight w:val="none"/>
        </w:rPr>
      </w:pPr>
    </w:p>
    <w:p w14:paraId="327CCE5E">
      <w:pPr>
        <w:shd w:val="clear" w:color="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四、与质疑事项相关的质疑请求</w:t>
      </w:r>
    </w:p>
    <w:p w14:paraId="138592EF">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请求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62E15030">
      <w:pPr>
        <w:shd w:val="clear" w:color="auto"/>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签章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公章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1BCE4B8A">
      <w:pPr>
        <w:shd w:val="clear" w:color="auto"/>
        <w:wordWrap w:val="0"/>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41BEFEA9">
      <w:pPr>
        <w:shd w:val="clear" w:color="auto"/>
        <w:wordWrap w:val="0"/>
        <w:spacing w:line="360" w:lineRule="auto"/>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质疑函制作说明</w:t>
      </w:r>
      <w:r>
        <w:rPr>
          <w:rFonts w:hint="eastAsia" w:ascii="宋体" w:hAnsi="宋体" w:eastAsia="宋体" w:cs="宋体"/>
          <w:b/>
          <w:color w:val="auto"/>
          <w:szCs w:val="21"/>
          <w:highlight w:val="none"/>
          <w:lang w:eastAsia="zh-CN"/>
        </w:rPr>
        <w:t>：</w:t>
      </w:r>
    </w:p>
    <w:p w14:paraId="5C06434B">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1.供应商提出质疑时，应提交质疑函和必要的证明材料。</w:t>
      </w:r>
    </w:p>
    <w:p w14:paraId="46DC5B25">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Cs w:val="21"/>
          <w:highlight w:val="none"/>
        </w:rPr>
        <w:t>供应商签署的授权委托书。授权委托书应载明代理人的姓名或者名称、代理事项、具体权限、期限和相关事项。</w:t>
      </w:r>
    </w:p>
    <w:p w14:paraId="345F68BC">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3.质疑供应商若对项目的某一分包进行质疑，质疑函中应列明具体分包号。</w:t>
      </w:r>
    </w:p>
    <w:p w14:paraId="3AE47838">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4.质疑函的质疑事项应具体、明确，并有必要的事实依据和法律依据。</w:t>
      </w:r>
    </w:p>
    <w:p w14:paraId="5C7B5819">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5.质疑函的质疑请求应与质疑事项相关。</w:t>
      </w:r>
    </w:p>
    <w:p w14:paraId="4F8DE799">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sectPr>
      <w:pgSz w:w="11907" w:h="16840"/>
      <w:pgMar w:top="1440" w:right="1106" w:bottom="1440" w:left="1157"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Arial (W1)">
    <w:altName w:val="Arial"/>
    <w:panose1 w:val="00000000000000000000"/>
    <w:charset w:val="00"/>
    <w:family w:val="auto"/>
    <w:pitch w:val="default"/>
    <w:sig w:usb0="00000000" w:usb1="00000000" w:usb2="00000008" w:usb3="00000000" w:csb0="0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0B3EF">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8CEC4">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B08867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slDbw0QEAAKIDAAAOAAAAAAAAAAEAIAAAAB8BAABk&#10;cnMvZTJvRG9jLnhtbFBLBQYAAAAABgAGAFkBAABiBQAAAAA=&#10;">
              <v:fill on="f" focussize="0,0"/>
              <v:stroke on="f" weight="0.5pt"/>
              <v:imagedata o:title=""/>
              <o:lock v:ext="edit" aspectratio="f"/>
              <v:textbox inset="0mm,0mm,0mm,0mm" style="mso-fit-shape-to-text:t;">
                <w:txbxContent>
                  <w:p w14:paraId="1B08867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40E63">
    <w:pPr>
      <w:pStyle w:val="17"/>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2BDD108">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88</w:t>
                          </w:r>
                          <w:r>
                            <w:rPr>
                              <w:rFonts w:hint="eastAsia"/>
                              <w:sz w:val="1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t1UQLRAQAAogMAAA4AAABkcnMvZTJvRG9jLnhtbK1TzY7TMBC+I/EO&#10;lu802S6sqq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ZfU+K4xYGff3w///x9/vWN&#10;XGd5+gANZt0HzEvDOz/g0sz3gJeZ9aCizV/kQzCO4p4u4sohEZEfrZarVY0hgbHZQfzq8XmIkN5L&#10;b0k2GI04vSIqP36ENKbOKbma83famDJB40jP6M31m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LdVEC0QEAAKIDAAAOAAAAAAAAAAEAIAAAAB8BAABk&#10;cnMvZTJvRG9jLnhtbFBLBQYAAAAABgAGAFkBAABiBQAAAAA=&#10;">
              <v:fill on="f" focussize="0,0"/>
              <v:stroke on="f" weight="0.5pt"/>
              <v:imagedata o:title=""/>
              <o:lock v:ext="edit" aspectratio="f"/>
              <v:textbox inset="0mm,0mm,0mm,0mm" style="mso-fit-shape-to-text:t;">
                <w:txbxContent>
                  <w:p w14:paraId="12BDD108">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88</w:t>
                    </w:r>
                    <w:r>
                      <w:rPr>
                        <w:rFonts w:hint="eastAsia"/>
                        <w:sz w:val="18"/>
                      </w:rPr>
                      <w:fldChar w:fldCharType="end"/>
                    </w:r>
                  </w:p>
                </w:txbxContent>
              </v:textbox>
            </v:shape>
          </w:pict>
        </mc:Fallback>
      </mc:AlternateContent>
    </w:r>
    <w:r>
      <w:rPr>
        <w:rFonts w:hint="eastAsia"/>
        <w:shd w:val="pct10" w:color="auto" w:fill="FFFFFF"/>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FC59A">
    <w:pPr>
      <w:pStyle w:val="17"/>
      <w:jc w:val="right"/>
      <w:rPr>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4B7BA39">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McFDRAQAAogMAAA4AAABkcnMvZTJvRG9jLnhtbK1TzY7TMBC+I/EO&#10;lu802cKuqq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avKXHc4sDPP76ff/4+//pG&#10;3mR5+gANZt0HzEvDOz/g0sz3gJeZ9aCizV/kQzCO4p4u4sohEZEfrZarVY0hgbHZQfzq8XmIkN5L&#10;b0k2GI04vSIqP36ENKbOKbma83famDJB40jP6M3r6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GjHBQ0QEAAKIDAAAOAAAAAAAAAAEAIAAAAB8BAABk&#10;cnMvZTJvRG9jLnhtbFBLBQYAAAAABgAGAFkBAABiBQAAAAA=&#10;">
              <v:fill on="f" focussize="0,0"/>
              <v:stroke on="f" weight="0.5pt"/>
              <v:imagedata o:title=""/>
              <o:lock v:ext="edit" aspectratio="f"/>
              <v:textbox inset="0mm,0mm,0mm,0mm" style="mso-fit-shape-to-text:t;">
                <w:txbxContent>
                  <w:p w14:paraId="44B7BA39">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2F669">
    <w:pPr>
      <w:pStyle w:val="17"/>
      <w:jc w:val="right"/>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FBB920">
                          <w:pPr>
                            <w:pStyle w:val="17"/>
                            <w:rPr>
                              <w:rStyle w:val="30"/>
                            </w:rPr>
                          </w:pPr>
                          <w:r>
                            <w:fldChar w:fldCharType="begin"/>
                          </w:r>
                          <w:r>
                            <w:rPr>
                              <w:rStyle w:val="30"/>
                            </w:rPr>
                            <w:instrText xml:space="preserve">PAGE  </w:instrText>
                          </w:r>
                          <w:r>
                            <w:fldChar w:fldCharType="separate"/>
                          </w:r>
                          <w:r>
                            <w:rPr>
                              <w:rStyle w:val="30"/>
                            </w:rPr>
                            <w:t>98</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wdv5McBAACZAwAADgAAAGRycy9lMm9Eb2MueG1srVPNjtMwEL4j8Q6W&#10;79TZHiCK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ruWvqLEcYsDv3z/dvnx6/LzK6mz&#10;PEOABrPuA+al8Y0fcWkWP6Azsx5VtPmLfAjGUdzzVVw5JiLyo3pd1xWGBMaWC+Kzh+chQnorvSXZ&#10;aGnE6RVR+ek9pCl1ScnVnL/TxpQJGveXAzGzh+Xepx6zlcb9OBPa++6MfAYcfEsd7jkl5p1DXfOO&#10;LEZcjP1iHEPUh74sUa4H4fUxYROlt1xhgp0L48QKu3m78kr8eS9ZD3/U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ywdv5McBAACZAwAADgAAAAAAAAABACAAAAAeAQAAZHJzL2Uyb0RvYy54&#10;bWxQSwUGAAAAAAYABgBZAQAAVwUAAAAA&#10;">
              <v:fill on="f" focussize="0,0"/>
              <v:stroke on="f"/>
              <v:imagedata o:title=""/>
              <o:lock v:ext="edit" aspectratio="f"/>
              <v:textbox inset="0mm,0mm,0mm,0mm" style="mso-fit-shape-to-text:t;">
                <w:txbxContent>
                  <w:p w14:paraId="6DFBB920">
                    <w:pPr>
                      <w:pStyle w:val="17"/>
                      <w:rPr>
                        <w:rStyle w:val="30"/>
                      </w:rPr>
                    </w:pPr>
                    <w:r>
                      <w:fldChar w:fldCharType="begin"/>
                    </w:r>
                    <w:r>
                      <w:rPr>
                        <w:rStyle w:val="30"/>
                      </w:rPr>
                      <w:instrText xml:space="preserve">PAGE  </w:instrText>
                    </w:r>
                    <w:r>
                      <w:fldChar w:fldCharType="separate"/>
                    </w:r>
                    <w:r>
                      <w:rPr>
                        <w:rStyle w:val="30"/>
                      </w:rPr>
                      <w:t>98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681BC">
    <w:pPr>
      <w:pStyle w:val="17"/>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548384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111</w:t>
                          </w:r>
                          <w:r>
                            <w:rPr>
                              <w:rFonts w:hint="eastAsia"/>
                              <w:sz w:val="1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RSkTP0QEAAKIDAAAOAAAAAAAAAAEAIAAAAB8BAABk&#10;cnMvZTJvRG9jLnhtbFBLBQYAAAAABgAGAFkBAABiBQAAAAA=&#10;">
              <v:fill on="f" focussize="0,0"/>
              <v:stroke on="f" weight="0.5pt"/>
              <v:imagedata o:title=""/>
              <o:lock v:ext="edit" aspectratio="f"/>
              <v:textbox inset="0mm,0mm,0mm,0mm" style="mso-fit-shape-to-text:t;">
                <w:txbxContent>
                  <w:p w14:paraId="1548384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C72A5">
    <w:pPr>
      <w:pStyle w:val="18"/>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4122A">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6C1DC">
    <w:pPr>
      <w:pStyle w:val="18"/>
      <w:pBdr>
        <w:bottom w:val="none" w:color="auto" w:sz="0" w:space="1"/>
      </w:pBdr>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90870">
    <w:pPr>
      <w:pStyle w:val="1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962DB7"/>
    <w:multiLevelType w:val="singleLevel"/>
    <w:tmpl w:val="A4962DB7"/>
    <w:lvl w:ilvl="0" w:tentative="0">
      <w:start w:val="2"/>
      <w:numFmt w:val="decimal"/>
      <w:suff w:val="nothing"/>
      <w:lvlText w:val="%1、"/>
      <w:lvlJc w:val="left"/>
    </w:lvl>
  </w:abstractNum>
  <w:abstractNum w:abstractNumId="1">
    <w:nsid w:val="D4E46C3E"/>
    <w:multiLevelType w:val="multilevel"/>
    <w:tmpl w:val="D4E46C3E"/>
    <w:lvl w:ilvl="0" w:tentative="0">
      <w:start w:val="1"/>
      <w:numFmt w:val="decimal"/>
      <w:suff w:val="nothing"/>
      <w:lvlText w:val="%1"/>
      <w:lvlJc w:val="left"/>
      <w:pPr>
        <w:tabs>
          <w:tab w:val="left" w:pos="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2">
    <w:nsid w:val="10F4A3A8"/>
    <w:multiLevelType w:val="singleLevel"/>
    <w:tmpl w:val="10F4A3A8"/>
    <w:lvl w:ilvl="0" w:tentative="0">
      <w:start w:val="1"/>
      <w:numFmt w:val="decimal"/>
      <w:suff w:val="nothing"/>
      <w:lvlText w:val="%1、"/>
      <w:lvlJc w:val="left"/>
    </w:lvl>
  </w:abstractNum>
  <w:abstractNum w:abstractNumId="3">
    <w:nsid w:val="19DE2C87"/>
    <w:multiLevelType w:val="singleLevel"/>
    <w:tmpl w:val="19DE2C87"/>
    <w:lvl w:ilvl="0" w:tentative="0">
      <w:start w:val="1"/>
      <w:numFmt w:val="decimal"/>
      <w:suff w:val="nothing"/>
      <w:lvlText w:val="（%1）"/>
      <w:lvlJc w:val="left"/>
    </w:lvl>
  </w:abstractNum>
  <w:abstractNum w:abstractNumId="4">
    <w:nsid w:val="3F0F2FA1"/>
    <w:multiLevelType w:val="singleLevel"/>
    <w:tmpl w:val="3F0F2FA1"/>
    <w:lvl w:ilvl="0" w:tentative="0">
      <w:start w:val="2"/>
      <w:numFmt w:val="chineseCounting"/>
      <w:suff w:val="space"/>
      <w:lvlText w:val="第%1部分"/>
      <w:lvlJc w:val="left"/>
      <w:rPr>
        <w:rFonts w:hint="eastAsia"/>
      </w:r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abstractNum w:abstractNumId="7">
    <w:nsid w:val="7A06B7A8"/>
    <w:multiLevelType w:val="singleLevel"/>
    <w:tmpl w:val="7A06B7A8"/>
    <w:lvl w:ilvl="0" w:tentative="0">
      <w:start w:val="1"/>
      <w:numFmt w:val="decimal"/>
      <w:suff w:val="nothing"/>
      <w:lvlText w:val="%1、"/>
      <w:lvlJc w:val="left"/>
    </w:lvl>
  </w:abstractNum>
  <w:num w:numId="1">
    <w:abstractNumId w:val="1"/>
  </w:num>
  <w:num w:numId="2">
    <w:abstractNumId w:val="4"/>
  </w:num>
  <w:num w:numId="3">
    <w:abstractNumId w:val="0"/>
  </w:num>
  <w:num w:numId="4">
    <w:abstractNumId w:val="3"/>
  </w:num>
  <w:num w:numId="5">
    <w:abstractNumId w:val="7"/>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M2U0NDM4YzQ4M2YzOWYyMzMxMTJhZGZmNGQ2MGQifQ=="/>
  </w:docVars>
  <w:rsids>
    <w:rsidRoot w:val="00172A27"/>
    <w:rsid w:val="00044EF2"/>
    <w:rsid w:val="000971A9"/>
    <w:rsid w:val="000C7032"/>
    <w:rsid w:val="000D7AD0"/>
    <w:rsid w:val="000E55C5"/>
    <w:rsid w:val="0012649A"/>
    <w:rsid w:val="00160C88"/>
    <w:rsid w:val="001630AF"/>
    <w:rsid w:val="0019568D"/>
    <w:rsid w:val="001B213F"/>
    <w:rsid w:val="001B2F1F"/>
    <w:rsid w:val="001D032E"/>
    <w:rsid w:val="002353B5"/>
    <w:rsid w:val="00290B88"/>
    <w:rsid w:val="002F74EF"/>
    <w:rsid w:val="0031094C"/>
    <w:rsid w:val="00332AAB"/>
    <w:rsid w:val="00344060"/>
    <w:rsid w:val="00353889"/>
    <w:rsid w:val="00384CE9"/>
    <w:rsid w:val="003E1BBC"/>
    <w:rsid w:val="003F11C3"/>
    <w:rsid w:val="0040602D"/>
    <w:rsid w:val="00436C08"/>
    <w:rsid w:val="00471C79"/>
    <w:rsid w:val="0049354C"/>
    <w:rsid w:val="004A30DD"/>
    <w:rsid w:val="004D6A9B"/>
    <w:rsid w:val="004F14AE"/>
    <w:rsid w:val="005326E5"/>
    <w:rsid w:val="00534064"/>
    <w:rsid w:val="005A5126"/>
    <w:rsid w:val="005E1230"/>
    <w:rsid w:val="005E150A"/>
    <w:rsid w:val="005F0F67"/>
    <w:rsid w:val="005F4717"/>
    <w:rsid w:val="00606073"/>
    <w:rsid w:val="00613514"/>
    <w:rsid w:val="006353A7"/>
    <w:rsid w:val="00676A0C"/>
    <w:rsid w:val="00690CD2"/>
    <w:rsid w:val="006969CA"/>
    <w:rsid w:val="006B7130"/>
    <w:rsid w:val="006F2C45"/>
    <w:rsid w:val="007141B4"/>
    <w:rsid w:val="00720EA0"/>
    <w:rsid w:val="00721AED"/>
    <w:rsid w:val="00726EFC"/>
    <w:rsid w:val="00732C93"/>
    <w:rsid w:val="00754B4E"/>
    <w:rsid w:val="007732FE"/>
    <w:rsid w:val="00793009"/>
    <w:rsid w:val="007968C9"/>
    <w:rsid w:val="007A6F63"/>
    <w:rsid w:val="007B027C"/>
    <w:rsid w:val="00814FB9"/>
    <w:rsid w:val="00896687"/>
    <w:rsid w:val="008C3344"/>
    <w:rsid w:val="008C4D8F"/>
    <w:rsid w:val="008C7FF6"/>
    <w:rsid w:val="008E34FA"/>
    <w:rsid w:val="00915903"/>
    <w:rsid w:val="009278D3"/>
    <w:rsid w:val="009340FE"/>
    <w:rsid w:val="009600D9"/>
    <w:rsid w:val="009E61C8"/>
    <w:rsid w:val="00A01EDA"/>
    <w:rsid w:val="00A41E1A"/>
    <w:rsid w:val="00A605DC"/>
    <w:rsid w:val="00A80681"/>
    <w:rsid w:val="00AA55F0"/>
    <w:rsid w:val="00AC5B18"/>
    <w:rsid w:val="00AD511E"/>
    <w:rsid w:val="00B200B1"/>
    <w:rsid w:val="00B300D7"/>
    <w:rsid w:val="00B420B4"/>
    <w:rsid w:val="00B45994"/>
    <w:rsid w:val="00B55938"/>
    <w:rsid w:val="00B87B92"/>
    <w:rsid w:val="00BA352C"/>
    <w:rsid w:val="00BD67E5"/>
    <w:rsid w:val="00C02D79"/>
    <w:rsid w:val="00C25DB6"/>
    <w:rsid w:val="00C27CBA"/>
    <w:rsid w:val="00CA1361"/>
    <w:rsid w:val="00D526C3"/>
    <w:rsid w:val="00D5286B"/>
    <w:rsid w:val="00D63A4C"/>
    <w:rsid w:val="00E20CE5"/>
    <w:rsid w:val="00E36304"/>
    <w:rsid w:val="00E75A51"/>
    <w:rsid w:val="00E76B4D"/>
    <w:rsid w:val="00E8708B"/>
    <w:rsid w:val="00EA78A3"/>
    <w:rsid w:val="00EB1B3C"/>
    <w:rsid w:val="00ED6CBC"/>
    <w:rsid w:val="00EF08E4"/>
    <w:rsid w:val="00F451B8"/>
    <w:rsid w:val="00F871BC"/>
    <w:rsid w:val="010158D6"/>
    <w:rsid w:val="01160E54"/>
    <w:rsid w:val="011A5D63"/>
    <w:rsid w:val="011D2710"/>
    <w:rsid w:val="01205D5C"/>
    <w:rsid w:val="012A0989"/>
    <w:rsid w:val="01302E15"/>
    <w:rsid w:val="01345E86"/>
    <w:rsid w:val="01395B91"/>
    <w:rsid w:val="01467425"/>
    <w:rsid w:val="014F1046"/>
    <w:rsid w:val="015A1949"/>
    <w:rsid w:val="0160164B"/>
    <w:rsid w:val="016C2D4F"/>
    <w:rsid w:val="0170606B"/>
    <w:rsid w:val="01727438"/>
    <w:rsid w:val="017460B0"/>
    <w:rsid w:val="017A36FD"/>
    <w:rsid w:val="018379C9"/>
    <w:rsid w:val="01895C07"/>
    <w:rsid w:val="01A60743"/>
    <w:rsid w:val="01A83C46"/>
    <w:rsid w:val="01AC264C"/>
    <w:rsid w:val="01AC5842"/>
    <w:rsid w:val="01B57AA4"/>
    <w:rsid w:val="01B81CE2"/>
    <w:rsid w:val="01BD35AB"/>
    <w:rsid w:val="01C225F2"/>
    <w:rsid w:val="01D14E0A"/>
    <w:rsid w:val="01D83224"/>
    <w:rsid w:val="01E22D7D"/>
    <w:rsid w:val="01E96C2E"/>
    <w:rsid w:val="01EA0118"/>
    <w:rsid w:val="01EE4D0C"/>
    <w:rsid w:val="01F82AD7"/>
    <w:rsid w:val="01F86CD9"/>
    <w:rsid w:val="02063FE0"/>
    <w:rsid w:val="02140D77"/>
    <w:rsid w:val="02382230"/>
    <w:rsid w:val="023A7B7C"/>
    <w:rsid w:val="023C44BA"/>
    <w:rsid w:val="02544B87"/>
    <w:rsid w:val="026362FC"/>
    <w:rsid w:val="02775BE8"/>
    <w:rsid w:val="02836E2C"/>
    <w:rsid w:val="02886B37"/>
    <w:rsid w:val="028A203B"/>
    <w:rsid w:val="02976F77"/>
    <w:rsid w:val="029C58B6"/>
    <w:rsid w:val="02A75D67"/>
    <w:rsid w:val="02AF1C72"/>
    <w:rsid w:val="02B01361"/>
    <w:rsid w:val="02C12630"/>
    <w:rsid w:val="02E60A03"/>
    <w:rsid w:val="02EA62D0"/>
    <w:rsid w:val="031B1345"/>
    <w:rsid w:val="0320479A"/>
    <w:rsid w:val="03214DA3"/>
    <w:rsid w:val="03261EB9"/>
    <w:rsid w:val="03292E3E"/>
    <w:rsid w:val="032F0DAD"/>
    <w:rsid w:val="03453A3C"/>
    <w:rsid w:val="035C6DF3"/>
    <w:rsid w:val="036120F0"/>
    <w:rsid w:val="036D3220"/>
    <w:rsid w:val="03716D43"/>
    <w:rsid w:val="03730909"/>
    <w:rsid w:val="038C1E2A"/>
    <w:rsid w:val="03936CB9"/>
    <w:rsid w:val="03965D33"/>
    <w:rsid w:val="039B78F9"/>
    <w:rsid w:val="039D4F10"/>
    <w:rsid w:val="03A6563A"/>
    <w:rsid w:val="03AB2112"/>
    <w:rsid w:val="03AC7394"/>
    <w:rsid w:val="03B01365"/>
    <w:rsid w:val="03BA01AE"/>
    <w:rsid w:val="03C661BF"/>
    <w:rsid w:val="03C74BB5"/>
    <w:rsid w:val="03C837AB"/>
    <w:rsid w:val="03CE6E4F"/>
    <w:rsid w:val="03D33F30"/>
    <w:rsid w:val="03D41080"/>
    <w:rsid w:val="03D609D8"/>
    <w:rsid w:val="03E9547A"/>
    <w:rsid w:val="03FF434E"/>
    <w:rsid w:val="03FF761E"/>
    <w:rsid w:val="040D4BBB"/>
    <w:rsid w:val="040F314C"/>
    <w:rsid w:val="040F5AE1"/>
    <w:rsid w:val="042E69E2"/>
    <w:rsid w:val="043438CC"/>
    <w:rsid w:val="04354274"/>
    <w:rsid w:val="043D4F04"/>
    <w:rsid w:val="04436E0D"/>
    <w:rsid w:val="04480CE1"/>
    <w:rsid w:val="045301F6"/>
    <w:rsid w:val="048358F9"/>
    <w:rsid w:val="048A5003"/>
    <w:rsid w:val="04AB5538"/>
    <w:rsid w:val="04BC45FD"/>
    <w:rsid w:val="04C735F7"/>
    <w:rsid w:val="04CD7F6B"/>
    <w:rsid w:val="04D32E79"/>
    <w:rsid w:val="04DD0B5F"/>
    <w:rsid w:val="04E3143E"/>
    <w:rsid w:val="04F135D7"/>
    <w:rsid w:val="0512295E"/>
    <w:rsid w:val="05191440"/>
    <w:rsid w:val="05382B9E"/>
    <w:rsid w:val="053E2528"/>
    <w:rsid w:val="055424CE"/>
    <w:rsid w:val="055A65D5"/>
    <w:rsid w:val="056736ED"/>
    <w:rsid w:val="05771392"/>
    <w:rsid w:val="05864354"/>
    <w:rsid w:val="05875678"/>
    <w:rsid w:val="05A607FA"/>
    <w:rsid w:val="05B01562"/>
    <w:rsid w:val="05B63C67"/>
    <w:rsid w:val="05B821F2"/>
    <w:rsid w:val="05BB035D"/>
    <w:rsid w:val="05C8248C"/>
    <w:rsid w:val="05D07899"/>
    <w:rsid w:val="05FB6C37"/>
    <w:rsid w:val="05FF16A9"/>
    <w:rsid w:val="060317A8"/>
    <w:rsid w:val="06085010"/>
    <w:rsid w:val="060A6FDB"/>
    <w:rsid w:val="06144B58"/>
    <w:rsid w:val="062B2C0E"/>
    <w:rsid w:val="062B5C38"/>
    <w:rsid w:val="062D43AF"/>
    <w:rsid w:val="06436049"/>
    <w:rsid w:val="064552D9"/>
    <w:rsid w:val="06544FAB"/>
    <w:rsid w:val="065B3BFA"/>
    <w:rsid w:val="06645CA5"/>
    <w:rsid w:val="066D4490"/>
    <w:rsid w:val="0670611D"/>
    <w:rsid w:val="068E0F51"/>
    <w:rsid w:val="068F0BD1"/>
    <w:rsid w:val="068F69D2"/>
    <w:rsid w:val="06962173"/>
    <w:rsid w:val="069A7E12"/>
    <w:rsid w:val="069C40D7"/>
    <w:rsid w:val="06AC1035"/>
    <w:rsid w:val="06B807E5"/>
    <w:rsid w:val="06C14C23"/>
    <w:rsid w:val="06CD44FD"/>
    <w:rsid w:val="06D80E87"/>
    <w:rsid w:val="06DA69AD"/>
    <w:rsid w:val="06DA7D4B"/>
    <w:rsid w:val="06F20789"/>
    <w:rsid w:val="07184F3A"/>
    <w:rsid w:val="071A324D"/>
    <w:rsid w:val="07455FA1"/>
    <w:rsid w:val="074A1A9F"/>
    <w:rsid w:val="07526710"/>
    <w:rsid w:val="075F2127"/>
    <w:rsid w:val="076E27BD"/>
    <w:rsid w:val="07713742"/>
    <w:rsid w:val="07716FC5"/>
    <w:rsid w:val="07871169"/>
    <w:rsid w:val="07995B53"/>
    <w:rsid w:val="07A82FEA"/>
    <w:rsid w:val="07B7616C"/>
    <w:rsid w:val="07BB6C8C"/>
    <w:rsid w:val="07C147C6"/>
    <w:rsid w:val="07D14A60"/>
    <w:rsid w:val="07E61182"/>
    <w:rsid w:val="07EC6998"/>
    <w:rsid w:val="07EF46DA"/>
    <w:rsid w:val="07F06EA1"/>
    <w:rsid w:val="07F20818"/>
    <w:rsid w:val="07F74CA0"/>
    <w:rsid w:val="08014519"/>
    <w:rsid w:val="08030185"/>
    <w:rsid w:val="08167BBE"/>
    <w:rsid w:val="08191757"/>
    <w:rsid w:val="081B1F2B"/>
    <w:rsid w:val="081B727D"/>
    <w:rsid w:val="0825634E"/>
    <w:rsid w:val="08284C82"/>
    <w:rsid w:val="08302794"/>
    <w:rsid w:val="083B1F11"/>
    <w:rsid w:val="083D5414"/>
    <w:rsid w:val="084B7A66"/>
    <w:rsid w:val="0858227F"/>
    <w:rsid w:val="085C6BC2"/>
    <w:rsid w:val="086168CD"/>
    <w:rsid w:val="08647852"/>
    <w:rsid w:val="086E0ECD"/>
    <w:rsid w:val="08A81C9B"/>
    <w:rsid w:val="08B44F60"/>
    <w:rsid w:val="08B65FD7"/>
    <w:rsid w:val="08BE59DA"/>
    <w:rsid w:val="08C93AA6"/>
    <w:rsid w:val="08CA5E8A"/>
    <w:rsid w:val="08E2593F"/>
    <w:rsid w:val="08FB3249"/>
    <w:rsid w:val="09005B9E"/>
    <w:rsid w:val="090504BF"/>
    <w:rsid w:val="09057F6C"/>
    <w:rsid w:val="090D2269"/>
    <w:rsid w:val="09295FE7"/>
    <w:rsid w:val="092A0515"/>
    <w:rsid w:val="0955045F"/>
    <w:rsid w:val="09562DBC"/>
    <w:rsid w:val="095830FB"/>
    <w:rsid w:val="095A48E7"/>
    <w:rsid w:val="09631973"/>
    <w:rsid w:val="09656115"/>
    <w:rsid w:val="09766415"/>
    <w:rsid w:val="0984370C"/>
    <w:rsid w:val="09A1616E"/>
    <w:rsid w:val="09A2275D"/>
    <w:rsid w:val="09AC306C"/>
    <w:rsid w:val="09AE3A49"/>
    <w:rsid w:val="09D20B4E"/>
    <w:rsid w:val="09D56068"/>
    <w:rsid w:val="09D9119E"/>
    <w:rsid w:val="09E35B78"/>
    <w:rsid w:val="09FF022D"/>
    <w:rsid w:val="0A0C0525"/>
    <w:rsid w:val="0A0D7A50"/>
    <w:rsid w:val="0A1B3564"/>
    <w:rsid w:val="0A2368BD"/>
    <w:rsid w:val="0A271761"/>
    <w:rsid w:val="0A2C21B6"/>
    <w:rsid w:val="0A334D52"/>
    <w:rsid w:val="0A3D57A2"/>
    <w:rsid w:val="0A3D6B27"/>
    <w:rsid w:val="0A3E3CF5"/>
    <w:rsid w:val="0A3E54A5"/>
    <w:rsid w:val="0A4557E9"/>
    <w:rsid w:val="0A492508"/>
    <w:rsid w:val="0A542580"/>
    <w:rsid w:val="0A59408D"/>
    <w:rsid w:val="0A805ABD"/>
    <w:rsid w:val="0A8452CE"/>
    <w:rsid w:val="0A877197"/>
    <w:rsid w:val="0A884C87"/>
    <w:rsid w:val="0A8A2A5A"/>
    <w:rsid w:val="0A8D4C82"/>
    <w:rsid w:val="0A9F522E"/>
    <w:rsid w:val="0AA43604"/>
    <w:rsid w:val="0AA51F88"/>
    <w:rsid w:val="0AA76940"/>
    <w:rsid w:val="0AAA550E"/>
    <w:rsid w:val="0AAE6112"/>
    <w:rsid w:val="0AB15C77"/>
    <w:rsid w:val="0AB35E1D"/>
    <w:rsid w:val="0AC53B39"/>
    <w:rsid w:val="0AC74ABE"/>
    <w:rsid w:val="0ACF6099"/>
    <w:rsid w:val="0AEC727C"/>
    <w:rsid w:val="0AEE5030"/>
    <w:rsid w:val="0AF83D3C"/>
    <w:rsid w:val="0AFA22DE"/>
    <w:rsid w:val="0B0C7351"/>
    <w:rsid w:val="0B141172"/>
    <w:rsid w:val="0B175B42"/>
    <w:rsid w:val="0B1E057C"/>
    <w:rsid w:val="0B5115B8"/>
    <w:rsid w:val="0B5A23B2"/>
    <w:rsid w:val="0B5B1AAE"/>
    <w:rsid w:val="0B5B3E3A"/>
    <w:rsid w:val="0B5E2A33"/>
    <w:rsid w:val="0B6B594F"/>
    <w:rsid w:val="0B7550AF"/>
    <w:rsid w:val="0B7735DC"/>
    <w:rsid w:val="0B7E11CA"/>
    <w:rsid w:val="0B813EEC"/>
    <w:rsid w:val="0B8870FA"/>
    <w:rsid w:val="0B982C8E"/>
    <w:rsid w:val="0BA12222"/>
    <w:rsid w:val="0BA13F3D"/>
    <w:rsid w:val="0BA55558"/>
    <w:rsid w:val="0BAA1044"/>
    <w:rsid w:val="0BAD28E2"/>
    <w:rsid w:val="0BC14CD6"/>
    <w:rsid w:val="0BD06D33"/>
    <w:rsid w:val="0BEA7DE9"/>
    <w:rsid w:val="0BEC35D5"/>
    <w:rsid w:val="0C01741F"/>
    <w:rsid w:val="0C08603B"/>
    <w:rsid w:val="0C091155"/>
    <w:rsid w:val="0C0F058D"/>
    <w:rsid w:val="0C211085"/>
    <w:rsid w:val="0C2A0E82"/>
    <w:rsid w:val="0C3152C1"/>
    <w:rsid w:val="0C3C06D6"/>
    <w:rsid w:val="0C3E33A6"/>
    <w:rsid w:val="0C3F3894"/>
    <w:rsid w:val="0C5919D1"/>
    <w:rsid w:val="0C5C2956"/>
    <w:rsid w:val="0C670E7C"/>
    <w:rsid w:val="0C6C347A"/>
    <w:rsid w:val="0C747BE1"/>
    <w:rsid w:val="0C7B02EA"/>
    <w:rsid w:val="0C923238"/>
    <w:rsid w:val="0CC25B7D"/>
    <w:rsid w:val="0CC67C0B"/>
    <w:rsid w:val="0CD56D9C"/>
    <w:rsid w:val="0CD72A6E"/>
    <w:rsid w:val="0CDF3D0D"/>
    <w:rsid w:val="0CE05439"/>
    <w:rsid w:val="0CE560AB"/>
    <w:rsid w:val="0CF62B54"/>
    <w:rsid w:val="0CFF2C96"/>
    <w:rsid w:val="0D0226E7"/>
    <w:rsid w:val="0D0227BA"/>
    <w:rsid w:val="0D0962F1"/>
    <w:rsid w:val="0D134683"/>
    <w:rsid w:val="0D15459B"/>
    <w:rsid w:val="0D1F4621"/>
    <w:rsid w:val="0D2F254B"/>
    <w:rsid w:val="0D395DCD"/>
    <w:rsid w:val="0D417786"/>
    <w:rsid w:val="0D4D3563"/>
    <w:rsid w:val="0D5C629C"/>
    <w:rsid w:val="0D6214AA"/>
    <w:rsid w:val="0D743CCE"/>
    <w:rsid w:val="0D7E3D32"/>
    <w:rsid w:val="0D99235D"/>
    <w:rsid w:val="0DBF42FF"/>
    <w:rsid w:val="0DD3343C"/>
    <w:rsid w:val="0DDB664A"/>
    <w:rsid w:val="0DED6FC6"/>
    <w:rsid w:val="0DFA10FD"/>
    <w:rsid w:val="0E074511"/>
    <w:rsid w:val="0E095E94"/>
    <w:rsid w:val="0E19600D"/>
    <w:rsid w:val="0E1A7433"/>
    <w:rsid w:val="0E1C1499"/>
    <w:rsid w:val="0E247D43"/>
    <w:rsid w:val="0E2F5830"/>
    <w:rsid w:val="0E356BBF"/>
    <w:rsid w:val="0E3756DF"/>
    <w:rsid w:val="0E3C53EA"/>
    <w:rsid w:val="0E4C4BD8"/>
    <w:rsid w:val="0E522717"/>
    <w:rsid w:val="0E550512"/>
    <w:rsid w:val="0E63197E"/>
    <w:rsid w:val="0E6B25E0"/>
    <w:rsid w:val="0E77096C"/>
    <w:rsid w:val="0E7C03D1"/>
    <w:rsid w:val="0E7D5E53"/>
    <w:rsid w:val="0EA0228A"/>
    <w:rsid w:val="0EB648C8"/>
    <w:rsid w:val="0EB714B0"/>
    <w:rsid w:val="0EBB5AE7"/>
    <w:rsid w:val="0ECC12D1"/>
    <w:rsid w:val="0ED07E5C"/>
    <w:rsid w:val="0ED20ACE"/>
    <w:rsid w:val="0EE35DB9"/>
    <w:rsid w:val="0EE77A81"/>
    <w:rsid w:val="0EF75B1D"/>
    <w:rsid w:val="0EF8693D"/>
    <w:rsid w:val="0EFF5127"/>
    <w:rsid w:val="0F0F31C4"/>
    <w:rsid w:val="0F1473FB"/>
    <w:rsid w:val="0F1B5DB5"/>
    <w:rsid w:val="0F1D46D8"/>
    <w:rsid w:val="0F2B146F"/>
    <w:rsid w:val="0F307AB2"/>
    <w:rsid w:val="0F6C7CDA"/>
    <w:rsid w:val="0F7726DF"/>
    <w:rsid w:val="0F773AEC"/>
    <w:rsid w:val="0F8143FC"/>
    <w:rsid w:val="0F97226F"/>
    <w:rsid w:val="0F9B6046"/>
    <w:rsid w:val="0F9E17AE"/>
    <w:rsid w:val="0FB43F9D"/>
    <w:rsid w:val="0FB75ADD"/>
    <w:rsid w:val="0FB82CB5"/>
    <w:rsid w:val="0FB97DD9"/>
    <w:rsid w:val="0FBC2E9E"/>
    <w:rsid w:val="0FBD0C1A"/>
    <w:rsid w:val="0FBE65E3"/>
    <w:rsid w:val="0FC33F6C"/>
    <w:rsid w:val="0FC95E75"/>
    <w:rsid w:val="0FD146C5"/>
    <w:rsid w:val="0FE6015F"/>
    <w:rsid w:val="0FEA05A8"/>
    <w:rsid w:val="1003728D"/>
    <w:rsid w:val="10073784"/>
    <w:rsid w:val="10082EB6"/>
    <w:rsid w:val="101F0E02"/>
    <w:rsid w:val="1028629D"/>
    <w:rsid w:val="10297B48"/>
    <w:rsid w:val="104E26BF"/>
    <w:rsid w:val="104F3929"/>
    <w:rsid w:val="10562895"/>
    <w:rsid w:val="105D36FE"/>
    <w:rsid w:val="10692AC2"/>
    <w:rsid w:val="106C5F4C"/>
    <w:rsid w:val="107A78DA"/>
    <w:rsid w:val="1084524A"/>
    <w:rsid w:val="10A4547E"/>
    <w:rsid w:val="10C64A93"/>
    <w:rsid w:val="10C95A18"/>
    <w:rsid w:val="10CB0F1B"/>
    <w:rsid w:val="10DC3590"/>
    <w:rsid w:val="10E21D49"/>
    <w:rsid w:val="10EA39CE"/>
    <w:rsid w:val="10FB387F"/>
    <w:rsid w:val="10FB74BF"/>
    <w:rsid w:val="111156C1"/>
    <w:rsid w:val="11142614"/>
    <w:rsid w:val="111972EE"/>
    <w:rsid w:val="112812B5"/>
    <w:rsid w:val="113849FC"/>
    <w:rsid w:val="113B4A52"/>
    <w:rsid w:val="11470A12"/>
    <w:rsid w:val="11603F53"/>
    <w:rsid w:val="116426B8"/>
    <w:rsid w:val="11764849"/>
    <w:rsid w:val="11770942"/>
    <w:rsid w:val="117B32BD"/>
    <w:rsid w:val="117D5FBA"/>
    <w:rsid w:val="11800151"/>
    <w:rsid w:val="11845641"/>
    <w:rsid w:val="11854E06"/>
    <w:rsid w:val="1191669B"/>
    <w:rsid w:val="119D1273"/>
    <w:rsid w:val="11B20C52"/>
    <w:rsid w:val="11CA303C"/>
    <w:rsid w:val="11CB0ABE"/>
    <w:rsid w:val="11DA10D8"/>
    <w:rsid w:val="11DC0AA5"/>
    <w:rsid w:val="11ED22F7"/>
    <w:rsid w:val="11F32E4C"/>
    <w:rsid w:val="11F56C74"/>
    <w:rsid w:val="1217313B"/>
    <w:rsid w:val="12193AFD"/>
    <w:rsid w:val="121C60CC"/>
    <w:rsid w:val="12295E7D"/>
    <w:rsid w:val="123E0DFD"/>
    <w:rsid w:val="1256746E"/>
    <w:rsid w:val="125A03CD"/>
    <w:rsid w:val="12832EBF"/>
    <w:rsid w:val="12841571"/>
    <w:rsid w:val="12911729"/>
    <w:rsid w:val="12922A85"/>
    <w:rsid w:val="129D0E16"/>
    <w:rsid w:val="12A96320"/>
    <w:rsid w:val="12B01397"/>
    <w:rsid w:val="12B33D73"/>
    <w:rsid w:val="12CA6462"/>
    <w:rsid w:val="12CD4BAE"/>
    <w:rsid w:val="12D40754"/>
    <w:rsid w:val="12D71EE1"/>
    <w:rsid w:val="12E6735C"/>
    <w:rsid w:val="12E74A5F"/>
    <w:rsid w:val="12F52B2A"/>
    <w:rsid w:val="13300A18"/>
    <w:rsid w:val="1333260E"/>
    <w:rsid w:val="133441B3"/>
    <w:rsid w:val="13372394"/>
    <w:rsid w:val="1346072F"/>
    <w:rsid w:val="134B6026"/>
    <w:rsid w:val="13510A26"/>
    <w:rsid w:val="13566046"/>
    <w:rsid w:val="135875D7"/>
    <w:rsid w:val="135D699C"/>
    <w:rsid w:val="13650603"/>
    <w:rsid w:val="13684E9C"/>
    <w:rsid w:val="136917E4"/>
    <w:rsid w:val="136B5578"/>
    <w:rsid w:val="136D0FDA"/>
    <w:rsid w:val="136F1779"/>
    <w:rsid w:val="13893636"/>
    <w:rsid w:val="13987DB4"/>
    <w:rsid w:val="13A117B4"/>
    <w:rsid w:val="13B10E5E"/>
    <w:rsid w:val="13B363E0"/>
    <w:rsid w:val="13BC126E"/>
    <w:rsid w:val="13C034F7"/>
    <w:rsid w:val="13C07C74"/>
    <w:rsid w:val="13C44B8A"/>
    <w:rsid w:val="13C540FC"/>
    <w:rsid w:val="13D26C95"/>
    <w:rsid w:val="13D61558"/>
    <w:rsid w:val="13D8547C"/>
    <w:rsid w:val="13DC75A4"/>
    <w:rsid w:val="13DD307C"/>
    <w:rsid w:val="13E33120"/>
    <w:rsid w:val="13E52F52"/>
    <w:rsid w:val="13E62E35"/>
    <w:rsid w:val="13EC34E5"/>
    <w:rsid w:val="13FD3CDB"/>
    <w:rsid w:val="14190AC4"/>
    <w:rsid w:val="14245587"/>
    <w:rsid w:val="142C26EB"/>
    <w:rsid w:val="143D6344"/>
    <w:rsid w:val="143F0636"/>
    <w:rsid w:val="144733D0"/>
    <w:rsid w:val="144C0FB4"/>
    <w:rsid w:val="14575AE1"/>
    <w:rsid w:val="146464BB"/>
    <w:rsid w:val="146C3610"/>
    <w:rsid w:val="14706BA3"/>
    <w:rsid w:val="14807650"/>
    <w:rsid w:val="149B08DC"/>
    <w:rsid w:val="149E54BE"/>
    <w:rsid w:val="14BB6070"/>
    <w:rsid w:val="14CE59EA"/>
    <w:rsid w:val="14E24C7A"/>
    <w:rsid w:val="14E32355"/>
    <w:rsid w:val="14E34525"/>
    <w:rsid w:val="14E55858"/>
    <w:rsid w:val="14F67CF1"/>
    <w:rsid w:val="15131A84"/>
    <w:rsid w:val="151B46AD"/>
    <w:rsid w:val="152B2749"/>
    <w:rsid w:val="152D5E7B"/>
    <w:rsid w:val="15306F02"/>
    <w:rsid w:val="153579F9"/>
    <w:rsid w:val="15491CF9"/>
    <w:rsid w:val="15782848"/>
    <w:rsid w:val="15845472"/>
    <w:rsid w:val="158F35DD"/>
    <w:rsid w:val="159D1783"/>
    <w:rsid w:val="159E329B"/>
    <w:rsid w:val="15B500A8"/>
    <w:rsid w:val="15BE773A"/>
    <w:rsid w:val="15D17368"/>
    <w:rsid w:val="15D418DD"/>
    <w:rsid w:val="15DC256D"/>
    <w:rsid w:val="15E05662"/>
    <w:rsid w:val="15EC04AB"/>
    <w:rsid w:val="15EE7D7F"/>
    <w:rsid w:val="15F35C13"/>
    <w:rsid w:val="15F8213A"/>
    <w:rsid w:val="15F9269F"/>
    <w:rsid w:val="15FD5E75"/>
    <w:rsid w:val="15FF01DE"/>
    <w:rsid w:val="1600268E"/>
    <w:rsid w:val="160E6E14"/>
    <w:rsid w:val="162B010F"/>
    <w:rsid w:val="16383B80"/>
    <w:rsid w:val="163C5E0A"/>
    <w:rsid w:val="163D2AB4"/>
    <w:rsid w:val="16450C97"/>
    <w:rsid w:val="164B0622"/>
    <w:rsid w:val="16563013"/>
    <w:rsid w:val="16597938"/>
    <w:rsid w:val="166511CC"/>
    <w:rsid w:val="16651F56"/>
    <w:rsid w:val="1675224E"/>
    <w:rsid w:val="16822CFB"/>
    <w:rsid w:val="168D108C"/>
    <w:rsid w:val="168D490F"/>
    <w:rsid w:val="16A67A37"/>
    <w:rsid w:val="16AA7D9E"/>
    <w:rsid w:val="16C90357"/>
    <w:rsid w:val="16D326D7"/>
    <w:rsid w:val="16D47282"/>
    <w:rsid w:val="16DC407B"/>
    <w:rsid w:val="16F26832"/>
    <w:rsid w:val="16F65238"/>
    <w:rsid w:val="17144E25"/>
    <w:rsid w:val="17224E02"/>
    <w:rsid w:val="172F4118"/>
    <w:rsid w:val="17334DF1"/>
    <w:rsid w:val="174540BD"/>
    <w:rsid w:val="17494CC2"/>
    <w:rsid w:val="174F2A9F"/>
    <w:rsid w:val="174F49CD"/>
    <w:rsid w:val="17581A59"/>
    <w:rsid w:val="175852DC"/>
    <w:rsid w:val="175A07E0"/>
    <w:rsid w:val="175B5F64"/>
    <w:rsid w:val="17620A24"/>
    <w:rsid w:val="17650515"/>
    <w:rsid w:val="176A51F7"/>
    <w:rsid w:val="176F3A0D"/>
    <w:rsid w:val="177F1919"/>
    <w:rsid w:val="17824C23"/>
    <w:rsid w:val="178751D9"/>
    <w:rsid w:val="17A10651"/>
    <w:rsid w:val="17A252C5"/>
    <w:rsid w:val="17A66FF5"/>
    <w:rsid w:val="17C101CD"/>
    <w:rsid w:val="17D06220"/>
    <w:rsid w:val="17E85AC5"/>
    <w:rsid w:val="17F27011"/>
    <w:rsid w:val="18027B12"/>
    <w:rsid w:val="18077A2D"/>
    <w:rsid w:val="1824372C"/>
    <w:rsid w:val="18324C3F"/>
    <w:rsid w:val="18345F44"/>
    <w:rsid w:val="183D3240"/>
    <w:rsid w:val="18430CCB"/>
    <w:rsid w:val="18522F76"/>
    <w:rsid w:val="185C7A25"/>
    <w:rsid w:val="1862578F"/>
    <w:rsid w:val="1867217A"/>
    <w:rsid w:val="188D6746"/>
    <w:rsid w:val="188E5E55"/>
    <w:rsid w:val="18930C11"/>
    <w:rsid w:val="18974964"/>
    <w:rsid w:val="18BB5017"/>
    <w:rsid w:val="18C1102B"/>
    <w:rsid w:val="18C57A32"/>
    <w:rsid w:val="18CC5500"/>
    <w:rsid w:val="18DA0A8E"/>
    <w:rsid w:val="18DC2EDA"/>
    <w:rsid w:val="18DC3B60"/>
    <w:rsid w:val="18E27836"/>
    <w:rsid w:val="18E637EA"/>
    <w:rsid w:val="18ED4409"/>
    <w:rsid w:val="18EE1B86"/>
    <w:rsid w:val="18FC27B3"/>
    <w:rsid w:val="18FC310E"/>
    <w:rsid w:val="191C6F9B"/>
    <w:rsid w:val="19285748"/>
    <w:rsid w:val="193E101D"/>
    <w:rsid w:val="19453803"/>
    <w:rsid w:val="19495A8C"/>
    <w:rsid w:val="19566985"/>
    <w:rsid w:val="195F7C30"/>
    <w:rsid w:val="196056B2"/>
    <w:rsid w:val="19680B28"/>
    <w:rsid w:val="196B01BF"/>
    <w:rsid w:val="19767855"/>
    <w:rsid w:val="197A4BF2"/>
    <w:rsid w:val="198729C4"/>
    <w:rsid w:val="198A0A74"/>
    <w:rsid w:val="19BD63E6"/>
    <w:rsid w:val="19EA4128"/>
    <w:rsid w:val="19F50124"/>
    <w:rsid w:val="19FD1DFB"/>
    <w:rsid w:val="1A0738C1"/>
    <w:rsid w:val="1A0A60E9"/>
    <w:rsid w:val="1A0D57CA"/>
    <w:rsid w:val="1A16195D"/>
    <w:rsid w:val="1A220020"/>
    <w:rsid w:val="1A2B27FC"/>
    <w:rsid w:val="1A481FA6"/>
    <w:rsid w:val="1A49483A"/>
    <w:rsid w:val="1A4E5290"/>
    <w:rsid w:val="1A5823C6"/>
    <w:rsid w:val="1A58475A"/>
    <w:rsid w:val="1A643C5B"/>
    <w:rsid w:val="1A690C8F"/>
    <w:rsid w:val="1A8D4E1F"/>
    <w:rsid w:val="1A9C7638"/>
    <w:rsid w:val="1ABA6BE8"/>
    <w:rsid w:val="1AD25EC1"/>
    <w:rsid w:val="1AD80FFE"/>
    <w:rsid w:val="1AD95F08"/>
    <w:rsid w:val="1AE94D58"/>
    <w:rsid w:val="1AFD2B54"/>
    <w:rsid w:val="1AFF18DB"/>
    <w:rsid w:val="1B187FA0"/>
    <w:rsid w:val="1B363FB3"/>
    <w:rsid w:val="1B575FC4"/>
    <w:rsid w:val="1B59213E"/>
    <w:rsid w:val="1B5A129B"/>
    <w:rsid w:val="1B664B02"/>
    <w:rsid w:val="1B726396"/>
    <w:rsid w:val="1B7718C8"/>
    <w:rsid w:val="1B826631"/>
    <w:rsid w:val="1B8E2FB5"/>
    <w:rsid w:val="1B943E81"/>
    <w:rsid w:val="1BA86FE3"/>
    <w:rsid w:val="1BB004AD"/>
    <w:rsid w:val="1BB630ED"/>
    <w:rsid w:val="1BC16115"/>
    <w:rsid w:val="1BC229A4"/>
    <w:rsid w:val="1BC23B97"/>
    <w:rsid w:val="1BC3238D"/>
    <w:rsid w:val="1BC72FED"/>
    <w:rsid w:val="1BCB46BE"/>
    <w:rsid w:val="1BD73B3C"/>
    <w:rsid w:val="1BF73705"/>
    <w:rsid w:val="1C0025BA"/>
    <w:rsid w:val="1C00530A"/>
    <w:rsid w:val="1C016EFF"/>
    <w:rsid w:val="1C0E2F29"/>
    <w:rsid w:val="1C381D54"/>
    <w:rsid w:val="1C4D2027"/>
    <w:rsid w:val="1C504EAB"/>
    <w:rsid w:val="1C527C03"/>
    <w:rsid w:val="1C5C1105"/>
    <w:rsid w:val="1C5E064B"/>
    <w:rsid w:val="1C7A236C"/>
    <w:rsid w:val="1CA12143"/>
    <w:rsid w:val="1CBA09BB"/>
    <w:rsid w:val="1CBB2985"/>
    <w:rsid w:val="1CCE4466"/>
    <w:rsid w:val="1CD0325F"/>
    <w:rsid w:val="1CD34CD9"/>
    <w:rsid w:val="1CE21A70"/>
    <w:rsid w:val="1CE27AFE"/>
    <w:rsid w:val="1CE61A3F"/>
    <w:rsid w:val="1CEF7D82"/>
    <w:rsid w:val="1CF2439F"/>
    <w:rsid w:val="1CF60711"/>
    <w:rsid w:val="1D0205B4"/>
    <w:rsid w:val="1D053ADB"/>
    <w:rsid w:val="1D085BCA"/>
    <w:rsid w:val="1D0C3992"/>
    <w:rsid w:val="1D0C6137"/>
    <w:rsid w:val="1D0F1968"/>
    <w:rsid w:val="1D122720"/>
    <w:rsid w:val="1D1F4309"/>
    <w:rsid w:val="1D214DD8"/>
    <w:rsid w:val="1D2F1B6F"/>
    <w:rsid w:val="1D301809"/>
    <w:rsid w:val="1D3E4388"/>
    <w:rsid w:val="1D453D13"/>
    <w:rsid w:val="1D4E0DCB"/>
    <w:rsid w:val="1D6B2D1C"/>
    <w:rsid w:val="1D6D3BD2"/>
    <w:rsid w:val="1D6D3C7F"/>
    <w:rsid w:val="1D87544D"/>
    <w:rsid w:val="1D9822C6"/>
    <w:rsid w:val="1DA86D22"/>
    <w:rsid w:val="1DAD1AB6"/>
    <w:rsid w:val="1DB84052"/>
    <w:rsid w:val="1DBB4FD6"/>
    <w:rsid w:val="1DC00253"/>
    <w:rsid w:val="1DCA77EF"/>
    <w:rsid w:val="1DE262E7"/>
    <w:rsid w:val="1DF0665E"/>
    <w:rsid w:val="1DF42BB2"/>
    <w:rsid w:val="1DF45021"/>
    <w:rsid w:val="1DF90653"/>
    <w:rsid w:val="1E0A7720"/>
    <w:rsid w:val="1E0F41EC"/>
    <w:rsid w:val="1E141164"/>
    <w:rsid w:val="1E205195"/>
    <w:rsid w:val="1E3511F3"/>
    <w:rsid w:val="1E3A48B1"/>
    <w:rsid w:val="1E3F77AE"/>
    <w:rsid w:val="1E422931"/>
    <w:rsid w:val="1E451C37"/>
    <w:rsid w:val="1E5310C7"/>
    <w:rsid w:val="1E5B61F8"/>
    <w:rsid w:val="1E5C30C8"/>
    <w:rsid w:val="1E621C8E"/>
    <w:rsid w:val="1E6F3F54"/>
    <w:rsid w:val="1E742207"/>
    <w:rsid w:val="1E7E315A"/>
    <w:rsid w:val="1E9D2CA9"/>
    <w:rsid w:val="1EA913DC"/>
    <w:rsid w:val="1EB23191"/>
    <w:rsid w:val="1EBF357F"/>
    <w:rsid w:val="1EC773F1"/>
    <w:rsid w:val="1EDA0C11"/>
    <w:rsid w:val="1EE61241"/>
    <w:rsid w:val="1EEC6612"/>
    <w:rsid w:val="1EF15053"/>
    <w:rsid w:val="1F0B0800"/>
    <w:rsid w:val="1F240D25"/>
    <w:rsid w:val="1F3C0119"/>
    <w:rsid w:val="1F4A3163"/>
    <w:rsid w:val="1F4D40E8"/>
    <w:rsid w:val="1F515AC7"/>
    <w:rsid w:val="1F5E41C7"/>
    <w:rsid w:val="1F63408D"/>
    <w:rsid w:val="1F721A21"/>
    <w:rsid w:val="1F90436C"/>
    <w:rsid w:val="1F910080"/>
    <w:rsid w:val="1FA40CD6"/>
    <w:rsid w:val="1FC5502B"/>
    <w:rsid w:val="1FC57184"/>
    <w:rsid w:val="1FC86F73"/>
    <w:rsid w:val="1FDE74F9"/>
    <w:rsid w:val="200F7A29"/>
    <w:rsid w:val="20151933"/>
    <w:rsid w:val="201C34BC"/>
    <w:rsid w:val="201F2242"/>
    <w:rsid w:val="20242025"/>
    <w:rsid w:val="202A5E57"/>
    <w:rsid w:val="202A6055"/>
    <w:rsid w:val="203521EF"/>
    <w:rsid w:val="20407429"/>
    <w:rsid w:val="20510A2A"/>
    <w:rsid w:val="20592BE1"/>
    <w:rsid w:val="206F54C4"/>
    <w:rsid w:val="207143EB"/>
    <w:rsid w:val="20780352"/>
    <w:rsid w:val="207812B9"/>
    <w:rsid w:val="207D47DA"/>
    <w:rsid w:val="20817580"/>
    <w:rsid w:val="20875058"/>
    <w:rsid w:val="20896A66"/>
    <w:rsid w:val="20907F89"/>
    <w:rsid w:val="209443FF"/>
    <w:rsid w:val="20A01F11"/>
    <w:rsid w:val="20A5599E"/>
    <w:rsid w:val="20A70EA1"/>
    <w:rsid w:val="20BC55C4"/>
    <w:rsid w:val="20BE2A44"/>
    <w:rsid w:val="20CA501D"/>
    <w:rsid w:val="20CE6D68"/>
    <w:rsid w:val="20CF1C35"/>
    <w:rsid w:val="20E67BE0"/>
    <w:rsid w:val="20F40FA1"/>
    <w:rsid w:val="210C1A01"/>
    <w:rsid w:val="211749D8"/>
    <w:rsid w:val="211A411E"/>
    <w:rsid w:val="211D776A"/>
    <w:rsid w:val="212B3679"/>
    <w:rsid w:val="21384B83"/>
    <w:rsid w:val="213B5E42"/>
    <w:rsid w:val="21572348"/>
    <w:rsid w:val="21592EC3"/>
    <w:rsid w:val="21645399"/>
    <w:rsid w:val="216F732D"/>
    <w:rsid w:val="21771B35"/>
    <w:rsid w:val="217B6E8F"/>
    <w:rsid w:val="218A1494"/>
    <w:rsid w:val="218B6F16"/>
    <w:rsid w:val="219168A1"/>
    <w:rsid w:val="21A400A0"/>
    <w:rsid w:val="21A97250"/>
    <w:rsid w:val="21B0012A"/>
    <w:rsid w:val="21B14BD7"/>
    <w:rsid w:val="21B77BBF"/>
    <w:rsid w:val="21BE7D8E"/>
    <w:rsid w:val="21BF60EB"/>
    <w:rsid w:val="21C84315"/>
    <w:rsid w:val="21D246A9"/>
    <w:rsid w:val="21DF61EF"/>
    <w:rsid w:val="21E5239A"/>
    <w:rsid w:val="21EA1D42"/>
    <w:rsid w:val="21EC5CB5"/>
    <w:rsid w:val="21F66939"/>
    <w:rsid w:val="21F8754A"/>
    <w:rsid w:val="21FB192E"/>
    <w:rsid w:val="220172ED"/>
    <w:rsid w:val="2217240B"/>
    <w:rsid w:val="221A0D83"/>
    <w:rsid w:val="222D4521"/>
    <w:rsid w:val="22463817"/>
    <w:rsid w:val="22651ECE"/>
    <w:rsid w:val="226B487A"/>
    <w:rsid w:val="22710E72"/>
    <w:rsid w:val="22775899"/>
    <w:rsid w:val="22801147"/>
    <w:rsid w:val="22803FAB"/>
    <w:rsid w:val="22A031DB"/>
    <w:rsid w:val="22B569E9"/>
    <w:rsid w:val="22C01511"/>
    <w:rsid w:val="22C01AA7"/>
    <w:rsid w:val="22C02AA3"/>
    <w:rsid w:val="22D56430"/>
    <w:rsid w:val="22D8424D"/>
    <w:rsid w:val="22DD68C3"/>
    <w:rsid w:val="22E61751"/>
    <w:rsid w:val="22F242F0"/>
    <w:rsid w:val="22F438E0"/>
    <w:rsid w:val="22F95B0A"/>
    <w:rsid w:val="2302130E"/>
    <w:rsid w:val="230A068C"/>
    <w:rsid w:val="230F1290"/>
    <w:rsid w:val="231C7A73"/>
    <w:rsid w:val="231F3C6E"/>
    <w:rsid w:val="232242AD"/>
    <w:rsid w:val="234725AF"/>
    <w:rsid w:val="23475B35"/>
    <w:rsid w:val="234D0922"/>
    <w:rsid w:val="235C6C70"/>
    <w:rsid w:val="235E0116"/>
    <w:rsid w:val="23614286"/>
    <w:rsid w:val="23623360"/>
    <w:rsid w:val="23651C9F"/>
    <w:rsid w:val="2375712B"/>
    <w:rsid w:val="23774CC8"/>
    <w:rsid w:val="23777AB7"/>
    <w:rsid w:val="2378337E"/>
    <w:rsid w:val="238F60D5"/>
    <w:rsid w:val="239D70CC"/>
    <w:rsid w:val="23B32608"/>
    <w:rsid w:val="23B40481"/>
    <w:rsid w:val="23BA4FAC"/>
    <w:rsid w:val="23BE5BB1"/>
    <w:rsid w:val="23C4333D"/>
    <w:rsid w:val="23CB16FF"/>
    <w:rsid w:val="23DF60E5"/>
    <w:rsid w:val="23E1401E"/>
    <w:rsid w:val="23E8649C"/>
    <w:rsid w:val="23F23130"/>
    <w:rsid w:val="23F30609"/>
    <w:rsid w:val="23F6041D"/>
    <w:rsid w:val="23FA5A14"/>
    <w:rsid w:val="2402593B"/>
    <w:rsid w:val="241412F8"/>
    <w:rsid w:val="24194213"/>
    <w:rsid w:val="241B61C8"/>
    <w:rsid w:val="244377C9"/>
    <w:rsid w:val="24746E9C"/>
    <w:rsid w:val="2477734D"/>
    <w:rsid w:val="247F3A70"/>
    <w:rsid w:val="24865DB9"/>
    <w:rsid w:val="24A13C25"/>
    <w:rsid w:val="24A16B4E"/>
    <w:rsid w:val="24A51F50"/>
    <w:rsid w:val="24E87C1C"/>
    <w:rsid w:val="24EB5AC4"/>
    <w:rsid w:val="24EE6FC3"/>
    <w:rsid w:val="24F43A2F"/>
    <w:rsid w:val="24F55EFC"/>
    <w:rsid w:val="25053949"/>
    <w:rsid w:val="250F2123"/>
    <w:rsid w:val="25145328"/>
    <w:rsid w:val="251903EC"/>
    <w:rsid w:val="253A38C1"/>
    <w:rsid w:val="25490842"/>
    <w:rsid w:val="255167BA"/>
    <w:rsid w:val="255D282B"/>
    <w:rsid w:val="25685EFF"/>
    <w:rsid w:val="256911D0"/>
    <w:rsid w:val="256A6EF1"/>
    <w:rsid w:val="25787665"/>
    <w:rsid w:val="25812C6B"/>
    <w:rsid w:val="25826536"/>
    <w:rsid w:val="2589043C"/>
    <w:rsid w:val="25893F23"/>
    <w:rsid w:val="25A76CA1"/>
    <w:rsid w:val="25B85CA6"/>
    <w:rsid w:val="25B924F3"/>
    <w:rsid w:val="25BC7BF5"/>
    <w:rsid w:val="25C91A05"/>
    <w:rsid w:val="25C96F0A"/>
    <w:rsid w:val="25DB557C"/>
    <w:rsid w:val="25EF714A"/>
    <w:rsid w:val="25FE5CF9"/>
    <w:rsid w:val="260B2287"/>
    <w:rsid w:val="260B672B"/>
    <w:rsid w:val="261750D0"/>
    <w:rsid w:val="261A5A10"/>
    <w:rsid w:val="26222264"/>
    <w:rsid w:val="262F59B5"/>
    <w:rsid w:val="264E29E7"/>
    <w:rsid w:val="26602042"/>
    <w:rsid w:val="267E5CB6"/>
    <w:rsid w:val="268D2DA0"/>
    <w:rsid w:val="26977AEE"/>
    <w:rsid w:val="26A24A66"/>
    <w:rsid w:val="26A768F9"/>
    <w:rsid w:val="26B603D6"/>
    <w:rsid w:val="26BE2301"/>
    <w:rsid w:val="26CC0ECA"/>
    <w:rsid w:val="26D332DC"/>
    <w:rsid w:val="26D46DA1"/>
    <w:rsid w:val="26D66D39"/>
    <w:rsid w:val="26DD354F"/>
    <w:rsid w:val="26E30CDC"/>
    <w:rsid w:val="270F5BCF"/>
    <w:rsid w:val="271F7F0A"/>
    <w:rsid w:val="272107C1"/>
    <w:rsid w:val="272623F8"/>
    <w:rsid w:val="272E0923"/>
    <w:rsid w:val="27575417"/>
    <w:rsid w:val="276A1EBA"/>
    <w:rsid w:val="276E08C0"/>
    <w:rsid w:val="2779507C"/>
    <w:rsid w:val="277B4352"/>
    <w:rsid w:val="277E2C49"/>
    <w:rsid w:val="279010FF"/>
    <w:rsid w:val="27924C4A"/>
    <w:rsid w:val="279C2917"/>
    <w:rsid w:val="279F519A"/>
    <w:rsid w:val="27A27E15"/>
    <w:rsid w:val="27A45517"/>
    <w:rsid w:val="27AA5AD0"/>
    <w:rsid w:val="27B01338"/>
    <w:rsid w:val="27B97A3A"/>
    <w:rsid w:val="27C22649"/>
    <w:rsid w:val="27C923FA"/>
    <w:rsid w:val="27D50D9F"/>
    <w:rsid w:val="27E77285"/>
    <w:rsid w:val="27F42830"/>
    <w:rsid w:val="280129BA"/>
    <w:rsid w:val="280E29C8"/>
    <w:rsid w:val="28154197"/>
    <w:rsid w:val="282370EA"/>
    <w:rsid w:val="282A31F1"/>
    <w:rsid w:val="28331903"/>
    <w:rsid w:val="283420B1"/>
    <w:rsid w:val="283B4790"/>
    <w:rsid w:val="28412892"/>
    <w:rsid w:val="28545F00"/>
    <w:rsid w:val="28637626"/>
    <w:rsid w:val="286F3CE6"/>
    <w:rsid w:val="287C56BE"/>
    <w:rsid w:val="287E2C7B"/>
    <w:rsid w:val="28832986"/>
    <w:rsid w:val="28877043"/>
    <w:rsid w:val="288F421B"/>
    <w:rsid w:val="28983825"/>
    <w:rsid w:val="28B135BA"/>
    <w:rsid w:val="28B81B5C"/>
    <w:rsid w:val="28BB2AE0"/>
    <w:rsid w:val="28CD286D"/>
    <w:rsid w:val="28D93BC8"/>
    <w:rsid w:val="28E26223"/>
    <w:rsid w:val="28ED0D31"/>
    <w:rsid w:val="28F2772E"/>
    <w:rsid w:val="28F72945"/>
    <w:rsid w:val="28FE60C3"/>
    <w:rsid w:val="29086F52"/>
    <w:rsid w:val="291104DB"/>
    <w:rsid w:val="2941623D"/>
    <w:rsid w:val="295108F9"/>
    <w:rsid w:val="295703E0"/>
    <w:rsid w:val="295E607F"/>
    <w:rsid w:val="295E7D6B"/>
    <w:rsid w:val="296126FC"/>
    <w:rsid w:val="296A19BB"/>
    <w:rsid w:val="29791C1A"/>
    <w:rsid w:val="297C2646"/>
    <w:rsid w:val="298567F4"/>
    <w:rsid w:val="2987256D"/>
    <w:rsid w:val="29894181"/>
    <w:rsid w:val="298D2991"/>
    <w:rsid w:val="298D2E39"/>
    <w:rsid w:val="298F4F7D"/>
    <w:rsid w:val="2996683F"/>
    <w:rsid w:val="29B9024C"/>
    <w:rsid w:val="29C25891"/>
    <w:rsid w:val="29C7365C"/>
    <w:rsid w:val="29C966E1"/>
    <w:rsid w:val="29D100AA"/>
    <w:rsid w:val="29D55086"/>
    <w:rsid w:val="29F70D19"/>
    <w:rsid w:val="2A026DDA"/>
    <w:rsid w:val="2A037D48"/>
    <w:rsid w:val="2A0C569A"/>
    <w:rsid w:val="2A0D75E3"/>
    <w:rsid w:val="2A1A17A3"/>
    <w:rsid w:val="2A1F23A7"/>
    <w:rsid w:val="2A2403B3"/>
    <w:rsid w:val="2A24682F"/>
    <w:rsid w:val="2A2542B1"/>
    <w:rsid w:val="2A2803A2"/>
    <w:rsid w:val="2A282CB7"/>
    <w:rsid w:val="2A3B1CD8"/>
    <w:rsid w:val="2A4525E7"/>
    <w:rsid w:val="2A505ABB"/>
    <w:rsid w:val="2A5A6D09"/>
    <w:rsid w:val="2A5C7555"/>
    <w:rsid w:val="2A71013E"/>
    <w:rsid w:val="2A7C654E"/>
    <w:rsid w:val="2A7F0300"/>
    <w:rsid w:val="2A7F518B"/>
    <w:rsid w:val="2A863051"/>
    <w:rsid w:val="2A9550A0"/>
    <w:rsid w:val="2AA932E7"/>
    <w:rsid w:val="2AAE7F81"/>
    <w:rsid w:val="2ABA24CE"/>
    <w:rsid w:val="2AD92954"/>
    <w:rsid w:val="2ADB2B70"/>
    <w:rsid w:val="2ADC2444"/>
    <w:rsid w:val="2AE120AC"/>
    <w:rsid w:val="2AEF03C9"/>
    <w:rsid w:val="2AF21C68"/>
    <w:rsid w:val="2AFC1611"/>
    <w:rsid w:val="2AFD1D96"/>
    <w:rsid w:val="2B0F45B6"/>
    <w:rsid w:val="2B1402D6"/>
    <w:rsid w:val="2B1D22CA"/>
    <w:rsid w:val="2B262EC6"/>
    <w:rsid w:val="2B4746D6"/>
    <w:rsid w:val="2B490A56"/>
    <w:rsid w:val="2B4B02A9"/>
    <w:rsid w:val="2B510E7D"/>
    <w:rsid w:val="2B511820"/>
    <w:rsid w:val="2B5D7D13"/>
    <w:rsid w:val="2B75075B"/>
    <w:rsid w:val="2B7F106A"/>
    <w:rsid w:val="2B8509F5"/>
    <w:rsid w:val="2B886323"/>
    <w:rsid w:val="2B9151BF"/>
    <w:rsid w:val="2BA54F29"/>
    <w:rsid w:val="2BAC273D"/>
    <w:rsid w:val="2BAC62BA"/>
    <w:rsid w:val="2BB53743"/>
    <w:rsid w:val="2BBD5E0C"/>
    <w:rsid w:val="2BBF4052"/>
    <w:rsid w:val="2BC8409A"/>
    <w:rsid w:val="2BCE6231"/>
    <w:rsid w:val="2BD83508"/>
    <w:rsid w:val="2BEE0864"/>
    <w:rsid w:val="2BF14C6E"/>
    <w:rsid w:val="2BFF463C"/>
    <w:rsid w:val="2C195DA0"/>
    <w:rsid w:val="2C1E78EF"/>
    <w:rsid w:val="2C2C2488"/>
    <w:rsid w:val="2C336309"/>
    <w:rsid w:val="2C401DFA"/>
    <w:rsid w:val="2C493FB6"/>
    <w:rsid w:val="2C7063B4"/>
    <w:rsid w:val="2C773801"/>
    <w:rsid w:val="2C821B92"/>
    <w:rsid w:val="2C840854"/>
    <w:rsid w:val="2C8A4A20"/>
    <w:rsid w:val="2C92742C"/>
    <w:rsid w:val="2CA433CB"/>
    <w:rsid w:val="2CA90A4C"/>
    <w:rsid w:val="2CAB0320"/>
    <w:rsid w:val="2CD027B1"/>
    <w:rsid w:val="2CDA39A0"/>
    <w:rsid w:val="2CDD2F33"/>
    <w:rsid w:val="2CEC37BF"/>
    <w:rsid w:val="2CEF24F0"/>
    <w:rsid w:val="2CFD4D5E"/>
    <w:rsid w:val="2CFE66A2"/>
    <w:rsid w:val="2D0B4074"/>
    <w:rsid w:val="2D0E2A7A"/>
    <w:rsid w:val="2D121481"/>
    <w:rsid w:val="2D216218"/>
    <w:rsid w:val="2D261C60"/>
    <w:rsid w:val="2D354EB8"/>
    <w:rsid w:val="2D3F3249"/>
    <w:rsid w:val="2D4228B3"/>
    <w:rsid w:val="2D4744ED"/>
    <w:rsid w:val="2D4854A3"/>
    <w:rsid w:val="2D4860D7"/>
    <w:rsid w:val="2D562E6F"/>
    <w:rsid w:val="2D664D43"/>
    <w:rsid w:val="2D6E352C"/>
    <w:rsid w:val="2D78607F"/>
    <w:rsid w:val="2D7C300A"/>
    <w:rsid w:val="2D8F379E"/>
    <w:rsid w:val="2DAB617C"/>
    <w:rsid w:val="2DB4511E"/>
    <w:rsid w:val="2DBB0A37"/>
    <w:rsid w:val="2DBF0527"/>
    <w:rsid w:val="2DCB62A3"/>
    <w:rsid w:val="2E055591"/>
    <w:rsid w:val="2E083F3B"/>
    <w:rsid w:val="2E0F261D"/>
    <w:rsid w:val="2E136AB5"/>
    <w:rsid w:val="2E2425C2"/>
    <w:rsid w:val="2E344345"/>
    <w:rsid w:val="2E3B4E0B"/>
    <w:rsid w:val="2E4E527B"/>
    <w:rsid w:val="2E4F0E88"/>
    <w:rsid w:val="2E5B4C9B"/>
    <w:rsid w:val="2E623499"/>
    <w:rsid w:val="2E6764C9"/>
    <w:rsid w:val="2E6855F6"/>
    <w:rsid w:val="2E735BC5"/>
    <w:rsid w:val="2E7528AB"/>
    <w:rsid w:val="2E766B49"/>
    <w:rsid w:val="2E7A2976"/>
    <w:rsid w:val="2E814EDA"/>
    <w:rsid w:val="2E8F6794"/>
    <w:rsid w:val="2E996208"/>
    <w:rsid w:val="2EA7199A"/>
    <w:rsid w:val="2EAF13CF"/>
    <w:rsid w:val="2EB37960"/>
    <w:rsid w:val="2EBD14BC"/>
    <w:rsid w:val="2EC02CA1"/>
    <w:rsid w:val="2EC61441"/>
    <w:rsid w:val="2EE04EF4"/>
    <w:rsid w:val="2EE8112F"/>
    <w:rsid w:val="2F025BDF"/>
    <w:rsid w:val="2F06464D"/>
    <w:rsid w:val="2F171749"/>
    <w:rsid w:val="2F2F348A"/>
    <w:rsid w:val="2F3B560E"/>
    <w:rsid w:val="2F4F682D"/>
    <w:rsid w:val="2F575E37"/>
    <w:rsid w:val="2F5A7DDB"/>
    <w:rsid w:val="2F666935"/>
    <w:rsid w:val="2F752008"/>
    <w:rsid w:val="2F8337D6"/>
    <w:rsid w:val="2F893A0E"/>
    <w:rsid w:val="2F8B2EB9"/>
    <w:rsid w:val="2FAA7CA3"/>
    <w:rsid w:val="2FAA7E40"/>
    <w:rsid w:val="2FB248C3"/>
    <w:rsid w:val="2FB36551"/>
    <w:rsid w:val="2FB9045A"/>
    <w:rsid w:val="2FBC2844"/>
    <w:rsid w:val="2FD84CAE"/>
    <w:rsid w:val="30021B53"/>
    <w:rsid w:val="300701D9"/>
    <w:rsid w:val="301104EC"/>
    <w:rsid w:val="30133FEC"/>
    <w:rsid w:val="30153013"/>
    <w:rsid w:val="30153334"/>
    <w:rsid w:val="301729F2"/>
    <w:rsid w:val="301949EE"/>
    <w:rsid w:val="301B57BD"/>
    <w:rsid w:val="302B680E"/>
    <w:rsid w:val="302C79CA"/>
    <w:rsid w:val="30340299"/>
    <w:rsid w:val="30360848"/>
    <w:rsid w:val="305112C3"/>
    <w:rsid w:val="30527354"/>
    <w:rsid w:val="30601421"/>
    <w:rsid w:val="306B247C"/>
    <w:rsid w:val="307003A6"/>
    <w:rsid w:val="307A4C95"/>
    <w:rsid w:val="30853026"/>
    <w:rsid w:val="30866529"/>
    <w:rsid w:val="308974AE"/>
    <w:rsid w:val="308B29B1"/>
    <w:rsid w:val="309410C2"/>
    <w:rsid w:val="30A04ED5"/>
    <w:rsid w:val="30A25EDE"/>
    <w:rsid w:val="30A30058"/>
    <w:rsid w:val="30AE03DF"/>
    <w:rsid w:val="30B20672"/>
    <w:rsid w:val="30B27249"/>
    <w:rsid w:val="30C02CF5"/>
    <w:rsid w:val="30CF42B4"/>
    <w:rsid w:val="30E07EBD"/>
    <w:rsid w:val="30E107B4"/>
    <w:rsid w:val="30E51140"/>
    <w:rsid w:val="30F85C3B"/>
    <w:rsid w:val="30FD0AD3"/>
    <w:rsid w:val="310557F5"/>
    <w:rsid w:val="31075B7E"/>
    <w:rsid w:val="31091081"/>
    <w:rsid w:val="310C0E96"/>
    <w:rsid w:val="31137412"/>
    <w:rsid w:val="31283645"/>
    <w:rsid w:val="312A215B"/>
    <w:rsid w:val="312C253A"/>
    <w:rsid w:val="313409B9"/>
    <w:rsid w:val="314011DB"/>
    <w:rsid w:val="314E2C27"/>
    <w:rsid w:val="31533C64"/>
    <w:rsid w:val="315F3DDA"/>
    <w:rsid w:val="316030CA"/>
    <w:rsid w:val="31630496"/>
    <w:rsid w:val="31675F59"/>
    <w:rsid w:val="316D029A"/>
    <w:rsid w:val="316F26AD"/>
    <w:rsid w:val="317433D6"/>
    <w:rsid w:val="31754028"/>
    <w:rsid w:val="317C036E"/>
    <w:rsid w:val="31A23020"/>
    <w:rsid w:val="31A2473F"/>
    <w:rsid w:val="31A359FC"/>
    <w:rsid w:val="31AD4B3A"/>
    <w:rsid w:val="31AF2249"/>
    <w:rsid w:val="31B43718"/>
    <w:rsid w:val="31BA0EA5"/>
    <w:rsid w:val="31CC4642"/>
    <w:rsid w:val="31D40319"/>
    <w:rsid w:val="31D64821"/>
    <w:rsid w:val="31D64EC5"/>
    <w:rsid w:val="31FC04FB"/>
    <w:rsid w:val="32075108"/>
    <w:rsid w:val="320B4127"/>
    <w:rsid w:val="32317ABF"/>
    <w:rsid w:val="32353291"/>
    <w:rsid w:val="325D18AF"/>
    <w:rsid w:val="325F7434"/>
    <w:rsid w:val="32697CF5"/>
    <w:rsid w:val="326B1846"/>
    <w:rsid w:val="32755D55"/>
    <w:rsid w:val="327D450D"/>
    <w:rsid w:val="32885138"/>
    <w:rsid w:val="329F2634"/>
    <w:rsid w:val="32A54325"/>
    <w:rsid w:val="32B85544"/>
    <w:rsid w:val="32C4309F"/>
    <w:rsid w:val="32C75788"/>
    <w:rsid w:val="32DB0F7C"/>
    <w:rsid w:val="32DB47FF"/>
    <w:rsid w:val="32E54213"/>
    <w:rsid w:val="32EA3FE2"/>
    <w:rsid w:val="32EF7C1D"/>
    <w:rsid w:val="33020E3C"/>
    <w:rsid w:val="331658DE"/>
    <w:rsid w:val="331C3A9A"/>
    <w:rsid w:val="3331778D"/>
    <w:rsid w:val="33361C3D"/>
    <w:rsid w:val="33384CA1"/>
    <w:rsid w:val="33471930"/>
    <w:rsid w:val="335D1CC5"/>
    <w:rsid w:val="337D5EB4"/>
    <w:rsid w:val="337D6587"/>
    <w:rsid w:val="339139D3"/>
    <w:rsid w:val="339562DA"/>
    <w:rsid w:val="339B5B37"/>
    <w:rsid w:val="33BB606C"/>
    <w:rsid w:val="33C5697B"/>
    <w:rsid w:val="33D56AE0"/>
    <w:rsid w:val="33E800AC"/>
    <w:rsid w:val="33EA422B"/>
    <w:rsid w:val="3411487C"/>
    <w:rsid w:val="34121EC5"/>
    <w:rsid w:val="341449FD"/>
    <w:rsid w:val="34153282"/>
    <w:rsid w:val="3416543E"/>
    <w:rsid w:val="341F3B92"/>
    <w:rsid w:val="342F3BA3"/>
    <w:rsid w:val="343D21A6"/>
    <w:rsid w:val="34592D57"/>
    <w:rsid w:val="34651F7F"/>
    <w:rsid w:val="3476679F"/>
    <w:rsid w:val="34797724"/>
    <w:rsid w:val="347F162D"/>
    <w:rsid w:val="34802290"/>
    <w:rsid w:val="34907B91"/>
    <w:rsid w:val="349C315B"/>
    <w:rsid w:val="34A22009"/>
    <w:rsid w:val="34AC6C79"/>
    <w:rsid w:val="34B03955"/>
    <w:rsid w:val="34B2796D"/>
    <w:rsid w:val="34E5114A"/>
    <w:rsid w:val="34E54854"/>
    <w:rsid w:val="34EB58BD"/>
    <w:rsid w:val="34EC3F9F"/>
    <w:rsid w:val="34FD1EFB"/>
    <w:rsid w:val="34FF56AD"/>
    <w:rsid w:val="351A72AD"/>
    <w:rsid w:val="352300E7"/>
    <w:rsid w:val="352E3D4F"/>
    <w:rsid w:val="3541716C"/>
    <w:rsid w:val="354444AC"/>
    <w:rsid w:val="355F7EFA"/>
    <w:rsid w:val="356F47B8"/>
    <w:rsid w:val="357D01F7"/>
    <w:rsid w:val="35824F96"/>
    <w:rsid w:val="35A62714"/>
    <w:rsid w:val="35A85C17"/>
    <w:rsid w:val="35AE3564"/>
    <w:rsid w:val="35BC36A0"/>
    <w:rsid w:val="35C366DA"/>
    <w:rsid w:val="35C651C7"/>
    <w:rsid w:val="35C6790C"/>
    <w:rsid w:val="35CC5FB4"/>
    <w:rsid w:val="35E430F2"/>
    <w:rsid w:val="35EF10B3"/>
    <w:rsid w:val="35F9034E"/>
    <w:rsid w:val="361352C6"/>
    <w:rsid w:val="36175ECB"/>
    <w:rsid w:val="361F1786"/>
    <w:rsid w:val="36252EF1"/>
    <w:rsid w:val="362F3572"/>
    <w:rsid w:val="363A3E94"/>
    <w:rsid w:val="363B7384"/>
    <w:rsid w:val="36421715"/>
    <w:rsid w:val="36541F37"/>
    <w:rsid w:val="365612FD"/>
    <w:rsid w:val="36582B8A"/>
    <w:rsid w:val="366152C1"/>
    <w:rsid w:val="366C3230"/>
    <w:rsid w:val="36705660"/>
    <w:rsid w:val="367871E9"/>
    <w:rsid w:val="368A1C5C"/>
    <w:rsid w:val="368E4C10"/>
    <w:rsid w:val="36926BFA"/>
    <w:rsid w:val="3698771E"/>
    <w:rsid w:val="369E4A52"/>
    <w:rsid w:val="36D6705D"/>
    <w:rsid w:val="36D80507"/>
    <w:rsid w:val="36D95F89"/>
    <w:rsid w:val="36DB148C"/>
    <w:rsid w:val="36E2469A"/>
    <w:rsid w:val="36EF34FF"/>
    <w:rsid w:val="36F626F5"/>
    <w:rsid w:val="37005384"/>
    <w:rsid w:val="370116CC"/>
    <w:rsid w:val="370451FC"/>
    <w:rsid w:val="3707541C"/>
    <w:rsid w:val="37086AD8"/>
    <w:rsid w:val="371F40D7"/>
    <w:rsid w:val="373C3BD5"/>
    <w:rsid w:val="374401F1"/>
    <w:rsid w:val="37607F59"/>
    <w:rsid w:val="378E0F6A"/>
    <w:rsid w:val="379028BA"/>
    <w:rsid w:val="379A126C"/>
    <w:rsid w:val="379C71E3"/>
    <w:rsid w:val="379D5206"/>
    <w:rsid w:val="37AD5068"/>
    <w:rsid w:val="37B620F4"/>
    <w:rsid w:val="37BF4F82"/>
    <w:rsid w:val="37DA5EAF"/>
    <w:rsid w:val="37DF3574"/>
    <w:rsid w:val="38066D52"/>
    <w:rsid w:val="380A0E63"/>
    <w:rsid w:val="380F2A73"/>
    <w:rsid w:val="38133941"/>
    <w:rsid w:val="38163139"/>
    <w:rsid w:val="381A4397"/>
    <w:rsid w:val="38253A2D"/>
    <w:rsid w:val="38332099"/>
    <w:rsid w:val="383B234D"/>
    <w:rsid w:val="383D10D3"/>
    <w:rsid w:val="38402264"/>
    <w:rsid w:val="384F06F9"/>
    <w:rsid w:val="38527D74"/>
    <w:rsid w:val="385E26EA"/>
    <w:rsid w:val="38697999"/>
    <w:rsid w:val="3872263A"/>
    <w:rsid w:val="38730223"/>
    <w:rsid w:val="388572C9"/>
    <w:rsid w:val="38864D4B"/>
    <w:rsid w:val="388F1DD7"/>
    <w:rsid w:val="38912AC0"/>
    <w:rsid w:val="38AE268C"/>
    <w:rsid w:val="38BB3F20"/>
    <w:rsid w:val="38C84008"/>
    <w:rsid w:val="38CF183A"/>
    <w:rsid w:val="38D47048"/>
    <w:rsid w:val="38DC7CD8"/>
    <w:rsid w:val="38E27663"/>
    <w:rsid w:val="38E54D64"/>
    <w:rsid w:val="391B05DB"/>
    <w:rsid w:val="394538AA"/>
    <w:rsid w:val="39456083"/>
    <w:rsid w:val="39494A89"/>
    <w:rsid w:val="39525F04"/>
    <w:rsid w:val="3955411F"/>
    <w:rsid w:val="395B6028"/>
    <w:rsid w:val="39691347"/>
    <w:rsid w:val="396E5985"/>
    <w:rsid w:val="39785A2E"/>
    <w:rsid w:val="397A06E1"/>
    <w:rsid w:val="397F500E"/>
    <w:rsid w:val="39806B4E"/>
    <w:rsid w:val="39820A82"/>
    <w:rsid w:val="39934616"/>
    <w:rsid w:val="399E325D"/>
    <w:rsid w:val="399F0A89"/>
    <w:rsid w:val="39AA790D"/>
    <w:rsid w:val="39B70940"/>
    <w:rsid w:val="39C4168B"/>
    <w:rsid w:val="39E9692C"/>
    <w:rsid w:val="39EC30FA"/>
    <w:rsid w:val="3A03088E"/>
    <w:rsid w:val="3A124BCC"/>
    <w:rsid w:val="3A1741DD"/>
    <w:rsid w:val="3A1E4827"/>
    <w:rsid w:val="3A1F40FB"/>
    <w:rsid w:val="3A255BB6"/>
    <w:rsid w:val="3A3C0EF2"/>
    <w:rsid w:val="3A3F1B1E"/>
    <w:rsid w:val="3A572A48"/>
    <w:rsid w:val="3A771C78"/>
    <w:rsid w:val="3A793EC2"/>
    <w:rsid w:val="3A9A1B01"/>
    <w:rsid w:val="3AC059F9"/>
    <w:rsid w:val="3AD76784"/>
    <w:rsid w:val="3ADC741E"/>
    <w:rsid w:val="3ADD0722"/>
    <w:rsid w:val="3AE04600"/>
    <w:rsid w:val="3AEC502A"/>
    <w:rsid w:val="3AF6384B"/>
    <w:rsid w:val="3B003F2D"/>
    <w:rsid w:val="3B0F23C2"/>
    <w:rsid w:val="3B1479D8"/>
    <w:rsid w:val="3B344138"/>
    <w:rsid w:val="3B3B31B7"/>
    <w:rsid w:val="3B3F720A"/>
    <w:rsid w:val="3B4300C7"/>
    <w:rsid w:val="3B446C14"/>
    <w:rsid w:val="3B5B1163"/>
    <w:rsid w:val="3B5B5699"/>
    <w:rsid w:val="3B5F0EE8"/>
    <w:rsid w:val="3B705713"/>
    <w:rsid w:val="3B9C7DED"/>
    <w:rsid w:val="3BA26D92"/>
    <w:rsid w:val="3BA5093B"/>
    <w:rsid w:val="3BA62150"/>
    <w:rsid w:val="3BAB67F1"/>
    <w:rsid w:val="3BAC7AF6"/>
    <w:rsid w:val="3BB05953"/>
    <w:rsid w:val="3BC05FBB"/>
    <w:rsid w:val="3BC44F5A"/>
    <w:rsid w:val="3BC64E1D"/>
    <w:rsid w:val="3BCB12A4"/>
    <w:rsid w:val="3BD07F9E"/>
    <w:rsid w:val="3BDE5D47"/>
    <w:rsid w:val="3BE47C50"/>
    <w:rsid w:val="3BEC3774"/>
    <w:rsid w:val="3BF369DE"/>
    <w:rsid w:val="3BF418C6"/>
    <w:rsid w:val="3BF66C3F"/>
    <w:rsid w:val="3BF70E6F"/>
    <w:rsid w:val="3BFD5C1E"/>
    <w:rsid w:val="3BFF5BFB"/>
    <w:rsid w:val="3C063C52"/>
    <w:rsid w:val="3C136F60"/>
    <w:rsid w:val="3C173922"/>
    <w:rsid w:val="3C1813A4"/>
    <w:rsid w:val="3C1C7DAA"/>
    <w:rsid w:val="3C292943"/>
    <w:rsid w:val="3C294B9E"/>
    <w:rsid w:val="3C2A4B41"/>
    <w:rsid w:val="3C504D81"/>
    <w:rsid w:val="3C5F759A"/>
    <w:rsid w:val="3C662E76"/>
    <w:rsid w:val="3C6B206F"/>
    <w:rsid w:val="3C6F7834"/>
    <w:rsid w:val="3C751E2D"/>
    <w:rsid w:val="3C774C40"/>
    <w:rsid w:val="3C7D43E9"/>
    <w:rsid w:val="3C810DD3"/>
    <w:rsid w:val="3C8342D6"/>
    <w:rsid w:val="3C9035EC"/>
    <w:rsid w:val="3C9167E0"/>
    <w:rsid w:val="3C926AEF"/>
    <w:rsid w:val="3C9D4E80"/>
    <w:rsid w:val="3CA442DF"/>
    <w:rsid w:val="3CB66F99"/>
    <w:rsid w:val="3CBD65EE"/>
    <w:rsid w:val="3CC83746"/>
    <w:rsid w:val="3CD24055"/>
    <w:rsid w:val="3CDE0EAF"/>
    <w:rsid w:val="3CED5F04"/>
    <w:rsid w:val="3CF05F53"/>
    <w:rsid w:val="3D001AC2"/>
    <w:rsid w:val="3D1D5F62"/>
    <w:rsid w:val="3D233718"/>
    <w:rsid w:val="3D395934"/>
    <w:rsid w:val="3D3B749E"/>
    <w:rsid w:val="3D42560E"/>
    <w:rsid w:val="3D485319"/>
    <w:rsid w:val="3D515BBF"/>
    <w:rsid w:val="3D5278E3"/>
    <w:rsid w:val="3D6C3AFB"/>
    <w:rsid w:val="3D715589"/>
    <w:rsid w:val="3D72615D"/>
    <w:rsid w:val="3D7B3D3F"/>
    <w:rsid w:val="3D7E79F1"/>
    <w:rsid w:val="3D8449A1"/>
    <w:rsid w:val="3D87623F"/>
    <w:rsid w:val="3D8B431A"/>
    <w:rsid w:val="3DA0122B"/>
    <w:rsid w:val="3DA037A5"/>
    <w:rsid w:val="3DA46DF1"/>
    <w:rsid w:val="3DAD603C"/>
    <w:rsid w:val="3DC52364"/>
    <w:rsid w:val="3DC728B0"/>
    <w:rsid w:val="3DD03F78"/>
    <w:rsid w:val="3DD2267A"/>
    <w:rsid w:val="3DD3167A"/>
    <w:rsid w:val="3DD55670"/>
    <w:rsid w:val="3DE7087F"/>
    <w:rsid w:val="3DE970A0"/>
    <w:rsid w:val="3E315296"/>
    <w:rsid w:val="3E3F09CE"/>
    <w:rsid w:val="3E4238B7"/>
    <w:rsid w:val="3E4464B5"/>
    <w:rsid w:val="3E4B54BF"/>
    <w:rsid w:val="3E52548F"/>
    <w:rsid w:val="3E5757B0"/>
    <w:rsid w:val="3E75253C"/>
    <w:rsid w:val="3E78548D"/>
    <w:rsid w:val="3E7A2248"/>
    <w:rsid w:val="3EA31D52"/>
    <w:rsid w:val="3EB56AD2"/>
    <w:rsid w:val="3EB66257"/>
    <w:rsid w:val="3EB966EC"/>
    <w:rsid w:val="3EBC4E7A"/>
    <w:rsid w:val="3EC11302"/>
    <w:rsid w:val="3ED40DD5"/>
    <w:rsid w:val="3EDF4135"/>
    <w:rsid w:val="3EE73740"/>
    <w:rsid w:val="3EEA1576"/>
    <w:rsid w:val="3EFA2761"/>
    <w:rsid w:val="3F072E26"/>
    <w:rsid w:val="3F1735F3"/>
    <w:rsid w:val="3F212620"/>
    <w:rsid w:val="3F221A4C"/>
    <w:rsid w:val="3F244EC9"/>
    <w:rsid w:val="3F3D5CD3"/>
    <w:rsid w:val="3F402B4A"/>
    <w:rsid w:val="3F495D63"/>
    <w:rsid w:val="3F7F61DF"/>
    <w:rsid w:val="3F89361E"/>
    <w:rsid w:val="3F8F44CC"/>
    <w:rsid w:val="3F9410E8"/>
    <w:rsid w:val="3FA318F5"/>
    <w:rsid w:val="3FA77438"/>
    <w:rsid w:val="3FAC01DF"/>
    <w:rsid w:val="3FAC6431"/>
    <w:rsid w:val="3FB76397"/>
    <w:rsid w:val="3FBA151A"/>
    <w:rsid w:val="3FBF6165"/>
    <w:rsid w:val="3FC221AA"/>
    <w:rsid w:val="3FCD5281"/>
    <w:rsid w:val="3FD63E0A"/>
    <w:rsid w:val="3FE15E75"/>
    <w:rsid w:val="3FE40160"/>
    <w:rsid w:val="3FE756BB"/>
    <w:rsid w:val="3FF006FF"/>
    <w:rsid w:val="3FF22CF9"/>
    <w:rsid w:val="4007741B"/>
    <w:rsid w:val="401044A7"/>
    <w:rsid w:val="4015092F"/>
    <w:rsid w:val="40185875"/>
    <w:rsid w:val="401E017D"/>
    <w:rsid w:val="403027DE"/>
    <w:rsid w:val="404B1562"/>
    <w:rsid w:val="405D23A8"/>
    <w:rsid w:val="405D42B8"/>
    <w:rsid w:val="4065019B"/>
    <w:rsid w:val="406B713F"/>
    <w:rsid w:val="407057C5"/>
    <w:rsid w:val="407231D7"/>
    <w:rsid w:val="40AB2127"/>
    <w:rsid w:val="40AC51FF"/>
    <w:rsid w:val="40B029AF"/>
    <w:rsid w:val="40B75214"/>
    <w:rsid w:val="40B830C1"/>
    <w:rsid w:val="40CC4BF7"/>
    <w:rsid w:val="40D27DE8"/>
    <w:rsid w:val="40D91E85"/>
    <w:rsid w:val="40E1210B"/>
    <w:rsid w:val="40F94425"/>
    <w:rsid w:val="40F97454"/>
    <w:rsid w:val="40FA572A"/>
    <w:rsid w:val="411249BA"/>
    <w:rsid w:val="41140916"/>
    <w:rsid w:val="411E510F"/>
    <w:rsid w:val="411F4664"/>
    <w:rsid w:val="411F7EE8"/>
    <w:rsid w:val="412724D8"/>
    <w:rsid w:val="412805BB"/>
    <w:rsid w:val="413F299B"/>
    <w:rsid w:val="41410A5E"/>
    <w:rsid w:val="41523BBA"/>
    <w:rsid w:val="4182744A"/>
    <w:rsid w:val="41860619"/>
    <w:rsid w:val="41880811"/>
    <w:rsid w:val="419724D4"/>
    <w:rsid w:val="41B06152"/>
    <w:rsid w:val="41BE244C"/>
    <w:rsid w:val="41CA7043"/>
    <w:rsid w:val="41D100B9"/>
    <w:rsid w:val="41D3540D"/>
    <w:rsid w:val="41D42E8E"/>
    <w:rsid w:val="41D8350E"/>
    <w:rsid w:val="41DC1814"/>
    <w:rsid w:val="41F216BC"/>
    <w:rsid w:val="4204365E"/>
    <w:rsid w:val="4214123F"/>
    <w:rsid w:val="42153698"/>
    <w:rsid w:val="421E75F3"/>
    <w:rsid w:val="423050F8"/>
    <w:rsid w:val="423170C2"/>
    <w:rsid w:val="42397034"/>
    <w:rsid w:val="42440BA3"/>
    <w:rsid w:val="424B3DD2"/>
    <w:rsid w:val="425D1AEE"/>
    <w:rsid w:val="4263727A"/>
    <w:rsid w:val="42705CC0"/>
    <w:rsid w:val="4276163D"/>
    <w:rsid w:val="428B4A24"/>
    <w:rsid w:val="4290203A"/>
    <w:rsid w:val="42910920"/>
    <w:rsid w:val="429D007B"/>
    <w:rsid w:val="42A561D4"/>
    <w:rsid w:val="42BA508F"/>
    <w:rsid w:val="42C93A28"/>
    <w:rsid w:val="42D33CD5"/>
    <w:rsid w:val="42DA493A"/>
    <w:rsid w:val="42DF4645"/>
    <w:rsid w:val="42F06635"/>
    <w:rsid w:val="43036368"/>
    <w:rsid w:val="4304139C"/>
    <w:rsid w:val="431C43A5"/>
    <w:rsid w:val="431E31A2"/>
    <w:rsid w:val="431F7F95"/>
    <w:rsid w:val="43254DBA"/>
    <w:rsid w:val="43365054"/>
    <w:rsid w:val="433B36DA"/>
    <w:rsid w:val="43404555"/>
    <w:rsid w:val="434807F2"/>
    <w:rsid w:val="434A3F97"/>
    <w:rsid w:val="434B5F61"/>
    <w:rsid w:val="434D4C79"/>
    <w:rsid w:val="434D7F2B"/>
    <w:rsid w:val="435310FA"/>
    <w:rsid w:val="437544CD"/>
    <w:rsid w:val="437955A3"/>
    <w:rsid w:val="438501B2"/>
    <w:rsid w:val="439B01C6"/>
    <w:rsid w:val="43A13550"/>
    <w:rsid w:val="43A9478A"/>
    <w:rsid w:val="43B03699"/>
    <w:rsid w:val="43B533A4"/>
    <w:rsid w:val="43BD07B0"/>
    <w:rsid w:val="43BD25E0"/>
    <w:rsid w:val="43CE7E9D"/>
    <w:rsid w:val="43D922DF"/>
    <w:rsid w:val="43DB04EB"/>
    <w:rsid w:val="43DB3FAF"/>
    <w:rsid w:val="43DB57E2"/>
    <w:rsid w:val="43E44844"/>
    <w:rsid w:val="43EE0F7F"/>
    <w:rsid w:val="43F07D06"/>
    <w:rsid w:val="43F6182A"/>
    <w:rsid w:val="43F61C0F"/>
    <w:rsid w:val="4400471D"/>
    <w:rsid w:val="440B425E"/>
    <w:rsid w:val="44256EDB"/>
    <w:rsid w:val="44336526"/>
    <w:rsid w:val="446077EA"/>
    <w:rsid w:val="44722403"/>
    <w:rsid w:val="448117F3"/>
    <w:rsid w:val="449A491B"/>
    <w:rsid w:val="449C2EB3"/>
    <w:rsid w:val="44A06825"/>
    <w:rsid w:val="44AD5B3A"/>
    <w:rsid w:val="44BA748E"/>
    <w:rsid w:val="44CB096E"/>
    <w:rsid w:val="44D07B86"/>
    <w:rsid w:val="44D21876"/>
    <w:rsid w:val="44EA3560"/>
    <w:rsid w:val="450F53C4"/>
    <w:rsid w:val="45153A1F"/>
    <w:rsid w:val="451A208F"/>
    <w:rsid w:val="45203E78"/>
    <w:rsid w:val="4536479A"/>
    <w:rsid w:val="453B4A4E"/>
    <w:rsid w:val="454163AE"/>
    <w:rsid w:val="45467528"/>
    <w:rsid w:val="454864B0"/>
    <w:rsid w:val="454F1D39"/>
    <w:rsid w:val="455B692F"/>
    <w:rsid w:val="4564607F"/>
    <w:rsid w:val="45746617"/>
    <w:rsid w:val="45793729"/>
    <w:rsid w:val="457B748C"/>
    <w:rsid w:val="458D57CB"/>
    <w:rsid w:val="459F01B9"/>
    <w:rsid w:val="45A81449"/>
    <w:rsid w:val="45AA3B09"/>
    <w:rsid w:val="45BA27F4"/>
    <w:rsid w:val="45BC6CA2"/>
    <w:rsid w:val="45BE1328"/>
    <w:rsid w:val="45CF6F16"/>
    <w:rsid w:val="45E41201"/>
    <w:rsid w:val="45ED672C"/>
    <w:rsid w:val="45F261D2"/>
    <w:rsid w:val="45FA69EE"/>
    <w:rsid w:val="46054AED"/>
    <w:rsid w:val="46146386"/>
    <w:rsid w:val="461D3BE5"/>
    <w:rsid w:val="462369A1"/>
    <w:rsid w:val="462767CE"/>
    <w:rsid w:val="462943E3"/>
    <w:rsid w:val="46464590"/>
    <w:rsid w:val="4649335D"/>
    <w:rsid w:val="465F5C69"/>
    <w:rsid w:val="46641988"/>
    <w:rsid w:val="46652C8D"/>
    <w:rsid w:val="466850F2"/>
    <w:rsid w:val="467E7FB4"/>
    <w:rsid w:val="468406EE"/>
    <w:rsid w:val="46927EFF"/>
    <w:rsid w:val="46A165C4"/>
    <w:rsid w:val="46C027C2"/>
    <w:rsid w:val="46D11FBC"/>
    <w:rsid w:val="46DD1652"/>
    <w:rsid w:val="46DE494D"/>
    <w:rsid w:val="46E10905"/>
    <w:rsid w:val="46E46DDB"/>
    <w:rsid w:val="46E95465"/>
    <w:rsid w:val="46F102F3"/>
    <w:rsid w:val="46F81F5C"/>
    <w:rsid w:val="46FB0C02"/>
    <w:rsid w:val="47064A15"/>
    <w:rsid w:val="470F78A3"/>
    <w:rsid w:val="472A6618"/>
    <w:rsid w:val="472D0BDD"/>
    <w:rsid w:val="47310001"/>
    <w:rsid w:val="47546E2C"/>
    <w:rsid w:val="47556EE4"/>
    <w:rsid w:val="476218AB"/>
    <w:rsid w:val="47691236"/>
    <w:rsid w:val="476D6A52"/>
    <w:rsid w:val="477159E0"/>
    <w:rsid w:val="47752ACA"/>
    <w:rsid w:val="4776054C"/>
    <w:rsid w:val="477E06B3"/>
    <w:rsid w:val="47835663"/>
    <w:rsid w:val="47850B66"/>
    <w:rsid w:val="478B002C"/>
    <w:rsid w:val="479972EB"/>
    <w:rsid w:val="47A65F99"/>
    <w:rsid w:val="47B73BC5"/>
    <w:rsid w:val="47BC567F"/>
    <w:rsid w:val="47C94BC8"/>
    <w:rsid w:val="47DB531E"/>
    <w:rsid w:val="47F5026E"/>
    <w:rsid w:val="47F93301"/>
    <w:rsid w:val="47FB4028"/>
    <w:rsid w:val="48040BAD"/>
    <w:rsid w:val="480510B4"/>
    <w:rsid w:val="480E19C4"/>
    <w:rsid w:val="48194880"/>
    <w:rsid w:val="481E7A60"/>
    <w:rsid w:val="48270370"/>
    <w:rsid w:val="4831454F"/>
    <w:rsid w:val="48517B76"/>
    <w:rsid w:val="48562D80"/>
    <w:rsid w:val="48584FE2"/>
    <w:rsid w:val="487335D5"/>
    <w:rsid w:val="48760998"/>
    <w:rsid w:val="4880045B"/>
    <w:rsid w:val="488054E7"/>
    <w:rsid w:val="488A79AF"/>
    <w:rsid w:val="488B4811"/>
    <w:rsid w:val="48A56114"/>
    <w:rsid w:val="48A979B2"/>
    <w:rsid w:val="48B86767"/>
    <w:rsid w:val="48D81343"/>
    <w:rsid w:val="48F74BC1"/>
    <w:rsid w:val="48FC164D"/>
    <w:rsid w:val="49030FD7"/>
    <w:rsid w:val="49092EE1"/>
    <w:rsid w:val="490B6D5D"/>
    <w:rsid w:val="490D7B75"/>
    <w:rsid w:val="49264A0F"/>
    <w:rsid w:val="492846DE"/>
    <w:rsid w:val="492B6918"/>
    <w:rsid w:val="492F5B26"/>
    <w:rsid w:val="49395C2E"/>
    <w:rsid w:val="49400E3C"/>
    <w:rsid w:val="49652CD0"/>
    <w:rsid w:val="496C0725"/>
    <w:rsid w:val="497F41A4"/>
    <w:rsid w:val="49801C26"/>
    <w:rsid w:val="49827327"/>
    <w:rsid w:val="49901EC0"/>
    <w:rsid w:val="499B4A9F"/>
    <w:rsid w:val="499C12C5"/>
    <w:rsid w:val="49AA71E7"/>
    <w:rsid w:val="49B06B1E"/>
    <w:rsid w:val="49CD3F23"/>
    <w:rsid w:val="49D92519"/>
    <w:rsid w:val="49EC21DE"/>
    <w:rsid w:val="49FB423D"/>
    <w:rsid w:val="49FB67CD"/>
    <w:rsid w:val="4A057900"/>
    <w:rsid w:val="4A084BAC"/>
    <w:rsid w:val="4A1B28BA"/>
    <w:rsid w:val="4A1E2A29"/>
    <w:rsid w:val="4A36793C"/>
    <w:rsid w:val="4A3A6AD6"/>
    <w:rsid w:val="4A3D5D50"/>
    <w:rsid w:val="4A5B700A"/>
    <w:rsid w:val="4A6D6AAB"/>
    <w:rsid w:val="4A7668AA"/>
    <w:rsid w:val="4A8E3680"/>
    <w:rsid w:val="4AA0365E"/>
    <w:rsid w:val="4AA8258C"/>
    <w:rsid w:val="4ABA06A9"/>
    <w:rsid w:val="4ABA08C5"/>
    <w:rsid w:val="4AD0259E"/>
    <w:rsid w:val="4AD66A58"/>
    <w:rsid w:val="4AE1490A"/>
    <w:rsid w:val="4AF45DC4"/>
    <w:rsid w:val="4AFD4615"/>
    <w:rsid w:val="4B1E4B4A"/>
    <w:rsid w:val="4B1F5E4F"/>
    <w:rsid w:val="4B26353C"/>
    <w:rsid w:val="4B3621F1"/>
    <w:rsid w:val="4B377B13"/>
    <w:rsid w:val="4B39541F"/>
    <w:rsid w:val="4B3A6678"/>
    <w:rsid w:val="4B3D75FD"/>
    <w:rsid w:val="4B51629E"/>
    <w:rsid w:val="4B545024"/>
    <w:rsid w:val="4B5633BD"/>
    <w:rsid w:val="4B591121"/>
    <w:rsid w:val="4B7C7600"/>
    <w:rsid w:val="4B973AEA"/>
    <w:rsid w:val="4BC74E87"/>
    <w:rsid w:val="4BCB5F67"/>
    <w:rsid w:val="4BCF496E"/>
    <w:rsid w:val="4BD17C96"/>
    <w:rsid w:val="4BE551A5"/>
    <w:rsid w:val="4BE64A79"/>
    <w:rsid w:val="4BE9413D"/>
    <w:rsid w:val="4BF278C2"/>
    <w:rsid w:val="4BF56DAC"/>
    <w:rsid w:val="4BF75B32"/>
    <w:rsid w:val="4C0E2493"/>
    <w:rsid w:val="4C1A156A"/>
    <w:rsid w:val="4C1F06FA"/>
    <w:rsid w:val="4C215AB1"/>
    <w:rsid w:val="4C2537F3"/>
    <w:rsid w:val="4C2A5F81"/>
    <w:rsid w:val="4C4A38D2"/>
    <w:rsid w:val="4C515F9F"/>
    <w:rsid w:val="4C5A6005"/>
    <w:rsid w:val="4C5B5467"/>
    <w:rsid w:val="4C5E2F58"/>
    <w:rsid w:val="4C711F79"/>
    <w:rsid w:val="4C7F6EC9"/>
    <w:rsid w:val="4C8131FD"/>
    <w:rsid w:val="4C8C05A4"/>
    <w:rsid w:val="4C980C50"/>
    <w:rsid w:val="4CA22748"/>
    <w:rsid w:val="4CBE2078"/>
    <w:rsid w:val="4CCF357B"/>
    <w:rsid w:val="4CDA6125"/>
    <w:rsid w:val="4CE7444F"/>
    <w:rsid w:val="4CE77175"/>
    <w:rsid w:val="4CEA0599"/>
    <w:rsid w:val="4CF01D2E"/>
    <w:rsid w:val="4CF55611"/>
    <w:rsid w:val="4CF85A25"/>
    <w:rsid w:val="4CFA6659"/>
    <w:rsid w:val="4CFD3EE8"/>
    <w:rsid w:val="4D162733"/>
    <w:rsid w:val="4D19368B"/>
    <w:rsid w:val="4D1965D0"/>
    <w:rsid w:val="4D2B4C2A"/>
    <w:rsid w:val="4D2E3F3F"/>
    <w:rsid w:val="4D383F40"/>
    <w:rsid w:val="4D3F6FBF"/>
    <w:rsid w:val="4D477799"/>
    <w:rsid w:val="4D640792"/>
    <w:rsid w:val="4D673114"/>
    <w:rsid w:val="4D706CF0"/>
    <w:rsid w:val="4D83739D"/>
    <w:rsid w:val="4D861A21"/>
    <w:rsid w:val="4D9023D0"/>
    <w:rsid w:val="4D9A1FBF"/>
    <w:rsid w:val="4D9D5E63"/>
    <w:rsid w:val="4D9E38E4"/>
    <w:rsid w:val="4DA16ADE"/>
    <w:rsid w:val="4DB3336D"/>
    <w:rsid w:val="4DBE6397"/>
    <w:rsid w:val="4DD3727F"/>
    <w:rsid w:val="4DD827C4"/>
    <w:rsid w:val="4DE8619F"/>
    <w:rsid w:val="4DEA5F62"/>
    <w:rsid w:val="4DEE2547"/>
    <w:rsid w:val="4DF51062"/>
    <w:rsid w:val="4E015F16"/>
    <w:rsid w:val="4E036E8C"/>
    <w:rsid w:val="4E194024"/>
    <w:rsid w:val="4E1D54B7"/>
    <w:rsid w:val="4E2D7CD0"/>
    <w:rsid w:val="4E35193A"/>
    <w:rsid w:val="4E362286"/>
    <w:rsid w:val="4E3A32D0"/>
    <w:rsid w:val="4E437F61"/>
    <w:rsid w:val="4E4C0585"/>
    <w:rsid w:val="4E4E3A88"/>
    <w:rsid w:val="4E555CA6"/>
    <w:rsid w:val="4E600FED"/>
    <w:rsid w:val="4E6942B2"/>
    <w:rsid w:val="4E7F4257"/>
    <w:rsid w:val="4E860383"/>
    <w:rsid w:val="4E880069"/>
    <w:rsid w:val="4E8D5680"/>
    <w:rsid w:val="4E9C03FF"/>
    <w:rsid w:val="4EA54773"/>
    <w:rsid w:val="4EB47AF9"/>
    <w:rsid w:val="4EB600E0"/>
    <w:rsid w:val="4EBA3B62"/>
    <w:rsid w:val="4EBC78D4"/>
    <w:rsid w:val="4EC77ECE"/>
    <w:rsid w:val="4ECA68D4"/>
    <w:rsid w:val="4EDB7C89"/>
    <w:rsid w:val="4EDF5575"/>
    <w:rsid w:val="4EE82601"/>
    <w:rsid w:val="4F007BC3"/>
    <w:rsid w:val="4F0A15BF"/>
    <w:rsid w:val="4F135B85"/>
    <w:rsid w:val="4F1638C7"/>
    <w:rsid w:val="4F1869D4"/>
    <w:rsid w:val="4F1B40D5"/>
    <w:rsid w:val="4F1B67C9"/>
    <w:rsid w:val="4F4233B7"/>
    <w:rsid w:val="4F457D08"/>
    <w:rsid w:val="4F5C03C2"/>
    <w:rsid w:val="4F60418D"/>
    <w:rsid w:val="4F6C7D95"/>
    <w:rsid w:val="4F7D56F4"/>
    <w:rsid w:val="4F8944AF"/>
    <w:rsid w:val="4F943D9F"/>
    <w:rsid w:val="4F970D1C"/>
    <w:rsid w:val="4F9A2425"/>
    <w:rsid w:val="4F9A62A6"/>
    <w:rsid w:val="4FC34047"/>
    <w:rsid w:val="4FC92F74"/>
    <w:rsid w:val="4FCA7B4B"/>
    <w:rsid w:val="4FCE64CD"/>
    <w:rsid w:val="4FD02A01"/>
    <w:rsid w:val="4FD212C0"/>
    <w:rsid w:val="4FD76F97"/>
    <w:rsid w:val="4FDD00E1"/>
    <w:rsid w:val="4FE92D8A"/>
    <w:rsid w:val="4FED5F2A"/>
    <w:rsid w:val="4FEE65F2"/>
    <w:rsid w:val="4FFC6C46"/>
    <w:rsid w:val="500B7261"/>
    <w:rsid w:val="502200A6"/>
    <w:rsid w:val="50247B60"/>
    <w:rsid w:val="50282F8E"/>
    <w:rsid w:val="502A1D14"/>
    <w:rsid w:val="50306C0B"/>
    <w:rsid w:val="50380ABA"/>
    <w:rsid w:val="50521A79"/>
    <w:rsid w:val="50616DC4"/>
    <w:rsid w:val="50621E6E"/>
    <w:rsid w:val="50683D77"/>
    <w:rsid w:val="506B379F"/>
    <w:rsid w:val="506B7C43"/>
    <w:rsid w:val="50704A07"/>
    <w:rsid w:val="50722108"/>
    <w:rsid w:val="507D19A6"/>
    <w:rsid w:val="50980B6A"/>
    <w:rsid w:val="50A61150"/>
    <w:rsid w:val="50AE0278"/>
    <w:rsid w:val="50B163AF"/>
    <w:rsid w:val="50B26775"/>
    <w:rsid w:val="50B85D0D"/>
    <w:rsid w:val="50C75416"/>
    <w:rsid w:val="50CE26AB"/>
    <w:rsid w:val="50D2381E"/>
    <w:rsid w:val="50E7594A"/>
    <w:rsid w:val="50E955CA"/>
    <w:rsid w:val="50EF2D57"/>
    <w:rsid w:val="51000A73"/>
    <w:rsid w:val="51085E7F"/>
    <w:rsid w:val="510A0D9D"/>
    <w:rsid w:val="5117649A"/>
    <w:rsid w:val="51254295"/>
    <w:rsid w:val="512914C1"/>
    <w:rsid w:val="51360251"/>
    <w:rsid w:val="513642E7"/>
    <w:rsid w:val="51380BCD"/>
    <w:rsid w:val="514606C6"/>
    <w:rsid w:val="514B7BED"/>
    <w:rsid w:val="51524190"/>
    <w:rsid w:val="515D463D"/>
    <w:rsid w:val="515D758B"/>
    <w:rsid w:val="516052CE"/>
    <w:rsid w:val="51632D16"/>
    <w:rsid w:val="5164305F"/>
    <w:rsid w:val="51724C3F"/>
    <w:rsid w:val="517E2489"/>
    <w:rsid w:val="5186674D"/>
    <w:rsid w:val="518B03C1"/>
    <w:rsid w:val="518C7E71"/>
    <w:rsid w:val="519F1876"/>
    <w:rsid w:val="51A60C76"/>
    <w:rsid w:val="51AB39CE"/>
    <w:rsid w:val="51B365B1"/>
    <w:rsid w:val="51BC6C27"/>
    <w:rsid w:val="51C51AB5"/>
    <w:rsid w:val="51F966FC"/>
    <w:rsid w:val="51FA0C8B"/>
    <w:rsid w:val="51FA4AF4"/>
    <w:rsid w:val="52134095"/>
    <w:rsid w:val="521D2144"/>
    <w:rsid w:val="522608AF"/>
    <w:rsid w:val="522B3570"/>
    <w:rsid w:val="5245701D"/>
    <w:rsid w:val="52466EEA"/>
    <w:rsid w:val="524D6516"/>
    <w:rsid w:val="524E2262"/>
    <w:rsid w:val="52545444"/>
    <w:rsid w:val="525F3E0F"/>
    <w:rsid w:val="52720E14"/>
    <w:rsid w:val="52796FDA"/>
    <w:rsid w:val="52826DAC"/>
    <w:rsid w:val="52853859"/>
    <w:rsid w:val="52873D72"/>
    <w:rsid w:val="528943B0"/>
    <w:rsid w:val="52902483"/>
    <w:rsid w:val="529F1E45"/>
    <w:rsid w:val="52AD0E8E"/>
    <w:rsid w:val="52B0193D"/>
    <w:rsid w:val="52C25403"/>
    <w:rsid w:val="52C43BD6"/>
    <w:rsid w:val="52C45947"/>
    <w:rsid w:val="52C8312A"/>
    <w:rsid w:val="52C9356C"/>
    <w:rsid w:val="52CE1F68"/>
    <w:rsid w:val="52D407EB"/>
    <w:rsid w:val="52D62BF7"/>
    <w:rsid w:val="52E1554F"/>
    <w:rsid w:val="52E511BE"/>
    <w:rsid w:val="52E573E7"/>
    <w:rsid w:val="52EE6FB6"/>
    <w:rsid w:val="52F07DFC"/>
    <w:rsid w:val="52F46924"/>
    <w:rsid w:val="52FE2AB7"/>
    <w:rsid w:val="531254ED"/>
    <w:rsid w:val="53144C5A"/>
    <w:rsid w:val="5316015D"/>
    <w:rsid w:val="53185E60"/>
    <w:rsid w:val="533407C0"/>
    <w:rsid w:val="533F163E"/>
    <w:rsid w:val="533F6DA3"/>
    <w:rsid w:val="53513120"/>
    <w:rsid w:val="53581ECC"/>
    <w:rsid w:val="53656BCB"/>
    <w:rsid w:val="53810ED4"/>
    <w:rsid w:val="53930B93"/>
    <w:rsid w:val="53990737"/>
    <w:rsid w:val="53A0483E"/>
    <w:rsid w:val="53B0035C"/>
    <w:rsid w:val="53B86CFB"/>
    <w:rsid w:val="53C005F6"/>
    <w:rsid w:val="53C658BC"/>
    <w:rsid w:val="53D004E8"/>
    <w:rsid w:val="53D64112"/>
    <w:rsid w:val="53DC205C"/>
    <w:rsid w:val="53DC329D"/>
    <w:rsid w:val="53DF5E7C"/>
    <w:rsid w:val="53E3402E"/>
    <w:rsid w:val="53E42050"/>
    <w:rsid w:val="53E930F7"/>
    <w:rsid w:val="54065D20"/>
    <w:rsid w:val="5415330F"/>
    <w:rsid w:val="541A6706"/>
    <w:rsid w:val="5425031B"/>
    <w:rsid w:val="543C0BE9"/>
    <w:rsid w:val="543C792C"/>
    <w:rsid w:val="543F566E"/>
    <w:rsid w:val="544875D6"/>
    <w:rsid w:val="545D3CF8"/>
    <w:rsid w:val="5462237E"/>
    <w:rsid w:val="546C6511"/>
    <w:rsid w:val="5477485C"/>
    <w:rsid w:val="547905AA"/>
    <w:rsid w:val="548825BE"/>
    <w:rsid w:val="548A223D"/>
    <w:rsid w:val="54931516"/>
    <w:rsid w:val="54AF5EB6"/>
    <w:rsid w:val="54B42188"/>
    <w:rsid w:val="54CC3FAC"/>
    <w:rsid w:val="54CF254E"/>
    <w:rsid w:val="54D413B8"/>
    <w:rsid w:val="54D44008"/>
    <w:rsid w:val="54E16A77"/>
    <w:rsid w:val="54FB4092"/>
    <w:rsid w:val="55145FAD"/>
    <w:rsid w:val="5519045A"/>
    <w:rsid w:val="55322ADD"/>
    <w:rsid w:val="553304D8"/>
    <w:rsid w:val="553700F3"/>
    <w:rsid w:val="55424374"/>
    <w:rsid w:val="555516BB"/>
    <w:rsid w:val="55571991"/>
    <w:rsid w:val="55616C37"/>
    <w:rsid w:val="55640394"/>
    <w:rsid w:val="557A0C4C"/>
    <w:rsid w:val="558A2919"/>
    <w:rsid w:val="55924DCB"/>
    <w:rsid w:val="55956F28"/>
    <w:rsid w:val="559A7000"/>
    <w:rsid w:val="55BB3BD0"/>
    <w:rsid w:val="55C23E61"/>
    <w:rsid w:val="55C94E39"/>
    <w:rsid w:val="55D52260"/>
    <w:rsid w:val="55D535FA"/>
    <w:rsid w:val="55D55EC7"/>
    <w:rsid w:val="55D65AE8"/>
    <w:rsid w:val="55FA4A1E"/>
    <w:rsid w:val="56004A8C"/>
    <w:rsid w:val="5604752C"/>
    <w:rsid w:val="560662B2"/>
    <w:rsid w:val="561F7505"/>
    <w:rsid w:val="563A3B68"/>
    <w:rsid w:val="563D7C13"/>
    <w:rsid w:val="563E5F58"/>
    <w:rsid w:val="565C59BC"/>
    <w:rsid w:val="56661B4F"/>
    <w:rsid w:val="567E71F5"/>
    <w:rsid w:val="56A10441"/>
    <w:rsid w:val="56BB1A3C"/>
    <w:rsid w:val="56BC6CDA"/>
    <w:rsid w:val="56E0560F"/>
    <w:rsid w:val="56E10D7D"/>
    <w:rsid w:val="56F711D3"/>
    <w:rsid w:val="570C0F09"/>
    <w:rsid w:val="571760EF"/>
    <w:rsid w:val="5726041F"/>
    <w:rsid w:val="57284F8E"/>
    <w:rsid w:val="5729188C"/>
    <w:rsid w:val="573471D2"/>
    <w:rsid w:val="57365C7E"/>
    <w:rsid w:val="57397928"/>
    <w:rsid w:val="574127B6"/>
    <w:rsid w:val="57497BC3"/>
    <w:rsid w:val="57557C55"/>
    <w:rsid w:val="5756729A"/>
    <w:rsid w:val="575F6B30"/>
    <w:rsid w:val="576202BF"/>
    <w:rsid w:val="576A0C54"/>
    <w:rsid w:val="577B5E13"/>
    <w:rsid w:val="57846852"/>
    <w:rsid w:val="57A840CB"/>
    <w:rsid w:val="57A85B5A"/>
    <w:rsid w:val="57B141AA"/>
    <w:rsid w:val="57B317F1"/>
    <w:rsid w:val="57B87882"/>
    <w:rsid w:val="57C049B1"/>
    <w:rsid w:val="57DD33CB"/>
    <w:rsid w:val="57ED4E4E"/>
    <w:rsid w:val="57FB1BE5"/>
    <w:rsid w:val="57FC7666"/>
    <w:rsid w:val="58014E0A"/>
    <w:rsid w:val="5809477E"/>
    <w:rsid w:val="580E5A83"/>
    <w:rsid w:val="58121BBD"/>
    <w:rsid w:val="581D28B2"/>
    <w:rsid w:val="582278A6"/>
    <w:rsid w:val="583667C5"/>
    <w:rsid w:val="583A6878"/>
    <w:rsid w:val="585B2F03"/>
    <w:rsid w:val="586B71BC"/>
    <w:rsid w:val="58733B38"/>
    <w:rsid w:val="58794897"/>
    <w:rsid w:val="58841C85"/>
    <w:rsid w:val="588440C7"/>
    <w:rsid w:val="58906498"/>
    <w:rsid w:val="58987048"/>
    <w:rsid w:val="589C6BEB"/>
    <w:rsid w:val="58A6364C"/>
    <w:rsid w:val="58A67A6A"/>
    <w:rsid w:val="58BF734E"/>
    <w:rsid w:val="58C02C27"/>
    <w:rsid w:val="58CA0FB8"/>
    <w:rsid w:val="58CC5BAC"/>
    <w:rsid w:val="58D572D9"/>
    <w:rsid w:val="58D7062B"/>
    <w:rsid w:val="58E453E6"/>
    <w:rsid w:val="592106AE"/>
    <w:rsid w:val="592C090B"/>
    <w:rsid w:val="59301A29"/>
    <w:rsid w:val="59401C6C"/>
    <w:rsid w:val="59457F9D"/>
    <w:rsid w:val="594D4C89"/>
    <w:rsid w:val="59527BF2"/>
    <w:rsid w:val="59554FEC"/>
    <w:rsid w:val="59701E26"/>
    <w:rsid w:val="598A738C"/>
    <w:rsid w:val="59941C88"/>
    <w:rsid w:val="599E4814"/>
    <w:rsid w:val="59A47E06"/>
    <w:rsid w:val="59A61C20"/>
    <w:rsid w:val="59A85348"/>
    <w:rsid w:val="59B055ED"/>
    <w:rsid w:val="59B3425C"/>
    <w:rsid w:val="59B6573E"/>
    <w:rsid w:val="59BA4144"/>
    <w:rsid w:val="59C0604D"/>
    <w:rsid w:val="59C524D5"/>
    <w:rsid w:val="59C73975"/>
    <w:rsid w:val="59C8345A"/>
    <w:rsid w:val="59C90EDB"/>
    <w:rsid w:val="59CC1752"/>
    <w:rsid w:val="59CC3500"/>
    <w:rsid w:val="59CF475B"/>
    <w:rsid w:val="59D81DDF"/>
    <w:rsid w:val="59DA0E48"/>
    <w:rsid w:val="59DC20FA"/>
    <w:rsid w:val="59DF6902"/>
    <w:rsid w:val="59E54F88"/>
    <w:rsid w:val="59E6628D"/>
    <w:rsid w:val="59F93C29"/>
    <w:rsid w:val="59F969E3"/>
    <w:rsid w:val="5A00764E"/>
    <w:rsid w:val="5A0C4E48"/>
    <w:rsid w:val="5A2F4103"/>
    <w:rsid w:val="5A2F6381"/>
    <w:rsid w:val="5A461C11"/>
    <w:rsid w:val="5A490530"/>
    <w:rsid w:val="5A4D705A"/>
    <w:rsid w:val="5A4E4387"/>
    <w:rsid w:val="5A587B11"/>
    <w:rsid w:val="5A5B5812"/>
    <w:rsid w:val="5A6F4AC9"/>
    <w:rsid w:val="5A735AF1"/>
    <w:rsid w:val="5A7E5C4F"/>
    <w:rsid w:val="5A81078E"/>
    <w:rsid w:val="5A96220A"/>
    <w:rsid w:val="5A964DAC"/>
    <w:rsid w:val="5A995D31"/>
    <w:rsid w:val="5AA02126"/>
    <w:rsid w:val="5AAC50E0"/>
    <w:rsid w:val="5AB05956"/>
    <w:rsid w:val="5AB521E6"/>
    <w:rsid w:val="5ABB5323"/>
    <w:rsid w:val="5AC323F8"/>
    <w:rsid w:val="5AC52078"/>
    <w:rsid w:val="5AFB2552"/>
    <w:rsid w:val="5B027490"/>
    <w:rsid w:val="5B1A6899"/>
    <w:rsid w:val="5B1E422F"/>
    <w:rsid w:val="5B264E92"/>
    <w:rsid w:val="5B3204AE"/>
    <w:rsid w:val="5B4A7359"/>
    <w:rsid w:val="5B5154DF"/>
    <w:rsid w:val="5B6661A9"/>
    <w:rsid w:val="5B6B0AF7"/>
    <w:rsid w:val="5B75441A"/>
    <w:rsid w:val="5B773066"/>
    <w:rsid w:val="5B7B6323"/>
    <w:rsid w:val="5B833730"/>
    <w:rsid w:val="5B857E0A"/>
    <w:rsid w:val="5B865931"/>
    <w:rsid w:val="5B8D1AC1"/>
    <w:rsid w:val="5B991157"/>
    <w:rsid w:val="5B9F2D78"/>
    <w:rsid w:val="5BA147B5"/>
    <w:rsid w:val="5BA21387"/>
    <w:rsid w:val="5BA67282"/>
    <w:rsid w:val="5BAA7871"/>
    <w:rsid w:val="5BB82905"/>
    <w:rsid w:val="5BBA168B"/>
    <w:rsid w:val="5BDC060C"/>
    <w:rsid w:val="5BFB1E7B"/>
    <w:rsid w:val="5BFD0E7B"/>
    <w:rsid w:val="5C013FFE"/>
    <w:rsid w:val="5C4415EF"/>
    <w:rsid w:val="5C4750C0"/>
    <w:rsid w:val="5C4D667C"/>
    <w:rsid w:val="5C68052A"/>
    <w:rsid w:val="5C6C36AD"/>
    <w:rsid w:val="5C6D112F"/>
    <w:rsid w:val="5C735EC7"/>
    <w:rsid w:val="5C745D5A"/>
    <w:rsid w:val="5C7D3B22"/>
    <w:rsid w:val="5C836B56"/>
    <w:rsid w:val="5C840D54"/>
    <w:rsid w:val="5C904575"/>
    <w:rsid w:val="5C91188E"/>
    <w:rsid w:val="5C915E6B"/>
    <w:rsid w:val="5C916A65"/>
    <w:rsid w:val="5C990CF9"/>
    <w:rsid w:val="5CA86694"/>
    <w:rsid w:val="5CAB54B0"/>
    <w:rsid w:val="5CB5062A"/>
    <w:rsid w:val="5CBD2B03"/>
    <w:rsid w:val="5CBE3035"/>
    <w:rsid w:val="5CC130C4"/>
    <w:rsid w:val="5CC40525"/>
    <w:rsid w:val="5CD22158"/>
    <w:rsid w:val="5CE91D7D"/>
    <w:rsid w:val="5CFB721B"/>
    <w:rsid w:val="5CFC2F9C"/>
    <w:rsid w:val="5D012DAA"/>
    <w:rsid w:val="5D1640AF"/>
    <w:rsid w:val="5D273DE0"/>
    <w:rsid w:val="5D2B27E7"/>
    <w:rsid w:val="5D38165A"/>
    <w:rsid w:val="5D3A4BD9"/>
    <w:rsid w:val="5D3D7C30"/>
    <w:rsid w:val="5D7330E8"/>
    <w:rsid w:val="5D882B80"/>
    <w:rsid w:val="5D926ACE"/>
    <w:rsid w:val="5D9B1B67"/>
    <w:rsid w:val="5DA930B5"/>
    <w:rsid w:val="5DB2695F"/>
    <w:rsid w:val="5DBE13B2"/>
    <w:rsid w:val="5DC0137C"/>
    <w:rsid w:val="5DC310BE"/>
    <w:rsid w:val="5DF748C4"/>
    <w:rsid w:val="5DF76AAF"/>
    <w:rsid w:val="5E007C1C"/>
    <w:rsid w:val="5E0771FD"/>
    <w:rsid w:val="5E090AC7"/>
    <w:rsid w:val="5E220F75"/>
    <w:rsid w:val="5E230800"/>
    <w:rsid w:val="5E2960AF"/>
    <w:rsid w:val="5E2C27BF"/>
    <w:rsid w:val="5E333019"/>
    <w:rsid w:val="5E370EEC"/>
    <w:rsid w:val="5E3866C8"/>
    <w:rsid w:val="5E443AFF"/>
    <w:rsid w:val="5E5644D2"/>
    <w:rsid w:val="5E6B7D23"/>
    <w:rsid w:val="5E6C57A6"/>
    <w:rsid w:val="5E6E102A"/>
    <w:rsid w:val="5E71624F"/>
    <w:rsid w:val="5E717C83"/>
    <w:rsid w:val="5E751504"/>
    <w:rsid w:val="5E77028A"/>
    <w:rsid w:val="5E7D73A5"/>
    <w:rsid w:val="5E910E34"/>
    <w:rsid w:val="5EA04BD7"/>
    <w:rsid w:val="5EAE2404"/>
    <w:rsid w:val="5EC32DFB"/>
    <w:rsid w:val="5EC455DD"/>
    <w:rsid w:val="5ECB7D14"/>
    <w:rsid w:val="5ED1433D"/>
    <w:rsid w:val="5EED5641"/>
    <w:rsid w:val="5EF16715"/>
    <w:rsid w:val="5F261328"/>
    <w:rsid w:val="5F3B384B"/>
    <w:rsid w:val="5F3C12FF"/>
    <w:rsid w:val="5F3F2125"/>
    <w:rsid w:val="5F6B5097"/>
    <w:rsid w:val="5F720D05"/>
    <w:rsid w:val="5F7B6833"/>
    <w:rsid w:val="5F7C7B38"/>
    <w:rsid w:val="5F7D4D16"/>
    <w:rsid w:val="5F9167D9"/>
    <w:rsid w:val="5FA93E7F"/>
    <w:rsid w:val="5FBE7704"/>
    <w:rsid w:val="5FCA1E36"/>
    <w:rsid w:val="5FD27B73"/>
    <w:rsid w:val="5FEB5BEE"/>
    <w:rsid w:val="5FEB654E"/>
    <w:rsid w:val="60045493"/>
    <w:rsid w:val="60052F14"/>
    <w:rsid w:val="6009519E"/>
    <w:rsid w:val="600A4521"/>
    <w:rsid w:val="602B0BD5"/>
    <w:rsid w:val="603144C3"/>
    <w:rsid w:val="603C295B"/>
    <w:rsid w:val="60624BBE"/>
    <w:rsid w:val="606C3BBD"/>
    <w:rsid w:val="606D08D2"/>
    <w:rsid w:val="60705E47"/>
    <w:rsid w:val="607138C8"/>
    <w:rsid w:val="607E2BDE"/>
    <w:rsid w:val="60866C2D"/>
    <w:rsid w:val="60983788"/>
    <w:rsid w:val="60992CAF"/>
    <w:rsid w:val="60DB486A"/>
    <w:rsid w:val="60F03B02"/>
    <w:rsid w:val="60F33C49"/>
    <w:rsid w:val="60F87FED"/>
    <w:rsid w:val="61044220"/>
    <w:rsid w:val="6105554A"/>
    <w:rsid w:val="610648A2"/>
    <w:rsid w:val="61306EDC"/>
    <w:rsid w:val="61325F05"/>
    <w:rsid w:val="61406F72"/>
    <w:rsid w:val="61500F67"/>
    <w:rsid w:val="615F58F5"/>
    <w:rsid w:val="617B36D1"/>
    <w:rsid w:val="61803A85"/>
    <w:rsid w:val="618F2A1B"/>
    <w:rsid w:val="61931421"/>
    <w:rsid w:val="619A4202"/>
    <w:rsid w:val="619A682E"/>
    <w:rsid w:val="61A77850"/>
    <w:rsid w:val="61AD1F23"/>
    <w:rsid w:val="61B52C5B"/>
    <w:rsid w:val="61BA4A46"/>
    <w:rsid w:val="61BF72C0"/>
    <w:rsid w:val="61BF7DEE"/>
    <w:rsid w:val="61C3168D"/>
    <w:rsid w:val="61E6342A"/>
    <w:rsid w:val="61F749C9"/>
    <w:rsid w:val="620771B2"/>
    <w:rsid w:val="62080A1D"/>
    <w:rsid w:val="621041A6"/>
    <w:rsid w:val="62122FF4"/>
    <w:rsid w:val="621D3BC5"/>
    <w:rsid w:val="622D4D58"/>
    <w:rsid w:val="622E02E3"/>
    <w:rsid w:val="624E643B"/>
    <w:rsid w:val="625B2843"/>
    <w:rsid w:val="625C68EC"/>
    <w:rsid w:val="626E2089"/>
    <w:rsid w:val="62712821"/>
    <w:rsid w:val="62730F7B"/>
    <w:rsid w:val="62953005"/>
    <w:rsid w:val="62A27631"/>
    <w:rsid w:val="62A27C60"/>
    <w:rsid w:val="62A91863"/>
    <w:rsid w:val="62AF0FEF"/>
    <w:rsid w:val="62B72893"/>
    <w:rsid w:val="62C17A7B"/>
    <w:rsid w:val="62C25396"/>
    <w:rsid w:val="62CB49A1"/>
    <w:rsid w:val="62D4479B"/>
    <w:rsid w:val="62DF12F6"/>
    <w:rsid w:val="62F66B63"/>
    <w:rsid w:val="62FC3469"/>
    <w:rsid w:val="630C4460"/>
    <w:rsid w:val="630F5566"/>
    <w:rsid w:val="63141A74"/>
    <w:rsid w:val="631C34A7"/>
    <w:rsid w:val="632E6C44"/>
    <w:rsid w:val="633059CA"/>
    <w:rsid w:val="633F1711"/>
    <w:rsid w:val="634A2CF1"/>
    <w:rsid w:val="6364313A"/>
    <w:rsid w:val="636D1953"/>
    <w:rsid w:val="636F09B8"/>
    <w:rsid w:val="637D3ABD"/>
    <w:rsid w:val="638A3ADA"/>
    <w:rsid w:val="638F71D4"/>
    <w:rsid w:val="63916CE9"/>
    <w:rsid w:val="63B04B6E"/>
    <w:rsid w:val="63B86E2C"/>
    <w:rsid w:val="63BA5D30"/>
    <w:rsid w:val="63D979B2"/>
    <w:rsid w:val="63DF10FC"/>
    <w:rsid w:val="63F56A0D"/>
    <w:rsid w:val="63F773CC"/>
    <w:rsid w:val="63FD189B"/>
    <w:rsid w:val="6420020E"/>
    <w:rsid w:val="642052D3"/>
    <w:rsid w:val="64246DFF"/>
    <w:rsid w:val="642A1AC8"/>
    <w:rsid w:val="642B10E5"/>
    <w:rsid w:val="64316114"/>
    <w:rsid w:val="644267A7"/>
    <w:rsid w:val="64526DA7"/>
    <w:rsid w:val="6454481E"/>
    <w:rsid w:val="645760BC"/>
    <w:rsid w:val="6458033D"/>
    <w:rsid w:val="64592EAE"/>
    <w:rsid w:val="64A81D2B"/>
    <w:rsid w:val="64C228DE"/>
    <w:rsid w:val="64C3035F"/>
    <w:rsid w:val="64C76D65"/>
    <w:rsid w:val="64D002AE"/>
    <w:rsid w:val="64D70A5F"/>
    <w:rsid w:val="64F00CFA"/>
    <w:rsid w:val="64FD143E"/>
    <w:rsid w:val="65053D6A"/>
    <w:rsid w:val="6513595F"/>
    <w:rsid w:val="65164566"/>
    <w:rsid w:val="651A0D6E"/>
    <w:rsid w:val="65214639"/>
    <w:rsid w:val="65220637"/>
    <w:rsid w:val="65401C24"/>
    <w:rsid w:val="65562818"/>
    <w:rsid w:val="655E275C"/>
    <w:rsid w:val="655E2CE1"/>
    <w:rsid w:val="657038D9"/>
    <w:rsid w:val="657D778E"/>
    <w:rsid w:val="65837118"/>
    <w:rsid w:val="658D32AB"/>
    <w:rsid w:val="65904230"/>
    <w:rsid w:val="659473B3"/>
    <w:rsid w:val="659B0C70"/>
    <w:rsid w:val="65B91B2F"/>
    <w:rsid w:val="65CB545D"/>
    <w:rsid w:val="65DA0D53"/>
    <w:rsid w:val="65DB0A87"/>
    <w:rsid w:val="65E46075"/>
    <w:rsid w:val="65E62B17"/>
    <w:rsid w:val="65EA5BC3"/>
    <w:rsid w:val="65F12FD0"/>
    <w:rsid w:val="65F8567D"/>
    <w:rsid w:val="66063C56"/>
    <w:rsid w:val="66140709"/>
    <w:rsid w:val="66192E8F"/>
    <w:rsid w:val="661D24F4"/>
    <w:rsid w:val="661E7317"/>
    <w:rsid w:val="662B662D"/>
    <w:rsid w:val="66353DF9"/>
    <w:rsid w:val="664561D7"/>
    <w:rsid w:val="6660394E"/>
    <w:rsid w:val="666708AB"/>
    <w:rsid w:val="667747F4"/>
    <w:rsid w:val="668C53CC"/>
    <w:rsid w:val="66915D04"/>
    <w:rsid w:val="66A551F1"/>
    <w:rsid w:val="66A95111"/>
    <w:rsid w:val="66B50FD2"/>
    <w:rsid w:val="66B64012"/>
    <w:rsid w:val="66D51044"/>
    <w:rsid w:val="66EB147E"/>
    <w:rsid w:val="66EC0C69"/>
    <w:rsid w:val="66ED0F5A"/>
    <w:rsid w:val="67001AC3"/>
    <w:rsid w:val="670A3A9C"/>
    <w:rsid w:val="671B4CC0"/>
    <w:rsid w:val="671E6EBA"/>
    <w:rsid w:val="671F493B"/>
    <w:rsid w:val="673D3C8F"/>
    <w:rsid w:val="67444B7B"/>
    <w:rsid w:val="67472502"/>
    <w:rsid w:val="67523E04"/>
    <w:rsid w:val="675A6D1E"/>
    <w:rsid w:val="67611348"/>
    <w:rsid w:val="678626E3"/>
    <w:rsid w:val="67880AE7"/>
    <w:rsid w:val="67891DEC"/>
    <w:rsid w:val="678D25E0"/>
    <w:rsid w:val="67906760"/>
    <w:rsid w:val="679C0437"/>
    <w:rsid w:val="67C23573"/>
    <w:rsid w:val="67C831A4"/>
    <w:rsid w:val="67C8720F"/>
    <w:rsid w:val="67D510FF"/>
    <w:rsid w:val="67E31201"/>
    <w:rsid w:val="67E759A9"/>
    <w:rsid w:val="67E9310A"/>
    <w:rsid w:val="67EB2D8A"/>
    <w:rsid w:val="67F65B74"/>
    <w:rsid w:val="681A4075"/>
    <w:rsid w:val="68205AFC"/>
    <w:rsid w:val="68330D7C"/>
    <w:rsid w:val="6835132F"/>
    <w:rsid w:val="68351F05"/>
    <w:rsid w:val="684A4429"/>
    <w:rsid w:val="684E0D0D"/>
    <w:rsid w:val="68541712"/>
    <w:rsid w:val="687078B0"/>
    <w:rsid w:val="68792AA5"/>
    <w:rsid w:val="68860A0A"/>
    <w:rsid w:val="688B4E92"/>
    <w:rsid w:val="68953223"/>
    <w:rsid w:val="68B07650"/>
    <w:rsid w:val="68B702B5"/>
    <w:rsid w:val="68BB7BDF"/>
    <w:rsid w:val="68F550AB"/>
    <w:rsid w:val="68FD3ECC"/>
    <w:rsid w:val="69064AB6"/>
    <w:rsid w:val="69083E29"/>
    <w:rsid w:val="6908775D"/>
    <w:rsid w:val="6910096E"/>
    <w:rsid w:val="691602F4"/>
    <w:rsid w:val="69187539"/>
    <w:rsid w:val="69231B8D"/>
    <w:rsid w:val="69247D13"/>
    <w:rsid w:val="692A4234"/>
    <w:rsid w:val="693343A6"/>
    <w:rsid w:val="695113D8"/>
    <w:rsid w:val="69584819"/>
    <w:rsid w:val="69605006"/>
    <w:rsid w:val="696340E6"/>
    <w:rsid w:val="696848C8"/>
    <w:rsid w:val="69744E10"/>
    <w:rsid w:val="69840B6F"/>
    <w:rsid w:val="69852B2B"/>
    <w:rsid w:val="698D100B"/>
    <w:rsid w:val="69974C48"/>
    <w:rsid w:val="69A01157"/>
    <w:rsid w:val="69A12B8F"/>
    <w:rsid w:val="69BD0638"/>
    <w:rsid w:val="69CC12FA"/>
    <w:rsid w:val="69D967D1"/>
    <w:rsid w:val="69F256DE"/>
    <w:rsid w:val="69F95069"/>
    <w:rsid w:val="6A000ADF"/>
    <w:rsid w:val="6A1876FA"/>
    <w:rsid w:val="6A1C4324"/>
    <w:rsid w:val="6A231730"/>
    <w:rsid w:val="6A2B6021"/>
    <w:rsid w:val="6A310775"/>
    <w:rsid w:val="6A3B5729"/>
    <w:rsid w:val="6A440E91"/>
    <w:rsid w:val="6A4D0376"/>
    <w:rsid w:val="6A5527D2"/>
    <w:rsid w:val="6A596387"/>
    <w:rsid w:val="6A5A768C"/>
    <w:rsid w:val="6A5B510D"/>
    <w:rsid w:val="6A6A42B6"/>
    <w:rsid w:val="6A7B241B"/>
    <w:rsid w:val="6A811ACA"/>
    <w:rsid w:val="6A883473"/>
    <w:rsid w:val="6A995680"/>
    <w:rsid w:val="6AA805A9"/>
    <w:rsid w:val="6AAA5681"/>
    <w:rsid w:val="6AB14817"/>
    <w:rsid w:val="6AC95741"/>
    <w:rsid w:val="6ACF301A"/>
    <w:rsid w:val="6ADC0A6B"/>
    <w:rsid w:val="6AE1319A"/>
    <w:rsid w:val="6AED32D6"/>
    <w:rsid w:val="6AFA14FA"/>
    <w:rsid w:val="6B0718B5"/>
    <w:rsid w:val="6B212E61"/>
    <w:rsid w:val="6B2A6A5F"/>
    <w:rsid w:val="6B33736F"/>
    <w:rsid w:val="6B37170B"/>
    <w:rsid w:val="6B3B484B"/>
    <w:rsid w:val="6B3C7DBA"/>
    <w:rsid w:val="6B421B88"/>
    <w:rsid w:val="6B433442"/>
    <w:rsid w:val="6B4B53FD"/>
    <w:rsid w:val="6B570828"/>
    <w:rsid w:val="6B767361"/>
    <w:rsid w:val="6B847065"/>
    <w:rsid w:val="6BA06610"/>
    <w:rsid w:val="6BB32772"/>
    <w:rsid w:val="6BB655AF"/>
    <w:rsid w:val="6BB84BDD"/>
    <w:rsid w:val="6BB957B0"/>
    <w:rsid w:val="6BBF3FBF"/>
    <w:rsid w:val="6BCD5068"/>
    <w:rsid w:val="6BD97AFD"/>
    <w:rsid w:val="6BE31711"/>
    <w:rsid w:val="6BEB40A9"/>
    <w:rsid w:val="6BF306A7"/>
    <w:rsid w:val="6C021860"/>
    <w:rsid w:val="6C030941"/>
    <w:rsid w:val="6C123FA9"/>
    <w:rsid w:val="6C3664A9"/>
    <w:rsid w:val="6C3867D3"/>
    <w:rsid w:val="6C39327C"/>
    <w:rsid w:val="6C3E2AE1"/>
    <w:rsid w:val="6C435618"/>
    <w:rsid w:val="6C4F3C3C"/>
    <w:rsid w:val="6C597B84"/>
    <w:rsid w:val="6C5D5657"/>
    <w:rsid w:val="6C5E57D7"/>
    <w:rsid w:val="6C68265A"/>
    <w:rsid w:val="6C6D0B73"/>
    <w:rsid w:val="6C7222AE"/>
    <w:rsid w:val="6C783074"/>
    <w:rsid w:val="6C832144"/>
    <w:rsid w:val="6C90182A"/>
    <w:rsid w:val="6C953733"/>
    <w:rsid w:val="6CA963BE"/>
    <w:rsid w:val="6CC570A5"/>
    <w:rsid w:val="6CC70228"/>
    <w:rsid w:val="6CD46A9B"/>
    <w:rsid w:val="6CD935A2"/>
    <w:rsid w:val="6CDB6426"/>
    <w:rsid w:val="6CEE5E4F"/>
    <w:rsid w:val="6CF7148A"/>
    <w:rsid w:val="6D117F87"/>
    <w:rsid w:val="6D1E2ED5"/>
    <w:rsid w:val="6D290723"/>
    <w:rsid w:val="6D2F00AE"/>
    <w:rsid w:val="6D351FB7"/>
    <w:rsid w:val="6D4B2536"/>
    <w:rsid w:val="6D4D7584"/>
    <w:rsid w:val="6D627B71"/>
    <w:rsid w:val="6D6537A5"/>
    <w:rsid w:val="6D772E30"/>
    <w:rsid w:val="6D7E14B2"/>
    <w:rsid w:val="6D8057A7"/>
    <w:rsid w:val="6D8360D1"/>
    <w:rsid w:val="6D836174"/>
    <w:rsid w:val="6D8455BA"/>
    <w:rsid w:val="6D8A2D46"/>
    <w:rsid w:val="6D9F41F8"/>
    <w:rsid w:val="6D9F7468"/>
    <w:rsid w:val="6DA63570"/>
    <w:rsid w:val="6DA91761"/>
    <w:rsid w:val="6DB17A2E"/>
    <w:rsid w:val="6DB82591"/>
    <w:rsid w:val="6DBA2EED"/>
    <w:rsid w:val="6DC1541F"/>
    <w:rsid w:val="6DD05A39"/>
    <w:rsid w:val="6DD32C57"/>
    <w:rsid w:val="6DE5298B"/>
    <w:rsid w:val="6DEA533F"/>
    <w:rsid w:val="6DF026EB"/>
    <w:rsid w:val="6DF27794"/>
    <w:rsid w:val="6DFB42FF"/>
    <w:rsid w:val="6E016208"/>
    <w:rsid w:val="6E0F64FE"/>
    <w:rsid w:val="6E196FF3"/>
    <w:rsid w:val="6E1B63AC"/>
    <w:rsid w:val="6E21673D"/>
    <w:rsid w:val="6E284011"/>
    <w:rsid w:val="6E315BD0"/>
    <w:rsid w:val="6E51148A"/>
    <w:rsid w:val="6E51728C"/>
    <w:rsid w:val="6E55366C"/>
    <w:rsid w:val="6E5B561D"/>
    <w:rsid w:val="6E601AA5"/>
    <w:rsid w:val="6E612755"/>
    <w:rsid w:val="6E6D3339"/>
    <w:rsid w:val="6E737441"/>
    <w:rsid w:val="6E82136D"/>
    <w:rsid w:val="6E881964"/>
    <w:rsid w:val="6E90735F"/>
    <w:rsid w:val="6E95451D"/>
    <w:rsid w:val="6EA44B97"/>
    <w:rsid w:val="6EA6036C"/>
    <w:rsid w:val="6EA765DB"/>
    <w:rsid w:val="6EA91C0A"/>
    <w:rsid w:val="6EAB6E94"/>
    <w:rsid w:val="6EAF50A7"/>
    <w:rsid w:val="6EB14D27"/>
    <w:rsid w:val="6EB227A9"/>
    <w:rsid w:val="6EB26D11"/>
    <w:rsid w:val="6EB579F9"/>
    <w:rsid w:val="6EB611AF"/>
    <w:rsid w:val="6EC8494C"/>
    <w:rsid w:val="6EC85F8E"/>
    <w:rsid w:val="6ED30AFE"/>
    <w:rsid w:val="6ED34FB9"/>
    <w:rsid w:val="6EDE2373"/>
    <w:rsid w:val="6EEC1804"/>
    <w:rsid w:val="6EF508D8"/>
    <w:rsid w:val="6F0230C8"/>
    <w:rsid w:val="6F026911"/>
    <w:rsid w:val="6F087ADA"/>
    <w:rsid w:val="6F116045"/>
    <w:rsid w:val="6F245066"/>
    <w:rsid w:val="6F2A6F6F"/>
    <w:rsid w:val="6F386628"/>
    <w:rsid w:val="6F3A279F"/>
    <w:rsid w:val="6F4E5EAA"/>
    <w:rsid w:val="6F5248B0"/>
    <w:rsid w:val="6F6002A3"/>
    <w:rsid w:val="6F6F1FE3"/>
    <w:rsid w:val="6F781FC5"/>
    <w:rsid w:val="6F873A86"/>
    <w:rsid w:val="6F8E6C94"/>
    <w:rsid w:val="6F90518A"/>
    <w:rsid w:val="6F91484E"/>
    <w:rsid w:val="6F9540A0"/>
    <w:rsid w:val="6F973996"/>
    <w:rsid w:val="6FBB0A5D"/>
    <w:rsid w:val="6FC04EE4"/>
    <w:rsid w:val="6FE67322"/>
    <w:rsid w:val="6FED6CAD"/>
    <w:rsid w:val="6FF1788D"/>
    <w:rsid w:val="6FFE1AE2"/>
    <w:rsid w:val="6FFF5CCE"/>
    <w:rsid w:val="700532A9"/>
    <w:rsid w:val="70266CAE"/>
    <w:rsid w:val="702C5898"/>
    <w:rsid w:val="703674CE"/>
    <w:rsid w:val="703D58F5"/>
    <w:rsid w:val="703E0D95"/>
    <w:rsid w:val="70441BEA"/>
    <w:rsid w:val="70454E8C"/>
    <w:rsid w:val="70533B97"/>
    <w:rsid w:val="70576BAA"/>
    <w:rsid w:val="70637F71"/>
    <w:rsid w:val="706A5220"/>
    <w:rsid w:val="70743B98"/>
    <w:rsid w:val="70866F8A"/>
    <w:rsid w:val="70903082"/>
    <w:rsid w:val="70984BC8"/>
    <w:rsid w:val="70AF47ED"/>
    <w:rsid w:val="70D72EA9"/>
    <w:rsid w:val="70D77F30"/>
    <w:rsid w:val="70DA0EB4"/>
    <w:rsid w:val="70DE78BA"/>
    <w:rsid w:val="70EB6BD0"/>
    <w:rsid w:val="7104744D"/>
    <w:rsid w:val="711D243B"/>
    <w:rsid w:val="71263CB9"/>
    <w:rsid w:val="713B111A"/>
    <w:rsid w:val="714F6400"/>
    <w:rsid w:val="714F65DC"/>
    <w:rsid w:val="714F68F5"/>
    <w:rsid w:val="71511DF8"/>
    <w:rsid w:val="7168457C"/>
    <w:rsid w:val="716A3158"/>
    <w:rsid w:val="716E3926"/>
    <w:rsid w:val="71706E29"/>
    <w:rsid w:val="717520BB"/>
    <w:rsid w:val="71772037"/>
    <w:rsid w:val="71792632"/>
    <w:rsid w:val="71797686"/>
    <w:rsid w:val="717B788E"/>
    <w:rsid w:val="717C738C"/>
    <w:rsid w:val="718167B7"/>
    <w:rsid w:val="71835E4A"/>
    <w:rsid w:val="71874850"/>
    <w:rsid w:val="71950F82"/>
    <w:rsid w:val="71A24560"/>
    <w:rsid w:val="71A3637F"/>
    <w:rsid w:val="71A36DE5"/>
    <w:rsid w:val="71AA3CCF"/>
    <w:rsid w:val="71AB7DE0"/>
    <w:rsid w:val="71B30B97"/>
    <w:rsid w:val="71B61B1C"/>
    <w:rsid w:val="71CA4371"/>
    <w:rsid w:val="71CE71C3"/>
    <w:rsid w:val="71DC30DE"/>
    <w:rsid w:val="71DC77DD"/>
    <w:rsid w:val="71DE745D"/>
    <w:rsid w:val="71DE7E1D"/>
    <w:rsid w:val="71E52F59"/>
    <w:rsid w:val="72181581"/>
    <w:rsid w:val="7220357F"/>
    <w:rsid w:val="722078C9"/>
    <w:rsid w:val="722261FA"/>
    <w:rsid w:val="72314556"/>
    <w:rsid w:val="72445F08"/>
    <w:rsid w:val="7244667E"/>
    <w:rsid w:val="7248490E"/>
    <w:rsid w:val="72492390"/>
    <w:rsid w:val="725B76BF"/>
    <w:rsid w:val="727C6062"/>
    <w:rsid w:val="729130E1"/>
    <w:rsid w:val="72A262A2"/>
    <w:rsid w:val="72AA090C"/>
    <w:rsid w:val="72B164B1"/>
    <w:rsid w:val="72B22CB9"/>
    <w:rsid w:val="72B56DCF"/>
    <w:rsid w:val="72BB13CA"/>
    <w:rsid w:val="72D43F44"/>
    <w:rsid w:val="72D75477"/>
    <w:rsid w:val="72DA63FB"/>
    <w:rsid w:val="72DC7380"/>
    <w:rsid w:val="73045661"/>
    <w:rsid w:val="730B244E"/>
    <w:rsid w:val="730B69EF"/>
    <w:rsid w:val="73150AD9"/>
    <w:rsid w:val="73163983"/>
    <w:rsid w:val="7325594C"/>
    <w:rsid w:val="732D105C"/>
    <w:rsid w:val="73375A36"/>
    <w:rsid w:val="73455D2A"/>
    <w:rsid w:val="73655FDF"/>
    <w:rsid w:val="73762935"/>
    <w:rsid w:val="7381208C"/>
    <w:rsid w:val="739764D5"/>
    <w:rsid w:val="7398640D"/>
    <w:rsid w:val="739E1612"/>
    <w:rsid w:val="73A02423"/>
    <w:rsid w:val="73A41347"/>
    <w:rsid w:val="73A8281C"/>
    <w:rsid w:val="73AA3251"/>
    <w:rsid w:val="73AC6367"/>
    <w:rsid w:val="73B02BDC"/>
    <w:rsid w:val="73B41D9C"/>
    <w:rsid w:val="73C64398"/>
    <w:rsid w:val="73CA1587"/>
    <w:rsid w:val="73CA1A40"/>
    <w:rsid w:val="73CD35DF"/>
    <w:rsid w:val="73D26CC6"/>
    <w:rsid w:val="73DA5F9E"/>
    <w:rsid w:val="73DE2A18"/>
    <w:rsid w:val="73E630B6"/>
    <w:rsid w:val="73E9403A"/>
    <w:rsid w:val="73F456D6"/>
    <w:rsid w:val="740D1C70"/>
    <w:rsid w:val="742C2C2D"/>
    <w:rsid w:val="743432D6"/>
    <w:rsid w:val="743E0056"/>
    <w:rsid w:val="744011C6"/>
    <w:rsid w:val="744D04DB"/>
    <w:rsid w:val="744D4796"/>
    <w:rsid w:val="74516EE2"/>
    <w:rsid w:val="7457037A"/>
    <w:rsid w:val="745820F0"/>
    <w:rsid w:val="7461749A"/>
    <w:rsid w:val="7463285B"/>
    <w:rsid w:val="746C1582"/>
    <w:rsid w:val="748527D2"/>
    <w:rsid w:val="749E626A"/>
    <w:rsid w:val="74B41184"/>
    <w:rsid w:val="74B64688"/>
    <w:rsid w:val="74B82BA7"/>
    <w:rsid w:val="74C87E25"/>
    <w:rsid w:val="74CC6652"/>
    <w:rsid w:val="74F01713"/>
    <w:rsid w:val="74F76776"/>
    <w:rsid w:val="74FD3B6F"/>
    <w:rsid w:val="750B72C2"/>
    <w:rsid w:val="750E2B18"/>
    <w:rsid w:val="75185176"/>
    <w:rsid w:val="7524053F"/>
    <w:rsid w:val="75263FB5"/>
    <w:rsid w:val="75364AB2"/>
    <w:rsid w:val="75394C61"/>
    <w:rsid w:val="75465AB3"/>
    <w:rsid w:val="754B297D"/>
    <w:rsid w:val="754C32EF"/>
    <w:rsid w:val="754E563E"/>
    <w:rsid w:val="755E08B4"/>
    <w:rsid w:val="7566482B"/>
    <w:rsid w:val="757A34CC"/>
    <w:rsid w:val="758614DD"/>
    <w:rsid w:val="75944076"/>
    <w:rsid w:val="759F3CEA"/>
    <w:rsid w:val="75A367D3"/>
    <w:rsid w:val="75A629FF"/>
    <w:rsid w:val="75BA77D6"/>
    <w:rsid w:val="75BB2F61"/>
    <w:rsid w:val="75C622C6"/>
    <w:rsid w:val="75E22227"/>
    <w:rsid w:val="75F37912"/>
    <w:rsid w:val="76164725"/>
    <w:rsid w:val="76190ABD"/>
    <w:rsid w:val="76210E5A"/>
    <w:rsid w:val="76280C11"/>
    <w:rsid w:val="763C5A77"/>
    <w:rsid w:val="76450616"/>
    <w:rsid w:val="765566B2"/>
    <w:rsid w:val="76587637"/>
    <w:rsid w:val="76637BC6"/>
    <w:rsid w:val="766C04D6"/>
    <w:rsid w:val="76764668"/>
    <w:rsid w:val="7677439C"/>
    <w:rsid w:val="767825EE"/>
    <w:rsid w:val="767D7C04"/>
    <w:rsid w:val="768F1EE1"/>
    <w:rsid w:val="769164A0"/>
    <w:rsid w:val="76A24F2F"/>
    <w:rsid w:val="76AA3BBE"/>
    <w:rsid w:val="76C30454"/>
    <w:rsid w:val="76CB0718"/>
    <w:rsid w:val="76D13DEC"/>
    <w:rsid w:val="77020109"/>
    <w:rsid w:val="77047750"/>
    <w:rsid w:val="7706409E"/>
    <w:rsid w:val="771334B6"/>
    <w:rsid w:val="7717096F"/>
    <w:rsid w:val="772A798F"/>
    <w:rsid w:val="772E1A47"/>
    <w:rsid w:val="7731279D"/>
    <w:rsid w:val="77492442"/>
    <w:rsid w:val="774C33C7"/>
    <w:rsid w:val="7751784F"/>
    <w:rsid w:val="77532D52"/>
    <w:rsid w:val="775904DE"/>
    <w:rsid w:val="776E0CF0"/>
    <w:rsid w:val="77707769"/>
    <w:rsid w:val="77727D83"/>
    <w:rsid w:val="77792F92"/>
    <w:rsid w:val="777C5FCF"/>
    <w:rsid w:val="77804B1B"/>
    <w:rsid w:val="778D031B"/>
    <w:rsid w:val="77903967"/>
    <w:rsid w:val="77A94A29"/>
    <w:rsid w:val="77AB3A64"/>
    <w:rsid w:val="77C33470"/>
    <w:rsid w:val="77D870BC"/>
    <w:rsid w:val="77DA6802"/>
    <w:rsid w:val="77EE09D2"/>
    <w:rsid w:val="77F73860"/>
    <w:rsid w:val="77F86BCB"/>
    <w:rsid w:val="77F959B0"/>
    <w:rsid w:val="780131F6"/>
    <w:rsid w:val="7808174F"/>
    <w:rsid w:val="78141A18"/>
    <w:rsid w:val="78197298"/>
    <w:rsid w:val="782C2A35"/>
    <w:rsid w:val="78424BD9"/>
    <w:rsid w:val="784456DC"/>
    <w:rsid w:val="78476AE2"/>
    <w:rsid w:val="78527978"/>
    <w:rsid w:val="785C1A9B"/>
    <w:rsid w:val="786C5A1D"/>
    <w:rsid w:val="786D7DDD"/>
    <w:rsid w:val="787D3C56"/>
    <w:rsid w:val="7888534D"/>
    <w:rsid w:val="78A06277"/>
    <w:rsid w:val="78A3591C"/>
    <w:rsid w:val="78B33C13"/>
    <w:rsid w:val="78B81B1E"/>
    <w:rsid w:val="78B905F3"/>
    <w:rsid w:val="78B93018"/>
    <w:rsid w:val="78BA0DB9"/>
    <w:rsid w:val="78BB579B"/>
    <w:rsid w:val="78D97354"/>
    <w:rsid w:val="78E34762"/>
    <w:rsid w:val="78E4593D"/>
    <w:rsid w:val="78EA52F9"/>
    <w:rsid w:val="78EF0B61"/>
    <w:rsid w:val="78F148D9"/>
    <w:rsid w:val="78F53783"/>
    <w:rsid w:val="78FC310E"/>
    <w:rsid w:val="78FF0DA4"/>
    <w:rsid w:val="790A49DD"/>
    <w:rsid w:val="790B5EDC"/>
    <w:rsid w:val="793876EF"/>
    <w:rsid w:val="793D18CD"/>
    <w:rsid w:val="79405463"/>
    <w:rsid w:val="79412E01"/>
    <w:rsid w:val="7942728A"/>
    <w:rsid w:val="79512818"/>
    <w:rsid w:val="795723C3"/>
    <w:rsid w:val="79642735"/>
    <w:rsid w:val="79917D7E"/>
    <w:rsid w:val="79936B04"/>
    <w:rsid w:val="7993773F"/>
    <w:rsid w:val="79AD76AE"/>
    <w:rsid w:val="79AF3739"/>
    <w:rsid w:val="79B370AD"/>
    <w:rsid w:val="79CD4843"/>
    <w:rsid w:val="79D00993"/>
    <w:rsid w:val="79D54511"/>
    <w:rsid w:val="79DC25A2"/>
    <w:rsid w:val="79E41D86"/>
    <w:rsid w:val="79E60B0D"/>
    <w:rsid w:val="79EF399B"/>
    <w:rsid w:val="79F42021"/>
    <w:rsid w:val="79FE105C"/>
    <w:rsid w:val="7A0149B0"/>
    <w:rsid w:val="7A1E34AC"/>
    <w:rsid w:val="7A20416A"/>
    <w:rsid w:val="7A275176"/>
    <w:rsid w:val="7A3F4A1F"/>
    <w:rsid w:val="7A4B1DC7"/>
    <w:rsid w:val="7A4C6FFC"/>
    <w:rsid w:val="7A653295"/>
    <w:rsid w:val="7A6648DE"/>
    <w:rsid w:val="7A6E5C4D"/>
    <w:rsid w:val="7A772BBC"/>
    <w:rsid w:val="7A7A357F"/>
    <w:rsid w:val="7A9B6245"/>
    <w:rsid w:val="7A9D2951"/>
    <w:rsid w:val="7A9E0310"/>
    <w:rsid w:val="7AA443C3"/>
    <w:rsid w:val="7AAE1CA3"/>
    <w:rsid w:val="7AB411C2"/>
    <w:rsid w:val="7AC22512"/>
    <w:rsid w:val="7AC426F9"/>
    <w:rsid w:val="7AC62985"/>
    <w:rsid w:val="7AC758F2"/>
    <w:rsid w:val="7AD21A0F"/>
    <w:rsid w:val="7AD47110"/>
    <w:rsid w:val="7ADB7787"/>
    <w:rsid w:val="7ADC1122"/>
    <w:rsid w:val="7ADF1481"/>
    <w:rsid w:val="7ADF2D25"/>
    <w:rsid w:val="7AE244DA"/>
    <w:rsid w:val="7AE91634"/>
    <w:rsid w:val="7B007056"/>
    <w:rsid w:val="7B0C08EF"/>
    <w:rsid w:val="7B116F75"/>
    <w:rsid w:val="7B1563EB"/>
    <w:rsid w:val="7B1D660B"/>
    <w:rsid w:val="7B2D7082"/>
    <w:rsid w:val="7B3A013A"/>
    <w:rsid w:val="7B484ED1"/>
    <w:rsid w:val="7B4E2913"/>
    <w:rsid w:val="7B5E2627"/>
    <w:rsid w:val="7B6E1C39"/>
    <w:rsid w:val="7B6F4C09"/>
    <w:rsid w:val="7B6F730F"/>
    <w:rsid w:val="7B706A8F"/>
    <w:rsid w:val="7B823FE2"/>
    <w:rsid w:val="7B861193"/>
    <w:rsid w:val="7B9939D6"/>
    <w:rsid w:val="7BA41D67"/>
    <w:rsid w:val="7BAC7174"/>
    <w:rsid w:val="7BAD120F"/>
    <w:rsid w:val="7BB7737D"/>
    <w:rsid w:val="7BB92417"/>
    <w:rsid w:val="7BE75CD4"/>
    <w:rsid w:val="7BEE3984"/>
    <w:rsid w:val="7C19668C"/>
    <w:rsid w:val="7C1B2CAB"/>
    <w:rsid w:val="7C2413BC"/>
    <w:rsid w:val="7C2C266A"/>
    <w:rsid w:val="7C367925"/>
    <w:rsid w:val="7C374CF9"/>
    <w:rsid w:val="7C432B6A"/>
    <w:rsid w:val="7C4902F7"/>
    <w:rsid w:val="7C4A5D78"/>
    <w:rsid w:val="7C594C70"/>
    <w:rsid w:val="7C594D0E"/>
    <w:rsid w:val="7C6000DE"/>
    <w:rsid w:val="7C6B3426"/>
    <w:rsid w:val="7C6F2735"/>
    <w:rsid w:val="7C7E6484"/>
    <w:rsid w:val="7C9032AE"/>
    <w:rsid w:val="7C9C3669"/>
    <w:rsid w:val="7CAB1295"/>
    <w:rsid w:val="7CBD02B6"/>
    <w:rsid w:val="7CE15122"/>
    <w:rsid w:val="7CE64029"/>
    <w:rsid w:val="7CE710FA"/>
    <w:rsid w:val="7CE7227B"/>
    <w:rsid w:val="7CF77FE5"/>
    <w:rsid w:val="7CFB6BAC"/>
    <w:rsid w:val="7D132363"/>
    <w:rsid w:val="7D1A12A4"/>
    <w:rsid w:val="7D1C6FB7"/>
    <w:rsid w:val="7D3768FA"/>
    <w:rsid w:val="7D38050F"/>
    <w:rsid w:val="7D4071CA"/>
    <w:rsid w:val="7D603342"/>
    <w:rsid w:val="7D6B786F"/>
    <w:rsid w:val="7D756F1F"/>
    <w:rsid w:val="7D7A0669"/>
    <w:rsid w:val="7D875780"/>
    <w:rsid w:val="7D8F5794"/>
    <w:rsid w:val="7DA35C21"/>
    <w:rsid w:val="7DD63A00"/>
    <w:rsid w:val="7DF06F0E"/>
    <w:rsid w:val="7DFB1EBB"/>
    <w:rsid w:val="7E0D3BB8"/>
    <w:rsid w:val="7E140867"/>
    <w:rsid w:val="7E22407F"/>
    <w:rsid w:val="7E2A0F5C"/>
    <w:rsid w:val="7E307B8D"/>
    <w:rsid w:val="7E3F1C43"/>
    <w:rsid w:val="7E490D14"/>
    <w:rsid w:val="7E4B7B7D"/>
    <w:rsid w:val="7E4E0047"/>
    <w:rsid w:val="7E544334"/>
    <w:rsid w:val="7E7A4D36"/>
    <w:rsid w:val="7E856124"/>
    <w:rsid w:val="7E9520BA"/>
    <w:rsid w:val="7E9A1DC5"/>
    <w:rsid w:val="7E9B57CD"/>
    <w:rsid w:val="7EA1710A"/>
    <w:rsid w:val="7EA32343"/>
    <w:rsid w:val="7EB03F69"/>
    <w:rsid w:val="7EB81375"/>
    <w:rsid w:val="7EB85AF2"/>
    <w:rsid w:val="7EB97C47"/>
    <w:rsid w:val="7EBA6DD6"/>
    <w:rsid w:val="7ED06A1C"/>
    <w:rsid w:val="7EE54599"/>
    <w:rsid w:val="7EF173E1"/>
    <w:rsid w:val="7F055BF1"/>
    <w:rsid w:val="7F142ECB"/>
    <w:rsid w:val="7F167190"/>
    <w:rsid w:val="7F1A038D"/>
    <w:rsid w:val="7F3E5CFA"/>
    <w:rsid w:val="7F4469DB"/>
    <w:rsid w:val="7F4A6F63"/>
    <w:rsid w:val="7F51026F"/>
    <w:rsid w:val="7F5E5203"/>
    <w:rsid w:val="7F633F21"/>
    <w:rsid w:val="7F64728F"/>
    <w:rsid w:val="7F713C2F"/>
    <w:rsid w:val="7F741DC0"/>
    <w:rsid w:val="7F743CA6"/>
    <w:rsid w:val="7F9035D7"/>
    <w:rsid w:val="7FA426A6"/>
    <w:rsid w:val="7FAB5EC3"/>
    <w:rsid w:val="7FB23114"/>
    <w:rsid w:val="7FB36445"/>
    <w:rsid w:val="7FC20D7E"/>
    <w:rsid w:val="7FD06846"/>
    <w:rsid w:val="7FD562CA"/>
    <w:rsid w:val="7FDF6BD9"/>
    <w:rsid w:val="7FE81648"/>
    <w:rsid w:val="7FFE16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outlineLvl w:val="0"/>
    </w:pPr>
  </w:style>
  <w:style w:type="paragraph" w:styleId="5">
    <w:name w:val="heading 2"/>
    <w:basedOn w:val="4"/>
    <w:next w:val="6"/>
    <w:qFormat/>
    <w:uiPriority w:val="0"/>
    <w:pPr>
      <w:outlineLvl w:val="1"/>
    </w:pPr>
  </w:style>
  <w:style w:type="paragraph" w:styleId="7">
    <w:name w:val="heading 3"/>
    <w:basedOn w:val="1"/>
    <w:next w:val="1"/>
    <w:qFormat/>
    <w:uiPriority w:val="0"/>
    <w:pPr>
      <w:keepNext/>
      <w:keepLines/>
      <w:spacing w:before="260" w:after="260" w:line="416" w:lineRule="auto"/>
      <w:outlineLvl w:val="2"/>
    </w:pPr>
    <w:rPr>
      <w:rFonts w:ascii="Calibri" w:hAnsi="Calibri"/>
      <w:b/>
      <w:bCs/>
      <w:sz w:val="32"/>
      <w:szCs w:val="32"/>
    </w:rPr>
  </w:style>
  <w:style w:type="paragraph" w:styleId="8">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8">
    <w:name w:val="Default Paragraph Font"/>
    <w:unhideWhenUsed/>
    <w:qFormat/>
    <w:uiPriority w:val="1"/>
  </w:style>
  <w:style w:type="table" w:default="1" w:styleId="2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0"/>
    </w:rPr>
  </w:style>
  <w:style w:type="paragraph" w:styleId="3">
    <w:name w:val="toc 2"/>
    <w:basedOn w:val="1"/>
    <w:next w:val="1"/>
    <w:qFormat/>
    <w:uiPriority w:val="0"/>
    <w:pPr>
      <w:ind w:left="420" w:leftChars="200"/>
    </w:pPr>
    <w:rPr>
      <w:szCs w:val="20"/>
    </w:rPr>
  </w:style>
  <w:style w:type="paragraph" w:styleId="6">
    <w:name w:val="Normal Indent"/>
    <w:basedOn w:val="1"/>
    <w:next w:val="1"/>
    <w:link w:val="43"/>
    <w:qFormat/>
    <w:uiPriority w:val="0"/>
    <w:pPr>
      <w:ind w:firstLine="420" w:firstLineChars="200"/>
    </w:pPr>
  </w:style>
  <w:style w:type="paragraph" w:styleId="9">
    <w:name w:val="toa heading"/>
    <w:basedOn w:val="1"/>
    <w:next w:val="1"/>
    <w:qFormat/>
    <w:uiPriority w:val="0"/>
    <w:pPr>
      <w:spacing w:before="120" w:line="360" w:lineRule="auto"/>
      <w:ind w:firstLine="480" w:firstLineChars="200"/>
    </w:pPr>
    <w:rPr>
      <w:rFonts w:ascii="Cambria" w:hAnsi="Cambria" w:eastAsia="宋体" w:cs="Times New Roman"/>
      <w:szCs w:val="24"/>
    </w:rPr>
  </w:style>
  <w:style w:type="paragraph" w:styleId="10">
    <w:name w:val="annotation text"/>
    <w:basedOn w:val="1"/>
    <w:qFormat/>
    <w:uiPriority w:val="0"/>
    <w:pPr>
      <w:jc w:val="left"/>
    </w:pPr>
  </w:style>
  <w:style w:type="paragraph" w:styleId="11">
    <w:name w:val="Body Text"/>
    <w:basedOn w:val="1"/>
    <w:qFormat/>
    <w:uiPriority w:val="0"/>
    <w:rPr>
      <w:rFonts w:ascii="Arial" w:hAnsi="Arial"/>
      <w:bCs/>
      <w:sz w:val="24"/>
    </w:rPr>
  </w:style>
  <w:style w:type="paragraph" w:styleId="12">
    <w:name w:val="Body Text Indent"/>
    <w:basedOn w:val="1"/>
    <w:next w:val="1"/>
    <w:qFormat/>
    <w:uiPriority w:val="0"/>
    <w:pPr>
      <w:spacing w:after="120"/>
      <w:ind w:left="420" w:leftChars="200"/>
    </w:pPr>
  </w:style>
  <w:style w:type="paragraph" w:styleId="13">
    <w:name w:val="Block Text"/>
    <w:basedOn w:val="1"/>
    <w:qFormat/>
    <w:uiPriority w:val="0"/>
    <w:pPr>
      <w:spacing w:before="156" w:beforeLines="50" w:after="156" w:afterLines="50"/>
      <w:ind w:left="426" w:right="-11" w:hanging="426" w:hangingChars="203"/>
    </w:pPr>
    <w:rPr>
      <w:rFonts w:eastAsia="楷体_GB2312"/>
    </w:rPr>
  </w:style>
  <w:style w:type="paragraph" w:styleId="14">
    <w:name w:val="Date"/>
    <w:basedOn w:val="1"/>
    <w:next w:val="1"/>
    <w:qFormat/>
    <w:uiPriority w:val="0"/>
    <w:pPr>
      <w:ind w:left="100" w:leftChars="2500"/>
    </w:pPr>
    <w:rPr>
      <w:color w:val="000000"/>
      <w:sz w:val="24"/>
    </w:rPr>
  </w:style>
  <w:style w:type="paragraph" w:styleId="15">
    <w:name w:val="Body Text Indent 2"/>
    <w:basedOn w:val="1"/>
    <w:qFormat/>
    <w:uiPriority w:val="0"/>
    <w:pPr>
      <w:widowControl/>
      <w:spacing w:line="480" w:lineRule="atLeast"/>
      <w:ind w:firstLine="480"/>
    </w:pPr>
    <w:rPr>
      <w:rFonts w:ascii="宋体"/>
      <w:kern w:val="0"/>
      <w:sz w:val="24"/>
      <w:szCs w:val="20"/>
    </w:rPr>
  </w:style>
  <w:style w:type="paragraph" w:styleId="16">
    <w:name w:val="Balloon Text"/>
    <w:basedOn w:val="1"/>
    <w:link w:val="45"/>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rPr>
      <w:szCs w:val="20"/>
    </w:rPr>
  </w:style>
  <w:style w:type="paragraph" w:styleId="20">
    <w:name w:val="toc 6"/>
    <w:basedOn w:val="1"/>
    <w:next w:val="1"/>
    <w:qFormat/>
    <w:uiPriority w:val="0"/>
    <w:pPr>
      <w:ind w:left="1400"/>
    </w:pPr>
    <w:rPr>
      <w:rFonts w:ascii="Calibri"/>
      <w:sz w:val="18"/>
      <w:szCs w:val="18"/>
    </w:rPr>
  </w:style>
  <w:style w:type="paragraph" w:styleId="21">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22">
    <w:name w:val="Body Text 2"/>
    <w:basedOn w:val="1"/>
    <w:next w:val="11"/>
    <w:qFormat/>
    <w:uiPriority w:val="0"/>
  </w:style>
  <w:style w:type="paragraph" w:styleId="23">
    <w:name w:val="Normal (Web)"/>
    <w:basedOn w:val="1"/>
    <w:qFormat/>
    <w:uiPriority w:val="99"/>
    <w:pPr>
      <w:widowControl/>
      <w:spacing w:before="100" w:beforeAutospacing="1" w:after="100" w:afterAutospacing="1"/>
      <w:jc w:val="left"/>
    </w:pPr>
    <w:rPr>
      <w:rFonts w:ascii="Arial" w:hAnsi="Arial" w:cs="Arial"/>
      <w:color w:val="000000"/>
      <w:kern w:val="0"/>
      <w:sz w:val="18"/>
      <w:szCs w:val="18"/>
    </w:rPr>
  </w:style>
  <w:style w:type="paragraph" w:styleId="24">
    <w:name w:val="Title"/>
    <w:basedOn w:val="1"/>
    <w:next w:val="1"/>
    <w:qFormat/>
    <w:uiPriority w:val="0"/>
    <w:pPr>
      <w:spacing w:before="240" w:after="60" w:line="460" w:lineRule="exact"/>
      <w:jc w:val="center"/>
      <w:outlineLvl w:val="0"/>
    </w:pPr>
    <w:rPr>
      <w:rFonts w:ascii="Arial" w:hAnsi="Arial"/>
      <w:b/>
      <w:spacing w:val="14"/>
      <w:kern w:val="24"/>
      <w:sz w:val="32"/>
      <w:szCs w:val="20"/>
    </w:rPr>
  </w:style>
  <w:style w:type="paragraph" w:styleId="25">
    <w:name w:val="Body Text First Indent"/>
    <w:basedOn w:val="11"/>
    <w:link w:val="44"/>
    <w:unhideWhenUsed/>
    <w:qFormat/>
    <w:uiPriority w:val="0"/>
    <w:pPr>
      <w:spacing w:after="120"/>
      <w:ind w:firstLine="420" w:firstLineChars="100"/>
    </w:pPr>
    <w:rPr>
      <w:rFonts w:ascii="Calibri" w:hAnsi="Calibri"/>
      <w:sz w:val="21"/>
      <w:szCs w:val="22"/>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qFormat/>
    <w:uiPriority w:val="0"/>
  </w:style>
  <w:style w:type="character" w:styleId="31">
    <w:name w:val="FollowedHyperlink"/>
    <w:qFormat/>
    <w:uiPriority w:val="0"/>
    <w:rPr>
      <w:color w:val="4A4A4A"/>
      <w:u w:val="none"/>
    </w:rPr>
  </w:style>
  <w:style w:type="character" w:styleId="32">
    <w:name w:val="Emphasis"/>
    <w:qFormat/>
    <w:uiPriority w:val="0"/>
  </w:style>
  <w:style w:type="character" w:styleId="33">
    <w:name w:val="HTML Definition"/>
    <w:qFormat/>
    <w:uiPriority w:val="0"/>
  </w:style>
  <w:style w:type="character" w:styleId="34">
    <w:name w:val="HTML Typewriter"/>
    <w:qFormat/>
    <w:uiPriority w:val="0"/>
    <w:rPr>
      <w:rFonts w:hint="default" w:ascii="monospace" w:hAnsi="monospace" w:eastAsia="monospace" w:cs="monospace"/>
      <w:sz w:val="20"/>
    </w:rPr>
  </w:style>
  <w:style w:type="character" w:styleId="35">
    <w:name w:val="HTML Acronym"/>
    <w:qFormat/>
    <w:uiPriority w:val="0"/>
  </w:style>
  <w:style w:type="character" w:styleId="36">
    <w:name w:val="HTML Variable"/>
    <w:qFormat/>
    <w:uiPriority w:val="0"/>
  </w:style>
  <w:style w:type="character" w:styleId="37">
    <w:name w:val="Hyperlink"/>
    <w:qFormat/>
    <w:uiPriority w:val="0"/>
    <w:rPr>
      <w:color w:val="0000FF"/>
      <w:u w:val="single"/>
    </w:rPr>
  </w:style>
  <w:style w:type="character" w:styleId="38">
    <w:name w:val="HTML Code"/>
    <w:qFormat/>
    <w:uiPriority w:val="0"/>
    <w:rPr>
      <w:rFonts w:hint="default" w:ascii="monospace" w:hAnsi="monospace" w:eastAsia="monospace" w:cs="monospace"/>
      <w:sz w:val="20"/>
    </w:rPr>
  </w:style>
  <w:style w:type="character" w:styleId="39">
    <w:name w:val="annotation reference"/>
    <w:qFormat/>
    <w:uiPriority w:val="0"/>
    <w:rPr>
      <w:sz w:val="21"/>
      <w:szCs w:val="21"/>
    </w:rPr>
  </w:style>
  <w:style w:type="character" w:styleId="40">
    <w:name w:val="HTML Cite"/>
    <w:qFormat/>
    <w:uiPriority w:val="0"/>
  </w:style>
  <w:style w:type="character" w:styleId="41">
    <w:name w:val="HTML Keyboard"/>
    <w:qFormat/>
    <w:uiPriority w:val="0"/>
    <w:rPr>
      <w:rFonts w:ascii="monospace" w:hAnsi="monospace" w:eastAsia="monospace" w:cs="monospace"/>
      <w:sz w:val="20"/>
    </w:rPr>
  </w:style>
  <w:style w:type="character" w:styleId="42">
    <w:name w:val="HTML Sample"/>
    <w:qFormat/>
    <w:uiPriority w:val="0"/>
    <w:rPr>
      <w:rFonts w:hint="default" w:ascii="monospace" w:hAnsi="monospace" w:eastAsia="monospace" w:cs="monospace"/>
    </w:rPr>
  </w:style>
  <w:style w:type="character" w:customStyle="1" w:styleId="43">
    <w:name w:val="正文缩进 Char"/>
    <w:link w:val="6"/>
    <w:qFormat/>
    <w:uiPriority w:val="0"/>
    <w:rPr>
      <w:kern w:val="2"/>
      <w:sz w:val="21"/>
      <w:szCs w:val="24"/>
    </w:rPr>
  </w:style>
  <w:style w:type="character" w:customStyle="1" w:styleId="44">
    <w:name w:val="正文首行缩进 Char"/>
    <w:link w:val="25"/>
    <w:qFormat/>
    <w:uiPriority w:val="0"/>
    <w:rPr>
      <w:rFonts w:ascii="Calibri" w:hAnsi="Calibri"/>
      <w:bCs/>
      <w:kern w:val="2"/>
      <w:sz w:val="21"/>
      <w:szCs w:val="22"/>
    </w:rPr>
  </w:style>
  <w:style w:type="character" w:customStyle="1" w:styleId="45">
    <w:name w:val="批注框文本 Char"/>
    <w:link w:val="16"/>
    <w:qFormat/>
    <w:uiPriority w:val="0"/>
    <w:rPr>
      <w:kern w:val="2"/>
      <w:sz w:val="18"/>
      <w:szCs w:val="18"/>
    </w:rPr>
  </w:style>
  <w:style w:type="paragraph" w:customStyle="1" w:styleId="46">
    <w:name w:val="表格文字"/>
    <w:basedOn w:val="2"/>
    <w:next w:val="11"/>
    <w:qFormat/>
    <w:uiPriority w:val="0"/>
    <w:pPr>
      <w:adjustRightInd w:val="0"/>
      <w:spacing w:line="420" w:lineRule="atLeast"/>
      <w:jc w:val="left"/>
      <w:textAlignment w:val="baseline"/>
    </w:pPr>
    <w:rPr>
      <w:rFonts w:ascii="Times New Roman" w:hAnsi="Times New Roman"/>
      <w:kern w:val="0"/>
      <w:szCs w:val="24"/>
    </w:rPr>
  </w:style>
  <w:style w:type="character" w:customStyle="1" w:styleId="47">
    <w:name w:val="font41"/>
    <w:qFormat/>
    <w:uiPriority w:val="0"/>
    <w:rPr>
      <w:rFonts w:hint="eastAsia" w:ascii="宋体" w:hAnsi="宋体" w:eastAsia="宋体" w:cs="宋体"/>
      <w:color w:val="000000"/>
      <w:sz w:val="22"/>
      <w:szCs w:val="22"/>
      <w:u w:val="none"/>
    </w:rPr>
  </w:style>
  <w:style w:type="character" w:customStyle="1" w:styleId="48">
    <w:name w:val="font11"/>
    <w:qFormat/>
    <w:uiPriority w:val="0"/>
    <w:rPr>
      <w:rFonts w:ascii="Calibri" w:hAnsi="Calibri" w:cs="Calibri"/>
      <w:color w:val="000000"/>
      <w:sz w:val="21"/>
      <w:szCs w:val="21"/>
      <w:u w:val="none"/>
    </w:rPr>
  </w:style>
  <w:style w:type="character" w:customStyle="1" w:styleId="49">
    <w:name w:val="font01"/>
    <w:qFormat/>
    <w:uiPriority w:val="0"/>
    <w:rPr>
      <w:rFonts w:hint="eastAsia" w:ascii="宋体" w:hAnsi="宋体" w:eastAsia="宋体" w:cs="宋体"/>
      <w:color w:val="000000"/>
      <w:sz w:val="21"/>
      <w:szCs w:val="21"/>
      <w:u w:val="none"/>
    </w:rPr>
  </w:style>
  <w:style w:type="character" w:customStyle="1" w:styleId="50">
    <w:name w:val="font21"/>
    <w:qFormat/>
    <w:uiPriority w:val="0"/>
    <w:rPr>
      <w:rFonts w:ascii="Calibri" w:hAnsi="Calibri" w:cs="Calibri"/>
      <w:color w:val="000000"/>
      <w:sz w:val="22"/>
      <w:szCs w:val="22"/>
      <w:u w:val="none"/>
    </w:rPr>
  </w:style>
  <w:style w:type="paragraph" w:customStyle="1" w:styleId="51">
    <w:name w:val="BodyTextIndent"/>
    <w:basedOn w:val="1"/>
    <w:qFormat/>
    <w:uiPriority w:val="0"/>
    <w:pPr>
      <w:spacing w:after="120"/>
      <w:ind w:left="420" w:leftChars="200"/>
      <w:textAlignment w:val="baseline"/>
    </w:pPr>
    <w:rPr>
      <w:color w:val="000000"/>
    </w:rPr>
  </w:style>
  <w:style w:type="paragraph" w:styleId="52">
    <w:name w:val="List Paragraph"/>
    <w:basedOn w:val="1"/>
    <w:qFormat/>
    <w:uiPriority w:val="0"/>
    <w:pPr>
      <w:ind w:firstLine="420" w:firstLineChars="200"/>
    </w:pPr>
    <w:rPr>
      <w:rFonts w:ascii="Calibri" w:hAnsi="Calibri"/>
      <w:szCs w:val="22"/>
    </w:rPr>
  </w:style>
  <w:style w:type="paragraph" w:customStyle="1" w:styleId="53">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54">
    <w:name w:val="Table Paragraph"/>
    <w:basedOn w:val="1"/>
    <w:qFormat/>
    <w:uiPriority w:val="1"/>
    <w:rPr>
      <w:rFonts w:ascii="宋体" w:hAnsi="宋体" w:cs="宋体"/>
      <w:lang w:val="zh-CN" w:bidi="zh-CN"/>
    </w:rPr>
  </w:style>
  <w:style w:type="paragraph" w:customStyle="1" w:styleId="55">
    <w:name w:val="纯文本1"/>
    <w:qFormat/>
    <w:uiPriority w:val="0"/>
    <w:rPr>
      <w:rFonts w:hint="eastAsia" w:ascii="宋体" w:hAnsi="Courier New" w:eastAsia="宋体" w:cs="Times New Roman"/>
      <w:kern w:val="2"/>
      <w:sz w:val="21"/>
      <w:lang w:val="en-US" w:eastAsia="zh-CN" w:bidi="ar-SA"/>
    </w:rPr>
  </w:style>
  <w:style w:type="paragraph" w:customStyle="1" w:styleId="56">
    <w:name w:val="zw1"/>
    <w:basedOn w:val="1"/>
    <w:qFormat/>
    <w:uiPriority w:val="0"/>
    <w:pPr>
      <w:spacing w:line="360" w:lineRule="auto"/>
      <w:ind w:firstLine="560" w:firstLineChars="200"/>
    </w:pPr>
    <w:rPr>
      <w:sz w:val="28"/>
      <w:szCs w:val="20"/>
    </w:rPr>
  </w:style>
  <w:style w:type="paragraph" w:customStyle="1" w:styleId="57">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58">
    <w:name w:val="正文缩进2"/>
    <w:basedOn w:val="1"/>
    <w:next w:val="1"/>
    <w:qFormat/>
    <w:uiPriority w:val="0"/>
    <w:pPr>
      <w:spacing w:line="500" w:lineRule="exact"/>
      <w:ind w:firstLine="567"/>
    </w:pPr>
    <w:rPr>
      <w:sz w:val="24"/>
      <w:szCs w:val="20"/>
    </w:rPr>
  </w:style>
  <w:style w:type="paragraph" w:customStyle="1" w:styleId="59">
    <w:name w:val="BodyText1I2"/>
    <w:basedOn w:val="51"/>
    <w:qFormat/>
    <w:uiPriority w:val="0"/>
    <w:pPr>
      <w:ind w:firstLine="420" w:firstLineChars="200"/>
    </w:pPr>
  </w:style>
  <w:style w:type="paragraph" w:customStyle="1" w:styleId="60">
    <w:name w:val="正文首行缩进 21"/>
    <w:basedOn w:val="1"/>
    <w:qFormat/>
    <w:uiPriority w:val="0"/>
    <w:pPr>
      <w:spacing w:after="120"/>
      <w:ind w:left="420" w:leftChars="200" w:firstLine="420"/>
    </w:pPr>
    <w:rPr>
      <w:rFonts w:cs="宋体"/>
      <w:color w:val="000000"/>
      <w:sz w:val="21"/>
      <w:szCs w:val="21"/>
    </w:rPr>
  </w:style>
  <w:style w:type="paragraph" w:customStyle="1" w:styleId="61">
    <w:name w:val="列出段落1"/>
    <w:basedOn w:val="1"/>
    <w:qFormat/>
    <w:uiPriority w:val="0"/>
    <w:pPr>
      <w:ind w:firstLine="420" w:firstLineChars="200"/>
    </w:pPr>
    <w:rPr>
      <w:rFonts w:cs="Arial"/>
    </w:rPr>
  </w:style>
  <w:style w:type="paragraph" w:customStyle="1" w:styleId="62">
    <w:name w:val="表内文字"/>
    <w:basedOn w:val="1"/>
    <w:qFormat/>
    <w:uiPriority w:val="0"/>
    <w:pPr>
      <w:spacing w:line="500" w:lineRule="atLeast"/>
      <w:jc w:val="center"/>
    </w:pPr>
    <w:rPr>
      <w:rFonts w:ascii="Arial" w:hAnsi="Arial" w:eastAsia="楷体_GB2312" w:cs="Arial"/>
      <w:sz w:val="28"/>
    </w:rPr>
  </w:style>
  <w:style w:type="paragraph" w:customStyle="1" w:styleId="63">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4">
    <w:name w:val="Default"/>
    <w:basedOn w:val="1"/>
    <w:qFormat/>
    <w:uiPriority w:val="0"/>
    <w:pPr>
      <w:autoSpaceDE w:val="0"/>
      <w:autoSpaceDN w:val="0"/>
      <w:adjustRightInd w:val="0"/>
      <w:jc w:val="left"/>
    </w:pPr>
    <w:rPr>
      <w:rFonts w:ascii="宋体" w:hAnsi="宋体" w:cs="宋体"/>
      <w:color w:val="000000"/>
      <w:kern w:val="0"/>
      <w:sz w:val="24"/>
      <w:szCs w:val="24"/>
    </w:rPr>
  </w:style>
  <w:style w:type="paragraph" w:customStyle="1" w:styleId="65">
    <w:name w:val="Body text|1"/>
    <w:basedOn w:val="1"/>
    <w:qFormat/>
    <w:uiPriority w:val="0"/>
    <w:pPr>
      <w:widowControl w:val="0"/>
      <w:shd w:val="clear" w:color="auto" w:fill="auto"/>
      <w:spacing w:after="100"/>
    </w:pPr>
    <w:rPr>
      <w:rFonts w:ascii="宋体" w:hAnsi="宋体" w:eastAsia="宋体" w:cs="宋体"/>
      <w:sz w:val="22"/>
      <w:szCs w:val="22"/>
      <w:u w:val="none"/>
      <w:shd w:val="clear" w:color="auto" w:fill="auto"/>
      <w:lang w:val="zh-TW" w:eastAsia="zh-TW" w:bidi="zh-TW"/>
    </w:rPr>
  </w:style>
  <w:style w:type="paragraph" w:customStyle="1" w:styleId="66">
    <w:name w:val="1"/>
    <w:basedOn w:val="1"/>
    <w:next w:val="25"/>
    <w:qFormat/>
    <w:uiPriority w:val="0"/>
    <w:rPr>
      <w:szCs w:val="24"/>
    </w:rPr>
  </w:style>
  <w:style w:type="paragraph" w:customStyle="1" w:styleId="67">
    <w:name w:val="BodyText1I"/>
    <w:basedOn w:val="68"/>
    <w:qFormat/>
    <w:uiPriority w:val="0"/>
    <w:pPr>
      <w:ind w:firstLine="420" w:firstLineChars="100"/>
      <w:jc w:val="left"/>
    </w:pPr>
    <w:rPr>
      <w:kern w:val="0"/>
      <w:sz w:val="20"/>
      <w:szCs w:val="20"/>
    </w:rPr>
  </w:style>
  <w:style w:type="paragraph" w:customStyle="1" w:styleId="68">
    <w:name w:val="BodyText"/>
    <w:basedOn w:val="1"/>
    <w:next w:val="67"/>
    <w:qFormat/>
    <w:uiPriority w:val="0"/>
    <w:pPr>
      <w:spacing w:after="120"/>
    </w:pPr>
  </w:style>
  <w:style w:type="character" w:customStyle="1" w:styleId="69">
    <w:name w:val="NormalCharacter"/>
    <w:qFormat/>
    <w:uiPriority w:val="0"/>
  </w:style>
  <w:style w:type="paragraph" w:customStyle="1" w:styleId="70">
    <w:name w:val="WPSOffice手动目录 1"/>
    <w:qFormat/>
    <w:uiPriority w:val="0"/>
    <w:rPr>
      <w:rFonts w:ascii="Times New Roman" w:hAnsi="Times New Roman" w:eastAsia="宋体" w:cs="Times New Roman"/>
      <w:lang w:val="en-US" w:eastAsia="zh-CN" w:bidi="ar-SA"/>
    </w:rPr>
  </w:style>
  <w:style w:type="paragraph" w:customStyle="1" w:styleId="71">
    <w:name w:val="WPSOffice手动目录 2"/>
    <w:qFormat/>
    <w:uiPriority w:val="0"/>
    <w:pPr>
      <w:ind w:leftChars="200"/>
    </w:pPr>
    <w:rPr>
      <w:rFonts w:ascii="Times New Roman" w:hAnsi="Times New Roman" w:eastAsia="宋体" w:cs="Times New Roman"/>
      <w:lang w:val="en-US" w:eastAsia="zh-CN" w:bidi="ar-SA"/>
    </w:rPr>
  </w:style>
  <w:style w:type="character" w:customStyle="1" w:styleId="72">
    <w:name w:val="font31"/>
    <w:basedOn w:val="28"/>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9245</Words>
  <Characters>10194</Characters>
  <Lines>593</Lines>
  <Paragraphs>167</Paragraphs>
  <TotalTime>18</TotalTime>
  <ScaleCrop>false</ScaleCrop>
  <LinksUpToDate>false</LinksUpToDate>
  <CharactersWithSpaces>10261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2020-06-11T01:16:00Z</dcterms:created>
  <dc:creator>Arthur</dc:creator>
  <cp:lastModifiedBy>NTKO</cp:lastModifiedBy>
  <cp:lastPrinted>2024-09-27T07:23:00Z</cp:lastPrinted>
  <dcterms:modified xsi:type="dcterms:W3CDTF">2025-06-12T01:02:02Z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57F718855E4949A3A8B6888F958E7949_13</vt:lpwstr>
  </property>
  <property fmtid="{D5CDD505-2E9C-101B-9397-08002B2CF9AE}" pid="4" name="KSOTemplateDocerSaveRecord">
    <vt:lpwstr>eyJoZGlkIjoiM2Y4ZjlhNDg5ZDlkMDMxYmU4ZmU2N2NiMTgxYmI4MzIiLCJ1c2VySWQiOiI1NDU5MDY0NTcifQ==</vt:lpwstr>
  </property>
</Properties>
</file>