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spacing w:beforeAutospacing="0" w:afterAutospacing="0" w:line="525" w:lineRule="atLeast"/>
        <w:jc w:val="center"/>
        <w:rPr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平阳凤湖书城装修项目</w:t>
      </w:r>
      <w:r>
        <w:rPr>
          <w:rFonts w:hint="eastAsia" w:ascii="宋体" w:hAnsi="宋体" w:eastAsia="宋体" w:cs="宋体"/>
          <w:b/>
          <w:sz w:val="32"/>
          <w:szCs w:val="32"/>
        </w:rPr>
        <w:t>中标候选人公示（评定分离）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本招标项目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平阳凤湖书城装修项目</w:t>
      </w:r>
      <w:r>
        <w:rPr>
          <w:rFonts w:hint="eastAsia" w:ascii="宋体" w:hAnsi="宋体" w:eastAsia="宋体" w:cs="宋体"/>
          <w:sz w:val="28"/>
          <w:szCs w:val="28"/>
        </w:rPr>
        <w:t>,招标人为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浙江平阳县新华书店有限公司</w:t>
      </w:r>
      <w:r>
        <w:rPr>
          <w:rFonts w:hint="eastAsia" w:ascii="宋体" w:hAnsi="宋体" w:eastAsia="宋体" w:cs="宋体"/>
          <w:sz w:val="28"/>
          <w:szCs w:val="28"/>
        </w:rPr>
        <w:t>，委托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浙江省成套工程有限公司</w:t>
      </w:r>
      <w:r>
        <w:rPr>
          <w:rFonts w:hint="eastAsia" w:ascii="宋体" w:hAnsi="宋体" w:eastAsia="宋体" w:cs="宋体"/>
          <w:sz w:val="28"/>
          <w:szCs w:val="28"/>
        </w:rPr>
        <w:t>进行招标代理，于2022/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09</w:t>
      </w:r>
      <w:r>
        <w:rPr>
          <w:rFonts w:hint="eastAsia" w:ascii="宋体" w:hAnsi="宋体" w:eastAsia="宋体" w:cs="宋体"/>
          <w:sz w:val="28"/>
          <w:szCs w:val="28"/>
        </w:rPr>
        <w:t>/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14</w:t>
      </w:r>
      <w:r>
        <w:rPr>
          <w:rFonts w:hint="eastAsia" w:ascii="宋体" w:hAnsi="宋体" w:eastAsia="宋体" w:cs="宋体"/>
          <w:sz w:val="28"/>
          <w:szCs w:val="28"/>
        </w:rPr>
        <w:t>: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:00在平阳县公共资源交易中心公开开标，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2022/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/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07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18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:00:00</w:t>
      </w:r>
      <w:r>
        <w:rPr>
          <w:rFonts w:hint="eastAsia" w:ascii="宋体" w:hAnsi="宋体" w:eastAsia="宋体" w:cs="宋体"/>
          <w:sz w:val="28"/>
          <w:szCs w:val="28"/>
        </w:rPr>
        <w:t>在平阳县公共资源交易中心定标。现按《中华人民共和国招标投标法实施条例》规定，予以公示，公示期限自 2022年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09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08</w:t>
      </w:r>
      <w:r>
        <w:rPr>
          <w:rFonts w:hint="eastAsia" w:ascii="宋体" w:hAnsi="宋体" w:eastAsia="宋体" w:cs="宋体"/>
          <w:sz w:val="28"/>
          <w:szCs w:val="28"/>
        </w:rPr>
        <w:t>日始3个工作日。投标人和其他利害关系人对评标结果、定标结果有异议的，应当在公示期间先向招标人提出异议（书面形式）。投标人或者其他利害关系人认为招标投标活动不符合法律、行政法规规定的，可以按规定向有关行政监督部门投诉。投诉应当有明确的请求和必要的证明材料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732"/>
        <w:gridCol w:w="1218"/>
        <w:gridCol w:w="1199"/>
        <w:gridCol w:w="860"/>
        <w:gridCol w:w="1877"/>
        <w:gridCol w:w="19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4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名次</w:t>
            </w:r>
          </w:p>
        </w:tc>
        <w:tc>
          <w:tcPr>
            <w:tcW w:w="1732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中标人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报价(元)</w:t>
            </w:r>
          </w:p>
        </w:tc>
        <w:tc>
          <w:tcPr>
            <w:tcW w:w="1199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项目负责人</w:t>
            </w:r>
          </w:p>
        </w:tc>
        <w:tc>
          <w:tcPr>
            <w:tcW w:w="860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工期</w:t>
            </w:r>
          </w:p>
        </w:tc>
        <w:tc>
          <w:tcPr>
            <w:tcW w:w="1877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证书编号</w:t>
            </w:r>
          </w:p>
        </w:tc>
        <w:tc>
          <w:tcPr>
            <w:tcW w:w="1918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Arial" w:hAnsi="Arial" w:eastAsia="宋体" w:cs="Arial"/>
                <w:kern w:val="0"/>
                <w:sz w:val="18"/>
                <w:szCs w:val="18"/>
              </w:rPr>
            </w:pPr>
            <w:r>
              <w:rPr>
                <w:rFonts w:hint="eastAsia" w:ascii="Arial" w:hAnsi="Arial" w:eastAsia="宋体" w:cs="Arial"/>
                <w:kern w:val="0"/>
                <w:sz w:val="18"/>
                <w:szCs w:val="18"/>
              </w:rPr>
              <w:t>企业资质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664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732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eastAsia"/>
              </w:rPr>
              <w:t>浙江翰新建设有限公司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top"/>
              <w:rPr>
                <w:rFonts w:ascii="宋体" w:hAnsi="宋体" w:eastAsia="宋体" w:cs="宋体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8184508.</w:t>
            </w:r>
          </w:p>
        </w:tc>
        <w:tc>
          <w:tcPr>
            <w:tcW w:w="1199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杨秋月</w:t>
            </w:r>
          </w:p>
        </w:tc>
        <w:tc>
          <w:tcPr>
            <w:tcW w:w="860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日历天</w:t>
            </w:r>
          </w:p>
        </w:tc>
        <w:tc>
          <w:tcPr>
            <w:tcW w:w="1877" w:type="dxa"/>
            <w:vAlign w:val="center"/>
          </w:tcPr>
          <w:p>
            <w:pPr>
              <w:pStyle w:val="7"/>
              <w:widowControl/>
              <w:spacing w:beforeAutospacing="0" w:afterAutospacing="0" w:line="242" w:lineRule="atLeast"/>
              <w:jc w:val="both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浙233212125564</w:t>
            </w:r>
          </w:p>
          <w:p>
            <w:pPr>
              <w:pStyle w:val="7"/>
              <w:widowControl/>
              <w:spacing w:beforeAutospacing="0" w:afterAutospacing="0" w:line="242" w:lineRule="atLeast"/>
              <w:jc w:val="left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浙建安B(2021)0196684</w:t>
            </w:r>
          </w:p>
        </w:tc>
        <w:tc>
          <w:tcPr>
            <w:tcW w:w="1918" w:type="dxa"/>
            <w:vAlign w:val="center"/>
          </w:tcPr>
          <w:p>
            <w:pPr>
              <w:pStyle w:val="7"/>
              <w:widowControl/>
              <w:spacing w:beforeAutospacing="0" w:afterAutospacing="0" w:line="242" w:lineRule="atLeast"/>
              <w:jc w:val="center"/>
              <w:rPr>
                <w:rFonts w:ascii="宋体" w:hAnsi="宋体" w:eastAsia="宋体" w:cs="宋体"/>
                <w:color w:val="auto"/>
                <w:szCs w:val="24"/>
                <w:highlight w:val="yellow"/>
              </w:rPr>
            </w:pPr>
            <w:r>
              <w:rPr>
                <w:rFonts w:hint="eastAsia" w:ascii="宋体" w:hAnsi="宋体" w:eastAsia="宋体"/>
                <w:color w:val="auto"/>
                <w:szCs w:val="24"/>
                <w:highlight w:val="none"/>
                <w:lang w:eastAsia="zh-CN"/>
              </w:rPr>
              <w:t>房屋建筑</w:t>
            </w:r>
            <w:r>
              <w:rPr>
                <w:rFonts w:hint="eastAsia" w:ascii="宋体" w:hAnsi="宋体" w:eastAsia="宋体"/>
                <w:color w:val="auto"/>
                <w:szCs w:val="24"/>
                <w:highlight w:val="none"/>
              </w:rPr>
              <w:t>工程施工总承包叁级</w:t>
            </w:r>
          </w:p>
        </w:tc>
      </w:tr>
    </w:tbl>
    <w:p>
      <w:pPr>
        <w:rPr>
          <w:rFonts w:ascii="Arial" w:hAnsi="Arial" w:eastAsia="宋体" w:cs="Arial"/>
          <w:kern w:val="0"/>
          <w:sz w:val="28"/>
          <w:szCs w:val="28"/>
        </w:rPr>
      </w:pPr>
      <w:r>
        <w:rPr>
          <w:rFonts w:ascii="Arial" w:hAnsi="Arial" w:eastAsia="宋体" w:cs="Arial"/>
          <w:kern w:val="0"/>
          <w:sz w:val="28"/>
          <w:szCs w:val="28"/>
        </w:rPr>
        <w:t>中标候选人：见附件</w:t>
      </w:r>
    </w:p>
    <w:p>
      <w:pPr>
        <w:rPr>
          <w:rFonts w:ascii="Arial" w:hAnsi="Arial" w:eastAsia="宋体" w:cs="Arial"/>
          <w:kern w:val="0"/>
          <w:sz w:val="28"/>
          <w:szCs w:val="28"/>
        </w:rPr>
      </w:pPr>
      <w:r>
        <w:rPr>
          <w:rFonts w:ascii="Arial" w:hAnsi="Arial" w:eastAsia="宋体" w:cs="Arial"/>
          <w:kern w:val="0"/>
          <w:sz w:val="28"/>
          <w:szCs w:val="28"/>
        </w:rPr>
        <w:t>否决投标原因及依据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48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Arial" w:hAnsi="Arial" w:eastAsia="宋体" w:cs="Arial"/>
                <w:kern w:val="0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序号</w:t>
            </w:r>
          </w:p>
        </w:tc>
        <w:tc>
          <w:tcPr>
            <w:tcW w:w="3480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Arial" w:hAnsi="Arial" w:eastAsia="宋体" w:cs="Arial"/>
                <w:kern w:val="0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投标人名称</w:t>
            </w:r>
          </w:p>
        </w:tc>
        <w:tc>
          <w:tcPr>
            <w:tcW w:w="2131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Arial" w:hAnsi="Arial" w:eastAsia="宋体" w:cs="Arial"/>
                <w:kern w:val="0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2131" w:type="dxa"/>
            <w:vAlign w:val="center"/>
          </w:tcPr>
          <w:p>
            <w:pPr>
              <w:widowControl/>
              <w:spacing w:line="242" w:lineRule="atLeast"/>
              <w:jc w:val="center"/>
              <w:textAlignment w:val="center"/>
              <w:rPr>
                <w:rFonts w:ascii="Arial" w:hAnsi="Arial" w:eastAsia="宋体" w:cs="Arial"/>
                <w:kern w:val="0"/>
                <w:sz w:val="28"/>
                <w:szCs w:val="28"/>
              </w:rPr>
            </w:pPr>
            <w:r>
              <w:rPr>
                <w:rFonts w:ascii="Arial" w:hAnsi="Arial" w:eastAsia="宋体" w:cs="Arial"/>
                <w:kern w:val="0"/>
                <w:sz w:val="18"/>
                <w:szCs w:val="18"/>
              </w:rPr>
              <w:t>不符合评标办法的条款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ascii="Arial" w:hAnsi="Arial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Arial" w:hAnsi="Arial" w:eastAsia="宋体" w:cs="Arial"/>
                <w:kern w:val="0"/>
                <w:sz w:val="28"/>
                <w:szCs w:val="28"/>
              </w:rPr>
              <w:t>/</w:t>
            </w:r>
          </w:p>
        </w:tc>
        <w:tc>
          <w:tcPr>
            <w:tcW w:w="3480" w:type="dxa"/>
          </w:tcPr>
          <w:p>
            <w:pPr>
              <w:rPr>
                <w:rFonts w:ascii="Arial" w:hAnsi="Arial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Arial" w:hAnsi="Arial" w:eastAsia="宋体" w:cs="Arial"/>
                <w:kern w:val="0"/>
                <w:sz w:val="28"/>
                <w:szCs w:val="28"/>
              </w:rPr>
              <w:t>/</w:t>
            </w:r>
          </w:p>
        </w:tc>
        <w:tc>
          <w:tcPr>
            <w:tcW w:w="2131" w:type="dxa"/>
          </w:tcPr>
          <w:p>
            <w:pPr>
              <w:rPr>
                <w:rFonts w:ascii="Arial" w:hAnsi="Arial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Arial" w:hAnsi="Arial" w:eastAsia="宋体" w:cs="Arial"/>
                <w:kern w:val="0"/>
                <w:sz w:val="28"/>
                <w:szCs w:val="28"/>
              </w:rPr>
              <w:t>/</w:t>
            </w:r>
          </w:p>
        </w:tc>
        <w:tc>
          <w:tcPr>
            <w:tcW w:w="2131" w:type="dxa"/>
          </w:tcPr>
          <w:p>
            <w:pPr>
              <w:rPr>
                <w:rFonts w:ascii="Arial" w:hAnsi="Arial" w:eastAsia="宋体" w:cs="Arial"/>
                <w:kern w:val="0"/>
                <w:sz w:val="28"/>
                <w:szCs w:val="28"/>
              </w:rPr>
            </w:pPr>
            <w:r>
              <w:rPr>
                <w:rFonts w:hint="eastAsia" w:ascii="Arial" w:hAnsi="Arial" w:eastAsia="宋体" w:cs="Arial"/>
                <w:kern w:val="0"/>
                <w:sz w:val="28"/>
                <w:szCs w:val="28"/>
              </w:rPr>
              <w:t>/</w:t>
            </w:r>
          </w:p>
        </w:tc>
      </w:tr>
    </w:tbl>
    <w:p>
      <w:pPr>
        <w:rPr>
          <w:sz w:val="24"/>
          <w:szCs w:val="24"/>
        </w:rPr>
      </w:pPr>
    </w:p>
    <w:p>
      <w:pPr>
        <w:rPr>
          <w:rFonts w:ascii="Arial" w:hAnsi="Arial" w:eastAsia="宋体" w:cs="Arial"/>
          <w:kern w:val="0"/>
          <w:sz w:val="28"/>
          <w:szCs w:val="28"/>
        </w:rPr>
      </w:pPr>
      <w:r>
        <w:rPr>
          <w:rFonts w:hint="eastAsia" w:ascii="Arial" w:hAnsi="Arial" w:eastAsia="宋体" w:cs="Arial"/>
          <w:kern w:val="0"/>
          <w:sz w:val="28"/>
          <w:szCs w:val="28"/>
        </w:rPr>
        <w:t>定标情况：</w:t>
      </w:r>
    </w:p>
    <w:p>
      <w:pPr>
        <w:ind w:firstLine="560" w:firstLineChars="200"/>
        <w:rPr>
          <w:rFonts w:ascii="宋体" w:hAnsi="宋体" w:eastAsia="宋体" w:cs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本项目采用票决定标法定标。经定标委员会票决，</w:t>
      </w:r>
      <w:bookmarkStart w:id="0" w:name="OLE_LINK2"/>
      <w:r>
        <w:rPr>
          <w:rFonts w:hint="eastAsia" w:ascii="宋体" w:hAnsi="宋体" w:eastAsia="宋体" w:cs="宋体"/>
          <w:color w:val="auto"/>
          <w:sz w:val="28"/>
          <w:szCs w:val="28"/>
          <w:u w:val="single"/>
        </w:rPr>
        <w:t>浙江翰新建设有限公司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得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票、</w:t>
      </w:r>
      <w:bookmarkStart w:id="1" w:name="OLE_LINK4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福建开天建设有限公司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得0票、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浙江光耀建筑工程有限公司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得0票</w:t>
      </w:r>
      <w:bookmarkEnd w:id="0"/>
      <w:bookmarkEnd w:id="1"/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确定浙江翰新建设有限公司为中标人。</w:t>
      </w:r>
    </w:p>
    <w:p>
      <w:pPr>
        <w:pStyle w:val="7"/>
        <w:widowControl/>
        <w:spacing w:beforeAutospacing="0" w:afterAutospacing="0" w:line="525" w:lineRule="atLeas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pStyle w:val="7"/>
        <w:widowControl/>
        <w:spacing w:beforeAutospacing="0" w:afterAutospacing="0" w:line="525" w:lineRule="atLeast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7"/>
        <w:widowControl/>
        <w:spacing w:beforeAutospacing="0" w:afterAutospacing="0" w:line="525" w:lineRule="atLeast"/>
        <w:rPr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异议受理部门：</w:t>
      </w:r>
    </w:p>
    <w:p>
      <w:pPr>
        <w:pStyle w:val="7"/>
        <w:widowControl/>
        <w:spacing w:beforeAutospacing="0" w:afterAutospacing="0" w:line="525" w:lineRule="atLeas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招标人:浙江平阳县新华书店有限公司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sz w:val="24"/>
          <w:szCs w:val="24"/>
        </w:rPr>
        <w:t>电话: 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0577-63724988</w:t>
      </w:r>
    </w:p>
    <w:p>
      <w:pPr>
        <w:pStyle w:val="7"/>
        <w:widowControl/>
        <w:spacing w:beforeAutospacing="0" w:afterAutospacing="0" w:line="525" w:lineRule="atLeas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监督投诉部门:平阳县公共资源交易管理委员会办公室督查科  </w:t>
      </w:r>
    </w:p>
    <w:p>
      <w:pPr>
        <w:pStyle w:val="7"/>
        <w:widowControl/>
        <w:spacing w:beforeAutospacing="0" w:afterAutospacing="0" w:line="525" w:lineRule="atLeast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电话:0577-63193059</w:t>
      </w:r>
    </w:p>
    <w:p>
      <w:pPr>
        <w:pStyle w:val="7"/>
        <w:widowControl/>
        <w:spacing w:beforeAutospacing="0" w:afterAutospacing="0" w:line="525" w:lineRule="atLeast"/>
        <w:rPr>
          <w:rFonts w:hint="eastAsia" w:ascii="宋体" w:hAnsi="宋体" w:eastAsia="宋体" w:cs="宋体"/>
          <w:b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附未中标单位名单：</w:t>
      </w:r>
    </w:p>
    <w:p>
      <w:pPr>
        <w:pStyle w:val="7"/>
        <w:widowControl/>
        <w:spacing w:beforeAutospacing="0" w:afterAutospacing="0" w:line="525" w:lineRule="atLeast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温州泽荣建设工程有限公司、浙江立恒建设有限公司、浙江高通建设有限公司、温州乾盛建设有限公司、温州祥钰建设有限公司、甘肃第四建设集团有限责任公司、温州亿升建设有限公司、台州华翀实业有限公司、浙江途顺交通建设有限公司、腾方建设有限公司、浙江瓯立园林建设有限公司、温州德佑建设有限公司、浙江辰飒建设有限公司、温州联正交通设施有限公司、浙江森唯建筑有限公司、温州新昱建设有限公司、浙江广茂建设有限公司、平阳明盛建设有限公司、温州江航建设有限公司、福建家木建设工程有限公司、温州弘泰建设有限公司、温州瑞业建设有限公司、福建闽安建筑工程有限公司、温州聿田建设有限公司、江山（福建）建设工程有限公司、温州永昌建设有限公司、福建云汇建设有限公司、温州市伟业装饰有限公司、温州立明建筑安装工程有限公司、温州博众建设工程有限公司、温州嘉豪建设有限公司、浙江建荣建设有限公司、温州立胜建设有限公司、温州市浩文建筑工程有限公司、浙江华舟建设有限公司、浙江鳌腾建设有限公司、平阳鸿业水利建设有限公司、温州乐天建筑装饰有限公司、金华启创建设有限公司、浙江陆泰建设有限公司、温州卓健电力工程建设有限公司、浙江圣博建设有限公司、温州百捷建设有限公司、温州永立建筑工程有限公司、浙江星驿建筑工程有限公司、浙江鼎硕建设有限公司、泉州三众工程管理有限公司、浙江中林水电工程有限公司、大陆交通建设集团有限公司、绅坊建设集团有限公司、文成县会豪园林建设有限公司、浙江筑丰建设有限公司、温州三申建设有限公司、浙江仁骋建设工程有限公司、丽水巾子峰建设有限公司、温州展业建设工程有限公司、浙江御度建筑工程有限公司、浙江通力市政园林工程有限公司、温州汇中建设有限公司、温州祥和建设有限公司、温州景秀园林工程有限公司、瑞安市瑞程建设工程有限公司、温州一鸿建设工程有限公司、温州城鼎建设有限公司、浙江鳌龙建设有限公司、浙江坤达建筑工程有限公司、正邦伟业建设有限公司、平阳县顺达建筑安装工程有限公司、温州伟臻建筑有限公司、开化县方兴水利建设有限公司、温州市霸耀建筑工程有限公司、浙江艺安建筑工程有限公司、浙江富顺建设有限公司、浙江豪旭建筑有限公司、温州中合建设有限公司、浙江钰诚建设有限公司、温州天兴建设有限公司、浙江华光市政建设有限公司、温州晟邦建设有限公司、温州元泉建设有限公司、浙江大江大河建设有限公司、浙江中诚建工集团有限公司、温州国宁建设有限公司、浙江晨润建设有限公司、温州东弘建设有限公司、平阳宏悦建筑工程有限公司、温州中吉建设工程公司、温州腾越建设有限公司、温州健坤建设工程有限公司、浙江搏鸿建设工程有限公司、浙江天甲环境工程有限公司、温州华宇建设有限公司、平阳县博业建设工程有限公司、温州润土建设有限公司、福建南剑发展有限公司、浙江中兢建设有限公司、浙江磐石建设有限公司、浙江里安建设集团有限公司、浙江豪城建设有限公司、浙江宏洲建设有限公司、福建省冠宇园林工程有限公司、浙江奕江建设有限公司、温州鸿福建设有限公司、浙江宇明建设有限公司、温州市君诚建设有限公司、温州市跃峰建筑工程有限公司、浙江远邦建设有限公司、温州嘉仕建设有限公司、平阳万城建筑工程有限公司、温州永成水利水电有限公司、浙江博厦建设有限公司、浙江一丰建设有限公司、温州凯立建设有限公司、浙江宇达建设有限公司、浙江佰特建筑工程有限公司、平阳盛东建设有限公司、众生设计集团有限公司、温州神光建设工程有限公司、浙江光耀建筑工程有限公司、浙江振杭建设工程有限公司、温州中真建设有限公司、浙江中驰环境建设有限公司、杭州港基建筑工程有限公司、温州正乙建筑工程有限公司、温州银和建设有限公司、温州坤泰建设有限公司、福建开天建设有限公司、温州中晟建设工程有限公司、温州林嘉建筑有限公司、平阳恒翔古建筑工程有限公司、温州昌泽水利工程有限公司、温州鑫弘建设有限公司、浙江冠博建筑工程有限公司、浙江鼎杰建设有限公司、浙江天瑜建设有限公司、温州鸿顺建设有限公司、衢州鑫磊环境建设有限公司、温州互达建设工程有限公司、浙江天泰园林建设有限公司、温州玉通建设有限公司、温州凯睿建设有限公司、温州市昌顺建筑装饰工程有限公司、温州亿珈建设工程有限公司、浙江禹通建设有限公司、金华市九易建设有限公司、衢州安邦钢结构有限公司、温州华浩建设有限公司、温州锐胜建设有限公司、浙江鑫辰建设有限公司、浙江谷建工程建设有限公司、浙江腾利建设集团有限公司、浙江茂泽建筑工程有限公司、艺工建设有限公司、临海市大昌市政建设有限公司、温州三瑞建设有限公司、温州盛耀建设工程有限公司、建航建工集团有限公司、温州鸿园环境建设有限公司、温州昌旭建设有限公司、温州方鸿建设工程有限公司、浙江杭鑫建设有限公司、温州市华鼎建设有限公司、温州泰航建设有限公司、浙江创鼎建设有限公司、温州鸥腾建设工程有限公司、浙江拱达建设有限公司、浙江航铭建设有限公司、平阳富兴建设工程有限公司、浙江辉腾建设有限公司、浙江嘉域建设有限公司、温州芳景园林建设有限公司、福建金永达建筑工程有限公司、温州瑞奕建设有限公司、鲲鳌建设有限公司、卓辉（福建）建设工程有限公司、浙江荣瑞建设有限公司。</w:t>
      </w:r>
    </w:p>
    <w:p>
      <w:pPr>
        <w:pStyle w:val="7"/>
        <w:widowControl/>
        <w:spacing w:beforeAutospacing="0" w:afterAutospacing="0" w:line="525" w:lineRule="atLeast"/>
        <w:jc w:val="right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bookmarkStart w:id="2" w:name="_GoBack"/>
      <w:bookmarkEnd w:id="2"/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浙江省成套工程有限公司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pStyle w:val="7"/>
        <w:widowControl/>
        <w:spacing w:beforeAutospacing="0" w:afterAutospacing="0" w:line="525" w:lineRule="atLeast"/>
        <w:jc w:val="right"/>
        <w:rPr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    平阳县公共资源交易中心</w:t>
      </w:r>
    </w:p>
    <w:p>
      <w:pPr>
        <w:pStyle w:val="7"/>
        <w:widowControl/>
        <w:spacing w:beforeAutospacing="0" w:afterAutospacing="0" w:line="525" w:lineRule="atLeast"/>
        <w:jc w:val="right"/>
        <w:rPr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    2022年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09</w:t>
      </w:r>
      <w:r>
        <w:rPr>
          <w:rFonts w:hint="eastAsia" w:ascii="宋体" w:hAnsi="宋体" w:eastAsia="宋体" w:cs="宋体"/>
          <w:b/>
          <w:sz w:val="21"/>
          <w:szCs w:val="21"/>
        </w:rPr>
        <w:t>月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07</w:t>
      </w:r>
      <w:r>
        <w:rPr>
          <w:rFonts w:hint="eastAsia" w:ascii="宋体" w:hAnsi="宋体" w:eastAsia="宋体" w:cs="宋体"/>
          <w:b/>
          <w:sz w:val="21"/>
          <w:szCs w:val="21"/>
        </w:rPr>
        <w:t>日</w:t>
      </w:r>
    </w:p>
    <w:p>
      <w:pPr>
        <w:pStyle w:val="7"/>
        <w:widowControl/>
        <w:spacing w:beforeAutospacing="0" w:afterAutospacing="0" w:line="525" w:lineRule="atLeast"/>
        <w:rPr>
          <w:rFonts w:ascii="宋体" w:hAnsi="宋体" w:eastAsia="宋体" w:cs="宋体"/>
          <w:b/>
          <w:sz w:val="28"/>
          <w:szCs w:val="28"/>
        </w:rPr>
      </w:pPr>
    </w:p>
    <w:p>
      <w:pPr>
        <w:pStyle w:val="7"/>
        <w:widowControl/>
        <w:spacing w:beforeAutospacing="0" w:afterAutospacing="0" w:line="525" w:lineRule="atLeast"/>
        <w:rPr>
          <w:rFonts w:ascii="宋体" w:hAnsi="宋体" w:eastAsia="宋体" w:cs="宋体"/>
          <w:b/>
          <w:sz w:val="28"/>
          <w:szCs w:val="28"/>
        </w:rPr>
      </w:pPr>
    </w:p>
    <w:p>
      <w:pPr>
        <w:rPr>
          <w:rFonts w:ascii="Arial" w:hAnsi="Arial" w:eastAsia="宋体" w:cs="Arial"/>
          <w:kern w:val="0"/>
          <w:sz w:val="28"/>
          <w:szCs w:val="28"/>
        </w:rPr>
      </w:pP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Tg1ZTFmY2EyMmZlNjA2OTU1NWI1YWRjODg0NWM4YTQifQ=="/>
  </w:docVars>
  <w:rsids>
    <w:rsidRoot w:val="71691A11"/>
    <w:rsid w:val="00065063"/>
    <w:rsid w:val="00610E3D"/>
    <w:rsid w:val="008415BF"/>
    <w:rsid w:val="00C732C8"/>
    <w:rsid w:val="00CB4EE5"/>
    <w:rsid w:val="03CF4570"/>
    <w:rsid w:val="07D76B58"/>
    <w:rsid w:val="0D810B59"/>
    <w:rsid w:val="180031AE"/>
    <w:rsid w:val="1FF04F55"/>
    <w:rsid w:val="25EA0DFA"/>
    <w:rsid w:val="2C0003B4"/>
    <w:rsid w:val="339C09C3"/>
    <w:rsid w:val="39CF6ACC"/>
    <w:rsid w:val="3C0878AC"/>
    <w:rsid w:val="3E2D328B"/>
    <w:rsid w:val="3ED106E1"/>
    <w:rsid w:val="3F4D34B9"/>
    <w:rsid w:val="3F716AD8"/>
    <w:rsid w:val="3FDB1FED"/>
    <w:rsid w:val="44286C1B"/>
    <w:rsid w:val="465E6DA5"/>
    <w:rsid w:val="4CA3677E"/>
    <w:rsid w:val="52E71802"/>
    <w:rsid w:val="5B2630E4"/>
    <w:rsid w:val="5B612747"/>
    <w:rsid w:val="69667335"/>
    <w:rsid w:val="6BD76F28"/>
    <w:rsid w:val="71691A11"/>
    <w:rsid w:val="7218332F"/>
    <w:rsid w:val="78090ADE"/>
    <w:rsid w:val="79764F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iPriority="99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ascii="Calibri" w:hAnsi="Calibri"/>
      <w:sz w:val="21"/>
      <w:szCs w:val="22"/>
    </w:rPr>
  </w:style>
  <w:style w:type="paragraph" w:styleId="3">
    <w:name w:val="Body Text"/>
    <w:basedOn w:val="1"/>
    <w:next w:val="2"/>
    <w:qFormat/>
    <w:uiPriority w:val="0"/>
    <w:rPr>
      <w:rFonts w:ascii="Arial" w:hAnsi="Arial"/>
      <w:bCs/>
      <w:sz w:val="24"/>
    </w:rPr>
  </w:style>
  <w:style w:type="paragraph" w:styleId="4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5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</w:style>
  <w:style w:type="character" w:styleId="12">
    <w:name w:val="FollowedHyperlink"/>
    <w:basedOn w:val="10"/>
    <w:qFormat/>
    <w:uiPriority w:val="0"/>
    <w:rPr>
      <w:color w:val="4A4A4A"/>
      <w:u w:val="none"/>
    </w:rPr>
  </w:style>
  <w:style w:type="character" w:styleId="13">
    <w:name w:val="Emphasis"/>
    <w:basedOn w:val="10"/>
    <w:qFormat/>
    <w:uiPriority w:val="0"/>
  </w:style>
  <w:style w:type="character" w:styleId="14">
    <w:name w:val="HTML Definition"/>
    <w:basedOn w:val="10"/>
    <w:qFormat/>
    <w:uiPriority w:val="0"/>
  </w:style>
  <w:style w:type="character" w:styleId="15">
    <w:name w:val="HTML Typewriter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Acronym"/>
    <w:basedOn w:val="10"/>
    <w:qFormat/>
    <w:uiPriority w:val="0"/>
  </w:style>
  <w:style w:type="character" w:styleId="17">
    <w:name w:val="HTML Variable"/>
    <w:basedOn w:val="10"/>
    <w:qFormat/>
    <w:uiPriority w:val="0"/>
  </w:style>
  <w:style w:type="character" w:styleId="18">
    <w:name w:val="Hyperlink"/>
    <w:basedOn w:val="10"/>
    <w:qFormat/>
    <w:uiPriority w:val="0"/>
    <w:rPr>
      <w:color w:val="4A4A4A"/>
      <w:u w:val="none"/>
    </w:rPr>
  </w:style>
  <w:style w:type="character" w:styleId="19">
    <w:name w:val="HTML Code"/>
    <w:basedOn w:val="10"/>
    <w:qFormat/>
    <w:uiPriority w:val="0"/>
    <w:rPr>
      <w:rFonts w:ascii="monospace" w:hAnsi="monospace" w:eastAsia="monospace" w:cs="monospace"/>
      <w:sz w:val="20"/>
    </w:rPr>
  </w:style>
  <w:style w:type="character" w:styleId="20">
    <w:name w:val="HTML Cite"/>
    <w:basedOn w:val="10"/>
    <w:qFormat/>
    <w:uiPriority w:val="0"/>
  </w:style>
  <w:style w:type="character" w:styleId="21">
    <w:name w:val="HTML Keyboard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10"/>
    <w:qFormat/>
    <w:uiPriority w:val="0"/>
    <w:rPr>
      <w:rFonts w:hint="default" w:ascii="monospace" w:hAnsi="monospace" w:eastAsia="monospace" w:cs="monospace"/>
    </w:rPr>
  </w:style>
  <w:style w:type="character" w:customStyle="1" w:styleId="2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5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6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2679</Words>
  <Characters>2778</Characters>
  <Lines>62</Lines>
  <Paragraphs>17</Paragraphs>
  <TotalTime>1</TotalTime>
  <ScaleCrop>false</ScaleCrop>
  <LinksUpToDate>false</LinksUpToDate>
  <CharactersWithSpaces>2800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2022-05-18T03:57:00Z</dcterms:created>
  <dc:creator>NTKO</dc:creator>
  <cp:lastModifiedBy>ai  TT</cp:lastModifiedBy>
  <cp:lastPrinted>2022-05-18T04:13:00Z</cp:lastPrinted>
  <dcterms:modified xsi:type="dcterms:W3CDTF">2022-09-07T11:51:16Z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4F13B430368C464D953E7CD843AD7229</vt:lpwstr>
  </property>
</Properties>
</file>