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spacing w:line="360" w:lineRule="auto"/>
        <w:ind w:firstLine="0" w:firstLineChars="0"/>
        <w:jc w:val="center"/>
        <w:rPr>
          <w:rFonts w:ascii="Arial" w:hAnsi="Arial" w:cs="Arial"/>
          <w:b/>
          <w:sz w:val="48"/>
          <w:szCs w:val="48"/>
        </w:rPr>
      </w:pPr>
    </w:p>
    <w:p>
      <w:pPr>
        <w:pStyle w:val="12"/>
        <w:spacing w:line="360" w:lineRule="auto"/>
        <w:ind w:firstLine="0" w:firstLineChars="0"/>
        <w:jc w:val="center"/>
        <w:rPr>
          <w:rFonts w:ascii="Arial" w:hAnsi="Arial" w:cs="Arial"/>
          <w:b/>
          <w:color w:val="000000" w:themeColor="text1"/>
          <w:sz w:val="48"/>
          <w:szCs w:val="48"/>
          <w14:textFill>
            <w14:solidFill>
              <w14:schemeClr w14:val="tx1"/>
            </w14:solidFill>
          </w14:textFill>
        </w:rPr>
      </w:pPr>
    </w:p>
    <w:p>
      <w:pPr>
        <w:pStyle w:val="12"/>
        <w:spacing w:line="360" w:lineRule="auto"/>
        <w:ind w:firstLine="0" w:firstLineChars="0"/>
        <w:jc w:val="center"/>
        <w:rPr>
          <w:rFonts w:hint="eastAsia" w:ascii="Arial" w:hAnsi="Arial" w:eastAsia="宋体" w:cs="Arial"/>
          <w:b/>
          <w:color w:val="000000" w:themeColor="text1"/>
          <w:sz w:val="40"/>
          <w:szCs w:val="36"/>
          <w:lang w:eastAsia="zh-CN"/>
          <w14:textFill>
            <w14:solidFill>
              <w14:schemeClr w14:val="tx1"/>
            </w14:solidFill>
          </w14:textFill>
        </w:rPr>
      </w:pPr>
      <w:r>
        <w:rPr>
          <w:rFonts w:hint="eastAsia" w:ascii="Arial" w:hAnsi="Arial" w:cs="Arial"/>
          <w:b/>
          <w:color w:val="000000" w:themeColor="text1"/>
          <w:sz w:val="48"/>
          <w:szCs w:val="44"/>
          <w:lang w:eastAsia="zh-CN"/>
          <w14:textFill>
            <w14:solidFill>
              <w14:schemeClr w14:val="tx1"/>
            </w14:solidFill>
          </w14:textFill>
        </w:rPr>
        <w:t>萧江-麻步“花果牧野”乡村振兴示范带（萧江段）设计与施工一体化</w:t>
      </w:r>
    </w:p>
    <w:p>
      <w:pPr>
        <w:pStyle w:val="12"/>
        <w:spacing w:line="360" w:lineRule="auto"/>
        <w:ind w:firstLine="0" w:firstLineChars="0"/>
        <w:jc w:val="center"/>
        <w:rPr>
          <w:rFonts w:ascii="Arial" w:hAnsi="Arial" w:cs="Arial"/>
          <w:b/>
          <w:color w:val="000000" w:themeColor="text1"/>
          <w:sz w:val="36"/>
          <w:szCs w:val="36"/>
          <w14:textFill>
            <w14:solidFill>
              <w14:schemeClr w14:val="tx1"/>
            </w14:solidFill>
          </w14:textFill>
        </w:rPr>
      </w:pPr>
    </w:p>
    <w:p>
      <w:pPr>
        <w:pStyle w:val="12"/>
        <w:spacing w:line="360" w:lineRule="auto"/>
        <w:ind w:firstLine="0" w:firstLineChars="0"/>
        <w:jc w:val="center"/>
        <w:rPr>
          <w:rFonts w:ascii="Arial" w:hAnsi="Arial" w:cs="Arial"/>
          <w:b/>
          <w:color w:val="000000" w:themeColor="text1"/>
          <w:sz w:val="36"/>
          <w:szCs w:val="36"/>
          <w14:textFill>
            <w14:solidFill>
              <w14:schemeClr w14:val="tx1"/>
            </w14:solidFill>
          </w14:textFill>
        </w:rPr>
      </w:pPr>
    </w:p>
    <w:p>
      <w:pPr>
        <w:pStyle w:val="12"/>
        <w:spacing w:line="360" w:lineRule="auto"/>
        <w:ind w:firstLine="0" w:firstLineChars="0"/>
        <w:jc w:val="center"/>
        <w:rPr>
          <w:rFonts w:ascii="Arial" w:hAnsi="Arial" w:cs="Arial"/>
          <w:b/>
          <w:color w:val="000000" w:themeColor="text1"/>
          <w:sz w:val="36"/>
          <w:szCs w:val="36"/>
          <w14:textFill>
            <w14:solidFill>
              <w14:schemeClr w14:val="tx1"/>
            </w14:solidFill>
          </w14:textFill>
        </w:rPr>
      </w:pPr>
    </w:p>
    <w:p>
      <w:pPr>
        <w:pStyle w:val="12"/>
        <w:spacing w:line="360" w:lineRule="auto"/>
        <w:ind w:firstLine="0" w:firstLineChars="0"/>
        <w:jc w:val="center"/>
        <w:rPr>
          <w:rFonts w:ascii="Arial" w:hAnsi="Arial" w:cs="Arial"/>
          <w:b/>
          <w:color w:val="000000" w:themeColor="text1"/>
          <w:sz w:val="36"/>
          <w:szCs w:val="36"/>
          <w14:textFill>
            <w14:solidFill>
              <w14:schemeClr w14:val="tx1"/>
            </w14:solidFill>
          </w14:textFill>
        </w:rPr>
      </w:pPr>
    </w:p>
    <w:p>
      <w:pPr>
        <w:pStyle w:val="12"/>
        <w:spacing w:line="360" w:lineRule="auto"/>
        <w:ind w:firstLine="0" w:firstLineChars="0"/>
        <w:jc w:val="center"/>
        <w:rPr>
          <w:rFonts w:ascii="Arial" w:hAnsi="Arial" w:cs="Arial"/>
          <w:b/>
          <w:color w:val="000000" w:themeColor="text1"/>
          <w:sz w:val="36"/>
          <w:szCs w:val="36"/>
          <w14:textFill>
            <w14:solidFill>
              <w14:schemeClr w14:val="tx1"/>
            </w14:solidFill>
          </w14:textFill>
        </w:rPr>
      </w:pPr>
    </w:p>
    <w:p>
      <w:pPr>
        <w:pStyle w:val="12"/>
        <w:spacing w:line="360" w:lineRule="auto"/>
        <w:ind w:firstLine="0" w:firstLineChars="0"/>
        <w:jc w:val="center"/>
        <w:rPr>
          <w:rFonts w:ascii="Arial" w:hAnsi="Arial" w:eastAsia="黑体" w:cs="Arial"/>
          <w:b/>
          <w:color w:val="000000" w:themeColor="text1"/>
          <w:sz w:val="96"/>
          <w:szCs w:val="72"/>
          <w14:textFill>
            <w14:solidFill>
              <w14:schemeClr w14:val="tx1"/>
            </w14:solidFill>
          </w14:textFill>
        </w:rPr>
      </w:pPr>
      <w:r>
        <w:rPr>
          <w:rFonts w:ascii="Arial" w:hAnsi="Arial" w:eastAsia="黑体" w:cs="Arial"/>
          <w:b/>
          <w:color w:val="000000" w:themeColor="text1"/>
          <w:sz w:val="96"/>
          <w:szCs w:val="72"/>
          <w14:textFill>
            <w14:solidFill>
              <w14:schemeClr w14:val="tx1"/>
            </w14:solidFill>
          </w14:textFill>
        </w:rPr>
        <w:t>招 标 文 件</w:t>
      </w:r>
    </w:p>
    <w:p>
      <w:pPr>
        <w:pStyle w:val="12"/>
        <w:spacing w:line="360" w:lineRule="auto"/>
        <w:ind w:firstLine="0" w:firstLineChars="0"/>
        <w:jc w:val="center"/>
        <w:rPr>
          <w:rFonts w:ascii="Arial" w:hAnsi="Arial" w:cs="Arial"/>
          <w:b/>
          <w:color w:val="000000" w:themeColor="text1"/>
          <w:sz w:val="36"/>
          <w:szCs w:val="36"/>
          <w14:textFill>
            <w14:solidFill>
              <w14:schemeClr w14:val="tx1"/>
            </w14:solidFill>
          </w14:textFill>
        </w:rPr>
      </w:pPr>
    </w:p>
    <w:p>
      <w:pPr>
        <w:pStyle w:val="12"/>
        <w:spacing w:line="360" w:lineRule="auto"/>
        <w:ind w:firstLine="0" w:firstLineChars="0"/>
        <w:jc w:val="center"/>
        <w:rPr>
          <w:rFonts w:ascii="Arial" w:hAnsi="Arial" w:cs="Arial"/>
          <w:b/>
          <w:color w:val="000000" w:themeColor="text1"/>
          <w:sz w:val="36"/>
          <w:szCs w:val="36"/>
          <w14:textFill>
            <w14:solidFill>
              <w14:schemeClr w14:val="tx1"/>
            </w14:solidFill>
          </w14:textFill>
        </w:rPr>
      </w:pPr>
    </w:p>
    <w:p>
      <w:pPr>
        <w:pStyle w:val="12"/>
        <w:spacing w:line="360" w:lineRule="auto"/>
        <w:ind w:firstLine="0" w:firstLineChars="0"/>
        <w:jc w:val="center"/>
        <w:rPr>
          <w:rFonts w:ascii="Arial" w:hAnsi="Arial" w:cs="Arial"/>
          <w:b/>
          <w:color w:val="000000" w:themeColor="text1"/>
          <w:sz w:val="36"/>
          <w:szCs w:val="36"/>
          <w14:textFill>
            <w14:solidFill>
              <w14:schemeClr w14:val="tx1"/>
            </w14:solidFill>
          </w14:textFill>
        </w:rPr>
      </w:pPr>
    </w:p>
    <w:p>
      <w:pPr>
        <w:pStyle w:val="12"/>
        <w:spacing w:line="360" w:lineRule="auto"/>
        <w:ind w:firstLine="0" w:firstLineChars="0"/>
        <w:jc w:val="center"/>
        <w:rPr>
          <w:rFonts w:ascii="Arial" w:hAnsi="Arial" w:cs="Arial"/>
          <w:b/>
          <w:color w:val="000000" w:themeColor="text1"/>
          <w:sz w:val="36"/>
          <w:szCs w:val="36"/>
          <w14:textFill>
            <w14:solidFill>
              <w14:schemeClr w14:val="tx1"/>
            </w14:solidFill>
          </w14:textFill>
        </w:rPr>
      </w:pPr>
    </w:p>
    <w:p>
      <w:pPr>
        <w:pStyle w:val="12"/>
        <w:spacing w:line="360" w:lineRule="auto"/>
        <w:ind w:firstLine="0" w:firstLineChars="0"/>
        <w:jc w:val="center"/>
        <w:rPr>
          <w:rFonts w:ascii="Arial" w:hAnsi="Arial" w:cs="Arial"/>
          <w:b/>
          <w:color w:val="000000" w:themeColor="text1"/>
          <w:sz w:val="36"/>
          <w:szCs w:val="36"/>
          <w14:textFill>
            <w14:solidFill>
              <w14:schemeClr w14:val="tx1"/>
            </w14:solidFill>
          </w14:textFill>
        </w:rPr>
      </w:pPr>
    </w:p>
    <w:p>
      <w:pPr>
        <w:pStyle w:val="12"/>
        <w:spacing w:line="360" w:lineRule="auto"/>
        <w:ind w:firstLine="0" w:firstLineChars="0"/>
        <w:jc w:val="center"/>
        <w:rPr>
          <w:rFonts w:ascii="Arial" w:hAnsi="Arial" w:cs="Arial"/>
          <w:b/>
          <w:color w:val="000000" w:themeColor="text1"/>
          <w:sz w:val="36"/>
          <w:szCs w:val="36"/>
          <w14:textFill>
            <w14:solidFill>
              <w14:schemeClr w14:val="tx1"/>
            </w14:solidFill>
          </w14:textFill>
        </w:rPr>
      </w:pPr>
    </w:p>
    <w:p>
      <w:pPr>
        <w:pStyle w:val="12"/>
        <w:spacing w:line="360" w:lineRule="auto"/>
        <w:ind w:firstLine="934" w:firstLineChars="310"/>
        <w:rPr>
          <w:rFonts w:ascii="Arial" w:hAnsi="Arial" w:cs="Arial"/>
          <w:b/>
          <w:bCs/>
          <w:color w:val="000000" w:themeColor="text1"/>
          <w:sz w:val="30"/>
          <w:szCs w:val="30"/>
          <w:u w:val="single"/>
          <w14:textFill>
            <w14:solidFill>
              <w14:schemeClr w14:val="tx1"/>
            </w14:solidFill>
          </w14:textFill>
        </w:rPr>
      </w:pPr>
      <w:r>
        <w:rPr>
          <w:rFonts w:ascii="Arial" w:hAnsi="Arial" w:cs="Arial"/>
          <w:b/>
          <w:bCs/>
          <w:color w:val="000000" w:themeColor="text1"/>
          <w:sz w:val="30"/>
          <w:szCs w:val="30"/>
          <w14:textFill>
            <w14:solidFill>
              <w14:schemeClr w14:val="tx1"/>
            </w14:solidFill>
          </w14:textFill>
        </w:rPr>
        <w:t>招   标   人：</w:t>
      </w:r>
      <w:r>
        <w:rPr>
          <w:rFonts w:hint="eastAsia" w:ascii="Arial" w:hAnsi="Arial" w:cs="Arial"/>
          <w:b/>
          <w:bCs/>
          <w:color w:val="000000" w:themeColor="text1"/>
          <w:sz w:val="30"/>
          <w:szCs w:val="30"/>
          <w:u w:val="single"/>
          <w:lang w:eastAsia="zh-CN"/>
          <w14:textFill>
            <w14:solidFill>
              <w14:schemeClr w14:val="tx1"/>
            </w14:solidFill>
          </w14:textFill>
        </w:rPr>
        <w:t>平阳县萧江镇人民政府</w:t>
      </w:r>
      <w:r>
        <w:rPr>
          <w:rFonts w:ascii="Arial" w:hAnsi="Arial" w:cs="Arial"/>
          <w:b/>
          <w:bCs/>
          <w:color w:val="000000" w:themeColor="text1"/>
          <w:sz w:val="30"/>
          <w:szCs w:val="30"/>
          <w:u w:val="single"/>
          <w14:textFill>
            <w14:solidFill>
              <w14:schemeClr w14:val="tx1"/>
            </w14:solidFill>
          </w14:textFill>
        </w:rPr>
        <w:t>（盖章）</w:t>
      </w:r>
    </w:p>
    <w:p>
      <w:pPr>
        <w:tabs>
          <w:tab w:val="left" w:pos="360"/>
        </w:tabs>
        <w:spacing w:line="360" w:lineRule="auto"/>
        <w:ind w:firstLine="904" w:firstLineChars="300"/>
        <w:rPr>
          <w:rFonts w:ascii="Arial" w:hAnsi="Arial" w:cs="Arial"/>
          <w:b/>
          <w:bCs/>
          <w:color w:val="000000" w:themeColor="text1"/>
          <w:sz w:val="30"/>
          <w:szCs w:val="30"/>
          <w14:textFill>
            <w14:solidFill>
              <w14:schemeClr w14:val="tx1"/>
            </w14:solidFill>
          </w14:textFill>
        </w:rPr>
      </w:pPr>
      <w:r>
        <w:rPr>
          <w:rFonts w:ascii="Arial" w:hAnsi="Arial" w:cs="Arial"/>
          <w:b/>
          <w:bCs/>
          <w:color w:val="000000" w:themeColor="text1"/>
          <w:sz w:val="30"/>
          <w:szCs w:val="30"/>
          <w14:textFill>
            <w14:solidFill>
              <w14:schemeClr w14:val="tx1"/>
            </w14:solidFill>
          </w14:textFill>
        </w:rPr>
        <w:t>招标代理机构：</w:t>
      </w:r>
      <w:r>
        <w:rPr>
          <w:rFonts w:hint="eastAsia" w:ascii="Arial" w:hAnsi="Arial" w:cs="Arial"/>
          <w:b/>
          <w:bCs/>
          <w:color w:val="000000" w:themeColor="text1"/>
          <w:sz w:val="30"/>
          <w:szCs w:val="30"/>
          <w:u w:val="single"/>
          <w:lang w:eastAsia="zh-CN"/>
          <w14:textFill>
            <w14:solidFill>
              <w14:schemeClr w14:val="tx1"/>
            </w14:solidFill>
          </w14:textFill>
        </w:rPr>
        <w:t>浙江名进建设项目管理有限公司</w:t>
      </w:r>
      <w:r>
        <w:rPr>
          <w:rFonts w:ascii="Arial" w:hAnsi="Arial" w:cs="Arial"/>
          <w:b/>
          <w:bCs/>
          <w:color w:val="000000" w:themeColor="text1"/>
          <w:sz w:val="30"/>
          <w:szCs w:val="30"/>
          <w:u w:val="single"/>
          <w14:textFill>
            <w14:solidFill>
              <w14:schemeClr w14:val="tx1"/>
            </w14:solidFill>
          </w14:textFill>
        </w:rPr>
        <w:t>（盖章）</w:t>
      </w:r>
    </w:p>
    <w:p>
      <w:pPr>
        <w:spacing w:line="360" w:lineRule="auto"/>
        <w:ind w:firstLine="0" w:firstLineChars="0"/>
        <w:rPr>
          <w:rFonts w:ascii="Arial" w:hAnsi="Arial" w:cs="Arial"/>
          <w:b/>
          <w:bCs/>
          <w:sz w:val="30"/>
          <w:szCs w:val="30"/>
        </w:rPr>
      </w:pPr>
    </w:p>
    <w:p>
      <w:pPr>
        <w:spacing w:line="360" w:lineRule="auto"/>
        <w:ind w:firstLine="3915" w:firstLineChars="1300"/>
        <w:rPr>
          <w:rFonts w:ascii="Arial" w:hAnsi="Arial" w:cs="Arial"/>
          <w:b/>
          <w:bCs/>
          <w:sz w:val="30"/>
          <w:szCs w:val="30"/>
        </w:rPr>
      </w:pPr>
      <w:r>
        <w:rPr>
          <w:rFonts w:ascii="Arial" w:hAnsi="Arial" w:cs="Arial"/>
          <w:b/>
          <w:bCs/>
          <w:sz w:val="30"/>
          <w:szCs w:val="30"/>
        </w:rPr>
        <w:t xml:space="preserve"> 2021年</w:t>
      </w:r>
      <w:r>
        <w:rPr>
          <w:rFonts w:hint="eastAsia" w:ascii="Arial" w:hAnsi="Arial" w:cs="Arial"/>
          <w:b/>
          <w:bCs/>
          <w:sz w:val="30"/>
          <w:szCs w:val="30"/>
          <w:lang w:val="en-US" w:eastAsia="zh-CN"/>
        </w:rPr>
        <w:t>9</w:t>
      </w:r>
      <w:r>
        <w:rPr>
          <w:rFonts w:ascii="Arial" w:hAnsi="Arial" w:cs="Arial"/>
          <w:b/>
          <w:bCs/>
          <w:sz w:val="30"/>
          <w:szCs w:val="30"/>
        </w:rPr>
        <w:t>月</w:t>
      </w:r>
    </w:p>
    <w:p>
      <w:pPr>
        <w:pStyle w:val="12"/>
        <w:spacing w:line="360" w:lineRule="auto"/>
        <w:ind w:firstLine="602"/>
        <w:jc w:val="center"/>
        <w:rPr>
          <w:rFonts w:ascii="Arial" w:hAnsi="Arial" w:cs="Arial"/>
          <w:b/>
          <w:bCs/>
          <w:sz w:val="30"/>
        </w:rPr>
        <w:sectPr>
          <w:headerReference r:id="rId6" w:type="first"/>
          <w:footerReference r:id="rId9" w:type="first"/>
          <w:footerReference r:id="rId7" w:type="default"/>
          <w:headerReference r:id="rId5" w:type="even"/>
          <w:footerReference r:id="rId8" w:type="even"/>
          <w:pgSz w:w="11906" w:h="16838"/>
          <w:pgMar w:top="1191" w:right="1191" w:bottom="1191" w:left="1191" w:header="851" w:footer="992" w:gutter="0"/>
          <w:pgNumType w:fmt="decimal" w:start="0"/>
          <w:cols w:space="720" w:num="1"/>
          <w:docGrid w:type="lines" w:linePitch="312" w:charSpace="0"/>
        </w:sectPr>
      </w:pPr>
    </w:p>
    <w:p>
      <w:pPr>
        <w:pStyle w:val="12"/>
        <w:spacing w:line="360" w:lineRule="auto"/>
        <w:ind w:firstLine="602"/>
        <w:jc w:val="center"/>
        <w:rPr>
          <w:rFonts w:ascii="Arial" w:hAnsi="Arial" w:cs="Arial"/>
          <w:b/>
          <w:bCs/>
          <w:sz w:val="30"/>
        </w:rPr>
      </w:pPr>
      <w:r>
        <w:rPr>
          <w:rFonts w:ascii="Arial" w:hAnsi="Arial" w:cs="Arial"/>
          <w:b/>
          <w:bCs/>
          <w:sz w:val="30"/>
        </w:rPr>
        <w:t xml:space="preserve">   目      录</w:t>
      </w:r>
    </w:p>
    <w:p>
      <w:pPr>
        <w:pStyle w:val="12"/>
        <w:spacing w:line="360" w:lineRule="auto"/>
        <w:ind w:firstLine="480"/>
        <w:rPr>
          <w:rFonts w:ascii="Arial" w:hAnsi="Arial" w:cs="Arial"/>
          <w:sz w:val="24"/>
        </w:rPr>
      </w:pPr>
      <w:r>
        <w:rPr>
          <w:rFonts w:ascii="Arial" w:hAnsi="Arial" w:cs="Arial"/>
          <w:sz w:val="24"/>
        </w:rPr>
        <w:t>一、招标公告</w:t>
      </w:r>
    </w:p>
    <w:p>
      <w:pPr>
        <w:pStyle w:val="12"/>
        <w:spacing w:line="360" w:lineRule="auto"/>
        <w:ind w:firstLine="480"/>
        <w:rPr>
          <w:rFonts w:ascii="Arial" w:hAnsi="Arial" w:cs="Arial"/>
          <w:sz w:val="24"/>
        </w:rPr>
      </w:pPr>
      <w:r>
        <w:rPr>
          <w:rFonts w:ascii="Arial" w:hAnsi="Arial" w:cs="Arial"/>
          <w:sz w:val="24"/>
        </w:rPr>
        <w:t>二、投标须知</w:t>
      </w:r>
    </w:p>
    <w:p>
      <w:pPr>
        <w:pStyle w:val="12"/>
        <w:spacing w:line="360" w:lineRule="auto"/>
        <w:ind w:firstLine="480"/>
        <w:rPr>
          <w:rFonts w:ascii="Arial" w:hAnsi="Arial" w:cs="Arial"/>
          <w:sz w:val="24"/>
        </w:rPr>
      </w:pPr>
      <w:r>
        <w:rPr>
          <w:rFonts w:ascii="Arial" w:hAnsi="Arial" w:cs="Arial"/>
          <w:sz w:val="24"/>
        </w:rPr>
        <w:t>三、评标办法</w:t>
      </w:r>
    </w:p>
    <w:p>
      <w:pPr>
        <w:pStyle w:val="12"/>
        <w:spacing w:line="360" w:lineRule="auto"/>
        <w:ind w:firstLine="480"/>
        <w:rPr>
          <w:rFonts w:ascii="Arial" w:hAnsi="Arial" w:cs="Arial"/>
          <w:sz w:val="24"/>
        </w:rPr>
      </w:pPr>
      <w:r>
        <w:rPr>
          <w:rFonts w:ascii="Arial" w:hAnsi="Arial" w:cs="Arial"/>
          <w:sz w:val="24"/>
        </w:rPr>
        <w:t>四、合同条款及格式</w:t>
      </w:r>
    </w:p>
    <w:p>
      <w:pPr>
        <w:pStyle w:val="12"/>
        <w:spacing w:line="360" w:lineRule="auto"/>
        <w:ind w:firstLine="480"/>
        <w:rPr>
          <w:rFonts w:ascii="Arial" w:hAnsi="Arial" w:cs="Arial"/>
          <w:sz w:val="24"/>
        </w:rPr>
      </w:pPr>
      <w:r>
        <w:rPr>
          <w:rFonts w:ascii="Arial" w:hAnsi="Arial" w:cs="Arial"/>
          <w:sz w:val="24"/>
        </w:rPr>
        <w:t>五、报价说明</w:t>
      </w:r>
    </w:p>
    <w:p>
      <w:pPr>
        <w:pStyle w:val="12"/>
        <w:spacing w:line="360" w:lineRule="auto"/>
        <w:ind w:firstLine="480"/>
        <w:rPr>
          <w:rFonts w:ascii="Arial" w:hAnsi="Arial" w:cs="Arial"/>
          <w:sz w:val="24"/>
        </w:rPr>
      </w:pPr>
      <w:r>
        <w:rPr>
          <w:rFonts w:ascii="Arial" w:hAnsi="Arial" w:cs="Arial"/>
          <w:sz w:val="24"/>
        </w:rPr>
        <w:t>六、</w:t>
      </w:r>
      <w:r>
        <w:rPr>
          <w:rFonts w:hint="eastAsia" w:ascii="Arial" w:hAnsi="Arial" w:cs="Arial"/>
          <w:sz w:val="24"/>
        </w:rPr>
        <w:t>发包人</w:t>
      </w:r>
      <w:r>
        <w:rPr>
          <w:rFonts w:ascii="Arial" w:hAnsi="Arial" w:cs="Arial"/>
          <w:sz w:val="24"/>
        </w:rPr>
        <w:t>要求</w:t>
      </w:r>
    </w:p>
    <w:p>
      <w:pPr>
        <w:pStyle w:val="12"/>
        <w:spacing w:line="360" w:lineRule="auto"/>
        <w:ind w:firstLine="480"/>
        <w:rPr>
          <w:rFonts w:ascii="Arial" w:hAnsi="Arial" w:cs="Arial"/>
          <w:sz w:val="24"/>
        </w:rPr>
      </w:pPr>
      <w:r>
        <w:rPr>
          <w:rFonts w:ascii="Arial" w:hAnsi="Arial" w:cs="Arial"/>
          <w:sz w:val="24"/>
        </w:rPr>
        <w:t>七、投标文件格式</w:t>
      </w:r>
    </w:p>
    <w:p>
      <w:pPr>
        <w:pStyle w:val="12"/>
        <w:spacing w:line="360" w:lineRule="auto"/>
        <w:ind w:firstLine="480"/>
        <w:rPr>
          <w:rFonts w:hint="eastAsia" w:ascii="Arial" w:hAnsi="Arial" w:eastAsia="宋体" w:cs="Arial"/>
          <w:b/>
          <w:sz w:val="36"/>
          <w:lang w:val="en-US" w:eastAsia="zh-CN"/>
        </w:rPr>
        <w:sectPr>
          <w:footerReference r:id="rId10" w:type="default"/>
          <w:pgSz w:w="11906" w:h="16838"/>
          <w:pgMar w:top="1191" w:right="1191" w:bottom="1191" w:left="1191" w:header="851" w:footer="992" w:gutter="0"/>
          <w:pgNumType w:fmt="decimal" w:start="1"/>
          <w:cols w:space="720" w:num="1"/>
          <w:docGrid w:type="lines" w:linePitch="312" w:charSpace="0"/>
        </w:sectPr>
      </w:pPr>
      <w:r>
        <w:rPr>
          <w:rFonts w:ascii="Arial" w:hAnsi="Arial" w:cs="Arial"/>
          <w:sz w:val="24"/>
        </w:rPr>
        <w:t>八、招标人提供的资</w:t>
      </w:r>
      <w:r>
        <w:rPr>
          <w:rFonts w:hint="eastAsia" w:ascii="Arial" w:hAnsi="Arial" w:cs="Arial"/>
          <w:sz w:val="24"/>
          <w:lang w:val="en-US" w:eastAsia="zh-CN"/>
        </w:rPr>
        <w:t>料</w:t>
      </w:r>
    </w:p>
    <w:p>
      <w:pPr>
        <w:pStyle w:val="76"/>
        <w:snapToGrid w:val="0"/>
        <w:spacing w:after="0" w:line="360" w:lineRule="auto"/>
        <w:ind w:left="0" w:leftChars="0" w:firstLine="0" w:firstLineChars="0"/>
        <w:jc w:val="center"/>
        <w:rPr>
          <w:rFonts w:ascii="Arial" w:hAnsi="Arial" w:eastAsia="黑体" w:cs="Arial"/>
          <w:sz w:val="36"/>
          <w:szCs w:val="36"/>
        </w:rPr>
      </w:pPr>
      <w:r>
        <w:rPr>
          <w:rFonts w:ascii="Arial" w:hAnsi="Arial" w:eastAsia="黑体" w:cs="Arial"/>
          <w:sz w:val="36"/>
          <w:szCs w:val="36"/>
        </w:rPr>
        <w:t>一、招标公告</w:t>
      </w:r>
    </w:p>
    <w:p>
      <w:pPr>
        <w:pStyle w:val="76"/>
        <w:snapToGrid w:val="0"/>
        <w:spacing w:after="0" w:line="360" w:lineRule="auto"/>
        <w:ind w:firstLine="0" w:firstLineChars="0"/>
        <w:jc w:val="center"/>
        <w:rPr>
          <w:rFonts w:ascii="Arial" w:hAnsi="Arial" w:eastAsia="黑体" w:cs="Arial"/>
          <w:sz w:val="30"/>
          <w:szCs w:val="30"/>
        </w:rPr>
      </w:pPr>
      <w:bookmarkStart w:id="0" w:name="OLE_LINK1"/>
      <w:r>
        <w:rPr>
          <w:rFonts w:hint="eastAsia" w:ascii="Arial" w:hAnsi="Arial" w:eastAsia="黑体" w:cs="Arial"/>
          <w:color w:val="000000" w:themeColor="text1"/>
          <w:sz w:val="30"/>
          <w:szCs w:val="30"/>
          <w:lang w:eastAsia="zh-CN"/>
          <w14:textFill>
            <w14:solidFill>
              <w14:schemeClr w14:val="tx1"/>
            </w14:solidFill>
          </w14:textFill>
        </w:rPr>
        <w:t>萧江-麻步“花果牧野”乡村振兴示范带（萧江段）设计与施工一体化</w:t>
      </w:r>
      <w:r>
        <w:rPr>
          <w:rFonts w:ascii="Arial" w:hAnsi="Arial" w:eastAsia="黑体" w:cs="Arial"/>
          <w:sz w:val="30"/>
          <w:szCs w:val="30"/>
        </w:rPr>
        <w:t>招标公告</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1. 招标条件</w:t>
      </w:r>
    </w:p>
    <w:p>
      <w:pPr>
        <w:pStyle w:val="58"/>
        <w:snapToGrid w:val="0"/>
        <w:spacing w:line="360" w:lineRule="auto"/>
        <w:ind w:firstLine="420"/>
        <w:rPr>
          <w:rFonts w:ascii="Arial" w:hAnsi="Arial" w:cs="Arial"/>
          <w:color w:val="000000" w:themeColor="text1"/>
          <w:sz w:val="21"/>
          <w:szCs w:val="21"/>
          <w14:textFill>
            <w14:solidFill>
              <w14:schemeClr w14:val="tx1"/>
            </w14:solidFill>
          </w14:textFill>
        </w:rPr>
      </w:pPr>
      <w:r>
        <w:rPr>
          <w:rFonts w:ascii="Arial" w:hAnsi="Arial" w:cs="Arial"/>
          <w:color w:val="000000" w:themeColor="text1"/>
          <w:sz w:val="21"/>
          <w:szCs w:val="21"/>
          <w14:textFill>
            <w14:solidFill>
              <w14:schemeClr w14:val="tx1"/>
            </w14:solidFill>
          </w14:textFill>
        </w:rPr>
        <w:t>本招标项目</w:t>
      </w:r>
      <w:r>
        <w:rPr>
          <w:rFonts w:hint="eastAsia" w:ascii="Arial" w:hAnsi="Arial" w:cs="Arial"/>
          <w:color w:val="000000" w:themeColor="text1"/>
          <w:sz w:val="21"/>
          <w:szCs w:val="21"/>
          <w:u w:val="single"/>
          <w:lang w:eastAsia="zh-CN"/>
          <w14:textFill>
            <w14:solidFill>
              <w14:schemeClr w14:val="tx1"/>
            </w14:solidFill>
          </w14:textFill>
        </w:rPr>
        <w:t>萧江-麻步“花果牧野”乡村振兴示范带（萧江段）设计与施工一体化</w:t>
      </w:r>
      <w:r>
        <w:rPr>
          <w:rFonts w:ascii="Arial" w:hAnsi="Arial" w:cs="Arial"/>
          <w:color w:val="000000" w:themeColor="text1"/>
          <w:sz w:val="21"/>
          <w:szCs w:val="21"/>
          <w14:textFill>
            <w14:solidFill>
              <w14:schemeClr w14:val="tx1"/>
            </w14:solidFill>
          </w14:textFill>
        </w:rPr>
        <w:t>已由</w:t>
      </w:r>
      <w:r>
        <w:rPr>
          <w:rFonts w:ascii="Arial" w:hAnsi="Arial" w:cs="Arial"/>
          <w:color w:val="000000" w:themeColor="text1"/>
          <w:sz w:val="21"/>
          <w:szCs w:val="21"/>
          <w:u w:val="single"/>
          <w14:textFill>
            <w14:solidFill>
              <w14:schemeClr w14:val="tx1"/>
            </w14:solidFill>
          </w14:textFill>
        </w:rPr>
        <w:t>平阳县发展和改革局</w:t>
      </w:r>
      <w:r>
        <w:rPr>
          <w:rFonts w:ascii="Arial" w:hAnsi="Arial" w:cs="Arial"/>
          <w:color w:val="000000" w:themeColor="text1"/>
          <w:sz w:val="21"/>
          <w:szCs w:val="21"/>
          <w14:textFill>
            <w14:solidFill>
              <w14:schemeClr w14:val="tx1"/>
            </w14:solidFill>
          </w14:textFill>
        </w:rPr>
        <w:t>以</w:t>
      </w:r>
      <w:r>
        <w:rPr>
          <w:rFonts w:ascii="Arial" w:hAnsi="Arial" w:cs="Arial"/>
          <w:color w:val="000000" w:themeColor="text1"/>
          <w:sz w:val="21"/>
          <w:szCs w:val="21"/>
          <w:u w:val="single"/>
          <w14:textFill>
            <w14:solidFill>
              <w14:schemeClr w14:val="tx1"/>
            </w14:solidFill>
          </w14:textFill>
        </w:rPr>
        <w:t>平发改投资〔2021〕</w:t>
      </w:r>
      <w:r>
        <w:rPr>
          <w:rFonts w:hint="eastAsia" w:ascii="Arial" w:hAnsi="Arial" w:cs="Arial"/>
          <w:color w:val="000000" w:themeColor="text1"/>
          <w:sz w:val="21"/>
          <w:szCs w:val="21"/>
          <w:u w:val="single"/>
          <w:lang w:val="en-US" w:eastAsia="zh-CN"/>
          <w14:textFill>
            <w14:solidFill>
              <w14:schemeClr w14:val="tx1"/>
            </w14:solidFill>
          </w14:textFill>
        </w:rPr>
        <w:t>173</w:t>
      </w:r>
      <w:r>
        <w:rPr>
          <w:rFonts w:ascii="Arial" w:hAnsi="Arial" w:cs="Arial"/>
          <w:color w:val="000000" w:themeColor="text1"/>
          <w:sz w:val="21"/>
          <w:szCs w:val="21"/>
          <w:u w:val="single"/>
          <w14:textFill>
            <w14:solidFill>
              <w14:schemeClr w14:val="tx1"/>
            </w14:solidFill>
          </w14:textFill>
        </w:rPr>
        <w:t>号</w:t>
      </w:r>
      <w:r>
        <w:rPr>
          <w:rFonts w:ascii="Arial" w:hAnsi="Arial" w:cs="Arial"/>
          <w:color w:val="000000" w:themeColor="text1"/>
          <w:sz w:val="21"/>
          <w:szCs w:val="21"/>
          <w14:textFill>
            <w14:solidFill>
              <w14:schemeClr w14:val="tx1"/>
            </w14:solidFill>
          </w14:textFill>
        </w:rPr>
        <w:t>批准建设，项目业主为</w:t>
      </w:r>
      <w:r>
        <w:rPr>
          <w:rFonts w:hint="eastAsia" w:ascii="Arial" w:hAnsi="Arial" w:cs="Arial"/>
          <w:color w:val="000000" w:themeColor="text1"/>
          <w:sz w:val="21"/>
          <w:szCs w:val="21"/>
          <w:u w:val="single"/>
          <w:lang w:eastAsia="zh-CN"/>
          <w14:textFill>
            <w14:solidFill>
              <w14:schemeClr w14:val="tx1"/>
            </w14:solidFill>
          </w14:textFill>
        </w:rPr>
        <w:t>平阳县萧江镇人民政府</w:t>
      </w:r>
      <w:r>
        <w:rPr>
          <w:rFonts w:ascii="Arial" w:hAnsi="Arial" w:cs="Arial"/>
          <w:color w:val="000000" w:themeColor="text1"/>
          <w:sz w:val="21"/>
          <w:szCs w:val="21"/>
          <w14:textFill>
            <w14:solidFill>
              <w14:schemeClr w14:val="tx1"/>
            </w14:solidFill>
          </w14:textFill>
        </w:rPr>
        <w:t>，建设资金来自</w:t>
      </w:r>
      <w:r>
        <w:rPr>
          <w:rFonts w:ascii="Arial" w:hAnsi="Arial" w:cs="Arial"/>
          <w:color w:val="000000" w:themeColor="text1"/>
          <w:sz w:val="21"/>
          <w:szCs w:val="21"/>
          <w:u w:val="single"/>
          <w14:textFill>
            <w14:solidFill>
              <w14:schemeClr w14:val="tx1"/>
            </w14:solidFill>
          </w14:textFill>
        </w:rPr>
        <w:t xml:space="preserve"> </w:t>
      </w:r>
      <w:r>
        <w:rPr>
          <w:rFonts w:hint="eastAsia" w:ascii="Arial" w:hAnsi="Arial" w:cs="Arial"/>
          <w:color w:val="000000" w:themeColor="text1"/>
          <w:sz w:val="21"/>
          <w:szCs w:val="21"/>
          <w:u w:val="single"/>
          <w:lang w:eastAsia="zh-CN"/>
          <w14:textFill>
            <w14:solidFill>
              <w14:schemeClr w14:val="tx1"/>
            </w14:solidFill>
          </w14:textFill>
        </w:rPr>
        <w:t>自筹</w:t>
      </w:r>
      <w:r>
        <w:rPr>
          <w:rFonts w:ascii="Arial" w:hAnsi="Arial" w:cs="Arial"/>
          <w:color w:val="000000" w:themeColor="text1"/>
          <w:sz w:val="21"/>
          <w:szCs w:val="21"/>
          <w:u w:val="single"/>
          <w14:textFill>
            <w14:solidFill>
              <w14:schemeClr w14:val="tx1"/>
            </w14:solidFill>
          </w14:textFill>
        </w:rPr>
        <w:t xml:space="preserve"> </w:t>
      </w:r>
      <w:r>
        <w:rPr>
          <w:rFonts w:ascii="Arial" w:hAnsi="Arial" w:cs="Arial"/>
          <w:color w:val="000000" w:themeColor="text1"/>
          <w:sz w:val="21"/>
          <w:szCs w:val="21"/>
          <w14:textFill>
            <w14:solidFill>
              <w14:schemeClr w14:val="tx1"/>
            </w14:solidFill>
          </w14:textFill>
        </w:rPr>
        <w:t>，项目出资比例为</w:t>
      </w:r>
      <w:r>
        <w:rPr>
          <w:rFonts w:ascii="Arial" w:hAnsi="Arial" w:cs="Arial"/>
          <w:color w:val="000000" w:themeColor="text1"/>
          <w:sz w:val="21"/>
          <w:szCs w:val="21"/>
          <w:u w:val="single"/>
          <w14:textFill>
            <w14:solidFill>
              <w14:schemeClr w14:val="tx1"/>
            </w14:solidFill>
          </w14:textFill>
        </w:rPr>
        <w:t>100%</w:t>
      </w:r>
      <w:r>
        <w:rPr>
          <w:rFonts w:ascii="Arial" w:hAnsi="Arial" w:cs="Arial"/>
          <w:color w:val="000000" w:themeColor="text1"/>
          <w:sz w:val="21"/>
          <w:szCs w:val="21"/>
          <w14:textFill>
            <w14:solidFill>
              <w14:schemeClr w14:val="tx1"/>
            </w14:solidFill>
          </w14:textFill>
        </w:rPr>
        <w:t>，招标人为</w:t>
      </w:r>
      <w:r>
        <w:rPr>
          <w:rFonts w:hint="eastAsia" w:ascii="Arial" w:hAnsi="Arial" w:cs="Arial"/>
          <w:color w:val="000000" w:themeColor="text1"/>
          <w:sz w:val="21"/>
          <w:szCs w:val="21"/>
          <w:u w:val="single"/>
          <w:lang w:eastAsia="zh-CN"/>
          <w14:textFill>
            <w14:solidFill>
              <w14:schemeClr w14:val="tx1"/>
            </w14:solidFill>
          </w14:textFill>
        </w:rPr>
        <w:t>平阳县萧江镇人民政府</w:t>
      </w:r>
      <w:r>
        <w:rPr>
          <w:rFonts w:ascii="Arial" w:hAnsi="Arial" w:cs="Arial"/>
          <w:color w:val="000000" w:themeColor="text1"/>
          <w:sz w:val="21"/>
          <w:szCs w:val="21"/>
          <w14:textFill>
            <w14:solidFill>
              <w14:schemeClr w14:val="tx1"/>
            </w14:solidFill>
          </w14:textFill>
        </w:rPr>
        <w:t>。项目已具备招标条件，现对该项目的</w:t>
      </w:r>
      <w:r>
        <w:rPr>
          <w:rFonts w:hint="eastAsia" w:ascii="Arial" w:hAnsi="Arial" w:cs="Arial"/>
          <w:color w:val="000000" w:themeColor="text1"/>
          <w:sz w:val="21"/>
          <w:szCs w:val="21"/>
          <w:u w:val="single"/>
          <w14:textFill>
            <w14:solidFill>
              <w14:schemeClr w14:val="tx1"/>
            </w14:solidFill>
          </w14:textFill>
        </w:rPr>
        <w:t>设计与施工一体化</w:t>
      </w:r>
      <w:r>
        <w:rPr>
          <w:rFonts w:ascii="Arial" w:hAnsi="Arial" w:cs="Arial"/>
          <w:color w:val="000000" w:themeColor="text1"/>
          <w:sz w:val="21"/>
          <w:szCs w:val="21"/>
          <w14:textFill>
            <w14:solidFill>
              <w14:schemeClr w14:val="tx1"/>
            </w14:solidFill>
          </w14:textFill>
        </w:rPr>
        <w:t>进行公开招标。</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2. 项目概况与招标范围</w:t>
      </w:r>
    </w:p>
    <w:p>
      <w:pPr>
        <w:pStyle w:val="21"/>
        <w:shd w:val="clear" w:color="auto" w:fill="FFFFFF"/>
        <w:snapToGrid w:val="0"/>
        <w:spacing w:before="0" w:beforeAutospacing="0" w:after="0" w:afterAutospacing="0" w:line="360" w:lineRule="auto"/>
        <w:ind w:firstLine="420"/>
        <w:jc w:val="both"/>
        <w:rPr>
          <w:rFonts w:hint="eastAsia" w:ascii="Arial" w:hAnsi="Arial" w:cs="Arial"/>
          <w:sz w:val="21"/>
          <w:szCs w:val="21"/>
          <w:lang w:val="en-US" w:eastAsia="zh-CN"/>
        </w:rPr>
      </w:pPr>
      <w:r>
        <w:rPr>
          <w:rFonts w:hint="eastAsia" w:ascii="Arial" w:hAnsi="Arial" w:cs="Arial"/>
          <w:sz w:val="21"/>
          <w:szCs w:val="21"/>
          <w:lang w:val="en-US" w:eastAsia="zh-CN"/>
        </w:rPr>
        <w:t>2.1项目概况：本项目位于萧江镇垟心金村、华泽村、前村村、文华村，其中外立面改造面积13000平方米，涉及41幢共230间农房。新建围墙长度670米，示范带村庄两侧绿化面积6860平方米，示范带导视系统2个及附属设施建设。本项目总投资562万元，其中工程费用473.4万元。</w:t>
      </w:r>
    </w:p>
    <w:p>
      <w:pPr>
        <w:pStyle w:val="21"/>
        <w:shd w:val="clear" w:color="auto" w:fill="FFFFFF"/>
        <w:snapToGrid w:val="0"/>
        <w:spacing w:before="0" w:beforeAutospacing="0" w:after="0" w:afterAutospacing="0" w:line="36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sz w:val="21"/>
          <w:szCs w:val="21"/>
          <w:lang w:val="en-US" w:eastAsia="zh-CN"/>
        </w:rPr>
        <w:t>2.2招标范围：本工程采用设计与施工一体化模式</w:t>
      </w:r>
      <w:r>
        <w:rPr>
          <w:rFonts w:hint="eastAsia" w:ascii="Arial" w:hAnsi="Arial" w:cs="Arial"/>
          <w:color w:val="000000" w:themeColor="text1"/>
          <w:sz w:val="21"/>
          <w:szCs w:val="21"/>
          <w:lang w:val="en-US" w:eastAsia="zh-CN"/>
          <w14:textFill>
            <w14:solidFill>
              <w14:schemeClr w14:val="tx1"/>
            </w14:solidFill>
          </w14:textFill>
        </w:rPr>
        <w:t>，承包人承包范围内工程的设计深化（含大纲设计）、施工图设计、工程施工、竣工验收、移交、备案、工程质保期内的缺陷修复、保修服务等。</w:t>
      </w:r>
    </w:p>
    <w:p>
      <w:pPr>
        <w:pStyle w:val="21"/>
        <w:shd w:val="clear" w:color="auto" w:fill="FFFFFF"/>
        <w:snapToGrid w:val="0"/>
        <w:spacing w:before="0" w:beforeAutospacing="0" w:after="0" w:afterAutospacing="0" w:line="360" w:lineRule="auto"/>
        <w:ind w:firstLine="420"/>
        <w:jc w:val="both"/>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2.3 计划工期：120 日历天（其中设计工期20日历天（不含报批时间），施工100日历天）。</w:t>
      </w:r>
    </w:p>
    <w:p>
      <w:pPr>
        <w:pStyle w:val="21"/>
        <w:shd w:val="clear" w:color="auto" w:fill="FFFFFF"/>
        <w:snapToGrid w:val="0"/>
        <w:spacing w:before="0" w:beforeAutospacing="0" w:after="0" w:afterAutospacing="0" w:line="36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b/>
          <w:bCs/>
          <w:color w:val="000000" w:themeColor="text1"/>
          <w:sz w:val="21"/>
          <w:szCs w:val="21"/>
          <w:lang w:val="en-US" w:eastAsia="zh-CN"/>
          <w14:textFill>
            <w14:solidFill>
              <w14:schemeClr w14:val="tx1"/>
            </w14:solidFill>
          </w14:textFill>
        </w:rPr>
        <w:t>3. 投标人资格要求</w:t>
      </w:r>
    </w:p>
    <w:p>
      <w:pPr>
        <w:pStyle w:val="21"/>
        <w:shd w:val="clear" w:color="auto" w:fill="FFFFFF"/>
        <w:snapToGrid w:val="0"/>
        <w:spacing w:before="0" w:beforeAutospacing="0" w:after="0" w:afterAutospacing="0" w:line="360" w:lineRule="auto"/>
        <w:ind w:firstLine="420"/>
        <w:jc w:val="both"/>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3.1合格的投标人应同时具备下列①、②项条件，或由①、②项组成的联合体：</w:t>
      </w:r>
    </w:p>
    <w:p>
      <w:pPr>
        <w:pStyle w:val="21"/>
        <w:shd w:val="clear" w:color="auto" w:fill="FFFFFF"/>
        <w:snapToGrid w:val="0"/>
        <w:spacing w:before="0" w:beforeAutospacing="0" w:after="0" w:afterAutospacing="0" w:line="36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①工程设计综合甲级资质或工程设计建筑行业乙级及以上资质或工程设计建筑行业（建筑工程）专业乙级及以上资质；</w:t>
      </w:r>
    </w:p>
    <w:p>
      <w:pPr>
        <w:pStyle w:val="21"/>
        <w:shd w:val="clear" w:color="auto" w:fill="FFFFFF"/>
        <w:snapToGrid w:val="0"/>
        <w:spacing w:before="0" w:beforeAutospacing="0" w:after="0" w:afterAutospacing="0" w:line="360" w:lineRule="auto"/>
        <w:ind w:firstLine="420"/>
        <w:jc w:val="both"/>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②具有建筑工程施工总承包叁级及以上资质。</w:t>
      </w:r>
    </w:p>
    <w:p>
      <w:pPr>
        <w:pStyle w:val="21"/>
        <w:shd w:val="clear" w:color="auto" w:fill="FFFFFF"/>
        <w:snapToGrid w:val="0"/>
        <w:spacing w:before="0" w:beforeAutospacing="0" w:after="0" w:afterAutospacing="0" w:line="36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3.2项目经理（项目总负责人，余同）：具备建筑设计专业中级及以上技术职称或建筑工程专业二级及以上注册建造师资格。若为联合体投标，项目经理须为牵头人在职职员；</w:t>
      </w:r>
    </w:p>
    <w:p>
      <w:pPr>
        <w:pStyle w:val="21"/>
        <w:shd w:val="clear" w:color="auto" w:fill="FFFFFF"/>
        <w:snapToGrid w:val="0"/>
        <w:spacing w:before="0" w:beforeAutospacing="0" w:after="0" w:afterAutospacing="0" w:line="36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施工负责人：具备建筑工程专业二级及以上注册建造师资格；</w:t>
      </w:r>
    </w:p>
    <w:p>
      <w:pPr>
        <w:pStyle w:val="21"/>
        <w:shd w:val="clear" w:color="auto" w:fill="FFFFFF"/>
        <w:snapToGrid w:val="0"/>
        <w:spacing w:before="0" w:beforeAutospacing="0" w:after="0" w:afterAutospacing="0" w:line="36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设计负责人：具有一级注册建筑师执业资格或建筑设计专业中级及以上技术职称。</w:t>
      </w:r>
    </w:p>
    <w:p>
      <w:pPr>
        <w:pStyle w:val="21"/>
        <w:shd w:val="clear" w:color="auto" w:fill="FFFFFF"/>
        <w:snapToGrid w:val="0"/>
        <w:spacing w:before="0" w:beforeAutospacing="0" w:after="0" w:afterAutospacing="0" w:line="36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3.3 其他要求：①投标人拟派项目主要负责人（项目经理、施工负责人和设计负责人）不得相互兼任，须为投标人在职职员，并须提供由社会保障部门出具的投标截止时间前6个月内任意1个月的本单位社保在保证明。其中项目经理、施工负责人均不得有在建（在监）工程，在建合同工程的开始时间为合同工程中标通知书发出之日（不通过招标方式的，开始时间为合同签订之日），结束时间为该合同工程通过验收或合同解除之日。</w:t>
      </w:r>
    </w:p>
    <w:p>
      <w:pPr>
        <w:pStyle w:val="21"/>
        <w:shd w:val="clear" w:color="auto" w:fill="FFFFFF"/>
        <w:snapToGrid w:val="0"/>
        <w:spacing w:before="0" w:beforeAutospacing="0" w:after="0" w:afterAutospacing="0" w:line="36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②温州市施工三级资质企业和设计资质企业（若联合体投标，指相应资质单位）以温州市住建局最新发布的《关于公布建筑业企业资质动态核查限期整改企业名单的公告》（查询网址http://zjj.wenzhou.gov.cn/col/col1229463196/index.html）为准，被列入整改名单的企业，其投标无效。</w:t>
      </w:r>
    </w:p>
    <w:p>
      <w:pPr>
        <w:pStyle w:val="21"/>
        <w:shd w:val="clear" w:color="auto" w:fill="FFFFFF"/>
        <w:snapToGrid w:val="0"/>
        <w:spacing w:before="0" w:beforeAutospacing="0" w:after="0" w:afterAutospacing="0" w:line="36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③温州市二级及以上资质企业、温州市外浙江省内企业以查询“浙江省建筑市场监管与诚信信息平台”（网址：http://223.4.65.131:8080/）“企业信息”-“注册人员”结果为准，投标人（若联合体投标，指相应资质单位）应当保持建筑工程施工总承包资质，建筑工程、机电工程专业注册建造师合计不少于5人，其中建筑工程专业注册建造师不少于4人，否则其投标无效。</w:t>
      </w:r>
    </w:p>
    <w:p>
      <w:pPr>
        <w:pStyle w:val="21"/>
        <w:shd w:val="clear" w:color="auto" w:fill="FFFFFF"/>
        <w:snapToGrid w:val="0"/>
        <w:spacing w:before="0" w:beforeAutospacing="0" w:after="0" w:afterAutospacing="0" w:line="36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④浙江省外企业以查询“全国建筑市场监管公共服务平台”（http://jzsc.mohurd.gov.cn/home）“建筑工程企业”-“注册人员”结果为准，投标人（若联合体投标，指相应资质单位）应当保持应当保持建筑工程施工总承包资质，建筑工程、机电工程专业注册建造师合计不少于5人，其中建筑工程专业注册建造师不少于4人，否则其投标无效。</w:t>
      </w:r>
    </w:p>
    <w:p>
      <w:pPr>
        <w:pStyle w:val="21"/>
        <w:shd w:val="clear" w:color="auto" w:fill="FFFFFF"/>
        <w:snapToGrid w:val="0"/>
        <w:spacing w:before="0" w:beforeAutospacing="0" w:after="0" w:afterAutospacing="0" w:line="360" w:lineRule="auto"/>
        <w:ind w:firstLine="420"/>
        <w:jc w:val="both"/>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⑤省外投标人必须提供有效期内的《外省企业进入浙江省承接业务登记备案证明》。</w:t>
      </w:r>
    </w:p>
    <w:p>
      <w:pPr>
        <w:pStyle w:val="21"/>
        <w:shd w:val="clear" w:color="auto" w:fill="FFFFFF"/>
        <w:snapToGrid w:val="0"/>
        <w:spacing w:before="0" w:beforeAutospacing="0" w:after="0" w:afterAutospacing="0" w:line="36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3.4本工程接受联合体投标，成员总数不可超过2个。若为联合体投标，则牵头人须为施工资质单位，且投标人网上项目信息录入和投标保证金递交由牵头人办理即可。</w:t>
      </w:r>
    </w:p>
    <w:p>
      <w:pPr>
        <w:pStyle w:val="58"/>
        <w:snapToGrid w:val="0"/>
        <w:spacing w:line="360" w:lineRule="auto"/>
        <w:ind w:firstLine="422"/>
        <w:outlineLvl w:val="0"/>
        <w:rPr>
          <w:rFonts w:ascii="Arial" w:hAnsi="Arial" w:cs="Arial"/>
          <w:b/>
          <w:color w:val="000000" w:themeColor="text1"/>
          <w:sz w:val="21"/>
          <w:szCs w:val="21"/>
          <w14:textFill>
            <w14:solidFill>
              <w14:schemeClr w14:val="tx1"/>
            </w14:solidFill>
          </w14:textFill>
        </w:rPr>
      </w:pPr>
      <w:r>
        <w:rPr>
          <w:rFonts w:ascii="Arial" w:hAnsi="Arial" w:cs="Arial"/>
          <w:b/>
          <w:color w:val="000000" w:themeColor="text1"/>
          <w:sz w:val="21"/>
          <w:szCs w:val="21"/>
          <w14:textFill>
            <w14:solidFill>
              <w14:schemeClr w14:val="tx1"/>
            </w14:solidFill>
          </w14:textFill>
        </w:rPr>
        <w:t>4. 招标文件的获取</w:t>
      </w:r>
    </w:p>
    <w:p>
      <w:pPr>
        <w:pStyle w:val="58"/>
        <w:snapToGrid w:val="0"/>
        <w:spacing w:line="360" w:lineRule="auto"/>
        <w:ind w:firstLine="422"/>
        <w:outlineLvl w:val="0"/>
        <w:rPr>
          <w:rFonts w:hint="eastAsia" w:ascii="Arial" w:hAnsi="Arial" w:cs="Arial"/>
          <w:b w:val="0"/>
          <w:bCs/>
          <w:color w:val="000000" w:themeColor="text1"/>
          <w:sz w:val="21"/>
          <w:szCs w:val="21"/>
          <w14:textFill>
            <w14:solidFill>
              <w14:schemeClr w14:val="tx1"/>
            </w14:solidFill>
          </w14:textFill>
        </w:rPr>
      </w:pPr>
      <w:r>
        <w:rPr>
          <w:rFonts w:ascii="Arial" w:hAnsi="Arial" w:cs="Arial"/>
          <w:b w:val="0"/>
          <w:bCs/>
          <w:color w:val="000000" w:themeColor="text1"/>
          <w:sz w:val="21"/>
          <w:szCs w:val="21"/>
          <w14:textFill>
            <w14:solidFill>
              <w14:schemeClr w14:val="tx1"/>
            </w14:solidFill>
          </w14:textFill>
        </w:rPr>
        <w:t>4.1凡有意参加投标者，</w:t>
      </w:r>
      <w:r>
        <w:rPr>
          <w:rFonts w:hint="eastAsia" w:ascii="Arial" w:hAnsi="Arial" w:cs="Arial"/>
          <w:b w:val="0"/>
          <w:bCs/>
          <w:color w:val="000000" w:themeColor="text1"/>
          <w:sz w:val="21"/>
          <w:szCs w:val="21"/>
          <w14:textFill>
            <w14:solidFill>
              <w14:schemeClr w14:val="tx1"/>
            </w14:solidFill>
          </w14:textFill>
        </w:rPr>
        <w:t>请于2021年</w:t>
      </w:r>
      <w:r>
        <w:rPr>
          <w:rFonts w:hint="eastAsia" w:ascii="Arial" w:hAnsi="Arial" w:cs="Arial"/>
          <w:b w:val="0"/>
          <w:bCs/>
          <w:color w:val="000000" w:themeColor="text1"/>
          <w:sz w:val="21"/>
          <w:szCs w:val="21"/>
          <w:lang w:val="en-US" w:eastAsia="zh-CN"/>
          <w14:textFill>
            <w14:solidFill>
              <w14:schemeClr w14:val="tx1"/>
            </w14:solidFill>
          </w14:textFill>
        </w:rPr>
        <w:t xml:space="preserve"> 9 </w:t>
      </w:r>
      <w:r>
        <w:rPr>
          <w:rFonts w:hint="eastAsia" w:ascii="Arial" w:hAnsi="Arial" w:cs="Arial"/>
          <w:b w:val="0"/>
          <w:bCs/>
          <w:color w:val="000000" w:themeColor="text1"/>
          <w:sz w:val="21"/>
          <w:szCs w:val="21"/>
          <w14:textFill>
            <w14:solidFill>
              <w14:schemeClr w14:val="tx1"/>
            </w14:solidFill>
          </w14:textFill>
        </w:rPr>
        <w:t xml:space="preserve">月 </w:t>
      </w:r>
      <w:r>
        <w:rPr>
          <w:rFonts w:hint="eastAsia" w:ascii="Arial" w:hAnsi="Arial" w:cs="Arial"/>
          <w:b w:val="0"/>
          <w:bCs/>
          <w:color w:val="000000" w:themeColor="text1"/>
          <w:sz w:val="21"/>
          <w:szCs w:val="21"/>
          <w:lang w:val="en-US" w:eastAsia="zh-CN"/>
          <w14:textFill>
            <w14:solidFill>
              <w14:schemeClr w14:val="tx1"/>
            </w14:solidFill>
          </w14:textFill>
        </w:rPr>
        <w:t xml:space="preserve">28 </w:t>
      </w:r>
      <w:r>
        <w:rPr>
          <w:rFonts w:hint="eastAsia" w:ascii="Arial" w:hAnsi="Arial" w:cs="Arial"/>
          <w:b w:val="0"/>
          <w:bCs/>
          <w:color w:val="000000" w:themeColor="text1"/>
          <w:sz w:val="21"/>
          <w:szCs w:val="21"/>
          <w14:textFill>
            <w14:solidFill>
              <w14:schemeClr w14:val="tx1"/>
            </w14:solidFill>
          </w14:textFill>
        </w:rPr>
        <w:t>日至2021年</w:t>
      </w:r>
      <w:r>
        <w:rPr>
          <w:rFonts w:hint="eastAsia" w:ascii="Arial" w:hAnsi="Arial" w:cs="Arial"/>
          <w:b w:val="0"/>
          <w:bCs/>
          <w:color w:val="000000" w:themeColor="text1"/>
          <w:sz w:val="21"/>
          <w:szCs w:val="21"/>
          <w:lang w:val="en-US" w:eastAsia="zh-CN"/>
          <w14:textFill>
            <w14:solidFill>
              <w14:schemeClr w14:val="tx1"/>
            </w14:solidFill>
          </w14:textFill>
        </w:rPr>
        <w:t xml:space="preserve"> 10  </w:t>
      </w:r>
      <w:r>
        <w:rPr>
          <w:rFonts w:hint="eastAsia" w:ascii="Arial" w:hAnsi="Arial" w:cs="Arial"/>
          <w:b w:val="0"/>
          <w:bCs/>
          <w:color w:val="000000" w:themeColor="text1"/>
          <w:sz w:val="21"/>
          <w:szCs w:val="21"/>
          <w14:textFill>
            <w14:solidFill>
              <w14:schemeClr w14:val="tx1"/>
            </w14:solidFill>
          </w14:textFill>
        </w:rPr>
        <w:t>月</w:t>
      </w:r>
      <w:r>
        <w:rPr>
          <w:rFonts w:hint="eastAsia" w:ascii="Arial" w:hAnsi="Arial" w:cs="Arial"/>
          <w:b w:val="0"/>
          <w:bCs/>
          <w:color w:val="000000" w:themeColor="text1"/>
          <w:sz w:val="21"/>
          <w:szCs w:val="21"/>
          <w:lang w:val="en-US" w:eastAsia="zh-CN"/>
          <w14:textFill>
            <w14:solidFill>
              <w14:schemeClr w14:val="tx1"/>
            </w14:solidFill>
          </w14:textFill>
        </w:rPr>
        <w:t xml:space="preserve"> 28 </w:t>
      </w:r>
      <w:r>
        <w:rPr>
          <w:rFonts w:hint="eastAsia" w:ascii="Arial" w:hAnsi="Arial" w:cs="Arial"/>
          <w:b w:val="0"/>
          <w:bCs/>
          <w:color w:val="000000" w:themeColor="text1"/>
          <w:sz w:val="21"/>
          <w:szCs w:val="21"/>
          <w14:textFill>
            <w14:solidFill>
              <w14:schemeClr w14:val="tx1"/>
            </w14:solidFill>
          </w14:textFill>
        </w:rPr>
        <w:t>日，在平阳县政府门户网站公共资源交易网(</w:t>
      </w:r>
      <w:r>
        <w:rPr>
          <w:rFonts w:hint="eastAsia" w:ascii="Arial" w:hAnsi="Arial" w:cs="Arial"/>
          <w:b w:val="0"/>
          <w:bCs/>
          <w:color w:val="000000" w:themeColor="text1"/>
          <w:sz w:val="21"/>
          <w:szCs w:val="21"/>
          <w14:textFill>
            <w14:solidFill>
              <w14:schemeClr w14:val="tx1"/>
            </w14:solidFill>
          </w14:textFill>
        </w:rPr>
        <w:fldChar w:fldCharType="begin"/>
      </w:r>
      <w:r>
        <w:rPr>
          <w:rFonts w:hint="eastAsia" w:ascii="Arial" w:hAnsi="Arial" w:cs="Arial"/>
          <w:b w:val="0"/>
          <w:bCs/>
          <w:color w:val="000000" w:themeColor="text1"/>
          <w:sz w:val="21"/>
          <w:szCs w:val="21"/>
          <w14:textFill>
            <w14:solidFill>
              <w14:schemeClr w14:val="tx1"/>
            </w14:solidFill>
          </w14:textFill>
        </w:rPr>
        <w:instrText xml:space="preserve"> HYPERLINK "http://www.pyztb.com/" </w:instrText>
      </w:r>
      <w:r>
        <w:rPr>
          <w:rFonts w:hint="eastAsia" w:ascii="Arial" w:hAnsi="Arial" w:cs="Arial"/>
          <w:b w:val="0"/>
          <w:bCs/>
          <w:color w:val="000000" w:themeColor="text1"/>
          <w:sz w:val="21"/>
          <w:szCs w:val="21"/>
          <w14:textFill>
            <w14:solidFill>
              <w14:schemeClr w14:val="tx1"/>
            </w14:solidFill>
          </w14:textFill>
        </w:rPr>
        <w:fldChar w:fldCharType="separate"/>
      </w:r>
      <w:r>
        <w:rPr>
          <w:rFonts w:hint="eastAsia" w:ascii="Arial" w:hAnsi="Arial" w:cs="Arial"/>
          <w:b w:val="0"/>
          <w:bCs/>
          <w:color w:val="000000" w:themeColor="text1"/>
          <w:sz w:val="21"/>
          <w:szCs w:val="21"/>
          <w14:textFill>
            <w14:solidFill>
              <w14:schemeClr w14:val="tx1"/>
            </w14:solidFill>
          </w14:textFill>
        </w:rPr>
        <w:t>http://www.zjpy.gov.cn/col/col1229353018/index.html</w:t>
      </w:r>
      <w:r>
        <w:rPr>
          <w:rFonts w:hint="eastAsia" w:ascii="Arial" w:hAnsi="Arial" w:cs="Arial"/>
          <w:b w:val="0"/>
          <w:bCs/>
          <w:color w:val="000000" w:themeColor="text1"/>
          <w:sz w:val="21"/>
          <w:szCs w:val="21"/>
          <w14:textFill>
            <w14:solidFill>
              <w14:schemeClr w14:val="tx1"/>
            </w14:solidFill>
          </w14:textFill>
        </w:rPr>
        <w:fldChar w:fldCharType="end"/>
      </w:r>
      <w:r>
        <w:rPr>
          <w:rFonts w:hint="eastAsia" w:ascii="Arial" w:hAnsi="Arial" w:cs="Arial"/>
          <w:b w:val="0"/>
          <w:bCs/>
          <w:color w:val="000000" w:themeColor="text1"/>
          <w:sz w:val="21"/>
          <w:szCs w:val="21"/>
          <w14:textFill>
            <w14:solidFill>
              <w14:schemeClr w14:val="tx1"/>
            </w14:solidFill>
          </w14:textFill>
        </w:rPr>
        <w:t>）建设工程项目窗口下载，答疑与补充网址同上。</w:t>
      </w:r>
    </w:p>
    <w:p>
      <w:pPr>
        <w:pStyle w:val="58"/>
        <w:snapToGrid w:val="0"/>
        <w:spacing w:line="360" w:lineRule="auto"/>
        <w:ind w:firstLine="422"/>
        <w:outlineLvl w:val="0"/>
        <w:rPr>
          <w:rFonts w:ascii="Arial" w:hAnsi="Arial" w:cs="Arial"/>
          <w:b/>
          <w:color w:val="000000" w:themeColor="text1"/>
          <w:sz w:val="21"/>
          <w:szCs w:val="21"/>
          <w14:textFill>
            <w14:solidFill>
              <w14:schemeClr w14:val="tx1"/>
            </w14:solidFill>
          </w14:textFill>
        </w:rPr>
      </w:pPr>
      <w:r>
        <w:rPr>
          <w:rFonts w:ascii="Arial" w:hAnsi="Arial" w:cs="Arial"/>
          <w:b/>
          <w:color w:val="000000" w:themeColor="text1"/>
          <w:sz w:val="21"/>
          <w:szCs w:val="21"/>
          <w14:textFill>
            <w14:solidFill>
              <w14:schemeClr w14:val="tx1"/>
            </w14:solidFill>
          </w14:textFill>
        </w:rPr>
        <w:t>5.</w:t>
      </w:r>
      <w:r>
        <w:rPr>
          <w:rFonts w:hint="eastAsia" w:ascii="Arial" w:hAnsi="Arial" w:cs="Arial"/>
          <w:b w:val="0"/>
          <w:bCs/>
          <w:color w:val="000000" w:themeColor="text1"/>
          <w:sz w:val="21"/>
          <w:szCs w:val="21"/>
          <w:lang w:val="en-US" w:eastAsia="zh-CN"/>
          <w14:textFill>
            <w14:solidFill>
              <w14:schemeClr w14:val="tx1"/>
            </w14:solidFill>
          </w14:textFill>
        </w:rPr>
        <w:t>投标人</w:t>
      </w:r>
      <w:r>
        <w:rPr>
          <w:rFonts w:ascii="Arial" w:hAnsi="Arial" w:cs="Arial"/>
          <w:color w:val="000000" w:themeColor="text1"/>
          <w:sz w:val="21"/>
          <w:szCs w:val="21"/>
          <w14:textFill>
            <w14:solidFill>
              <w14:schemeClr w14:val="tx1"/>
            </w14:solidFill>
          </w14:textFill>
        </w:rPr>
        <w:t>网上项目信息</w:t>
      </w:r>
      <w:r>
        <w:rPr>
          <w:rFonts w:hint="eastAsia" w:ascii="Arial" w:hAnsi="Arial" w:cs="Arial"/>
          <w:color w:val="000000" w:themeColor="text1"/>
          <w:sz w:val="21"/>
          <w:szCs w:val="21"/>
          <w:lang w:val="en-US" w:eastAsia="zh-CN"/>
          <w14:textFill>
            <w14:solidFill>
              <w14:schemeClr w14:val="tx1"/>
            </w14:solidFill>
          </w14:textFill>
        </w:rPr>
        <w:t>录入</w:t>
      </w:r>
      <w:r>
        <w:rPr>
          <w:rFonts w:ascii="Arial" w:hAnsi="Arial" w:cs="Arial"/>
          <w:b/>
          <w:color w:val="000000" w:themeColor="text1"/>
          <w:sz w:val="21"/>
          <w:szCs w:val="21"/>
          <w14:textFill>
            <w14:solidFill>
              <w14:schemeClr w14:val="tx1"/>
            </w14:solidFill>
          </w14:textFill>
        </w:rPr>
        <w:t>：</w:t>
      </w:r>
    </w:p>
    <w:p>
      <w:pPr>
        <w:pStyle w:val="58"/>
        <w:snapToGrid w:val="0"/>
        <w:spacing w:line="360" w:lineRule="auto"/>
        <w:ind w:firstLine="420"/>
        <w:rPr>
          <w:rFonts w:hint="eastAsia" w:ascii="Arial" w:hAnsi="Arial" w:cs="Arial"/>
          <w:color w:val="000000" w:themeColor="text1"/>
          <w:sz w:val="21"/>
          <w:szCs w:val="21"/>
          <w:lang w:val="en-US" w:eastAsia="zh-CN"/>
          <w14:textFill>
            <w14:solidFill>
              <w14:schemeClr w14:val="tx1"/>
            </w14:solidFill>
          </w14:textFill>
        </w:rPr>
      </w:pPr>
      <w:r>
        <w:rPr>
          <w:rFonts w:ascii="Arial" w:hAnsi="Arial" w:cs="Arial"/>
          <w:color w:val="000000" w:themeColor="text1"/>
          <w:sz w:val="21"/>
          <w:szCs w:val="21"/>
          <w14:textFill>
            <w14:solidFill>
              <w14:schemeClr w14:val="tx1"/>
            </w14:solidFill>
          </w14:textFill>
        </w:rPr>
        <w:t>5.1</w:t>
      </w:r>
      <w:r>
        <w:rPr>
          <w:rFonts w:hint="eastAsia" w:ascii="Arial" w:hAnsi="Arial" w:cs="Arial"/>
          <w:color w:val="000000" w:themeColor="text1"/>
          <w:sz w:val="21"/>
          <w:szCs w:val="21"/>
          <w:lang w:val="en-US" w:eastAsia="zh-CN"/>
          <w14:textFill>
            <w14:solidFill>
              <w14:schemeClr w14:val="tx1"/>
            </w14:solidFill>
          </w14:textFill>
        </w:rPr>
        <w:t>有效录入</w:t>
      </w:r>
      <w:r>
        <w:rPr>
          <w:rFonts w:ascii="Arial" w:hAnsi="Arial" w:cs="Arial"/>
          <w:color w:val="000000" w:themeColor="text1"/>
          <w:sz w:val="21"/>
          <w:szCs w:val="21"/>
          <w14:textFill>
            <w14:solidFill>
              <w14:schemeClr w14:val="tx1"/>
            </w14:solidFill>
          </w14:textFill>
        </w:rPr>
        <w:t>时间：</w:t>
      </w:r>
      <w:r>
        <w:rPr>
          <w:rFonts w:hint="eastAsia" w:ascii="Arial" w:hAnsi="Arial" w:cs="Arial"/>
          <w:color w:val="000000" w:themeColor="text1"/>
          <w:sz w:val="21"/>
          <w:szCs w:val="21"/>
          <w:lang w:val="en-US" w:eastAsia="zh-CN"/>
          <w14:textFill>
            <w14:solidFill>
              <w14:schemeClr w14:val="tx1"/>
            </w14:solidFill>
          </w14:textFill>
        </w:rPr>
        <w:t>2021年 9  月 28 日至2021年 10  月 28 日上午9时30分。</w:t>
      </w:r>
    </w:p>
    <w:p>
      <w:pPr>
        <w:pStyle w:val="58"/>
        <w:snapToGrid w:val="0"/>
        <w:spacing w:line="360" w:lineRule="auto"/>
        <w:ind w:firstLine="420"/>
        <w:rPr>
          <w:rFonts w:ascii="Arial" w:hAnsi="Arial" w:cs="Arial"/>
          <w:color w:val="000000" w:themeColor="text1"/>
          <w:sz w:val="21"/>
          <w:szCs w:val="21"/>
          <w14:textFill>
            <w14:solidFill>
              <w14:schemeClr w14:val="tx1"/>
            </w14:solidFill>
          </w14:textFill>
        </w:rPr>
      </w:pPr>
      <w:r>
        <w:rPr>
          <w:rFonts w:ascii="Arial" w:hAnsi="Arial" w:cs="Arial"/>
          <w:color w:val="000000" w:themeColor="text1"/>
          <w:sz w:val="21"/>
          <w:szCs w:val="21"/>
          <w14:textFill>
            <w14:solidFill>
              <w14:schemeClr w14:val="tx1"/>
            </w14:solidFill>
          </w14:textFill>
        </w:rPr>
        <w:t>5.2</w:t>
      </w:r>
      <w:r>
        <w:rPr>
          <w:rFonts w:hint="eastAsia" w:ascii="Arial" w:hAnsi="Arial" w:cs="Arial"/>
          <w:color w:val="000000" w:themeColor="text1"/>
          <w:sz w:val="21"/>
          <w:szCs w:val="21"/>
          <w:lang w:val="en-US" w:eastAsia="zh-CN"/>
          <w14:textFill>
            <w14:solidFill>
              <w14:schemeClr w14:val="tx1"/>
            </w14:solidFill>
          </w14:textFill>
        </w:rPr>
        <w:t>录入</w:t>
      </w:r>
      <w:r>
        <w:rPr>
          <w:rFonts w:ascii="Arial" w:hAnsi="Arial" w:cs="Arial"/>
          <w:color w:val="000000" w:themeColor="text1"/>
          <w:sz w:val="21"/>
          <w:szCs w:val="21"/>
          <w14:textFill>
            <w14:solidFill>
              <w14:schemeClr w14:val="tx1"/>
            </w14:solidFill>
          </w14:textFill>
        </w:rPr>
        <w:t>方式：</w:t>
      </w:r>
      <w:r>
        <w:rPr>
          <w:rFonts w:hint="eastAsia" w:ascii="Arial" w:hAnsi="Arial" w:cs="Arial"/>
          <w:color w:val="000000" w:themeColor="text1"/>
          <w:sz w:val="21"/>
          <w:szCs w:val="21"/>
          <w:lang w:val="en-US" w:eastAsia="zh-CN"/>
          <w14:textFill>
            <w14:solidFill>
              <w14:schemeClr w14:val="tx1"/>
            </w14:solidFill>
          </w14:textFill>
        </w:rPr>
        <w:t>网上信息录入（</w:t>
      </w:r>
      <w:r>
        <w:rPr>
          <w:rFonts w:ascii="Arial" w:hAnsi="Arial" w:cs="Arial"/>
          <w:color w:val="000000" w:themeColor="text1"/>
          <w:sz w:val="21"/>
          <w:szCs w:val="21"/>
          <w14:textFill>
            <w14:solidFill>
              <w14:schemeClr w14:val="tx1"/>
            </w14:solidFill>
          </w14:textFill>
        </w:rPr>
        <w:t>在平阳县政府门户网站公共资源交易网上自行登录</w:t>
      </w:r>
      <w:r>
        <w:rPr>
          <w:rFonts w:hint="eastAsia" w:ascii="Arial" w:hAnsi="Arial" w:cs="Arial"/>
          <w:color w:val="000000" w:themeColor="text1"/>
          <w:sz w:val="21"/>
          <w:szCs w:val="21"/>
          <w:lang w:val="en-US" w:eastAsia="zh-CN"/>
          <w14:textFill>
            <w14:solidFill>
              <w14:schemeClr w14:val="tx1"/>
            </w14:solidFill>
          </w14:textFill>
        </w:rPr>
        <w:t>）</w:t>
      </w:r>
      <w:r>
        <w:rPr>
          <w:rFonts w:ascii="Arial" w:hAnsi="Arial" w:cs="Arial"/>
          <w:color w:val="000000" w:themeColor="text1"/>
          <w:sz w:val="21"/>
          <w:szCs w:val="21"/>
          <w14:textFill>
            <w14:solidFill>
              <w14:schemeClr w14:val="tx1"/>
            </w14:solidFill>
          </w14:textFill>
        </w:rPr>
        <w:t>。</w:t>
      </w:r>
    </w:p>
    <w:p>
      <w:pPr>
        <w:pStyle w:val="58"/>
        <w:snapToGrid w:val="0"/>
        <w:spacing w:line="360" w:lineRule="auto"/>
        <w:ind w:firstLine="422"/>
        <w:outlineLvl w:val="0"/>
        <w:rPr>
          <w:rFonts w:ascii="Arial" w:hAnsi="Arial" w:cs="Arial"/>
          <w:b/>
          <w:color w:val="000000" w:themeColor="text1"/>
          <w:sz w:val="21"/>
          <w:szCs w:val="21"/>
          <w14:textFill>
            <w14:solidFill>
              <w14:schemeClr w14:val="tx1"/>
            </w14:solidFill>
          </w14:textFill>
        </w:rPr>
      </w:pPr>
      <w:r>
        <w:rPr>
          <w:rFonts w:ascii="Arial" w:hAnsi="Arial" w:cs="Arial"/>
          <w:b/>
          <w:color w:val="000000" w:themeColor="text1"/>
          <w:sz w:val="21"/>
          <w:szCs w:val="21"/>
          <w14:textFill>
            <w14:solidFill>
              <w14:schemeClr w14:val="tx1"/>
            </w14:solidFill>
          </w14:textFill>
        </w:rPr>
        <w:t>6. 投标文件的递交</w:t>
      </w:r>
    </w:p>
    <w:p>
      <w:pPr>
        <w:pStyle w:val="58"/>
        <w:snapToGrid w:val="0"/>
        <w:spacing w:line="360" w:lineRule="auto"/>
        <w:ind w:firstLine="420"/>
        <w:rPr>
          <w:rFonts w:ascii="Arial" w:hAnsi="Arial" w:cs="Arial"/>
          <w:color w:val="000000" w:themeColor="text1"/>
          <w:sz w:val="21"/>
          <w:szCs w:val="21"/>
          <w14:textFill>
            <w14:solidFill>
              <w14:schemeClr w14:val="tx1"/>
            </w14:solidFill>
          </w14:textFill>
        </w:rPr>
      </w:pPr>
      <w:r>
        <w:rPr>
          <w:rFonts w:ascii="Arial" w:hAnsi="Arial" w:cs="Arial"/>
          <w:color w:val="000000" w:themeColor="text1"/>
          <w:sz w:val="21"/>
          <w:szCs w:val="21"/>
          <w14:textFill>
            <w14:solidFill>
              <w14:schemeClr w14:val="tx1"/>
            </w14:solidFill>
          </w14:textFill>
        </w:rPr>
        <w:t>6.1投标文件递交的截止时间（投标截止时间，下同）2021年</w:t>
      </w:r>
      <w:r>
        <w:rPr>
          <w:rFonts w:hint="eastAsia" w:ascii="Arial" w:hAnsi="Arial" w:cs="Arial"/>
          <w:color w:val="000000" w:themeColor="text1"/>
          <w:sz w:val="21"/>
          <w:szCs w:val="21"/>
          <w:lang w:val="en-US" w:eastAsia="zh-CN"/>
          <w14:textFill>
            <w14:solidFill>
              <w14:schemeClr w14:val="tx1"/>
            </w14:solidFill>
          </w14:textFill>
        </w:rPr>
        <w:t xml:space="preserve"> 10 </w:t>
      </w:r>
      <w:r>
        <w:rPr>
          <w:rFonts w:ascii="Arial" w:hAnsi="Arial" w:cs="Arial"/>
          <w:color w:val="000000" w:themeColor="text1"/>
          <w:sz w:val="21"/>
          <w:szCs w:val="21"/>
          <w14:textFill>
            <w14:solidFill>
              <w14:schemeClr w14:val="tx1"/>
            </w14:solidFill>
          </w14:textFill>
        </w:rPr>
        <w:t>月</w:t>
      </w:r>
      <w:r>
        <w:rPr>
          <w:rFonts w:hint="eastAsia" w:ascii="Arial" w:hAnsi="Arial" w:cs="Arial"/>
          <w:color w:val="000000" w:themeColor="text1"/>
          <w:sz w:val="21"/>
          <w:szCs w:val="21"/>
          <w:lang w:val="en-US" w:eastAsia="zh-CN"/>
          <w14:textFill>
            <w14:solidFill>
              <w14:schemeClr w14:val="tx1"/>
            </w14:solidFill>
          </w14:textFill>
        </w:rPr>
        <w:t xml:space="preserve"> 28 </w:t>
      </w:r>
      <w:r>
        <w:rPr>
          <w:rFonts w:ascii="Arial" w:hAnsi="Arial" w:cs="Arial"/>
          <w:color w:val="000000" w:themeColor="text1"/>
          <w:sz w:val="21"/>
          <w:szCs w:val="21"/>
          <w14:textFill>
            <w14:solidFill>
              <w14:schemeClr w14:val="tx1"/>
            </w14:solidFill>
          </w14:textFill>
        </w:rPr>
        <w:t>日9时30分，地点为平阳县公共资源交易中心二楼（平阳县鳌江镇火车站大道和环城路路口，和谐家园（原剑桥华府））。</w:t>
      </w:r>
    </w:p>
    <w:p>
      <w:pPr>
        <w:pStyle w:val="58"/>
        <w:snapToGrid w:val="0"/>
        <w:spacing w:line="360" w:lineRule="auto"/>
        <w:ind w:firstLine="487" w:firstLineChars="232"/>
        <w:rPr>
          <w:rFonts w:ascii="Arial" w:hAnsi="Arial" w:cs="Arial"/>
          <w:color w:val="000000" w:themeColor="text1"/>
          <w:sz w:val="21"/>
          <w:szCs w:val="21"/>
          <w14:textFill>
            <w14:solidFill>
              <w14:schemeClr w14:val="tx1"/>
            </w14:solidFill>
          </w14:textFill>
        </w:rPr>
      </w:pPr>
      <w:r>
        <w:rPr>
          <w:rFonts w:ascii="Arial" w:hAnsi="Arial" w:cs="Arial"/>
          <w:color w:val="000000" w:themeColor="text1"/>
          <w:sz w:val="21"/>
          <w:szCs w:val="21"/>
          <w14:textFill>
            <w14:solidFill>
              <w14:schemeClr w14:val="tx1"/>
            </w14:solidFill>
          </w14:textFill>
        </w:rPr>
        <w:t>6.2逾期送达的或者未送达指定地点的投标文件，招标人不予受理。</w:t>
      </w:r>
    </w:p>
    <w:p>
      <w:pPr>
        <w:pStyle w:val="58"/>
        <w:snapToGrid w:val="0"/>
        <w:spacing w:line="360" w:lineRule="auto"/>
        <w:ind w:firstLine="422"/>
        <w:outlineLvl w:val="0"/>
        <w:rPr>
          <w:rFonts w:ascii="Arial" w:hAnsi="Arial" w:cs="Arial"/>
          <w:b/>
          <w:color w:val="000000" w:themeColor="text1"/>
          <w:sz w:val="21"/>
          <w:szCs w:val="21"/>
          <w14:textFill>
            <w14:solidFill>
              <w14:schemeClr w14:val="tx1"/>
            </w14:solidFill>
          </w14:textFill>
        </w:rPr>
      </w:pPr>
      <w:r>
        <w:rPr>
          <w:rFonts w:ascii="Arial" w:hAnsi="Arial" w:cs="Arial"/>
          <w:b/>
          <w:color w:val="000000" w:themeColor="text1"/>
          <w:sz w:val="21"/>
          <w:szCs w:val="21"/>
          <w14:textFill>
            <w14:solidFill>
              <w14:schemeClr w14:val="tx1"/>
            </w14:solidFill>
          </w14:textFill>
        </w:rPr>
        <w:t>7. 发布公告的媒介</w:t>
      </w:r>
    </w:p>
    <w:p>
      <w:pPr>
        <w:pStyle w:val="58"/>
        <w:snapToGrid w:val="0"/>
        <w:spacing w:line="360" w:lineRule="auto"/>
        <w:ind w:left="280" w:leftChars="100" w:firstLine="210" w:firstLineChars="100"/>
        <w:rPr>
          <w:rFonts w:ascii="Arial" w:hAnsi="Arial" w:cs="Arial"/>
          <w:color w:val="000000" w:themeColor="text1"/>
          <w:sz w:val="21"/>
          <w:szCs w:val="21"/>
          <w14:textFill>
            <w14:solidFill>
              <w14:schemeClr w14:val="tx1"/>
            </w14:solidFill>
          </w14:textFill>
        </w:rPr>
      </w:pPr>
      <w:r>
        <w:rPr>
          <w:rFonts w:ascii="Arial" w:hAnsi="Arial" w:cs="Arial"/>
          <w:color w:val="000000" w:themeColor="text1"/>
          <w:sz w:val="21"/>
          <w:szCs w:val="21"/>
          <w14:textFill>
            <w14:solidFill>
              <w14:schemeClr w14:val="tx1"/>
            </w14:solidFill>
          </w14:textFill>
        </w:rPr>
        <w:t>本次招标公告在平阳县政府门户网站公共资源交易网</w:t>
      </w:r>
      <w:r>
        <w:rPr>
          <w:rFonts w:ascii="Arial" w:hAnsi="Arial" w:cs="Arial"/>
          <w:color w:val="000000" w:themeColor="text1"/>
          <w:sz w:val="21"/>
          <w:szCs w:val="21"/>
          <w:shd w:val="clear" w:color="auto" w:fill="FFFFFF"/>
          <w14:textFill>
            <w14:solidFill>
              <w14:schemeClr w14:val="tx1"/>
            </w14:solidFill>
          </w14:textFill>
        </w:rPr>
        <w:t>上发布。</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8. 其他说明</w:t>
      </w:r>
    </w:p>
    <w:p>
      <w:pPr>
        <w:pStyle w:val="58"/>
        <w:snapToGrid w:val="0"/>
        <w:spacing w:line="360" w:lineRule="auto"/>
        <w:ind w:firstLine="315" w:firstLineChars="150"/>
        <w:rPr>
          <w:rFonts w:ascii="Arial" w:hAnsi="Arial" w:cs="Arial"/>
          <w:color w:val="auto"/>
          <w:sz w:val="21"/>
          <w:szCs w:val="21"/>
        </w:rPr>
      </w:pPr>
      <w:r>
        <w:rPr>
          <w:rFonts w:ascii="Arial" w:hAnsi="Arial" w:cs="Arial"/>
          <w:color w:val="auto"/>
          <w:sz w:val="21"/>
          <w:szCs w:val="21"/>
        </w:rPr>
        <w:t>此项目在</w:t>
      </w:r>
      <w:r>
        <w:rPr>
          <w:rFonts w:hint="eastAsia" w:ascii="Arial" w:hAnsi="Arial" w:cs="Arial"/>
          <w:color w:val="auto"/>
          <w:sz w:val="21"/>
          <w:szCs w:val="21"/>
          <w:shd w:val="clear" w:color="auto" w:fill="FFFFFF"/>
          <w:lang w:eastAsia="zh-CN"/>
        </w:rPr>
        <w:t>平阳县政府门户网站公共资源交易网</w:t>
      </w:r>
      <w:r>
        <w:rPr>
          <w:rFonts w:ascii="Arial" w:hAnsi="Arial" w:cs="Arial"/>
          <w:color w:val="auto"/>
          <w:sz w:val="21"/>
          <w:szCs w:val="21"/>
        </w:rPr>
        <w:t>上交易系统进行网上项目信息</w:t>
      </w:r>
      <w:r>
        <w:rPr>
          <w:rFonts w:hint="eastAsia" w:ascii="Arial" w:hAnsi="Arial" w:cs="Arial"/>
          <w:color w:val="auto"/>
          <w:sz w:val="21"/>
          <w:szCs w:val="21"/>
          <w:lang w:val="en-US" w:eastAsia="zh-CN"/>
        </w:rPr>
        <w:t>录入</w:t>
      </w:r>
      <w:r>
        <w:rPr>
          <w:rFonts w:ascii="Arial" w:hAnsi="Arial" w:cs="Arial"/>
          <w:color w:val="auto"/>
          <w:sz w:val="21"/>
          <w:szCs w:val="21"/>
        </w:rPr>
        <w:t>。凡有意参加此项目的投标人，必须于投标截止时间之前完成投标人企业入库工作及网上信息</w:t>
      </w:r>
      <w:r>
        <w:rPr>
          <w:rFonts w:hint="eastAsia" w:ascii="Arial" w:hAnsi="Arial" w:cs="Arial"/>
          <w:color w:val="auto"/>
          <w:sz w:val="21"/>
          <w:szCs w:val="21"/>
          <w:lang w:val="en-US" w:eastAsia="zh-CN"/>
        </w:rPr>
        <w:t>录入</w:t>
      </w:r>
      <w:r>
        <w:rPr>
          <w:rFonts w:ascii="Arial" w:hAnsi="Arial" w:cs="Arial"/>
          <w:color w:val="auto"/>
          <w:sz w:val="21"/>
          <w:szCs w:val="21"/>
        </w:rPr>
        <w:t>，否则，其投标文件将被否决，后果由投标人自负。企业入库办理须知详见本网站“关于应用温州市建设工程招标投标交易主体信息库有关事项的通知”。</w:t>
      </w:r>
    </w:p>
    <w:p>
      <w:pPr>
        <w:pStyle w:val="58"/>
        <w:snapToGrid w:val="0"/>
        <w:spacing w:line="360" w:lineRule="auto"/>
        <w:ind w:firstLine="422"/>
        <w:outlineLvl w:val="0"/>
        <w:rPr>
          <w:rFonts w:ascii="Arial" w:hAnsi="Arial" w:cs="Arial"/>
          <w:b/>
          <w:color w:val="auto"/>
          <w:sz w:val="21"/>
          <w:szCs w:val="21"/>
        </w:rPr>
      </w:pPr>
      <w:r>
        <w:rPr>
          <w:rFonts w:ascii="Arial" w:hAnsi="Arial" w:cs="Arial"/>
          <w:b/>
          <w:color w:val="auto"/>
          <w:sz w:val="21"/>
          <w:szCs w:val="21"/>
        </w:rPr>
        <w:t>9. 联系方式</w:t>
      </w:r>
    </w:p>
    <w:tbl>
      <w:tblPr>
        <w:tblStyle w:val="24"/>
        <w:tblW w:w="9240" w:type="dxa"/>
        <w:tblInd w:w="298" w:type="dxa"/>
        <w:tblLayout w:type="fixed"/>
        <w:tblCellMar>
          <w:top w:w="0" w:type="dxa"/>
          <w:left w:w="108" w:type="dxa"/>
          <w:bottom w:w="0" w:type="dxa"/>
          <w:right w:w="108" w:type="dxa"/>
        </w:tblCellMar>
      </w:tblPr>
      <w:tblGrid>
        <w:gridCol w:w="3150"/>
        <w:gridCol w:w="6090"/>
      </w:tblGrid>
      <w:tr>
        <w:tblPrEx>
          <w:tblCellMar>
            <w:top w:w="0" w:type="dxa"/>
            <w:left w:w="108" w:type="dxa"/>
            <w:bottom w:w="0" w:type="dxa"/>
            <w:right w:w="108" w:type="dxa"/>
          </w:tblCellMar>
        </w:tblPrEx>
        <w:trPr>
          <w:trHeight w:val="271" w:hRule="atLeast"/>
        </w:trPr>
        <w:tc>
          <w:tcPr>
            <w:tcW w:w="3150"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hint="eastAsia" w:ascii="Arial" w:hAnsi="Arial" w:eastAsia="宋体" w:cs="Arial"/>
                <w:color w:val="000000" w:themeColor="text1"/>
                <w:sz w:val="21"/>
                <w:szCs w:val="21"/>
                <w:lang w:eastAsia="zh-CN"/>
                <w14:textFill>
                  <w14:solidFill>
                    <w14:schemeClr w14:val="tx1"/>
                  </w14:solidFill>
                </w14:textFill>
              </w:rPr>
            </w:pPr>
            <w:r>
              <w:rPr>
                <w:rFonts w:ascii="Arial" w:hAnsi="Arial" w:cs="Arial"/>
                <w:color w:val="000000" w:themeColor="text1"/>
                <w:sz w:val="21"/>
                <w:szCs w:val="21"/>
                <w14:textFill>
                  <w14:solidFill>
                    <w14:schemeClr w14:val="tx1"/>
                  </w14:solidFill>
                </w14:textFill>
              </w:rPr>
              <w:t>招标人：</w:t>
            </w:r>
            <w:r>
              <w:rPr>
                <w:rFonts w:hint="eastAsia" w:ascii="Arial" w:hAnsi="Arial" w:cs="Arial"/>
                <w:color w:val="000000" w:themeColor="text1"/>
                <w:sz w:val="21"/>
                <w:szCs w:val="21"/>
                <w:lang w:eastAsia="zh-CN"/>
                <w14:textFill>
                  <w14:solidFill>
                    <w14:schemeClr w14:val="tx1"/>
                  </w14:solidFill>
                </w14:textFill>
              </w:rPr>
              <w:t>平阳县萧江镇人民政府</w:t>
            </w:r>
          </w:p>
        </w:tc>
        <w:tc>
          <w:tcPr>
            <w:tcW w:w="6090"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hint="eastAsia" w:ascii="Arial" w:hAnsi="Arial" w:eastAsia="宋体" w:cs="Arial"/>
                <w:color w:val="000000" w:themeColor="text1"/>
                <w:sz w:val="21"/>
                <w:szCs w:val="21"/>
                <w:lang w:eastAsia="zh-CN"/>
                <w14:textFill>
                  <w14:solidFill>
                    <w14:schemeClr w14:val="tx1"/>
                  </w14:solidFill>
                </w14:textFill>
              </w:rPr>
            </w:pPr>
            <w:r>
              <w:rPr>
                <w:rFonts w:ascii="Arial" w:hAnsi="Arial" w:cs="Arial"/>
                <w:color w:val="000000" w:themeColor="text1"/>
                <w:sz w:val="21"/>
                <w:szCs w:val="21"/>
                <w14:textFill>
                  <w14:solidFill>
                    <w14:schemeClr w14:val="tx1"/>
                  </w14:solidFill>
                </w14:textFill>
              </w:rPr>
              <w:t>招标代理机构：</w:t>
            </w:r>
            <w:r>
              <w:rPr>
                <w:rFonts w:hint="eastAsia" w:ascii="Arial" w:hAnsi="Arial" w:cs="Arial"/>
                <w:color w:val="000000" w:themeColor="text1"/>
                <w:sz w:val="21"/>
                <w:szCs w:val="21"/>
                <w:lang w:eastAsia="zh-CN"/>
                <w14:textFill>
                  <w14:solidFill>
                    <w14:schemeClr w14:val="tx1"/>
                  </w14:solidFill>
                </w14:textFill>
              </w:rPr>
              <w:t>浙江名进建设项目管理有限公司</w:t>
            </w:r>
          </w:p>
        </w:tc>
      </w:tr>
      <w:tr>
        <w:tblPrEx>
          <w:tblCellMar>
            <w:top w:w="0" w:type="dxa"/>
            <w:left w:w="108" w:type="dxa"/>
            <w:bottom w:w="0" w:type="dxa"/>
            <w:right w:w="108" w:type="dxa"/>
          </w:tblCellMar>
        </w:tblPrEx>
        <w:trPr>
          <w:trHeight w:val="90" w:hRule="atLeast"/>
        </w:trPr>
        <w:tc>
          <w:tcPr>
            <w:tcW w:w="3150"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hint="default"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地址：平阳县萧江镇</w:t>
            </w:r>
          </w:p>
        </w:tc>
        <w:tc>
          <w:tcPr>
            <w:tcW w:w="6090"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hint="eastAsia" w:ascii="Arial" w:hAnsi="Arial" w:eastAsia="宋体"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地址：</w:t>
            </w:r>
            <w:r>
              <w:rPr>
                <w:rFonts w:hint="eastAsia"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平阳县鳌江镇园林东路388号玉河小区B2幢第二单元201</w:t>
            </w:r>
            <w:r>
              <w:rPr>
                <w:rFonts w:hint="eastAsia" w:hAnsi="宋体" w:cs="宋体"/>
                <w:b w:val="0"/>
                <w:bCs w:val="0"/>
                <w:i w:val="0"/>
                <w:iCs w:val="0"/>
                <w:caps w:val="0"/>
                <w:color w:val="000000" w:themeColor="text1"/>
                <w:spacing w:val="0"/>
                <w:sz w:val="21"/>
                <w:szCs w:val="21"/>
                <w:shd w:val="clear" w:fill="FFFFFF"/>
                <w:lang w:val="en-US" w:eastAsia="zh-CN"/>
                <w14:textFill>
                  <w14:solidFill>
                    <w14:schemeClr w14:val="tx1"/>
                  </w14:solidFill>
                </w14:textFill>
              </w:rPr>
              <w:t>室</w:t>
            </w:r>
          </w:p>
        </w:tc>
      </w:tr>
      <w:tr>
        <w:tblPrEx>
          <w:tblCellMar>
            <w:top w:w="0" w:type="dxa"/>
            <w:left w:w="108" w:type="dxa"/>
            <w:bottom w:w="0" w:type="dxa"/>
            <w:right w:w="108" w:type="dxa"/>
          </w:tblCellMar>
        </w:tblPrEx>
        <w:trPr>
          <w:trHeight w:val="349" w:hRule="atLeast"/>
        </w:trPr>
        <w:tc>
          <w:tcPr>
            <w:tcW w:w="3150"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hint="eastAsia" w:ascii="Arial" w:hAnsi="Arial" w:eastAsia="宋体" w:cs="Arial"/>
                <w:color w:val="000000" w:themeColor="text1"/>
                <w:sz w:val="21"/>
                <w:szCs w:val="21"/>
                <w:lang w:eastAsia="zh-CN"/>
                <w14:textFill>
                  <w14:solidFill>
                    <w14:schemeClr w14:val="tx1"/>
                  </w14:solidFill>
                </w14:textFill>
              </w:rPr>
            </w:pPr>
            <w:r>
              <w:rPr>
                <w:rFonts w:ascii="Arial" w:hAnsi="Arial" w:cs="Arial"/>
                <w:color w:val="000000" w:themeColor="text1"/>
                <w:sz w:val="21"/>
                <w:szCs w:val="21"/>
                <w14:textFill>
                  <w14:solidFill>
                    <w14:schemeClr w14:val="tx1"/>
                  </w14:solidFill>
                </w14:textFill>
              </w:rPr>
              <w:t xml:space="preserve">联系人： </w:t>
            </w:r>
            <w:r>
              <w:rPr>
                <w:rFonts w:hint="eastAsia" w:ascii="Arial" w:hAnsi="Arial" w:cs="Arial"/>
                <w:color w:val="000000" w:themeColor="text1"/>
                <w:sz w:val="21"/>
                <w:szCs w:val="21"/>
                <w:lang w:eastAsia="zh-CN"/>
                <w14:textFill>
                  <w14:solidFill>
                    <w14:schemeClr w14:val="tx1"/>
                  </w14:solidFill>
                </w14:textFill>
              </w:rPr>
              <w:t>林先生</w:t>
            </w:r>
          </w:p>
        </w:tc>
        <w:tc>
          <w:tcPr>
            <w:tcW w:w="6090"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hint="eastAsia" w:ascii="Arial" w:hAnsi="Arial" w:eastAsia="宋体" w:cs="Arial"/>
                <w:color w:val="000000" w:themeColor="text1"/>
                <w:sz w:val="21"/>
                <w:szCs w:val="21"/>
                <w:lang w:eastAsia="zh-CN"/>
                <w14:textFill>
                  <w14:solidFill>
                    <w14:schemeClr w14:val="tx1"/>
                  </w14:solidFill>
                </w14:textFill>
              </w:rPr>
            </w:pPr>
            <w:r>
              <w:rPr>
                <w:rFonts w:ascii="Arial" w:hAnsi="Arial" w:cs="Arial"/>
                <w:color w:val="000000" w:themeColor="text1"/>
                <w:sz w:val="21"/>
                <w:szCs w:val="21"/>
                <w14:textFill>
                  <w14:solidFill>
                    <w14:schemeClr w14:val="tx1"/>
                  </w14:solidFill>
                </w14:textFill>
              </w:rPr>
              <w:t>联系人：</w:t>
            </w:r>
            <w:r>
              <w:rPr>
                <w:rFonts w:hint="eastAsia" w:ascii="Arial" w:hAnsi="Arial" w:cs="Arial"/>
                <w:color w:val="000000" w:themeColor="text1"/>
                <w:sz w:val="21"/>
                <w:szCs w:val="21"/>
                <w:lang w:eastAsia="zh-CN"/>
                <w14:textFill>
                  <w14:solidFill>
                    <w14:schemeClr w14:val="tx1"/>
                  </w14:solidFill>
                </w14:textFill>
              </w:rPr>
              <w:t>周女士</w:t>
            </w:r>
          </w:p>
        </w:tc>
      </w:tr>
      <w:tr>
        <w:tblPrEx>
          <w:tblCellMar>
            <w:top w:w="0" w:type="dxa"/>
            <w:left w:w="108" w:type="dxa"/>
            <w:bottom w:w="0" w:type="dxa"/>
            <w:right w:w="108" w:type="dxa"/>
          </w:tblCellMar>
        </w:tblPrEx>
        <w:trPr>
          <w:trHeight w:val="267" w:hRule="atLeast"/>
        </w:trPr>
        <w:tc>
          <w:tcPr>
            <w:tcW w:w="3150"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hint="default" w:ascii="Arial" w:hAnsi="Arial" w:eastAsia="宋体" w:cs="Arial"/>
                <w:color w:val="000000" w:themeColor="text1"/>
                <w:sz w:val="21"/>
                <w:szCs w:val="21"/>
                <w:lang w:val="en-US" w:eastAsia="zh-CN"/>
                <w14:textFill>
                  <w14:solidFill>
                    <w14:schemeClr w14:val="tx1"/>
                  </w14:solidFill>
                </w14:textFill>
              </w:rPr>
            </w:pPr>
            <w:r>
              <w:rPr>
                <w:rFonts w:ascii="Arial" w:hAnsi="Arial" w:cs="Arial"/>
                <w:color w:val="000000" w:themeColor="text1"/>
                <w:sz w:val="21"/>
                <w:szCs w:val="21"/>
                <w14:textFill>
                  <w14:solidFill>
                    <w14:schemeClr w14:val="tx1"/>
                  </w14:solidFill>
                </w14:textFill>
              </w:rPr>
              <w:t>电话：</w:t>
            </w:r>
            <w:r>
              <w:rPr>
                <w:rFonts w:ascii="Arial" w:hAnsi="Arial" w:cs="Arial"/>
                <w:color w:val="000000" w:themeColor="text1"/>
                <w14:textFill>
                  <w14:solidFill>
                    <w14:schemeClr w14:val="tx1"/>
                  </w14:solidFill>
                </w14:textFill>
              </w:rPr>
              <w:t xml:space="preserve"> </w:t>
            </w:r>
            <w:r>
              <w:rPr>
                <w:rFonts w:hint="eastAsia" w:ascii="Arial" w:hAnsi="Arial" w:cs="Arial"/>
                <w:color w:val="000000" w:themeColor="text1"/>
                <w:sz w:val="21"/>
                <w:szCs w:val="21"/>
                <w:lang w:eastAsia="zh-CN"/>
                <w14:textFill>
                  <w14:solidFill>
                    <w14:schemeClr w14:val="tx1"/>
                  </w14:solidFill>
                </w14:textFill>
              </w:rPr>
              <w:t>0577-</w:t>
            </w:r>
            <w:r>
              <w:rPr>
                <w:rFonts w:hint="eastAsia" w:ascii="Arial" w:hAnsi="Arial" w:cs="Arial"/>
                <w:color w:val="000000" w:themeColor="text1"/>
                <w:sz w:val="21"/>
                <w:szCs w:val="21"/>
                <w:lang w:val="en-US" w:eastAsia="zh-CN"/>
                <w14:textFill>
                  <w14:solidFill>
                    <w14:schemeClr w14:val="tx1"/>
                  </w14:solidFill>
                </w14:textFill>
              </w:rPr>
              <w:t>63578176</w:t>
            </w:r>
          </w:p>
        </w:tc>
        <w:tc>
          <w:tcPr>
            <w:tcW w:w="6090" w:type="dxa"/>
            <w:tcBorders>
              <w:top w:val="single" w:color="auto" w:sz="4" w:space="0"/>
              <w:left w:val="single" w:color="auto" w:sz="4" w:space="0"/>
              <w:bottom w:val="single" w:color="auto" w:sz="4" w:space="0"/>
              <w:right w:val="single" w:color="auto" w:sz="4" w:space="0"/>
            </w:tcBorders>
            <w:vAlign w:val="center"/>
          </w:tcPr>
          <w:p>
            <w:pPr>
              <w:pStyle w:val="58"/>
              <w:snapToGrid w:val="0"/>
              <w:spacing w:line="360" w:lineRule="auto"/>
              <w:ind w:firstLine="0" w:firstLineChars="0"/>
              <w:rPr>
                <w:rFonts w:hint="eastAsia" w:ascii="Arial" w:hAnsi="Arial" w:eastAsia="宋体" w:cs="Arial"/>
                <w:color w:val="000000" w:themeColor="text1"/>
                <w:sz w:val="21"/>
                <w:szCs w:val="21"/>
                <w:lang w:eastAsia="zh-CN"/>
                <w14:textFill>
                  <w14:solidFill>
                    <w14:schemeClr w14:val="tx1"/>
                  </w14:solidFill>
                </w14:textFill>
              </w:rPr>
            </w:pPr>
            <w:r>
              <w:rPr>
                <w:rFonts w:ascii="Arial" w:hAnsi="Arial" w:cs="Arial"/>
                <w:color w:val="000000" w:themeColor="text1"/>
                <w:sz w:val="21"/>
                <w:szCs w:val="21"/>
                <w14:textFill>
                  <w14:solidFill>
                    <w14:schemeClr w14:val="tx1"/>
                  </w14:solidFill>
                </w14:textFill>
              </w:rPr>
              <w:t>电话：</w:t>
            </w:r>
            <w:r>
              <w:rPr>
                <w:rFonts w:hint="eastAsia" w:ascii="Arial" w:hAnsi="Arial" w:cs="Arial"/>
                <w:color w:val="000000" w:themeColor="text1"/>
                <w:sz w:val="21"/>
                <w:szCs w:val="21"/>
                <w:lang w:eastAsia="zh-CN"/>
                <w14:textFill>
                  <w14:solidFill>
                    <w14:schemeClr w14:val="tx1"/>
                  </w14:solidFill>
                </w14:textFill>
              </w:rPr>
              <w:t>0577-63639288</w:t>
            </w:r>
          </w:p>
        </w:tc>
      </w:tr>
    </w:tbl>
    <w:p>
      <w:pPr>
        <w:pStyle w:val="58"/>
        <w:snapToGrid w:val="0"/>
        <w:spacing w:line="360" w:lineRule="auto"/>
        <w:ind w:left="0" w:leftChars="0" w:right="420" w:firstLine="0" w:firstLineChars="0"/>
        <w:jc w:val="right"/>
        <w:rPr>
          <w:rFonts w:ascii="Arial" w:hAnsi="Arial" w:cs="Arial"/>
          <w:color w:val="000000" w:themeColor="text1"/>
          <w:sz w:val="21"/>
          <w:szCs w:val="21"/>
          <w14:textFill>
            <w14:solidFill>
              <w14:schemeClr w14:val="tx1"/>
            </w14:solidFill>
          </w14:textFill>
        </w:rPr>
      </w:pPr>
      <w:r>
        <w:rPr>
          <w:rFonts w:ascii="Arial" w:hAnsi="Arial" w:cs="Arial"/>
          <w:color w:val="000000" w:themeColor="text1"/>
          <w:sz w:val="21"/>
          <w:szCs w:val="21"/>
          <w14:textFill>
            <w14:solidFill>
              <w14:schemeClr w14:val="tx1"/>
            </w14:solidFill>
          </w14:textFill>
        </w:rPr>
        <w:t>2021年</w:t>
      </w:r>
      <w:r>
        <w:rPr>
          <w:rFonts w:hint="eastAsia" w:ascii="Arial" w:hAnsi="Arial" w:cs="Arial"/>
          <w:color w:val="000000" w:themeColor="text1"/>
          <w:sz w:val="21"/>
          <w:szCs w:val="21"/>
          <w:lang w:val="en-US" w:eastAsia="zh-CN"/>
          <w14:textFill>
            <w14:solidFill>
              <w14:schemeClr w14:val="tx1"/>
            </w14:solidFill>
          </w14:textFill>
        </w:rPr>
        <w:t xml:space="preserve"> 9 </w:t>
      </w:r>
      <w:r>
        <w:rPr>
          <w:rFonts w:ascii="Arial" w:hAnsi="Arial" w:cs="Arial"/>
          <w:color w:val="000000" w:themeColor="text1"/>
          <w:sz w:val="21"/>
          <w:szCs w:val="21"/>
          <w14:textFill>
            <w14:solidFill>
              <w14:schemeClr w14:val="tx1"/>
            </w14:solidFill>
          </w14:textFill>
        </w:rPr>
        <w:t>月</w:t>
      </w:r>
      <w:r>
        <w:rPr>
          <w:rFonts w:hint="eastAsia" w:ascii="Arial" w:hAnsi="Arial" w:cs="Arial"/>
          <w:color w:val="000000" w:themeColor="text1"/>
          <w:sz w:val="21"/>
          <w:szCs w:val="21"/>
          <w:lang w:val="en-US" w:eastAsia="zh-CN"/>
          <w14:textFill>
            <w14:solidFill>
              <w14:schemeClr w14:val="tx1"/>
            </w14:solidFill>
          </w14:textFill>
        </w:rPr>
        <w:t xml:space="preserve"> 27 </w:t>
      </w:r>
      <w:r>
        <w:rPr>
          <w:rFonts w:ascii="Arial" w:hAnsi="Arial" w:cs="Arial"/>
          <w:color w:val="000000" w:themeColor="text1"/>
          <w:sz w:val="21"/>
          <w:szCs w:val="21"/>
          <w14:textFill>
            <w14:solidFill>
              <w14:schemeClr w14:val="tx1"/>
            </w14:solidFill>
          </w14:textFill>
        </w:rPr>
        <w:t xml:space="preserve">日 </w:t>
      </w:r>
      <w:bookmarkEnd w:id="0"/>
    </w:p>
    <w:p>
      <w:pPr>
        <w:widowControl/>
        <w:ind w:firstLine="0" w:firstLineChars="0"/>
        <w:jc w:val="left"/>
        <w:rPr>
          <w:rFonts w:ascii="Arial" w:hAnsi="Arial" w:cs="Arial"/>
          <w:b/>
          <w:sz w:val="32"/>
          <w:szCs w:val="32"/>
        </w:rPr>
      </w:pPr>
      <w:r>
        <w:rPr>
          <w:rFonts w:ascii="Arial" w:hAnsi="Arial" w:cs="Arial"/>
          <w:b/>
          <w:sz w:val="32"/>
          <w:szCs w:val="32"/>
        </w:rPr>
        <w:br w:type="page"/>
      </w:r>
    </w:p>
    <w:p>
      <w:pPr>
        <w:pStyle w:val="12"/>
        <w:spacing w:line="360" w:lineRule="auto"/>
        <w:ind w:firstLine="0" w:firstLineChars="0"/>
        <w:jc w:val="center"/>
        <w:rPr>
          <w:rFonts w:ascii="Arial" w:hAnsi="Arial" w:cs="Arial"/>
          <w:b/>
          <w:sz w:val="32"/>
          <w:szCs w:val="32"/>
        </w:rPr>
      </w:pPr>
      <w:r>
        <w:rPr>
          <w:rFonts w:ascii="Arial" w:hAnsi="Arial" w:cs="Arial"/>
          <w:b/>
          <w:bCs/>
          <w:sz w:val="36"/>
        </w:rPr>
        <w:t>二、投标须知</w:t>
      </w:r>
    </w:p>
    <w:p>
      <w:pPr>
        <w:pStyle w:val="12"/>
        <w:spacing w:line="360" w:lineRule="auto"/>
        <w:ind w:firstLine="0" w:firstLineChars="0"/>
        <w:jc w:val="center"/>
        <w:rPr>
          <w:rFonts w:ascii="Arial" w:hAnsi="Arial" w:cs="Arial"/>
          <w:b/>
          <w:sz w:val="32"/>
          <w:szCs w:val="32"/>
        </w:rPr>
      </w:pPr>
      <w:r>
        <w:rPr>
          <w:rFonts w:ascii="Arial" w:hAnsi="Arial" w:cs="Arial"/>
          <w:b/>
          <w:sz w:val="32"/>
          <w:szCs w:val="32"/>
        </w:rPr>
        <w:t>投标须知前附表</w:t>
      </w:r>
    </w:p>
    <w:tbl>
      <w:tblPr>
        <w:tblStyle w:val="24"/>
        <w:tblW w:w="9494" w:type="dxa"/>
        <w:jc w:val="center"/>
        <w:tblLayout w:type="fixed"/>
        <w:tblCellMar>
          <w:top w:w="0" w:type="dxa"/>
          <w:left w:w="108" w:type="dxa"/>
          <w:bottom w:w="0" w:type="dxa"/>
          <w:right w:w="108" w:type="dxa"/>
        </w:tblCellMar>
      </w:tblPr>
      <w:tblGrid>
        <w:gridCol w:w="949"/>
        <w:gridCol w:w="2044"/>
        <w:gridCol w:w="6501"/>
      </w:tblGrid>
      <w:tr>
        <w:tblPrEx>
          <w:tblCellMar>
            <w:top w:w="0" w:type="dxa"/>
            <w:left w:w="108" w:type="dxa"/>
            <w:bottom w:w="0" w:type="dxa"/>
            <w:right w:w="108" w:type="dxa"/>
          </w:tblCellMar>
        </w:tblPrEx>
        <w:trPr>
          <w:trHeight w:val="491"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条款号</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jc w:val="both"/>
              <w:rPr>
                <w:rFonts w:hint="eastAsia" w:ascii="宋体" w:hAnsi="宋体" w:eastAsia="宋体" w:cs="宋体"/>
                <w:sz w:val="21"/>
                <w:szCs w:val="21"/>
              </w:rPr>
            </w:pPr>
            <w:r>
              <w:rPr>
                <w:rFonts w:hint="eastAsia" w:ascii="宋体" w:hAnsi="宋体" w:eastAsia="宋体" w:cs="宋体"/>
                <w:sz w:val="21"/>
                <w:szCs w:val="21"/>
              </w:rPr>
              <w:t>条款名称</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jc w:val="center"/>
              <w:rPr>
                <w:rFonts w:hint="eastAsia" w:ascii="宋体" w:hAnsi="宋体" w:eastAsia="宋体" w:cs="宋体"/>
                <w:sz w:val="21"/>
                <w:szCs w:val="21"/>
              </w:rPr>
            </w:pPr>
            <w:r>
              <w:rPr>
                <w:rFonts w:hint="eastAsia" w:ascii="宋体" w:hAnsi="宋体" w:eastAsia="宋体" w:cs="宋体"/>
                <w:sz w:val="21"/>
                <w:szCs w:val="21"/>
              </w:rPr>
              <w:t>编列内容</w:t>
            </w:r>
          </w:p>
        </w:tc>
      </w:tr>
      <w:tr>
        <w:tblPrEx>
          <w:tblCellMar>
            <w:top w:w="0" w:type="dxa"/>
            <w:left w:w="108" w:type="dxa"/>
            <w:bottom w:w="0" w:type="dxa"/>
            <w:right w:w="108" w:type="dxa"/>
          </w:tblCellMar>
        </w:tblPrEx>
        <w:trPr>
          <w:trHeight w:val="90"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1.1.2</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招标人</w:t>
            </w:r>
          </w:p>
        </w:tc>
        <w:tc>
          <w:tcPr>
            <w:tcW w:w="6501" w:type="dxa"/>
            <w:tcBorders>
              <w:top w:val="single" w:color="000000" w:sz="4" w:space="0"/>
              <w:left w:val="nil"/>
              <w:bottom w:val="single" w:color="000000" w:sz="4" w:space="0"/>
              <w:right w:val="single" w:color="000000" w:sz="4" w:space="0"/>
            </w:tcBorders>
            <w:noWrap w:val="0"/>
            <w:vAlign w:val="center"/>
          </w:tcPr>
          <w:p>
            <w:pPr>
              <w:autoSpaceDE w:val="0"/>
              <w:autoSpaceDN w:val="0"/>
              <w:adjustRightInd w:val="0"/>
              <w:spacing w:line="240" w:lineRule="auto"/>
              <w:ind w:left="0" w:leftChars="0" w:firstLine="0" w:firstLineChars="0"/>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招标人：</w:t>
            </w:r>
            <w:r>
              <w:rPr>
                <w:rFonts w:hint="eastAsia" w:hAnsi="宋体" w:cs="宋体"/>
                <w:kern w:val="0"/>
                <w:sz w:val="21"/>
                <w:szCs w:val="21"/>
                <w:lang w:eastAsia="zh-CN"/>
              </w:rPr>
              <w:t>平阳县萧江镇人民政府</w:t>
            </w:r>
          </w:p>
          <w:p>
            <w:pPr>
              <w:autoSpaceDE w:val="0"/>
              <w:autoSpaceDN w:val="0"/>
              <w:adjustRightInd w:val="0"/>
              <w:spacing w:line="240" w:lineRule="auto"/>
              <w:ind w:left="0" w:lef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地  址：</w:t>
            </w:r>
            <w:r>
              <w:rPr>
                <w:rFonts w:hint="eastAsia" w:hAnsi="宋体" w:cs="宋体"/>
                <w:kern w:val="0"/>
                <w:sz w:val="21"/>
                <w:szCs w:val="21"/>
                <w:lang w:eastAsia="zh-CN"/>
              </w:rPr>
              <w:t>平阳县萧江镇</w:t>
            </w:r>
          </w:p>
          <w:p>
            <w:pPr>
              <w:autoSpaceDE w:val="0"/>
              <w:autoSpaceDN w:val="0"/>
              <w:adjustRightInd w:val="0"/>
              <w:spacing w:line="240" w:lineRule="auto"/>
              <w:ind w:left="0" w:lef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联系人：</w:t>
            </w:r>
            <w:r>
              <w:rPr>
                <w:rFonts w:hint="eastAsia" w:ascii="Arial" w:hAnsi="Arial" w:cs="Arial"/>
                <w:color w:val="auto"/>
                <w:sz w:val="21"/>
                <w:szCs w:val="21"/>
                <w:lang w:eastAsia="zh-CN"/>
              </w:rPr>
              <w:t>林先生</w:t>
            </w:r>
            <w:r>
              <w:rPr>
                <w:rFonts w:hint="eastAsia" w:ascii="宋体" w:hAnsi="宋体" w:eastAsia="宋体" w:cs="宋体"/>
                <w:kern w:val="0"/>
                <w:sz w:val="21"/>
                <w:szCs w:val="21"/>
              </w:rPr>
              <w:t xml:space="preserve">    </w:t>
            </w:r>
          </w:p>
          <w:p>
            <w:pPr>
              <w:autoSpaceDE w:val="0"/>
              <w:autoSpaceDN w:val="0"/>
              <w:adjustRightInd w:val="0"/>
              <w:spacing w:line="240" w:lineRule="auto"/>
              <w:ind w:left="0" w:leftChars="0"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rPr>
              <w:t>电  话：</w:t>
            </w:r>
            <w:r>
              <w:rPr>
                <w:rFonts w:hint="eastAsia" w:ascii="宋体" w:hAnsi="宋体" w:eastAsia="宋体" w:cs="宋体"/>
                <w:color w:val="000000"/>
                <w:kern w:val="0"/>
                <w:sz w:val="21"/>
                <w:szCs w:val="21"/>
              </w:rPr>
              <w:t>0577-</w:t>
            </w:r>
            <w:r>
              <w:rPr>
                <w:rFonts w:hint="eastAsia" w:ascii="宋体" w:hAnsi="宋体" w:eastAsia="宋体" w:cs="宋体"/>
                <w:color w:val="000000"/>
                <w:kern w:val="0"/>
                <w:sz w:val="21"/>
                <w:szCs w:val="21"/>
                <w:lang w:val="en-US" w:eastAsia="zh-CN"/>
              </w:rPr>
              <w:t>63578176</w:t>
            </w:r>
            <w:r>
              <w:rPr>
                <w:rFonts w:hint="eastAsia" w:ascii="宋体" w:hAnsi="宋体" w:eastAsia="宋体" w:cs="宋体"/>
                <w:color w:val="000000"/>
                <w:kern w:val="0"/>
                <w:sz w:val="21"/>
                <w:szCs w:val="21"/>
              </w:rPr>
              <w:t xml:space="preserve">  </w:t>
            </w:r>
            <w:r>
              <w:rPr>
                <w:rFonts w:hint="eastAsia" w:ascii="宋体" w:hAnsi="宋体" w:eastAsia="宋体" w:cs="宋体"/>
                <w:kern w:val="0"/>
                <w:sz w:val="21"/>
                <w:szCs w:val="21"/>
              </w:rPr>
              <w:t xml:space="preserve">   </w:t>
            </w:r>
          </w:p>
        </w:tc>
      </w:tr>
      <w:tr>
        <w:tblPrEx>
          <w:tblCellMar>
            <w:top w:w="0" w:type="dxa"/>
            <w:left w:w="108" w:type="dxa"/>
            <w:bottom w:w="0" w:type="dxa"/>
            <w:right w:w="108" w:type="dxa"/>
          </w:tblCellMar>
        </w:tblPrEx>
        <w:trPr>
          <w:trHeight w:val="1148"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1.1.3</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招标代理机构</w:t>
            </w:r>
          </w:p>
        </w:tc>
        <w:tc>
          <w:tcPr>
            <w:tcW w:w="6501" w:type="dxa"/>
            <w:tcBorders>
              <w:top w:val="single" w:color="000000" w:sz="4" w:space="0"/>
              <w:left w:val="nil"/>
              <w:bottom w:val="single" w:color="000000" w:sz="4" w:space="0"/>
              <w:right w:val="single" w:color="000000" w:sz="4" w:space="0"/>
            </w:tcBorders>
            <w:noWrap w:val="0"/>
            <w:vAlign w:val="center"/>
          </w:tcPr>
          <w:p>
            <w:pPr>
              <w:autoSpaceDE w:val="0"/>
              <w:autoSpaceDN w:val="0"/>
              <w:adjustRightInd w:val="0"/>
              <w:spacing w:line="240" w:lineRule="auto"/>
              <w:ind w:left="0" w:leftChars="0" w:firstLine="0" w:firstLineChars="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招标代理：</w:t>
            </w:r>
            <w:r>
              <w:rPr>
                <w:rFonts w:hint="eastAsia" w:ascii="Arial" w:hAnsi="Arial" w:cs="Arial"/>
                <w:color w:val="000000" w:themeColor="text1"/>
                <w:sz w:val="21"/>
                <w:szCs w:val="21"/>
                <w:lang w:eastAsia="zh-CN"/>
                <w14:textFill>
                  <w14:solidFill>
                    <w14:schemeClr w14:val="tx1"/>
                  </w14:solidFill>
                </w14:textFill>
              </w:rPr>
              <w:t>浙江名进建设项目管理有限公司</w:t>
            </w:r>
          </w:p>
          <w:p>
            <w:pPr>
              <w:autoSpaceDE w:val="0"/>
              <w:autoSpaceDN w:val="0"/>
              <w:adjustRightInd w:val="0"/>
              <w:spacing w:line="240" w:lineRule="auto"/>
              <w:ind w:left="0" w:leftChars="0" w:firstLine="0" w:firstLineChars="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地  址：</w:t>
            </w:r>
            <w:r>
              <w:rPr>
                <w:rFonts w:hint="eastAsia"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平阳县鳌江镇园林东路388号玉河小区B2幢第二单元201</w:t>
            </w:r>
            <w:r>
              <w:rPr>
                <w:rFonts w:hint="eastAsia" w:hAnsi="宋体" w:cs="宋体"/>
                <w:b w:val="0"/>
                <w:bCs w:val="0"/>
                <w:i w:val="0"/>
                <w:iCs w:val="0"/>
                <w:caps w:val="0"/>
                <w:color w:val="000000" w:themeColor="text1"/>
                <w:spacing w:val="0"/>
                <w:sz w:val="21"/>
                <w:szCs w:val="21"/>
                <w:shd w:val="clear" w:fill="FFFFFF"/>
                <w:lang w:val="en-US" w:eastAsia="zh-CN"/>
                <w14:textFill>
                  <w14:solidFill>
                    <w14:schemeClr w14:val="tx1"/>
                  </w14:solidFill>
                </w14:textFill>
              </w:rPr>
              <w:t>室</w:t>
            </w:r>
          </w:p>
          <w:p>
            <w:pPr>
              <w:autoSpaceDE w:val="0"/>
              <w:autoSpaceDN w:val="0"/>
              <w:adjustRightInd w:val="0"/>
              <w:spacing w:line="240" w:lineRule="auto"/>
              <w:ind w:left="0" w:leftChars="0" w:firstLine="0" w:firstLineChars="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联系人：</w:t>
            </w:r>
            <w:r>
              <w:rPr>
                <w:rFonts w:hint="eastAsia" w:ascii="Arial" w:hAnsi="Arial" w:cs="Arial"/>
                <w:color w:val="000000" w:themeColor="text1"/>
                <w:sz w:val="21"/>
                <w:szCs w:val="21"/>
                <w:lang w:eastAsia="zh-CN"/>
                <w14:textFill>
                  <w14:solidFill>
                    <w14:schemeClr w14:val="tx1"/>
                  </w14:solidFill>
                </w14:textFill>
              </w:rPr>
              <w:t>周女士</w:t>
            </w:r>
            <w:r>
              <w:rPr>
                <w:rFonts w:hint="eastAsia" w:ascii="宋体" w:hAnsi="宋体" w:eastAsia="宋体" w:cs="宋体"/>
                <w:color w:val="000000" w:themeColor="text1"/>
                <w:sz w:val="21"/>
                <w:szCs w:val="21"/>
                <w14:textFill>
                  <w14:solidFill>
                    <w14:schemeClr w14:val="tx1"/>
                  </w14:solidFill>
                </w14:textFill>
              </w:rPr>
              <w:t xml:space="preserve">    </w:t>
            </w:r>
          </w:p>
          <w:p>
            <w:pPr>
              <w:autoSpaceDE w:val="0"/>
              <w:autoSpaceDN w:val="0"/>
              <w:adjustRightInd w:val="0"/>
              <w:spacing w:line="240" w:lineRule="auto"/>
              <w:ind w:left="0" w:leftChars="0" w:firstLine="0" w:firstLineChars="0"/>
              <w:jc w:val="left"/>
              <w:rPr>
                <w:rFonts w:hint="default"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电  话：</w:t>
            </w:r>
            <w:r>
              <w:rPr>
                <w:rFonts w:hint="eastAsia" w:ascii="宋体" w:hAnsi="宋体" w:eastAsia="宋体" w:cs="宋体"/>
                <w:color w:val="000000" w:themeColor="text1"/>
                <w:sz w:val="21"/>
                <w:szCs w:val="21"/>
                <w14:textFill>
                  <w14:solidFill>
                    <w14:schemeClr w14:val="tx1"/>
                  </w14:solidFill>
                </w14:textFill>
              </w:rPr>
              <w:t>0577-63</w:t>
            </w:r>
            <w:r>
              <w:rPr>
                <w:rFonts w:hint="eastAsia" w:hAnsi="宋体" w:cs="宋体"/>
                <w:color w:val="000000" w:themeColor="text1"/>
                <w:sz w:val="21"/>
                <w:szCs w:val="21"/>
                <w:lang w:val="en-US" w:eastAsia="zh-CN"/>
                <w14:textFill>
                  <w14:solidFill>
                    <w14:schemeClr w14:val="tx1"/>
                  </w14:solidFill>
                </w14:textFill>
              </w:rPr>
              <w:t>639288</w:t>
            </w:r>
          </w:p>
        </w:tc>
      </w:tr>
      <w:tr>
        <w:tblPrEx>
          <w:tblCellMar>
            <w:top w:w="0" w:type="dxa"/>
            <w:left w:w="108" w:type="dxa"/>
            <w:bottom w:w="0" w:type="dxa"/>
            <w:right w:w="108" w:type="dxa"/>
          </w:tblCellMar>
        </w:tblPrEx>
        <w:trPr>
          <w:trHeight w:val="477"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1.1.4</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项目名称</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rPr>
                <w:rFonts w:hint="eastAsia" w:ascii="宋体" w:hAnsi="宋体" w:eastAsia="宋体" w:cs="宋体"/>
                <w:sz w:val="21"/>
                <w:szCs w:val="21"/>
              </w:rPr>
            </w:pPr>
            <w:r>
              <w:rPr>
                <w:rFonts w:hint="eastAsia" w:ascii="宋体" w:hAnsi="宋体" w:eastAsia="宋体" w:cs="宋体"/>
                <w:color w:val="000000"/>
                <w:kern w:val="2"/>
                <w:sz w:val="21"/>
                <w:szCs w:val="21"/>
                <w:lang w:val="en-US" w:eastAsia="zh-CN" w:bidi="ar-SA"/>
              </w:rPr>
              <w:t>萧江-麻步“花果牧野”乡村振兴示范带（萧江段）设计与施工一体化</w:t>
            </w:r>
          </w:p>
        </w:tc>
      </w:tr>
      <w:tr>
        <w:tblPrEx>
          <w:tblCellMar>
            <w:top w:w="0" w:type="dxa"/>
            <w:left w:w="108" w:type="dxa"/>
            <w:bottom w:w="0" w:type="dxa"/>
            <w:right w:w="108" w:type="dxa"/>
          </w:tblCellMar>
        </w:tblPrEx>
        <w:trPr>
          <w:trHeight w:val="477"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1.1.5</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建设地点</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rPr>
                <w:rFonts w:hint="eastAsia" w:ascii="宋体" w:hAnsi="宋体" w:eastAsia="宋体" w:cs="宋体"/>
                <w:sz w:val="21"/>
                <w:szCs w:val="21"/>
              </w:rPr>
            </w:pPr>
            <w:r>
              <w:rPr>
                <w:rFonts w:hint="eastAsia" w:ascii="Arial" w:hAnsi="Arial" w:cs="Arial"/>
                <w:sz w:val="21"/>
                <w:szCs w:val="21"/>
                <w:lang w:val="en-US" w:eastAsia="zh-CN"/>
              </w:rPr>
              <w:t>萧江镇垟心金村、华泽村、前村村、文华村</w:t>
            </w:r>
          </w:p>
        </w:tc>
      </w:tr>
      <w:tr>
        <w:tblPrEx>
          <w:tblCellMar>
            <w:top w:w="0" w:type="dxa"/>
            <w:left w:w="108" w:type="dxa"/>
            <w:bottom w:w="0" w:type="dxa"/>
            <w:right w:w="108" w:type="dxa"/>
          </w:tblCellMar>
        </w:tblPrEx>
        <w:trPr>
          <w:trHeight w:val="477"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1.2.1</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资金来源</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rPr>
                <w:rFonts w:hint="eastAsia" w:ascii="宋体" w:hAnsi="宋体" w:eastAsia="宋体" w:cs="宋体"/>
                <w:sz w:val="21"/>
                <w:szCs w:val="21"/>
              </w:rPr>
            </w:pPr>
            <w:r>
              <w:rPr>
                <w:rFonts w:hint="eastAsia" w:ascii="Arial" w:hAnsi="Arial" w:cs="Arial"/>
                <w:sz w:val="21"/>
                <w:szCs w:val="21"/>
                <w:lang w:val="en-US" w:eastAsia="zh-CN"/>
              </w:rPr>
              <w:t>自筹</w:t>
            </w:r>
          </w:p>
        </w:tc>
      </w:tr>
      <w:tr>
        <w:tblPrEx>
          <w:tblCellMar>
            <w:top w:w="0" w:type="dxa"/>
            <w:left w:w="108" w:type="dxa"/>
            <w:bottom w:w="0" w:type="dxa"/>
            <w:right w:w="108" w:type="dxa"/>
          </w:tblCellMar>
        </w:tblPrEx>
        <w:trPr>
          <w:trHeight w:val="477"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1.2.2</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出资比例</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rPr>
                <w:rFonts w:hint="eastAsia" w:ascii="宋体" w:hAnsi="宋体" w:eastAsia="宋体" w:cs="宋体"/>
                <w:sz w:val="21"/>
                <w:szCs w:val="21"/>
              </w:rPr>
            </w:pPr>
            <w:r>
              <w:rPr>
                <w:rFonts w:hint="eastAsia" w:ascii="宋体" w:hAnsi="宋体" w:eastAsia="宋体" w:cs="宋体"/>
                <w:sz w:val="21"/>
                <w:szCs w:val="21"/>
              </w:rPr>
              <w:t>100%</w:t>
            </w:r>
          </w:p>
        </w:tc>
      </w:tr>
      <w:tr>
        <w:tblPrEx>
          <w:tblCellMar>
            <w:top w:w="0" w:type="dxa"/>
            <w:left w:w="108" w:type="dxa"/>
            <w:bottom w:w="0" w:type="dxa"/>
            <w:right w:w="108" w:type="dxa"/>
          </w:tblCellMar>
        </w:tblPrEx>
        <w:trPr>
          <w:trHeight w:val="477"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1.2.3</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资金落实情况</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rPr>
                <w:rFonts w:hint="eastAsia" w:ascii="宋体" w:hAnsi="宋体" w:eastAsia="宋体" w:cs="宋体"/>
                <w:sz w:val="21"/>
                <w:szCs w:val="21"/>
              </w:rPr>
            </w:pPr>
            <w:r>
              <w:rPr>
                <w:rFonts w:hint="eastAsia" w:ascii="宋体" w:hAnsi="宋体" w:eastAsia="宋体" w:cs="宋体"/>
                <w:sz w:val="21"/>
                <w:szCs w:val="21"/>
              </w:rPr>
              <w:t>已落实</w:t>
            </w:r>
          </w:p>
        </w:tc>
      </w:tr>
      <w:tr>
        <w:tblPrEx>
          <w:tblCellMar>
            <w:top w:w="0" w:type="dxa"/>
            <w:left w:w="108" w:type="dxa"/>
            <w:bottom w:w="0" w:type="dxa"/>
            <w:right w:w="108" w:type="dxa"/>
          </w:tblCellMar>
        </w:tblPrEx>
        <w:trPr>
          <w:trHeight w:val="477"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1.3.1</w:t>
            </w:r>
          </w:p>
        </w:tc>
        <w:tc>
          <w:tcPr>
            <w:tcW w:w="2044" w:type="dxa"/>
            <w:tcBorders>
              <w:top w:val="single" w:color="000000" w:sz="4" w:space="0"/>
              <w:left w:val="nil"/>
              <w:bottom w:val="single" w:color="auto"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招标范围</w:t>
            </w:r>
          </w:p>
        </w:tc>
        <w:tc>
          <w:tcPr>
            <w:tcW w:w="6501" w:type="dxa"/>
            <w:tcBorders>
              <w:top w:val="single" w:color="000000" w:sz="4" w:space="0"/>
              <w:left w:val="nil"/>
              <w:bottom w:val="single" w:color="auto" w:sz="4" w:space="0"/>
              <w:right w:val="single" w:color="000000" w:sz="4" w:space="0"/>
            </w:tcBorders>
            <w:noWrap w:val="0"/>
            <w:vAlign w:val="center"/>
          </w:tcPr>
          <w:p>
            <w:pPr>
              <w:pStyle w:val="2"/>
              <w:tabs>
                <w:tab w:val="left" w:pos="574"/>
                <w:tab w:val="left" w:pos="9360"/>
              </w:tabs>
              <w:spacing w:line="240" w:lineRule="auto"/>
              <w:ind w:firstLine="0"/>
              <w:rPr>
                <w:rFonts w:hint="eastAsia" w:ascii="宋体" w:hAnsi="宋体" w:eastAsia="宋体" w:cs="宋体"/>
                <w:color w:val="000000" w:themeColor="text1"/>
                <w:sz w:val="21"/>
                <w:szCs w:val="21"/>
                <w:highlight w:val="yellow"/>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本工程采用设计与施工一体化模式，承包人承包范围内工程的设计深化（含大纲设计）、施工图设计、工程施工、竣工验收、移交、备案、工程质保期内的缺陷修复、保修服务等。</w:t>
            </w:r>
          </w:p>
        </w:tc>
      </w:tr>
      <w:tr>
        <w:tblPrEx>
          <w:tblCellMar>
            <w:top w:w="0" w:type="dxa"/>
            <w:left w:w="108" w:type="dxa"/>
            <w:bottom w:w="0" w:type="dxa"/>
            <w:right w:w="108" w:type="dxa"/>
          </w:tblCellMar>
        </w:tblPrEx>
        <w:trPr>
          <w:trHeight w:val="726"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1.3.2</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计划工期</w:t>
            </w:r>
          </w:p>
        </w:tc>
        <w:tc>
          <w:tcPr>
            <w:tcW w:w="6501" w:type="dxa"/>
            <w:tcBorders>
              <w:top w:val="single" w:color="000000" w:sz="4" w:space="0"/>
              <w:left w:val="nil"/>
              <w:bottom w:val="single" w:color="auto" w:sz="4" w:space="0"/>
              <w:right w:val="single" w:color="000000" w:sz="4" w:space="0"/>
            </w:tcBorders>
            <w:noWrap w:val="0"/>
            <w:vAlign w:val="center"/>
          </w:tcPr>
          <w:p>
            <w:pPr>
              <w:pStyle w:val="2"/>
              <w:tabs>
                <w:tab w:val="left" w:pos="574"/>
                <w:tab w:val="left" w:pos="9360"/>
              </w:tabs>
              <w:spacing w:line="240" w:lineRule="auto"/>
              <w:ind w:firstLine="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工期：</w:t>
            </w:r>
            <w:r>
              <w:rPr>
                <w:rFonts w:hint="eastAsia" w:ascii="宋体" w:hAnsi="宋体" w:eastAsia="宋体" w:cs="宋体"/>
                <w:sz w:val="21"/>
                <w:szCs w:val="21"/>
                <w:u w:val="single"/>
                <w:lang w:val="en-US" w:eastAsia="zh-CN"/>
              </w:rPr>
              <w:t>1</w:t>
            </w:r>
            <w:r>
              <w:rPr>
                <w:rFonts w:hint="eastAsia" w:ascii="宋体" w:hAnsi="宋体" w:cs="宋体"/>
                <w:sz w:val="21"/>
                <w:szCs w:val="21"/>
                <w:u w:val="single"/>
                <w:lang w:val="en-US" w:eastAsia="zh-CN"/>
              </w:rPr>
              <w:t>2</w:t>
            </w:r>
            <w:r>
              <w:rPr>
                <w:rFonts w:hint="eastAsia" w:ascii="宋体" w:hAnsi="宋体" w:eastAsia="宋体" w:cs="宋体"/>
                <w:sz w:val="21"/>
                <w:szCs w:val="21"/>
                <w:u w:val="single"/>
                <w:lang w:val="en-US" w:eastAsia="zh-CN"/>
              </w:rPr>
              <w:t xml:space="preserve">0 </w:t>
            </w:r>
            <w:r>
              <w:rPr>
                <w:rFonts w:hint="eastAsia" w:ascii="宋体" w:hAnsi="宋体" w:eastAsia="宋体" w:cs="宋体"/>
                <w:sz w:val="21"/>
                <w:szCs w:val="21"/>
                <w:lang w:val="en-US" w:eastAsia="zh-CN"/>
              </w:rPr>
              <w:t>日历天（其中设计工期</w:t>
            </w:r>
            <w:r>
              <w:rPr>
                <w:rFonts w:hint="eastAsia" w:ascii="宋体" w:hAnsi="宋体" w:cs="宋体"/>
                <w:sz w:val="21"/>
                <w:szCs w:val="21"/>
                <w:u w:val="single"/>
                <w:lang w:val="en-US" w:eastAsia="zh-CN"/>
              </w:rPr>
              <w:t>2</w:t>
            </w:r>
            <w:r>
              <w:rPr>
                <w:rFonts w:hint="eastAsia" w:ascii="宋体" w:hAnsi="宋体" w:eastAsia="宋体" w:cs="宋体"/>
                <w:sz w:val="21"/>
                <w:szCs w:val="21"/>
                <w:u w:val="single"/>
                <w:lang w:val="en-US" w:eastAsia="zh-CN"/>
              </w:rPr>
              <w:t>0</w:t>
            </w:r>
            <w:r>
              <w:rPr>
                <w:rFonts w:hint="eastAsia" w:ascii="宋体" w:hAnsi="宋体" w:eastAsia="宋体" w:cs="宋体"/>
                <w:sz w:val="21"/>
                <w:szCs w:val="21"/>
                <w:lang w:val="en-US" w:eastAsia="zh-CN"/>
              </w:rPr>
              <w:t>日历天（不含报批时间），施工</w:t>
            </w:r>
            <w:r>
              <w:rPr>
                <w:rFonts w:hint="eastAsia" w:ascii="宋体" w:hAnsi="宋体" w:eastAsia="宋体" w:cs="宋体"/>
                <w:sz w:val="21"/>
                <w:szCs w:val="21"/>
                <w:u w:val="single"/>
                <w:lang w:val="en-US" w:eastAsia="zh-CN"/>
              </w:rPr>
              <w:t>1</w:t>
            </w:r>
            <w:r>
              <w:rPr>
                <w:rFonts w:hint="eastAsia" w:ascii="宋体" w:hAnsi="宋体" w:cs="宋体"/>
                <w:sz w:val="21"/>
                <w:szCs w:val="21"/>
                <w:u w:val="single"/>
                <w:lang w:val="en-US" w:eastAsia="zh-CN"/>
              </w:rPr>
              <w:t>0</w:t>
            </w:r>
            <w:r>
              <w:rPr>
                <w:rFonts w:hint="eastAsia" w:ascii="宋体" w:hAnsi="宋体" w:eastAsia="宋体" w:cs="宋体"/>
                <w:sz w:val="21"/>
                <w:szCs w:val="21"/>
                <w:u w:val="single"/>
                <w:lang w:val="en-US" w:eastAsia="zh-CN"/>
              </w:rPr>
              <w:t>0</w:t>
            </w:r>
            <w:r>
              <w:rPr>
                <w:rFonts w:hint="eastAsia" w:ascii="宋体" w:hAnsi="宋体" w:eastAsia="宋体" w:cs="宋体"/>
                <w:sz w:val="21"/>
                <w:szCs w:val="21"/>
                <w:lang w:val="en-US" w:eastAsia="zh-CN"/>
              </w:rPr>
              <w:t>日历天）。</w:t>
            </w:r>
          </w:p>
        </w:tc>
      </w:tr>
      <w:tr>
        <w:tblPrEx>
          <w:tblCellMar>
            <w:top w:w="0" w:type="dxa"/>
            <w:left w:w="108" w:type="dxa"/>
            <w:bottom w:w="0" w:type="dxa"/>
            <w:right w:w="108" w:type="dxa"/>
          </w:tblCellMar>
        </w:tblPrEx>
        <w:trPr>
          <w:trHeight w:val="477"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1.3.3</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质量要求</w:t>
            </w:r>
          </w:p>
        </w:tc>
        <w:tc>
          <w:tcPr>
            <w:tcW w:w="6501" w:type="dxa"/>
            <w:tcBorders>
              <w:top w:val="single" w:color="auto" w:sz="4" w:space="0"/>
              <w:left w:val="nil"/>
              <w:bottom w:val="single" w:color="000000" w:sz="4" w:space="0"/>
              <w:right w:val="single" w:color="000000" w:sz="4" w:space="0"/>
            </w:tcBorders>
            <w:noWrap w:val="0"/>
            <w:vAlign w:val="center"/>
          </w:tcPr>
          <w:p>
            <w:pPr>
              <w:pStyle w:val="58"/>
              <w:spacing w:line="240" w:lineRule="auto"/>
              <w:jc w:val="both"/>
              <w:rPr>
                <w:rFonts w:hint="eastAsia" w:ascii="宋体" w:hAnsi="宋体" w:eastAsia="宋体" w:cs="宋体"/>
                <w:sz w:val="21"/>
                <w:szCs w:val="21"/>
              </w:rPr>
            </w:pPr>
            <w:r>
              <w:rPr>
                <w:rFonts w:hint="eastAsia" w:ascii="宋体" w:hAnsi="宋体" w:eastAsia="宋体" w:cs="宋体"/>
                <w:sz w:val="21"/>
                <w:szCs w:val="21"/>
              </w:rPr>
              <w:t>符合国家现行设计标准、工程质量验收合格</w:t>
            </w:r>
          </w:p>
        </w:tc>
      </w:tr>
      <w:tr>
        <w:tblPrEx>
          <w:tblCellMar>
            <w:top w:w="0" w:type="dxa"/>
            <w:left w:w="108" w:type="dxa"/>
            <w:bottom w:w="0" w:type="dxa"/>
            <w:right w:w="108" w:type="dxa"/>
          </w:tblCellMar>
        </w:tblPrEx>
        <w:trPr>
          <w:trHeight w:val="306"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1.4.1</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投标人资质条件</w:t>
            </w:r>
          </w:p>
        </w:tc>
        <w:tc>
          <w:tcPr>
            <w:tcW w:w="6501" w:type="dxa"/>
            <w:tcBorders>
              <w:top w:val="single" w:color="000000" w:sz="4" w:space="0"/>
              <w:left w:val="nil"/>
              <w:bottom w:val="single" w:color="000000" w:sz="4" w:space="0"/>
              <w:right w:val="single" w:color="000000" w:sz="4" w:space="0"/>
            </w:tcBorders>
            <w:noWrap w:val="0"/>
            <w:vAlign w:val="center"/>
          </w:tcPr>
          <w:p>
            <w:pPr>
              <w:pStyle w:val="21"/>
              <w:shd w:val="clear" w:color="auto" w:fill="FFFFFF"/>
              <w:snapToGrid w:val="0"/>
              <w:spacing w:before="0" w:beforeAutospacing="0" w:after="0" w:afterAutospacing="0" w:line="240" w:lineRule="auto"/>
              <w:ind w:firstLine="420"/>
              <w:jc w:val="both"/>
              <w:rPr>
                <w:rFonts w:hint="default" w:ascii="Arial" w:hAnsi="Arial" w:cs="Arial"/>
                <w:sz w:val="21"/>
                <w:szCs w:val="21"/>
                <w:lang w:val="en-US" w:eastAsia="zh-CN"/>
              </w:rPr>
            </w:pPr>
            <w:r>
              <w:rPr>
                <w:rFonts w:hint="eastAsia" w:ascii="Arial" w:hAnsi="Arial" w:cs="Arial"/>
                <w:sz w:val="21"/>
                <w:szCs w:val="21"/>
                <w:lang w:val="en-US" w:eastAsia="zh-CN"/>
              </w:rPr>
              <w:t>（1）合格的投标人应同时具备下列①、②项条件，或由①、②项组成的联合体：</w:t>
            </w:r>
          </w:p>
          <w:p>
            <w:pPr>
              <w:pStyle w:val="21"/>
              <w:shd w:val="clear" w:color="auto" w:fill="FFFFFF"/>
              <w:snapToGrid w:val="0"/>
              <w:spacing w:before="0" w:beforeAutospacing="0" w:after="0" w:afterAutospacing="0" w:line="240" w:lineRule="auto"/>
              <w:ind w:firstLine="420"/>
              <w:jc w:val="both"/>
              <w:rPr>
                <w:rFonts w:hint="eastAsia" w:ascii="Arial" w:hAnsi="Arial" w:cs="Arial"/>
                <w:sz w:val="21"/>
                <w:szCs w:val="21"/>
                <w:lang w:val="en-US" w:eastAsia="zh-CN"/>
              </w:rPr>
            </w:pPr>
            <w:r>
              <w:rPr>
                <w:rFonts w:hint="eastAsia" w:ascii="Arial" w:hAnsi="Arial" w:cs="Arial"/>
                <w:sz w:val="21"/>
                <w:szCs w:val="21"/>
                <w:lang w:val="en-US" w:eastAsia="zh-CN"/>
              </w:rPr>
              <w:t>①工程设计综合甲级资质或工程设计建筑行业乙级及以上资质或工程设计建筑行业（建筑工程）专业乙级及以上资质；</w:t>
            </w:r>
          </w:p>
          <w:p>
            <w:pPr>
              <w:pStyle w:val="21"/>
              <w:shd w:val="clear" w:color="auto" w:fill="FFFFFF"/>
              <w:snapToGrid w:val="0"/>
              <w:spacing w:before="0" w:beforeAutospacing="0" w:after="0" w:afterAutospacing="0" w:line="240" w:lineRule="auto"/>
              <w:ind w:firstLine="420"/>
              <w:jc w:val="both"/>
              <w:rPr>
                <w:rFonts w:hint="default" w:ascii="Arial" w:hAnsi="Arial" w:cs="Arial"/>
                <w:sz w:val="21"/>
                <w:szCs w:val="21"/>
                <w:lang w:val="en-US" w:eastAsia="zh-CN"/>
              </w:rPr>
            </w:pPr>
            <w:r>
              <w:rPr>
                <w:rFonts w:hint="eastAsia" w:ascii="Arial" w:hAnsi="Arial" w:cs="Arial"/>
                <w:sz w:val="21"/>
                <w:szCs w:val="21"/>
                <w:lang w:val="en-US" w:eastAsia="zh-CN"/>
              </w:rPr>
              <w:t>②具有建筑工程施工总承包叁级及以上资质。</w:t>
            </w:r>
          </w:p>
          <w:p>
            <w:pPr>
              <w:pStyle w:val="21"/>
              <w:shd w:val="clear" w:color="auto" w:fill="FFFFFF"/>
              <w:snapToGrid w:val="0"/>
              <w:spacing w:before="0" w:beforeAutospacing="0" w:after="0" w:afterAutospacing="0" w:line="24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（2）项目经理（项目总负责人，余同）：具备建筑设计专业中级及以上技术职称或建筑工程专业二级及以上注册建造师资格。若为联合体投标，项目经理须为牵头人在职职员；</w:t>
            </w:r>
          </w:p>
          <w:p>
            <w:pPr>
              <w:pStyle w:val="21"/>
              <w:shd w:val="clear" w:color="auto" w:fill="FFFFFF"/>
              <w:snapToGrid w:val="0"/>
              <w:spacing w:before="0" w:beforeAutospacing="0" w:after="0" w:afterAutospacing="0" w:line="24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施工负责人：具备建筑工程专业二级及以上注册建造师资格；</w:t>
            </w:r>
          </w:p>
          <w:p>
            <w:pPr>
              <w:pStyle w:val="21"/>
              <w:shd w:val="clear" w:color="auto" w:fill="FFFFFF"/>
              <w:snapToGrid w:val="0"/>
              <w:spacing w:before="0" w:beforeAutospacing="0" w:after="0" w:afterAutospacing="0" w:line="24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设计负责人：具有一级注册建筑师执业资格或建筑设计专业中级及以上技术职称。</w:t>
            </w:r>
          </w:p>
          <w:p>
            <w:pPr>
              <w:pStyle w:val="21"/>
              <w:shd w:val="clear" w:color="auto" w:fill="FFFFFF"/>
              <w:snapToGrid w:val="0"/>
              <w:spacing w:before="0" w:beforeAutospacing="0" w:after="0" w:afterAutospacing="0" w:line="24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（3）其他要求：</w:t>
            </w:r>
          </w:p>
          <w:p>
            <w:pPr>
              <w:pStyle w:val="21"/>
              <w:shd w:val="clear" w:color="auto" w:fill="FFFFFF"/>
              <w:snapToGrid w:val="0"/>
              <w:spacing w:before="0" w:beforeAutospacing="0" w:after="0" w:afterAutospacing="0" w:line="24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①投标人拟派项目主要负责人（项目经理、施工负责人和设计负责人）不得相互兼任，须为投标人在职职员，并须提供由社会保障部门出具的投标截止时间前6个月内任意1个月的本单位社保在保证明。其中项目经理、施工负责人均不得有在建（在监）工程，在建合同工程的开始时间为合同工程中标通知书发出之日（不通过招标方式的，开始时间为合同签订之日），结束时间为该合同工程通过验收或合同解除之日。</w:t>
            </w:r>
          </w:p>
          <w:p>
            <w:pPr>
              <w:pStyle w:val="21"/>
              <w:shd w:val="clear" w:color="auto" w:fill="FFFFFF"/>
              <w:snapToGrid w:val="0"/>
              <w:spacing w:before="0" w:beforeAutospacing="0" w:after="0" w:afterAutospacing="0" w:line="24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②温州市施工三级资质企业和设计资质企业（若联合体投标，指相应资质单位）以温州市住建局最新发布的《关于公布建筑业企业资质动态核查限期整改企业名单的公告》（查询网址http://zjj.wenzhou.gov.cn/col/col1229463196/index.html）为准，被列入整改名单的企业，其投标无效。</w:t>
            </w:r>
          </w:p>
          <w:p>
            <w:pPr>
              <w:pStyle w:val="21"/>
              <w:shd w:val="clear" w:color="auto" w:fill="FFFFFF"/>
              <w:snapToGrid w:val="0"/>
              <w:spacing w:before="0" w:beforeAutospacing="0" w:after="0" w:afterAutospacing="0" w:line="24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③温州市二级及以上资质企业、温州市外浙江省内企业以查询“浙江省建筑市场监管与诚信信息平台”（网址：http://223.4.65.131:8080/）“企业信息”-“注册人员”结果为准，投标人（若联合体投标，指相应资质单位）应当保持建筑工程施工总承包资质，建筑工程、机电工程专业注册建造师合计不少于5人，其中建筑工程专业注册建造师不少于4人，否则其投标无效。</w:t>
            </w:r>
          </w:p>
          <w:p>
            <w:pPr>
              <w:pStyle w:val="21"/>
              <w:shd w:val="clear" w:color="auto" w:fill="FFFFFF"/>
              <w:snapToGrid w:val="0"/>
              <w:spacing w:before="0" w:beforeAutospacing="0" w:after="0" w:afterAutospacing="0" w:line="240" w:lineRule="auto"/>
              <w:ind w:firstLine="420"/>
              <w:jc w:val="both"/>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④浙江省外企业以查询“全国建筑市场监管公共服务平台”（http://jzsc.mohurd.gov.cn/home）“建筑工程企业”-“注册人员”结果为准，投标人（若联合体投标，指相应资质单位）应当保持应当保持建筑工程施工总承包资质，建筑工程、机电工程专业注册建造师合计不少于5人，其中建筑工程专业注册建造师不少于4人，否则其投标无效。</w:t>
            </w:r>
          </w:p>
          <w:p>
            <w:pPr>
              <w:pStyle w:val="21"/>
              <w:shd w:val="clear" w:color="auto" w:fill="FFFFFF"/>
              <w:snapToGrid w:val="0"/>
              <w:spacing w:before="0" w:beforeAutospacing="0" w:after="0" w:afterAutospacing="0" w:line="240" w:lineRule="auto"/>
              <w:ind w:firstLine="420"/>
              <w:jc w:val="both"/>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⑤省外投标人必须提供有效期内的《外省企业进入浙江省承接业务登记备案证明》。</w:t>
            </w:r>
          </w:p>
          <w:p>
            <w:pPr>
              <w:pStyle w:val="21"/>
              <w:shd w:val="clear" w:color="auto" w:fill="FFFFFF"/>
              <w:snapToGrid w:val="0"/>
              <w:spacing w:before="0" w:beforeAutospacing="0" w:after="0" w:afterAutospacing="0" w:line="240" w:lineRule="auto"/>
              <w:ind w:firstLine="420"/>
              <w:jc w:val="both"/>
              <w:rPr>
                <w:rFonts w:hint="eastAsia" w:ascii="宋体" w:hAnsi="宋体" w:eastAsia="宋体" w:cs="宋体"/>
                <w:sz w:val="21"/>
                <w:szCs w:val="21"/>
              </w:rPr>
            </w:pPr>
            <w:r>
              <w:rPr>
                <w:rFonts w:hint="eastAsia" w:ascii="Arial" w:hAnsi="Arial" w:cs="Arial"/>
                <w:color w:val="000000" w:themeColor="text1"/>
                <w:sz w:val="21"/>
                <w:szCs w:val="21"/>
                <w:lang w:val="en-US" w:eastAsia="zh-CN"/>
                <w14:textFill>
                  <w14:solidFill>
                    <w14:schemeClr w14:val="tx1"/>
                  </w14:solidFill>
                </w14:textFill>
              </w:rPr>
              <w:t>（4）拟派的项目班子成员：除项目经理、施工负责人和设计负责人外，标后按项目规模标准配备，不作资格审查要求。</w:t>
            </w:r>
          </w:p>
        </w:tc>
      </w:tr>
      <w:tr>
        <w:tblPrEx>
          <w:tblCellMar>
            <w:top w:w="0" w:type="dxa"/>
            <w:left w:w="108" w:type="dxa"/>
            <w:bottom w:w="0" w:type="dxa"/>
            <w:right w:w="108" w:type="dxa"/>
          </w:tblCellMar>
        </w:tblPrEx>
        <w:trPr>
          <w:trHeight w:val="335"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1.4.2</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是否接受联合体投标</w:t>
            </w:r>
          </w:p>
        </w:tc>
        <w:tc>
          <w:tcPr>
            <w:tcW w:w="6501" w:type="dxa"/>
            <w:tcBorders>
              <w:top w:val="single" w:color="000000" w:sz="4" w:space="0"/>
              <w:left w:val="nil"/>
              <w:bottom w:val="single" w:color="000000" w:sz="4" w:space="0"/>
              <w:right w:val="single" w:color="000000" w:sz="4" w:space="0"/>
            </w:tcBorders>
            <w:noWrap w:val="0"/>
            <w:vAlign w:val="center"/>
          </w:tcPr>
          <w:p>
            <w:pPr>
              <w:autoSpaceDE w:val="0"/>
              <w:autoSpaceDN w:val="0"/>
              <w:adjustRightInd w:val="0"/>
              <w:spacing w:line="240" w:lineRule="auto"/>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□不接受</w:t>
            </w:r>
          </w:p>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fldChar w:fldCharType="begin"/>
            </w:r>
            <w:r>
              <w:rPr>
                <w:rFonts w:hint="eastAsia" w:ascii="宋体" w:hAnsi="宋体" w:eastAsia="宋体" w:cs="宋体"/>
                <w:color w:val="000000" w:themeColor="text1"/>
                <w:kern w:val="0"/>
                <w:sz w:val="21"/>
                <w:szCs w:val="21"/>
                <w14:textFill>
                  <w14:solidFill>
                    <w14:schemeClr w14:val="tx1"/>
                  </w14:solidFill>
                </w14:textFill>
              </w:rPr>
              <w:instrText xml:space="preserve"> eq \o\ac(</w:instrText>
            </w:r>
            <w:r>
              <w:rPr>
                <w:rFonts w:hint="eastAsia" w:ascii="宋体" w:hAnsi="宋体" w:eastAsia="宋体" w:cs="宋体"/>
                <w:color w:val="000000" w:themeColor="text1"/>
                <w:kern w:val="0"/>
                <w:position w:val="-4"/>
                <w:sz w:val="31"/>
                <w:szCs w:val="21"/>
                <w14:textFill>
                  <w14:solidFill>
                    <w14:schemeClr w14:val="tx1"/>
                  </w14:solidFill>
                </w14:textFill>
              </w:rPr>
              <w:instrText xml:space="preserve">□</w:instrText>
            </w:r>
            <w:r>
              <w:rPr>
                <w:rFonts w:hint="eastAsia" w:ascii="宋体" w:hAnsi="宋体" w:eastAsia="宋体" w:cs="宋体"/>
                <w:color w:val="000000" w:themeColor="text1"/>
                <w:kern w:val="0"/>
                <w:position w:val="0"/>
                <w:sz w:val="21"/>
                <w:szCs w:val="21"/>
                <w14:textFill>
                  <w14:solidFill>
                    <w14:schemeClr w14:val="tx1"/>
                  </w14:solidFill>
                </w14:textFill>
              </w:rPr>
              <w:instrText xml:space="preserve">,√)</w:instrText>
            </w:r>
            <w:r>
              <w:rPr>
                <w:rFonts w:hint="eastAsia" w:ascii="宋体" w:hAnsi="宋体" w:eastAsia="宋体" w:cs="宋体"/>
                <w:color w:val="000000" w:themeColor="text1"/>
                <w:kern w:val="0"/>
                <w:sz w:val="21"/>
                <w:szCs w:val="21"/>
                <w14:textFill>
                  <w14:solidFill>
                    <w14:schemeClr w14:val="tx1"/>
                  </w14:solidFill>
                </w14:textFill>
              </w:rPr>
              <w:fldChar w:fldCharType="end"/>
            </w:r>
            <w:r>
              <w:rPr>
                <w:rFonts w:hint="eastAsia" w:ascii="宋体" w:hAnsi="宋体" w:eastAsia="宋体" w:cs="宋体"/>
                <w:color w:val="000000" w:themeColor="text1"/>
                <w:kern w:val="0"/>
                <w:sz w:val="21"/>
                <w:szCs w:val="21"/>
                <w14:textFill>
                  <w14:solidFill>
                    <w14:schemeClr w14:val="tx1"/>
                  </w14:solidFill>
                </w14:textFill>
              </w:rPr>
              <w:t>接受，应满足下列要求：</w:t>
            </w:r>
          </w:p>
          <w:p>
            <w:pPr>
              <w:pStyle w:val="21"/>
              <w:shd w:val="clear" w:color="auto" w:fill="FFFFFF"/>
              <w:snapToGrid w:val="0"/>
              <w:spacing w:before="0" w:beforeAutospacing="0" w:after="0" w:afterAutospacing="0" w:line="240" w:lineRule="auto"/>
              <w:ind w:firstLine="420"/>
              <w:jc w:val="both"/>
              <w:rPr>
                <w:rFonts w:hint="eastAsia" w:ascii="宋体" w:hAnsi="宋体" w:eastAsia="宋体" w:cs="宋体"/>
                <w:color w:val="000000" w:themeColor="text1"/>
                <w:sz w:val="21"/>
                <w:szCs w:val="21"/>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成员总数不可超过2个。</w:t>
            </w:r>
            <w:r>
              <w:rPr>
                <w:rFonts w:hint="eastAsia" w:ascii="Arial" w:hAnsi="Arial" w:cs="Arial"/>
                <w:color w:val="000000" w:themeColor="text1"/>
                <w:sz w:val="21"/>
                <w:szCs w:val="21"/>
                <w:lang w:val="en-US" w:eastAsia="zh-CN"/>
                <w14:textFill>
                  <w14:solidFill>
                    <w14:schemeClr w14:val="tx1"/>
                  </w14:solidFill>
                </w14:textFill>
              </w:rPr>
              <w:t>若为联合体投标，则牵头人须为施工资质单位，且投标人网上项目信息录入和投标保证金递交由牵头人办理即可。</w:t>
            </w:r>
          </w:p>
        </w:tc>
      </w:tr>
      <w:tr>
        <w:tblPrEx>
          <w:tblCellMar>
            <w:top w:w="0" w:type="dxa"/>
            <w:left w:w="108" w:type="dxa"/>
            <w:bottom w:w="0" w:type="dxa"/>
            <w:right w:w="108" w:type="dxa"/>
          </w:tblCellMar>
        </w:tblPrEx>
        <w:trPr>
          <w:trHeight w:val="90"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1.9.1</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踏勘现场</w:t>
            </w:r>
          </w:p>
        </w:tc>
        <w:tc>
          <w:tcPr>
            <w:tcW w:w="6501" w:type="dxa"/>
            <w:tcBorders>
              <w:top w:val="single" w:color="000000" w:sz="4" w:space="0"/>
              <w:left w:val="nil"/>
              <w:bottom w:val="single" w:color="000000" w:sz="4" w:space="0"/>
              <w:right w:val="single" w:color="000000" w:sz="4" w:space="0"/>
            </w:tcBorders>
            <w:noWrap w:val="0"/>
            <w:vAlign w:val="center"/>
          </w:tcPr>
          <w:p>
            <w:pPr>
              <w:autoSpaceDE w:val="0"/>
              <w:autoSpaceDN w:val="0"/>
              <w:adjustRightInd w:val="0"/>
              <w:spacing w:line="240" w:lineRule="auto"/>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不组织</w:t>
            </w:r>
          </w:p>
        </w:tc>
      </w:tr>
      <w:tr>
        <w:tblPrEx>
          <w:tblCellMar>
            <w:top w:w="0" w:type="dxa"/>
            <w:left w:w="108" w:type="dxa"/>
            <w:bottom w:w="0" w:type="dxa"/>
            <w:right w:w="108" w:type="dxa"/>
          </w:tblCellMar>
        </w:tblPrEx>
        <w:trPr>
          <w:trHeight w:val="335"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1.10.1</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投标预备会</w:t>
            </w:r>
          </w:p>
        </w:tc>
        <w:tc>
          <w:tcPr>
            <w:tcW w:w="6501" w:type="dxa"/>
            <w:tcBorders>
              <w:top w:val="single" w:color="000000" w:sz="4" w:space="0"/>
              <w:left w:val="nil"/>
              <w:bottom w:val="single" w:color="000000" w:sz="4" w:space="0"/>
              <w:right w:val="single" w:color="000000" w:sz="4" w:space="0"/>
            </w:tcBorders>
            <w:noWrap w:val="0"/>
            <w:vAlign w:val="center"/>
          </w:tcPr>
          <w:p>
            <w:pPr>
              <w:autoSpaceDE w:val="0"/>
              <w:autoSpaceDN w:val="0"/>
              <w:adjustRightInd w:val="0"/>
              <w:spacing w:line="240" w:lineRule="auto"/>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不召开</w:t>
            </w:r>
          </w:p>
        </w:tc>
      </w:tr>
      <w:tr>
        <w:tblPrEx>
          <w:tblCellMar>
            <w:top w:w="0" w:type="dxa"/>
            <w:left w:w="108" w:type="dxa"/>
            <w:bottom w:w="0" w:type="dxa"/>
            <w:right w:w="108" w:type="dxa"/>
          </w:tblCellMar>
        </w:tblPrEx>
        <w:trPr>
          <w:trHeight w:val="335"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1.11</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分包</w:t>
            </w:r>
          </w:p>
        </w:tc>
        <w:tc>
          <w:tcPr>
            <w:tcW w:w="6501" w:type="dxa"/>
            <w:tcBorders>
              <w:top w:val="single" w:color="000000" w:sz="4" w:space="0"/>
              <w:left w:val="nil"/>
              <w:bottom w:val="single" w:color="000000" w:sz="4" w:space="0"/>
              <w:right w:val="single" w:color="000000" w:sz="4" w:space="0"/>
            </w:tcBorders>
            <w:noWrap w:val="0"/>
            <w:vAlign w:val="center"/>
          </w:tcPr>
          <w:p>
            <w:pPr>
              <w:autoSpaceDE w:val="0"/>
              <w:autoSpaceDN w:val="0"/>
              <w:adjustRightInd w:val="0"/>
              <w:spacing w:line="240" w:lineRule="auto"/>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不允许</w:t>
            </w:r>
          </w:p>
        </w:tc>
      </w:tr>
      <w:tr>
        <w:tblPrEx>
          <w:tblCellMar>
            <w:top w:w="0" w:type="dxa"/>
            <w:left w:w="108" w:type="dxa"/>
            <w:bottom w:w="0" w:type="dxa"/>
            <w:right w:w="108" w:type="dxa"/>
          </w:tblCellMar>
        </w:tblPrEx>
        <w:trPr>
          <w:trHeight w:val="465"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2.1</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构成招标文件的其他材料</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见资料附件</w:t>
            </w:r>
          </w:p>
        </w:tc>
      </w:tr>
      <w:tr>
        <w:tblPrEx>
          <w:tblCellMar>
            <w:top w:w="0" w:type="dxa"/>
            <w:left w:w="108" w:type="dxa"/>
            <w:bottom w:w="0" w:type="dxa"/>
            <w:right w:w="108" w:type="dxa"/>
          </w:tblCellMar>
        </w:tblPrEx>
        <w:trPr>
          <w:trHeight w:val="335"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2.2.2</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投标截止时间</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before="120" w:beforeLines="50" w:after="120" w:afterLines="50" w:line="240" w:lineRule="auto"/>
              <w:ind w:firstLine="525" w:firstLineChars="25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2021年</w:t>
            </w:r>
            <w:r>
              <w:rPr>
                <w:rFonts w:hint="eastAsia" w:hAnsi="宋体" w:cs="宋体"/>
                <w:color w:val="000000" w:themeColor="text1"/>
                <w:sz w:val="21"/>
                <w:szCs w:val="21"/>
                <w:lang w:val="en-US" w:eastAsia="zh-CN"/>
                <w14:textFill>
                  <w14:solidFill>
                    <w14:schemeClr w14:val="tx1"/>
                  </w14:solidFill>
                </w14:textFill>
              </w:rPr>
              <w:t xml:space="preserve"> 10 </w:t>
            </w:r>
            <w:r>
              <w:rPr>
                <w:rFonts w:hint="eastAsia" w:ascii="宋体" w:hAnsi="宋体" w:eastAsia="宋体" w:cs="宋体"/>
                <w:color w:val="000000" w:themeColor="text1"/>
                <w:sz w:val="21"/>
                <w:szCs w:val="21"/>
                <w14:textFill>
                  <w14:solidFill>
                    <w14:schemeClr w14:val="tx1"/>
                  </w14:solidFill>
                </w14:textFill>
              </w:rPr>
              <w:t>月</w:t>
            </w:r>
            <w:r>
              <w:rPr>
                <w:rFonts w:hint="eastAsia" w:hAnsi="宋体" w:cs="宋体"/>
                <w:color w:val="000000" w:themeColor="text1"/>
                <w:sz w:val="21"/>
                <w:szCs w:val="21"/>
                <w:lang w:val="en-US" w:eastAsia="zh-CN"/>
                <w14:textFill>
                  <w14:solidFill>
                    <w14:schemeClr w14:val="tx1"/>
                  </w14:solidFill>
                </w14:textFill>
              </w:rPr>
              <w:t xml:space="preserve"> 28 </w:t>
            </w:r>
            <w:r>
              <w:rPr>
                <w:rFonts w:hint="eastAsia" w:ascii="宋体" w:hAnsi="宋体" w:eastAsia="宋体" w:cs="宋体"/>
                <w:color w:val="000000" w:themeColor="text1"/>
                <w:sz w:val="21"/>
                <w:szCs w:val="21"/>
                <w14:textFill>
                  <w14:solidFill>
                    <w14:schemeClr w14:val="tx1"/>
                  </w14:solidFill>
                </w14:textFill>
              </w:rPr>
              <w:t>日上午9时30分</w:t>
            </w:r>
          </w:p>
        </w:tc>
      </w:tr>
      <w:tr>
        <w:tblPrEx>
          <w:tblCellMar>
            <w:top w:w="0" w:type="dxa"/>
            <w:left w:w="108" w:type="dxa"/>
            <w:bottom w:w="0" w:type="dxa"/>
            <w:right w:w="108" w:type="dxa"/>
          </w:tblCellMar>
        </w:tblPrEx>
        <w:trPr>
          <w:trHeight w:val="335"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before="120" w:beforeLines="50" w:after="120" w:afterLines="50"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3.3.1</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before="120" w:beforeLines="50" w:after="120" w:afterLines="50"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投标有效期</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before="120" w:beforeLines="50" w:after="120" w:afterLines="50" w:line="24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90日历天</w:t>
            </w:r>
          </w:p>
        </w:tc>
      </w:tr>
      <w:tr>
        <w:tblPrEx>
          <w:tblCellMar>
            <w:top w:w="0" w:type="dxa"/>
            <w:left w:w="108" w:type="dxa"/>
            <w:bottom w:w="0" w:type="dxa"/>
            <w:right w:w="108" w:type="dxa"/>
          </w:tblCellMar>
        </w:tblPrEx>
        <w:trPr>
          <w:trHeight w:val="335"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3.4.1</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kern w:val="2"/>
                <w:sz w:val="21"/>
                <w:szCs w:val="21"/>
                <w14:textFill>
                  <w14:solidFill>
                    <w14:schemeClr w14:val="tx1"/>
                  </w14:solidFill>
                </w14:textFill>
              </w:rPr>
            </w:pPr>
            <w:r>
              <w:rPr>
                <w:rFonts w:hint="eastAsia" w:ascii="宋体" w:hAnsi="宋体" w:eastAsia="宋体" w:cs="宋体"/>
                <w:color w:val="000000" w:themeColor="text1"/>
                <w:kern w:val="2"/>
                <w:sz w:val="21"/>
                <w:szCs w:val="21"/>
                <w14:textFill>
                  <w14:solidFill>
                    <w14:schemeClr w14:val="tx1"/>
                  </w14:solidFill>
                </w14:textFill>
              </w:rPr>
              <w:t>投标保证金</w:t>
            </w:r>
          </w:p>
        </w:tc>
        <w:tc>
          <w:tcPr>
            <w:tcW w:w="6501" w:type="dxa"/>
            <w:tcBorders>
              <w:top w:val="single" w:color="000000" w:sz="4" w:space="0"/>
              <w:left w:val="nil"/>
              <w:bottom w:val="single" w:color="000000" w:sz="4" w:space="0"/>
              <w:right w:val="single" w:color="000000" w:sz="4" w:space="0"/>
            </w:tcBorders>
            <w:noWrap w:val="0"/>
            <w:vAlign w:val="bottom"/>
          </w:tcPr>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1、金额：人民币</w:t>
            </w:r>
            <w:r>
              <w:rPr>
                <w:rFonts w:hint="eastAsia" w:hAnsi="宋体" w:cs="宋体"/>
                <w:color w:val="000000" w:themeColor="text1"/>
                <w:sz w:val="21"/>
                <w:szCs w:val="21"/>
                <w:lang w:val="en-US" w:eastAsia="zh-CN"/>
                <w14:textFill>
                  <w14:solidFill>
                    <w14:schemeClr w14:val="tx1"/>
                  </w14:solidFill>
                </w14:textFill>
              </w:rPr>
              <w:t>8</w:t>
            </w:r>
            <w:r>
              <w:rPr>
                <w:rFonts w:hint="eastAsia" w:ascii="宋体" w:hAnsi="宋体" w:eastAsia="宋体" w:cs="宋体"/>
                <w:color w:val="000000" w:themeColor="text1"/>
                <w:sz w:val="21"/>
                <w:szCs w:val="21"/>
                <w14:textFill>
                  <w14:solidFill>
                    <w14:schemeClr w14:val="tx1"/>
                  </w14:solidFill>
                </w14:textFill>
              </w:rPr>
              <w:t>0000元（大写</w:t>
            </w:r>
            <w:r>
              <w:rPr>
                <w:rFonts w:hint="eastAsia" w:hAnsi="宋体" w:cs="宋体"/>
                <w:color w:val="000000" w:themeColor="text1"/>
                <w:sz w:val="21"/>
                <w:szCs w:val="21"/>
                <w:lang w:val="en-US" w:eastAsia="zh-CN"/>
                <w14:textFill>
                  <w14:solidFill>
                    <w14:schemeClr w14:val="tx1"/>
                  </w14:solidFill>
                </w14:textFill>
              </w:rPr>
              <w:t>捌</w:t>
            </w:r>
            <w:r>
              <w:rPr>
                <w:rFonts w:hint="eastAsia" w:ascii="宋体" w:hAnsi="宋体" w:eastAsia="宋体" w:cs="宋体"/>
                <w:color w:val="000000" w:themeColor="text1"/>
                <w:sz w:val="21"/>
                <w:szCs w:val="21"/>
                <w14:textFill>
                  <w14:solidFill>
                    <w14:schemeClr w14:val="tx1"/>
                  </w14:solidFill>
                </w14:textFill>
              </w:rPr>
              <w:t>万元整）；</w:t>
            </w:r>
          </w:p>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2、投标保证金的形式：银行转账或保险电子保函或银行保函</w:t>
            </w:r>
            <w:r>
              <w:rPr>
                <w:rFonts w:hint="eastAsia" w:ascii="宋体" w:hAnsi="宋体" w:eastAsia="宋体" w:cs="宋体"/>
                <w:color w:val="000000" w:themeColor="text1"/>
                <w:sz w:val="21"/>
                <w:szCs w:val="21"/>
                <w:lang w:val="en-US" w:eastAsia="zh-CN"/>
                <w14:textFill>
                  <w14:solidFill>
                    <w14:schemeClr w14:val="tx1"/>
                  </w14:solidFill>
                </w14:textFill>
              </w:rPr>
              <w:t>或融资担保机构保函</w:t>
            </w:r>
            <w:r>
              <w:rPr>
                <w:rFonts w:hint="eastAsia" w:ascii="宋体" w:hAnsi="宋体" w:eastAsia="宋体" w:cs="宋体"/>
                <w:color w:val="000000" w:themeColor="text1"/>
                <w:sz w:val="21"/>
                <w:szCs w:val="21"/>
                <w14:textFill>
                  <w14:solidFill>
                    <w14:schemeClr w14:val="tx1"/>
                  </w14:solidFill>
                </w14:textFill>
              </w:rPr>
              <w:t>；</w:t>
            </w:r>
          </w:p>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3、投标保证金（银行转账）截止时间为2021年</w:t>
            </w:r>
            <w:r>
              <w:rPr>
                <w:rFonts w:hint="eastAsia" w:hAnsi="宋体" w:cs="宋体"/>
                <w:color w:val="000000" w:themeColor="text1"/>
                <w:sz w:val="21"/>
                <w:szCs w:val="21"/>
                <w:lang w:val="en-US" w:eastAsia="zh-CN"/>
                <w14:textFill>
                  <w14:solidFill>
                    <w14:schemeClr w14:val="tx1"/>
                  </w14:solidFill>
                </w14:textFill>
              </w:rPr>
              <w:t xml:space="preserve"> 10 </w:t>
            </w:r>
            <w:r>
              <w:rPr>
                <w:rFonts w:hint="eastAsia" w:ascii="宋体" w:hAnsi="宋体" w:eastAsia="宋体" w:cs="宋体"/>
                <w:color w:val="000000" w:themeColor="text1"/>
                <w:sz w:val="21"/>
                <w:szCs w:val="21"/>
                <w14:textFill>
                  <w14:solidFill>
                    <w14:schemeClr w14:val="tx1"/>
                  </w14:solidFill>
                </w14:textFill>
              </w:rPr>
              <w:t>月</w:t>
            </w:r>
            <w:r>
              <w:rPr>
                <w:rFonts w:hint="eastAsia" w:hAnsi="宋体" w:cs="宋体"/>
                <w:color w:val="000000" w:themeColor="text1"/>
                <w:sz w:val="21"/>
                <w:szCs w:val="21"/>
                <w:lang w:val="en-US" w:eastAsia="zh-CN"/>
                <w14:textFill>
                  <w14:solidFill>
                    <w14:schemeClr w14:val="tx1"/>
                  </w14:solidFill>
                </w14:textFill>
              </w:rPr>
              <w:t xml:space="preserve">28 </w:t>
            </w:r>
            <w:r>
              <w:rPr>
                <w:rFonts w:hint="eastAsia" w:ascii="宋体" w:hAnsi="宋体" w:eastAsia="宋体" w:cs="宋体"/>
                <w:color w:val="000000" w:themeColor="text1"/>
                <w:sz w:val="21"/>
                <w:szCs w:val="21"/>
                <w14:textFill>
                  <w14:solidFill>
                    <w14:schemeClr w14:val="tx1"/>
                  </w14:solidFill>
                </w14:textFill>
              </w:rPr>
              <w:t>日</w:t>
            </w:r>
            <w:r>
              <w:rPr>
                <w:rFonts w:hint="eastAsia" w:ascii="宋体" w:hAnsi="宋体" w:eastAsia="宋体" w:cs="宋体"/>
                <w:color w:val="000000" w:themeColor="text1"/>
                <w:kern w:val="0"/>
                <w:sz w:val="21"/>
                <w:szCs w:val="21"/>
                <w14:textFill>
                  <w14:solidFill>
                    <w14:schemeClr w14:val="tx1"/>
                  </w14:solidFill>
                </w14:textFill>
              </w:rPr>
              <w:t>上午09时30分。</w:t>
            </w:r>
          </w:p>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保险电子保函或银行保函办理截止时间（以保费支付到账时间为准）为2021年</w:t>
            </w:r>
            <w:r>
              <w:rPr>
                <w:rFonts w:hint="eastAsia" w:hAnsi="宋体" w:cs="宋体"/>
                <w:color w:val="000000" w:themeColor="text1"/>
                <w:sz w:val="21"/>
                <w:szCs w:val="21"/>
                <w:lang w:val="en-US" w:eastAsia="zh-CN"/>
                <w14:textFill>
                  <w14:solidFill>
                    <w14:schemeClr w14:val="tx1"/>
                  </w14:solidFill>
                </w14:textFill>
              </w:rPr>
              <w:t xml:space="preserve"> 10  </w:t>
            </w:r>
            <w:r>
              <w:rPr>
                <w:rFonts w:hint="eastAsia" w:ascii="宋体" w:hAnsi="宋体" w:eastAsia="宋体" w:cs="宋体"/>
                <w:color w:val="000000" w:themeColor="text1"/>
                <w:sz w:val="21"/>
                <w:szCs w:val="21"/>
                <w14:textFill>
                  <w14:solidFill>
                    <w14:schemeClr w14:val="tx1"/>
                  </w14:solidFill>
                </w14:textFill>
              </w:rPr>
              <w:t>月</w:t>
            </w:r>
            <w:r>
              <w:rPr>
                <w:rFonts w:hint="eastAsia" w:hAnsi="宋体" w:cs="宋体"/>
                <w:color w:val="000000" w:themeColor="text1"/>
                <w:sz w:val="21"/>
                <w:szCs w:val="21"/>
                <w:lang w:val="en-US" w:eastAsia="zh-CN"/>
                <w14:textFill>
                  <w14:solidFill>
                    <w14:schemeClr w14:val="tx1"/>
                  </w14:solidFill>
                </w14:textFill>
              </w:rPr>
              <w:t xml:space="preserve"> 27 </w:t>
            </w:r>
            <w:r>
              <w:rPr>
                <w:rFonts w:hint="eastAsia" w:ascii="宋体" w:hAnsi="宋体" w:eastAsia="宋体" w:cs="宋体"/>
                <w:color w:val="000000" w:themeColor="text1"/>
                <w:sz w:val="21"/>
                <w:szCs w:val="21"/>
                <w14:textFill>
                  <w14:solidFill>
                    <w14:schemeClr w14:val="tx1"/>
                  </w14:solidFill>
                </w14:textFill>
              </w:rPr>
              <w:t>日</w:t>
            </w:r>
            <w:r>
              <w:rPr>
                <w:rFonts w:hint="eastAsia" w:ascii="宋体" w:hAnsi="宋体" w:eastAsia="宋体" w:cs="宋体"/>
                <w:color w:val="000000" w:themeColor="text1"/>
                <w:kern w:val="0"/>
                <w:sz w:val="21"/>
                <w:szCs w:val="21"/>
                <w14:textFill>
                  <w14:solidFill>
                    <w14:schemeClr w14:val="tx1"/>
                  </w14:solidFill>
                </w14:textFill>
              </w:rPr>
              <w:t xml:space="preserve">下午17时。 </w:t>
            </w:r>
          </w:p>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4、投标保证金注意事项</w:t>
            </w:r>
          </w:p>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4.1如投标单位采用银行转账方式的，则必须由投标单位银行基本账户一次性汇至平阳县公共资源交易中心(开户名)，投标单位可选择平阳农商银行、中国农业银行、中国银行中的其中一家银行，银行账号为：系统自动生成对应银行账户独有的子账户（投标人通过平阳县公共资源电子交易系统获取投标保证金子账户），并应于规定时间前到达平阳县公共资源交易中心保证金帐户，不得现金解入、禁止使用银行本票、不得通过投标单位的分支机构或第三者帐户转入。</w:t>
            </w:r>
          </w:p>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备注：</w:t>
            </w:r>
          </w:p>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fldChar w:fldCharType="begin"/>
            </w:r>
            <w:r>
              <w:rPr>
                <w:rFonts w:hint="eastAsia" w:ascii="宋体" w:hAnsi="宋体" w:eastAsia="宋体" w:cs="宋体"/>
                <w:color w:val="000000" w:themeColor="text1"/>
                <w:sz w:val="21"/>
                <w:szCs w:val="21"/>
                <w14:textFill>
                  <w14:solidFill>
                    <w14:schemeClr w14:val="tx1"/>
                  </w14:solidFill>
                </w14:textFill>
              </w:rPr>
              <w:instrText xml:space="preserve"> = 1 \* GB3 </w:instrText>
            </w:r>
            <w:r>
              <w:rPr>
                <w:rFonts w:hint="eastAsia" w:ascii="宋体" w:hAnsi="宋体" w:eastAsia="宋体" w:cs="宋体"/>
                <w:color w:val="000000" w:themeColor="text1"/>
                <w:sz w:val="21"/>
                <w:szCs w:val="21"/>
                <w14:textFill>
                  <w14:solidFill>
                    <w14:schemeClr w14:val="tx1"/>
                  </w14:solidFill>
                </w14:textFill>
              </w:rPr>
              <w:fldChar w:fldCharType="separate"/>
            </w:r>
            <w:r>
              <w:rPr>
                <w:rFonts w:hint="eastAsia" w:ascii="宋体" w:hAnsi="宋体" w:eastAsia="宋体" w:cs="宋体"/>
                <w:color w:val="000000" w:themeColor="text1"/>
                <w:sz w:val="21"/>
                <w:szCs w:val="21"/>
                <w14:textFill>
                  <w14:solidFill>
                    <w14:schemeClr w14:val="tx1"/>
                  </w14:solidFill>
                </w14:textFill>
              </w:rPr>
              <w:t>①</w:t>
            </w:r>
            <w:r>
              <w:rPr>
                <w:rFonts w:hint="eastAsia" w:ascii="宋体" w:hAnsi="宋体" w:eastAsia="宋体" w:cs="宋体"/>
                <w:color w:val="000000" w:themeColor="text1"/>
                <w:sz w:val="21"/>
                <w:szCs w:val="21"/>
                <w14:textFill>
                  <w14:solidFill>
                    <w14:schemeClr w14:val="tx1"/>
                  </w14:solidFill>
                </w14:textFill>
              </w:rPr>
              <w:fldChar w:fldCharType="end"/>
            </w:r>
            <w:r>
              <w:rPr>
                <w:rFonts w:hint="eastAsia" w:ascii="宋体" w:hAnsi="宋体" w:eastAsia="宋体" w:cs="宋体"/>
                <w:color w:val="000000" w:themeColor="text1"/>
                <w:sz w:val="21"/>
                <w:szCs w:val="21"/>
                <w14:textFill>
                  <w14:solidFill>
                    <w14:schemeClr w14:val="tx1"/>
                  </w14:solidFill>
                </w14:textFill>
              </w:rPr>
              <w:t>各投标人在转（汇）款时须充分考虑银行转（汇）的时间差风险。</w:t>
            </w:r>
          </w:p>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fldChar w:fldCharType="begin"/>
            </w:r>
            <w:r>
              <w:rPr>
                <w:rFonts w:hint="eastAsia" w:ascii="宋体" w:hAnsi="宋体" w:eastAsia="宋体" w:cs="宋体"/>
                <w:color w:val="000000" w:themeColor="text1"/>
                <w:sz w:val="21"/>
                <w:szCs w:val="21"/>
                <w14:textFill>
                  <w14:solidFill>
                    <w14:schemeClr w14:val="tx1"/>
                  </w14:solidFill>
                </w14:textFill>
              </w:rPr>
              <w:instrText xml:space="preserve"> = 2 \* GB3 </w:instrText>
            </w:r>
            <w:r>
              <w:rPr>
                <w:rFonts w:hint="eastAsia" w:ascii="宋体" w:hAnsi="宋体" w:eastAsia="宋体" w:cs="宋体"/>
                <w:color w:val="000000" w:themeColor="text1"/>
                <w:sz w:val="21"/>
                <w:szCs w:val="21"/>
                <w14:textFill>
                  <w14:solidFill>
                    <w14:schemeClr w14:val="tx1"/>
                  </w14:solidFill>
                </w14:textFill>
              </w:rPr>
              <w:fldChar w:fldCharType="separate"/>
            </w:r>
            <w:r>
              <w:rPr>
                <w:rFonts w:hint="eastAsia" w:ascii="宋体" w:hAnsi="宋体" w:eastAsia="宋体" w:cs="宋体"/>
                <w:color w:val="000000" w:themeColor="text1"/>
                <w:sz w:val="21"/>
                <w:szCs w:val="21"/>
                <w14:textFill>
                  <w14:solidFill>
                    <w14:schemeClr w14:val="tx1"/>
                  </w14:solidFill>
                </w14:textFill>
              </w:rPr>
              <w:t>②</w:t>
            </w:r>
            <w:r>
              <w:rPr>
                <w:rFonts w:hint="eastAsia" w:ascii="宋体" w:hAnsi="宋体" w:eastAsia="宋体" w:cs="宋体"/>
                <w:color w:val="000000" w:themeColor="text1"/>
                <w:sz w:val="21"/>
                <w:szCs w:val="21"/>
                <w14:textFill>
                  <w14:solidFill>
                    <w14:schemeClr w14:val="tx1"/>
                  </w14:solidFill>
                </w14:textFill>
              </w:rPr>
              <w:fldChar w:fldCharType="end"/>
            </w:r>
            <w:r>
              <w:rPr>
                <w:rFonts w:hint="eastAsia" w:ascii="宋体" w:hAnsi="宋体" w:eastAsia="宋体" w:cs="宋体"/>
                <w:color w:val="000000" w:themeColor="text1"/>
                <w:sz w:val="21"/>
                <w:szCs w:val="21"/>
                <w14:textFill>
                  <w14:solidFill>
                    <w14:schemeClr w14:val="tx1"/>
                  </w14:solidFill>
                </w14:textFill>
              </w:rPr>
              <w:t>保证金按招标文件规定独立汇入，不允许几个项目或标的保证金捆绑汇入，否则中心财务室将作为错汇款予以退回，一切后果由投标单位自负。</w:t>
            </w:r>
          </w:p>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fldChar w:fldCharType="begin"/>
            </w:r>
            <w:r>
              <w:rPr>
                <w:rFonts w:hint="eastAsia" w:ascii="宋体" w:hAnsi="宋体" w:eastAsia="宋体" w:cs="宋体"/>
                <w:color w:val="000000" w:themeColor="text1"/>
                <w:sz w:val="21"/>
                <w:szCs w:val="21"/>
                <w14:textFill>
                  <w14:solidFill>
                    <w14:schemeClr w14:val="tx1"/>
                  </w14:solidFill>
                </w14:textFill>
              </w:rPr>
              <w:instrText xml:space="preserve"> = 3 \* GB3 </w:instrText>
            </w:r>
            <w:r>
              <w:rPr>
                <w:rFonts w:hint="eastAsia" w:ascii="宋体" w:hAnsi="宋体" w:eastAsia="宋体" w:cs="宋体"/>
                <w:color w:val="000000" w:themeColor="text1"/>
                <w:sz w:val="21"/>
                <w:szCs w:val="21"/>
                <w14:textFill>
                  <w14:solidFill>
                    <w14:schemeClr w14:val="tx1"/>
                  </w14:solidFill>
                </w14:textFill>
              </w:rPr>
              <w:fldChar w:fldCharType="separate"/>
            </w:r>
            <w:r>
              <w:rPr>
                <w:rFonts w:hint="eastAsia" w:ascii="宋体" w:hAnsi="宋体" w:eastAsia="宋体" w:cs="宋体"/>
                <w:color w:val="000000" w:themeColor="text1"/>
                <w:sz w:val="21"/>
                <w:szCs w:val="21"/>
                <w14:textFill>
                  <w14:solidFill>
                    <w14:schemeClr w14:val="tx1"/>
                  </w14:solidFill>
                </w14:textFill>
              </w:rPr>
              <w:t>③</w:t>
            </w:r>
            <w:r>
              <w:rPr>
                <w:rFonts w:hint="eastAsia" w:ascii="宋体" w:hAnsi="宋体" w:eastAsia="宋体" w:cs="宋体"/>
                <w:color w:val="000000" w:themeColor="text1"/>
                <w:sz w:val="21"/>
                <w:szCs w:val="21"/>
                <w14:textFill>
                  <w14:solidFill>
                    <w14:schemeClr w14:val="tx1"/>
                  </w14:solidFill>
                </w14:textFill>
              </w:rPr>
              <w:fldChar w:fldCharType="end"/>
            </w:r>
            <w:r>
              <w:rPr>
                <w:rFonts w:hint="eastAsia" w:ascii="宋体" w:hAnsi="宋体" w:eastAsia="宋体" w:cs="宋体"/>
                <w:color w:val="000000" w:themeColor="text1"/>
                <w:sz w:val="21"/>
                <w:szCs w:val="21"/>
                <w14:textFill>
                  <w14:solidFill>
                    <w14:schemeClr w14:val="tx1"/>
                  </w14:solidFill>
                </w14:textFill>
              </w:rPr>
              <w:t>提供《基本帐户开户许可证》（或银行开具的基本帐户信息），投标保证金以保险电子保函或银行保函形式</w:t>
            </w:r>
            <w:r>
              <w:rPr>
                <w:rFonts w:hint="eastAsia" w:ascii="宋体" w:hAnsi="宋体" w:eastAsia="宋体" w:cs="宋体"/>
                <w:color w:val="000000" w:themeColor="text1"/>
                <w:sz w:val="21"/>
                <w:szCs w:val="21"/>
                <w:lang w:val="en-US" w:eastAsia="zh-CN"/>
                <w14:textFill>
                  <w14:solidFill>
                    <w14:schemeClr w14:val="tx1"/>
                  </w14:solidFill>
                </w14:textFill>
              </w:rPr>
              <w:t>或融资担保机构保函</w:t>
            </w:r>
            <w:r>
              <w:rPr>
                <w:rFonts w:hint="eastAsia" w:ascii="宋体" w:hAnsi="宋体" w:eastAsia="宋体" w:cs="宋体"/>
                <w:color w:val="000000" w:themeColor="text1"/>
                <w:sz w:val="21"/>
                <w:szCs w:val="21"/>
                <w14:textFill>
                  <w14:solidFill>
                    <w14:schemeClr w14:val="tx1"/>
                  </w14:solidFill>
                </w14:textFill>
              </w:rPr>
              <w:t>的投标单位无需提供）。</w:t>
            </w:r>
          </w:p>
          <w:p>
            <w:pPr>
              <w:pStyle w:val="2"/>
              <w:tabs>
                <w:tab w:val="left" w:pos="9360"/>
              </w:tabs>
              <w:spacing w:line="240" w:lineRule="auto"/>
              <w:ind w:firstLine="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④</w:t>
            </w:r>
            <w:r>
              <w:rPr>
                <w:rFonts w:hint="eastAsia" w:ascii="宋体" w:hAnsi="宋体" w:eastAsia="宋体" w:cs="宋体"/>
                <w:b/>
                <w:bCs/>
                <w:color w:val="000000" w:themeColor="text1"/>
                <w:sz w:val="21"/>
                <w:szCs w:val="21"/>
                <w:lang w:val="en-US" w:eastAsia="zh-CN"/>
                <w14:textFill>
                  <w14:solidFill>
                    <w14:schemeClr w14:val="tx1"/>
                  </w14:solidFill>
                </w14:textFill>
              </w:rPr>
              <w:t>若为联合体投标，投标保证金由牵头单位负责获取账号并递交。</w:t>
            </w:r>
          </w:p>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4.2如投标人采用保险电子保函的，电子保险保函（瓯e保）生成流程如下：投标人登录平阳县电子招投标交易平台→【填写投标信息（网上报名）】选择项目报名→业务管理【电子保函申请】→选择要办理的工程项目名称→申请保函，点选 投标保证保险电子保函→瓯e保电子保函办理平台→CA登录→选择要办理的工程项目名称→办理保函→电子签章→银行基本户支付保费→电子保函生成并推送至交易平台（如有需要可下载PDF电子版）。</w:t>
            </w:r>
          </w:p>
          <w:p>
            <w:pPr>
              <w:pStyle w:val="2"/>
              <w:tabs>
                <w:tab w:val="left" w:pos="574"/>
                <w:tab w:val="left" w:pos="9360"/>
              </w:tabs>
              <w:spacing w:line="240" w:lineRule="auto"/>
              <w:ind w:firstLine="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（电子保函申请咨询电话 :4008576077 ）</w:t>
            </w:r>
          </w:p>
          <w:p>
            <w:pPr>
              <w:pStyle w:val="2"/>
              <w:tabs>
                <w:tab w:val="left" w:pos="574"/>
                <w:tab w:val="left" w:pos="9360"/>
              </w:tabs>
              <w:spacing w:line="240" w:lineRule="auto"/>
              <w:ind w:firstLine="0"/>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4.3如投标人采用银行保函的，须选择平阳农商银行、中国农业银行、中国银行中的其中一家银行办理。</w:t>
            </w:r>
          </w:p>
        </w:tc>
      </w:tr>
      <w:tr>
        <w:tblPrEx>
          <w:tblCellMar>
            <w:top w:w="0" w:type="dxa"/>
            <w:left w:w="108" w:type="dxa"/>
            <w:bottom w:w="0" w:type="dxa"/>
            <w:right w:w="108" w:type="dxa"/>
          </w:tblCellMar>
        </w:tblPrEx>
        <w:trPr>
          <w:trHeight w:val="348"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3.5</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是否允许递交备选投标方案</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eq \o\ac(</w:instrText>
            </w:r>
            <w:r>
              <w:rPr>
                <w:rFonts w:hint="eastAsia" w:ascii="宋体" w:hAnsi="宋体" w:eastAsia="宋体" w:cs="宋体"/>
                <w:position w:val="-4"/>
                <w:sz w:val="31"/>
                <w:szCs w:val="21"/>
              </w:rPr>
              <w:instrText xml:space="preserve">□</w:instrText>
            </w:r>
            <w:r>
              <w:rPr>
                <w:rFonts w:hint="eastAsia" w:ascii="宋体" w:hAnsi="宋体" w:eastAsia="宋体" w:cs="宋体"/>
                <w:position w:val="0"/>
                <w:sz w:val="21"/>
                <w:szCs w:val="21"/>
              </w:rPr>
              <w:instrText xml:space="preserve">,√)</w:instrText>
            </w:r>
            <w:r>
              <w:rPr>
                <w:rFonts w:hint="eastAsia" w:ascii="宋体" w:hAnsi="宋体" w:eastAsia="宋体" w:cs="宋体"/>
                <w:sz w:val="21"/>
                <w:szCs w:val="21"/>
              </w:rPr>
              <w:fldChar w:fldCharType="end"/>
            </w:r>
            <w:r>
              <w:rPr>
                <w:rFonts w:hint="eastAsia" w:ascii="宋体" w:hAnsi="宋体" w:eastAsia="宋体" w:cs="宋体"/>
                <w:sz w:val="21"/>
                <w:szCs w:val="21"/>
              </w:rPr>
              <w:t>不允许□允许</w:t>
            </w:r>
          </w:p>
        </w:tc>
      </w:tr>
      <w:tr>
        <w:tblPrEx>
          <w:tblCellMar>
            <w:top w:w="0" w:type="dxa"/>
            <w:left w:w="108" w:type="dxa"/>
            <w:bottom w:w="0" w:type="dxa"/>
            <w:right w:w="108" w:type="dxa"/>
          </w:tblCellMar>
        </w:tblPrEx>
        <w:trPr>
          <w:trHeight w:val="1830"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3.6.3</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签字或盖章要求</w:t>
            </w:r>
          </w:p>
        </w:tc>
        <w:tc>
          <w:tcPr>
            <w:tcW w:w="6501" w:type="dxa"/>
            <w:tcBorders>
              <w:top w:val="single" w:color="000000" w:sz="4" w:space="0"/>
              <w:left w:val="nil"/>
              <w:bottom w:val="single" w:color="000000" w:sz="4" w:space="0"/>
              <w:right w:val="single" w:color="000000" w:sz="4" w:space="0"/>
            </w:tcBorders>
            <w:noWrap w:val="0"/>
            <w:vAlign w:val="center"/>
          </w:tcPr>
          <w:p>
            <w:pPr>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投标单位应将投标文件妥为密封，封袋和封条上必须加盖单位公章和法定代表人（或者授权委托代理人）的签字或盖章。</w:t>
            </w:r>
          </w:p>
          <w:p>
            <w:pPr>
              <w:spacing w:line="240" w:lineRule="auto"/>
              <w:rPr>
                <w:rFonts w:hint="eastAsia" w:ascii="宋体" w:hAnsi="宋体" w:eastAsia="宋体" w:cs="宋体"/>
                <w:kern w:val="0"/>
                <w:sz w:val="21"/>
                <w:szCs w:val="21"/>
              </w:rPr>
            </w:pPr>
            <w:r>
              <w:rPr>
                <w:rFonts w:hint="eastAsia" w:ascii="宋体" w:hAnsi="宋体" w:eastAsia="宋体" w:cs="宋体"/>
                <w:kern w:val="0"/>
                <w:sz w:val="21"/>
                <w:szCs w:val="21"/>
              </w:rPr>
              <w:t>投标文件相应位置按要求加盖单位公章（不得以投标专用章等其他形式印章代替）和法定代表人（或者授权委托代理人）的签字或盖章，否则作否决其投标处理。</w:t>
            </w:r>
          </w:p>
          <w:p>
            <w:pPr>
              <w:spacing w:line="240" w:lineRule="auto"/>
              <w:rPr>
                <w:rFonts w:hint="eastAsia" w:ascii="宋体" w:hAnsi="宋体" w:eastAsia="宋体" w:cs="宋体"/>
                <w:sz w:val="21"/>
                <w:szCs w:val="21"/>
              </w:rPr>
            </w:pPr>
            <w:r>
              <w:rPr>
                <w:rFonts w:hint="eastAsia" w:ascii="宋体" w:hAnsi="宋体" w:eastAsia="宋体" w:cs="宋体"/>
                <w:b/>
                <w:color w:val="00B0F0"/>
                <w:kern w:val="0"/>
                <w:sz w:val="21"/>
                <w:szCs w:val="21"/>
              </w:rPr>
              <w:t>（若为联合体，密封袋上、纸质投标文件上各方均须按上述要求执行，否则作否决其投标处理。）</w:t>
            </w:r>
          </w:p>
        </w:tc>
      </w:tr>
      <w:tr>
        <w:tblPrEx>
          <w:tblCellMar>
            <w:top w:w="0" w:type="dxa"/>
            <w:left w:w="108" w:type="dxa"/>
            <w:bottom w:w="0" w:type="dxa"/>
            <w:right w:w="108" w:type="dxa"/>
          </w:tblCellMar>
        </w:tblPrEx>
        <w:trPr>
          <w:trHeight w:val="899"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3.6.4</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投标文件份数</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商务标：正本1份、副本4份</w:t>
            </w:r>
            <w:r>
              <w:rPr>
                <w:rFonts w:hint="eastAsia" w:hAnsi="宋体" w:cs="宋体"/>
                <w:color w:val="000000" w:themeColor="text1"/>
                <w:sz w:val="21"/>
                <w:szCs w:val="21"/>
                <w:lang w:eastAsia="zh-CN"/>
                <w14:textFill>
                  <w14:solidFill>
                    <w14:schemeClr w14:val="tx1"/>
                  </w14:solidFill>
                </w14:textFill>
              </w:rPr>
              <w:t>、</w:t>
            </w:r>
            <w:r>
              <w:rPr>
                <w:rFonts w:hint="eastAsia" w:hAnsi="宋体" w:cs="宋体"/>
                <w:color w:val="000000" w:themeColor="text1"/>
                <w:sz w:val="21"/>
                <w:szCs w:val="21"/>
                <w:lang w:val="en-US" w:eastAsia="zh-CN"/>
                <w14:textFill>
                  <w14:solidFill>
                    <w14:schemeClr w14:val="tx1"/>
                  </w14:solidFill>
                </w14:textFill>
              </w:rPr>
              <w:t>电子文档1份（U盘，内含所有投标文件）</w:t>
            </w:r>
            <w:r>
              <w:rPr>
                <w:rFonts w:hint="eastAsia" w:ascii="宋体" w:hAnsi="宋体" w:eastAsia="宋体" w:cs="宋体"/>
                <w:color w:val="000000" w:themeColor="text1"/>
                <w:sz w:val="21"/>
                <w:szCs w:val="21"/>
                <w14:textFill>
                  <w14:solidFill>
                    <w14:schemeClr w14:val="tx1"/>
                  </w14:solidFill>
                </w14:textFill>
              </w:rPr>
              <w:t>；</w:t>
            </w:r>
          </w:p>
          <w:p>
            <w:pPr>
              <w:pStyle w:val="58"/>
              <w:spacing w:line="240" w:lineRule="auto"/>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技术标：正本1份、副本4份；</w:t>
            </w:r>
          </w:p>
          <w:p>
            <w:pPr>
              <w:pStyle w:val="58"/>
              <w:spacing w:line="240" w:lineRule="auto"/>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资格</w:t>
            </w:r>
            <w:r>
              <w:rPr>
                <w:rFonts w:hint="eastAsia" w:hAnsi="宋体" w:cs="宋体"/>
                <w:color w:val="000000" w:themeColor="text1"/>
                <w:sz w:val="21"/>
                <w:szCs w:val="21"/>
                <w:lang w:val="en-US" w:eastAsia="zh-CN"/>
                <w14:textFill>
                  <w14:solidFill>
                    <w14:schemeClr w14:val="tx1"/>
                  </w14:solidFill>
                </w14:textFill>
              </w:rPr>
              <w:t>后审资料</w:t>
            </w:r>
            <w:r>
              <w:rPr>
                <w:rFonts w:hint="eastAsia" w:ascii="宋体" w:hAnsi="宋体" w:eastAsia="宋体" w:cs="宋体"/>
                <w:bCs/>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正本1份、副本4份；</w:t>
            </w:r>
          </w:p>
          <w:p>
            <w:pPr>
              <w:pStyle w:val="58"/>
              <w:spacing w:line="240" w:lineRule="auto"/>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证书原件：1份。</w:t>
            </w:r>
          </w:p>
        </w:tc>
      </w:tr>
      <w:tr>
        <w:tblPrEx>
          <w:tblCellMar>
            <w:top w:w="0" w:type="dxa"/>
            <w:left w:w="108" w:type="dxa"/>
            <w:bottom w:w="0" w:type="dxa"/>
            <w:right w:w="108" w:type="dxa"/>
          </w:tblCellMar>
        </w:tblPrEx>
        <w:trPr>
          <w:trHeight w:val="614"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3.6.5</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装订要求</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jc w:val="center"/>
              <w:rPr>
                <w:rFonts w:hint="eastAsia" w:ascii="宋体" w:hAnsi="宋体" w:eastAsia="宋体" w:cs="宋体"/>
                <w:sz w:val="21"/>
                <w:szCs w:val="21"/>
              </w:rPr>
            </w:pPr>
            <w:r>
              <w:rPr>
                <w:rFonts w:hint="eastAsia" w:ascii="宋体" w:hAnsi="宋体" w:eastAsia="宋体" w:cs="宋体"/>
                <w:sz w:val="21"/>
                <w:szCs w:val="21"/>
              </w:rPr>
              <w:t>投标文件的正本与副本应分别装订成册，并编制目录。（建议采用双面打印）</w:t>
            </w:r>
          </w:p>
        </w:tc>
      </w:tr>
      <w:tr>
        <w:tblPrEx>
          <w:tblCellMar>
            <w:top w:w="0" w:type="dxa"/>
            <w:left w:w="108" w:type="dxa"/>
            <w:bottom w:w="0" w:type="dxa"/>
            <w:right w:w="108" w:type="dxa"/>
          </w:tblCellMar>
        </w:tblPrEx>
        <w:trPr>
          <w:trHeight w:val="335"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4.1.2</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封套上写明</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rPr>
                <w:rFonts w:hint="eastAsia" w:ascii="宋体" w:hAnsi="宋体" w:eastAsia="宋体" w:cs="宋体"/>
                <w:sz w:val="21"/>
                <w:szCs w:val="21"/>
              </w:rPr>
            </w:pPr>
            <w:r>
              <w:rPr>
                <w:rFonts w:hint="eastAsia" w:ascii="宋体" w:hAnsi="宋体" w:eastAsia="宋体" w:cs="宋体"/>
                <w:sz w:val="21"/>
                <w:szCs w:val="21"/>
              </w:rPr>
              <w:t>招标人名称：</w:t>
            </w:r>
            <w:r>
              <w:rPr>
                <w:rFonts w:hint="eastAsia" w:hAnsi="宋体" w:cs="宋体"/>
                <w:sz w:val="21"/>
                <w:szCs w:val="21"/>
                <w:u w:val="single"/>
                <w:lang w:eastAsia="zh-CN"/>
              </w:rPr>
              <w:t>平阳县萧江镇人民政府</w:t>
            </w:r>
            <w:r>
              <w:rPr>
                <w:rFonts w:hint="eastAsia" w:ascii="宋体" w:hAnsi="宋体" w:eastAsia="宋体" w:cs="宋体"/>
                <w:sz w:val="21"/>
                <w:szCs w:val="21"/>
              </w:rPr>
              <w:t>，</w:t>
            </w:r>
          </w:p>
          <w:p>
            <w:pPr>
              <w:pStyle w:val="58"/>
              <w:spacing w:line="240" w:lineRule="auto"/>
              <w:jc w:val="both"/>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（项目名称）投标文件</w:t>
            </w:r>
          </w:p>
          <w:p>
            <w:pPr>
              <w:pStyle w:val="58"/>
              <w:spacing w:line="240" w:lineRule="auto"/>
              <w:jc w:val="both"/>
              <w:rPr>
                <w:rFonts w:hint="eastAsia" w:ascii="宋体" w:hAnsi="宋体" w:eastAsia="宋体" w:cs="宋体"/>
                <w:sz w:val="21"/>
                <w:szCs w:val="21"/>
              </w:rPr>
            </w:pPr>
            <w:r>
              <w:rPr>
                <w:rFonts w:hint="eastAsia" w:ascii="宋体" w:hAnsi="宋体" w:eastAsia="宋体" w:cs="宋体"/>
                <w:sz w:val="21"/>
                <w:szCs w:val="21"/>
              </w:rPr>
              <w:t>在____年____月___日___时___分前不得开启</w:t>
            </w:r>
          </w:p>
        </w:tc>
      </w:tr>
      <w:tr>
        <w:tblPrEx>
          <w:tblCellMar>
            <w:top w:w="0" w:type="dxa"/>
            <w:left w:w="108" w:type="dxa"/>
            <w:bottom w:w="0" w:type="dxa"/>
            <w:right w:w="108" w:type="dxa"/>
          </w:tblCellMar>
        </w:tblPrEx>
        <w:trPr>
          <w:trHeight w:val="710"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4.2.2</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递交投标文件地点</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230" w:leftChars="-82" w:right="-244" w:rightChars="-87"/>
              <w:jc w:val="center"/>
              <w:rPr>
                <w:rFonts w:hint="eastAsia" w:ascii="宋体" w:hAnsi="宋体" w:eastAsia="宋体" w:cs="宋体"/>
                <w:color w:val="auto"/>
                <w:sz w:val="21"/>
                <w:szCs w:val="21"/>
              </w:rPr>
            </w:pPr>
            <w:r>
              <w:rPr>
                <w:rFonts w:hint="eastAsia" w:ascii="宋体" w:hAnsi="宋体" w:eastAsia="宋体" w:cs="宋体"/>
                <w:color w:val="auto"/>
                <w:sz w:val="21"/>
                <w:szCs w:val="21"/>
              </w:rPr>
              <w:t xml:space="preserve"> 平阳县公共资源交易中心（平阳县鳌江镇火车站大道和环城路路口，和谐家园&lt;原剑桥华府&gt;）二楼代理公司窗口</w:t>
            </w:r>
          </w:p>
        </w:tc>
      </w:tr>
      <w:tr>
        <w:tblPrEx>
          <w:tblCellMar>
            <w:top w:w="0" w:type="dxa"/>
            <w:left w:w="108" w:type="dxa"/>
            <w:bottom w:w="0" w:type="dxa"/>
            <w:right w:w="108" w:type="dxa"/>
          </w:tblCellMar>
        </w:tblPrEx>
        <w:trPr>
          <w:trHeight w:val="335"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5.1</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开标时间和地点</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开标时间：2021年</w:t>
            </w:r>
            <w:r>
              <w:rPr>
                <w:rFonts w:hint="eastAsia" w:hAnsi="宋体" w:cs="宋体"/>
                <w:color w:val="000000" w:themeColor="text1"/>
                <w:sz w:val="21"/>
                <w:szCs w:val="21"/>
                <w:lang w:val="en-US" w:eastAsia="zh-CN"/>
                <w14:textFill>
                  <w14:solidFill>
                    <w14:schemeClr w14:val="tx1"/>
                  </w14:solidFill>
                </w14:textFill>
              </w:rPr>
              <w:t xml:space="preserve"> 10 </w:t>
            </w:r>
            <w:r>
              <w:rPr>
                <w:rFonts w:hint="eastAsia" w:ascii="宋体" w:hAnsi="宋体" w:eastAsia="宋体" w:cs="宋体"/>
                <w:color w:val="000000" w:themeColor="text1"/>
                <w:sz w:val="21"/>
                <w:szCs w:val="21"/>
                <w14:textFill>
                  <w14:solidFill>
                    <w14:schemeClr w14:val="tx1"/>
                  </w14:solidFill>
                </w14:textFill>
              </w:rPr>
              <w:t>月</w:t>
            </w:r>
            <w:r>
              <w:rPr>
                <w:rFonts w:hint="eastAsia" w:hAnsi="宋体" w:cs="宋体"/>
                <w:color w:val="000000" w:themeColor="text1"/>
                <w:sz w:val="21"/>
                <w:szCs w:val="21"/>
                <w:lang w:val="en-US" w:eastAsia="zh-CN"/>
                <w14:textFill>
                  <w14:solidFill>
                    <w14:schemeClr w14:val="tx1"/>
                  </w14:solidFill>
                </w14:textFill>
              </w:rPr>
              <w:t xml:space="preserve"> 28 </w:t>
            </w:r>
            <w:r>
              <w:rPr>
                <w:rFonts w:hint="eastAsia" w:ascii="宋体" w:hAnsi="宋体" w:eastAsia="宋体" w:cs="宋体"/>
                <w:color w:val="000000" w:themeColor="text1"/>
                <w:sz w:val="21"/>
                <w:szCs w:val="21"/>
                <w14:textFill>
                  <w14:solidFill>
                    <w14:schemeClr w14:val="tx1"/>
                  </w14:solidFill>
                </w14:textFill>
              </w:rPr>
              <w:t xml:space="preserve">日上午9时30分           </w:t>
            </w:r>
          </w:p>
          <w:p>
            <w:pPr>
              <w:pStyle w:val="58"/>
              <w:spacing w:line="240" w:lineRule="auto"/>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开标地点：平阳县公共资源交易中心（平阳县鳌江镇火车站大道和环城路路口，和谐家园&lt;原剑桥华府&gt;二楼）</w:t>
            </w:r>
          </w:p>
        </w:tc>
      </w:tr>
      <w:tr>
        <w:tblPrEx>
          <w:tblCellMar>
            <w:top w:w="0" w:type="dxa"/>
            <w:left w:w="108" w:type="dxa"/>
            <w:bottom w:w="0" w:type="dxa"/>
            <w:right w:w="108" w:type="dxa"/>
          </w:tblCellMar>
        </w:tblPrEx>
        <w:trPr>
          <w:trHeight w:val="335"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6.1.1</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评标委员会的组建</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评标工作由招标人依法组建的评标委员会负责，评标委员会成员为5人及以上单数。</w:t>
            </w:r>
          </w:p>
        </w:tc>
      </w:tr>
      <w:tr>
        <w:tblPrEx>
          <w:tblCellMar>
            <w:top w:w="0" w:type="dxa"/>
            <w:left w:w="108" w:type="dxa"/>
            <w:bottom w:w="0" w:type="dxa"/>
            <w:right w:w="108" w:type="dxa"/>
          </w:tblCellMar>
        </w:tblPrEx>
        <w:trPr>
          <w:trHeight w:val="534"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7.1</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是否授权评标委员会确定中标人</w:t>
            </w:r>
          </w:p>
        </w:tc>
        <w:tc>
          <w:tcPr>
            <w:tcW w:w="6501" w:type="dxa"/>
            <w:tcBorders>
              <w:top w:val="single" w:color="000000" w:sz="4" w:space="0"/>
              <w:left w:val="nil"/>
              <w:bottom w:val="single" w:color="000000" w:sz="4" w:space="0"/>
              <w:right w:val="single" w:color="000000" w:sz="4" w:space="0"/>
            </w:tcBorders>
            <w:noWrap w:val="0"/>
            <w:vAlign w:val="center"/>
          </w:tcPr>
          <w:p>
            <w:pPr>
              <w:tabs>
                <w:tab w:val="left" w:pos="1380"/>
              </w:tabs>
              <w:autoSpaceDE w:val="0"/>
              <w:autoSpaceDN w:val="0"/>
              <w:adjustRightInd w:val="0"/>
              <w:spacing w:line="240" w:lineRule="auto"/>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否，推荐的中标候选人数：1名。</w:t>
            </w:r>
          </w:p>
        </w:tc>
      </w:tr>
      <w:tr>
        <w:tblPrEx>
          <w:tblCellMar>
            <w:top w:w="0" w:type="dxa"/>
            <w:left w:w="108" w:type="dxa"/>
            <w:bottom w:w="0" w:type="dxa"/>
            <w:right w:w="108" w:type="dxa"/>
          </w:tblCellMar>
        </w:tblPrEx>
        <w:trPr>
          <w:trHeight w:val="700"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sz w:val="21"/>
                <w:szCs w:val="21"/>
              </w:rPr>
            </w:pPr>
            <w:r>
              <w:rPr>
                <w:rFonts w:hint="eastAsia" w:ascii="宋体" w:hAnsi="宋体" w:eastAsia="宋体" w:cs="宋体"/>
                <w:sz w:val="21"/>
                <w:szCs w:val="21"/>
              </w:rPr>
              <w:t>7.3.1</w:t>
            </w: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履约担保</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履约担保的形式：</w:t>
            </w:r>
            <w:r>
              <w:rPr>
                <w:rFonts w:hint="eastAsia" w:ascii="宋体" w:hAnsi="宋体" w:eastAsia="宋体" w:cs="宋体"/>
                <w:color w:val="auto"/>
                <w:sz w:val="21"/>
                <w:szCs w:val="21"/>
                <w:u w:val="single"/>
              </w:rPr>
              <w:t xml:space="preserve">现金或银行保函、保险机构保证保险保单和融资担保公司保函。 </w:t>
            </w:r>
          </w:p>
          <w:p>
            <w:pPr>
              <w:pStyle w:val="58"/>
              <w:spacing w:line="24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履约担保的金额：</w:t>
            </w:r>
            <w:r>
              <w:rPr>
                <w:rFonts w:hint="eastAsia" w:ascii="宋体" w:hAnsi="宋体" w:eastAsia="宋体" w:cs="宋体"/>
                <w:color w:val="auto"/>
                <w:sz w:val="21"/>
                <w:szCs w:val="21"/>
                <w:u w:val="single"/>
              </w:rPr>
              <w:t>合同价格（扣除预留金后）的2%。</w:t>
            </w:r>
            <w:r>
              <w:rPr>
                <w:rFonts w:hint="eastAsia" w:ascii="宋体" w:hAnsi="宋体" w:eastAsia="宋体" w:cs="宋体"/>
                <w:color w:val="auto"/>
                <w:sz w:val="21"/>
                <w:szCs w:val="21"/>
              </w:rPr>
              <w:t xml:space="preserve"> </w:t>
            </w:r>
          </w:p>
          <w:p>
            <w:pPr>
              <w:pStyle w:val="58"/>
              <w:spacing w:line="24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 xml:space="preserve">民工工资支付担保的相关约定：按照温政发【2018】3号《温州市人民政府关于印发温州市建筑业企业农民工工资支付保证金管理办法的通知》及其他现行有关文件规定执行。 </w:t>
            </w:r>
          </w:p>
          <w:p>
            <w:pPr>
              <w:pStyle w:val="58"/>
              <w:spacing w:line="24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承包单位须设置专用账户，规范农民工工资专用账户资金管理，人工费分账基准比例按照浙建【2020】7号文及其现行有关规定执行，如未做到专用账户及拖欠情况，不予支付项目进度款。</w:t>
            </w:r>
          </w:p>
          <w:p>
            <w:pPr>
              <w:pStyle w:val="58"/>
              <w:spacing w:line="240" w:lineRule="auto"/>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履约担保应由投标人基本账户缴纳，在工程完工验收合格后予以退还。</w:t>
            </w:r>
          </w:p>
          <w:p>
            <w:pPr>
              <w:pStyle w:val="58"/>
              <w:spacing w:line="240" w:lineRule="auto"/>
              <w:ind w:firstLine="420" w:firstLineChars="200"/>
              <w:jc w:val="both"/>
              <w:rPr>
                <w:rFonts w:hint="eastAsia" w:ascii="宋体" w:hAnsi="宋体" w:eastAsia="宋体" w:cs="宋体"/>
                <w:color w:val="00B0F0"/>
                <w:sz w:val="21"/>
                <w:szCs w:val="21"/>
              </w:rPr>
            </w:pPr>
            <w:r>
              <w:rPr>
                <w:rFonts w:hint="eastAsia" w:ascii="宋体" w:hAnsi="宋体" w:eastAsia="宋体" w:cs="宋体"/>
                <w:color w:val="00B0F0"/>
                <w:sz w:val="21"/>
                <w:szCs w:val="21"/>
              </w:rPr>
              <w:t>若联合体投标，履约担保由联合体单位牵头人递交。</w:t>
            </w:r>
          </w:p>
        </w:tc>
      </w:tr>
      <w:tr>
        <w:tblPrEx>
          <w:tblCellMar>
            <w:top w:w="0" w:type="dxa"/>
            <w:left w:w="108" w:type="dxa"/>
            <w:bottom w:w="0" w:type="dxa"/>
            <w:right w:w="108" w:type="dxa"/>
          </w:tblCellMar>
        </w:tblPrEx>
        <w:trPr>
          <w:trHeight w:val="335" w:hRule="atLeast"/>
          <w:jc w:val="center"/>
        </w:trPr>
        <w:tc>
          <w:tcPr>
            <w:tcW w:w="949" w:type="dxa"/>
            <w:tcBorders>
              <w:top w:val="single" w:color="000000" w:sz="4" w:space="0"/>
              <w:left w:val="single" w:color="000000" w:sz="4" w:space="0"/>
              <w:bottom w:val="single" w:color="000000" w:sz="4" w:space="0"/>
              <w:right w:val="single" w:color="000000" w:sz="4" w:space="0"/>
            </w:tcBorders>
            <w:noWrap w:val="0"/>
            <w:vAlign w:val="center"/>
          </w:tcPr>
          <w:p>
            <w:pPr>
              <w:pStyle w:val="58"/>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b/>
                <w:bCs/>
                <w:sz w:val="21"/>
                <w:szCs w:val="21"/>
              </w:rPr>
              <w:t>10</w:t>
            </w:r>
          </w:p>
        </w:tc>
        <w:tc>
          <w:tcPr>
            <w:tcW w:w="8545" w:type="dxa"/>
            <w:gridSpan w:val="2"/>
            <w:tcBorders>
              <w:top w:val="single" w:color="000000" w:sz="4" w:space="0"/>
              <w:left w:val="nil"/>
              <w:bottom w:val="single" w:color="000000" w:sz="4" w:space="0"/>
              <w:right w:val="single" w:color="000000" w:sz="4" w:space="0"/>
            </w:tcBorders>
            <w:noWrap w:val="0"/>
            <w:vAlign w:val="center"/>
          </w:tcPr>
          <w:p>
            <w:pPr>
              <w:autoSpaceDE w:val="0"/>
              <w:autoSpaceDN w:val="0"/>
              <w:adjustRightInd w:val="0"/>
              <w:spacing w:line="240" w:lineRule="auto"/>
              <w:jc w:val="center"/>
              <w:rPr>
                <w:rFonts w:hint="eastAsia" w:ascii="宋体" w:hAnsi="宋体" w:eastAsia="宋体" w:cs="宋体"/>
                <w:kern w:val="0"/>
                <w:sz w:val="21"/>
                <w:szCs w:val="21"/>
              </w:rPr>
            </w:pPr>
            <w:r>
              <w:rPr>
                <w:rFonts w:hint="eastAsia" w:ascii="宋体" w:hAnsi="宋体" w:eastAsia="宋体" w:cs="宋体"/>
                <w:sz w:val="21"/>
                <w:szCs w:val="21"/>
              </w:rPr>
              <w:t>需要补充的其他内容</w:t>
            </w:r>
          </w:p>
        </w:tc>
      </w:tr>
      <w:tr>
        <w:tblPrEx>
          <w:tblCellMar>
            <w:top w:w="0" w:type="dxa"/>
            <w:left w:w="108" w:type="dxa"/>
            <w:bottom w:w="0" w:type="dxa"/>
            <w:right w:w="108" w:type="dxa"/>
          </w:tblCellMar>
        </w:tblPrEx>
        <w:trPr>
          <w:trHeight w:val="402" w:hRule="atLeast"/>
          <w:jc w:val="center"/>
        </w:trPr>
        <w:tc>
          <w:tcPr>
            <w:tcW w:w="949" w:type="dxa"/>
            <w:vMerge w:val="restart"/>
            <w:tcBorders>
              <w:top w:val="single" w:color="000000" w:sz="4" w:space="0"/>
              <w:left w:val="single" w:color="000000" w:sz="4" w:space="0"/>
              <w:right w:val="single" w:color="000000" w:sz="4" w:space="0"/>
            </w:tcBorders>
            <w:noWrap w:val="0"/>
            <w:vAlign w:val="center"/>
          </w:tcPr>
          <w:p>
            <w:pPr>
              <w:pStyle w:val="58"/>
              <w:spacing w:line="240" w:lineRule="auto"/>
              <w:ind w:left="0" w:leftChars="0" w:firstLine="211" w:firstLineChars="100"/>
              <w:jc w:val="both"/>
              <w:rPr>
                <w:rFonts w:hint="eastAsia" w:ascii="宋体" w:hAnsi="宋体" w:eastAsia="宋体" w:cs="宋体"/>
                <w:b/>
                <w:sz w:val="21"/>
                <w:szCs w:val="21"/>
              </w:rPr>
            </w:pPr>
            <w:r>
              <w:rPr>
                <w:rFonts w:hint="eastAsia" w:ascii="宋体" w:hAnsi="宋体" w:eastAsia="宋体" w:cs="宋体"/>
                <w:b/>
                <w:sz w:val="21"/>
                <w:szCs w:val="21"/>
              </w:rPr>
              <w:t>注</w:t>
            </w:r>
          </w:p>
          <w:p>
            <w:pPr>
              <w:pStyle w:val="58"/>
              <w:spacing w:line="240" w:lineRule="auto"/>
              <w:jc w:val="center"/>
              <w:rPr>
                <w:rFonts w:hint="eastAsia" w:ascii="宋体" w:hAnsi="宋体" w:eastAsia="宋体" w:cs="宋体"/>
                <w:b/>
                <w:sz w:val="21"/>
                <w:szCs w:val="21"/>
              </w:rPr>
            </w:pPr>
          </w:p>
          <w:p>
            <w:pPr>
              <w:pStyle w:val="58"/>
              <w:spacing w:line="240" w:lineRule="auto"/>
              <w:ind w:left="0" w:leftChars="0" w:firstLine="211" w:firstLineChars="100"/>
              <w:jc w:val="both"/>
              <w:rPr>
                <w:rFonts w:hint="eastAsia" w:ascii="宋体" w:hAnsi="宋体" w:eastAsia="宋体" w:cs="宋体"/>
                <w:b/>
                <w:sz w:val="21"/>
                <w:szCs w:val="21"/>
              </w:rPr>
            </w:pPr>
            <w:r>
              <w:rPr>
                <w:rFonts w:hint="eastAsia" w:ascii="宋体" w:hAnsi="宋体" w:eastAsia="宋体" w:cs="宋体"/>
                <w:b/>
                <w:sz w:val="21"/>
                <w:szCs w:val="21"/>
              </w:rPr>
              <w:t>意</w:t>
            </w:r>
          </w:p>
          <w:p>
            <w:pPr>
              <w:pStyle w:val="58"/>
              <w:spacing w:line="240" w:lineRule="auto"/>
              <w:jc w:val="center"/>
              <w:rPr>
                <w:rFonts w:hint="eastAsia" w:ascii="宋体" w:hAnsi="宋体" w:eastAsia="宋体" w:cs="宋体"/>
                <w:b/>
                <w:sz w:val="21"/>
                <w:szCs w:val="21"/>
              </w:rPr>
            </w:pPr>
          </w:p>
          <w:p>
            <w:pPr>
              <w:pStyle w:val="58"/>
              <w:spacing w:line="240" w:lineRule="auto"/>
              <w:ind w:left="0" w:leftChars="0" w:firstLine="211" w:firstLineChars="100"/>
              <w:jc w:val="both"/>
              <w:rPr>
                <w:rFonts w:hint="eastAsia" w:ascii="宋体" w:hAnsi="宋体" w:eastAsia="宋体" w:cs="宋体"/>
                <w:b/>
                <w:sz w:val="21"/>
                <w:szCs w:val="21"/>
              </w:rPr>
            </w:pPr>
            <w:r>
              <w:rPr>
                <w:rFonts w:hint="eastAsia" w:ascii="宋体" w:hAnsi="宋体" w:eastAsia="宋体" w:cs="宋体"/>
                <w:b/>
                <w:sz w:val="21"/>
                <w:szCs w:val="21"/>
              </w:rPr>
              <w:t>事</w:t>
            </w:r>
          </w:p>
          <w:p>
            <w:pPr>
              <w:pStyle w:val="58"/>
              <w:spacing w:line="240" w:lineRule="auto"/>
              <w:jc w:val="center"/>
              <w:rPr>
                <w:rFonts w:hint="eastAsia" w:ascii="宋体" w:hAnsi="宋体" w:eastAsia="宋体" w:cs="宋体"/>
                <w:b/>
                <w:sz w:val="21"/>
                <w:szCs w:val="21"/>
              </w:rPr>
            </w:pPr>
          </w:p>
          <w:p>
            <w:pPr>
              <w:pStyle w:val="58"/>
              <w:spacing w:line="240" w:lineRule="auto"/>
              <w:ind w:left="0" w:leftChars="0" w:firstLine="211" w:firstLineChars="100"/>
              <w:jc w:val="both"/>
              <w:rPr>
                <w:rFonts w:hint="eastAsia" w:ascii="宋体" w:hAnsi="宋体" w:eastAsia="宋体" w:cs="宋体"/>
                <w:sz w:val="21"/>
                <w:szCs w:val="21"/>
              </w:rPr>
            </w:pPr>
            <w:r>
              <w:rPr>
                <w:rFonts w:hint="eastAsia" w:ascii="宋体" w:hAnsi="宋体" w:eastAsia="宋体" w:cs="宋体"/>
                <w:b/>
                <w:sz w:val="21"/>
                <w:szCs w:val="21"/>
              </w:rPr>
              <w:t>项</w:t>
            </w:r>
          </w:p>
        </w:tc>
        <w:tc>
          <w:tcPr>
            <w:tcW w:w="2044" w:type="dxa"/>
            <w:tcBorders>
              <w:top w:val="single" w:color="000000" w:sz="4" w:space="0"/>
              <w:left w:val="nil"/>
              <w:bottom w:val="single" w:color="000000" w:sz="4" w:space="0"/>
              <w:right w:val="single" w:color="000000" w:sz="4" w:space="0"/>
            </w:tcBorders>
            <w:noWrap w:val="0"/>
            <w:vAlign w:val="bottom"/>
          </w:tcPr>
          <w:p>
            <w:pPr>
              <w:pStyle w:val="58"/>
              <w:spacing w:line="240" w:lineRule="auto"/>
              <w:ind w:left="0" w:leftChars="0" w:firstLine="0" w:firstLineChars="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投标人提出问题的截止时间</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ind w:firstLine="210" w:firstLineChars="10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2021年</w:t>
            </w:r>
            <w:r>
              <w:rPr>
                <w:rFonts w:hint="eastAsia" w:hAnsi="宋体" w:cs="宋体"/>
                <w:color w:val="000000" w:themeColor="text1"/>
                <w:sz w:val="21"/>
                <w:szCs w:val="21"/>
                <w:lang w:val="en-US" w:eastAsia="zh-CN"/>
                <w14:textFill>
                  <w14:solidFill>
                    <w14:schemeClr w14:val="tx1"/>
                  </w14:solidFill>
                </w14:textFill>
              </w:rPr>
              <w:t xml:space="preserve"> 10 </w:t>
            </w:r>
            <w:r>
              <w:rPr>
                <w:rFonts w:hint="eastAsia" w:ascii="宋体" w:hAnsi="宋体" w:eastAsia="宋体" w:cs="宋体"/>
                <w:color w:val="000000" w:themeColor="text1"/>
                <w:sz w:val="21"/>
                <w:szCs w:val="21"/>
                <w14:textFill>
                  <w14:solidFill>
                    <w14:schemeClr w14:val="tx1"/>
                  </w14:solidFill>
                </w14:textFill>
              </w:rPr>
              <w:t>月</w:t>
            </w:r>
            <w:r>
              <w:rPr>
                <w:rFonts w:hint="eastAsia" w:hAnsi="宋体" w:cs="宋体"/>
                <w:color w:val="000000" w:themeColor="text1"/>
                <w:sz w:val="21"/>
                <w:szCs w:val="21"/>
                <w:lang w:val="en-US" w:eastAsia="zh-CN"/>
                <w14:textFill>
                  <w14:solidFill>
                    <w14:schemeClr w14:val="tx1"/>
                  </w14:solidFill>
                </w14:textFill>
              </w:rPr>
              <w:t xml:space="preserve"> 11 </w:t>
            </w:r>
            <w:r>
              <w:rPr>
                <w:rFonts w:hint="eastAsia" w:ascii="宋体" w:hAnsi="宋体" w:eastAsia="宋体" w:cs="宋体"/>
                <w:color w:val="000000" w:themeColor="text1"/>
                <w:sz w:val="21"/>
                <w:szCs w:val="21"/>
                <w14:textFill>
                  <w14:solidFill>
                    <w14:schemeClr w14:val="tx1"/>
                  </w14:solidFill>
                </w14:textFill>
              </w:rPr>
              <w:t>日</w:t>
            </w:r>
          </w:p>
        </w:tc>
      </w:tr>
      <w:tr>
        <w:tblPrEx>
          <w:tblCellMar>
            <w:top w:w="0" w:type="dxa"/>
            <w:left w:w="108" w:type="dxa"/>
            <w:bottom w:w="0" w:type="dxa"/>
            <w:right w:w="108" w:type="dxa"/>
          </w:tblCellMar>
        </w:tblPrEx>
        <w:trPr>
          <w:trHeight w:val="310" w:hRule="atLeast"/>
          <w:jc w:val="center"/>
        </w:trPr>
        <w:tc>
          <w:tcPr>
            <w:tcW w:w="949" w:type="dxa"/>
            <w:vMerge w:val="continue"/>
            <w:tcBorders>
              <w:left w:val="single" w:color="000000" w:sz="4" w:space="0"/>
              <w:right w:val="single" w:color="000000" w:sz="4" w:space="0"/>
            </w:tcBorders>
            <w:noWrap w:val="0"/>
            <w:vAlign w:val="center"/>
          </w:tcPr>
          <w:p>
            <w:pPr>
              <w:pStyle w:val="58"/>
              <w:spacing w:line="240" w:lineRule="auto"/>
              <w:jc w:val="center"/>
              <w:rPr>
                <w:rFonts w:hint="eastAsia" w:ascii="宋体" w:hAnsi="宋体" w:eastAsia="宋体" w:cs="宋体"/>
                <w:sz w:val="21"/>
                <w:szCs w:val="21"/>
              </w:rPr>
            </w:pPr>
          </w:p>
        </w:tc>
        <w:tc>
          <w:tcPr>
            <w:tcW w:w="2044" w:type="dxa"/>
            <w:tcBorders>
              <w:top w:val="single" w:color="000000" w:sz="4" w:space="0"/>
              <w:left w:val="nil"/>
              <w:bottom w:val="single" w:color="000000" w:sz="4" w:space="0"/>
              <w:right w:val="single" w:color="000000" w:sz="4" w:space="0"/>
            </w:tcBorders>
            <w:noWrap w:val="0"/>
            <w:vAlign w:val="bottom"/>
          </w:tcPr>
          <w:p>
            <w:pPr>
              <w:pStyle w:val="58"/>
              <w:spacing w:line="240" w:lineRule="auto"/>
              <w:ind w:left="0" w:leftChars="0" w:firstLine="0" w:firstLineChars="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招标人书面澄清的时间</w:t>
            </w:r>
          </w:p>
        </w:tc>
        <w:tc>
          <w:tcPr>
            <w:tcW w:w="6501" w:type="dxa"/>
            <w:tcBorders>
              <w:top w:val="single" w:color="000000" w:sz="4" w:space="0"/>
              <w:left w:val="nil"/>
              <w:bottom w:val="single" w:color="000000" w:sz="4" w:space="0"/>
              <w:right w:val="single" w:color="000000" w:sz="4" w:space="0"/>
            </w:tcBorders>
            <w:noWrap w:val="0"/>
            <w:vAlign w:val="center"/>
          </w:tcPr>
          <w:p>
            <w:pPr>
              <w:pStyle w:val="58"/>
              <w:spacing w:line="240" w:lineRule="auto"/>
              <w:ind w:firstLine="210" w:firstLineChars="10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2021年</w:t>
            </w:r>
            <w:r>
              <w:rPr>
                <w:rFonts w:hint="eastAsia" w:hAnsi="宋体" w:cs="宋体"/>
                <w:color w:val="000000" w:themeColor="text1"/>
                <w:sz w:val="21"/>
                <w:szCs w:val="21"/>
                <w:lang w:val="en-US" w:eastAsia="zh-CN"/>
                <w14:textFill>
                  <w14:solidFill>
                    <w14:schemeClr w14:val="tx1"/>
                  </w14:solidFill>
                </w14:textFill>
              </w:rPr>
              <w:t xml:space="preserve"> 10 </w:t>
            </w:r>
            <w:r>
              <w:rPr>
                <w:rFonts w:hint="eastAsia" w:ascii="宋体" w:hAnsi="宋体" w:eastAsia="宋体" w:cs="宋体"/>
                <w:color w:val="000000" w:themeColor="text1"/>
                <w:sz w:val="21"/>
                <w:szCs w:val="21"/>
                <w14:textFill>
                  <w14:solidFill>
                    <w14:schemeClr w14:val="tx1"/>
                  </w14:solidFill>
                </w14:textFill>
              </w:rPr>
              <w:t>月</w:t>
            </w:r>
            <w:r>
              <w:rPr>
                <w:rFonts w:hint="eastAsia" w:hAnsi="宋体" w:cs="宋体"/>
                <w:color w:val="000000" w:themeColor="text1"/>
                <w:sz w:val="21"/>
                <w:szCs w:val="21"/>
                <w:lang w:val="en-US" w:eastAsia="zh-CN"/>
                <w14:textFill>
                  <w14:solidFill>
                    <w14:schemeClr w14:val="tx1"/>
                  </w14:solidFill>
                </w14:textFill>
              </w:rPr>
              <w:t xml:space="preserve"> 13 </w:t>
            </w:r>
            <w:r>
              <w:rPr>
                <w:rFonts w:hint="eastAsia" w:ascii="宋体" w:hAnsi="宋体" w:eastAsia="宋体" w:cs="宋体"/>
                <w:color w:val="000000" w:themeColor="text1"/>
                <w:sz w:val="21"/>
                <w:szCs w:val="21"/>
                <w14:textFill>
                  <w14:solidFill>
                    <w14:schemeClr w14:val="tx1"/>
                  </w14:solidFill>
                </w14:textFill>
              </w:rPr>
              <w:t>日开始提供下载</w:t>
            </w:r>
          </w:p>
        </w:tc>
      </w:tr>
      <w:tr>
        <w:tblPrEx>
          <w:tblCellMar>
            <w:top w:w="0" w:type="dxa"/>
            <w:left w:w="108" w:type="dxa"/>
            <w:bottom w:w="0" w:type="dxa"/>
            <w:right w:w="108" w:type="dxa"/>
          </w:tblCellMar>
        </w:tblPrEx>
        <w:trPr>
          <w:trHeight w:val="353" w:hRule="atLeast"/>
          <w:jc w:val="center"/>
        </w:trPr>
        <w:tc>
          <w:tcPr>
            <w:tcW w:w="949" w:type="dxa"/>
            <w:vMerge w:val="continue"/>
            <w:tcBorders>
              <w:left w:val="single" w:color="000000" w:sz="4" w:space="0"/>
              <w:right w:val="single" w:color="000000" w:sz="4" w:space="0"/>
            </w:tcBorders>
            <w:noWrap w:val="0"/>
            <w:vAlign w:val="center"/>
          </w:tcPr>
          <w:p>
            <w:pPr>
              <w:pStyle w:val="58"/>
              <w:spacing w:line="240" w:lineRule="auto"/>
              <w:jc w:val="center"/>
              <w:rPr>
                <w:rFonts w:hint="eastAsia" w:ascii="宋体" w:hAnsi="宋体" w:eastAsia="宋体" w:cs="宋体"/>
                <w:sz w:val="21"/>
                <w:szCs w:val="21"/>
              </w:rPr>
            </w:pPr>
          </w:p>
        </w:tc>
        <w:tc>
          <w:tcPr>
            <w:tcW w:w="2044" w:type="dxa"/>
            <w:tcBorders>
              <w:top w:val="single" w:color="000000" w:sz="4" w:space="0"/>
              <w:left w:val="nil"/>
              <w:bottom w:val="single" w:color="000000" w:sz="4" w:space="0"/>
              <w:right w:val="single" w:color="000000" w:sz="4" w:space="0"/>
            </w:tcBorders>
            <w:noWrap w:val="0"/>
            <w:vAlign w:val="bottom"/>
          </w:tcPr>
          <w:p>
            <w:pPr>
              <w:pStyle w:val="58"/>
              <w:spacing w:line="240" w:lineRule="auto"/>
              <w:ind w:left="0" w:leftChars="0" w:firstLine="0" w:firstLineChars="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企业信息录入有效时间</w:t>
            </w:r>
          </w:p>
        </w:tc>
        <w:tc>
          <w:tcPr>
            <w:tcW w:w="6501" w:type="dxa"/>
            <w:tcBorders>
              <w:top w:val="single" w:color="000000" w:sz="4" w:space="0"/>
              <w:left w:val="nil"/>
              <w:bottom w:val="single" w:color="000000" w:sz="4" w:space="0"/>
              <w:right w:val="single" w:color="000000" w:sz="4" w:space="0"/>
            </w:tcBorders>
            <w:noWrap w:val="0"/>
            <w:vAlign w:val="bottom"/>
          </w:tcPr>
          <w:p>
            <w:pPr>
              <w:pStyle w:val="58"/>
              <w:spacing w:line="240" w:lineRule="auto"/>
              <w:ind w:firstLine="210" w:firstLineChars="10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2021年</w:t>
            </w:r>
            <w:r>
              <w:rPr>
                <w:rFonts w:hint="eastAsia" w:hAnsi="宋体" w:cs="宋体"/>
                <w:color w:val="000000" w:themeColor="text1"/>
                <w:sz w:val="21"/>
                <w:szCs w:val="21"/>
                <w:lang w:val="en-US" w:eastAsia="zh-CN"/>
                <w14:textFill>
                  <w14:solidFill>
                    <w14:schemeClr w14:val="tx1"/>
                  </w14:solidFill>
                </w14:textFill>
              </w:rPr>
              <w:t xml:space="preserve"> 9  </w:t>
            </w:r>
            <w:r>
              <w:rPr>
                <w:rFonts w:hint="eastAsia" w:ascii="宋体" w:hAnsi="宋体" w:eastAsia="宋体" w:cs="宋体"/>
                <w:color w:val="000000" w:themeColor="text1"/>
                <w:sz w:val="21"/>
                <w:szCs w:val="21"/>
                <w14:textFill>
                  <w14:solidFill>
                    <w14:schemeClr w14:val="tx1"/>
                  </w14:solidFill>
                </w14:textFill>
              </w:rPr>
              <w:t>月</w:t>
            </w:r>
            <w:r>
              <w:rPr>
                <w:rFonts w:hint="eastAsia" w:hAnsi="宋体" w:cs="宋体"/>
                <w:color w:val="000000" w:themeColor="text1"/>
                <w:sz w:val="21"/>
                <w:szCs w:val="21"/>
                <w:lang w:val="en-US" w:eastAsia="zh-CN"/>
                <w14:textFill>
                  <w14:solidFill>
                    <w14:schemeClr w14:val="tx1"/>
                  </w14:solidFill>
                </w14:textFill>
              </w:rPr>
              <w:t xml:space="preserve"> 28 </w:t>
            </w:r>
            <w:r>
              <w:rPr>
                <w:rFonts w:hint="eastAsia" w:ascii="宋体" w:hAnsi="宋体" w:eastAsia="宋体" w:cs="宋体"/>
                <w:color w:val="000000" w:themeColor="text1"/>
                <w:sz w:val="21"/>
                <w:szCs w:val="21"/>
                <w14:textFill>
                  <w14:solidFill>
                    <w14:schemeClr w14:val="tx1"/>
                  </w14:solidFill>
                </w14:textFill>
              </w:rPr>
              <w:t>日至2021年</w:t>
            </w:r>
            <w:r>
              <w:rPr>
                <w:rFonts w:hint="eastAsia" w:hAnsi="宋体" w:cs="宋体"/>
                <w:color w:val="000000" w:themeColor="text1"/>
                <w:sz w:val="21"/>
                <w:szCs w:val="21"/>
                <w:lang w:val="en-US" w:eastAsia="zh-CN"/>
                <w14:textFill>
                  <w14:solidFill>
                    <w14:schemeClr w14:val="tx1"/>
                  </w14:solidFill>
                </w14:textFill>
              </w:rPr>
              <w:t xml:space="preserve"> 10 </w:t>
            </w:r>
            <w:r>
              <w:rPr>
                <w:rFonts w:hint="eastAsia" w:ascii="宋体" w:hAnsi="宋体" w:eastAsia="宋体" w:cs="宋体"/>
                <w:color w:val="000000" w:themeColor="text1"/>
                <w:sz w:val="21"/>
                <w:szCs w:val="21"/>
                <w14:textFill>
                  <w14:solidFill>
                    <w14:schemeClr w14:val="tx1"/>
                  </w14:solidFill>
                </w14:textFill>
              </w:rPr>
              <w:t>月</w:t>
            </w:r>
            <w:r>
              <w:rPr>
                <w:rFonts w:hint="eastAsia" w:hAnsi="宋体" w:cs="宋体"/>
                <w:color w:val="000000" w:themeColor="text1"/>
                <w:sz w:val="21"/>
                <w:szCs w:val="21"/>
                <w:lang w:val="en-US" w:eastAsia="zh-CN"/>
                <w14:textFill>
                  <w14:solidFill>
                    <w14:schemeClr w14:val="tx1"/>
                  </w14:solidFill>
                </w14:textFill>
              </w:rPr>
              <w:t xml:space="preserve"> 28 </w:t>
            </w:r>
            <w:r>
              <w:rPr>
                <w:rFonts w:hint="eastAsia" w:ascii="宋体" w:hAnsi="宋体" w:eastAsia="宋体" w:cs="宋体"/>
                <w:color w:val="000000" w:themeColor="text1"/>
                <w:sz w:val="21"/>
                <w:szCs w:val="21"/>
                <w14:textFill>
                  <w14:solidFill>
                    <w14:schemeClr w14:val="tx1"/>
                  </w14:solidFill>
                </w14:textFill>
              </w:rPr>
              <w:t>日上午9时30分</w:t>
            </w:r>
          </w:p>
        </w:tc>
      </w:tr>
      <w:tr>
        <w:tblPrEx>
          <w:tblCellMar>
            <w:top w:w="0" w:type="dxa"/>
            <w:left w:w="108" w:type="dxa"/>
            <w:bottom w:w="0" w:type="dxa"/>
            <w:right w:w="108" w:type="dxa"/>
          </w:tblCellMar>
        </w:tblPrEx>
        <w:trPr>
          <w:trHeight w:val="1124" w:hRule="atLeast"/>
          <w:jc w:val="center"/>
        </w:trPr>
        <w:tc>
          <w:tcPr>
            <w:tcW w:w="949" w:type="dxa"/>
            <w:vMerge w:val="continue"/>
            <w:tcBorders>
              <w:left w:val="single" w:color="000000" w:sz="4" w:space="0"/>
              <w:right w:val="single" w:color="000000" w:sz="4" w:space="0"/>
            </w:tcBorders>
            <w:noWrap w:val="0"/>
            <w:vAlign w:val="center"/>
          </w:tcPr>
          <w:p>
            <w:pPr>
              <w:pStyle w:val="58"/>
              <w:spacing w:line="240" w:lineRule="auto"/>
              <w:jc w:val="center"/>
              <w:rPr>
                <w:rFonts w:hint="eastAsia" w:ascii="宋体" w:hAnsi="宋体" w:eastAsia="宋体" w:cs="宋体"/>
                <w:sz w:val="21"/>
                <w:szCs w:val="21"/>
              </w:rPr>
            </w:pP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both"/>
              <w:rPr>
                <w:rFonts w:hint="eastAsia" w:ascii="宋体" w:hAnsi="宋体" w:eastAsia="宋体" w:cs="宋体"/>
                <w:color w:val="000000" w:themeColor="text1"/>
                <w:sz w:val="21"/>
                <w:szCs w:val="21"/>
                <w:highlight w:val="yellow"/>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最高限价</w:t>
            </w:r>
          </w:p>
        </w:tc>
        <w:tc>
          <w:tcPr>
            <w:tcW w:w="6501" w:type="dxa"/>
            <w:tcBorders>
              <w:top w:val="single" w:color="000000" w:sz="4" w:space="0"/>
              <w:left w:val="nil"/>
              <w:bottom w:val="single" w:color="000000" w:sz="4" w:space="0"/>
              <w:right w:val="single" w:color="000000" w:sz="4" w:space="0"/>
            </w:tcBorders>
            <w:noWrap w:val="0"/>
            <w:vAlign w:val="center"/>
          </w:tcPr>
          <w:p>
            <w:pPr>
              <w:pStyle w:val="58"/>
              <w:numPr>
                <w:ilvl w:val="0"/>
                <w:numId w:val="0"/>
              </w:numPr>
              <w:spacing w:line="240" w:lineRule="auto"/>
              <w:ind w:firstLine="420" w:firstLineChars="200"/>
              <w:jc w:val="both"/>
              <w:rPr>
                <w:rFonts w:hint="eastAsia" w:ascii="宋体" w:hAnsi="宋体" w:eastAsia="宋体" w:cs="宋体"/>
                <w:color w:val="000000" w:themeColor="text1"/>
                <w:sz w:val="21"/>
                <w:szCs w:val="21"/>
                <w14:textFill>
                  <w14:solidFill>
                    <w14:schemeClr w14:val="tx1"/>
                  </w14:solidFill>
                </w14:textFill>
              </w:rPr>
            </w:pPr>
            <w:r>
              <w:rPr>
                <w:rFonts w:hint="eastAsia" w:hAnsi="宋体" w:cs="宋体"/>
                <w:color w:val="000000" w:themeColor="text1"/>
                <w:sz w:val="21"/>
                <w:szCs w:val="21"/>
                <w:lang w:val="en-US" w:eastAsia="zh-CN"/>
                <w14:textFill>
                  <w14:solidFill>
                    <w14:schemeClr w14:val="tx1"/>
                  </w14:solidFill>
                </w14:textFill>
              </w:rPr>
              <w:t>1.</w:t>
            </w:r>
            <w:r>
              <w:rPr>
                <w:rFonts w:hint="eastAsia" w:ascii="宋体" w:hAnsi="宋体" w:eastAsia="宋体" w:cs="宋体"/>
                <w:color w:val="000000" w:themeColor="text1"/>
                <w:sz w:val="21"/>
                <w:szCs w:val="21"/>
                <w14:textFill>
                  <w14:solidFill>
                    <w14:schemeClr w14:val="tx1"/>
                  </w14:solidFill>
                </w14:textFill>
              </w:rPr>
              <w:t>本项目最高限价</w:t>
            </w:r>
            <w:r>
              <w:rPr>
                <w:rFonts w:hint="eastAsia" w:hAnsi="宋体" w:cs="宋体"/>
                <w:color w:val="000000" w:themeColor="text1"/>
                <w:sz w:val="21"/>
                <w:szCs w:val="21"/>
                <w:lang w:val="en-US" w:eastAsia="zh-CN"/>
                <w14:textFill>
                  <w14:solidFill>
                    <w14:schemeClr w14:val="tx1"/>
                  </w14:solidFill>
                </w14:textFill>
              </w:rPr>
              <w:t>487.4</w:t>
            </w:r>
            <w:r>
              <w:rPr>
                <w:rFonts w:hint="eastAsia" w:ascii="宋体" w:hAnsi="宋体" w:eastAsia="宋体" w:cs="宋体"/>
                <w:color w:val="000000" w:themeColor="text1"/>
                <w:sz w:val="21"/>
                <w:szCs w:val="21"/>
                <w14:textFill>
                  <w14:solidFill>
                    <w14:schemeClr w14:val="tx1"/>
                  </w14:solidFill>
                </w14:textFill>
              </w:rPr>
              <w:t>万元（其中工程费用最高限价</w:t>
            </w:r>
            <w:r>
              <w:rPr>
                <w:rFonts w:hint="eastAsia" w:hAnsi="宋体" w:cs="宋体"/>
                <w:color w:val="000000" w:themeColor="text1"/>
                <w:sz w:val="21"/>
                <w:szCs w:val="21"/>
                <w:lang w:eastAsia="zh-CN"/>
                <w14:textFill>
                  <w14:solidFill>
                    <w14:schemeClr w14:val="tx1"/>
                  </w14:solidFill>
                </w14:textFill>
              </w:rPr>
              <w:t>473.4</w:t>
            </w:r>
            <w:r>
              <w:rPr>
                <w:rFonts w:hint="eastAsia" w:ascii="宋体" w:hAnsi="宋体" w:eastAsia="宋体" w:cs="宋体"/>
                <w:color w:val="000000" w:themeColor="text1"/>
                <w:sz w:val="21"/>
                <w:szCs w:val="21"/>
                <w14:textFill>
                  <w14:solidFill>
                    <w14:schemeClr w14:val="tx1"/>
                  </w14:solidFill>
                </w14:textFill>
              </w:rPr>
              <w:t>万元、设计费</w:t>
            </w:r>
            <w:r>
              <w:rPr>
                <w:rFonts w:hint="eastAsia" w:hAnsi="宋体" w:cs="宋体"/>
                <w:color w:val="000000" w:themeColor="text1"/>
                <w:sz w:val="21"/>
                <w:szCs w:val="21"/>
                <w:lang w:val="en-US" w:eastAsia="zh-CN"/>
                <w14:textFill>
                  <w14:solidFill>
                    <w14:schemeClr w14:val="tx1"/>
                  </w14:solidFill>
                </w14:textFill>
              </w:rPr>
              <w:t>14</w:t>
            </w:r>
            <w:r>
              <w:rPr>
                <w:rFonts w:hint="eastAsia" w:ascii="宋体" w:hAnsi="宋体" w:eastAsia="宋体" w:cs="宋体"/>
                <w:color w:val="000000" w:themeColor="text1"/>
                <w:sz w:val="21"/>
                <w:szCs w:val="21"/>
                <w14:textFill>
                  <w14:solidFill>
                    <w14:schemeClr w14:val="tx1"/>
                  </w14:solidFill>
                </w14:textFill>
              </w:rPr>
              <w:t>万元【设计费</w:t>
            </w:r>
            <w:r>
              <w:rPr>
                <w:rFonts w:hint="eastAsia" w:hAnsi="宋体" w:cs="宋体"/>
                <w:color w:val="000000" w:themeColor="text1"/>
                <w:sz w:val="21"/>
                <w:szCs w:val="21"/>
                <w:lang w:val="en-US" w:eastAsia="zh-CN"/>
                <w14:textFill>
                  <w14:solidFill>
                    <w14:schemeClr w14:val="tx1"/>
                  </w14:solidFill>
                </w14:textFill>
              </w:rPr>
              <w:t>为固定报价，</w:t>
            </w:r>
            <w:r>
              <w:rPr>
                <w:rFonts w:hint="eastAsia" w:ascii="宋体" w:hAnsi="宋体" w:eastAsia="宋体" w:cs="宋体"/>
                <w:color w:val="000000" w:themeColor="text1"/>
                <w:kern w:val="2"/>
                <w:sz w:val="21"/>
                <w:szCs w:val="21"/>
                <w14:textFill>
                  <w14:solidFill>
                    <w14:schemeClr w14:val="tx1"/>
                  </w14:solidFill>
                </w14:textFill>
              </w:rPr>
              <w:t>不参与竞价</w:t>
            </w:r>
            <w:r>
              <w:rPr>
                <w:rFonts w:hint="eastAsia" w:ascii="宋体" w:hAnsi="宋体" w:eastAsia="宋体" w:cs="宋体"/>
                <w:color w:val="000000" w:themeColor="text1"/>
                <w:sz w:val="21"/>
                <w:szCs w:val="21"/>
                <w14:textFill>
                  <w14:solidFill>
                    <w14:schemeClr w14:val="tx1"/>
                  </w14:solidFill>
                </w14:textFill>
              </w:rPr>
              <w:t>】。</w:t>
            </w:r>
          </w:p>
          <w:p>
            <w:pPr>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工程费结算率=工程费投标报价/</w:t>
            </w:r>
            <w:r>
              <w:rPr>
                <w:rFonts w:hint="eastAsia" w:hAnsi="宋体" w:cs="宋体"/>
                <w:color w:val="000000" w:themeColor="text1"/>
                <w:sz w:val="21"/>
                <w:szCs w:val="21"/>
                <w:lang w:eastAsia="zh-CN"/>
                <w14:textFill>
                  <w14:solidFill>
                    <w14:schemeClr w14:val="tx1"/>
                  </w14:solidFill>
                </w14:textFill>
              </w:rPr>
              <w:t>473.4</w:t>
            </w:r>
            <w:r>
              <w:rPr>
                <w:rFonts w:hint="eastAsia" w:ascii="宋体" w:hAnsi="宋体" w:eastAsia="宋体" w:cs="宋体"/>
                <w:color w:val="000000" w:themeColor="text1"/>
                <w:sz w:val="21"/>
                <w:szCs w:val="21"/>
                <w14:textFill>
                  <w14:solidFill>
                    <w14:schemeClr w14:val="tx1"/>
                  </w14:solidFill>
                </w14:textFill>
              </w:rPr>
              <w:t>万元*100%（结算价不得超过中标价）；设计费实行一次性包干，请各投标人充分考虑工程实际情况并结合自身实力进行合理报价，今后在设计过程中，无论设计范围是否有调整，设计费均将不予调整。总价与分项报价均不能超各最高限价。</w:t>
            </w:r>
          </w:p>
          <w:p>
            <w:pPr>
              <w:tabs>
                <w:tab w:val="left" w:pos="972"/>
                <w:tab w:val="left" w:pos="1428"/>
              </w:tabs>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2.设计施工总承包管理费不另行报价，由投标人在投标报价中综合考虑。</w:t>
            </w:r>
          </w:p>
          <w:p>
            <w:pPr>
              <w:tabs>
                <w:tab w:val="left" w:pos="972"/>
                <w:tab w:val="left" w:pos="1428"/>
              </w:tabs>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3.本项目招标代理服务费</w:t>
            </w:r>
            <w:r>
              <w:rPr>
                <w:rFonts w:hint="eastAsia" w:hAnsi="宋体" w:cs="宋体"/>
                <w:color w:val="000000" w:themeColor="text1"/>
                <w:sz w:val="21"/>
                <w:szCs w:val="21"/>
                <w:lang w:val="en-US" w:eastAsia="zh-CN"/>
                <w14:textFill>
                  <w14:solidFill>
                    <w14:schemeClr w14:val="tx1"/>
                  </w14:solidFill>
                </w14:textFill>
              </w:rPr>
              <w:t xml:space="preserve"> 3.93</w:t>
            </w:r>
            <w:r>
              <w:rPr>
                <w:rFonts w:hint="eastAsia" w:ascii="宋体" w:hAnsi="宋体" w:eastAsia="宋体" w:cs="宋体"/>
                <w:color w:val="000000" w:themeColor="text1"/>
                <w:sz w:val="21"/>
                <w:szCs w:val="21"/>
                <w14:textFill>
                  <w14:solidFill>
                    <w14:schemeClr w14:val="tx1"/>
                  </w14:solidFill>
                </w14:textFill>
              </w:rPr>
              <w:t>万元，中标单位在领取中标通知书</w:t>
            </w:r>
            <w:r>
              <w:rPr>
                <w:rFonts w:hint="eastAsia" w:hAnsi="宋体" w:cs="宋体"/>
                <w:color w:val="000000" w:themeColor="text1"/>
                <w:sz w:val="21"/>
                <w:szCs w:val="21"/>
                <w:lang w:val="en-US" w:eastAsia="zh-CN"/>
                <w14:textFill>
                  <w14:solidFill>
                    <w14:schemeClr w14:val="tx1"/>
                  </w14:solidFill>
                </w14:textFill>
              </w:rPr>
              <w:t>前</w:t>
            </w:r>
            <w:r>
              <w:rPr>
                <w:rFonts w:hint="eastAsia" w:ascii="宋体" w:hAnsi="宋体" w:eastAsia="宋体" w:cs="宋体"/>
                <w:color w:val="000000" w:themeColor="text1"/>
                <w:sz w:val="21"/>
                <w:szCs w:val="21"/>
                <w14:textFill>
                  <w14:solidFill>
                    <w14:schemeClr w14:val="tx1"/>
                  </w14:solidFill>
                </w14:textFill>
              </w:rPr>
              <w:t>向招标代理机构支付该笔费用</w:t>
            </w:r>
            <w:r>
              <w:rPr>
                <w:rFonts w:hint="eastAsia" w:hAnsi="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招标代理服务费</w:t>
            </w:r>
            <w:r>
              <w:rPr>
                <w:rFonts w:hint="eastAsia" w:ascii="宋体" w:hAnsi="宋体" w:eastAsia="宋体" w:cs="宋体"/>
                <w:color w:val="000000" w:themeColor="text1"/>
                <w:sz w:val="21"/>
                <w:szCs w:val="21"/>
                <w:lang w:val="en-US" w:eastAsia="zh-CN"/>
                <w14:textFill>
                  <w14:solidFill>
                    <w14:schemeClr w14:val="tx1"/>
                  </w14:solidFill>
                </w14:textFill>
              </w:rPr>
              <w:t>包含在投标报价中，投标人须综合考虑后报价，后期不再另行支付</w:t>
            </w:r>
            <w:r>
              <w:rPr>
                <w:rFonts w:hint="eastAsia" w:ascii="宋体" w:hAnsi="宋体" w:eastAsia="宋体" w:cs="宋体"/>
                <w:color w:val="000000" w:themeColor="text1"/>
                <w:sz w:val="21"/>
                <w:szCs w:val="21"/>
                <w14:textFill>
                  <w14:solidFill>
                    <w14:schemeClr w14:val="tx1"/>
                  </w14:solidFill>
                </w14:textFill>
              </w:rPr>
              <w:t>。</w:t>
            </w:r>
          </w:p>
        </w:tc>
      </w:tr>
      <w:tr>
        <w:tblPrEx>
          <w:tblCellMar>
            <w:top w:w="0" w:type="dxa"/>
            <w:left w:w="108" w:type="dxa"/>
            <w:bottom w:w="0" w:type="dxa"/>
            <w:right w:w="108" w:type="dxa"/>
          </w:tblCellMar>
        </w:tblPrEx>
        <w:trPr>
          <w:trHeight w:val="4668" w:hRule="atLeast"/>
          <w:jc w:val="center"/>
        </w:trPr>
        <w:tc>
          <w:tcPr>
            <w:tcW w:w="949" w:type="dxa"/>
            <w:vMerge w:val="continue"/>
            <w:tcBorders>
              <w:left w:val="single" w:color="000000" w:sz="4" w:space="0"/>
              <w:right w:val="single" w:color="000000" w:sz="4" w:space="0"/>
            </w:tcBorders>
            <w:noWrap w:val="0"/>
            <w:vAlign w:val="center"/>
          </w:tcPr>
          <w:p>
            <w:pPr>
              <w:pStyle w:val="58"/>
              <w:spacing w:line="240" w:lineRule="auto"/>
              <w:jc w:val="center"/>
              <w:rPr>
                <w:rFonts w:hint="eastAsia" w:ascii="宋体" w:hAnsi="宋体" w:eastAsia="宋体" w:cs="宋体"/>
                <w:sz w:val="21"/>
                <w:szCs w:val="21"/>
              </w:rPr>
            </w:pPr>
          </w:p>
        </w:tc>
        <w:tc>
          <w:tcPr>
            <w:tcW w:w="2044" w:type="dxa"/>
            <w:tcBorders>
              <w:top w:val="single" w:color="000000" w:sz="4" w:space="0"/>
              <w:left w:val="nil"/>
              <w:bottom w:val="single" w:color="000000" w:sz="4" w:space="0"/>
              <w:right w:val="single" w:color="000000" w:sz="4" w:space="0"/>
            </w:tcBorders>
            <w:noWrap w:val="0"/>
            <w:vAlign w:val="center"/>
          </w:tcPr>
          <w:p>
            <w:pPr>
              <w:pStyle w:val="58"/>
              <w:spacing w:line="240" w:lineRule="auto"/>
              <w:ind w:left="0" w:leftChars="0" w:firstLine="0" w:firstLineChars="0"/>
              <w:jc w:val="both"/>
              <w:rPr>
                <w:rFonts w:hint="eastAsia" w:ascii="宋体" w:hAnsi="宋体" w:eastAsia="宋体" w:cs="宋体"/>
                <w:color w:val="auto"/>
                <w:sz w:val="21"/>
                <w:szCs w:val="21"/>
              </w:rPr>
            </w:pPr>
            <w:r>
              <w:rPr>
                <w:rFonts w:hint="eastAsia" w:ascii="宋体" w:hAnsi="宋体" w:eastAsia="宋体" w:cs="宋体"/>
                <w:color w:val="auto"/>
                <w:sz w:val="21"/>
                <w:szCs w:val="21"/>
              </w:rPr>
              <w:t>其他说明</w:t>
            </w:r>
          </w:p>
        </w:tc>
        <w:tc>
          <w:tcPr>
            <w:tcW w:w="6501" w:type="dxa"/>
            <w:tcBorders>
              <w:top w:val="single" w:color="000000" w:sz="4" w:space="0"/>
              <w:left w:val="nil"/>
              <w:bottom w:val="single" w:color="000000" w:sz="4" w:space="0"/>
              <w:right w:val="single" w:color="000000" w:sz="4" w:space="0"/>
            </w:tcBorders>
            <w:noWrap w:val="0"/>
            <w:vAlign w:val="bottom"/>
          </w:tcPr>
          <w:p>
            <w:pPr>
              <w:spacing w:line="240" w:lineRule="auto"/>
              <w:rPr>
                <w:rFonts w:hint="eastAsia" w:ascii="宋体" w:hAnsi="宋体" w:eastAsia="宋体" w:cs="宋体"/>
                <w:sz w:val="21"/>
                <w:szCs w:val="21"/>
              </w:rPr>
            </w:pPr>
            <w:r>
              <w:rPr>
                <w:rFonts w:hint="eastAsia" w:ascii="宋体" w:hAnsi="宋体" w:eastAsia="宋体" w:cs="宋体"/>
                <w:sz w:val="21"/>
                <w:szCs w:val="21"/>
              </w:rPr>
              <w:t>设计补偿费用：本项目</w:t>
            </w:r>
            <w:r>
              <w:rPr>
                <w:rFonts w:hint="eastAsia" w:hAnsi="宋体" w:cs="宋体"/>
                <w:sz w:val="21"/>
                <w:szCs w:val="21"/>
                <w:lang w:val="en-US" w:eastAsia="zh-CN"/>
              </w:rPr>
              <w:t>不</w:t>
            </w:r>
            <w:r>
              <w:rPr>
                <w:rFonts w:hint="eastAsia" w:ascii="宋体" w:hAnsi="宋体" w:eastAsia="宋体" w:cs="宋体"/>
                <w:sz w:val="21"/>
                <w:szCs w:val="21"/>
              </w:rPr>
              <w:t>设置设计补偿费。</w:t>
            </w:r>
          </w:p>
          <w:p>
            <w:pPr>
              <w:spacing w:line="240" w:lineRule="auto"/>
              <w:rPr>
                <w:rFonts w:hint="eastAsia" w:ascii="宋体" w:hAnsi="宋体" w:eastAsia="宋体" w:cs="宋体"/>
                <w:sz w:val="21"/>
                <w:szCs w:val="21"/>
              </w:rPr>
            </w:pPr>
            <w:r>
              <w:rPr>
                <w:rFonts w:hint="eastAsia" w:ascii="宋体" w:hAnsi="宋体" w:eastAsia="宋体" w:cs="宋体"/>
                <w:sz w:val="21"/>
                <w:szCs w:val="21"/>
              </w:rPr>
              <w:t>知识产权：</w:t>
            </w:r>
          </w:p>
          <w:p>
            <w:pPr>
              <w:spacing w:line="240" w:lineRule="auto"/>
              <w:rPr>
                <w:rFonts w:hint="eastAsia" w:ascii="宋体" w:hAnsi="宋体" w:eastAsia="宋体" w:cs="宋体"/>
                <w:sz w:val="21"/>
                <w:szCs w:val="21"/>
              </w:rPr>
            </w:pPr>
            <w:r>
              <w:rPr>
                <w:rFonts w:hint="eastAsia" w:ascii="宋体" w:hAnsi="宋体" w:eastAsia="宋体" w:cs="宋体"/>
                <w:sz w:val="21"/>
                <w:szCs w:val="21"/>
              </w:rPr>
              <w:t>（1）投标人须保证本投标文件及资料均未侵犯他人的知识产权，否则须承担由此引起的全部法律责任和经济责任。</w:t>
            </w:r>
          </w:p>
          <w:p>
            <w:pPr>
              <w:spacing w:line="240" w:lineRule="auto"/>
              <w:rPr>
                <w:rFonts w:hint="eastAsia" w:ascii="宋体" w:hAnsi="宋体" w:eastAsia="宋体" w:cs="宋体"/>
                <w:sz w:val="21"/>
                <w:szCs w:val="21"/>
              </w:rPr>
            </w:pPr>
            <w:r>
              <w:rPr>
                <w:rFonts w:hint="eastAsia" w:ascii="宋体" w:hAnsi="宋体" w:eastAsia="宋体" w:cs="宋体"/>
                <w:sz w:val="21"/>
                <w:szCs w:val="21"/>
              </w:rPr>
              <w:t>（2）若投标人使用他人的专利、专有技术时，所涉及到的费用及产生的纠纷，由投标人自行解决。</w:t>
            </w:r>
          </w:p>
          <w:p>
            <w:pPr>
              <w:spacing w:line="240" w:lineRule="auto"/>
              <w:rPr>
                <w:rFonts w:hint="eastAsia" w:ascii="宋体" w:hAnsi="宋体" w:eastAsia="宋体" w:cs="宋体"/>
                <w:sz w:val="21"/>
                <w:szCs w:val="21"/>
              </w:rPr>
            </w:pPr>
            <w:r>
              <w:rPr>
                <w:rFonts w:hint="eastAsia" w:ascii="宋体" w:hAnsi="宋体" w:eastAsia="宋体" w:cs="宋体"/>
                <w:sz w:val="21"/>
                <w:szCs w:val="21"/>
              </w:rPr>
              <w:t>（3）招标人提供的相关资料只供本次活动使用，各投标人应承担保密义务，不得擅自拷贝和传播。</w:t>
            </w:r>
          </w:p>
          <w:p>
            <w:pPr>
              <w:spacing w:line="240" w:lineRule="auto"/>
              <w:rPr>
                <w:rFonts w:hint="eastAsia" w:ascii="宋体" w:hAnsi="宋体" w:eastAsia="宋体" w:cs="宋体"/>
                <w:sz w:val="21"/>
                <w:szCs w:val="21"/>
              </w:rPr>
            </w:pPr>
            <w:r>
              <w:rPr>
                <w:rFonts w:hint="eastAsia" w:ascii="宋体" w:hAnsi="宋体" w:eastAsia="宋体" w:cs="宋体"/>
                <w:sz w:val="21"/>
                <w:szCs w:val="21"/>
              </w:rPr>
              <w:t>（4）投标人的所有投标文件不予退还，所有投标文件的所有权（包括知识产权）归招标人所有。</w:t>
            </w:r>
          </w:p>
          <w:p>
            <w:pPr>
              <w:spacing w:line="240" w:lineRule="auto"/>
              <w:rPr>
                <w:rFonts w:hint="eastAsia" w:ascii="宋体" w:hAnsi="宋体" w:eastAsia="宋体" w:cs="宋体"/>
                <w:sz w:val="21"/>
                <w:szCs w:val="21"/>
              </w:rPr>
            </w:pPr>
            <w:r>
              <w:rPr>
                <w:rFonts w:hint="eastAsia" w:ascii="宋体" w:hAnsi="宋体" w:eastAsia="宋体" w:cs="宋体"/>
                <w:sz w:val="21"/>
                <w:szCs w:val="21"/>
              </w:rPr>
              <w:t>（5）招标人有权在本项目实施过程中按照实际情况对中标方案进行调整，有权采用未中标方案的部分设计内容或理念。</w:t>
            </w:r>
          </w:p>
          <w:p>
            <w:pPr>
              <w:spacing w:line="240" w:lineRule="auto"/>
              <w:rPr>
                <w:rFonts w:hint="eastAsia" w:ascii="宋体" w:hAnsi="宋体" w:eastAsia="宋体" w:cs="宋体"/>
                <w:sz w:val="21"/>
                <w:szCs w:val="21"/>
              </w:rPr>
            </w:pPr>
            <w:r>
              <w:rPr>
                <w:rFonts w:hint="eastAsia" w:ascii="宋体" w:hAnsi="宋体" w:eastAsia="宋体" w:cs="宋体"/>
                <w:sz w:val="21"/>
                <w:szCs w:val="21"/>
              </w:rPr>
              <w:t>（6）招标人有权通过传媒或其它形式介绍、展示或评价设计方案，所有展示、推介、广告均不再向投标人支付费用。</w:t>
            </w:r>
          </w:p>
          <w:p>
            <w:pPr>
              <w:spacing w:line="240" w:lineRule="auto"/>
              <w:rPr>
                <w:rFonts w:hint="eastAsia" w:eastAsia="宋体"/>
                <w:lang w:val="en-US" w:eastAsia="zh-CN"/>
              </w:rPr>
            </w:pPr>
            <w:r>
              <w:rPr>
                <w:rFonts w:hint="eastAsia" w:ascii="宋体" w:hAnsi="宋体" w:eastAsia="宋体" w:cs="宋体"/>
                <w:sz w:val="21"/>
                <w:szCs w:val="21"/>
              </w:rPr>
              <w:t>（7）中标人未经招标人许可，不得将中标方案成果用于其他任何项目的投标和设计，不得在国内外刊物、学术或技术交流会上发表该方案成果。</w:t>
            </w:r>
          </w:p>
        </w:tc>
      </w:tr>
      <w:tr>
        <w:tblPrEx>
          <w:tblCellMar>
            <w:top w:w="0" w:type="dxa"/>
            <w:left w:w="108" w:type="dxa"/>
            <w:bottom w:w="0" w:type="dxa"/>
            <w:right w:w="108" w:type="dxa"/>
          </w:tblCellMar>
        </w:tblPrEx>
        <w:trPr>
          <w:trHeight w:val="684" w:hRule="atLeast"/>
          <w:jc w:val="center"/>
        </w:trPr>
        <w:tc>
          <w:tcPr>
            <w:tcW w:w="949" w:type="dxa"/>
            <w:vMerge w:val="continue"/>
            <w:tcBorders>
              <w:left w:val="single" w:color="000000" w:sz="4" w:space="0"/>
              <w:right w:val="single" w:color="000000" w:sz="4" w:space="0"/>
            </w:tcBorders>
            <w:noWrap w:val="0"/>
            <w:vAlign w:val="center"/>
          </w:tcPr>
          <w:p>
            <w:pPr>
              <w:pStyle w:val="58"/>
              <w:spacing w:line="240" w:lineRule="auto"/>
              <w:jc w:val="center"/>
              <w:rPr>
                <w:rFonts w:hint="eastAsia" w:ascii="宋体" w:hAnsi="宋体" w:eastAsia="宋体" w:cs="宋体"/>
                <w:sz w:val="21"/>
                <w:szCs w:val="21"/>
              </w:rPr>
            </w:pPr>
          </w:p>
        </w:tc>
        <w:tc>
          <w:tcPr>
            <w:tcW w:w="8545" w:type="dxa"/>
            <w:gridSpan w:val="2"/>
            <w:tcBorders>
              <w:top w:val="single" w:color="000000" w:sz="4" w:space="0"/>
              <w:left w:val="nil"/>
              <w:bottom w:val="single" w:color="000000" w:sz="4" w:space="0"/>
              <w:right w:val="single" w:color="000000" w:sz="4" w:space="0"/>
            </w:tcBorders>
            <w:noWrap w:val="0"/>
            <w:vAlign w:val="center"/>
          </w:tcPr>
          <w:p>
            <w:pPr>
              <w:autoSpaceDE w:val="0"/>
              <w:autoSpaceDN w:val="0"/>
              <w:adjustRightInd w:val="0"/>
              <w:spacing w:line="240" w:lineRule="auto"/>
              <w:rPr>
                <w:rFonts w:hint="eastAsia" w:ascii="宋体" w:hAnsi="宋体" w:eastAsia="宋体" w:cs="宋体"/>
                <w:sz w:val="21"/>
                <w:szCs w:val="21"/>
              </w:rPr>
            </w:pPr>
            <w:r>
              <w:rPr>
                <w:rFonts w:hint="eastAsia" w:ascii="宋体" w:hAnsi="宋体" w:eastAsia="宋体" w:cs="宋体"/>
                <w:sz w:val="21"/>
                <w:szCs w:val="21"/>
              </w:rPr>
              <w:t>招标文件的答疑与澄清、修改、补充等内容将在</w:t>
            </w:r>
            <w:r>
              <w:rPr>
                <w:rFonts w:hint="eastAsia" w:hAnsi="宋体" w:cs="宋体"/>
                <w:sz w:val="21"/>
                <w:szCs w:val="21"/>
                <w:lang w:eastAsia="zh-CN"/>
              </w:rPr>
              <w:t>平阳县政府门户网站公共资源交易网</w:t>
            </w:r>
            <w:r>
              <w:rPr>
                <w:rFonts w:hint="eastAsia" w:ascii="宋体" w:hAnsi="宋体" w:eastAsia="宋体" w:cs="宋体"/>
                <w:sz w:val="21"/>
                <w:szCs w:val="21"/>
              </w:rPr>
              <w:t>（</w:t>
            </w:r>
            <w:r>
              <w:rPr>
                <w:rFonts w:hint="eastAsia" w:ascii="宋体" w:hAnsi="宋体" w:eastAsia="宋体" w:cs="宋体"/>
                <w:sz w:val="21"/>
                <w:szCs w:val="21"/>
                <w:shd w:val="clear" w:color="auto" w:fill="FFFFFF"/>
              </w:rPr>
              <w:t>http://www.zjpy.gov.cn/col/col1229353018/index.html</w:t>
            </w:r>
            <w:r>
              <w:rPr>
                <w:rFonts w:hint="eastAsia" w:ascii="宋体" w:hAnsi="宋体" w:eastAsia="宋体" w:cs="宋体"/>
                <w:sz w:val="21"/>
                <w:szCs w:val="21"/>
              </w:rPr>
              <w:t>）“建设工程”栏上发布</w:t>
            </w:r>
          </w:p>
        </w:tc>
      </w:tr>
      <w:tr>
        <w:tblPrEx>
          <w:tblCellMar>
            <w:top w:w="0" w:type="dxa"/>
            <w:left w:w="108" w:type="dxa"/>
            <w:bottom w:w="0" w:type="dxa"/>
            <w:right w:w="108" w:type="dxa"/>
          </w:tblCellMar>
        </w:tblPrEx>
        <w:trPr>
          <w:trHeight w:val="991" w:hRule="atLeast"/>
          <w:jc w:val="center"/>
        </w:trPr>
        <w:tc>
          <w:tcPr>
            <w:tcW w:w="949" w:type="dxa"/>
            <w:vMerge w:val="continue"/>
            <w:tcBorders>
              <w:left w:val="single" w:color="000000" w:sz="4" w:space="0"/>
              <w:right w:val="single" w:color="000000" w:sz="4" w:space="0"/>
            </w:tcBorders>
            <w:noWrap w:val="0"/>
            <w:vAlign w:val="center"/>
          </w:tcPr>
          <w:p>
            <w:pPr>
              <w:pStyle w:val="58"/>
              <w:spacing w:line="240" w:lineRule="auto"/>
              <w:jc w:val="center"/>
              <w:rPr>
                <w:rFonts w:hint="eastAsia" w:ascii="宋体" w:hAnsi="宋体" w:eastAsia="宋体" w:cs="宋体"/>
                <w:sz w:val="21"/>
                <w:szCs w:val="21"/>
              </w:rPr>
            </w:pPr>
          </w:p>
        </w:tc>
        <w:tc>
          <w:tcPr>
            <w:tcW w:w="8545" w:type="dxa"/>
            <w:gridSpan w:val="2"/>
            <w:tcBorders>
              <w:top w:val="single" w:color="000000" w:sz="4" w:space="0"/>
              <w:left w:val="nil"/>
              <w:bottom w:val="single" w:color="000000" w:sz="4" w:space="0"/>
              <w:right w:val="single" w:color="000000" w:sz="4" w:space="0"/>
            </w:tcBorders>
            <w:noWrap w:val="0"/>
            <w:vAlign w:val="center"/>
          </w:tcPr>
          <w:p>
            <w:pPr>
              <w:pStyle w:val="3"/>
              <w:snapToGrid w:val="0"/>
              <w:spacing w:line="240" w:lineRule="auto"/>
              <w:ind w:firstLine="420" w:firstLineChars="200"/>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投标单位须由法定代表人携带有效身份证明到场参加开标会议；法定代表人不能到场参加开标会议的，可委托本企业人员携带有效身份证明到场参加开标会议。有效身份证明详见第二章</w:t>
            </w:r>
            <w:r>
              <w:rPr>
                <w:rFonts w:hint="eastAsia" w:hAnsi="宋体" w:cs="宋体"/>
                <w:color w:val="000000" w:themeColor="text1"/>
                <w:kern w:val="0"/>
                <w:sz w:val="21"/>
                <w:szCs w:val="21"/>
                <w:lang w:val="en-US" w:eastAsia="zh-CN"/>
                <w14:textFill>
                  <w14:solidFill>
                    <w14:schemeClr w14:val="tx1"/>
                  </w14:solidFill>
                </w14:textFill>
              </w:rPr>
              <w:t>25.2</w:t>
            </w:r>
            <w:r>
              <w:rPr>
                <w:rFonts w:hint="eastAsia" w:ascii="宋体" w:hAnsi="宋体" w:eastAsia="宋体" w:cs="宋体"/>
                <w:color w:val="000000" w:themeColor="text1"/>
                <w:kern w:val="0"/>
                <w:sz w:val="21"/>
                <w:szCs w:val="21"/>
                <w:lang w:val="en-US" w:eastAsia="zh-CN"/>
                <w14:textFill>
                  <w14:solidFill>
                    <w14:schemeClr w14:val="tx1"/>
                  </w14:solidFill>
                </w14:textFill>
              </w:rPr>
              <w:t>款。</w:t>
            </w:r>
            <w:r>
              <w:rPr>
                <w:rFonts w:hint="eastAsia" w:ascii="宋体" w:hAnsi="宋体" w:eastAsia="宋体" w:cs="宋体"/>
                <w:b/>
                <w:color w:val="000000" w:themeColor="text1"/>
                <w:kern w:val="0"/>
                <w:sz w:val="21"/>
                <w:szCs w:val="21"/>
                <w:lang w:val="en-US" w:eastAsia="zh-CN"/>
                <w14:textFill>
                  <w14:solidFill>
                    <w14:schemeClr w14:val="tx1"/>
                  </w14:solidFill>
                </w14:textFill>
              </w:rPr>
              <w:t>（若</w:t>
            </w:r>
            <w:r>
              <w:rPr>
                <w:rFonts w:hint="eastAsia" w:hAnsi="宋体" w:cs="宋体"/>
                <w:b/>
                <w:color w:val="000000" w:themeColor="text1"/>
                <w:kern w:val="0"/>
                <w:sz w:val="21"/>
                <w:szCs w:val="21"/>
                <w:lang w:val="en-US" w:eastAsia="zh-CN"/>
                <w14:textFill>
                  <w14:solidFill>
                    <w14:schemeClr w14:val="tx1"/>
                  </w14:solidFill>
                </w14:textFill>
              </w:rPr>
              <w:t>为</w:t>
            </w:r>
            <w:r>
              <w:rPr>
                <w:rFonts w:hint="eastAsia" w:ascii="宋体" w:hAnsi="宋体" w:eastAsia="宋体" w:cs="宋体"/>
                <w:b/>
                <w:color w:val="000000" w:themeColor="text1"/>
                <w:kern w:val="0"/>
                <w:sz w:val="21"/>
                <w:szCs w:val="21"/>
                <w:lang w:val="en-US" w:eastAsia="zh-CN"/>
                <w14:textFill>
                  <w14:solidFill>
                    <w14:schemeClr w14:val="tx1"/>
                  </w14:solidFill>
                </w14:textFill>
              </w:rPr>
              <w:t>联合体投标，上述人员应为牵头</w:t>
            </w:r>
            <w:r>
              <w:rPr>
                <w:rFonts w:hint="eastAsia" w:hAnsi="宋体" w:cs="宋体"/>
                <w:b/>
                <w:color w:val="000000" w:themeColor="text1"/>
                <w:kern w:val="0"/>
                <w:sz w:val="21"/>
                <w:szCs w:val="21"/>
                <w:lang w:val="en-US" w:eastAsia="zh-CN"/>
                <w14:textFill>
                  <w14:solidFill>
                    <w14:schemeClr w14:val="tx1"/>
                  </w14:solidFill>
                </w14:textFill>
              </w:rPr>
              <w:t>人</w:t>
            </w:r>
            <w:r>
              <w:rPr>
                <w:rFonts w:hint="eastAsia" w:ascii="宋体" w:hAnsi="宋体" w:eastAsia="宋体" w:cs="宋体"/>
                <w:b/>
                <w:color w:val="000000" w:themeColor="text1"/>
                <w:kern w:val="0"/>
                <w:sz w:val="21"/>
                <w:szCs w:val="21"/>
                <w:lang w:val="en-US" w:eastAsia="zh-CN"/>
                <w14:textFill>
                  <w14:solidFill>
                    <w14:schemeClr w14:val="tx1"/>
                  </w14:solidFill>
                </w14:textFill>
              </w:rPr>
              <w:t>单位</w:t>
            </w:r>
            <w:r>
              <w:rPr>
                <w:rFonts w:hint="eastAsia" w:hAnsi="宋体" w:cs="宋体"/>
                <w:b/>
                <w:color w:val="000000" w:themeColor="text1"/>
                <w:kern w:val="0"/>
                <w:sz w:val="21"/>
                <w:szCs w:val="21"/>
                <w:lang w:val="en-US" w:eastAsia="zh-CN"/>
                <w14:textFill>
                  <w14:solidFill>
                    <w14:schemeClr w14:val="tx1"/>
                  </w14:solidFill>
                </w14:textFill>
              </w:rPr>
              <w:t>在职</w:t>
            </w:r>
            <w:r>
              <w:rPr>
                <w:rFonts w:hint="eastAsia" w:ascii="宋体" w:hAnsi="宋体" w:eastAsia="宋体" w:cs="宋体"/>
                <w:b/>
                <w:color w:val="000000" w:themeColor="text1"/>
                <w:kern w:val="0"/>
                <w:sz w:val="21"/>
                <w:szCs w:val="21"/>
                <w:lang w:val="en-US" w:eastAsia="zh-CN"/>
                <w14:textFill>
                  <w14:solidFill>
                    <w14:schemeClr w14:val="tx1"/>
                  </w14:solidFill>
                </w14:textFill>
              </w:rPr>
              <w:t>人员，授权委托方为牵头单位</w:t>
            </w:r>
            <w:r>
              <w:rPr>
                <w:rFonts w:hint="eastAsia" w:hAnsi="宋体" w:cs="宋体"/>
                <w:b/>
                <w:color w:val="000000" w:themeColor="text1"/>
                <w:kern w:val="0"/>
                <w:sz w:val="21"/>
                <w:szCs w:val="21"/>
                <w:lang w:val="en-US" w:eastAsia="zh-CN"/>
                <w14:textFill>
                  <w14:solidFill>
                    <w14:schemeClr w14:val="tx1"/>
                  </w14:solidFill>
                </w14:textFill>
              </w:rPr>
              <w:t>,</w:t>
            </w:r>
            <w:r>
              <w:rPr>
                <w:rFonts w:hint="eastAsia" w:ascii="宋体" w:hAnsi="宋体" w:eastAsia="宋体" w:cs="宋体"/>
                <w:b/>
                <w:color w:val="000000" w:themeColor="text1"/>
                <w:sz w:val="21"/>
                <w:szCs w:val="21"/>
                <w14:textFill>
                  <w14:solidFill>
                    <w14:schemeClr w14:val="tx1"/>
                  </w14:solidFill>
                </w14:textFill>
              </w:rPr>
              <w:t>在递交投标文件的同时，须</w:t>
            </w:r>
            <w:r>
              <w:rPr>
                <w:rFonts w:hint="eastAsia" w:hAnsi="宋体" w:cs="宋体"/>
                <w:b/>
                <w:color w:val="000000" w:themeColor="text1"/>
                <w:sz w:val="21"/>
                <w:szCs w:val="21"/>
                <w:lang w:val="en-US" w:eastAsia="zh-CN"/>
                <w14:textFill>
                  <w14:solidFill>
                    <w14:schemeClr w14:val="tx1"/>
                  </w14:solidFill>
                </w14:textFill>
              </w:rPr>
              <w:t>同时</w:t>
            </w:r>
            <w:r>
              <w:rPr>
                <w:rFonts w:hint="eastAsia" w:ascii="宋体" w:hAnsi="宋体" w:eastAsia="宋体" w:cs="宋体"/>
                <w:b/>
                <w:color w:val="000000" w:themeColor="text1"/>
                <w:sz w:val="21"/>
                <w:szCs w:val="21"/>
                <w14:textFill>
                  <w14:solidFill>
                    <w14:schemeClr w14:val="tx1"/>
                  </w14:solidFill>
                </w14:textFill>
              </w:rPr>
              <w:t>递交联合体协议书，协议书中必须明确牵头单位及联合体各方的权利与义务等内容。联合体家数不得超过</w:t>
            </w:r>
            <w:r>
              <w:rPr>
                <w:rFonts w:hint="eastAsia" w:hAnsi="宋体" w:cs="宋体"/>
                <w:b/>
                <w:color w:val="000000" w:themeColor="text1"/>
                <w:sz w:val="21"/>
                <w:szCs w:val="21"/>
                <w:lang w:val="en-US" w:eastAsia="zh-CN"/>
                <w14:textFill>
                  <w14:solidFill>
                    <w14:schemeClr w14:val="tx1"/>
                  </w14:solidFill>
                </w14:textFill>
              </w:rPr>
              <w:t>2</w:t>
            </w:r>
            <w:r>
              <w:rPr>
                <w:rFonts w:hint="eastAsia" w:ascii="宋体" w:hAnsi="宋体" w:eastAsia="宋体" w:cs="宋体"/>
                <w:b/>
                <w:color w:val="000000" w:themeColor="text1"/>
                <w:sz w:val="21"/>
                <w:szCs w:val="21"/>
                <w14:textFill>
                  <w14:solidFill>
                    <w14:schemeClr w14:val="tx1"/>
                  </w14:solidFill>
                </w14:textFill>
              </w:rPr>
              <w:t>家。</w:t>
            </w:r>
            <w:r>
              <w:rPr>
                <w:rFonts w:hint="eastAsia" w:ascii="宋体" w:hAnsi="宋体" w:eastAsia="宋体" w:cs="宋体"/>
                <w:b/>
                <w:color w:val="000000" w:themeColor="text1"/>
                <w:kern w:val="0"/>
                <w:sz w:val="21"/>
                <w:szCs w:val="21"/>
                <w:lang w:val="en-US" w:eastAsia="zh-CN"/>
                <w14:textFill>
                  <w14:solidFill>
                    <w14:schemeClr w14:val="tx1"/>
                  </w14:solidFill>
                </w14:textFill>
              </w:rPr>
              <w:t>）。</w:t>
            </w:r>
          </w:p>
        </w:tc>
      </w:tr>
      <w:tr>
        <w:tblPrEx>
          <w:tblCellMar>
            <w:top w:w="0" w:type="dxa"/>
            <w:left w:w="108" w:type="dxa"/>
            <w:bottom w:w="0" w:type="dxa"/>
            <w:right w:w="108" w:type="dxa"/>
          </w:tblCellMar>
        </w:tblPrEx>
        <w:trPr>
          <w:trHeight w:val="1403" w:hRule="atLeast"/>
          <w:jc w:val="center"/>
        </w:trPr>
        <w:tc>
          <w:tcPr>
            <w:tcW w:w="949" w:type="dxa"/>
            <w:vMerge w:val="continue"/>
            <w:tcBorders>
              <w:left w:val="single" w:color="000000" w:sz="4" w:space="0"/>
              <w:right w:val="single" w:color="000000" w:sz="4" w:space="0"/>
            </w:tcBorders>
            <w:noWrap w:val="0"/>
            <w:vAlign w:val="center"/>
          </w:tcPr>
          <w:p>
            <w:pPr>
              <w:pStyle w:val="58"/>
              <w:spacing w:line="240" w:lineRule="auto"/>
              <w:jc w:val="center"/>
              <w:rPr>
                <w:rFonts w:hint="eastAsia" w:ascii="宋体" w:hAnsi="宋体" w:eastAsia="宋体" w:cs="宋体"/>
                <w:sz w:val="21"/>
                <w:szCs w:val="21"/>
              </w:rPr>
            </w:pPr>
          </w:p>
        </w:tc>
        <w:tc>
          <w:tcPr>
            <w:tcW w:w="8545" w:type="dxa"/>
            <w:gridSpan w:val="2"/>
            <w:vMerge w:val="restart"/>
            <w:tcBorders>
              <w:top w:val="single" w:color="000000" w:sz="4" w:space="0"/>
              <w:left w:val="nil"/>
              <w:right w:val="single" w:color="000000" w:sz="4" w:space="0"/>
            </w:tcBorders>
            <w:noWrap w:val="0"/>
            <w:vAlign w:val="center"/>
          </w:tcPr>
          <w:p>
            <w:pPr>
              <w:autoSpaceDE w:val="0"/>
              <w:autoSpaceDN w:val="0"/>
              <w:adjustRightInd w:val="0"/>
              <w:spacing w:line="24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投标人在提交投标文件的同时，应同时递交投标人资格审查所涉及的证明材料原件作为备查，评标委员会根据评标的需要，核对投标人提供相应的原件，</w:t>
            </w:r>
            <w:r>
              <w:rPr>
                <w:rFonts w:hint="eastAsia" w:ascii="宋体" w:hAnsi="宋体" w:eastAsia="宋体" w:cs="宋体"/>
                <w:color w:val="000000" w:themeColor="text1"/>
                <w:sz w:val="21"/>
                <w:szCs w:val="21"/>
                <w14:textFill>
                  <w14:solidFill>
                    <w14:schemeClr w14:val="tx1"/>
                  </w14:solidFill>
                </w14:textFill>
              </w:rPr>
              <w:t>如届时未能按要求提供投标人资格审查所涉及的证明材料原件的，资格审查部分作投标人资格审查不通过处理</w:t>
            </w:r>
            <w:r>
              <w:rPr>
                <w:rFonts w:hint="eastAsia" w:ascii="宋体" w:hAnsi="宋体" w:eastAsia="宋体" w:cs="宋体"/>
                <w:color w:val="000000" w:themeColor="text1"/>
                <w:kern w:val="0"/>
                <w:sz w:val="21"/>
                <w:szCs w:val="21"/>
                <w14:textFill>
                  <w14:solidFill>
                    <w14:schemeClr w14:val="tx1"/>
                  </w14:solidFill>
                </w14:textFill>
              </w:rPr>
              <w:t>；证书原件单独密封，密封袋</w:t>
            </w:r>
            <w:r>
              <w:rPr>
                <w:rFonts w:hint="eastAsia" w:hAnsi="宋体" w:cs="宋体"/>
                <w:color w:val="000000" w:themeColor="text1"/>
                <w:kern w:val="0"/>
                <w:sz w:val="21"/>
                <w:szCs w:val="21"/>
                <w:lang w:val="en-US" w:eastAsia="zh-CN"/>
                <w14:textFill>
                  <w14:solidFill>
                    <w14:schemeClr w14:val="tx1"/>
                  </w14:solidFill>
                </w14:textFill>
              </w:rPr>
              <w:t>内</w:t>
            </w:r>
            <w:r>
              <w:rPr>
                <w:rFonts w:hint="eastAsia" w:ascii="宋体" w:hAnsi="宋体" w:eastAsia="宋体" w:cs="宋体"/>
                <w:color w:val="000000" w:themeColor="text1"/>
                <w:kern w:val="0"/>
                <w:sz w:val="21"/>
                <w:szCs w:val="21"/>
                <w14:textFill>
                  <w14:solidFill>
                    <w14:schemeClr w14:val="tx1"/>
                  </w14:solidFill>
                </w14:textFill>
              </w:rPr>
              <w:t>注明原件清单。</w:t>
            </w:r>
          </w:p>
          <w:p>
            <w:pPr>
              <w:autoSpaceDE w:val="0"/>
              <w:autoSpaceDN w:val="0"/>
              <w:adjustRightInd w:val="0"/>
              <w:spacing w:line="240" w:lineRule="auto"/>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（若联合体投标：相关资料各方均需提供）。</w:t>
            </w:r>
          </w:p>
        </w:tc>
      </w:tr>
      <w:tr>
        <w:tblPrEx>
          <w:tblCellMar>
            <w:top w:w="0" w:type="dxa"/>
            <w:left w:w="108" w:type="dxa"/>
            <w:bottom w:w="0" w:type="dxa"/>
            <w:right w:w="108" w:type="dxa"/>
          </w:tblCellMar>
        </w:tblPrEx>
        <w:trPr>
          <w:trHeight w:val="312" w:hRule="atLeast"/>
          <w:jc w:val="center"/>
        </w:trPr>
        <w:tc>
          <w:tcPr>
            <w:tcW w:w="949" w:type="dxa"/>
            <w:vMerge w:val="restart"/>
            <w:tcBorders>
              <w:left w:val="single" w:color="000000" w:sz="4" w:space="0"/>
              <w:right w:val="single" w:color="000000" w:sz="4" w:space="0"/>
            </w:tcBorders>
            <w:noWrap w:val="0"/>
            <w:vAlign w:val="center"/>
          </w:tcPr>
          <w:p>
            <w:pPr>
              <w:pStyle w:val="58"/>
              <w:spacing w:line="240" w:lineRule="auto"/>
              <w:ind w:left="0" w:leftChars="0" w:firstLine="0" w:firstLineChars="0"/>
              <w:jc w:val="both"/>
              <w:rPr>
                <w:rFonts w:hint="eastAsia" w:ascii="宋体" w:hAnsi="宋体" w:eastAsia="宋体" w:cs="宋体"/>
                <w:sz w:val="21"/>
                <w:szCs w:val="21"/>
              </w:rPr>
            </w:pPr>
          </w:p>
        </w:tc>
        <w:tc>
          <w:tcPr>
            <w:tcW w:w="8545" w:type="dxa"/>
            <w:gridSpan w:val="2"/>
            <w:vMerge w:val="continue"/>
            <w:tcBorders>
              <w:left w:val="nil"/>
              <w:right w:val="single" w:color="000000" w:sz="4" w:space="0"/>
            </w:tcBorders>
            <w:noWrap w:val="0"/>
            <w:vAlign w:val="center"/>
          </w:tcPr>
          <w:p>
            <w:pPr>
              <w:autoSpaceDE w:val="0"/>
              <w:autoSpaceDN w:val="0"/>
              <w:adjustRightInd w:val="0"/>
              <w:spacing w:line="240" w:lineRule="auto"/>
              <w:rPr>
                <w:rFonts w:hint="eastAsia" w:ascii="宋体" w:hAnsi="宋体" w:eastAsia="宋体" w:cs="宋体"/>
                <w:color w:val="000000" w:themeColor="text1"/>
                <w:kern w:val="0"/>
                <w:sz w:val="21"/>
                <w:szCs w:val="21"/>
                <w14:textFill>
                  <w14:solidFill>
                    <w14:schemeClr w14:val="tx1"/>
                  </w14:solidFill>
                </w14:textFill>
              </w:rPr>
            </w:pPr>
          </w:p>
        </w:tc>
      </w:tr>
      <w:tr>
        <w:tblPrEx>
          <w:tblCellMar>
            <w:top w:w="0" w:type="dxa"/>
            <w:left w:w="108" w:type="dxa"/>
            <w:bottom w:w="0" w:type="dxa"/>
            <w:right w:w="108" w:type="dxa"/>
          </w:tblCellMar>
        </w:tblPrEx>
        <w:trPr>
          <w:trHeight w:val="335" w:hRule="atLeast"/>
          <w:jc w:val="center"/>
        </w:trPr>
        <w:tc>
          <w:tcPr>
            <w:tcW w:w="949" w:type="dxa"/>
            <w:vMerge w:val="continue"/>
            <w:tcBorders>
              <w:left w:val="single" w:color="000000" w:sz="4" w:space="0"/>
              <w:bottom w:val="single" w:color="000000" w:sz="4" w:space="0"/>
              <w:right w:val="single" w:color="000000" w:sz="4" w:space="0"/>
            </w:tcBorders>
            <w:noWrap w:val="0"/>
            <w:vAlign w:val="center"/>
          </w:tcPr>
          <w:p>
            <w:pPr>
              <w:pStyle w:val="58"/>
              <w:spacing w:line="240" w:lineRule="auto"/>
              <w:jc w:val="center"/>
              <w:rPr>
                <w:rFonts w:hint="eastAsia" w:ascii="宋体" w:hAnsi="宋体" w:eastAsia="宋体" w:cs="宋体"/>
                <w:sz w:val="21"/>
                <w:szCs w:val="21"/>
              </w:rPr>
            </w:pPr>
          </w:p>
        </w:tc>
        <w:tc>
          <w:tcPr>
            <w:tcW w:w="8545" w:type="dxa"/>
            <w:gridSpan w:val="2"/>
            <w:tcBorders>
              <w:top w:val="single" w:color="000000" w:sz="4" w:space="0"/>
              <w:left w:val="nil"/>
              <w:bottom w:val="single" w:color="000000" w:sz="4" w:space="0"/>
              <w:right w:val="single" w:color="000000" w:sz="4" w:space="0"/>
            </w:tcBorders>
            <w:noWrap w:val="0"/>
            <w:vAlign w:val="center"/>
          </w:tcPr>
          <w:p>
            <w:pPr>
              <w:autoSpaceDE w:val="0"/>
              <w:autoSpaceDN w:val="0"/>
              <w:adjustRightInd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本次投标单位中标后，在中标单位完成施工图设计并报主管部门审图通过后，由中标单位（若中标单位无造价咨询资质的，须委托具有相应资质的造价咨询单位）在30日历天内出具工程量清单及工程造价，并在20日历天内与审核单位完成核对并经业主认可。施工图纸及工程量清单、工程造价未经招标人确认而私自施工的，其造成的所有费用招标人一律不予支付。未按该条款实施的，中标方须按上述要求整改到位；如若未进行相关整改的，招标人有权终止合同并不予退还其履约保证金，给招标人造成的损失，须赔偿因此造成的一切损失费。</w:t>
            </w:r>
          </w:p>
          <w:p>
            <w:pPr>
              <w:autoSpaceDE w:val="0"/>
              <w:autoSpaceDN w:val="0"/>
              <w:adjustRightInd w:val="0"/>
              <w:spacing w:line="24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2）中标人须协助建设单位完成各类审批程序。</w:t>
            </w:r>
          </w:p>
        </w:tc>
      </w:tr>
    </w:tbl>
    <w:p>
      <w:pPr>
        <w:pStyle w:val="12"/>
        <w:spacing w:line="360" w:lineRule="auto"/>
        <w:ind w:firstLine="420"/>
        <w:rPr>
          <w:rFonts w:ascii="Arial" w:hAnsi="Arial" w:cs="Arial"/>
          <w:b/>
          <w:bCs/>
          <w:sz w:val="36"/>
        </w:rPr>
      </w:pPr>
      <w:r>
        <w:rPr>
          <w:rFonts w:ascii="Arial" w:hAnsi="Arial" w:cs="Arial"/>
        </w:rPr>
        <w:br w:type="page"/>
      </w:r>
    </w:p>
    <w:p>
      <w:pPr>
        <w:pStyle w:val="12"/>
        <w:spacing w:line="360" w:lineRule="auto"/>
        <w:ind w:firstLine="602"/>
        <w:rPr>
          <w:rFonts w:ascii="Arial" w:hAnsi="Arial" w:cs="Arial"/>
          <w:b/>
          <w:sz w:val="30"/>
        </w:rPr>
      </w:pPr>
      <w:r>
        <w:rPr>
          <w:rFonts w:ascii="Arial" w:hAnsi="Arial" w:cs="Arial"/>
          <w:b/>
          <w:sz w:val="30"/>
        </w:rPr>
        <w:t xml:space="preserve">  (一)总则</w:t>
      </w:r>
    </w:p>
    <w:p>
      <w:pPr>
        <w:pStyle w:val="12"/>
        <w:adjustRightInd w:val="0"/>
        <w:snapToGrid w:val="0"/>
        <w:spacing w:line="360" w:lineRule="auto"/>
        <w:ind w:firstLine="472" w:firstLineChars="225"/>
        <w:rPr>
          <w:rFonts w:ascii="Arial" w:hAnsi="Arial" w:cs="Arial"/>
        </w:rPr>
      </w:pPr>
      <w:r>
        <w:rPr>
          <w:rFonts w:ascii="Arial" w:hAnsi="Arial" w:cs="Arial"/>
        </w:rPr>
        <w:t>1、工程说明</w:t>
      </w:r>
    </w:p>
    <w:p>
      <w:pPr>
        <w:pStyle w:val="12"/>
        <w:adjustRightInd w:val="0"/>
        <w:snapToGrid w:val="0"/>
        <w:spacing w:line="360" w:lineRule="auto"/>
        <w:ind w:firstLine="472" w:firstLineChars="225"/>
        <w:rPr>
          <w:rFonts w:ascii="Arial" w:hAnsi="Arial" w:cs="Arial"/>
        </w:rPr>
      </w:pPr>
      <w:r>
        <w:rPr>
          <w:rFonts w:ascii="Arial" w:hAnsi="Arial" w:cs="Arial"/>
        </w:rPr>
        <w:t>1.1工程说明见投标须知前附表(以下简称“前附表”)第1</w:t>
      </w:r>
      <w:r>
        <w:rPr>
          <w:rFonts w:hint="eastAsia" w:ascii="Arial" w:hAnsi="Arial" w:cs="Arial"/>
          <w:lang w:val="en-US" w:eastAsia="zh-CN"/>
        </w:rPr>
        <w:t>.1.4</w:t>
      </w:r>
      <w:r>
        <w:rPr>
          <w:rFonts w:ascii="Arial" w:hAnsi="Arial" w:cs="Arial"/>
        </w:rPr>
        <w:t>项——第</w:t>
      </w:r>
      <w:r>
        <w:rPr>
          <w:rFonts w:hint="eastAsia" w:ascii="Arial" w:hAnsi="Arial" w:cs="Arial"/>
          <w:lang w:val="en-US" w:eastAsia="zh-CN"/>
        </w:rPr>
        <w:t>1.1.</w:t>
      </w:r>
      <w:r>
        <w:rPr>
          <w:rFonts w:ascii="Arial" w:hAnsi="Arial" w:cs="Arial"/>
        </w:rPr>
        <w:t>5项所述；</w:t>
      </w:r>
    </w:p>
    <w:p>
      <w:pPr>
        <w:pStyle w:val="12"/>
        <w:adjustRightInd w:val="0"/>
        <w:snapToGrid w:val="0"/>
        <w:spacing w:line="360" w:lineRule="auto"/>
        <w:ind w:firstLine="472" w:firstLineChars="225"/>
        <w:rPr>
          <w:rFonts w:ascii="Arial" w:hAnsi="Arial" w:cs="Arial"/>
        </w:rPr>
      </w:pPr>
      <w:r>
        <w:rPr>
          <w:rFonts w:ascii="Arial" w:hAnsi="Arial" w:cs="Arial"/>
        </w:rPr>
        <w:t>1.2上述工程按照《中华人民共和国招标投标法》等有关法律、法规、规章规定通过招标来择优选定中标单位。</w:t>
      </w:r>
    </w:p>
    <w:p>
      <w:pPr>
        <w:pStyle w:val="12"/>
        <w:adjustRightInd w:val="0"/>
        <w:snapToGrid w:val="0"/>
        <w:spacing w:line="360" w:lineRule="auto"/>
        <w:ind w:firstLine="472" w:firstLineChars="225"/>
        <w:rPr>
          <w:rFonts w:ascii="Arial" w:hAnsi="Arial" w:cs="Arial"/>
        </w:rPr>
      </w:pPr>
      <w:r>
        <w:rPr>
          <w:rFonts w:ascii="Arial" w:hAnsi="Arial" w:cs="Arial"/>
        </w:rPr>
        <w:t>2、招标范围及工期</w:t>
      </w:r>
    </w:p>
    <w:p>
      <w:pPr>
        <w:pStyle w:val="12"/>
        <w:adjustRightInd w:val="0"/>
        <w:snapToGrid w:val="0"/>
        <w:spacing w:line="360" w:lineRule="auto"/>
        <w:ind w:firstLine="472" w:firstLineChars="225"/>
        <w:rPr>
          <w:rFonts w:ascii="Arial" w:hAnsi="Arial" w:cs="Arial"/>
        </w:rPr>
      </w:pPr>
      <w:r>
        <w:rPr>
          <w:rFonts w:ascii="Arial" w:hAnsi="Arial" w:cs="Arial"/>
        </w:rPr>
        <w:t>2.1本次招标的工程范围见前附表第</w:t>
      </w:r>
      <w:r>
        <w:rPr>
          <w:rFonts w:hint="eastAsia" w:ascii="Arial" w:hAnsi="Arial" w:cs="Arial"/>
          <w:lang w:val="en-US" w:eastAsia="zh-CN"/>
        </w:rPr>
        <w:t>1.3.1</w:t>
      </w:r>
      <w:r>
        <w:rPr>
          <w:rFonts w:ascii="Arial" w:hAnsi="Arial" w:cs="Arial"/>
        </w:rPr>
        <w:t>项所述；</w:t>
      </w:r>
    </w:p>
    <w:p>
      <w:pPr>
        <w:pStyle w:val="12"/>
        <w:adjustRightInd w:val="0"/>
        <w:snapToGrid w:val="0"/>
        <w:spacing w:line="360" w:lineRule="auto"/>
        <w:ind w:firstLine="472" w:firstLineChars="225"/>
        <w:rPr>
          <w:rFonts w:ascii="Arial" w:hAnsi="Arial" w:cs="Arial"/>
        </w:rPr>
      </w:pPr>
      <w:r>
        <w:rPr>
          <w:rFonts w:ascii="Arial" w:hAnsi="Arial" w:cs="Arial"/>
        </w:rPr>
        <w:t>2.2本工程的工期要求见前附表第</w:t>
      </w:r>
      <w:r>
        <w:rPr>
          <w:rFonts w:hint="eastAsia" w:ascii="Arial" w:hAnsi="Arial" w:cs="Arial"/>
          <w:lang w:val="en-US" w:eastAsia="zh-CN"/>
        </w:rPr>
        <w:t>1.3.2</w:t>
      </w:r>
      <w:r>
        <w:rPr>
          <w:rFonts w:ascii="Arial" w:hAnsi="Arial" w:cs="Arial"/>
        </w:rPr>
        <w:t>项所述。</w:t>
      </w:r>
    </w:p>
    <w:p>
      <w:pPr>
        <w:pStyle w:val="12"/>
        <w:adjustRightInd w:val="0"/>
        <w:snapToGrid w:val="0"/>
        <w:spacing w:line="360" w:lineRule="auto"/>
        <w:ind w:firstLine="472" w:firstLineChars="225"/>
        <w:rPr>
          <w:rFonts w:ascii="Arial" w:hAnsi="Arial" w:cs="Arial"/>
        </w:rPr>
      </w:pPr>
      <w:r>
        <w:rPr>
          <w:rFonts w:ascii="Arial" w:hAnsi="Arial" w:cs="Arial"/>
        </w:rPr>
        <w:t>3、资金来源</w:t>
      </w:r>
    </w:p>
    <w:p>
      <w:pPr>
        <w:pStyle w:val="12"/>
        <w:adjustRightInd w:val="0"/>
        <w:snapToGrid w:val="0"/>
        <w:spacing w:line="360" w:lineRule="auto"/>
        <w:ind w:firstLine="472" w:firstLineChars="225"/>
        <w:rPr>
          <w:rFonts w:ascii="Arial" w:hAnsi="Arial" w:cs="Arial"/>
        </w:rPr>
      </w:pPr>
      <w:r>
        <w:rPr>
          <w:rFonts w:ascii="Arial" w:hAnsi="Arial" w:cs="Arial"/>
        </w:rPr>
        <w:t>3.1本工程立项计划已得到有关部门的批准，工程资金通过前附表第</w:t>
      </w:r>
      <w:r>
        <w:rPr>
          <w:rFonts w:hint="eastAsia" w:ascii="Arial" w:hAnsi="Arial" w:cs="Arial"/>
          <w:lang w:val="en-US" w:eastAsia="zh-CN"/>
        </w:rPr>
        <w:t>1.2.1</w:t>
      </w:r>
      <w:r>
        <w:rPr>
          <w:rFonts w:ascii="Arial" w:hAnsi="Arial" w:cs="Arial"/>
        </w:rPr>
        <w:t>项所述的方式获得。</w:t>
      </w:r>
    </w:p>
    <w:p>
      <w:pPr>
        <w:pStyle w:val="12"/>
        <w:adjustRightInd w:val="0"/>
        <w:snapToGrid w:val="0"/>
        <w:spacing w:line="360" w:lineRule="auto"/>
        <w:ind w:firstLine="420"/>
        <w:rPr>
          <w:rFonts w:ascii="Arial" w:hAnsi="Arial" w:cs="Arial"/>
        </w:rPr>
      </w:pPr>
      <w:r>
        <w:rPr>
          <w:rFonts w:ascii="Arial" w:hAnsi="Arial" w:cs="Arial"/>
        </w:rPr>
        <w:t>4、投标人资格要求</w:t>
      </w:r>
    </w:p>
    <w:p>
      <w:pPr>
        <w:pStyle w:val="12"/>
        <w:adjustRightInd w:val="0"/>
        <w:snapToGrid w:val="0"/>
        <w:spacing w:line="360" w:lineRule="auto"/>
        <w:ind w:firstLine="420"/>
        <w:rPr>
          <w:rFonts w:ascii="Arial" w:hAnsi="Arial" w:cs="Arial"/>
        </w:rPr>
      </w:pPr>
      <w:r>
        <w:rPr>
          <w:rFonts w:ascii="Arial" w:hAnsi="Arial" w:cs="Arial"/>
        </w:rPr>
        <w:t>4.1投标人资质等级要求见前附表第</w:t>
      </w:r>
      <w:r>
        <w:rPr>
          <w:rFonts w:hint="eastAsia" w:ascii="Arial" w:hAnsi="Arial" w:cs="Arial"/>
          <w:lang w:val="en-US" w:eastAsia="zh-CN"/>
        </w:rPr>
        <w:t>1.4.1</w:t>
      </w:r>
      <w:r>
        <w:rPr>
          <w:rFonts w:ascii="Arial" w:hAnsi="Arial" w:cs="Arial"/>
        </w:rPr>
        <w:t>项所述；</w:t>
      </w:r>
    </w:p>
    <w:p>
      <w:pPr>
        <w:pStyle w:val="12"/>
        <w:adjustRightInd w:val="0"/>
        <w:snapToGrid w:val="0"/>
        <w:spacing w:line="360" w:lineRule="auto"/>
        <w:ind w:firstLine="420"/>
        <w:rPr>
          <w:rFonts w:ascii="Arial" w:hAnsi="Arial" w:cs="Arial"/>
        </w:rPr>
      </w:pPr>
      <w:r>
        <w:rPr>
          <w:rFonts w:ascii="Arial" w:hAnsi="Arial" w:cs="Arial"/>
        </w:rPr>
        <w:t xml:space="preserve">4. </w:t>
      </w:r>
      <w:r>
        <w:rPr>
          <w:rFonts w:hint="eastAsia" w:ascii="Arial" w:hAnsi="Arial" w:cs="Arial"/>
          <w:lang w:val="en-US" w:eastAsia="zh-CN"/>
        </w:rPr>
        <w:t>2</w:t>
      </w:r>
      <w:r>
        <w:rPr>
          <w:rFonts w:ascii="Arial" w:hAnsi="Arial" w:cs="Arial"/>
        </w:rPr>
        <w:t>具有熟悉基本建设管理程序，具有独立协调各类基建事务的能力；</w:t>
      </w:r>
    </w:p>
    <w:p>
      <w:pPr>
        <w:pStyle w:val="12"/>
        <w:adjustRightInd w:val="0"/>
        <w:snapToGrid w:val="0"/>
        <w:spacing w:line="360" w:lineRule="auto"/>
        <w:ind w:firstLine="420"/>
        <w:rPr>
          <w:rFonts w:ascii="Arial" w:hAnsi="Arial" w:cs="Arial"/>
        </w:rPr>
      </w:pPr>
      <w:r>
        <w:rPr>
          <w:rFonts w:ascii="Arial" w:hAnsi="Arial" w:cs="Arial"/>
        </w:rPr>
        <w:t xml:space="preserve">4. </w:t>
      </w:r>
      <w:r>
        <w:rPr>
          <w:rFonts w:hint="eastAsia" w:ascii="Arial" w:hAnsi="Arial" w:cs="Arial"/>
          <w:lang w:val="en-US" w:eastAsia="zh-CN"/>
        </w:rPr>
        <w:t>3</w:t>
      </w:r>
      <w:r>
        <w:rPr>
          <w:rFonts w:ascii="Arial" w:hAnsi="Arial" w:cs="Arial"/>
        </w:rPr>
        <w:t>具备与项目相适应的资金实力和承担经济风险的能力，财务状况和银行资信良好；</w:t>
      </w:r>
    </w:p>
    <w:p>
      <w:pPr>
        <w:pStyle w:val="12"/>
        <w:adjustRightInd w:val="0"/>
        <w:snapToGrid w:val="0"/>
        <w:spacing w:line="360" w:lineRule="auto"/>
        <w:ind w:firstLine="420"/>
        <w:rPr>
          <w:rFonts w:ascii="Arial" w:hAnsi="Arial" w:cs="Arial"/>
          <w:b/>
        </w:rPr>
      </w:pPr>
      <w:r>
        <w:rPr>
          <w:rFonts w:ascii="Arial" w:hAnsi="Arial" w:cs="Arial"/>
        </w:rPr>
        <w:t>4.5</w:t>
      </w:r>
      <w:r>
        <w:rPr>
          <w:rFonts w:ascii="Arial" w:hAnsi="Arial" w:cs="Arial"/>
          <w:b/>
        </w:rPr>
        <w:t>本工程接受联合体投标</w:t>
      </w:r>
    </w:p>
    <w:p>
      <w:pPr>
        <w:pStyle w:val="12"/>
        <w:adjustRightInd w:val="0"/>
        <w:snapToGrid w:val="0"/>
        <w:spacing w:line="360" w:lineRule="auto"/>
        <w:ind w:firstLine="420"/>
        <w:rPr>
          <w:rFonts w:ascii="Arial" w:hAnsi="Arial" w:cs="Arial"/>
        </w:rPr>
      </w:pPr>
      <w:r>
        <w:rPr>
          <w:rFonts w:ascii="Arial" w:hAnsi="Arial" w:cs="Arial"/>
        </w:rPr>
        <w:t>由两个法人组成一个联合体以一个投标人的身份共同投标时，除符合第</w:t>
      </w:r>
      <w:r>
        <w:rPr>
          <w:rFonts w:hint="eastAsia" w:ascii="Arial" w:hAnsi="Arial" w:cs="Arial"/>
          <w:lang w:val="en-US" w:eastAsia="zh-CN"/>
        </w:rPr>
        <w:t>1.4.1、1.4.2</w:t>
      </w:r>
      <w:r>
        <w:rPr>
          <w:rFonts w:ascii="Arial" w:hAnsi="Arial" w:cs="Arial"/>
        </w:rPr>
        <w:t>款的要求外，还应符合以下要求：</w:t>
      </w:r>
    </w:p>
    <w:p>
      <w:pPr>
        <w:pStyle w:val="12"/>
        <w:adjustRightInd w:val="0"/>
        <w:snapToGrid w:val="0"/>
        <w:spacing w:line="360" w:lineRule="auto"/>
        <w:ind w:firstLine="401" w:firstLineChars="191"/>
        <w:rPr>
          <w:rFonts w:ascii="Arial" w:hAnsi="Arial" w:cs="Arial"/>
        </w:rPr>
      </w:pPr>
      <w:r>
        <w:rPr>
          <w:rFonts w:ascii="Arial" w:hAnsi="Arial" w:cs="Arial"/>
        </w:rPr>
        <w:t>(1)投标人的投标文件及中标后签署的合同协议书对联合体每一成员均具法律约束力；</w:t>
      </w:r>
    </w:p>
    <w:p>
      <w:pPr>
        <w:pStyle w:val="12"/>
        <w:adjustRightInd w:val="0"/>
        <w:snapToGrid w:val="0"/>
        <w:spacing w:line="360" w:lineRule="auto"/>
        <w:ind w:firstLine="420"/>
        <w:rPr>
          <w:rFonts w:ascii="Arial" w:hAnsi="Arial" w:cs="Arial"/>
        </w:rPr>
      </w:pPr>
      <w:r>
        <w:rPr>
          <w:rFonts w:ascii="Arial" w:hAnsi="Arial" w:cs="Arial"/>
        </w:rPr>
        <w:t>(2)联合体的各成员应当签订共同投标协议，明确约定各方拟承担的工作责任，并将该共同投标协议随投标文件一并递交给招标人；</w:t>
      </w:r>
    </w:p>
    <w:p>
      <w:pPr>
        <w:pStyle w:val="12"/>
        <w:adjustRightInd w:val="0"/>
        <w:snapToGrid w:val="0"/>
        <w:spacing w:line="360" w:lineRule="auto"/>
        <w:ind w:firstLine="420"/>
        <w:rPr>
          <w:rFonts w:ascii="Arial" w:hAnsi="Arial" w:cs="Arial"/>
        </w:rPr>
      </w:pPr>
      <w:r>
        <w:rPr>
          <w:rFonts w:ascii="Arial" w:hAnsi="Arial" w:cs="Arial"/>
        </w:rPr>
        <w:t>(3)联合体中标后，联合体各成员应当共同与招标人签订合同，为履行合同向招标人承担连带责任；</w:t>
      </w:r>
    </w:p>
    <w:p>
      <w:pPr>
        <w:pStyle w:val="12"/>
        <w:adjustRightInd w:val="0"/>
        <w:snapToGrid w:val="0"/>
        <w:spacing w:line="360" w:lineRule="auto"/>
        <w:ind w:firstLine="420"/>
        <w:rPr>
          <w:rFonts w:ascii="Arial" w:hAnsi="Arial" w:cs="Arial"/>
        </w:rPr>
      </w:pPr>
      <w:r>
        <w:rPr>
          <w:rFonts w:ascii="Arial" w:hAnsi="Arial" w:cs="Arial"/>
        </w:rPr>
        <w:t>(4)联合体的各成员应当共同推荐一联合体代表人，由联合体的牵头人提交一份授权书，证明其代表人资格，该授权书作为投标文件的组成部分一并提交给招标人；</w:t>
      </w:r>
    </w:p>
    <w:p>
      <w:pPr>
        <w:pStyle w:val="12"/>
        <w:adjustRightInd w:val="0"/>
        <w:snapToGrid w:val="0"/>
        <w:spacing w:line="360" w:lineRule="auto"/>
        <w:ind w:firstLine="420"/>
        <w:rPr>
          <w:rFonts w:ascii="Arial" w:hAnsi="Arial" w:cs="Arial"/>
        </w:rPr>
      </w:pPr>
      <w:r>
        <w:rPr>
          <w:rFonts w:ascii="Arial" w:hAnsi="Arial" w:cs="Arial"/>
        </w:rPr>
        <w:t>(5)联合体代表人应被授权作为联合体所有成员的代表承担责任和接受指令，并负责整个合同的全面履行；</w:t>
      </w:r>
    </w:p>
    <w:p>
      <w:pPr>
        <w:pStyle w:val="12"/>
        <w:adjustRightInd w:val="0"/>
        <w:snapToGrid w:val="0"/>
        <w:spacing w:line="360" w:lineRule="auto"/>
        <w:ind w:firstLine="420"/>
        <w:rPr>
          <w:rFonts w:ascii="Arial" w:hAnsi="Arial" w:cs="Arial"/>
        </w:rPr>
      </w:pPr>
      <w:r>
        <w:rPr>
          <w:rFonts w:ascii="Arial" w:hAnsi="Arial" w:cs="Arial"/>
        </w:rPr>
        <w:t>(6)参加联合体的各成员不得再以自己的名义单独投标，也不得同时参加两个或两个以上的联合体投标。出现上述情况者，其投标和与此有关的联合体的投标将被拒绝；</w:t>
      </w:r>
    </w:p>
    <w:p>
      <w:pPr>
        <w:pStyle w:val="12"/>
        <w:adjustRightInd w:val="0"/>
        <w:snapToGrid w:val="0"/>
        <w:spacing w:line="360" w:lineRule="auto"/>
        <w:ind w:firstLine="420"/>
        <w:rPr>
          <w:rFonts w:ascii="Arial" w:hAnsi="Arial" w:cs="Arial"/>
        </w:rPr>
      </w:pPr>
      <w:r>
        <w:rPr>
          <w:rFonts w:ascii="Arial" w:hAnsi="Arial" w:cs="Arial"/>
        </w:rPr>
        <w:t>(7)除非另有规定或说明，本须知中“投标人”一词亦指联合体各成员。</w:t>
      </w:r>
    </w:p>
    <w:p>
      <w:pPr>
        <w:pStyle w:val="12"/>
        <w:adjustRightInd w:val="0"/>
        <w:snapToGrid w:val="0"/>
        <w:spacing w:line="360" w:lineRule="auto"/>
        <w:ind w:firstLine="420"/>
        <w:rPr>
          <w:rFonts w:ascii="Arial" w:hAnsi="Arial" w:cs="Arial"/>
        </w:rPr>
      </w:pPr>
      <w:r>
        <w:rPr>
          <w:rFonts w:ascii="Arial" w:hAnsi="Arial" w:cs="Arial"/>
        </w:rPr>
        <w:t xml:space="preserve"> 5、投标费用</w:t>
      </w:r>
    </w:p>
    <w:p>
      <w:pPr>
        <w:pStyle w:val="12"/>
        <w:adjustRightInd w:val="0"/>
        <w:snapToGrid w:val="0"/>
        <w:spacing w:line="360" w:lineRule="auto"/>
        <w:ind w:firstLine="420"/>
        <w:rPr>
          <w:rFonts w:ascii="Arial" w:hAnsi="Arial" w:cs="Arial"/>
        </w:rPr>
      </w:pPr>
      <w:r>
        <w:rPr>
          <w:rFonts w:ascii="Arial" w:hAnsi="Arial" w:cs="Arial"/>
        </w:rPr>
        <w:t>投标人应承担其编制投标文件与递交投标文件所涉及的一切费用。不论投标结果如何，招标人在任何情况下无义务和也无责任承担这些费用。</w:t>
      </w:r>
    </w:p>
    <w:p>
      <w:pPr>
        <w:pStyle w:val="12"/>
        <w:adjustRightInd w:val="0"/>
        <w:snapToGrid w:val="0"/>
        <w:spacing w:line="360" w:lineRule="auto"/>
        <w:ind w:firstLine="420"/>
        <w:rPr>
          <w:rFonts w:hint="eastAsia" w:ascii="Arial" w:hAnsi="Arial" w:eastAsia="宋体" w:cs="Arial"/>
          <w:lang w:eastAsia="zh-CN"/>
        </w:rPr>
      </w:pPr>
      <w:r>
        <w:rPr>
          <w:rFonts w:ascii="Arial" w:hAnsi="Arial" w:cs="Arial"/>
        </w:rPr>
        <w:t>6、踏勘现场</w:t>
      </w:r>
      <w:r>
        <w:rPr>
          <w:rFonts w:hint="eastAsia" w:ascii="Arial" w:hAnsi="Arial" w:cs="Arial"/>
          <w:lang w:eastAsia="zh-CN"/>
        </w:rPr>
        <w:t>（</w:t>
      </w:r>
      <w:r>
        <w:rPr>
          <w:rFonts w:hint="eastAsia" w:ascii="Arial" w:hAnsi="Arial" w:cs="Arial"/>
          <w:lang w:val="en-US" w:eastAsia="zh-CN"/>
        </w:rPr>
        <w:t>本项目不适用</w:t>
      </w:r>
      <w:r>
        <w:rPr>
          <w:rFonts w:hint="eastAsia" w:ascii="Arial" w:hAnsi="Arial" w:cs="Arial"/>
          <w:lang w:eastAsia="zh-CN"/>
        </w:rPr>
        <w:t>）</w:t>
      </w:r>
    </w:p>
    <w:p>
      <w:pPr>
        <w:pStyle w:val="12"/>
        <w:adjustRightInd w:val="0"/>
        <w:snapToGrid w:val="0"/>
        <w:spacing w:line="360" w:lineRule="auto"/>
        <w:ind w:firstLine="315" w:firstLineChars="150"/>
        <w:rPr>
          <w:rFonts w:ascii="Arial" w:hAnsi="Arial" w:cs="Arial"/>
        </w:rPr>
      </w:pPr>
      <w:r>
        <w:rPr>
          <w:rFonts w:ascii="Arial" w:hAnsi="Arial" w:cs="Arial"/>
        </w:rPr>
        <w:t xml:space="preserve"> 6.1招标人将按前附表第</w:t>
      </w:r>
      <w:r>
        <w:rPr>
          <w:rFonts w:hint="eastAsia" w:ascii="Arial" w:hAnsi="Arial" w:cs="Arial"/>
          <w:lang w:val="en-US" w:eastAsia="zh-CN"/>
        </w:rPr>
        <w:t>1.9.1</w:t>
      </w:r>
      <w:r>
        <w:rPr>
          <w:rFonts w:ascii="Arial" w:hAnsi="Arial" w:cs="Arial"/>
        </w:rPr>
        <w:t>项所述时间组织投标人对工程现场及周围环境进行踏勘，以便投标人获取须自己负责的有关编制投标文件和签署合同所需的所有资料。踏勘现场所发生的费用由投标人自己承担；</w:t>
      </w:r>
    </w:p>
    <w:p>
      <w:pPr>
        <w:pStyle w:val="12"/>
        <w:adjustRightInd w:val="0"/>
        <w:snapToGrid w:val="0"/>
        <w:spacing w:line="360" w:lineRule="auto"/>
        <w:ind w:firstLine="420"/>
        <w:rPr>
          <w:rFonts w:ascii="Arial" w:hAnsi="Arial" w:cs="Arial"/>
        </w:rPr>
      </w:pPr>
      <w:r>
        <w:rPr>
          <w:rFonts w:ascii="Arial" w:hAnsi="Arial" w:cs="Arial"/>
        </w:rPr>
        <w:t>6.2招标人向投标人提供的有关现场的资料和数据，是招标人现有的能使投标人利用的资料。招标人对投标人由此而做出的推论、理解和结论概不负责；</w:t>
      </w:r>
    </w:p>
    <w:p>
      <w:pPr>
        <w:pStyle w:val="12"/>
        <w:adjustRightInd w:val="0"/>
        <w:snapToGrid w:val="0"/>
        <w:spacing w:line="360" w:lineRule="auto"/>
        <w:ind w:firstLine="420"/>
        <w:rPr>
          <w:rFonts w:ascii="Arial" w:hAnsi="Arial" w:cs="Arial"/>
        </w:rPr>
      </w:pPr>
      <w:r>
        <w:rPr>
          <w:rFonts w:ascii="Arial" w:hAnsi="Arial" w:cs="Arial"/>
        </w:rPr>
        <w:t>6.3投标人及其人员经过招标人的允许，可为踏勘目的进入招标人的工程现场，但投标人及其人员不得因此使招标人及其人员承担有关的责任和蒙受损失。投标人并应对由此次踏勘现场而造成的死亡、人身伤害、财产损失、损害以及任何其它损失、损害和引起的费用和开支承担责任；</w:t>
      </w:r>
    </w:p>
    <w:p>
      <w:pPr>
        <w:pStyle w:val="12"/>
        <w:adjustRightInd w:val="0"/>
        <w:snapToGrid w:val="0"/>
        <w:spacing w:line="360" w:lineRule="auto"/>
        <w:ind w:firstLine="420"/>
        <w:rPr>
          <w:rFonts w:ascii="Arial" w:hAnsi="Arial" w:cs="Arial"/>
        </w:rPr>
      </w:pPr>
      <w:r>
        <w:rPr>
          <w:rFonts w:ascii="Arial" w:hAnsi="Arial" w:cs="Arial"/>
        </w:rPr>
        <w:t>6.4如果投标人认为需要再次进行现场踏勘，招标人将予以支持，费用自理。</w:t>
      </w:r>
    </w:p>
    <w:p>
      <w:pPr>
        <w:pStyle w:val="12"/>
        <w:adjustRightInd w:val="0"/>
        <w:snapToGrid w:val="0"/>
        <w:spacing w:line="360" w:lineRule="auto"/>
        <w:ind w:firstLine="420"/>
        <w:rPr>
          <w:rFonts w:ascii="Arial" w:hAnsi="Arial" w:cs="Arial"/>
        </w:rPr>
      </w:pPr>
    </w:p>
    <w:p>
      <w:pPr>
        <w:pStyle w:val="12"/>
        <w:adjustRightInd w:val="0"/>
        <w:snapToGrid w:val="0"/>
        <w:spacing w:line="360" w:lineRule="auto"/>
        <w:ind w:firstLine="643"/>
        <w:jc w:val="center"/>
        <w:rPr>
          <w:rFonts w:ascii="Arial" w:hAnsi="Arial" w:cs="Arial"/>
          <w:b/>
          <w:sz w:val="32"/>
        </w:rPr>
      </w:pPr>
      <w:r>
        <w:rPr>
          <w:rFonts w:ascii="Arial" w:hAnsi="Arial" w:cs="Arial"/>
          <w:b/>
          <w:sz w:val="32"/>
        </w:rPr>
        <w:t xml:space="preserve"> (二)招标文件</w:t>
      </w:r>
    </w:p>
    <w:p>
      <w:pPr>
        <w:pStyle w:val="12"/>
        <w:adjustRightInd w:val="0"/>
        <w:snapToGrid w:val="0"/>
        <w:spacing w:line="360" w:lineRule="auto"/>
        <w:ind w:firstLine="472" w:firstLineChars="225"/>
        <w:rPr>
          <w:rFonts w:ascii="Arial" w:hAnsi="Arial" w:cs="Arial"/>
        </w:rPr>
      </w:pPr>
      <w:r>
        <w:rPr>
          <w:rFonts w:ascii="Arial" w:hAnsi="Arial" w:cs="Arial"/>
        </w:rPr>
        <w:t>8、招标文件的组成</w:t>
      </w:r>
    </w:p>
    <w:p>
      <w:pPr>
        <w:pStyle w:val="12"/>
        <w:adjustRightInd w:val="0"/>
        <w:snapToGrid w:val="0"/>
        <w:spacing w:line="360" w:lineRule="auto"/>
        <w:ind w:firstLine="472" w:firstLineChars="225"/>
        <w:rPr>
          <w:rFonts w:ascii="Arial" w:hAnsi="Arial" w:cs="Arial"/>
        </w:rPr>
      </w:pPr>
      <w:r>
        <w:rPr>
          <w:rFonts w:ascii="Arial" w:hAnsi="Arial" w:cs="Arial"/>
        </w:rPr>
        <w:t>8.1招标文件除以下内容外，招标人在招标期间发出的答疑纪要和其他补充修改函件，均是招标文件的组成部分，对投标人起约束作用；</w:t>
      </w:r>
    </w:p>
    <w:p>
      <w:pPr>
        <w:pStyle w:val="12"/>
        <w:adjustRightInd w:val="0"/>
        <w:snapToGrid w:val="0"/>
        <w:spacing w:line="360" w:lineRule="auto"/>
        <w:ind w:firstLine="472" w:firstLineChars="225"/>
        <w:rPr>
          <w:rFonts w:ascii="Arial" w:hAnsi="Arial" w:cs="Arial"/>
        </w:rPr>
      </w:pPr>
      <w:r>
        <w:rPr>
          <w:rFonts w:ascii="Arial" w:hAnsi="Arial" w:cs="Arial"/>
        </w:rPr>
        <w:t>招标文件包括下列内容:</w:t>
      </w:r>
    </w:p>
    <w:p>
      <w:pPr>
        <w:pStyle w:val="12"/>
        <w:tabs>
          <w:tab w:val="left" w:pos="426"/>
        </w:tabs>
        <w:adjustRightInd w:val="0"/>
        <w:snapToGrid w:val="0"/>
        <w:spacing w:line="360" w:lineRule="auto"/>
        <w:ind w:firstLine="472" w:firstLineChars="225"/>
        <w:rPr>
          <w:rFonts w:ascii="Arial" w:hAnsi="Arial" w:cs="Arial"/>
        </w:rPr>
      </w:pPr>
      <w:r>
        <w:rPr>
          <w:rFonts w:ascii="Arial" w:hAnsi="Arial" w:cs="Arial"/>
        </w:rPr>
        <w:t>第一卷  投标须知、合同条款及合同格式</w:t>
      </w:r>
    </w:p>
    <w:p>
      <w:pPr>
        <w:pStyle w:val="12"/>
        <w:adjustRightInd w:val="0"/>
        <w:snapToGrid w:val="0"/>
        <w:spacing w:line="360" w:lineRule="auto"/>
        <w:ind w:firstLine="472" w:firstLineChars="225"/>
        <w:rPr>
          <w:rFonts w:ascii="Arial" w:hAnsi="Arial" w:cs="Arial"/>
        </w:rPr>
      </w:pPr>
      <w:r>
        <w:rPr>
          <w:rFonts w:ascii="Arial" w:hAnsi="Arial" w:cs="Arial"/>
        </w:rPr>
        <w:t>一、招标公告</w:t>
      </w:r>
    </w:p>
    <w:p>
      <w:pPr>
        <w:pStyle w:val="12"/>
        <w:adjustRightInd w:val="0"/>
        <w:snapToGrid w:val="0"/>
        <w:spacing w:line="360" w:lineRule="auto"/>
        <w:ind w:firstLine="472" w:firstLineChars="225"/>
        <w:rPr>
          <w:rFonts w:ascii="Arial" w:hAnsi="Arial" w:cs="Arial"/>
        </w:rPr>
      </w:pPr>
      <w:r>
        <w:rPr>
          <w:rFonts w:ascii="Arial" w:hAnsi="Arial" w:cs="Arial"/>
        </w:rPr>
        <w:t>二、投标须知</w:t>
      </w:r>
    </w:p>
    <w:p>
      <w:pPr>
        <w:pStyle w:val="12"/>
        <w:adjustRightInd w:val="0"/>
        <w:snapToGrid w:val="0"/>
        <w:spacing w:line="360" w:lineRule="auto"/>
        <w:ind w:firstLine="472" w:firstLineChars="225"/>
        <w:rPr>
          <w:rFonts w:ascii="Arial" w:hAnsi="Arial" w:cs="Arial"/>
        </w:rPr>
      </w:pPr>
      <w:r>
        <w:rPr>
          <w:rFonts w:ascii="Arial" w:hAnsi="Arial" w:cs="Arial"/>
        </w:rPr>
        <w:t>三、评标办法</w:t>
      </w:r>
    </w:p>
    <w:p>
      <w:pPr>
        <w:pStyle w:val="12"/>
        <w:adjustRightInd w:val="0"/>
        <w:snapToGrid w:val="0"/>
        <w:spacing w:line="360" w:lineRule="auto"/>
        <w:ind w:firstLine="472" w:firstLineChars="225"/>
        <w:rPr>
          <w:rFonts w:ascii="Arial" w:hAnsi="Arial" w:cs="Arial"/>
        </w:rPr>
      </w:pPr>
      <w:r>
        <w:rPr>
          <w:rFonts w:ascii="Arial" w:hAnsi="Arial" w:cs="Arial"/>
        </w:rPr>
        <w:t>四、合同条款及合同格式</w:t>
      </w:r>
    </w:p>
    <w:p>
      <w:pPr>
        <w:pStyle w:val="12"/>
        <w:adjustRightInd w:val="0"/>
        <w:snapToGrid w:val="0"/>
        <w:spacing w:line="360" w:lineRule="auto"/>
        <w:ind w:firstLine="472" w:firstLineChars="225"/>
        <w:rPr>
          <w:rFonts w:ascii="Arial" w:hAnsi="Arial" w:cs="Arial"/>
        </w:rPr>
      </w:pPr>
      <w:r>
        <w:rPr>
          <w:rFonts w:ascii="Arial" w:hAnsi="Arial" w:cs="Arial"/>
        </w:rPr>
        <w:t>五、报价说明</w:t>
      </w:r>
    </w:p>
    <w:p>
      <w:pPr>
        <w:pStyle w:val="12"/>
        <w:adjustRightInd w:val="0"/>
        <w:snapToGrid w:val="0"/>
        <w:spacing w:line="360" w:lineRule="auto"/>
        <w:ind w:firstLine="472" w:firstLineChars="225"/>
        <w:rPr>
          <w:rFonts w:ascii="Arial" w:hAnsi="Arial" w:cs="Arial"/>
        </w:rPr>
      </w:pPr>
      <w:r>
        <w:rPr>
          <w:rFonts w:ascii="Arial" w:hAnsi="Arial" w:cs="Arial"/>
        </w:rPr>
        <w:t>六、</w:t>
      </w:r>
      <w:r>
        <w:rPr>
          <w:rFonts w:hint="eastAsia" w:ascii="Arial" w:hAnsi="Arial" w:cs="Arial"/>
          <w:lang w:val="en-US" w:eastAsia="zh-CN"/>
        </w:rPr>
        <w:t>发包人</w:t>
      </w:r>
      <w:r>
        <w:rPr>
          <w:rFonts w:ascii="Arial" w:hAnsi="Arial" w:cs="Arial"/>
        </w:rPr>
        <w:t>要求</w:t>
      </w:r>
    </w:p>
    <w:p>
      <w:pPr>
        <w:pStyle w:val="12"/>
        <w:adjustRightInd w:val="0"/>
        <w:snapToGrid w:val="0"/>
        <w:spacing w:line="360" w:lineRule="auto"/>
        <w:ind w:firstLine="420"/>
        <w:rPr>
          <w:rFonts w:ascii="Arial" w:hAnsi="Arial" w:cs="Arial"/>
        </w:rPr>
      </w:pPr>
      <w:r>
        <w:rPr>
          <w:rFonts w:ascii="Arial" w:hAnsi="Arial" w:cs="Arial"/>
        </w:rPr>
        <w:t>七、 投标</w:t>
      </w:r>
      <w:r>
        <w:rPr>
          <w:rFonts w:hint="eastAsia" w:ascii="Arial" w:hAnsi="Arial" w:cs="Arial"/>
          <w:lang w:val="en-US" w:eastAsia="zh-CN"/>
        </w:rPr>
        <w:t>文件</w:t>
      </w:r>
      <w:r>
        <w:rPr>
          <w:rFonts w:ascii="Arial" w:hAnsi="Arial" w:cs="Arial"/>
        </w:rPr>
        <w:t>格式</w:t>
      </w:r>
    </w:p>
    <w:p>
      <w:pPr>
        <w:pStyle w:val="12"/>
        <w:adjustRightInd w:val="0"/>
        <w:snapToGrid w:val="0"/>
        <w:spacing w:line="360" w:lineRule="auto"/>
        <w:ind w:firstLine="420"/>
        <w:rPr>
          <w:rFonts w:ascii="Arial" w:hAnsi="Arial" w:cs="Arial"/>
        </w:rPr>
      </w:pPr>
      <w:r>
        <w:rPr>
          <w:rFonts w:ascii="Arial" w:hAnsi="Arial" w:cs="Arial"/>
        </w:rPr>
        <w:t>八、招标人提供的资料</w:t>
      </w:r>
    </w:p>
    <w:p>
      <w:pPr>
        <w:pStyle w:val="12"/>
        <w:adjustRightInd w:val="0"/>
        <w:snapToGrid w:val="0"/>
        <w:spacing w:line="360" w:lineRule="auto"/>
        <w:ind w:firstLine="525" w:firstLineChars="250"/>
        <w:rPr>
          <w:rFonts w:ascii="Arial" w:hAnsi="Arial" w:cs="Arial"/>
        </w:rPr>
      </w:pPr>
      <w:r>
        <w:rPr>
          <w:rFonts w:ascii="Arial" w:hAnsi="Arial" w:cs="Arial"/>
        </w:rPr>
        <w:t>8.2 投标人应认真审阅招标文件中所有的事项、格式、条款和规范要求等，如果投标人的投标文件没有按照招标文件要求提交全部资料或者投标文件没有对招标文件做出实质性响应，其风险应由投标人自行承担并根据有关条款规定，其投标有可能被拒绝。</w:t>
      </w:r>
    </w:p>
    <w:p>
      <w:pPr>
        <w:pStyle w:val="12"/>
        <w:adjustRightInd w:val="0"/>
        <w:snapToGrid w:val="0"/>
        <w:spacing w:line="360" w:lineRule="auto"/>
        <w:ind w:firstLine="420"/>
        <w:rPr>
          <w:rFonts w:ascii="Arial" w:hAnsi="Arial" w:cs="Arial"/>
        </w:rPr>
      </w:pPr>
      <w:r>
        <w:rPr>
          <w:rFonts w:ascii="Arial" w:hAnsi="Arial" w:cs="Arial"/>
        </w:rPr>
        <w:t>9、招标文件的质疑于答疑、</w:t>
      </w:r>
    </w:p>
    <w:p>
      <w:pPr>
        <w:pStyle w:val="12"/>
        <w:adjustRightInd w:val="0"/>
        <w:snapToGrid w:val="0"/>
        <w:spacing w:line="360" w:lineRule="auto"/>
        <w:ind w:firstLine="315" w:firstLineChars="150"/>
        <w:rPr>
          <w:rFonts w:ascii="Arial" w:hAnsi="Arial" w:cs="Arial"/>
        </w:rPr>
      </w:pPr>
      <w:r>
        <w:rPr>
          <w:rFonts w:ascii="Arial" w:hAnsi="Arial" w:cs="Arial"/>
        </w:rPr>
        <w:t xml:space="preserve"> 9.1投标人应仔细阅读和检查招标文件的全部内容。如发现缺页或附件不全，应及时向招标人提出，以便补齐。如对招标文件有疑问的投标人，应在投标人须知前附表的规定时间向平阳县政府门户网站公共资源交易网(http://www.zjpy.gov.cn/col/col1229353018/index.html）提交质疑，招标人在投标人须知前附表的规定时间将答疑结果在平阳县政府门户网站公共资源交易网公布。对招标文件中存在有表达不清或有多种解释而未明确规定，投标单位又没有在规定时间提出，由此而导致投标单位不中标或中标后产生不利因素，责任由投标单位自负。</w:t>
      </w:r>
    </w:p>
    <w:p>
      <w:pPr>
        <w:pStyle w:val="12"/>
        <w:adjustRightInd w:val="0"/>
        <w:snapToGrid w:val="0"/>
        <w:spacing w:line="360" w:lineRule="auto"/>
        <w:ind w:firstLine="420"/>
        <w:rPr>
          <w:rFonts w:ascii="Arial" w:hAnsi="Arial" w:cs="Arial"/>
        </w:rPr>
      </w:pPr>
      <w:r>
        <w:rPr>
          <w:rFonts w:ascii="Arial" w:hAnsi="Arial" w:cs="Arial"/>
        </w:rPr>
        <w:t>9.2招标文件的答疑将在投标人须知前附表规定的投标截止时间</w:t>
      </w:r>
      <w:r>
        <w:rPr>
          <w:rFonts w:ascii="Arial" w:hAnsi="Arial" w:cs="Arial"/>
          <w:sz w:val="24"/>
        </w:rPr>
        <w:t>7</w:t>
      </w:r>
      <w:r>
        <w:rPr>
          <w:rFonts w:ascii="Arial" w:hAnsi="Arial" w:cs="Arial"/>
        </w:rPr>
        <w:t>天前在平阳县政府门户网站公共资源交易网公布，但不指明答疑问题的来源。如果答疑发出的时间距投标截止时间不足</w:t>
      </w:r>
      <w:r>
        <w:rPr>
          <w:rFonts w:ascii="Arial" w:hAnsi="Arial" w:cs="Arial"/>
          <w:sz w:val="24"/>
        </w:rPr>
        <w:t>7</w:t>
      </w:r>
      <w:r>
        <w:rPr>
          <w:rFonts w:ascii="Arial" w:hAnsi="Arial" w:cs="Arial"/>
        </w:rPr>
        <w:t>天，相应延长投标截止时间。</w:t>
      </w:r>
    </w:p>
    <w:p>
      <w:pPr>
        <w:pStyle w:val="12"/>
        <w:adjustRightInd w:val="0"/>
        <w:snapToGrid w:val="0"/>
        <w:spacing w:line="360" w:lineRule="auto"/>
        <w:ind w:firstLine="420"/>
        <w:rPr>
          <w:rFonts w:ascii="Arial" w:hAnsi="Arial" w:cs="Arial"/>
        </w:rPr>
      </w:pPr>
      <w:r>
        <w:rPr>
          <w:rFonts w:ascii="Arial" w:hAnsi="Arial" w:cs="Arial"/>
        </w:rPr>
        <w:t xml:space="preserve"> 10、招标文件的澄清或修改</w:t>
      </w:r>
    </w:p>
    <w:p>
      <w:pPr>
        <w:pStyle w:val="58"/>
        <w:spacing w:line="360" w:lineRule="auto"/>
        <w:ind w:firstLine="525" w:firstLineChars="250"/>
        <w:rPr>
          <w:rFonts w:ascii="Arial" w:hAnsi="Arial" w:cs="Arial"/>
          <w:color w:val="auto"/>
          <w:sz w:val="21"/>
          <w:szCs w:val="21"/>
          <w:shd w:val="clear" w:color="auto" w:fill="FFFFFF"/>
        </w:rPr>
      </w:pPr>
      <w:r>
        <w:rPr>
          <w:rFonts w:ascii="Arial" w:hAnsi="Arial" w:eastAsia="黑体" w:cs="Arial"/>
          <w:color w:val="auto"/>
          <w:sz w:val="21"/>
          <w:szCs w:val="21"/>
        </w:rPr>
        <w:t>10.1</w:t>
      </w:r>
      <w:r>
        <w:rPr>
          <w:rFonts w:ascii="Arial" w:hAnsi="Arial" w:cs="Arial"/>
          <w:color w:val="auto"/>
          <w:kern w:val="2"/>
          <w:sz w:val="21"/>
          <w:szCs w:val="21"/>
        </w:rPr>
        <w:t>在投标截止时间前，招标人有权以补充说明的形式澄清或修改招标文件，</w:t>
      </w:r>
      <w:r>
        <w:rPr>
          <w:rFonts w:hint="eastAsia" w:ascii="Arial" w:hAnsi="Arial" w:cs="Arial"/>
          <w:color w:val="auto"/>
          <w:sz w:val="21"/>
          <w:szCs w:val="21"/>
          <w:shd w:val="clear" w:color="auto" w:fill="FFFFFF"/>
        </w:rPr>
        <w:t>澄清或者修改的内容可能影响投标文件编制的，招标人应当在投标截止时间至少15日前，以书面形式通知所有获取资格预审文件或者招标文件的潜在投标人；15日的招标人应当顺延提交投标文件的截止时间。</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10.2招标文件的澄清、修改、补遗等内容将在</w:t>
      </w:r>
      <w:r>
        <w:rPr>
          <w:rFonts w:hint="eastAsia" w:ascii="Arial" w:hAnsi="Arial" w:cs="Arial"/>
          <w:color w:val="auto"/>
          <w:sz w:val="21"/>
          <w:szCs w:val="21"/>
          <w:lang w:eastAsia="zh-CN"/>
        </w:rPr>
        <w:t>平阳县公共资源交易管理委员会办公室</w:t>
      </w:r>
      <w:r>
        <w:rPr>
          <w:rFonts w:ascii="Arial" w:hAnsi="Arial" w:cs="Arial"/>
          <w:color w:val="auto"/>
          <w:kern w:val="2"/>
          <w:sz w:val="21"/>
          <w:szCs w:val="21"/>
        </w:rPr>
        <w:t>备案，并在</w:t>
      </w:r>
      <w:r>
        <w:rPr>
          <w:rFonts w:ascii="Arial" w:hAnsi="Arial" w:cs="Arial"/>
          <w:color w:val="auto"/>
          <w:sz w:val="21"/>
          <w:szCs w:val="21"/>
        </w:rPr>
        <w:t>平阳县政府门户网站公共资源交易网</w:t>
      </w:r>
      <w:r>
        <w:rPr>
          <w:rFonts w:ascii="Arial" w:hAnsi="Arial" w:cs="Arial"/>
          <w:color w:val="auto"/>
          <w:kern w:val="2"/>
          <w:sz w:val="21"/>
          <w:szCs w:val="21"/>
        </w:rPr>
        <w:t>上发布信息向所有投标人公告。招标文件的澄清、修改、补遗等内容作为招标文件的组成部分，具有约束作用。</w:t>
      </w:r>
    </w:p>
    <w:p>
      <w:pPr>
        <w:pStyle w:val="3"/>
        <w:snapToGrid w:val="0"/>
        <w:spacing w:line="360" w:lineRule="auto"/>
        <w:ind w:firstLine="420"/>
        <w:rPr>
          <w:rFonts w:ascii="Arial" w:hAnsi="Arial" w:cs="Arial"/>
          <w:sz w:val="24"/>
        </w:rPr>
      </w:pPr>
      <w:r>
        <w:rPr>
          <w:rFonts w:ascii="Arial" w:hAnsi="Arial" w:cs="Arial"/>
          <w:color w:val="auto"/>
          <w:sz w:val="21"/>
          <w:szCs w:val="21"/>
        </w:rPr>
        <w:t>10.3 招标文件的澄清、修改、补遗等内容均以在</w:t>
      </w:r>
      <w:r>
        <w:rPr>
          <w:rFonts w:hint="eastAsia" w:ascii="Arial" w:hAnsi="Arial" w:cs="Arial"/>
          <w:color w:val="auto"/>
          <w:sz w:val="21"/>
          <w:szCs w:val="21"/>
          <w:lang w:eastAsia="zh-CN"/>
        </w:rPr>
        <w:t>平阳县公共资源交易管理委员会办公室</w:t>
      </w:r>
      <w:r>
        <w:rPr>
          <w:rFonts w:ascii="Arial" w:hAnsi="Arial" w:cs="Arial"/>
          <w:color w:val="auto"/>
          <w:sz w:val="21"/>
          <w:szCs w:val="21"/>
        </w:rPr>
        <w:t>备案的书面形式明确的内容为准。当招标文件、招标文件的澄清、修改、补遗等在同一内容的表述上不一致时，以最后发出的文件（或公告）为准。</w:t>
      </w:r>
    </w:p>
    <w:p>
      <w:pPr>
        <w:pStyle w:val="12"/>
        <w:adjustRightInd w:val="0"/>
        <w:snapToGrid w:val="0"/>
        <w:spacing w:line="360" w:lineRule="auto"/>
        <w:ind w:firstLine="0" w:firstLineChars="0"/>
        <w:jc w:val="center"/>
        <w:rPr>
          <w:rFonts w:ascii="Arial" w:hAnsi="Arial" w:cs="Arial"/>
          <w:b/>
          <w:bCs/>
          <w:sz w:val="32"/>
        </w:rPr>
      </w:pPr>
      <w:r>
        <w:rPr>
          <w:rFonts w:ascii="Arial" w:hAnsi="Arial" w:cs="Arial"/>
          <w:b/>
          <w:bCs/>
          <w:sz w:val="32"/>
        </w:rPr>
        <w:t>(三)投标文件的编制</w:t>
      </w:r>
    </w:p>
    <w:p>
      <w:pPr>
        <w:pStyle w:val="12"/>
        <w:tabs>
          <w:tab w:val="left" w:pos="426"/>
        </w:tabs>
        <w:adjustRightInd w:val="0"/>
        <w:snapToGrid w:val="0"/>
        <w:spacing w:line="360" w:lineRule="auto"/>
        <w:ind w:firstLine="420"/>
        <w:rPr>
          <w:rFonts w:ascii="Arial" w:hAnsi="Arial" w:cs="Arial"/>
        </w:rPr>
      </w:pPr>
      <w:r>
        <w:rPr>
          <w:rFonts w:ascii="Arial" w:hAnsi="Arial" w:cs="Arial"/>
        </w:rPr>
        <w:t>11、投标文件的语言及度量衡单位</w:t>
      </w:r>
    </w:p>
    <w:p>
      <w:pPr>
        <w:pStyle w:val="12"/>
        <w:adjustRightInd w:val="0"/>
        <w:snapToGrid w:val="0"/>
        <w:spacing w:line="360" w:lineRule="auto"/>
        <w:ind w:firstLine="420"/>
        <w:rPr>
          <w:rFonts w:ascii="Arial" w:hAnsi="Arial" w:cs="Arial"/>
        </w:rPr>
      </w:pPr>
      <w:r>
        <w:rPr>
          <w:rFonts w:ascii="Arial" w:hAnsi="Arial" w:cs="Arial"/>
        </w:rPr>
        <w:t>11.1投标人与招标人之间对投标有关的所有往来通知、函件和投标文件均使用中文。投标人随投标文件提供的证明文件和资料可以为其它语言，但必须附中文译文，解释这些文件，应以中文为准；</w:t>
      </w:r>
    </w:p>
    <w:p>
      <w:pPr>
        <w:pStyle w:val="12"/>
        <w:adjustRightInd w:val="0"/>
        <w:snapToGrid w:val="0"/>
        <w:spacing w:line="360" w:lineRule="auto"/>
        <w:ind w:firstLine="420"/>
        <w:rPr>
          <w:rFonts w:ascii="Arial" w:hAnsi="Arial" w:cs="Arial"/>
        </w:rPr>
      </w:pPr>
      <w:r>
        <w:rPr>
          <w:rFonts w:ascii="Arial" w:hAnsi="Arial" w:cs="Arial"/>
        </w:rPr>
        <w:t>11.2除技术规范另有规定外，投标文件使用的度量衡单位，均采用中华人民共和国法定计量单位。</w:t>
      </w:r>
    </w:p>
    <w:p>
      <w:pPr>
        <w:pStyle w:val="12"/>
        <w:adjustRightInd w:val="0"/>
        <w:snapToGrid w:val="0"/>
        <w:spacing w:line="360" w:lineRule="auto"/>
        <w:ind w:firstLine="420"/>
        <w:rPr>
          <w:rFonts w:ascii="Arial" w:hAnsi="Arial" w:cs="Arial"/>
        </w:rPr>
      </w:pPr>
      <w:r>
        <w:rPr>
          <w:rFonts w:ascii="Arial" w:hAnsi="Arial" w:cs="Arial"/>
        </w:rPr>
        <w:t>12、投标文件的组成</w:t>
      </w:r>
    </w:p>
    <w:p>
      <w:pPr>
        <w:pStyle w:val="93"/>
        <w:spacing w:line="360" w:lineRule="auto"/>
        <w:ind w:firstLine="420" w:firstLineChars="200"/>
        <w:jc w:val="both"/>
        <w:rPr>
          <w:rFonts w:ascii="Arial" w:hAnsi="Arial" w:cs="Arial"/>
        </w:rPr>
      </w:pPr>
      <w:r>
        <w:rPr>
          <w:rFonts w:ascii="Arial" w:hAnsi="Arial" w:eastAsia="宋体" w:cs="Arial"/>
          <w:color w:val="auto"/>
          <w:kern w:val="2"/>
          <w:sz w:val="21"/>
          <w:szCs w:val="21"/>
          <w:lang w:val="en-US" w:eastAsia="zh-CN" w:bidi="ar-SA"/>
        </w:rPr>
        <w:t>12.1投标文件由商务标、资格后审</w:t>
      </w:r>
      <w:r>
        <w:rPr>
          <w:rFonts w:hint="eastAsia" w:ascii="Arial" w:hAnsi="Arial" w:cs="Arial"/>
          <w:color w:val="auto"/>
          <w:kern w:val="2"/>
          <w:sz w:val="21"/>
          <w:szCs w:val="21"/>
          <w:lang w:val="en-US" w:eastAsia="zh-CN" w:bidi="ar-SA"/>
        </w:rPr>
        <w:t>资料</w:t>
      </w:r>
      <w:r>
        <w:rPr>
          <w:rFonts w:ascii="Arial" w:hAnsi="Arial" w:eastAsia="宋体" w:cs="Arial"/>
          <w:color w:val="auto"/>
          <w:kern w:val="2"/>
          <w:sz w:val="21"/>
          <w:szCs w:val="21"/>
          <w:lang w:val="en-US" w:eastAsia="zh-CN" w:bidi="ar-SA"/>
        </w:rPr>
        <w:t>、技术标</w:t>
      </w:r>
      <w:r>
        <w:rPr>
          <w:rFonts w:hint="eastAsia" w:ascii="Arial" w:hAnsi="Arial" w:eastAsia="宋体" w:cs="Arial"/>
          <w:color w:val="auto"/>
          <w:kern w:val="2"/>
          <w:sz w:val="21"/>
          <w:szCs w:val="21"/>
          <w:lang w:val="en-US" w:eastAsia="zh-CN" w:bidi="ar-SA"/>
        </w:rPr>
        <w:t>、证书原件</w:t>
      </w:r>
      <w:r>
        <w:rPr>
          <w:rFonts w:ascii="Arial" w:hAnsi="Arial" w:eastAsia="宋体" w:cs="Arial"/>
          <w:color w:val="auto"/>
          <w:kern w:val="2"/>
          <w:sz w:val="21"/>
          <w:szCs w:val="21"/>
          <w:lang w:val="en-US" w:eastAsia="zh-CN" w:bidi="ar-SA"/>
        </w:rPr>
        <w:t>等</w:t>
      </w:r>
      <w:r>
        <w:rPr>
          <w:rFonts w:hint="eastAsia" w:ascii="Arial" w:hAnsi="Arial" w:eastAsia="宋体" w:cs="Arial"/>
          <w:color w:val="auto"/>
          <w:kern w:val="2"/>
          <w:sz w:val="21"/>
          <w:szCs w:val="21"/>
          <w:lang w:val="en-US" w:eastAsia="zh-CN" w:bidi="ar-SA"/>
        </w:rPr>
        <w:t>四</w:t>
      </w:r>
      <w:r>
        <w:rPr>
          <w:rFonts w:ascii="Arial" w:hAnsi="Arial" w:eastAsia="宋体" w:cs="Arial"/>
          <w:color w:val="auto"/>
          <w:kern w:val="2"/>
          <w:sz w:val="21"/>
          <w:szCs w:val="21"/>
          <w:lang w:val="en-US" w:eastAsia="zh-CN" w:bidi="ar-SA"/>
        </w:rPr>
        <w:t>部分组成，</w:t>
      </w:r>
      <w:r>
        <w:rPr>
          <w:rFonts w:hint="eastAsia" w:ascii="Arial" w:hAnsi="Arial" w:eastAsia="宋体" w:cs="Arial"/>
          <w:color w:val="auto"/>
          <w:kern w:val="2"/>
          <w:sz w:val="21"/>
          <w:szCs w:val="21"/>
          <w:lang w:val="en-US" w:eastAsia="zh-CN" w:bidi="ar-SA"/>
        </w:rPr>
        <w:t>证书及相关资料原件均需提供核对，如届时未能按要求及时提供投标人资格审查所涉及的证明材料原件的，</w:t>
      </w:r>
      <w:r>
        <w:rPr>
          <w:rFonts w:hint="eastAsia" w:ascii="Arial" w:hAnsi="Arial" w:cs="Arial"/>
          <w:color w:val="auto"/>
          <w:kern w:val="2"/>
          <w:sz w:val="21"/>
          <w:szCs w:val="21"/>
          <w:lang w:val="en-US" w:eastAsia="zh-CN" w:bidi="ar-SA"/>
        </w:rPr>
        <w:t>按</w:t>
      </w:r>
      <w:r>
        <w:rPr>
          <w:rFonts w:hint="eastAsia" w:ascii="Arial" w:hAnsi="Arial" w:eastAsia="宋体" w:cs="Arial"/>
          <w:color w:val="auto"/>
          <w:kern w:val="2"/>
          <w:sz w:val="21"/>
          <w:szCs w:val="21"/>
          <w:lang w:val="en-US" w:eastAsia="zh-CN" w:bidi="ar-SA"/>
        </w:rPr>
        <w:t>投标人资格审查不通过处理。</w:t>
      </w:r>
    </w:p>
    <w:p>
      <w:pPr>
        <w:pStyle w:val="12"/>
        <w:tabs>
          <w:tab w:val="left" w:pos="426"/>
        </w:tabs>
        <w:adjustRightInd w:val="0"/>
        <w:snapToGrid w:val="0"/>
        <w:spacing w:line="360" w:lineRule="auto"/>
        <w:ind w:firstLine="420"/>
        <w:rPr>
          <w:rFonts w:ascii="Arial" w:hAnsi="Arial" w:cs="Arial"/>
        </w:rPr>
      </w:pPr>
      <w:r>
        <w:rPr>
          <w:rFonts w:ascii="Arial" w:hAnsi="Arial" w:cs="Arial"/>
        </w:rPr>
        <w:t>12.2商务标包括（A4规格）：</w:t>
      </w:r>
    </w:p>
    <w:p>
      <w:pPr>
        <w:pStyle w:val="12"/>
        <w:tabs>
          <w:tab w:val="left" w:pos="426"/>
        </w:tabs>
        <w:adjustRightInd w:val="0"/>
        <w:snapToGrid w:val="0"/>
        <w:spacing w:line="360" w:lineRule="auto"/>
        <w:ind w:firstLine="420"/>
        <w:rPr>
          <w:rFonts w:hint="eastAsia" w:ascii="Arial" w:hAnsi="Arial" w:eastAsia="宋体" w:cs="Arial"/>
          <w:lang w:eastAsia="zh-CN"/>
        </w:rPr>
      </w:pPr>
      <w:r>
        <w:rPr>
          <w:rFonts w:ascii="Arial" w:hAnsi="Arial" w:cs="Arial"/>
        </w:rPr>
        <w:t>（1）投标函</w:t>
      </w:r>
      <w:r>
        <w:rPr>
          <w:rFonts w:hint="eastAsia" w:ascii="Arial" w:hAnsi="Arial" w:cs="Arial"/>
          <w:lang w:eastAsia="zh-CN"/>
        </w:rPr>
        <w:t>；</w:t>
      </w:r>
    </w:p>
    <w:p>
      <w:pPr>
        <w:pStyle w:val="12"/>
        <w:tabs>
          <w:tab w:val="left" w:pos="426"/>
        </w:tabs>
        <w:adjustRightInd w:val="0"/>
        <w:snapToGrid w:val="0"/>
        <w:spacing w:line="360" w:lineRule="auto"/>
        <w:ind w:firstLine="420"/>
        <w:rPr>
          <w:rFonts w:hint="eastAsia" w:ascii="Arial" w:hAnsi="Arial" w:eastAsia="宋体" w:cs="Arial"/>
          <w:lang w:eastAsia="zh-CN"/>
        </w:rPr>
      </w:pPr>
      <w:r>
        <w:rPr>
          <w:rFonts w:hint="eastAsia" w:ascii="Arial" w:hAnsi="Arial" w:cs="Arial"/>
          <w:lang w:eastAsia="zh-CN"/>
        </w:rPr>
        <w:t>（</w:t>
      </w:r>
      <w:r>
        <w:rPr>
          <w:rFonts w:hint="eastAsia" w:ascii="Arial" w:hAnsi="Arial" w:cs="Arial"/>
          <w:lang w:val="en-US" w:eastAsia="zh-CN"/>
        </w:rPr>
        <w:t>2</w:t>
      </w:r>
      <w:r>
        <w:rPr>
          <w:rFonts w:hint="eastAsia" w:ascii="Arial" w:hAnsi="Arial" w:cs="Arial"/>
          <w:lang w:eastAsia="zh-CN"/>
        </w:rPr>
        <w:t>）</w:t>
      </w:r>
      <w:r>
        <w:rPr>
          <w:rFonts w:ascii="Arial" w:hAnsi="Arial" w:cs="Arial"/>
        </w:rPr>
        <w:t>投标函附录</w:t>
      </w:r>
      <w:r>
        <w:rPr>
          <w:rFonts w:hint="eastAsia" w:ascii="Arial" w:hAnsi="Arial" w:cs="Arial"/>
          <w:lang w:eastAsia="zh-CN"/>
        </w:rPr>
        <w:t>；</w:t>
      </w:r>
    </w:p>
    <w:p>
      <w:pPr>
        <w:pStyle w:val="12"/>
        <w:tabs>
          <w:tab w:val="left" w:pos="426"/>
        </w:tabs>
        <w:adjustRightInd w:val="0"/>
        <w:snapToGrid w:val="0"/>
        <w:spacing w:line="360" w:lineRule="auto"/>
        <w:ind w:firstLine="420"/>
        <w:rPr>
          <w:rFonts w:ascii="Arial" w:hAnsi="Arial" w:cs="Arial"/>
        </w:rPr>
      </w:pPr>
      <w:r>
        <w:rPr>
          <w:rFonts w:ascii="Arial" w:hAnsi="Arial" w:cs="Arial"/>
        </w:rPr>
        <w:t>（</w:t>
      </w:r>
      <w:r>
        <w:rPr>
          <w:rFonts w:hint="eastAsia" w:ascii="Arial" w:hAnsi="Arial" w:cs="Arial"/>
          <w:lang w:val="en-US" w:eastAsia="zh-CN"/>
        </w:rPr>
        <w:t>3</w:t>
      </w:r>
      <w:r>
        <w:rPr>
          <w:rFonts w:ascii="Arial" w:hAnsi="Arial" w:cs="Arial"/>
        </w:rPr>
        <w:t>）投标人</w:t>
      </w:r>
      <w:r>
        <w:rPr>
          <w:rFonts w:hint="eastAsia" w:ascii="Arial" w:hAnsi="Arial" w:cs="Arial"/>
          <w:lang w:val="en-US" w:eastAsia="zh-CN"/>
        </w:rPr>
        <w:t>认为</w:t>
      </w:r>
      <w:r>
        <w:rPr>
          <w:rFonts w:ascii="Arial" w:hAnsi="Arial" w:cs="Arial"/>
        </w:rPr>
        <w:t>需要提交的其他资料（如有，格式自拟）</w:t>
      </w:r>
    </w:p>
    <w:p>
      <w:pPr>
        <w:pStyle w:val="12"/>
        <w:tabs>
          <w:tab w:val="left" w:pos="426"/>
        </w:tabs>
        <w:adjustRightInd w:val="0"/>
        <w:snapToGrid w:val="0"/>
        <w:spacing w:line="360" w:lineRule="auto"/>
        <w:ind w:firstLine="420"/>
        <w:rPr>
          <w:rFonts w:hint="default" w:ascii="Arial" w:hAnsi="Arial" w:eastAsia="宋体" w:cs="Arial"/>
          <w:lang w:val="en-US" w:eastAsia="zh-CN"/>
        </w:rPr>
      </w:pPr>
      <w:r>
        <w:rPr>
          <w:rFonts w:hint="eastAsia" w:ascii="Arial" w:hAnsi="Arial" w:cs="Arial"/>
          <w:lang w:eastAsia="zh-CN"/>
        </w:rPr>
        <w:t>（</w:t>
      </w:r>
      <w:r>
        <w:rPr>
          <w:rFonts w:hint="eastAsia" w:ascii="Arial" w:hAnsi="Arial" w:cs="Arial"/>
          <w:lang w:val="en-US" w:eastAsia="zh-CN"/>
        </w:rPr>
        <w:t>4</w:t>
      </w:r>
      <w:r>
        <w:rPr>
          <w:rFonts w:hint="eastAsia" w:ascii="Arial" w:hAnsi="Arial" w:cs="Arial"/>
          <w:lang w:eastAsia="zh-CN"/>
        </w:rPr>
        <w:t>）</w:t>
      </w:r>
      <w:r>
        <w:rPr>
          <w:rFonts w:hint="eastAsia" w:ascii="Arial" w:hAnsi="Arial" w:cs="Arial"/>
          <w:lang w:val="en-US" w:eastAsia="zh-CN"/>
        </w:rPr>
        <w:t>电子文档（U盘，内含所有投标文件）</w:t>
      </w:r>
    </w:p>
    <w:p>
      <w:pPr>
        <w:pStyle w:val="12"/>
        <w:tabs>
          <w:tab w:val="left" w:pos="426"/>
        </w:tabs>
        <w:adjustRightInd w:val="0"/>
        <w:snapToGrid w:val="0"/>
        <w:spacing w:line="360" w:lineRule="auto"/>
        <w:ind w:firstLine="420"/>
        <w:rPr>
          <w:rFonts w:ascii="Arial" w:hAnsi="Arial" w:cs="Arial"/>
        </w:rPr>
      </w:pPr>
      <w:r>
        <w:rPr>
          <w:rFonts w:ascii="Arial" w:hAnsi="Arial" w:cs="Arial"/>
        </w:rPr>
        <w:t>12.3资格后审</w:t>
      </w:r>
      <w:r>
        <w:rPr>
          <w:rFonts w:hint="eastAsia" w:ascii="Arial" w:hAnsi="Arial" w:cs="Arial"/>
          <w:lang w:val="en-US" w:eastAsia="zh-CN"/>
        </w:rPr>
        <w:t>资料</w:t>
      </w:r>
      <w:r>
        <w:rPr>
          <w:rFonts w:ascii="Arial" w:hAnsi="Arial" w:cs="Arial"/>
        </w:rPr>
        <w:t>内容包括：</w:t>
      </w:r>
    </w:p>
    <w:p>
      <w:pPr>
        <w:pStyle w:val="12"/>
        <w:numPr>
          <w:ilvl w:val="0"/>
          <w:numId w:val="1"/>
        </w:numPr>
        <w:tabs>
          <w:tab w:val="left" w:pos="426"/>
        </w:tabs>
        <w:adjustRightInd w:val="0"/>
        <w:snapToGrid w:val="0"/>
        <w:spacing w:line="360" w:lineRule="auto"/>
        <w:ind w:firstLine="420"/>
        <w:rPr>
          <w:rFonts w:ascii="Arial" w:hAnsi="Arial" w:cs="Arial"/>
          <w:b/>
          <w:bCs/>
        </w:rPr>
      </w:pPr>
      <w:r>
        <w:rPr>
          <w:rFonts w:ascii="Arial" w:hAnsi="Arial" w:cs="Arial"/>
          <w:kern w:val="24"/>
        </w:rPr>
        <w:t>资格后审申请书；</w:t>
      </w:r>
      <w:r>
        <w:rPr>
          <w:rFonts w:ascii="Arial" w:hAnsi="Arial" w:cs="Arial"/>
          <w:b/>
          <w:bCs/>
        </w:rPr>
        <w:t>（若为联合体投标的，各方均须盖章、签字）</w:t>
      </w:r>
    </w:p>
    <w:p>
      <w:pPr>
        <w:pStyle w:val="12"/>
        <w:tabs>
          <w:tab w:val="left" w:pos="426"/>
        </w:tabs>
        <w:adjustRightInd w:val="0"/>
        <w:snapToGrid w:val="0"/>
        <w:spacing w:line="360" w:lineRule="auto"/>
        <w:ind w:firstLine="420"/>
        <w:rPr>
          <w:rFonts w:ascii="Arial" w:hAnsi="Arial" w:cs="Arial"/>
        </w:rPr>
      </w:pPr>
      <w:r>
        <w:rPr>
          <w:rFonts w:ascii="Arial" w:hAnsi="Arial" w:cs="Arial"/>
        </w:rPr>
        <w:t>（2）</w:t>
      </w:r>
      <w:r>
        <w:rPr>
          <w:rFonts w:hint="eastAsia" w:ascii="宋体" w:hAnsi="宋体" w:cs="宋体"/>
          <w:kern w:val="24"/>
          <w:sz w:val="21"/>
        </w:rPr>
        <w:t>投标人</w:t>
      </w:r>
      <w:r>
        <w:rPr>
          <w:rFonts w:hint="eastAsia" w:hAnsi="宋体" w:cs="宋体"/>
          <w:kern w:val="24"/>
          <w:sz w:val="21"/>
          <w:lang w:val="en-US" w:eastAsia="zh-CN"/>
        </w:rPr>
        <w:t>基本</w:t>
      </w:r>
      <w:r>
        <w:rPr>
          <w:rFonts w:hint="eastAsia" w:ascii="宋体" w:hAnsi="宋体" w:cs="宋体"/>
          <w:kern w:val="24"/>
          <w:sz w:val="21"/>
        </w:rPr>
        <w:t>情况</w:t>
      </w:r>
      <w:r>
        <w:rPr>
          <w:rFonts w:hint="eastAsia" w:hAnsi="宋体" w:cs="宋体"/>
          <w:kern w:val="24"/>
          <w:sz w:val="21"/>
          <w:lang w:val="en-US" w:eastAsia="zh-CN"/>
        </w:rPr>
        <w:t>表</w:t>
      </w:r>
      <w:r>
        <w:rPr>
          <w:rFonts w:hint="eastAsia" w:ascii="宋体" w:hAnsi="宋体" w:cs="宋体"/>
          <w:kern w:val="24"/>
          <w:sz w:val="21"/>
        </w:rPr>
        <w:t>，投标</w:t>
      </w:r>
      <w:r>
        <w:rPr>
          <w:rFonts w:hint="eastAsia" w:hAnsi="宋体" w:cs="宋体"/>
          <w:kern w:val="24"/>
          <w:sz w:val="21"/>
          <w:lang w:val="en-US" w:eastAsia="zh-CN"/>
        </w:rPr>
        <w:t>拟派</w:t>
      </w:r>
      <w:r>
        <w:rPr>
          <w:rFonts w:hint="eastAsia" w:ascii="宋体" w:hAnsi="宋体" w:cs="宋体"/>
          <w:kern w:val="24"/>
          <w:sz w:val="21"/>
        </w:rPr>
        <w:t>项目主要负责人</w:t>
      </w:r>
      <w:r>
        <w:rPr>
          <w:rFonts w:hint="eastAsia" w:hAnsi="宋体" w:cs="宋体"/>
          <w:kern w:val="24"/>
          <w:sz w:val="21"/>
          <w:lang w:eastAsia="zh-CN"/>
        </w:rPr>
        <w:t>【</w:t>
      </w:r>
      <w:r>
        <w:rPr>
          <w:rFonts w:hint="eastAsia" w:ascii="宋体" w:hAnsi="宋体" w:cs="宋体"/>
          <w:kern w:val="24"/>
          <w:sz w:val="21"/>
        </w:rPr>
        <w:t>（</w:t>
      </w:r>
      <w:r>
        <w:rPr>
          <w:rFonts w:hint="eastAsia" w:hAnsi="宋体" w:cs="宋体"/>
          <w:kern w:val="24"/>
          <w:sz w:val="21"/>
          <w:lang w:val="en-US" w:eastAsia="zh-CN"/>
        </w:rPr>
        <w:t>项目经理（</w:t>
      </w:r>
      <w:r>
        <w:rPr>
          <w:rFonts w:hint="eastAsia" w:ascii="宋体" w:hAnsi="宋体" w:cs="宋体"/>
          <w:kern w:val="24"/>
          <w:sz w:val="21"/>
        </w:rPr>
        <w:t>项目总负责人</w:t>
      </w:r>
      <w:r>
        <w:rPr>
          <w:rFonts w:hint="eastAsia" w:hAnsi="宋体" w:cs="宋体"/>
          <w:kern w:val="24"/>
          <w:sz w:val="21"/>
          <w:lang w:val="en-US" w:eastAsia="zh-CN"/>
        </w:rPr>
        <w:t>）</w:t>
      </w:r>
      <w:r>
        <w:rPr>
          <w:rFonts w:hint="eastAsia" w:ascii="宋体" w:hAnsi="宋体" w:cs="宋体"/>
          <w:kern w:val="24"/>
          <w:sz w:val="21"/>
        </w:rPr>
        <w:t>、设计负责人、施工负责人）</w:t>
      </w:r>
      <w:r>
        <w:rPr>
          <w:rFonts w:hint="eastAsia" w:hAnsi="宋体" w:cs="宋体"/>
          <w:kern w:val="24"/>
          <w:sz w:val="21"/>
          <w:lang w:eastAsia="zh-CN"/>
        </w:rPr>
        <w:t>】</w:t>
      </w:r>
      <w:r>
        <w:rPr>
          <w:rFonts w:hint="eastAsia" w:hAnsi="宋体" w:cs="宋体"/>
          <w:kern w:val="24"/>
          <w:sz w:val="21"/>
          <w:lang w:val="en-US" w:eastAsia="zh-CN"/>
        </w:rPr>
        <w:t>基本</w:t>
      </w:r>
      <w:r>
        <w:rPr>
          <w:rFonts w:hint="eastAsia" w:ascii="宋体" w:hAnsi="宋体" w:cs="宋体"/>
          <w:kern w:val="24"/>
          <w:sz w:val="21"/>
        </w:rPr>
        <w:t>情况</w:t>
      </w:r>
      <w:r>
        <w:rPr>
          <w:rFonts w:hint="eastAsia" w:hAnsi="宋体" w:cs="宋体"/>
          <w:kern w:val="24"/>
          <w:sz w:val="21"/>
          <w:lang w:val="en-US" w:eastAsia="zh-CN"/>
        </w:rPr>
        <w:t>表</w:t>
      </w:r>
      <w:r>
        <w:rPr>
          <w:rFonts w:hint="eastAsia" w:ascii="宋体" w:hAnsi="宋体" w:cs="宋体"/>
          <w:kern w:val="24"/>
          <w:sz w:val="21"/>
        </w:rPr>
        <w:t>，项目部人员配备情况，拟派项目</w:t>
      </w:r>
      <w:r>
        <w:rPr>
          <w:rFonts w:hint="eastAsia" w:hAnsi="宋体" w:cs="宋体"/>
          <w:kern w:val="24"/>
          <w:sz w:val="21"/>
          <w:lang w:val="en-US" w:eastAsia="zh-CN"/>
        </w:rPr>
        <w:t>经理（项目</w:t>
      </w:r>
      <w:r>
        <w:rPr>
          <w:rFonts w:hint="eastAsia" w:ascii="宋体" w:hAnsi="宋体" w:cs="宋体"/>
          <w:kern w:val="24"/>
          <w:sz w:val="21"/>
        </w:rPr>
        <w:t>总负责人</w:t>
      </w:r>
      <w:r>
        <w:rPr>
          <w:rFonts w:hint="eastAsia" w:hAnsi="宋体" w:cs="宋体"/>
          <w:kern w:val="24"/>
          <w:sz w:val="21"/>
          <w:lang w:val="en-US" w:eastAsia="zh-CN"/>
        </w:rPr>
        <w:t>）</w:t>
      </w:r>
      <w:r>
        <w:rPr>
          <w:rFonts w:hint="eastAsia" w:ascii="宋体" w:hAnsi="宋体" w:cs="宋体"/>
          <w:kern w:val="24"/>
          <w:sz w:val="21"/>
        </w:rPr>
        <w:t>、施工负责人</w:t>
      </w:r>
      <w:r>
        <w:rPr>
          <w:rFonts w:hint="eastAsia" w:hAnsi="宋体" w:cs="宋体"/>
          <w:kern w:val="24"/>
          <w:sz w:val="21"/>
          <w:lang w:val="en-US" w:eastAsia="zh-CN"/>
        </w:rPr>
        <w:t>无</w:t>
      </w:r>
      <w:r>
        <w:rPr>
          <w:rFonts w:hint="eastAsia" w:ascii="宋体" w:hAnsi="宋体" w:cs="宋体"/>
          <w:kern w:val="24"/>
          <w:sz w:val="21"/>
        </w:rPr>
        <w:t>在建（在监）工程承诺书；</w:t>
      </w:r>
      <w:r>
        <w:rPr>
          <w:rFonts w:hint="eastAsia" w:ascii="宋体" w:hAnsi="宋体" w:cs="宋体"/>
          <w:b/>
          <w:bCs/>
          <w:color w:val="00B0F0"/>
          <w:sz w:val="21"/>
          <w:szCs w:val="21"/>
        </w:rPr>
        <w:t>（若为联合体投标的，各方均须提供投标人一般情况，且须在其它资料中也按</w:t>
      </w:r>
      <w:r>
        <w:rPr>
          <w:rFonts w:hint="eastAsia" w:ascii="宋体" w:hAnsi="宋体" w:cs="宋体"/>
          <w:b/>
          <w:bCs/>
          <w:color w:val="00B0F0"/>
          <w:sz w:val="21"/>
          <w:szCs w:val="21"/>
          <w:lang w:eastAsia="zh-CN"/>
        </w:rPr>
        <w:t>格式</w:t>
      </w:r>
      <w:r>
        <w:rPr>
          <w:rFonts w:hint="eastAsia" w:ascii="宋体" w:hAnsi="宋体" w:cs="宋体"/>
          <w:b/>
          <w:bCs/>
          <w:color w:val="00B0F0"/>
          <w:sz w:val="21"/>
          <w:szCs w:val="21"/>
        </w:rPr>
        <w:t>要求签</w:t>
      </w:r>
      <w:r>
        <w:rPr>
          <w:rFonts w:hint="eastAsia" w:ascii="宋体" w:hAnsi="宋体" w:cs="宋体"/>
          <w:b/>
          <w:bCs/>
          <w:color w:val="00B0F0"/>
          <w:sz w:val="21"/>
          <w:szCs w:val="21"/>
          <w:lang w:eastAsia="zh-CN"/>
        </w:rPr>
        <w:t>章</w:t>
      </w:r>
      <w:r>
        <w:rPr>
          <w:rFonts w:hint="eastAsia" w:ascii="宋体" w:hAnsi="宋体" w:cs="宋体"/>
          <w:b/>
          <w:bCs/>
          <w:color w:val="00B0F0"/>
          <w:sz w:val="21"/>
          <w:szCs w:val="21"/>
        </w:rPr>
        <w:t>）</w:t>
      </w:r>
    </w:p>
    <w:p>
      <w:pPr>
        <w:pStyle w:val="12"/>
        <w:tabs>
          <w:tab w:val="left" w:pos="426"/>
        </w:tabs>
        <w:adjustRightInd w:val="0"/>
        <w:snapToGrid w:val="0"/>
        <w:spacing w:line="360" w:lineRule="auto"/>
        <w:ind w:firstLine="420"/>
        <w:rPr>
          <w:rFonts w:ascii="Arial" w:hAnsi="Arial" w:cs="Arial"/>
          <w:kern w:val="24"/>
        </w:rPr>
      </w:pPr>
      <w:r>
        <w:rPr>
          <w:rFonts w:ascii="Arial" w:hAnsi="Arial" w:cs="Arial"/>
          <w:kern w:val="24"/>
        </w:rPr>
        <w:t>（</w:t>
      </w:r>
      <w:r>
        <w:rPr>
          <w:rFonts w:hint="eastAsia" w:ascii="Arial" w:hAnsi="Arial" w:cs="Arial"/>
          <w:kern w:val="24"/>
          <w:lang w:val="en-US" w:eastAsia="zh-CN"/>
        </w:rPr>
        <w:t>3</w:t>
      </w:r>
      <w:r>
        <w:rPr>
          <w:rFonts w:ascii="Arial" w:hAnsi="Arial" w:cs="Arial"/>
          <w:kern w:val="24"/>
        </w:rPr>
        <w:t>）资格后审申请书相关复印件（需加盖投标人公章）</w:t>
      </w:r>
    </w:p>
    <w:p>
      <w:pPr>
        <w:pStyle w:val="3"/>
        <w:snapToGrid w:val="0"/>
        <w:spacing w:line="360" w:lineRule="auto"/>
        <w:ind w:firstLine="630" w:firstLineChars="300"/>
        <w:rPr>
          <w:rFonts w:hint="eastAsia" w:ascii="宋体" w:hAnsi="宋体" w:cs="宋体"/>
          <w:kern w:val="24"/>
          <w:sz w:val="21"/>
        </w:rPr>
      </w:pPr>
      <w:r>
        <w:rPr>
          <w:rFonts w:hint="eastAsia" w:ascii="宋体" w:hAnsi="宋体" w:cs="宋体"/>
          <w:kern w:val="24"/>
          <w:sz w:val="21"/>
        </w:rPr>
        <w:t>1）投标人的《法人营业执照》（副本）；</w:t>
      </w:r>
      <w:r>
        <w:rPr>
          <w:rFonts w:hint="eastAsia" w:ascii="宋体" w:hAnsi="宋体" w:cs="宋体"/>
          <w:b/>
          <w:bCs/>
          <w:color w:val="00B0F0"/>
          <w:sz w:val="21"/>
          <w:szCs w:val="21"/>
        </w:rPr>
        <w:t>（若为联合体投标的，各方均须提供）</w:t>
      </w:r>
    </w:p>
    <w:p>
      <w:pPr>
        <w:pStyle w:val="3"/>
        <w:snapToGrid w:val="0"/>
        <w:spacing w:line="360" w:lineRule="auto"/>
        <w:ind w:firstLine="630" w:firstLineChars="300"/>
        <w:rPr>
          <w:rFonts w:hint="eastAsia" w:ascii="宋体" w:hAnsi="宋体" w:cs="宋体"/>
          <w:b/>
          <w:bCs/>
          <w:color w:val="00B0F0"/>
          <w:sz w:val="21"/>
          <w:szCs w:val="21"/>
          <w:lang w:eastAsia="zh-CN"/>
        </w:rPr>
      </w:pPr>
      <w:r>
        <w:rPr>
          <w:rFonts w:hint="eastAsia" w:ascii="宋体" w:hAnsi="宋体" w:cs="宋体"/>
          <w:kern w:val="24"/>
          <w:sz w:val="21"/>
        </w:rPr>
        <w:t>2）投标人的《企业资质证书》（副本）；</w:t>
      </w:r>
      <w:r>
        <w:rPr>
          <w:rFonts w:hint="eastAsia" w:ascii="宋体" w:hAnsi="宋体" w:cs="宋体"/>
          <w:b/>
          <w:bCs/>
          <w:color w:val="00B0F0"/>
          <w:sz w:val="21"/>
          <w:szCs w:val="21"/>
        </w:rPr>
        <w:t>（若为联合体投标的，各方均须提供）</w:t>
      </w:r>
    </w:p>
    <w:p>
      <w:pPr>
        <w:pStyle w:val="3"/>
        <w:snapToGrid w:val="0"/>
        <w:spacing w:line="360" w:lineRule="auto"/>
        <w:ind w:firstLine="630" w:firstLineChars="300"/>
        <w:rPr>
          <w:rFonts w:hint="eastAsia" w:ascii="宋体" w:hAnsi="宋体" w:cs="宋体"/>
          <w:color w:val="00B0F0"/>
          <w:kern w:val="24"/>
          <w:sz w:val="21"/>
          <w:szCs w:val="21"/>
        </w:rPr>
      </w:pPr>
      <w:r>
        <w:rPr>
          <w:rFonts w:hint="eastAsia" w:ascii="宋体" w:hAnsi="宋体" w:cs="宋体"/>
          <w:kern w:val="24"/>
          <w:sz w:val="21"/>
          <w:szCs w:val="21"/>
        </w:rPr>
        <w:t>3）投标人的《安全生产许可证》；</w:t>
      </w:r>
      <w:r>
        <w:rPr>
          <w:rFonts w:hint="eastAsia" w:ascii="宋体" w:hAnsi="宋体" w:cs="宋体"/>
          <w:b/>
          <w:bCs/>
          <w:color w:val="00B0F0"/>
          <w:sz w:val="21"/>
          <w:szCs w:val="21"/>
        </w:rPr>
        <w:t>（若为联合体投标，施工资质企业须提供）</w:t>
      </w:r>
    </w:p>
    <w:p>
      <w:pPr>
        <w:pStyle w:val="3"/>
        <w:snapToGrid w:val="0"/>
        <w:spacing w:line="360" w:lineRule="auto"/>
        <w:ind w:firstLine="630" w:firstLineChars="300"/>
        <w:rPr>
          <w:rFonts w:hint="eastAsia" w:ascii="宋体" w:hAnsi="宋体" w:cs="宋体"/>
          <w:kern w:val="24"/>
          <w:sz w:val="21"/>
          <w:szCs w:val="21"/>
        </w:rPr>
      </w:pPr>
      <w:r>
        <w:rPr>
          <w:rFonts w:hint="eastAsia" w:ascii="宋体" w:hAnsi="宋体" w:cs="宋体"/>
          <w:kern w:val="24"/>
          <w:sz w:val="21"/>
          <w:szCs w:val="21"/>
        </w:rPr>
        <w:t>4）企业法定代表人、企业技术负责人、企业分管安全生产的副经理“三类人员”A类证书；企业技术负责人与企业分管安全生产的副经理须提供任职文件）；</w:t>
      </w:r>
      <w:r>
        <w:rPr>
          <w:rFonts w:hint="eastAsia" w:ascii="宋体" w:hAnsi="宋体" w:cs="宋体"/>
          <w:b/>
          <w:bCs/>
          <w:color w:val="00B0F0"/>
          <w:sz w:val="21"/>
          <w:szCs w:val="21"/>
        </w:rPr>
        <w:t>（若为联合体投标，施工资质企业须提供）</w:t>
      </w:r>
    </w:p>
    <w:p>
      <w:pPr>
        <w:pStyle w:val="3"/>
        <w:snapToGrid w:val="0"/>
        <w:spacing w:line="360" w:lineRule="auto"/>
        <w:ind w:firstLine="630" w:firstLineChars="300"/>
        <w:rPr>
          <w:rFonts w:hint="eastAsia" w:ascii="宋体" w:hAnsi="宋体" w:cs="宋体"/>
          <w:b/>
          <w:bCs/>
          <w:color w:val="00B0F0"/>
          <w:sz w:val="21"/>
          <w:szCs w:val="21"/>
          <w:lang w:eastAsia="zh-CN"/>
        </w:rPr>
      </w:pPr>
      <w:r>
        <w:rPr>
          <w:rFonts w:hint="eastAsia" w:ascii="宋体" w:hAnsi="宋体" w:cs="宋体"/>
          <w:kern w:val="24"/>
          <w:sz w:val="21"/>
          <w:szCs w:val="21"/>
        </w:rPr>
        <w:t>5）项目主要负责人（项目总负责人、设计负责人、施工负责人）的注册执业资格</w:t>
      </w:r>
      <w:r>
        <w:rPr>
          <w:rFonts w:hint="eastAsia" w:hAnsi="宋体" w:cs="宋体"/>
          <w:kern w:val="24"/>
          <w:sz w:val="21"/>
          <w:szCs w:val="21"/>
          <w:lang w:val="en-US" w:eastAsia="zh-CN"/>
        </w:rPr>
        <w:t>或</w:t>
      </w:r>
      <w:r>
        <w:rPr>
          <w:rFonts w:hint="eastAsia" w:ascii="宋体" w:hAnsi="宋体" w:cs="宋体"/>
          <w:kern w:val="24"/>
          <w:sz w:val="21"/>
          <w:szCs w:val="21"/>
        </w:rPr>
        <w:t>职称证书</w:t>
      </w:r>
      <w:r>
        <w:rPr>
          <w:rFonts w:hint="eastAsia" w:hAnsi="宋体" w:cs="宋体"/>
          <w:kern w:val="24"/>
          <w:sz w:val="21"/>
          <w:szCs w:val="21"/>
          <w:lang w:val="en-US" w:eastAsia="zh-CN"/>
        </w:rPr>
        <w:t>及社保证明</w:t>
      </w:r>
      <w:r>
        <w:rPr>
          <w:rFonts w:hint="eastAsia" w:ascii="宋体" w:hAnsi="宋体" w:cs="宋体"/>
          <w:kern w:val="24"/>
          <w:sz w:val="21"/>
          <w:szCs w:val="21"/>
        </w:rPr>
        <w:t>，施工负责人还须提供“三类人员”B类证书；</w:t>
      </w:r>
      <w:r>
        <w:rPr>
          <w:rFonts w:hint="eastAsia" w:ascii="宋体" w:hAnsi="宋体" w:cs="宋体"/>
          <w:b/>
          <w:bCs/>
          <w:color w:val="00B0F0"/>
          <w:sz w:val="21"/>
          <w:szCs w:val="21"/>
        </w:rPr>
        <w:t>（若为联合体投标，各</w:t>
      </w:r>
      <w:r>
        <w:rPr>
          <w:rFonts w:hint="eastAsia" w:ascii="宋体" w:hAnsi="宋体" w:cs="宋体"/>
          <w:b/>
          <w:bCs/>
          <w:color w:val="00B0F0"/>
          <w:sz w:val="21"/>
          <w:szCs w:val="21"/>
          <w:lang w:val="en-US" w:eastAsia="zh-CN"/>
        </w:rPr>
        <w:t>方按拟派人员</w:t>
      </w:r>
      <w:r>
        <w:rPr>
          <w:rFonts w:hint="eastAsia" w:ascii="宋体" w:hAnsi="宋体" w:cs="宋体"/>
          <w:b/>
          <w:bCs/>
          <w:color w:val="00B0F0"/>
          <w:sz w:val="21"/>
          <w:szCs w:val="21"/>
        </w:rPr>
        <w:t>提供</w:t>
      </w:r>
      <w:r>
        <w:rPr>
          <w:rFonts w:hint="eastAsia" w:ascii="宋体" w:hAnsi="宋体" w:cs="宋体"/>
          <w:b/>
          <w:bCs/>
          <w:color w:val="00B0F0"/>
          <w:sz w:val="21"/>
          <w:szCs w:val="21"/>
          <w:lang w:val="en-US" w:eastAsia="zh-CN"/>
        </w:rPr>
        <w:t>相应资料</w:t>
      </w:r>
      <w:r>
        <w:rPr>
          <w:rFonts w:hint="eastAsia" w:ascii="宋体" w:hAnsi="宋体" w:cs="宋体"/>
          <w:b/>
          <w:bCs/>
          <w:color w:val="00B0F0"/>
          <w:sz w:val="21"/>
          <w:szCs w:val="21"/>
        </w:rPr>
        <w:t>）</w:t>
      </w:r>
    </w:p>
    <w:p>
      <w:pPr>
        <w:pStyle w:val="3"/>
        <w:snapToGrid w:val="0"/>
        <w:spacing w:line="360" w:lineRule="auto"/>
        <w:ind w:firstLine="630" w:firstLineChars="300"/>
        <w:rPr>
          <w:rFonts w:hint="eastAsia" w:ascii="宋体" w:hAnsi="宋体" w:cs="宋体"/>
          <w:b/>
          <w:bCs/>
          <w:color w:val="00B0F0"/>
          <w:sz w:val="21"/>
          <w:szCs w:val="21"/>
          <w:lang w:eastAsia="zh-CN"/>
        </w:rPr>
      </w:pPr>
      <w:r>
        <w:rPr>
          <w:rFonts w:hint="eastAsia" w:ascii="宋体" w:hAnsi="宋体" w:cs="宋体"/>
          <w:kern w:val="24"/>
          <w:sz w:val="21"/>
          <w:szCs w:val="21"/>
        </w:rPr>
        <w:t>6）</w:t>
      </w:r>
      <w:r>
        <w:rPr>
          <w:rFonts w:hint="eastAsia" w:ascii="宋体" w:hAnsi="宋体" w:cs="宋体"/>
          <w:color w:val="000000" w:themeColor="text1"/>
          <w:kern w:val="24"/>
          <w:sz w:val="21"/>
          <w:szCs w:val="21"/>
          <w14:textFill>
            <w14:solidFill>
              <w14:schemeClr w14:val="tx1"/>
            </w14:solidFill>
          </w14:textFill>
        </w:rPr>
        <w:t>省外投标人必须提供有效期内的《外省企业进入浙江省承接业务登记备案证明》。</w:t>
      </w:r>
      <w:r>
        <w:rPr>
          <w:rFonts w:hint="eastAsia" w:ascii="宋体" w:hAnsi="宋体" w:cs="宋体"/>
          <w:b/>
          <w:bCs/>
          <w:color w:val="00B0F0"/>
          <w:sz w:val="21"/>
          <w:szCs w:val="21"/>
        </w:rPr>
        <w:t>（若为联合体投标，</w:t>
      </w:r>
      <w:r>
        <w:rPr>
          <w:rFonts w:hint="eastAsia" w:ascii="宋体" w:hAnsi="宋体" w:cs="宋体"/>
          <w:b/>
          <w:bCs/>
          <w:color w:val="00B0F0"/>
          <w:sz w:val="21"/>
          <w:szCs w:val="21"/>
          <w:lang w:eastAsia="zh-CN"/>
        </w:rPr>
        <w:t>联合体成员中若存在省外投标人，须</w:t>
      </w:r>
      <w:r>
        <w:rPr>
          <w:rFonts w:hint="eastAsia" w:ascii="宋体" w:hAnsi="宋体" w:cs="宋体"/>
          <w:b/>
          <w:bCs/>
          <w:color w:val="00B0F0"/>
          <w:sz w:val="21"/>
          <w:szCs w:val="21"/>
        </w:rPr>
        <w:t>提供</w:t>
      </w:r>
      <w:r>
        <w:rPr>
          <w:rFonts w:hint="eastAsia" w:ascii="宋体" w:hAnsi="宋体" w:cs="宋体"/>
          <w:b/>
          <w:bCs/>
          <w:color w:val="00B0F0"/>
          <w:sz w:val="21"/>
          <w:szCs w:val="21"/>
          <w:lang w:val="en-US" w:eastAsia="zh-CN"/>
        </w:rPr>
        <w:t>相应资料</w:t>
      </w:r>
      <w:r>
        <w:rPr>
          <w:rFonts w:hint="eastAsia" w:ascii="宋体" w:hAnsi="宋体" w:cs="宋体"/>
          <w:b/>
          <w:bCs/>
          <w:color w:val="00B0F0"/>
          <w:sz w:val="21"/>
          <w:szCs w:val="21"/>
        </w:rPr>
        <w:t>）</w:t>
      </w:r>
    </w:p>
    <w:p>
      <w:pPr>
        <w:pStyle w:val="3"/>
        <w:snapToGrid w:val="0"/>
        <w:spacing w:line="360" w:lineRule="auto"/>
        <w:ind w:firstLine="630" w:firstLineChars="300"/>
        <w:rPr>
          <w:color w:val="000000" w:themeColor="text1"/>
          <w14:textFill>
            <w14:solidFill>
              <w14:schemeClr w14:val="tx1"/>
            </w14:solidFill>
          </w14:textFill>
        </w:rPr>
      </w:pPr>
      <w:r>
        <w:rPr>
          <w:rFonts w:hint="eastAsia" w:ascii="Arial" w:hAnsi="Arial" w:cs="Arial"/>
          <w:color w:val="000000" w:themeColor="text1"/>
          <w:kern w:val="24"/>
          <w:sz w:val="21"/>
          <w:lang w:val="en-US" w:eastAsia="zh-CN"/>
          <w14:textFill>
            <w14:solidFill>
              <w14:schemeClr w14:val="tx1"/>
            </w14:solidFill>
          </w14:textFill>
        </w:rPr>
        <w:t>7</w:t>
      </w:r>
      <w:r>
        <w:rPr>
          <w:rFonts w:ascii="Arial" w:hAnsi="Arial" w:cs="Arial"/>
          <w:color w:val="000000" w:themeColor="text1"/>
          <w:kern w:val="24"/>
          <w:sz w:val="21"/>
          <w14:textFill>
            <w14:solidFill>
              <w14:schemeClr w14:val="tx1"/>
            </w14:solidFill>
          </w14:textFill>
        </w:rPr>
        <w:t>）《基本帐户开户许可证》（或银行开具的基本帐户信息）复印件加盖公章。</w:t>
      </w:r>
      <w:r>
        <w:rPr>
          <w:rFonts w:hint="eastAsia" w:ascii="Arial" w:hAnsi="Arial" w:cs="Arial"/>
          <w:color w:val="000000" w:themeColor="text1"/>
          <w:kern w:val="24"/>
          <w:sz w:val="21"/>
          <w:lang w:eastAsia="zh-CN"/>
          <w14:textFill>
            <w14:solidFill>
              <w14:schemeClr w14:val="tx1"/>
            </w14:solidFill>
          </w14:textFill>
        </w:rPr>
        <w:t>（</w:t>
      </w:r>
      <w:r>
        <w:rPr>
          <w:rFonts w:ascii="Arial" w:hAnsi="Arial" w:cs="Arial"/>
          <w:color w:val="000000" w:themeColor="text1"/>
          <w:kern w:val="24"/>
          <w:sz w:val="21"/>
          <w14:textFill>
            <w14:solidFill>
              <w14:schemeClr w14:val="tx1"/>
            </w14:solidFill>
          </w14:textFill>
        </w:rPr>
        <w:t>若投标保证金以保险电子保函或银行保函或融资担保机构保函形式的投标单位无需提供。</w:t>
      </w:r>
      <w:r>
        <w:rPr>
          <w:rFonts w:hint="eastAsia" w:ascii="Arial" w:hAnsi="Arial" w:cs="Arial"/>
          <w:color w:val="000000" w:themeColor="text1"/>
          <w:kern w:val="24"/>
          <w:sz w:val="21"/>
          <w:lang w:eastAsia="zh-CN"/>
          <w14:textFill>
            <w14:solidFill>
              <w14:schemeClr w14:val="tx1"/>
            </w14:solidFill>
          </w14:textFill>
        </w:rPr>
        <w:t>）</w:t>
      </w:r>
    </w:p>
    <w:p>
      <w:pPr>
        <w:pStyle w:val="12"/>
        <w:tabs>
          <w:tab w:val="left" w:pos="426"/>
        </w:tabs>
        <w:adjustRightInd w:val="0"/>
        <w:snapToGrid w:val="0"/>
        <w:spacing w:line="360" w:lineRule="auto"/>
        <w:ind w:firstLine="420"/>
        <w:rPr>
          <w:rFonts w:hint="eastAsia" w:ascii="Arial" w:hAnsi="Arial" w:cs="Arial"/>
          <w:color w:val="000000" w:themeColor="text1"/>
          <w:kern w:val="24"/>
          <w:sz w:val="21"/>
          <w:lang w:val="en-US" w:eastAsia="zh-CN"/>
          <w14:textFill>
            <w14:solidFill>
              <w14:schemeClr w14:val="tx1"/>
            </w14:solidFill>
          </w14:textFill>
        </w:rPr>
      </w:pPr>
      <w:r>
        <w:rPr>
          <w:rFonts w:hint="eastAsia" w:ascii="Arial" w:hAnsi="Arial" w:cs="Arial"/>
          <w:color w:val="000000" w:themeColor="text1"/>
          <w:kern w:val="24"/>
          <w:lang w:eastAsia="zh-CN"/>
          <w14:textFill>
            <w14:solidFill>
              <w14:schemeClr w14:val="tx1"/>
            </w14:solidFill>
          </w14:textFill>
        </w:rPr>
        <w:t>（</w:t>
      </w:r>
      <w:r>
        <w:rPr>
          <w:rFonts w:hint="eastAsia" w:ascii="Arial" w:hAnsi="Arial" w:cs="Arial"/>
          <w:color w:val="000000" w:themeColor="text1"/>
          <w:kern w:val="24"/>
          <w:lang w:val="en-US" w:eastAsia="zh-CN"/>
          <w14:textFill>
            <w14:solidFill>
              <w14:schemeClr w14:val="tx1"/>
            </w14:solidFill>
          </w14:textFill>
        </w:rPr>
        <w:t>4</w:t>
      </w:r>
      <w:r>
        <w:rPr>
          <w:rFonts w:hint="eastAsia" w:ascii="Arial" w:hAnsi="Arial" w:cs="Arial"/>
          <w:color w:val="000000" w:themeColor="text1"/>
          <w:kern w:val="24"/>
          <w:lang w:eastAsia="zh-CN"/>
          <w14:textFill>
            <w14:solidFill>
              <w14:schemeClr w14:val="tx1"/>
            </w14:solidFill>
          </w14:textFill>
        </w:rPr>
        <w:t>）</w:t>
      </w:r>
      <w:r>
        <w:rPr>
          <w:rFonts w:ascii="Arial" w:hAnsi="Arial" w:cs="Arial"/>
          <w:color w:val="000000" w:themeColor="text1"/>
          <w14:textFill>
            <w14:solidFill>
              <w14:schemeClr w14:val="tx1"/>
            </w14:solidFill>
          </w14:textFill>
        </w:rPr>
        <w:t>法定代表人授权委托书</w:t>
      </w:r>
      <w:r>
        <w:rPr>
          <w:rFonts w:hint="eastAsia" w:ascii="Arial" w:hAnsi="Arial" w:cs="Arial"/>
          <w:color w:val="000000" w:themeColor="text1"/>
          <w:lang w:eastAsia="zh-CN"/>
          <w14:textFill>
            <w14:solidFill>
              <w14:schemeClr w14:val="tx1"/>
            </w14:solidFill>
          </w14:textFill>
        </w:rPr>
        <w:t>（</w:t>
      </w:r>
      <w:r>
        <w:rPr>
          <w:rFonts w:hint="eastAsia" w:ascii="Arial" w:hAnsi="Arial" w:cs="Arial"/>
          <w:color w:val="000000" w:themeColor="text1"/>
          <w:lang w:val="en-US" w:eastAsia="zh-CN"/>
          <w14:textFill>
            <w14:solidFill>
              <w14:schemeClr w14:val="tx1"/>
            </w14:solidFill>
          </w14:textFill>
        </w:rPr>
        <w:t>授权委托人到场参加开标须提供</w:t>
      </w:r>
      <w:r>
        <w:rPr>
          <w:rFonts w:hint="eastAsia" w:ascii="Arial" w:hAnsi="Arial" w:cs="Arial"/>
          <w:color w:val="000000" w:themeColor="text1"/>
          <w:lang w:eastAsia="zh-CN"/>
          <w14:textFill>
            <w14:solidFill>
              <w14:schemeClr w14:val="tx1"/>
            </w14:solidFill>
          </w14:textFill>
        </w:rPr>
        <w:t>）</w:t>
      </w:r>
    </w:p>
    <w:p>
      <w:pPr>
        <w:pStyle w:val="3"/>
        <w:snapToGrid w:val="0"/>
        <w:spacing w:line="360" w:lineRule="auto"/>
        <w:rPr>
          <w:rFonts w:ascii="Arial" w:hAnsi="Arial" w:cs="Arial"/>
          <w:b/>
          <w:kern w:val="24"/>
        </w:rPr>
      </w:pPr>
      <w:r>
        <w:rPr>
          <w:rFonts w:hint="eastAsia" w:ascii="Arial" w:hAnsi="Arial" w:cs="Arial"/>
          <w:color w:val="auto"/>
          <w:kern w:val="24"/>
          <w:sz w:val="21"/>
          <w:lang w:val="en-US" w:eastAsia="zh-CN"/>
        </w:rPr>
        <w:t>（5</w:t>
      </w:r>
      <w:r>
        <w:rPr>
          <w:rFonts w:ascii="Arial" w:hAnsi="Arial" w:cs="Arial"/>
          <w:color w:val="auto"/>
          <w:kern w:val="24"/>
          <w:sz w:val="21"/>
        </w:rPr>
        <w:t>）</w:t>
      </w:r>
      <w:r>
        <w:rPr>
          <w:rFonts w:ascii="Arial" w:hAnsi="Arial" w:cs="Arial"/>
          <w:b/>
          <w:color w:val="auto"/>
          <w:kern w:val="24"/>
          <w:sz w:val="21"/>
        </w:rPr>
        <w:t>联合体协议书（</w:t>
      </w:r>
      <w:r>
        <w:rPr>
          <w:rFonts w:ascii="Arial" w:hAnsi="Arial" w:cs="Arial"/>
          <w:b/>
          <w:bCs/>
          <w:color w:val="auto"/>
          <w:sz w:val="21"/>
          <w:szCs w:val="21"/>
        </w:rPr>
        <w:t>若为联合体投标的</w:t>
      </w:r>
      <w:r>
        <w:rPr>
          <w:rFonts w:ascii="Arial" w:hAnsi="Arial" w:cs="Arial"/>
          <w:b/>
          <w:color w:val="auto"/>
          <w:kern w:val="24"/>
          <w:sz w:val="21"/>
        </w:rPr>
        <w:t>，须提供）</w:t>
      </w:r>
    </w:p>
    <w:p>
      <w:pPr>
        <w:pStyle w:val="12"/>
        <w:tabs>
          <w:tab w:val="left" w:pos="426"/>
        </w:tabs>
        <w:adjustRightInd w:val="0"/>
        <w:snapToGrid w:val="0"/>
        <w:spacing w:line="360" w:lineRule="auto"/>
        <w:ind w:firstLine="420"/>
        <w:rPr>
          <w:rFonts w:ascii="Arial" w:hAnsi="Arial" w:cs="Arial"/>
        </w:rPr>
      </w:pPr>
      <w:r>
        <w:rPr>
          <w:rFonts w:ascii="Arial" w:hAnsi="Arial" w:cs="Arial"/>
        </w:rPr>
        <w:t>（</w:t>
      </w:r>
      <w:r>
        <w:rPr>
          <w:rFonts w:hint="eastAsia" w:ascii="Arial" w:hAnsi="Arial" w:cs="Arial"/>
          <w:lang w:val="en-US" w:eastAsia="zh-CN"/>
        </w:rPr>
        <w:t>6</w:t>
      </w:r>
      <w:r>
        <w:rPr>
          <w:rFonts w:ascii="Arial" w:hAnsi="Arial" w:cs="Arial"/>
        </w:rPr>
        <w:t>）投标人需要提交的其他资料（如有，格式自拟）</w:t>
      </w:r>
    </w:p>
    <w:p>
      <w:pPr>
        <w:pStyle w:val="12"/>
        <w:tabs>
          <w:tab w:val="left" w:pos="540"/>
          <w:tab w:val="left" w:pos="709"/>
        </w:tabs>
        <w:adjustRightInd w:val="0"/>
        <w:snapToGrid w:val="0"/>
        <w:spacing w:line="360" w:lineRule="auto"/>
        <w:ind w:firstLine="422"/>
        <w:rPr>
          <w:rFonts w:hint="eastAsia" w:ascii="Arial" w:hAnsi="Arial" w:cs="Arial"/>
          <w:b/>
          <w:bCs/>
          <w:lang w:val="en-US" w:eastAsia="zh-CN"/>
        </w:rPr>
      </w:pPr>
      <w:r>
        <w:rPr>
          <w:rFonts w:hint="eastAsia" w:ascii="Arial" w:hAnsi="Arial" w:cs="Arial"/>
          <w:b/>
          <w:bCs/>
          <w:lang w:val="en-US" w:eastAsia="zh-CN"/>
        </w:rPr>
        <w:t>注：</w:t>
      </w:r>
    </w:p>
    <w:p>
      <w:pPr>
        <w:pStyle w:val="12"/>
        <w:tabs>
          <w:tab w:val="left" w:pos="540"/>
          <w:tab w:val="left" w:pos="709"/>
        </w:tabs>
        <w:adjustRightInd w:val="0"/>
        <w:snapToGrid w:val="0"/>
        <w:spacing w:line="360" w:lineRule="auto"/>
        <w:ind w:firstLine="422"/>
        <w:rPr>
          <w:rFonts w:hint="eastAsia" w:ascii="Arial" w:hAnsi="Arial" w:eastAsia="宋体" w:cs="Arial"/>
          <w:b/>
          <w:bCs/>
        </w:rPr>
      </w:pPr>
      <w:r>
        <w:rPr>
          <w:rFonts w:hint="eastAsia" w:ascii="Arial" w:hAnsi="Arial" w:eastAsia="宋体" w:cs="Arial"/>
          <w:b/>
          <w:bCs/>
        </w:rPr>
        <w:t>1、如联合体投标，联合体各方均需提供以上相应资料，否则作资格审查未通过处理，不再进入后续评审。</w:t>
      </w:r>
    </w:p>
    <w:p>
      <w:pPr>
        <w:pStyle w:val="12"/>
        <w:tabs>
          <w:tab w:val="left" w:pos="540"/>
          <w:tab w:val="left" w:pos="709"/>
        </w:tabs>
        <w:adjustRightInd w:val="0"/>
        <w:snapToGrid w:val="0"/>
        <w:spacing w:line="360" w:lineRule="auto"/>
        <w:ind w:firstLine="422"/>
        <w:rPr>
          <w:rFonts w:hint="eastAsia" w:ascii="Arial" w:hAnsi="Arial" w:eastAsia="宋体" w:cs="Arial"/>
          <w:b/>
          <w:bCs/>
        </w:rPr>
      </w:pPr>
      <w:r>
        <w:rPr>
          <w:rFonts w:hint="eastAsia" w:ascii="Arial" w:hAnsi="Arial" w:eastAsia="宋体" w:cs="Arial"/>
          <w:b/>
          <w:bCs/>
        </w:rPr>
        <w:t>2、如不能提供企业资质证书原件的，可以提供企业资质证书扫描件或复印件须加盖公章，且要保证扫描件或复印件上的二维码清晰可以查询，若因扫描件或复印件上的二维码无法查询而引起的一切后果，均由投标单位自行承担。</w:t>
      </w:r>
    </w:p>
    <w:p>
      <w:pPr>
        <w:pStyle w:val="12"/>
        <w:tabs>
          <w:tab w:val="left" w:pos="540"/>
          <w:tab w:val="left" w:pos="709"/>
        </w:tabs>
        <w:adjustRightInd w:val="0"/>
        <w:snapToGrid w:val="0"/>
        <w:spacing w:line="360" w:lineRule="auto"/>
        <w:ind w:firstLine="422"/>
        <w:rPr>
          <w:rFonts w:hint="eastAsia" w:ascii="Arial" w:hAnsi="Arial" w:eastAsia="宋体" w:cs="Arial"/>
          <w:b/>
          <w:bCs/>
        </w:rPr>
      </w:pPr>
      <w:r>
        <w:rPr>
          <w:rFonts w:hint="eastAsia" w:ascii="Arial" w:hAnsi="Arial" w:eastAsia="宋体" w:cs="Arial"/>
          <w:b/>
          <w:bCs/>
        </w:rPr>
        <w:t>3、项目主要负责人（</w:t>
      </w:r>
      <w:r>
        <w:rPr>
          <w:rFonts w:hint="eastAsia" w:ascii="Arial" w:hAnsi="Arial" w:eastAsia="宋体" w:cs="Arial"/>
          <w:b/>
          <w:bCs/>
          <w:lang w:val="en-US" w:eastAsia="zh-CN"/>
        </w:rPr>
        <w:t>项目经理（</w:t>
      </w:r>
      <w:r>
        <w:rPr>
          <w:rFonts w:hint="eastAsia" w:ascii="Arial" w:hAnsi="Arial" w:eastAsia="宋体" w:cs="Arial"/>
          <w:b/>
          <w:bCs/>
        </w:rPr>
        <w:t>项目总负责人</w:t>
      </w:r>
      <w:r>
        <w:rPr>
          <w:rFonts w:hint="eastAsia" w:ascii="Arial" w:hAnsi="Arial" w:eastAsia="宋体" w:cs="Arial"/>
          <w:b/>
          <w:bCs/>
          <w:lang w:val="en-US" w:eastAsia="zh-CN"/>
        </w:rPr>
        <w:t>）</w:t>
      </w:r>
      <w:r>
        <w:rPr>
          <w:rFonts w:hint="eastAsia" w:ascii="Arial" w:hAnsi="Arial" w:eastAsia="宋体" w:cs="Arial"/>
          <w:b/>
          <w:bCs/>
        </w:rPr>
        <w:t>、设计负责人、施工负责人）证书如不能提供原件，可以提供地方政务服务网或主管部门网站生成的电子证书。证书自行下载打印并加盖公章。每本电子证书上有“地方政务服务网”二维码或查询渠道。若因扫描件或复印件上的二维码或查询渠道无法查询而引起的一切后果，均由投标单位自行承担。</w:t>
      </w:r>
      <w:r>
        <w:rPr>
          <w:rFonts w:ascii="Arial" w:hAnsi="Arial" w:cs="Arial"/>
          <w:b/>
          <w:bCs/>
        </w:rPr>
        <w:t>人员证书如办理延期手续，应提供由主管部门出具的相关证明材料（或主管部门官网文件截图），否则评标委员会有权按否决其投标处理。</w:t>
      </w:r>
    </w:p>
    <w:p>
      <w:pPr>
        <w:pStyle w:val="12"/>
        <w:tabs>
          <w:tab w:val="left" w:pos="540"/>
          <w:tab w:val="left" w:pos="709"/>
        </w:tabs>
        <w:adjustRightInd w:val="0"/>
        <w:snapToGrid w:val="0"/>
        <w:spacing w:line="360" w:lineRule="auto"/>
        <w:ind w:firstLine="422"/>
        <w:rPr>
          <w:rFonts w:hint="eastAsia" w:ascii="Arial" w:hAnsi="Arial" w:eastAsia="宋体" w:cs="Arial"/>
          <w:b/>
          <w:bCs/>
        </w:rPr>
      </w:pPr>
      <w:r>
        <w:rPr>
          <w:rFonts w:hint="eastAsia" w:ascii="Arial" w:hAnsi="Arial" w:eastAsia="宋体" w:cs="Arial"/>
          <w:b/>
          <w:bCs/>
        </w:rPr>
        <w:t>4、</w:t>
      </w:r>
      <w:r>
        <w:rPr>
          <w:rFonts w:hint="eastAsia" w:ascii="Arial" w:hAnsi="Arial" w:cs="Arial"/>
          <w:b/>
          <w:bCs/>
          <w:lang w:val="en-US" w:eastAsia="zh-CN"/>
        </w:rPr>
        <w:t>社保证明</w:t>
      </w:r>
      <w:r>
        <w:rPr>
          <w:rFonts w:hint="eastAsia" w:ascii="Arial" w:hAnsi="Arial" w:eastAsia="宋体" w:cs="Arial"/>
          <w:b/>
          <w:bCs/>
        </w:rPr>
        <w:t>可以提供由社保部门或地方政务服务网生成的具有社保电子签章的社保证明。社保证明自行下载打印并加盖公章。若因提供的核实查询渠道的无法查询而引起的一切后果，均由投标单位自行承担。</w:t>
      </w:r>
    </w:p>
    <w:p>
      <w:pPr>
        <w:pStyle w:val="12"/>
        <w:tabs>
          <w:tab w:val="left" w:pos="540"/>
          <w:tab w:val="left" w:pos="709"/>
        </w:tabs>
        <w:adjustRightInd w:val="0"/>
        <w:snapToGrid w:val="0"/>
        <w:spacing w:line="360" w:lineRule="auto"/>
        <w:ind w:firstLine="422"/>
        <w:rPr>
          <w:rFonts w:hint="eastAsia" w:ascii="Arial" w:hAnsi="Arial" w:cs="Arial"/>
          <w:b/>
          <w:bCs/>
          <w:lang w:val="en-US" w:eastAsia="zh-CN"/>
        </w:rPr>
      </w:pPr>
      <w:r>
        <w:rPr>
          <w:rFonts w:hint="eastAsia" w:ascii="Arial" w:hAnsi="Arial" w:eastAsia="宋体" w:cs="Arial"/>
          <w:b/>
          <w:bCs/>
        </w:rPr>
        <w:t>5、职称证上没有显示专业的，</w:t>
      </w:r>
      <w:r>
        <w:rPr>
          <w:rFonts w:hint="eastAsia" w:ascii="宋体" w:hAnsi="宋体" w:cs="宋体"/>
          <w:b/>
          <w:bCs/>
          <w:kern w:val="24"/>
        </w:rPr>
        <w:t>须提供职称证书颁发部门出具的证明材料或原职称评定申请材料</w:t>
      </w:r>
      <w:r>
        <w:rPr>
          <w:rFonts w:hint="eastAsia" w:ascii="Arial" w:hAnsi="Arial" w:cs="Arial"/>
          <w:b/>
          <w:bCs/>
          <w:lang w:eastAsia="zh-CN"/>
        </w:rPr>
        <w:t>，</w:t>
      </w:r>
      <w:r>
        <w:rPr>
          <w:rFonts w:hint="eastAsia" w:ascii="Arial" w:hAnsi="Arial" w:cs="Arial"/>
          <w:b/>
          <w:bCs/>
          <w:lang w:val="en-US" w:eastAsia="zh-CN"/>
        </w:rPr>
        <w:t>否则不予认可</w:t>
      </w:r>
      <w:r>
        <w:rPr>
          <w:rFonts w:hint="eastAsia" w:ascii="Arial" w:hAnsi="Arial" w:eastAsia="宋体" w:cs="Arial"/>
          <w:b/>
          <w:bCs/>
        </w:rPr>
        <w:t>。</w:t>
      </w:r>
    </w:p>
    <w:p>
      <w:pPr>
        <w:pStyle w:val="12"/>
        <w:adjustRightInd w:val="0"/>
        <w:snapToGrid w:val="0"/>
        <w:spacing w:line="360" w:lineRule="auto"/>
        <w:ind w:firstLine="420"/>
        <w:rPr>
          <w:rFonts w:hint="eastAsia" w:ascii="Arial" w:hAnsi="Arial" w:eastAsia="宋体" w:cs="Arial"/>
          <w:lang w:eastAsia="zh-CN"/>
        </w:rPr>
      </w:pPr>
      <w:r>
        <w:rPr>
          <w:rFonts w:ascii="Arial" w:hAnsi="Arial" w:cs="Arial"/>
        </w:rPr>
        <w:t>12.4技术标</w:t>
      </w:r>
      <w:r>
        <w:rPr>
          <w:rFonts w:hint="eastAsia" w:ascii="Arial" w:hAnsi="Arial" w:cs="Arial"/>
          <w:lang w:val="en-US" w:eastAsia="zh-CN"/>
        </w:rPr>
        <w:t>内容</w:t>
      </w:r>
      <w:r>
        <w:rPr>
          <w:rFonts w:ascii="Arial" w:hAnsi="Arial" w:cs="Arial"/>
        </w:rPr>
        <w:t>包括</w:t>
      </w:r>
      <w:r>
        <w:rPr>
          <w:rFonts w:hint="eastAsia" w:ascii="Arial" w:hAnsi="Arial" w:cs="Arial"/>
          <w:lang w:eastAsia="zh-CN"/>
        </w:rPr>
        <w:t>：</w:t>
      </w:r>
      <w:r>
        <w:rPr>
          <w:rFonts w:ascii="Arial" w:hAnsi="Arial" w:eastAsia="宋体" w:cs="Arial"/>
        </w:rPr>
        <w:t>（A3规格）</w:t>
      </w:r>
    </w:p>
    <w:p>
      <w:pPr>
        <w:pStyle w:val="12"/>
        <w:adjustRightInd w:val="0"/>
        <w:snapToGrid w:val="0"/>
        <w:spacing w:line="360" w:lineRule="auto"/>
        <w:ind w:firstLine="420"/>
        <w:rPr>
          <w:rFonts w:hint="eastAsia" w:ascii="Arial" w:hAnsi="Arial" w:eastAsia="宋体" w:cs="Arial"/>
        </w:rPr>
      </w:pPr>
      <w:r>
        <w:rPr>
          <w:rFonts w:hint="eastAsia" w:ascii="Arial" w:hAnsi="Arial" w:eastAsia="宋体" w:cs="Arial"/>
        </w:rPr>
        <w:t>技术标应包括但不局限于以下内容：</w:t>
      </w:r>
    </w:p>
    <w:p>
      <w:pPr>
        <w:pStyle w:val="12"/>
        <w:adjustRightInd w:val="0"/>
        <w:snapToGrid w:val="0"/>
        <w:spacing w:line="360" w:lineRule="auto"/>
        <w:ind w:firstLine="420"/>
        <w:rPr>
          <w:rFonts w:hint="eastAsia" w:ascii="Arial" w:hAnsi="Arial" w:eastAsia="宋体" w:cs="Arial"/>
        </w:rPr>
      </w:pPr>
      <w:r>
        <w:rPr>
          <w:rFonts w:hint="eastAsia" w:ascii="Arial" w:hAnsi="Arial" w:eastAsia="宋体" w:cs="Arial"/>
          <w:lang w:val="en-US" w:eastAsia="zh-CN"/>
        </w:rPr>
        <w:t>12.4.1</w:t>
      </w:r>
      <w:r>
        <w:rPr>
          <w:rFonts w:hint="eastAsia" w:ascii="Arial" w:hAnsi="Arial" w:eastAsia="宋体" w:cs="Arial"/>
        </w:rPr>
        <w:t>方案设计总体构思理念，外形特点，建筑功能，区域划分，环境景观，建筑总体与周边环境的关系；</w:t>
      </w:r>
    </w:p>
    <w:p>
      <w:pPr>
        <w:pStyle w:val="12"/>
        <w:adjustRightInd w:val="0"/>
        <w:snapToGrid w:val="0"/>
        <w:spacing w:line="360" w:lineRule="auto"/>
        <w:ind w:firstLine="420"/>
        <w:rPr>
          <w:rFonts w:hint="eastAsia" w:ascii="Arial" w:hAnsi="Arial" w:eastAsia="宋体" w:cs="Arial"/>
        </w:rPr>
      </w:pPr>
      <w:r>
        <w:rPr>
          <w:rFonts w:hint="eastAsia" w:ascii="Arial" w:hAnsi="Arial" w:eastAsia="宋体" w:cs="Arial"/>
          <w:lang w:val="en-US" w:eastAsia="zh-CN"/>
        </w:rPr>
        <w:t>12.4.2</w:t>
      </w:r>
      <w:r>
        <w:rPr>
          <w:rFonts w:hint="eastAsia" w:ascii="Arial" w:hAnsi="Arial" w:eastAsia="宋体" w:cs="Arial"/>
        </w:rPr>
        <w:t>设计组织和质量保证措施、设计进度和进度保证措施、造价控制措施、后续技术服务计划及承诺；</w:t>
      </w:r>
    </w:p>
    <w:p>
      <w:pPr>
        <w:pStyle w:val="12"/>
        <w:adjustRightInd w:val="0"/>
        <w:snapToGrid w:val="0"/>
        <w:spacing w:line="360" w:lineRule="auto"/>
        <w:ind w:firstLine="420"/>
        <w:rPr>
          <w:rFonts w:hint="eastAsia" w:ascii="Arial" w:hAnsi="Arial" w:eastAsia="宋体" w:cs="Arial"/>
        </w:rPr>
      </w:pPr>
      <w:r>
        <w:rPr>
          <w:rFonts w:hint="eastAsia" w:ascii="Arial" w:hAnsi="Arial" w:eastAsia="宋体" w:cs="Arial"/>
          <w:lang w:val="en-US" w:eastAsia="zh-CN"/>
        </w:rPr>
        <w:t>12.4.3</w:t>
      </w:r>
      <w:r>
        <w:rPr>
          <w:rFonts w:hint="eastAsia" w:ascii="Arial" w:hAnsi="Arial" w:eastAsia="宋体" w:cs="Arial"/>
        </w:rPr>
        <w:t>方案设计图纸（包括但不限于</w:t>
      </w:r>
      <w:r>
        <w:rPr>
          <w:rFonts w:hint="eastAsia" w:ascii="Arial" w:hAnsi="Arial" w:cs="Arial"/>
          <w:sz w:val="21"/>
          <w:szCs w:val="21"/>
          <w:lang w:val="en-US" w:eastAsia="zh-CN"/>
        </w:rPr>
        <w:t>外立面改造、围墙建设、示范带村庄两侧绿化、示范带导视系统</w:t>
      </w:r>
      <w:r>
        <w:rPr>
          <w:rFonts w:hint="eastAsia" w:ascii="Arial" w:hAnsi="Arial" w:eastAsia="宋体" w:cs="Arial"/>
        </w:rPr>
        <w:t>等工程平面图、立面图、效果图）；</w:t>
      </w:r>
    </w:p>
    <w:p>
      <w:pPr>
        <w:pStyle w:val="12"/>
        <w:adjustRightInd w:val="0"/>
        <w:snapToGrid w:val="0"/>
        <w:spacing w:line="360" w:lineRule="auto"/>
        <w:ind w:firstLine="420"/>
        <w:rPr>
          <w:rFonts w:hint="eastAsia" w:ascii="Arial" w:hAnsi="Arial" w:eastAsia="宋体" w:cs="Arial"/>
        </w:rPr>
      </w:pPr>
      <w:r>
        <w:rPr>
          <w:rFonts w:hint="eastAsia" w:ascii="Arial" w:hAnsi="Arial" w:eastAsia="宋体" w:cs="Arial"/>
          <w:lang w:val="en-US" w:eastAsia="zh-CN"/>
        </w:rPr>
        <w:t>12.4.4</w:t>
      </w:r>
      <w:r>
        <w:rPr>
          <w:rFonts w:hint="eastAsia" w:ascii="Arial" w:hAnsi="Arial" w:eastAsia="宋体" w:cs="Arial"/>
        </w:rPr>
        <w:t>各种指标的分析；</w:t>
      </w:r>
    </w:p>
    <w:p>
      <w:pPr>
        <w:pStyle w:val="12"/>
        <w:adjustRightInd w:val="0"/>
        <w:snapToGrid w:val="0"/>
        <w:spacing w:line="360" w:lineRule="auto"/>
        <w:ind w:firstLine="420"/>
        <w:rPr>
          <w:rFonts w:hint="eastAsia" w:ascii="Arial" w:hAnsi="Arial" w:eastAsia="宋体" w:cs="Arial"/>
        </w:rPr>
      </w:pPr>
      <w:r>
        <w:rPr>
          <w:rFonts w:hint="eastAsia" w:ascii="Arial" w:hAnsi="Arial" w:eastAsia="宋体" w:cs="Arial"/>
          <w:lang w:val="en-US" w:eastAsia="zh-CN"/>
        </w:rPr>
        <w:t>12.4.5</w:t>
      </w:r>
      <w:r>
        <w:rPr>
          <w:rFonts w:hint="eastAsia" w:ascii="Arial" w:hAnsi="Arial" w:eastAsia="宋体" w:cs="Arial"/>
        </w:rPr>
        <w:t>工程施工建设方案；</w:t>
      </w:r>
    </w:p>
    <w:p>
      <w:pPr>
        <w:pStyle w:val="12"/>
        <w:adjustRightInd w:val="0"/>
        <w:snapToGrid w:val="0"/>
        <w:spacing w:line="360" w:lineRule="auto"/>
        <w:ind w:firstLine="420"/>
        <w:rPr>
          <w:rFonts w:hint="eastAsia" w:ascii="Arial" w:hAnsi="Arial" w:eastAsia="宋体" w:cs="Arial"/>
        </w:rPr>
      </w:pPr>
      <w:r>
        <w:rPr>
          <w:rFonts w:hint="eastAsia" w:ascii="Arial" w:hAnsi="Arial" w:eastAsia="宋体" w:cs="Arial"/>
          <w:lang w:val="en-US" w:eastAsia="zh-CN"/>
        </w:rPr>
        <w:t>12.4.6估</w:t>
      </w:r>
      <w:r>
        <w:rPr>
          <w:rFonts w:hint="eastAsia" w:ascii="Arial" w:hAnsi="Arial" w:eastAsia="宋体" w:cs="Arial"/>
        </w:rPr>
        <w:t>算工程量清单（不含价格）；</w:t>
      </w:r>
    </w:p>
    <w:p>
      <w:pPr>
        <w:pStyle w:val="12"/>
        <w:adjustRightInd w:val="0"/>
        <w:snapToGrid w:val="0"/>
        <w:spacing w:line="360" w:lineRule="auto"/>
        <w:ind w:firstLine="420"/>
        <w:rPr>
          <w:rFonts w:hint="eastAsia" w:ascii="Arial" w:hAnsi="Arial" w:eastAsia="宋体" w:cs="Arial"/>
          <w:color w:val="000000" w:themeColor="text1"/>
          <w:lang w:eastAsia="zh-CN"/>
          <w14:textFill>
            <w14:solidFill>
              <w14:schemeClr w14:val="tx1"/>
            </w14:solidFill>
          </w14:textFill>
        </w:rPr>
      </w:pPr>
      <w:r>
        <w:rPr>
          <w:rFonts w:hint="eastAsia" w:ascii="Arial" w:hAnsi="Arial" w:eastAsia="宋体" w:cs="Arial"/>
          <w:color w:val="000000" w:themeColor="text1"/>
          <w:lang w:val="en-US" w:eastAsia="zh-CN"/>
          <w14:textFill>
            <w14:solidFill>
              <w14:schemeClr w14:val="tx1"/>
            </w14:solidFill>
          </w14:textFill>
        </w:rPr>
        <w:t>12.4.7</w:t>
      </w:r>
      <w:r>
        <w:rPr>
          <w:rFonts w:hint="eastAsia" w:ascii="Arial" w:hAnsi="Arial" w:eastAsia="宋体" w:cs="Arial"/>
          <w:color w:val="000000" w:themeColor="text1"/>
          <w14:textFill>
            <w14:solidFill>
              <w14:schemeClr w14:val="tx1"/>
            </w14:solidFill>
          </w14:textFill>
        </w:rPr>
        <w:t>投标人认为需要提供的其他资料</w:t>
      </w:r>
      <w:r>
        <w:rPr>
          <w:rFonts w:hint="eastAsia" w:ascii="Arial" w:hAnsi="Arial" w:cs="Arial"/>
          <w:color w:val="000000" w:themeColor="text1"/>
          <w:lang w:eastAsia="zh-CN"/>
          <w14:textFill>
            <w14:solidFill>
              <w14:schemeClr w14:val="tx1"/>
            </w14:solidFill>
          </w14:textFill>
        </w:rPr>
        <w:t>。</w:t>
      </w:r>
    </w:p>
    <w:p>
      <w:pPr>
        <w:pStyle w:val="12"/>
        <w:adjustRightInd w:val="0"/>
        <w:snapToGrid w:val="0"/>
        <w:spacing w:line="360" w:lineRule="auto"/>
        <w:ind w:firstLine="420"/>
        <w:rPr>
          <w:rFonts w:ascii="Arial" w:hAnsi="Arial" w:cs="Arial"/>
          <w:color w:val="000000" w:themeColor="text1"/>
          <w14:textFill>
            <w14:solidFill>
              <w14:schemeClr w14:val="tx1"/>
            </w14:solidFill>
          </w14:textFill>
        </w:rPr>
      </w:pPr>
      <w:r>
        <w:rPr>
          <w:rFonts w:hint="eastAsia" w:ascii="Arial" w:hAnsi="Arial" w:cs="Arial"/>
          <w:color w:val="000000" w:themeColor="text1"/>
          <w:lang w:val="en-US" w:eastAsia="zh-CN"/>
          <w14:textFill>
            <w14:solidFill>
              <w14:schemeClr w14:val="tx1"/>
            </w14:solidFill>
          </w14:textFill>
        </w:rPr>
        <w:t>注：</w:t>
      </w:r>
      <w:r>
        <w:rPr>
          <w:rFonts w:hint="eastAsia" w:ascii="Arial" w:hAnsi="Arial" w:cs="Arial"/>
          <w:color w:val="000000" w:themeColor="text1"/>
          <w14:textFill>
            <w14:solidFill>
              <w14:schemeClr w14:val="tx1"/>
            </w14:solidFill>
          </w14:textFill>
        </w:rPr>
        <w:t>除封面、封底外，技术方案（包括施工图图纸）部分不得超过500页；工程建设方案部分不得超过200页，技术标必须无涂改、行间插字或删除；建议技术方案与工程建设方案二部分内容合并装订。</w:t>
      </w:r>
    </w:p>
    <w:p>
      <w:pPr>
        <w:pStyle w:val="12"/>
        <w:adjustRightInd w:val="0"/>
        <w:snapToGrid w:val="0"/>
        <w:spacing w:line="360" w:lineRule="auto"/>
        <w:ind w:firstLine="420"/>
        <w:rPr>
          <w:rFonts w:ascii="Arial" w:hAnsi="Arial" w:cs="Arial"/>
        </w:rPr>
      </w:pPr>
      <w:r>
        <w:rPr>
          <w:rFonts w:ascii="Arial" w:hAnsi="Arial" w:cs="Arial"/>
          <w:color w:val="000000" w:themeColor="text1"/>
          <w14:textFill>
            <w14:solidFill>
              <w14:schemeClr w14:val="tx1"/>
            </w14:solidFill>
          </w14:textFill>
        </w:rPr>
        <w:t>13、投标文件格</w:t>
      </w:r>
      <w:r>
        <w:rPr>
          <w:rFonts w:ascii="Arial" w:hAnsi="Arial" w:cs="Arial"/>
        </w:rPr>
        <w:t>式</w:t>
      </w:r>
    </w:p>
    <w:p>
      <w:pPr>
        <w:pStyle w:val="12"/>
        <w:adjustRightInd w:val="0"/>
        <w:snapToGrid w:val="0"/>
        <w:spacing w:line="360" w:lineRule="auto"/>
        <w:ind w:firstLine="315" w:firstLineChars="150"/>
        <w:rPr>
          <w:rFonts w:ascii="Arial" w:hAnsi="Arial" w:cs="Arial"/>
        </w:rPr>
      </w:pPr>
      <w:r>
        <w:rPr>
          <w:rFonts w:ascii="Arial" w:hAnsi="Arial" w:cs="Arial"/>
        </w:rPr>
        <w:t xml:space="preserve"> 13.1投标人提交的投标文件必须毫无例外地使用招标文件所提供的投标文件全部格式(表格可以按同样格式扩展)。</w:t>
      </w:r>
    </w:p>
    <w:p>
      <w:pPr>
        <w:pStyle w:val="12"/>
        <w:adjustRightInd w:val="0"/>
        <w:snapToGrid w:val="0"/>
        <w:spacing w:line="360" w:lineRule="auto"/>
        <w:ind w:firstLine="420"/>
        <w:rPr>
          <w:rFonts w:ascii="Arial" w:hAnsi="Arial" w:cs="Arial"/>
        </w:rPr>
      </w:pPr>
      <w:r>
        <w:rPr>
          <w:rFonts w:ascii="Arial" w:hAnsi="Arial" w:cs="Arial"/>
        </w:rPr>
        <w:t>14、投标报价</w:t>
      </w:r>
    </w:p>
    <w:p>
      <w:pPr>
        <w:pStyle w:val="12"/>
        <w:adjustRightInd w:val="0"/>
        <w:snapToGrid w:val="0"/>
        <w:spacing w:line="360" w:lineRule="auto"/>
        <w:ind w:firstLine="420"/>
        <w:rPr>
          <w:rFonts w:ascii="Arial" w:hAnsi="Arial" w:cs="Arial"/>
        </w:rPr>
      </w:pPr>
      <w:r>
        <w:rPr>
          <w:rFonts w:ascii="Arial" w:hAnsi="Arial" w:cs="Arial"/>
        </w:rPr>
        <w:t>14. 1 本项目投标商务报价包括 “设计费报价”、“工程费报价” 等二部分组成。</w:t>
      </w:r>
    </w:p>
    <w:p>
      <w:pPr>
        <w:pStyle w:val="12"/>
        <w:adjustRightInd w:val="0"/>
        <w:snapToGrid w:val="0"/>
        <w:spacing w:line="360" w:lineRule="auto"/>
        <w:ind w:firstLine="420"/>
        <w:rPr>
          <w:rFonts w:ascii="Arial" w:hAnsi="Arial" w:cs="Arial"/>
        </w:rPr>
      </w:pPr>
      <w:r>
        <w:rPr>
          <w:rFonts w:ascii="Arial" w:hAnsi="Arial" w:cs="Arial"/>
        </w:rPr>
        <w:t>14. 2投标总价：投标人根据招标人提供的招标文件及相关技术资料，对项目进行准确定位，制定相应的设计方案，结合自身的项目管理经验，认真分析测算，确定投标总报价。</w:t>
      </w:r>
    </w:p>
    <w:p>
      <w:pPr>
        <w:pStyle w:val="12"/>
        <w:adjustRightInd w:val="0"/>
        <w:snapToGrid w:val="0"/>
        <w:spacing w:line="360" w:lineRule="auto"/>
        <w:ind w:firstLine="420"/>
        <w:rPr>
          <w:rFonts w:ascii="Arial" w:hAnsi="Arial" w:cs="Arial"/>
        </w:rPr>
      </w:pPr>
      <w:r>
        <w:rPr>
          <w:rFonts w:ascii="Arial" w:hAnsi="Arial" w:cs="Arial"/>
        </w:rPr>
        <w:t>投标报价包含本工程所有的设备及配套设施的项目前期、项目管理、施工图预算编制费、图审费、采购、施工、调试、工程保修期内的缺陷修复及保修工作、工程竣工验收合格后2年的质保服务、</w:t>
      </w:r>
      <w:r>
        <w:rPr>
          <w:rFonts w:hint="eastAsia" w:ascii="Arial" w:hAnsi="Arial" w:cs="Arial"/>
        </w:rPr>
        <w:t>养护服务、</w:t>
      </w:r>
      <w:r>
        <w:rPr>
          <w:rFonts w:ascii="Arial" w:hAnsi="Arial" w:cs="Arial"/>
        </w:rPr>
        <w:t>合同内规定的所有责任、义务和一般风险费用等，请投标单位在投标报价时自行考虑以上因素。投标报价费用包含以上但不限于以上工程建设过程中发生的相关费用。中标人的投标总价将作为合同限价。</w:t>
      </w:r>
    </w:p>
    <w:p>
      <w:pPr>
        <w:pStyle w:val="12"/>
        <w:adjustRightInd w:val="0"/>
        <w:snapToGrid w:val="0"/>
        <w:spacing w:line="360" w:lineRule="auto"/>
        <w:ind w:firstLine="420"/>
        <w:rPr>
          <w:rFonts w:ascii="Arial" w:hAnsi="Arial" w:cs="Arial"/>
        </w:rPr>
      </w:pPr>
      <w:r>
        <w:rPr>
          <w:rFonts w:ascii="Arial" w:hAnsi="Arial" w:cs="Arial"/>
        </w:rPr>
        <w:t>14.3本次招标采用设计与施工一体化</w:t>
      </w:r>
      <w:r>
        <w:rPr>
          <w:rFonts w:hint="eastAsia" w:ascii="Arial" w:hAnsi="Arial" w:cs="Arial"/>
          <w:lang w:eastAsia="zh-CN"/>
        </w:rPr>
        <w:t>，</w:t>
      </w:r>
      <w:r>
        <w:rPr>
          <w:rFonts w:ascii="Arial" w:hAnsi="Arial" w:cs="Arial"/>
        </w:rPr>
        <w:t>签订合同价包括设计费用和工程费用。</w:t>
      </w:r>
    </w:p>
    <w:p>
      <w:pPr>
        <w:pStyle w:val="12"/>
        <w:adjustRightInd w:val="0"/>
        <w:snapToGrid w:val="0"/>
        <w:spacing w:line="360" w:lineRule="auto"/>
        <w:ind w:firstLine="420"/>
        <w:rPr>
          <w:rFonts w:ascii="Arial" w:hAnsi="Arial" w:cs="Arial"/>
        </w:rPr>
      </w:pPr>
      <w:r>
        <w:rPr>
          <w:rFonts w:ascii="Arial" w:hAnsi="Arial" w:cs="Arial"/>
        </w:rPr>
        <w:t>本项目设计费为固定报价，规模变化及内容变更今后均不予调整。设计费包括设计及相关调整费、图纸资料费、施工服务、利润、税金、保险费</w:t>
      </w:r>
      <w:r>
        <w:rPr>
          <w:rFonts w:hint="eastAsia" w:ascii="Arial" w:hAnsi="Arial" w:cs="Arial"/>
          <w:lang w:eastAsia="zh-CN"/>
        </w:rPr>
        <w:t>、</w:t>
      </w:r>
      <w:r>
        <w:rPr>
          <w:rFonts w:ascii="Arial" w:hAnsi="Arial" w:cs="Arial"/>
        </w:rPr>
        <w:t>勘察费</w:t>
      </w:r>
      <w:r>
        <w:rPr>
          <w:rFonts w:hint="eastAsia" w:ascii="Arial" w:hAnsi="Arial" w:cs="Arial"/>
          <w:lang w:eastAsia="zh-CN"/>
        </w:rPr>
        <w:t>（</w:t>
      </w:r>
      <w:r>
        <w:rPr>
          <w:rFonts w:hint="eastAsia" w:ascii="Arial" w:hAnsi="Arial" w:cs="Arial"/>
          <w:lang w:val="en-US" w:eastAsia="zh-CN"/>
        </w:rPr>
        <w:t>若有</w:t>
      </w:r>
      <w:r>
        <w:rPr>
          <w:rFonts w:hint="eastAsia" w:ascii="Arial" w:hAnsi="Arial" w:cs="Arial"/>
          <w:lang w:eastAsia="zh-CN"/>
        </w:rPr>
        <w:t>）</w:t>
      </w:r>
      <w:r>
        <w:rPr>
          <w:rFonts w:ascii="Arial" w:hAnsi="Arial" w:cs="Arial"/>
        </w:rPr>
        <w:t>、测绘费</w:t>
      </w:r>
      <w:r>
        <w:rPr>
          <w:rFonts w:hint="eastAsia" w:ascii="Arial" w:hAnsi="Arial" w:cs="Arial"/>
          <w:lang w:eastAsia="zh-CN"/>
        </w:rPr>
        <w:t>（</w:t>
      </w:r>
      <w:r>
        <w:rPr>
          <w:rFonts w:hint="eastAsia" w:ascii="Arial" w:hAnsi="Arial" w:cs="Arial"/>
          <w:lang w:val="en-US" w:eastAsia="zh-CN"/>
        </w:rPr>
        <w:t>若有</w:t>
      </w:r>
      <w:r>
        <w:rPr>
          <w:rFonts w:hint="eastAsia" w:ascii="Arial" w:hAnsi="Arial" w:cs="Arial"/>
          <w:lang w:eastAsia="zh-CN"/>
        </w:rPr>
        <w:t>）</w:t>
      </w:r>
      <w:r>
        <w:rPr>
          <w:rFonts w:ascii="Arial" w:hAnsi="Arial" w:cs="Arial"/>
        </w:rPr>
        <w:t>等全部费用。</w:t>
      </w:r>
    </w:p>
    <w:p>
      <w:pPr>
        <w:pStyle w:val="12"/>
        <w:adjustRightInd w:val="0"/>
        <w:snapToGrid w:val="0"/>
        <w:spacing w:line="360" w:lineRule="auto"/>
        <w:ind w:firstLine="420"/>
        <w:rPr>
          <w:rFonts w:ascii="Arial" w:hAnsi="Arial" w:cs="Arial"/>
        </w:rPr>
      </w:pPr>
      <w:r>
        <w:rPr>
          <w:rFonts w:ascii="Arial" w:hAnsi="Arial" w:cs="Arial"/>
        </w:rPr>
        <w:t>本项目工程费以投标单位的中标价作为签约合同时暂定的工程费，最终结算价以审价相关部门审定的预算价*中标结算率为准，中标结算率=工程费中标价/</w:t>
      </w:r>
      <w:r>
        <w:rPr>
          <w:rFonts w:hint="eastAsia" w:ascii="Arial" w:hAnsi="Arial" w:cs="Arial"/>
          <w:color w:val="FF0000"/>
          <w:lang w:eastAsia="zh-CN"/>
        </w:rPr>
        <w:t>473.4</w:t>
      </w:r>
      <w:r>
        <w:rPr>
          <w:rFonts w:ascii="Arial" w:hAnsi="Arial" w:cs="Arial"/>
        </w:rPr>
        <w:t>万元*100%。最终的</w:t>
      </w:r>
      <w:r>
        <w:rPr>
          <w:rFonts w:hint="eastAsia" w:ascii="Arial" w:hAnsi="Arial" w:cs="Arial"/>
        </w:rPr>
        <w:t>结算价不得超过中标价</w:t>
      </w:r>
      <w:r>
        <w:rPr>
          <w:rFonts w:ascii="Arial" w:hAnsi="Arial" w:cs="Arial"/>
        </w:rPr>
        <w:t>，投标人在</w:t>
      </w:r>
      <w:r>
        <w:rPr>
          <w:rFonts w:hint="eastAsia" w:ascii="Arial" w:hAnsi="Arial" w:cs="Arial"/>
        </w:rPr>
        <w:t>施工图</w:t>
      </w:r>
      <w:r>
        <w:rPr>
          <w:rFonts w:ascii="Arial" w:hAnsi="Arial" w:cs="Arial"/>
        </w:rPr>
        <w:t>设计时应充分考虑该合同价的限额因素，报价要符合设计的内容。本项目实行最大工程费用保证制度，今后工程</w:t>
      </w:r>
      <w:r>
        <w:rPr>
          <w:rFonts w:hint="eastAsia" w:ascii="Arial" w:hAnsi="Arial" w:cs="Arial"/>
        </w:rPr>
        <w:t>结算价不得超过中标价</w:t>
      </w:r>
      <w:r>
        <w:rPr>
          <w:rFonts w:ascii="Arial" w:hAnsi="Arial" w:cs="Arial"/>
        </w:rPr>
        <w:t>、合同价，超出部分由投标人自行承担；</w:t>
      </w:r>
    </w:p>
    <w:p>
      <w:pPr>
        <w:pStyle w:val="12"/>
        <w:adjustRightInd w:val="0"/>
        <w:snapToGrid w:val="0"/>
        <w:spacing w:line="360" w:lineRule="auto"/>
        <w:ind w:firstLine="420"/>
        <w:rPr>
          <w:rFonts w:ascii="Arial" w:hAnsi="Arial" w:cs="Arial"/>
          <w:b/>
        </w:rPr>
      </w:pPr>
      <w:r>
        <w:rPr>
          <w:rFonts w:ascii="Arial" w:hAnsi="Arial" w:cs="Arial"/>
          <w:b/>
        </w:rPr>
        <w:t>14.3.1</w:t>
      </w:r>
      <w:r>
        <w:rPr>
          <w:rFonts w:hint="eastAsia" w:ascii="Arial" w:hAnsi="Arial" w:cs="Arial"/>
        </w:rPr>
        <w:t>本次投标单位中标后，在中标单位完成施工图设计并报主管部门审图通过后，由中标单位（若中标单位无造价咨询资质的，须委托具有相应资质的造价咨询单位）在30日历天内出具工程量清单及工程造价，并在20日历天内与审核单位完成核对并经业主认可。施工图纸及工程量清单、工程造价未经招标人确认而私自施工的，其造成的所有费用招标人一律不予支付。未按该条款实施的，中标方须按上述要求整改到位；如若未进行相关整改的，招标人有权终止合同并不予退还其履约保证金，给招标人造成的损失，须赔偿因此造成的一切损失费。</w:t>
      </w:r>
      <w:r>
        <w:rPr>
          <w:rFonts w:ascii="Arial" w:hAnsi="Arial" w:cs="Arial"/>
        </w:rPr>
        <w:t>设计标准、设计</w:t>
      </w:r>
      <w:r>
        <w:rPr>
          <w:rFonts w:hint="eastAsia" w:ascii="Arial" w:hAnsi="Arial" w:cs="Arial"/>
        </w:rPr>
        <w:t>图纸</w:t>
      </w:r>
      <w:r>
        <w:rPr>
          <w:rFonts w:ascii="Arial" w:hAnsi="Arial" w:cs="Arial"/>
        </w:rPr>
        <w:t>必须经招标人审核确定后方可实施，一经确认，投标人不得随意修改调整。</w:t>
      </w:r>
    </w:p>
    <w:p>
      <w:pPr>
        <w:spacing w:line="360" w:lineRule="auto"/>
        <w:ind w:firstLine="422"/>
        <w:rPr>
          <w:rFonts w:ascii="Arial" w:hAnsi="Arial" w:cs="Arial"/>
          <w:b/>
          <w:sz w:val="21"/>
          <w:szCs w:val="21"/>
        </w:rPr>
      </w:pPr>
      <w:r>
        <w:rPr>
          <w:rFonts w:ascii="Arial" w:hAnsi="Arial" w:cs="Arial"/>
          <w:b/>
          <w:sz w:val="21"/>
          <w:szCs w:val="21"/>
        </w:rPr>
        <w:t>14.3.2本项目的设计方案如有需要需进行公示，公示要求须满足有关规定，相关费用由投标单位在投标时综合考虑，不再另行支付。</w:t>
      </w:r>
    </w:p>
    <w:p>
      <w:pPr>
        <w:spacing w:line="360" w:lineRule="auto"/>
        <w:ind w:firstLine="422"/>
        <w:rPr>
          <w:rFonts w:ascii="Arial" w:hAnsi="Arial" w:cs="Arial"/>
          <w:b/>
          <w:sz w:val="21"/>
          <w:szCs w:val="21"/>
        </w:rPr>
      </w:pPr>
      <w:r>
        <w:rPr>
          <w:rFonts w:ascii="Arial" w:hAnsi="Arial" w:cs="Arial"/>
          <w:b/>
          <w:sz w:val="21"/>
          <w:szCs w:val="21"/>
        </w:rPr>
        <w:t>14.3.3中标人中标时的方案和施工图如根据相关单位的会议纪要等文件精神需要重新设计的，招标人不再另行补偿。</w:t>
      </w:r>
    </w:p>
    <w:p>
      <w:pPr>
        <w:spacing w:line="360" w:lineRule="auto"/>
        <w:ind w:firstLine="422"/>
        <w:rPr>
          <w:rFonts w:ascii="Arial" w:hAnsi="Arial" w:cs="Arial"/>
          <w:b/>
          <w:sz w:val="21"/>
          <w:szCs w:val="21"/>
        </w:rPr>
      </w:pPr>
      <w:r>
        <w:rPr>
          <w:rFonts w:ascii="Arial" w:hAnsi="Arial" w:cs="Arial"/>
          <w:b/>
          <w:sz w:val="21"/>
          <w:szCs w:val="21"/>
        </w:rPr>
        <w:t>14.3.4设计人必须对其编制的</w:t>
      </w:r>
      <w:r>
        <w:rPr>
          <w:rFonts w:hint="eastAsia" w:ascii="Arial" w:hAnsi="Arial" w:cs="Arial"/>
          <w:b/>
          <w:sz w:val="21"/>
          <w:szCs w:val="21"/>
          <w:lang w:val="en-US" w:eastAsia="zh-CN"/>
        </w:rPr>
        <w:t>施工图及预</w:t>
      </w:r>
      <w:r>
        <w:rPr>
          <w:rFonts w:ascii="Arial" w:hAnsi="Arial" w:cs="Arial"/>
          <w:b/>
          <w:sz w:val="21"/>
          <w:szCs w:val="21"/>
        </w:rPr>
        <w:t>算负责。一旦中标，在建设单位无重大设计变更（工程范围、规模、主要技术标准）要求的前提下，必须进行限额设计，严格控制预算。</w:t>
      </w:r>
    </w:p>
    <w:p>
      <w:pPr>
        <w:pStyle w:val="12"/>
        <w:adjustRightInd w:val="0"/>
        <w:snapToGrid w:val="0"/>
        <w:spacing w:line="360" w:lineRule="auto"/>
        <w:ind w:firstLine="420"/>
        <w:rPr>
          <w:rFonts w:ascii="Arial" w:hAnsi="Arial" w:cs="Arial"/>
        </w:rPr>
      </w:pPr>
      <w:r>
        <w:rPr>
          <w:rFonts w:ascii="Arial" w:hAnsi="Arial" w:cs="Arial"/>
        </w:rPr>
        <w:t xml:space="preserve">15、投标货币                                      </w:t>
      </w:r>
    </w:p>
    <w:p>
      <w:pPr>
        <w:pStyle w:val="12"/>
        <w:adjustRightInd w:val="0"/>
        <w:snapToGrid w:val="0"/>
        <w:spacing w:line="360" w:lineRule="auto"/>
        <w:ind w:firstLine="302" w:firstLineChars="144"/>
        <w:rPr>
          <w:rFonts w:ascii="Arial" w:hAnsi="Arial" w:cs="Arial"/>
        </w:rPr>
      </w:pPr>
      <w:r>
        <w:rPr>
          <w:rFonts w:ascii="Arial" w:hAnsi="Arial" w:cs="Arial"/>
        </w:rPr>
        <w:t xml:space="preserve"> 15.1本工程的投标应以人民币报价。</w:t>
      </w:r>
    </w:p>
    <w:p>
      <w:pPr>
        <w:pStyle w:val="12"/>
        <w:adjustRightInd w:val="0"/>
        <w:snapToGrid w:val="0"/>
        <w:spacing w:line="360" w:lineRule="auto"/>
        <w:ind w:firstLine="302" w:firstLineChars="144"/>
        <w:rPr>
          <w:rFonts w:ascii="Arial" w:hAnsi="Arial" w:cs="Arial"/>
        </w:rPr>
      </w:pPr>
      <w:r>
        <w:rPr>
          <w:rFonts w:ascii="Arial" w:hAnsi="Arial" w:cs="Arial"/>
        </w:rPr>
        <w:t xml:space="preserve"> 16、投标有效期</w:t>
      </w:r>
    </w:p>
    <w:p>
      <w:pPr>
        <w:pStyle w:val="12"/>
        <w:adjustRightInd w:val="0"/>
        <w:snapToGrid w:val="0"/>
        <w:spacing w:line="360" w:lineRule="auto"/>
        <w:ind w:firstLine="420"/>
        <w:rPr>
          <w:rFonts w:ascii="Arial" w:hAnsi="Arial" w:cs="Arial"/>
        </w:rPr>
      </w:pPr>
      <w:r>
        <w:rPr>
          <w:rFonts w:ascii="Arial" w:hAnsi="Arial" w:cs="Arial"/>
        </w:rPr>
        <w:t>16.1投标有效期见本须知前附表第</w:t>
      </w:r>
      <w:r>
        <w:rPr>
          <w:rFonts w:hint="eastAsia" w:ascii="Arial" w:hAnsi="Arial" w:cs="Arial"/>
          <w:lang w:val="en-US" w:eastAsia="zh-CN"/>
        </w:rPr>
        <w:t>3.3.1</w:t>
      </w:r>
      <w:r>
        <w:rPr>
          <w:rFonts w:ascii="Arial" w:hAnsi="Arial" w:cs="Arial"/>
        </w:rPr>
        <w:t>项所规定的期限，在此期限内，凡符合本招标文件要求的投标文件均保持有效；</w:t>
      </w:r>
    </w:p>
    <w:p>
      <w:pPr>
        <w:pStyle w:val="12"/>
        <w:adjustRightInd w:val="0"/>
        <w:snapToGrid w:val="0"/>
        <w:spacing w:line="360" w:lineRule="auto"/>
        <w:ind w:firstLine="420"/>
        <w:rPr>
          <w:rFonts w:ascii="Arial" w:hAnsi="Arial" w:cs="Arial"/>
        </w:rPr>
      </w:pPr>
      <w:r>
        <w:rPr>
          <w:rFonts w:ascii="Arial" w:hAnsi="Arial" w:cs="Arial"/>
        </w:rPr>
        <w:t>16.2出现特殊情况需要延长投标有效期的，招标人在</w:t>
      </w:r>
      <w:r>
        <w:rPr>
          <w:rFonts w:hint="eastAsia" w:ascii="Arial" w:hAnsi="Arial" w:cs="Arial"/>
          <w:lang w:eastAsia="zh-CN"/>
        </w:rPr>
        <w:t>平阳县政府门户网站公共资源交易网</w:t>
      </w:r>
      <w:r>
        <w:rPr>
          <w:rFonts w:ascii="Arial" w:hAnsi="Arial" w:cs="Arial"/>
        </w:rPr>
        <w:t>（网址：</w:t>
      </w:r>
      <w:r>
        <w:rPr>
          <w:rFonts w:hint="eastAsia" w:ascii="宋体" w:hAnsi="宋体" w:cs="宋体"/>
        </w:rPr>
        <w:fldChar w:fldCharType="begin"/>
      </w:r>
      <w:r>
        <w:rPr>
          <w:rFonts w:hint="eastAsia" w:ascii="宋体" w:hAnsi="宋体" w:cs="宋体"/>
        </w:rPr>
        <w:instrText xml:space="preserve"> HYPERLINK "http://www.pyztb.com/" </w:instrText>
      </w:r>
      <w:r>
        <w:rPr>
          <w:rFonts w:hint="eastAsia" w:ascii="宋体" w:hAnsi="宋体" w:cs="宋体"/>
        </w:rPr>
        <w:fldChar w:fldCharType="separate"/>
      </w:r>
      <w:r>
        <w:rPr>
          <w:rStyle w:val="30"/>
          <w:rFonts w:hint="eastAsia" w:ascii="宋体" w:hAnsi="宋体" w:cs="宋体"/>
          <w:color w:val="auto"/>
        </w:rPr>
        <w:t>http://www.zjpy.gov.cn/col/col1229353018/index.html</w:t>
      </w:r>
      <w:r>
        <w:rPr>
          <w:rFonts w:hint="eastAsia" w:ascii="宋体" w:hAnsi="宋体" w:cs="宋体"/>
        </w:rPr>
        <w:fldChar w:fldCharType="end"/>
      </w:r>
      <w:r>
        <w:rPr>
          <w:rFonts w:hint="eastAsia" w:hAnsi="宋体" w:cs="宋体"/>
          <w:lang w:eastAsia="zh-CN"/>
        </w:rPr>
        <w:t>）</w:t>
      </w:r>
      <w:r>
        <w:rPr>
          <w:rFonts w:ascii="Arial" w:hAnsi="Arial" w:cs="Arial"/>
        </w:rPr>
        <w:t>上公告通知所有投标人延长投标有效期。投标人同意延长的，应相应延长其投标保证金的有效期，但不得要求或被允许修改或撤销其投标文件；投标人拒绝延长的，其投标失效，但投标人有权收回其投标保证金。</w:t>
      </w:r>
    </w:p>
    <w:p>
      <w:pPr>
        <w:pStyle w:val="12"/>
        <w:adjustRightInd w:val="0"/>
        <w:snapToGrid w:val="0"/>
        <w:spacing w:line="360" w:lineRule="auto"/>
        <w:ind w:firstLine="420"/>
        <w:rPr>
          <w:rFonts w:ascii="Arial" w:hAnsi="Arial" w:cs="Arial"/>
        </w:rPr>
      </w:pPr>
      <w:r>
        <w:rPr>
          <w:rFonts w:ascii="Arial" w:hAnsi="Arial" w:cs="Arial"/>
        </w:rPr>
        <w:t>17、投标保证金</w:t>
      </w:r>
    </w:p>
    <w:p>
      <w:pPr>
        <w:pStyle w:val="12"/>
        <w:adjustRightInd w:val="0"/>
        <w:snapToGrid w:val="0"/>
        <w:spacing w:line="360" w:lineRule="auto"/>
        <w:ind w:firstLine="302" w:firstLineChars="144"/>
        <w:rPr>
          <w:rFonts w:ascii="Arial" w:hAnsi="Arial" w:cs="Arial"/>
        </w:rPr>
      </w:pPr>
      <w:r>
        <w:rPr>
          <w:rFonts w:ascii="Arial" w:hAnsi="Arial" w:cs="Arial"/>
        </w:rPr>
        <w:t>17.1各投标单位按照投标人须知前附表中第</w:t>
      </w:r>
      <w:r>
        <w:rPr>
          <w:rFonts w:hint="eastAsia" w:ascii="Arial" w:hAnsi="Arial" w:cs="Arial"/>
          <w:lang w:val="en-US" w:eastAsia="zh-CN"/>
        </w:rPr>
        <w:t>3.4.1</w:t>
      </w:r>
      <w:r>
        <w:rPr>
          <w:rFonts w:ascii="Arial" w:hAnsi="Arial" w:cs="Arial"/>
        </w:rPr>
        <w:t>项的规定。</w:t>
      </w:r>
    </w:p>
    <w:p>
      <w:pPr>
        <w:pStyle w:val="12"/>
        <w:adjustRightInd w:val="0"/>
        <w:snapToGrid w:val="0"/>
        <w:spacing w:line="360" w:lineRule="auto"/>
        <w:ind w:firstLine="302" w:firstLineChars="144"/>
        <w:rPr>
          <w:rFonts w:ascii="Arial" w:hAnsi="Arial" w:cs="Arial"/>
        </w:rPr>
      </w:pPr>
      <w:r>
        <w:rPr>
          <w:rFonts w:ascii="Arial" w:hAnsi="Arial" w:cs="Arial"/>
        </w:rPr>
        <w:t>17.2投标人不按前附表第</w:t>
      </w:r>
      <w:r>
        <w:rPr>
          <w:rFonts w:hint="eastAsia" w:ascii="Arial" w:hAnsi="Arial" w:cs="Arial"/>
          <w:lang w:val="en-US" w:eastAsia="zh-CN"/>
        </w:rPr>
        <w:t>3.4.1</w:t>
      </w:r>
      <w:r>
        <w:rPr>
          <w:rFonts w:ascii="Arial" w:hAnsi="Arial" w:cs="Arial"/>
        </w:rPr>
        <w:t>项要求提交投标保证金的，评标委员会将否决其投标。</w:t>
      </w:r>
    </w:p>
    <w:p>
      <w:pPr>
        <w:pStyle w:val="12"/>
        <w:adjustRightInd w:val="0"/>
        <w:snapToGrid w:val="0"/>
        <w:spacing w:line="360" w:lineRule="auto"/>
        <w:ind w:firstLine="302" w:firstLineChars="144"/>
        <w:rPr>
          <w:rFonts w:ascii="Arial" w:hAnsi="Arial" w:cs="Arial"/>
        </w:rPr>
      </w:pPr>
      <w:r>
        <w:rPr>
          <w:rFonts w:ascii="Arial" w:hAnsi="Arial" w:cs="Arial"/>
        </w:rPr>
        <w:t>17.3自始至终参加投标的未中标单位，投标保证金在中标公示期满后（中标公示期如有投诉除外），经招标人同意后予以退还。中标单位的投标保证金在合同签订后，经招标人同意后予以退还。</w:t>
      </w:r>
    </w:p>
    <w:p>
      <w:pPr>
        <w:pStyle w:val="12"/>
        <w:adjustRightInd w:val="0"/>
        <w:snapToGrid w:val="0"/>
        <w:spacing w:line="360" w:lineRule="auto"/>
        <w:ind w:firstLine="302" w:firstLineChars="144"/>
        <w:rPr>
          <w:rFonts w:ascii="Arial" w:hAnsi="Arial" w:cs="Arial"/>
        </w:rPr>
      </w:pPr>
      <w:r>
        <w:rPr>
          <w:rFonts w:ascii="Arial" w:hAnsi="Arial" w:cs="Arial"/>
        </w:rPr>
        <w:t>17.4有下列情形之一的，投标保证金将不予退还：</w:t>
      </w:r>
    </w:p>
    <w:p>
      <w:pPr>
        <w:pStyle w:val="12"/>
        <w:adjustRightInd w:val="0"/>
        <w:snapToGrid w:val="0"/>
        <w:spacing w:line="360" w:lineRule="auto"/>
        <w:ind w:firstLine="302" w:firstLineChars="144"/>
        <w:rPr>
          <w:rFonts w:ascii="Arial" w:hAnsi="Arial" w:cs="Arial"/>
        </w:rPr>
      </w:pPr>
      <w:r>
        <w:rPr>
          <w:rFonts w:ascii="Arial" w:hAnsi="Arial" w:cs="Arial"/>
        </w:rPr>
        <w:t>（1）投标人在规定的投标有效期内撤销或修改其投标文件；</w:t>
      </w:r>
    </w:p>
    <w:p>
      <w:pPr>
        <w:pStyle w:val="12"/>
        <w:adjustRightInd w:val="0"/>
        <w:snapToGrid w:val="0"/>
        <w:spacing w:line="360" w:lineRule="auto"/>
        <w:ind w:firstLine="302" w:firstLineChars="144"/>
        <w:rPr>
          <w:rFonts w:ascii="Arial" w:hAnsi="Arial" w:cs="Arial"/>
        </w:rPr>
      </w:pPr>
      <w:r>
        <w:rPr>
          <w:rFonts w:ascii="Arial" w:hAnsi="Arial" w:cs="Arial"/>
        </w:rPr>
        <w:t>（2）投标人无故放弃中标资格的；</w:t>
      </w:r>
    </w:p>
    <w:p>
      <w:pPr>
        <w:pStyle w:val="12"/>
        <w:adjustRightInd w:val="0"/>
        <w:snapToGrid w:val="0"/>
        <w:spacing w:line="360" w:lineRule="auto"/>
        <w:ind w:firstLine="302" w:firstLineChars="144"/>
        <w:rPr>
          <w:rFonts w:ascii="Arial" w:hAnsi="Arial" w:cs="Arial"/>
        </w:rPr>
      </w:pPr>
      <w:r>
        <w:rPr>
          <w:rFonts w:ascii="Arial" w:hAnsi="Arial" w:cs="Arial"/>
        </w:rPr>
        <w:t>（3）拒绝接受投标文件中已确认的承诺或条款；</w:t>
      </w:r>
    </w:p>
    <w:p>
      <w:pPr>
        <w:pStyle w:val="12"/>
        <w:adjustRightInd w:val="0"/>
        <w:snapToGrid w:val="0"/>
        <w:spacing w:line="360" w:lineRule="auto"/>
        <w:ind w:firstLine="302" w:firstLineChars="144"/>
        <w:rPr>
          <w:rFonts w:ascii="Arial" w:hAnsi="Arial" w:cs="Arial"/>
        </w:rPr>
      </w:pPr>
      <w:r>
        <w:rPr>
          <w:rFonts w:ascii="Arial" w:hAnsi="Arial" w:cs="Arial"/>
        </w:rPr>
        <w:t>（4）中标人在收到中标通知书后，无正当理由拒签合同协议书或未按招标文件规定提交履约担保；</w:t>
      </w:r>
    </w:p>
    <w:p>
      <w:pPr>
        <w:pStyle w:val="12"/>
        <w:adjustRightInd w:val="0"/>
        <w:snapToGrid w:val="0"/>
        <w:spacing w:line="360" w:lineRule="auto"/>
        <w:ind w:firstLine="302" w:firstLineChars="144"/>
        <w:rPr>
          <w:rFonts w:ascii="Arial" w:hAnsi="Arial" w:cs="Arial"/>
        </w:rPr>
      </w:pPr>
      <w:r>
        <w:rPr>
          <w:rFonts w:ascii="Arial" w:hAnsi="Arial" w:cs="Arial"/>
        </w:rPr>
        <w:t>（5）投标人在投标过程中串通投标或弄虚作假的。</w:t>
      </w:r>
    </w:p>
    <w:p>
      <w:pPr>
        <w:pStyle w:val="12"/>
        <w:adjustRightInd w:val="0"/>
        <w:snapToGrid w:val="0"/>
        <w:spacing w:line="360" w:lineRule="auto"/>
        <w:ind w:firstLine="405" w:firstLineChars="193"/>
        <w:rPr>
          <w:rFonts w:ascii="Arial" w:hAnsi="Arial" w:cs="Arial"/>
        </w:rPr>
      </w:pPr>
      <w:r>
        <w:rPr>
          <w:rFonts w:ascii="Arial" w:hAnsi="Arial" w:cs="Arial"/>
        </w:rPr>
        <w:t>17.5出现招标文件约定投标保证金不予退还情形的，由平阳县公共资源交易中心代收该单位的投标保证金后，直接转交给招标人。</w:t>
      </w:r>
    </w:p>
    <w:p>
      <w:pPr>
        <w:pStyle w:val="12"/>
        <w:adjustRightInd w:val="0"/>
        <w:snapToGrid w:val="0"/>
        <w:spacing w:line="360" w:lineRule="auto"/>
        <w:ind w:firstLine="0" w:firstLineChars="0"/>
        <w:rPr>
          <w:rFonts w:ascii="Arial" w:hAnsi="Arial" w:cs="Arial"/>
          <w:b/>
        </w:rPr>
      </w:pPr>
      <w:r>
        <w:rPr>
          <w:rFonts w:ascii="Arial" w:hAnsi="Arial" w:cs="Arial"/>
        </w:rPr>
        <w:t xml:space="preserve">    18、投标预备会</w:t>
      </w:r>
      <w:r>
        <w:rPr>
          <w:rFonts w:ascii="Arial" w:hAnsi="Arial" w:cs="Arial"/>
          <w:b/>
        </w:rPr>
        <w:t>（本项目不采用）</w:t>
      </w:r>
    </w:p>
    <w:p>
      <w:pPr>
        <w:pStyle w:val="12"/>
        <w:adjustRightInd w:val="0"/>
        <w:snapToGrid w:val="0"/>
        <w:spacing w:line="360" w:lineRule="auto"/>
        <w:ind w:firstLine="420"/>
        <w:rPr>
          <w:rFonts w:ascii="Arial" w:hAnsi="Arial" w:cs="Arial"/>
        </w:rPr>
      </w:pPr>
      <w:r>
        <w:rPr>
          <w:rFonts w:ascii="Arial" w:hAnsi="Arial" w:cs="Arial"/>
        </w:rPr>
        <w:t>18.1投标预备会(答疑会)，如招标人认为有必要召开投标预备会，投标人应按照前附表规定的或招标人另行书面通知的时间和地点，派出代表出席招标人主持的投标预备会；</w:t>
      </w:r>
    </w:p>
    <w:p>
      <w:pPr>
        <w:pStyle w:val="12"/>
        <w:adjustRightInd w:val="0"/>
        <w:snapToGrid w:val="0"/>
        <w:spacing w:line="360" w:lineRule="auto"/>
        <w:ind w:firstLine="315" w:firstLineChars="150"/>
        <w:rPr>
          <w:rFonts w:ascii="Arial" w:hAnsi="Arial" w:cs="Arial"/>
        </w:rPr>
      </w:pPr>
      <w:r>
        <w:rPr>
          <w:rFonts w:ascii="Arial" w:hAnsi="Arial" w:cs="Arial"/>
        </w:rPr>
        <w:t xml:space="preserve"> 18.2投标预备会的目的是澄清、解答投标人在查阅招标文件后和现场踏勘中可能提出的任何方面的问题；</w:t>
      </w:r>
    </w:p>
    <w:p>
      <w:pPr>
        <w:pStyle w:val="12"/>
        <w:adjustRightInd w:val="0"/>
        <w:snapToGrid w:val="0"/>
        <w:spacing w:line="360" w:lineRule="auto"/>
        <w:ind w:firstLine="315" w:firstLineChars="150"/>
        <w:rPr>
          <w:rFonts w:ascii="Arial" w:hAnsi="Arial" w:cs="Arial"/>
        </w:rPr>
      </w:pPr>
      <w:r>
        <w:rPr>
          <w:rFonts w:ascii="Arial" w:hAnsi="Arial" w:cs="Arial"/>
        </w:rPr>
        <w:t xml:space="preserve"> 18.3投标人提出的与投标有关的任何问题须在投标预备会召开前3天，以书面形式提交给招标人，在投标预备会上，招标人将做出澄清和解答；</w:t>
      </w:r>
    </w:p>
    <w:p>
      <w:pPr>
        <w:pStyle w:val="12"/>
        <w:adjustRightInd w:val="0"/>
        <w:snapToGrid w:val="0"/>
        <w:spacing w:line="360" w:lineRule="auto"/>
        <w:ind w:firstLine="315" w:firstLineChars="150"/>
        <w:rPr>
          <w:rFonts w:ascii="Arial" w:hAnsi="Arial" w:cs="Arial"/>
        </w:rPr>
      </w:pPr>
      <w:r>
        <w:rPr>
          <w:rFonts w:ascii="Arial" w:hAnsi="Arial" w:cs="Arial"/>
        </w:rPr>
        <w:t xml:space="preserve"> 18.4招标人在投标预备会上所做出的澄清和解答，以书面答复为准，投标人在收到投标答疑纪要时应以书面形式予以确认。答疑纪要的有效性规定按照本须知第9.1、9.2款规定执行；</w:t>
      </w:r>
    </w:p>
    <w:p>
      <w:pPr>
        <w:pStyle w:val="12"/>
        <w:adjustRightInd w:val="0"/>
        <w:snapToGrid w:val="0"/>
        <w:spacing w:line="360" w:lineRule="auto"/>
        <w:ind w:firstLine="409" w:firstLineChars="195"/>
        <w:rPr>
          <w:rFonts w:ascii="Arial" w:hAnsi="Arial" w:cs="Arial"/>
        </w:rPr>
      </w:pPr>
      <w:r>
        <w:rPr>
          <w:rFonts w:ascii="Arial" w:hAnsi="Arial" w:cs="Arial"/>
        </w:rPr>
        <w:t xml:space="preserve"> 18.5未出席投标预备会不作为否定投标人资格的理由。</w:t>
      </w:r>
    </w:p>
    <w:p>
      <w:pPr>
        <w:pStyle w:val="12"/>
        <w:adjustRightInd w:val="0"/>
        <w:snapToGrid w:val="0"/>
        <w:spacing w:line="360" w:lineRule="auto"/>
        <w:ind w:firstLine="302" w:firstLineChars="144"/>
        <w:rPr>
          <w:rFonts w:ascii="Arial" w:hAnsi="Arial" w:cs="Arial"/>
        </w:rPr>
      </w:pPr>
      <w:r>
        <w:rPr>
          <w:rFonts w:ascii="Arial" w:hAnsi="Arial" w:cs="Arial"/>
        </w:rPr>
        <w:t xml:space="preserve"> 19、投标人的替代方案</w:t>
      </w:r>
      <w:r>
        <w:rPr>
          <w:rFonts w:ascii="Arial" w:hAnsi="Arial" w:cs="Arial"/>
          <w:b/>
        </w:rPr>
        <w:t>（本项目不采用）</w:t>
      </w:r>
    </w:p>
    <w:p>
      <w:pPr>
        <w:pStyle w:val="12"/>
        <w:adjustRightInd w:val="0"/>
        <w:snapToGrid w:val="0"/>
        <w:spacing w:line="360" w:lineRule="auto"/>
        <w:ind w:firstLine="302" w:firstLineChars="144"/>
        <w:rPr>
          <w:rFonts w:ascii="Arial" w:hAnsi="Arial" w:cs="Arial"/>
        </w:rPr>
      </w:pPr>
      <w:r>
        <w:rPr>
          <w:rFonts w:ascii="Arial" w:hAnsi="Arial" w:cs="Arial"/>
        </w:rPr>
        <w:t xml:space="preserve"> 20、投标文件的份数和签署</w:t>
      </w:r>
    </w:p>
    <w:p>
      <w:pPr>
        <w:pStyle w:val="12"/>
        <w:adjustRightInd w:val="0"/>
        <w:snapToGrid w:val="0"/>
        <w:spacing w:line="360" w:lineRule="auto"/>
        <w:ind w:firstLine="0" w:firstLineChars="0"/>
        <w:rPr>
          <w:rFonts w:ascii="Arial" w:hAnsi="Arial" w:cs="Arial"/>
        </w:rPr>
      </w:pPr>
      <w:r>
        <w:rPr>
          <w:rFonts w:ascii="Arial" w:hAnsi="Arial" w:cs="Arial"/>
        </w:rPr>
        <w:t xml:space="preserve">    20.1投标人应按本投标须知有关规定编制前附表第</w:t>
      </w:r>
      <w:r>
        <w:rPr>
          <w:rFonts w:hint="eastAsia" w:ascii="Arial" w:hAnsi="Arial" w:cs="Arial"/>
          <w:lang w:val="en-US" w:eastAsia="zh-CN"/>
        </w:rPr>
        <w:t>3.6.3、3.6.4</w:t>
      </w:r>
      <w:r>
        <w:rPr>
          <w:rFonts w:ascii="Arial" w:hAnsi="Arial" w:cs="Arial"/>
        </w:rPr>
        <w:t>项规定份数的投标文件；</w:t>
      </w:r>
    </w:p>
    <w:p>
      <w:pPr>
        <w:pStyle w:val="12"/>
        <w:adjustRightInd w:val="0"/>
        <w:snapToGrid w:val="0"/>
        <w:spacing w:line="360" w:lineRule="auto"/>
        <w:ind w:firstLine="105" w:firstLineChars="50"/>
        <w:rPr>
          <w:rFonts w:ascii="Arial" w:hAnsi="Arial" w:cs="Arial"/>
        </w:rPr>
      </w:pPr>
      <w:r>
        <w:rPr>
          <w:rFonts w:ascii="Arial" w:hAnsi="Arial" w:cs="Arial"/>
        </w:rPr>
        <w:t xml:space="preserve">   20.2投标文件的正本和副本均需打印或使用不褪色的墨水笔书写，字迹应清晰易于辨认。并应在投标文件封面的右上角清楚地注明“正本”或“副本”。正本和副本如有不一致之处，以正本为准；</w:t>
      </w:r>
    </w:p>
    <w:p>
      <w:pPr>
        <w:pStyle w:val="12"/>
        <w:adjustRightInd w:val="0"/>
        <w:snapToGrid w:val="0"/>
        <w:spacing w:line="360" w:lineRule="auto"/>
        <w:ind w:firstLine="420"/>
        <w:rPr>
          <w:rFonts w:ascii="Arial" w:hAnsi="Arial" w:cs="Arial"/>
        </w:rPr>
      </w:pPr>
      <w:r>
        <w:rPr>
          <w:rFonts w:ascii="Arial" w:hAnsi="Arial" w:cs="Arial"/>
        </w:rPr>
        <w:t>20.3投标文件封面、投标函均应加盖投标人印章并经法定代表人或其委托代理人盖章或签字，电子签章具有同等法律效力。由委托代理人签字或盖章的在投标文件中必须同时提交投标文件签署授权委托书，投标文件签署授权委托书格式、签字、盖章及内容均应符合要求；否则投标文件签署授权委托书无效；</w:t>
      </w:r>
    </w:p>
    <w:p>
      <w:pPr>
        <w:pStyle w:val="12"/>
        <w:adjustRightInd w:val="0"/>
        <w:snapToGrid w:val="0"/>
        <w:spacing w:line="360" w:lineRule="auto"/>
        <w:ind w:firstLine="420"/>
        <w:rPr>
          <w:rFonts w:ascii="Arial" w:hAnsi="Arial" w:cs="Arial"/>
        </w:rPr>
      </w:pPr>
      <w:r>
        <w:rPr>
          <w:rFonts w:ascii="Arial" w:hAnsi="Arial" w:cs="Arial"/>
        </w:rPr>
        <w:t>20.4除投标人对错误之处必须修改外，全套投标文件应无涂改或行间插字和增删，如有修改，修改处应由投标人加盖投标人的校对章或由投标文件签字人签字或盖章。</w:t>
      </w:r>
    </w:p>
    <w:p>
      <w:pPr>
        <w:pStyle w:val="12"/>
        <w:adjustRightInd w:val="0"/>
        <w:snapToGrid w:val="0"/>
        <w:spacing w:line="360" w:lineRule="auto"/>
        <w:ind w:firstLine="420"/>
        <w:rPr>
          <w:rFonts w:ascii="Arial" w:hAnsi="Arial" w:cs="Arial"/>
        </w:rPr>
      </w:pPr>
    </w:p>
    <w:p>
      <w:pPr>
        <w:pStyle w:val="12"/>
        <w:adjustRightInd w:val="0"/>
        <w:snapToGrid w:val="0"/>
        <w:spacing w:line="360" w:lineRule="auto"/>
        <w:ind w:firstLine="643"/>
        <w:jc w:val="center"/>
        <w:rPr>
          <w:rFonts w:ascii="Arial" w:hAnsi="Arial" w:cs="Arial"/>
          <w:b/>
          <w:sz w:val="32"/>
        </w:rPr>
      </w:pPr>
      <w:r>
        <w:rPr>
          <w:rFonts w:ascii="Arial" w:hAnsi="Arial" w:cs="Arial"/>
          <w:b/>
          <w:sz w:val="32"/>
        </w:rPr>
        <w:t>(四)投标文件的递交</w:t>
      </w:r>
    </w:p>
    <w:p>
      <w:pPr>
        <w:pStyle w:val="3"/>
        <w:snapToGrid w:val="0"/>
        <w:spacing w:line="360" w:lineRule="auto"/>
        <w:ind w:firstLine="420"/>
        <w:rPr>
          <w:rFonts w:ascii="Arial" w:hAnsi="Arial" w:cs="Arial"/>
          <w:color w:val="auto"/>
          <w:kern w:val="24"/>
          <w:sz w:val="21"/>
          <w:szCs w:val="21"/>
        </w:rPr>
      </w:pPr>
      <w:r>
        <w:rPr>
          <w:rFonts w:ascii="Arial" w:hAnsi="Arial" w:cs="Arial"/>
          <w:color w:val="auto"/>
          <w:kern w:val="24"/>
          <w:sz w:val="21"/>
          <w:szCs w:val="21"/>
        </w:rPr>
        <w:t>21.投标文件的密封和标记</w:t>
      </w:r>
    </w:p>
    <w:p>
      <w:pPr>
        <w:pStyle w:val="3"/>
        <w:snapToGrid w:val="0"/>
        <w:spacing w:line="360" w:lineRule="auto"/>
        <w:ind w:firstLine="420"/>
        <w:rPr>
          <w:rFonts w:ascii="Arial" w:hAnsi="Arial" w:cs="Arial"/>
          <w:color w:val="auto"/>
          <w:kern w:val="24"/>
          <w:sz w:val="21"/>
          <w:szCs w:val="21"/>
        </w:rPr>
      </w:pPr>
      <w:r>
        <w:rPr>
          <w:rFonts w:ascii="Arial" w:hAnsi="Arial" w:cs="Arial"/>
          <w:color w:val="auto"/>
          <w:kern w:val="24"/>
          <w:sz w:val="21"/>
          <w:szCs w:val="21"/>
        </w:rPr>
        <w:t>21.1.投标文件的密封：资格后审</w:t>
      </w:r>
      <w:r>
        <w:rPr>
          <w:rFonts w:hint="eastAsia" w:ascii="Arial" w:hAnsi="Arial" w:cs="Arial"/>
          <w:color w:val="auto"/>
          <w:kern w:val="24"/>
          <w:sz w:val="21"/>
          <w:szCs w:val="21"/>
          <w:lang w:val="en-US" w:eastAsia="zh-CN"/>
        </w:rPr>
        <w:t>资料</w:t>
      </w:r>
      <w:r>
        <w:rPr>
          <w:rFonts w:ascii="Arial" w:hAnsi="Arial" w:cs="Arial"/>
          <w:color w:val="auto"/>
          <w:kern w:val="24"/>
          <w:sz w:val="21"/>
          <w:szCs w:val="21"/>
        </w:rPr>
        <w:t>正本、副本一起密封；技术标正本、副本起密封；商务标正本、副本</w:t>
      </w:r>
      <w:r>
        <w:rPr>
          <w:rFonts w:hint="eastAsia" w:ascii="Arial" w:hAnsi="Arial" w:cs="Arial"/>
          <w:color w:val="auto"/>
          <w:kern w:val="24"/>
          <w:sz w:val="21"/>
          <w:szCs w:val="21"/>
          <w:lang w:eastAsia="zh-CN"/>
        </w:rPr>
        <w:t>、</w:t>
      </w:r>
      <w:r>
        <w:rPr>
          <w:rFonts w:hint="eastAsia" w:ascii="Arial" w:hAnsi="Arial" w:cs="Arial"/>
          <w:color w:val="auto"/>
          <w:kern w:val="24"/>
          <w:sz w:val="21"/>
          <w:szCs w:val="21"/>
          <w:lang w:val="en-US" w:eastAsia="zh-CN"/>
        </w:rPr>
        <w:t>电子文档（U盘）</w:t>
      </w:r>
      <w:r>
        <w:rPr>
          <w:rFonts w:ascii="Arial" w:hAnsi="Arial" w:cs="Arial"/>
          <w:color w:val="auto"/>
          <w:kern w:val="24"/>
          <w:sz w:val="21"/>
          <w:szCs w:val="21"/>
        </w:rPr>
        <w:t>一起密封；</w:t>
      </w:r>
      <w:r>
        <w:rPr>
          <w:rFonts w:hint="eastAsia" w:ascii="Arial" w:hAnsi="Arial" w:cs="Arial"/>
          <w:color w:val="auto"/>
          <w:kern w:val="24"/>
          <w:sz w:val="21"/>
          <w:szCs w:val="21"/>
          <w:lang w:val="en-US" w:eastAsia="zh-CN"/>
        </w:rPr>
        <w:t>证书</w:t>
      </w:r>
      <w:r>
        <w:rPr>
          <w:rFonts w:ascii="Arial" w:hAnsi="Arial" w:cs="Arial"/>
          <w:color w:val="auto"/>
          <w:kern w:val="24"/>
          <w:sz w:val="21"/>
          <w:szCs w:val="21"/>
        </w:rPr>
        <w:t>原件单独密封 。投标人应在标函密封袋上清楚地分别标明“技术标”、“商务标”、 “资格后审</w:t>
      </w:r>
      <w:r>
        <w:rPr>
          <w:rFonts w:hint="eastAsia" w:ascii="Arial" w:hAnsi="Arial" w:cs="Arial"/>
          <w:color w:val="auto"/>
          <w:kern w:val="24"/>
          <w:sz w:val="21"/>
          <w:szCs w:val="21"/>
          <w:lang w:val="en-US" w:eastAsia="zh-CN"/>
        </w:rPr>
        <w:t>资料</w:t>
      </w:r>
      <w:r>
        <w:rPr>
          <w:rFonts w:ascii="Arial" w:hAnsi="Arial" w:cs="Arial"/>
          <w:color w:val="auto"/>
          <w:kern w:val="24"/>
          <w:sz w:val="21"/>
          <w:szCs w:val="21"/>
        </w:rPr>
        <w:t>”</w:t>
      </w:r>
      <w:r>
        <w:rPr>
          <w:rFonts w:hint="eastAsia" w:ascii="Arial" w:hAnsi="Arial" w:cs="Arial"/>
          <w:color w:val="auto"/>
          <w:kern w:val="24"/>
          <w:sz w:val="21"/>
          <w:szCs w:val="21"/>
          <w:lang w:eastAsia="zh-CN"/>
        </w:rPr>
        <w:t>、“</w:t>
      </w:r>
      <w:r>
        <w:rPr>
          <w:rFonts w:hint="eastAsia" w:ascii="Arial" w:hAnsi="Arial" w:cs="Arial"/>
          <w:color w:val="auto"/>
          <w:kern w:val="24"/>
          <w:sz w:val="21"/>
          <w:szCs w:val="21"/>
          <w:lang w:val="en-US" w:eastAsia="zh-CN"/>
        </w:rPr>
        <w:t>证书原件</w:t>
      </w:r>
      <w:r>
        <w:rPr>
          <w:rFonts w:hint="eastAsia" w:ascii="Arial" w:hAnsi="Arial" w:cs="Arial"/>
          <w:color w:val="auto"/>
          <w:kern w:val="24"/>
          <w:sz w:val="21"/>
          <w:szCs w:val="21"/>
          <w:lang w:eastAsia="zh-CN"/>
        </w:rPr>
        <w:t>”</w:t>
      </w:r>
      <w:r>
        <w:rPr>
          <w:rFonts w:ascii="Arial" w:hAnsi="Arial" w:cs="Arial"/>
          <w:color w:val="auto"/>
          <w:kern w:val="24"/>
          <w:sz w:val="21"/>
          <w:szCs w:val="21"/>
        </w:rPr>
        <w:t>字样。投标文件需用封袋包装，加贴封条，封袋和封条上必须加盖单位公章和法定代表人或其投标文件签署的授权委托代理人签字或盖章。</w:t>
      </w:r>
    </w:p>
    <w:p>
      <w:pPr>
        <w:pStyle w:val="3"/>
        <w:snapToGrid w:val="0"/>
        <w:spacing w:line="360" w:lineRule="auto"/>
        <w:ind w:firstLine="420"/>
        <w:rPr>
          <w:rFonts w:ascii="Arial" w:hAnsi="Arial" w:cs="Arial"/>
          <w:color w:val="auto"/>
          <w:kern w:val="24"/>
          <w:sz w:val="21"/>
          <w:szCs w:val="21"/>
        </w:rPr>
      </w:pPr>
      <w:r>
        <w:rPr>
          <w:rFonts w:ascii="Arial" w:hAnsi="Arial" w:cs="Arial"/>
          <w:color w:val="auto"/>
          <w:kern w:val="24"/>
          <w:sz w:val="21"/>
          <w:szCs w:val="21"/>
        </w:rPr>
        <w:t>21.2 投标文件的封套上应写明的内容见投标人须知前附表第</w:t>
      </w:r>
      <w:r>
        <w:rPr>
          <w:rFonts w:hint="eastAsia" w:ascii="Arial" w:hAnsi="Arial" w:cs="Arial"/>
          <w:color w:val="auto"/>
          <w:kern w:val="24"/>
          <w:sz w:val="21"/>
          <w:szCs w:val="21"/>
          <w:lang w:val="en-US" w:eastAsia="zh-CN"/>
        </w:rPr>
        <w:t>4.1.2</w:t>
      </w:r>
      <w:r>
        <w:rPr>
          <w:rFonts w:ascii="Arial" w:hAnsi="Arial" w:cs="Arial"/>
          <w:color w:val="auto"/>
          <w:kern w:val="24"/>
          <w:sz w:val="21"/>
          <w:szCs w:val="21"/>
        </w:rPr>
        <w:t>项的规定。</w:t>
      </w:r>
    </w:p>
    <w:p>
      <w:pPr>
        <w:pStyle w:val="3"/>
        <w:snapToGrid w:val="0"/>
        <w:spacing w:line="360" w:lineRule="auto"/>
        <w:ind w:firstLine="420"/>
        <w:rPr>
          <w:rFonts w:ascii="Arial" w:hAnsi="Arial" w:cs="Arial"/>
          <w:color w:val="auto"/>
          <w:kern w:val="24"/>
          <w:sz w:val="21"/>
          <w:szCs w:val="21"/>
        </w:rPr>
      </w:pPr>
      <w:r>
        <w:rPr>
          <w:rFonts w:ascii="Arial" w:hAnsi="Arial" w:cs="Arial"/>
          <w:color w:val="auto"/>
          <w:kern w:val="24"/>
          <w:sz w:val="21"/>
          <w:szCs w:val="21"/>
        </w:rPr>
        <w:t>21.3所有投标文件的密封袋的封口处应加盖密封章或投标人印章。</w:t>
      </w:r>
    </w:p>
    <w:p>
      <w:pPr>
        <w:pStyle w:val="12"/>
        <w:adjustRightInd w:val="0"/>
        <w:snapToGrid w:val="0"/>
        <w:spacing w:line="360" w:lineRule="auto"/>
        <w:ind w:firstLine="420"/>
        <w:rPr>
          <w:rFonts w:ascii="Arial" w:hAnsi="Arial" w:cs="Arial"/>
        </w:rPr>
      </w:pPr>
      <w:r>
        <w:rPr>
          <w:rFonts w:ascii="Arial" w:hAnsi="Arial" w:cs="Arial"/>
          <w:kern w:val="24"/>
        </w:rPr>
        <w:t>21.4如</w:t>
      </w:r>
      <w:r>
        <w:rPr>
          <w:rFonts w:ascii="Arial" w:hAnsi="Arial" w:cs="Arial"/>
        </w:rPr>
        <w:t>果投标文件没有规定加写标记和密封</w:t>
      </w:r>
      <w:r>
        <w:rPr>
          <w:rFonts w:hint="eastAsia" w:ascii="Arial" w:hAnsi="Arial" w:cs="Arial"/>
        </w:rPr>
        <w:t>，</w:t>
      </w:r>
      <w:r>
        <w:rPr>
          <w:rFonts w:ascii="Arial" w:hAnsi="Arial" w:cs="Arial"/>
        </w:rPr>
        <w:t>招标人将拒收或者告知投标人招标人将不承担投标文件错放或提前开封的责任。对由此造成的提前开封的投标文件将予以拒绝，并退还给投标人；</w:t>
      </w:r>
    </w:p>
    <w:p>
      <w:pPr>
        <w:pStyle w:val="12"/>
        <w:adjustRightInd w:val="0"/>
        <w:snapToGrid w:val="0"/>
        <w:spacing w:line="360" w:lineRule="auto"/>
        <w:ind w:firstLine="302" w:firstLineChars="144"/>
        <w:rPr>
          <w:rFonts w:ascii="Arial" w:hAnsi="Arial" w:cs="Arial"/>
        </w:rPr>
      </w:pPr>
      <w:r>
        <w:rPr>
          <w:rFonts w:ascii="Arial" w:hAnsi="Arial" w:cs="Arial"/>
        </w:rPr>
        <w:t xml:space="preserve"> 22、投标截止日期</w:t>
      </w:r>
    </w:p>
    <w:p>
      <w:pPr>
        <w:pStyle w:val="12"/>
        <w:adjustRightInd w:val="0"/>
        <w:snapToGrid w:val="0"/>
        <w:spacing w:line="360" w:lineRule="auto"/>
        <w:ind w:firstLine="315" w:firstLineChars="150"/>
        <w:rPr>
          <w:rFonts w:ascii="Arial" w:hAnsi="Arial" w:cs="Arial"/>
        </w:rPr>
      </w:pPr>
      <w:r>
        <w:rPr>
          <w:rFonts w:ascii="Arial" w:hAnsi="Arial" w:cs="Arial"/>
        </w:rPr>
        <w:t>22.1投标人应按投标须知前附表第</w:t>
      </w:r>
      <w:r>
        <w:rPr>
          <w:rFonts w:hint="eastAsia" w:ascii="Arial" w:hAnsi="Arial" w:cs="Arial"/>
          <w:lang w:val="en-US" w:eastAsia="zh-CN"/>
        </w:rPr>
        <w:t>4.2.2</w:t>
      </w:r>
      <w:r>
        <w:rPr>
          <w:rFonts w:ascii="Arial" w:hAnsi="Arial" w:cs="Arial"/>
        </w:rPr>
        <w:t xml:space="preserve">项所规定的地址并在投标截止时间前将投标文件送达给招标人；     </w:t>
      </w:r>
    </w:p>
    <w:p>
      <w:pPr>
        <w:pStyle w:val="12"/>
        <w:adjustRightInd w:val="0"/>
        <w:snapToGrid w:val="0"/>
        <w:spacing w:line="360" w:lineRule="auto"/>
        <w:ind w:firstLine="315" w:firstLineChars="150"/>
        <w:rPr>
          <w:rFonts w:ascii="Arial" w:hAnsi="Arial" w:cs="Arial"/>
        </w:rPr>
      </w:pPr>
      <w:r>
        <w:rPr>
          <w:rFonts w:ascii="Arial" w:hAnsi="Arial" w:cs="Arial"/>
        </w:rPr>
        <w:t>22.2招标人按本须知第1</w:t>
      </w:r>
      <w:r>
        <w:rPr>
          <w:rFonts w:hint="eastAsia" w:ascii="Arial" w:hAnsi="Arial" w:cs="Arial"/>
          <w:lang w:val="en-US" w:eastAsia="zh-CN"/>
        </w:rPr>
        <w:t>0</w:t>
      </w:r>
      <w:r>
        <w:rPr>
          <w:rFonts w:ascii="Arial" w:hAnsi="Arial" w:cs="Arial"/>
        </w:rPr>
        <w:t>条规定以修改补充通知的方式，酌情延长递交投标文件的截止日期。在此情况下,投标人的所有权利和义务以及投标人受制约的截止日期，均以延长后新的投标截止日期为准；</w:t>
      </w:r>
    </w:p>
    <w:p>
      <w:pPr>
        <w:pStyle w:val="12"/>
        <w:adjustRightInd w:val="0"/>
        <w:snapToGrid w:val="0"/>
        <w:spacing w:line="360" w:lineRule="auto"/>
        <w:ind w:firstLine="405" w:firstLineChars="193"/>
        <w:rPr>
          <w:rFonts w:ascii="Arial" w:hAnsi="Arial" w:cs="Arial"/>
        </w:rPr>
      </w:pPr>
      <w:r>
        <w:rPr>
          <w:rFonts w:ascii="Arial" w:hAnsi="Arial" w:cs="Arial"/>
        </w:rPr>
        <w:t>22.3投标截止期满后，招标人收到的投标文件少于法定数的,招标人将依法重新组织招标。</w:t>
      </w:r>
    </w:p>
    <w:p>
      <w:pPr>
        <w:pStyle w:val="12"/>
        <w:adjustRightInd w:val="0"/>
        <w:snapToGrid w:val="0"/>
        <w:spacing w:line="360" w:lineRule="auto"/>
        <w:ind w:firstLine="420"/>
        <w:rPr>
          <w:rFonts w:ascii="Arial" w:hAnsi="Arial" w:cs="Arial"/>
        </w:rPr>
      </w:pPr>
      <w:r>
        <w:rPr>
          <w:rFonts w:ascii="Arial" w:hAnsi="Arial" w:cs="Arial"/>
        </w:rPr>
        <w:t>23、迟交的投标文件</w:t>
      </w:r>
    </w:p>
    <w:p>
      <w:pPr>
        <w:pStyle w:val="12"/>
        <w:adjustRightInd w:val="0"/>
        <w:snapToGrid w:val="0"/>
        <w:spacing w:line="360" w:lineRule="auto"/>
        <w:ind w:firstLine="420"/>
        <w:rPr>
          <w:rFonts w:ascii="Arial" w:hAnsi="Arial" w:cs="Arial"/>
        </w:rPr>
      </w:pPr>
      <w:r>
        <w:rPr>
          <w:rFonts w:ascii="Arial" w:hAnsi="Arial" w:cs="Arial"/>
        </w:rPr>
        <w:t>23.1招标人在投标须知前附表第</w:t>
      </w:r>
      <w:r>
        <w:rPr>
          <w:rFonts w:hint="eastAsia" w:ascii="Arial" w:hAnsi="Arial" w:cs="Arial"/>
          <w:lang w:val="en-US" w:eastAsia="zh-CN"/>
        </w:rPr>
        <w:t>2.2.2</w:t>
      </w:r>
      <w:r>
        <w:rPr>
          <w:rFonts w:ascii="Arial" w:hAnsi="Arial" w:cs="Arial"/>
        </w:rPr>
        <w:t>条规定的投标截止日期以后收到的投标文件,将被拒绝或返回给投标人。</w:t>
      </w:r>
    </w:p>
    <w:p>
      <w:pPr>
        <w:pStyle w:val="12"/>
        <w:adjustRightInd w:val="0"/>
        <w:snapToGrid w:val="0"/>
        <w:spacing w:line="360" w:lineRule="auto"/>
        <w:ind w:firstLine="315" w:firstLineChars="150"/>
        <w:rPr>
          <w:rFonts w:ascii="Arial" w:hAnsi="Arial" w:cs="Arial"/>
        </w:rPr>
      </w:pPr>
      <w:r>
        <w:rPr>
          <w:rFonts w:ascii="Arial" w:hAnsi="Arial" w:cs="Arial"/>
        </w:rPr>
        <w:t xml:space="preserve"> 24、投标文件的补充、修改与撤回</w:t>
      </w:r>
    </w:p>
    <w:p>
      <w:pPr>
        <w:pStyle w:val="12"/>
        <w:adjustRightInd w:val="0"/>
        <w:snapToGrid w:val="0"/>
        <w:spacing w:line="360" w:lineRule="auto"/>
        <w:ind w:firstLine="315" w:firstLineChars="150"/>
        <w:rPr>
          <w:rFonts w:ascii="Arial" w:hAnsi="Arial" w:cs="Arial"/>
        </w:rPr>
      </w:pPr>
      <w:r>
        <w:rPr>
          <w:rFonts w:ascii="Arial" w:hAnsi="Arial" w:cs="Arial"/>
        </w:rPr>
        <w:t xml:space="preserve"> 24.1投标人在递交投标文件以后,在规定的投标截止时间之前，可以书面形式补充修改或撤回已提交的投标文件，并通知招标人。补充、修改的内容为投标文件的组成部分；</w:t>
      </w:r>
    </w:p>
    <w:p>
      <w:pPr>
        <w:pStyle w:val="12"/>
        <w:adjustRightInd w:val="0"/>
        <w:snapToGrid w:val="0"/>
        <w:spacing w:line="360" w:lineRule="auto"/>
        <w:ind w:firstLine="315" w:firstLineChars="150"/>
        <w:rPr>
          <w:rFonts w:ascii="Arial" w:hAnsi="Arial" w:cs="Arial"/>
        </w:rPr>
      </w:pPr>
      <w:r>
        <w:rPr>
          <w:rFonts w:ascii="Arial" w:hAnsi="Arial" w:cs="Arial"/>
        </w:rPr>
        <w:t>（1）在投标须知前附表第</w:t>
      </w:r>
      <w:r>
        <w:rPr>
          <w:rFonts w:hint="eastAsia" w:ascii="Arial" w:hAnsi="Arial" w:cs="Arial"/>
          <w:lang w:val="en-US" w:eastAsia="zh-CN"/>
        </w:rPr>
        <w:t>2.2.2</w:t>
      </w:r>
      <w:r>
        <w:rPr>
          <w:rFonts w:ascii="Arial" w:hAnsi="Arial" w:cs="Arial"/>
        </w:rPr>
        <w:t>项规定的投标截止时间前，投标人可以修改或撤回已递交的投标文件，但应以书面形式通知招标人。</w:t>
      </w:r>
    </w:p>
    <w:p>
      <w:pPr>
        <w:pStyle w:val="12"/>
        <w:adjustRightInd w:val="0"/>
        <w:snapToGrid w:val="0"/>
        <w:spacing w:line="360" w:lineRule="auto"/>
        <w:ind w:firstLine="315" w:firstLineChars="150"/>
        <w:rPr>
          <w:rFonts w:ascii="Arial" w:hAnsi="Arial" w:cs="Arial"/>
        </w:rPr>
      </w:pPr>
      <w:r>
        <w:rPr>
          <w:rFonts w:ascii="Arial" w:hAnsi="Arial" w:cs="Arial"/>
        </w:rPr>
        <w:t>（2）投标人修改或撤回已递交投标文件的书面通知应按照前附表须知的要求盖章或签字。招标人收到书面通知后，向投标人出具签收凭证。</w:t>
      </w:r>
    </w:p>
    <w:p>
      <w:pPr>
        <w:pStyle w:val="12"/>
        <w:adjustRightInd w:val="0"/>
        <w:snapToGrid w:val="0"/>
        <w:spacing w:line="360" w:lineRule="auto"/>
        <w:ind w:firstLine="315" w:firstLineChars="150"/>
        <w:rPr>
          <w:rFonts w:ascii="Arial" w:hAnsi="Arial" w:cs="Arial"/>
        </w:rPr>
      </w:pPr>
      <w:r>
        <w:rPr>
          <w:rFonts w:ascii="Arial" w:hAnsi="Arial" w:cs="Arial"/>
        </w:rPr>
        <w:t>（3）修改的内容为投标文件的组成部分。修改的投标文件应按照本章第21.1条、第21.2条规定进行编制、密封、标记和递交，并标明“修改”字样。</w:t>
      </w:r>
    </w:p>
    <w:p>
      <w:pPr>
        <w:pStyle w:val="12"/>
        <w:adjustRightInd w:val="0"/>
        <w:snapToGrid w:val="0"/>
        <w:spacing w:line="360" w:lineRule="auto"/>
        <w:ind w:firstLine="315" w:firstLineChars="150"/>
        <w:rPr>
          <w:rFonts w:ascii="Arial" w:hAnsi="Arial" w:cs="Arial"/>
        </w:rPr>
      </w:pPr>
      <w:r>
        <w:rPr>
          <w:rFonts w:ascii="Arial" w:hAnsi="Arial" w:cs="Arial"/>
        </w:rPr>
        <w:t>24.2在投标截止日期以后,不得补充修改投标文件；</w:t>
      </w:r>
    </w:p>
    <w:p>
      <w:pPr>
        <w:pStyle w:val="12"/>
        <w:adjustRightInd w:val="0"/>
        <w:snapToGrid w:val="0"/>
        <w:spacing w:line="360" w:lineRule="auto"/>
        <w:ind w:firstLine="315" w:firstLineChars="150"/>
        <w:rPr>
          <w:rFonts w:ascii="Arial" w:hAnsi="Arial" w:cs="Arial"/>
        </w:rPr>
      </w:pPr>
      <w:r>
        <w:rPr>
          <w:rFonts w:ascii="Arial" w:hAnsi="Arial" w:cs="Arial"/>
        </w:rPr>
        <w:t>24.3在投标截止日期至投标人在投标函中规定的投标有效期满之前的这段时间内,投标人不得撤回其投标文件,否则其投标保证金或投标保函将被没收。</w:t>
      </w:r>
    </w:p>
    <w:p>
      <w:pPr>
        <w:pStyle w:val="12"/>
        <w:adjustRightInd w:val="0"/>
        <w:snapToGrid w:val="0"/>
        <w:spacing w:line="360" w:lineRule="auto"/>
        <w:ind w:firstLine="643"/>
        <w:jc w:val="center"/>
        <w:rPr>
          <w:rFonts w:ascii="Arial" w:hAnsi="Arial" w:cs="Arial"/>
          <w:b/>
          <w:bCs/>
          <w:sz w:val="32"/>
        </w:rPr>
      </w:pPr>
      <w:r>
        <w:rPr>
          <w:rFonts w:ascii="Arial" w:hAnsi="Arial" w:cs="Arial"/>
          <w:b/>
          <w:bCs/>
          <w:sz w:val="32"/>
        </w:rPr>
        <w:t>(五)开   标</w:t>
      </w:r>
    </w:p>
    <w:p>
      <w:pPr>
        <w:pStyle w:val="12"/>
        <w:adjustRightInd w:val="0"/>
        <w:snapToGrid w:val="0"/>
        <w:spacing w:line="360" w:lineRule="auto"/>
        <w:ind w:firstLine="420"/>
        <w:rPr>
          <w:rFonts w:ascii="Arial" w:hAnsi="Arial" w:cs="Arial"/>
        </w:rPr>
      </w:pPr>
      <w:r>
        <w:rPr>
          <w:rFonts w:ascii="Arial" w:hAnsi="Arial" w:cs="Arial"/>
        </w:rPr>
        <w:t>25、开标</w:t>
      </w:r>
    </w:p>
    <w:p>
      <w:pPr>
        <w:pStyle w:val="12"/>
        <w:adjustRightInd w:val="0"/>
        <w:snapToGrid w:val="0"/>
        <w:spacing w:line="360" w:lineRule="auto"/>
        <w:ind w:firstLine="315" w:firstLineChars="150"/>
        <w:rPr>
          <w:rFonts w:ascii="Arial" w:hAnsi="Arial" w:cs="Arial"/>
        </w:rPr>
      </w:pPr>
      <w:r>
        <w:rPr>
          <w:rFonts w:ascii="Arial" w:hAnsi="Arial" w:cs="Arial"/>
        </w:rPr>
        <w:t xml:space="preserve"> 25.1本招标工程招标人将于投标截止时间的同一时间即按照本须知前附表所规定的时间和地点公开举行开标会议，并邀请所有投标人代表参加开标会议；</w:t>
      </w:r>
    </w:p>
    <w:p>
      <w:pPr>
        <w:pStyle w:val="12"/>
        <w:adjustRightInd w:val="0"/>
        <w:snapToGrid w:val="0"/>
        <w:spacing w:line="360" w:lineRule="auto"/>
        <w:ind w:firstLine="420"/>
        <w:rPr>
          <w:rFonts w:ascii="Arial" w:hAnsi="Arial" w:cs="Arial"/>
        </w:rPr>
      </w:pPr>
      <w:r>
        <w:rPr>
          <w:rFonts w:ascii="Arial" w:hAnsi="Arial" w:cs="Arial"/>
        </w:rPr>
        <w:t>25.2</w:t>
      </w:r>
      <w:r>
        <w:rPr>
          <w:rFonts w:ascii="Arial" w:hAnsi="Arial" w:cs="Arial"/>
          <w:b/>
        </w:rPr>
        <w:t>投标单位需由法定代表人携带有效身份证明到场参加开标会议；法定代表人不能到场参加开标会议的，可委托本企业人员携带授权委托书到场参加开标会议。（若联合体投标的则由牵头人提供以上资料及联合体协议书参加开标会议）</w:t>
      </w:r>
      <w:r>
        <w:rPr>
          <w:rFonts w:ascii="Arial" w:hAnsi="Arial" w:cs="Arial"/>
          <w:b/>
          <w:bCs/>
        </w:rPr>
        <w:t>投标单位自愿参加开标会议，如未参加开标会议则视为对整个开评标过程默认。开评标过程中，如果需要询标的，被询标的投标单位的法定代表人或委托代理人必须到场进行书面回答。如果投标单位</w:t>
      </w:r>
      <w:r>
        <w:rPr>
          <w:rFonts w:hint="eastAsia" w:ascii="Arial" w:hAnsi="Arial" w:cs="Arial"/>
          <w:b/>
          <w:bCs/>
        </w:rPr>
        <w:t>15</w:t>
      </w:r>
      <w:r>
        <w:rPr>
          <w:rFonts w:ascii="Arial" w:hAnsi="Arial" w:cs="Arial"/>
          <w:b/>
          <w:bCs/>
        </w:rPr>
        <w:t>分钟内没有对询标做出书面回答，视为默认。</w:t>
      </w:r>
    </w:p>
    <w:p>
      <w:pPr>
        <w:pStyle w:val="12"/>
        <w:adjustRightInd w:val="0"/>
        <w:snapToGrid w:val="0"/>
        <w:spacing w:line="360" w:lineRule="auto"/>
        <w:ind w:firstLine="422"/>
        <w:rPr>
          <w:rFonts w:ascii="Arial" w:hAnsi="Arial" w:cs="Arial"/>
          <w:b/>
        </w:rPr>
      </w:pPr>
      <w:r>
        <w:rPr>
          <w:rFonts w:ascii="Arial" w:hAnsi="Arial" w:cs="Arial"/>
          <w:b/>
        </w:rPr>
        <w:t>法定代表人参加开标的，必须持有并出示《法人营业执照》复印件（加盖公章）或法人组织代码证复印件（加盖公章）、本人身份证原件和复印件；如委托代理人参加的，必须持有法人签署的授权委托书、本人身份证原件和复印件（加盖公章）。</w:t>
      </w:r>
    </w:p>
    <w:p>
      <w:pPr>
        <w:pStyle w:val="12"/>
        <w:adjustRightInd w:val="0"/>
        <w:snapToGrid w:val="0"/>
        <w:spacing w:line="360" w:lineRule="auto"/>
        <w:ind w:firstLine="420"/>
        <w:rPr>
          <w:rFonts w:ascii="Arial" w:hAnsi="Arial" w:cs="Arial"/>
        </w:rPr>
      </w:pPr>
      <w:r>
        <w:rPr>
          <w:rFonts w:ascii="Arial" w:hAnsi="Arial" w:cs="Arial"/>
        </w:rPr>
        <w:t>25.3按规定撤回的投标文件不予开封，并退给投标人；按规定宣布为无效的投标文件，不予详细评审。</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25.4开标会议由招标人主持，按下列程序进行开标：</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（1）宣布开标纪律；</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（2）公布在投标截止时间前递交投标文件的投标人名称，并确认投标人是否派人到场；</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（3）检查投标文件的密封情况；</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（4）开启投标文件资格后审</w:t>
      </w:r>
      <w:r>
        <w:rPr>
          <w:rFonts w:hint="eastAsia" w:ascii="Arial" w:hAnsi="Arial" w:cs="Arial"/>
          <w:color w:val="auto"/>
          <w:kern w:val="24"/>
          <w:sz w:val="21"/>
          <w:szCs w:val="24"/>
          <w:lang w:val="en-US" w:eastAsia="zh-CN"/>
        </w:rPr>
        <w:t>资料</w:t>
      </w:r>
      <w:r>
        <w:rPr>
          <w:rFonts w:ascii="Arial" w:hAnsi="Arial" w:cs="Arial"/>
          <w:color w:val="auto"/>
          <w:kern w:val="24"/>
          <w:sz w:val="21"/>
          <w:szCs w:val="24"/>
        </w:rPr>
        <w:t>，进入资格审查；</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（5）公布资格审查结果；</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（6）开启投标文件技术标，进入技术标评审；</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（7）公布技术标评审得分；</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（8）开启投标文件商务标，并记录投标人名称、投标报价、项目经理、工期等；</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（9）投标人、招标人代表、监标人、招标代理项目负责人、记录人等有关人员在开标记录上签字确认；</w:t>
      </w:r>
    </w:p>
    <w:p>
      <w:pPr>
        <w:pStyle w:val="3"/>
        <w:snapToGrid w:val="0"/>
        <w:spacing w:line="360" w:lineRule="auto"/>
        <w:ind w:firstLine="420"/>
        <w:rPr>
          <w:rFonts w:ascii="Arial" w:hAnsi="Arial" w:cs="Arial"/>
          <w:color w:val="auto"/>
          <w:kern w:val="24"/>
          <w:sz w:val="21"/>
          <w:szCs w:val="24"/>
        </w:rPr>
      </w:pPr>
      <w:r>
        <w:rPr>
          <w:rFonts w:ascii="Arial" w:hAnsi="Arial" w:cs="Arial"/>
          <w:color w:val="auto"/>
          <w:kern w:val="24"/>
          <w:sz w:val="21"/>
          <w:szCs w:val="24"/>
        </w:rPr>
        <w:t>（10）开标结束。</w:t>
      </w:r>
    </w:p>
    <w:p>
      <w:pPr>
        <w:adjustRightInd w:val="0"/>
        <w:snapToGrid w:val="0"/>
        <w:spacing w:line="360" w:lineRule="auto"/>
        <w:ind w:firstLine="420"/>
        <w:rPr>
          <w:rFonts w:ascii="Arial" w:hAnsi="Arial" w:cs="Arial"/>
          <w:sz w:val="21"/>
          <w:szCs w:val="21"/>
        </w:rPr>
      </w:pPr>
      <w:r>
        <w:rPr>
          <w:rFonts w:ascii="Arial" w:hAnsi="Arial" w:cs="Arial"/>
          <w:sz w:val="21"/>
          <w:szCs w:val="21"/>
        </w:rPr>
        <w:t>26.1投标文件有下列情形之一的，招标人不予接受：</w:t>
      </w:r>
    </w:p>
    <w:p>
      <w:pPr>
        <w:numPr>
          <w:ilvl w:val="0"/>
          <w:numId w:val="2"/>
        </w:numPr>
        <w:adjustRightInd w:val="0"/>
        <w:snapToGrid w:val="0"/>
        <w:spacing w:line="360" w:lineRule="auto"/>
        <w:ind w:left="0" w:firstLine="472" w:firstLineChars="225"/>
        <w:rPr>
          <w:rFonts w:ascii="Arial" w:hAnsi="Arial" w:cs="Arial"/>
          <w:sz w:val="21"/>
          <w:szCs w:val="21"/>
        </w:rPr>
      </w:pPr>
      <w:r>
        <w:rPr>
          <w:rFonts w:ascii="Arial" w:hAnsi="Arial" w:cs="Arial"/>
          <w:sz w:val="21"/>
          <w:szCs w:val="21"/>
        </w:rPr>
        <w:t>逾期送达的或者未送达指定地点的；</w:t>
      </w:r>
    </w:p>
    <w:p>
      <w:pPr>
        <w:numPr>
          <w:ilvl w:val="0"/>
          <w:numId w:val="2"/>
        </w:numPr>
        <w:adjustRightInd w:val="0"/>
        <w:snapToGrid w:val="0"/>
        <w:spacing w:line="360" w:lineRule="auto"/>
        <w:ind w:left="0" w:firstLine="472" w:firstLineChars="225"/>
        <w:rPr>
          <w:rFonts w:ascii="Arial" w:hAnsi="Arial" w:cs="Arial"/>
          <w:sz w:val="21"/>
          <w:szCs w:val="21"/>
        </w:rPr>
      </w:pPr>
      <w:r>
        <w:rPr>
          <w:rFonts w:ascii="Arial" w:hAnsi="Arial" w:cs="Arial"/>
          <w:sz w:val="21"/>
          <w:szCs w:val="21"/>
        </w:rPr>
        <w:t>未按招标文件要求密封的；</w:t>
      </w:r>
    </w:p>
    <w:p>
      <w:pPr>
        <w:numPr>
          <w:ilvl w:val="0"/>
          <w:numId w:val="2"/>
        </w:numPr>
        <w:adjustRightInd w:val="0"/>
        <w:snapToGrid w:val="0"/>
        <w:spacing w:line="360" w:lineRule="auto"/>
        <w:ind w:left="0" w:firstLine="472" w:firstLineChars="225"/>
        <w:rPr>
          <w:rFonts w:ascii="Arial" w:hAnsi="Arial" w:cs="Arial"/>
          <w:sz w:val="21"/>
          <w:szCs w:val="21"/>
        </w:rPr>
      </w:pPr>
      <w:r>
        <w:rPr>
          <w:rFonts w:ascii="Arial" w:hAnsi="Arial" w:cs="Arial"/>
          <w:sz w:val="21"/>
          <w:szCs w:val="21"/>
        </w:rPr>
        <w:t>未按第24.2条递交开标资料的。</w:t>
      </w:r>
    </w:p>
    <w:p>
      <w:pPr>
        <w:pStyle w:val="2"/>
        <w:rPr>
          <w:color w:val="auto"/>
        </w:rPr>
      </w:pPr>
    </w:p>
    <w:p>
      <w:pPr>
        <w:pStyle w:val="12"/>
        <w:adjustRightInd w:val="0"/>
        <w:snapToGrid w:val="0"/>
        <w:spacing w:line="360" w:lineRule="auto"/>
        <w:ind w:firstLine="643"/>
        <w:jc w:val="center"/>
        <w:rPr>
          <w:rFonts w:ascii="Arial" w:hAnsi="Arial" w:cs="Arial"/>
          <w:b/>
          <w:bCs/>
          <w:sz w:val="32"/>
        </w:rPr>
      </w:pPr>
      <w:r>
        <w:rPr>
          <w:rFonts w:ascii="Arial" w:hAnsi="Arial" w:cs="Arial"/>
          <w:b/>
          <w:bCs/>
          <w:sz w:val="32"/>
        </w:rPr>
        <w:t>(六)评   标</w:t>
      </w:r>
    </w:p>
    <w:p>
      <w:pPr>
        <w:pStyle w:val="12"/>
        <w:adjustRightInd w:val="0"/>
        <w:snapToGrid w:val="0"/>
        <w:spacing w:line="360" w:lineRule="auto"/>
        <w:ind w:firstLine="422"/>
        <w:outlineLvl w:val="0"/>
        <w:rPr>
          <w:rFonts w:ascii="Arial" w:hAnsi="Arial" w:cs="Arial"/>
          <w:b/>
          <w:bCs/>
        </w:rPr>
      </w:pPr>
      <w:r>
        <w:rPr>
          <w:rFonts w:ascii="Arial" w:hAnsi="Arial" w:cs="Arial"/>
          <w:b/>
          <w:bCs/>
        </w:rPr>
        <w:t>27、评标会议</w:t>
      </w:r>
    </w:p>
    <w:p>
      <w:pPr>
        <w:pStyle w:val="12"/>
        <w:adjustRightInd w:val="0"/>
        <w:snapToGrid w:val="0"/>
        <w:spacing w:line="360" w:lineRule="auto"/>
        <w:ind w:firstLine="420"/>
        <w:rPr>
          <w:rFonts w:ascii="Arial" w:hAnsi="Arial" w:cs="Arial"/>
        </w:rPr>
      </w:pPr>
      <w:r>
        <w:rPr>
          <w:rFonts w:ascii="Arial" w:hAnsi="Arial" w:cs="Arial"/>
        </w:rPr>
        <w:t>26.1开标会议结束后，召开评标会议，评标会议采用保密方式进行。评标由评标委员会负责。</w:t>
      </w:r>
    </w:p>
    <w:p>
      <w:pPr>
        <w:pStyle w:val="12"/>
        <w:adjustRightInd w:val="0"/>
        <w:snapToGrid w:val="0"/>
        <w:spacing w:line="360" w:lineRule="auto"/>
        <w:ind w:firstLine="420"/>
        <w:rPr>
          <w:rFonts w:ascii="Arial" w:hAnsi="Arial" w:cs="Arial"/>
        </w:rPr>
      </w:pPr>
      <w:r>
        <w:rPr>
          <w:rFonts w:ascii="Arial" w:hAnsi="Arial" w:cs="Arial"/>
        </w:rPr>
        <w:t>26.2评标委员会由招标人依据有关法律规定组织。</w:t>
      </w:r>
    </w:p>
    <w:p>
      <w:pPr>
        <w:pStyle w:val="12"/>
        <w:adjustRightInd w:val="0"/>
        <w:snapToGrid w:val="0"/>
        <w:spacing w:line="360" w:lineRule="auto"/>
        <w:ind w:firstLine="422"/>
        <w:outlineLvl w:val="0"/>
        <w:rPr>
          <w:rFonts w:ascii="Arial" w:hAnsi="Arial" w:cs="Arial"/>
          <w:b/>
          <w:bCs/>
        </w:rPr>
      </w:pPr>
      <w:r>
        <w:rPr>
          <w:rFonts w:ascii="Arial" w:hAnsi="Arial" w:cs="Arial"/>
          <w:b/>
          <w:bCs/>
        </w:rPr>
        <w:t>28、评标过程的保密</w:t>
      </w:r>
    </w:p>
    <w:p>
      <w:pPr>
        <w:pStyle w:val="12"/>
        <w:adjustRightInd w:val="0"/>
        <w:snapToGrid w:val="0"/>
        <w:spacing w:line="360" w:lineRule="auto"/>
        <w:ind w:firstLine="420"/>
        <w:rPr>
          <w:rFonts w:ascii="Arial" w:hAnsi="Arial" w:cs="Arial"/>
        </w:rPr>
      </w:pPr>
      <w:r>
        <w:rPr>
          <w:rFonts w:ascii="Arial" w:hAnsi="Arial" w:cs="Arial"/>
        </w:rPr>
        <w:t>28.1公开开标后，直到授予中标人合同为止，凡属于对投标文件的审查、澄清、评价和比较的有关资料以及中标候选人的推荐情况、与评标有关的其他任何情况均应严格保密；</w:t>
      </w:r>
    </w:p>
    <w:p>
      <w:pPr>
        <w:pStyle w:val="12"/>
        <w:adjustRightInd w:val="0"/>
        <w:snapToGrid w:val="0"/>
        <w:spacing w:line="360" w:lineRule="auto"/>
        <w:ind w:firstLine="420"/>
        <w:rPr>
          <w:rFonts w:ascii="Arial" w:hAnsi="Arial" w:cs="Arial"/>
        </w:rPr>
      </w:pPr>
      <w:r>
        <w:rPr>
          <w:rFonts w:ascii="Arial" w:hAnsi="Arial" w:cs="Arial"/>
        </w:rPr>
        <w:t>28.2在投标文件的评审和比较、中标侯选人推荐以及授予合同的过程中，投标人如试图向招标人和评标委员会施加影响的任何行为，都将会导致其投标被拒绝。</w:t>
      </w:r>
    </w:p>
    <w:p>
      <w:pPr>
        <w:pStyle w:val="12"/>
        <w:adjustRightInd w:val="0"/>
        <w:snapToGrid w:val="0"/>
        <w:spacing w:line="360" w:lineRule="auto"/>
        <w:ind w:firstLine="420"/>
        <w:rPr>
          <w:rFonts w:ascii="Arial" w:hAnsi="Arial" w:cs="Arial"/>
        </w:rPr>
      </w:pPr>
      <w:r>
        <w:rPr>
          <w:rFonts w:ascii="Arial" w:hAnsi="Arial" w:cs="Arial"/>
        </w:rPr>
        <w:t>28.3合同授予后，招标人不对未中标人就评标过程情况以及未能中标原因作任何解释。未中标人不得向评委或其他有关人员处获取评标过程的情况和材料。</w:t>
      </w:r>
    </w:p>
    <w:p>
      <w:pPr>
        <w:pStyle w:val="12"/>
        <w:adjustRightInd w:val="0"/>
        <w:snapToGrid w:val="0"/>
        <w:spacing w:line="360" w:lineRule="auto"/>
        <w:ind w:firstLine="422"/>
        <w:outlineLvl w:val="0"/>
        <w:rPr>
          <w:rFonts w:ascii="Arial" w:hAnsi="Arial" w:cs="Arial"/>
          <w:b/>
          <w:bCs/>
        </w:rPr>
      </w:pPr>
      <w:r>
        <w:rPr>
          <w:rFonts w:ascii="Arial" w:hAnsi="Arial" w:cs="Arial"/>
          <w:b/>
          <w:bCs/>
        </w:rPr>
        <w:t>29、资格后审</w:t>
      </w:r>
    </w:p>
    <w:p>
      <w:pPr>
        <w:pStyle w:val="12"/>
        <w:adjustRightInd w:val="0"/>
        <w:snapToGrid w:val="0"/>
        <w:spacing w:line="360" w:lineRule="auto"/>
        <w:ind w:firstLine="420"/>
        <w:rPr>
          <w:rFonts w:ascii="Arial" w:hAnsi="Arial" w:cs="Arial"/>
        </w:rPr>
      </w:pPr>
      <w:r>
        <w:rPr>
          <w:rFonts w:ascii="Arial" w:hAnsi="Arial" w:cs="Arial"/>
        </w:rPr>
        <w:t>29.1本工程采用资格后审，评标委员会应按照资格后审评标办法审查其是否有能力和条件有效地履行合同义务。</w:t>
      </w:r>
    </w:p>
    <w:p>
      <w:pPr>
        <w:pStyle w:val="12"/>
        <w:adjustRightInd w:val="0"/>
        <w:snapToGrid w:val="0"/>
        <w:spacing w:line="360" w:lineRule="auto"/>
        <w:ind w:firstLine="422"/>
        <w:outlineLvl w:val="0"/>
        <w:rPr>
          <w:rFonts w:ascii="Arial" w:hAnsi="Arial" w:cs="Arial"/>
          <w:b/>
          <w:bCs/>
        </w:rPr>
      </w:pPr>
      <w:r>
        <w:rPr>
          <w:rFonts w:ascii="Arial" w:hAnsi="Arial" w:cs="Arial"/>
          <w:b/>
          <w:bCs/>
        </w:rPr>
        <w:t>30、投标文件的澄清</w:t>
      </w:r>
    </w:p>
    <w:p>
      <w:pPr>
        <w:pStyle w:val="12"/>
        <w:adjustRightInd w:val="0"/>
        <w:snapToGrid w:val="0"/>
        <w:spacing w:line="360" w:lineRule="auto"/>
        <w:ind w:firstLine="420"/>
        <w:rPr>
          <w:rFonts w:ascii="Arial" w:hAnsi="Arial" w:cs="Arial"/>
        </w:rPr>
      </w:pPr>
      <w:r>
        <w:rPr>
          <w:rFonts w:ascii="Arial" w:hAnsi="Arial" w:cs="Arial"/>
        </w:rPr>
        <w:t>30.1为了有助于投标文件的审查、评价和比较，评标委员会可以用书面形式要求投标人对投标文件含义不明确的内容作必要的澄清或者说明。有关澄清说明与答复、投标人应以书面形式进行，但对投标报价和实质性的内容不得更改。根据本须知第3</w:t>
      </w:r>
      <w:r>
        <w:rPr>
          <w:rFonts w:hint="eastAsia" w:ascii="Arial" w:hAnsi="Arial" w:cs="Arial"/>
          <w:lang w:val="en-US" w:eastAsia="zh-CN"/>
        </w:rPr>
        <w:t>2</w:t>
      </w:r>
      <w:r>
        <w:rPr>
          <w:rFonts w:ascii="Arial" w:hAnsi="Arial" w:cs="Arial"/>
        </w:rPr>
        <w:t>条，凡属于评标委员会在评标中发现的算术错误进行核实的修改不在此列。</w:t>
      </w:r>
    </w:p>
    <w:p>
      <w:pPr>
        <w:pStyle w:val="12"/>
        <w:adjustRightInd w:val="0"/>
        <w:snapToGrid w:val="0"/>
        <w:spacing w:line="360" w:lineRule="auto"/>
        <w:ind w:firstLine="422"/>
        <w:outlineLvl w:val="0"/>
        <w:rPr>
          <w:rFonts w:ascii="Arial" w:hAnsi="Arial" w:cs="Arial"/>
          <w:b/>
          <w:bCs/>
        </w:rPr>
      </w:pPr>
      <w:r>
        <w:rPr>
          <w:rFonts w:ascii="Arial" w:hAnsi="Arial" w:cs="Arial"/>
          <w:b/>
          <w:bCs/>
        </w:rPr>
        <w:t>31、投标文件的符合性鉴定</w:t>
      </w:r>
    </w:p>
    <w:p>
      <w:pPr>
        <w:pStyle w:val="12"/>
        <w:adjustRightInd w:val="0"/>
        <w:snapToGrid w:val="0"/>
        <w:spacing w:line="360" w:lineRule="auto"/>
        <w:ind w:firstLine="420"/>
        <w:rPr>
          <w:rFonts w:ascii="Arial" w:hAnsi="Arial" w:cs="Arial"/>
        </w:rPr>
      </w:pPr>
      <w:r>
        <w:rPr>
          <w:rFonts w:ascii="Arial" w:hAnsi="Arial" w:cs="Arial"/>
        </w:rPr>
        <w:t>31.1开标后，投标文件经审查符合本须知规定的投标文件由评标委员会进行评审；</w:t>
      </w:r>
    </w:p>
    <w:p>
      <w:pPr>
        <w:pStyle w:val="12"/>
        <w:adjustRightInd w:val="0"/>
        <w:snapToGrid w:val="0"/>
        <w:spacing w:line="360" w:lineRule="auto"/>
        <w:ind w:firstLine="420"/>
        <w:rPr>
          <w:rFonts w:ascii="Arial" w:hAnsi="Arial" w:cs="Arial"/>
        </w:rPr>
      </w:pPr>
      <w:r>
        <w:rPr>
          <w:rFonts w:ascii="Arial" w:hAnsi="Arial" w:cs="Arial"/>
        </w:rPr>
        <w:t>31.2评标时，评标委员会将首先评定每份投标文件是否在实质上响应了招标文件的要求，所谓实质上响应是指投标文件应与招标文件的所有实质性条款、条件和规定相符，无显著差异或保留，或者对合同中约定的招标人的权利和投标人的义务方面造成重大的限制，纠正这些显著差异或保留将会对其他实质上响应招标文件要求的投标文件的投标人的竞争地位产生不公正的影响。投标文件实质上不响应招标文件要求的标准以评标办法中列举的</w:t>
      </w:r>
      <w:r>
        <w:rPr>
          <w:rFonts w:hint="eastAsia" w:ascii="Arial" w:hAnsi="Arial" w:cs="Arial"/>
        </w:rPr>
        <w:t>否决投标</w:t>
      </w:r>
      <w:r>
        <w:rPr>
          <w:rFonts w:ascii="Arial" w:hAnsi="Arial" w:cs="Arial"/>
        </w:rPr>
        <w:t>条件为准；</w:t>
      </w:r>
    </w:p>
    <w:p>
      <w:pPr>
        <w:pStyle w:val="12"/>
        <w:adjustRightInd w:val="0"/>
        <w:snapToGrid w:val="0"/>
        <w:spacing w:line="360" w:lineRule="auto"/>
        <w:ind w:firstLine="420"/>
        <w:rPr>
          <w:rFonts w:ascii="Arial" w:hAnsi="Arial" w:cs="Arial"/>
        </w:rPr>
      </w:pPr>
      <w:r>
        <w:rPr>
          <w:rFonts w:ascii="Arial" w:hAnsi="Arial" w:cs="Arial"/>
        </w:rPr>
        <w:t>31.3如果投标文件实质上不响应招标文件各项要求，评标委员会将予以拒绝，并且不允许投标人通过修改或撤消其不符合要求的差异或保留，使之成为具有响应性的投标。</w:t>
      </w:r>
    </w:p>
    <w:p>
      <w:pPr>
        <w:tabs>
          <w:tab w:val="left" w:pos="0"/>
        </w:tabs>
        <w:adjustRightInd w:val="0"/>
        <w:snapToGrid w:val="0"/>
        <w:spacing w:line="360" w:lineRule="auto"/>
        <w:ind w:firstLine="422"/>
        <w:outlineLvl w:val="0"/>
        <w:rPr>
          <w:rFonts w:ascii="Arial" w:hAnsi="Arial" w:cs="Arial"/>
          <w:b/>
          <w:bCs/>
          <w:sz w:val="21"/>
          <w:szCs w:val="21"/>
        </w:rPr>
      </w:pPr>
      <w:r>
        <w:rPr>
          <w:rFonts w:ascii="Arial" w:hAnsi="Arial" w:cs="Arial"/>
          <w:b/>
          <w:bCs/>
          <w:sz w:val="21"/>
          <w:szCs w:val="21"/>
        </w:rPr>
        <w:t>32、错误的修正</w:t>
      </w:r>
    </w:p>
    <w:p>
      <w:pPr>
        <w:pStyle w:val="12"/>
        <w:adjustRightInd w:val="0"/>
        <w:snapToGrid w:val="0"/>
        <w:spacing w:line="360" w:lineRule="auto"/>
        <w:ind w:firstLine="420"/>
        <w:rPr>
          <w:rFonts w:ascii="Arial" w:hAnsi="Arial" w:cs="Arial"/>
        </w:rPr>
      </w:pPr>
      <w:r>
        <w:rPr>
          <w:rFonts w:ascii="Arial" w:hAnsi="Arial" w:cs="Arial"/>
        </w:rPr>
        <w:t>32.1评标委员会将对确定为实质上响应招标文件要求的投标文件进行校核，看其是否有计算上、累计上或表达上的错误，修正错误的原则如下:</w:t>
      </w:r>
    </w:p>
    <w:p>
      <w:pPr>
        <w:pStyle w:val="12"/>
        <w:adjustRightInd w:val="0"/>
        <w:snapToGrid w:val="0"/>
        <w:spacing w:line="360" w:lineRule="auto"/>
        <w:ind w:firstLine="420"/>
        <w:outlineLvl w:val="0"/>
        <w:rPr>
          <w:rFonts w:ascii="Arial" w:hAnsi="Arial" w:cs="Arial"/>
        </w:rPr>
      </w:pPr>
      <w:r>
        <w:rPr>
          <w:rFonts w:ascii="Arial" w:hAnsi="Arial" w:cs="Arial"/>
        </w:rPr>
        <w:t>(1)如果数字表示的金额和用文字表示的金额不一致时，应以文字表示的金额为准；</w:t>
      </w:r>
    </w:p>
    <w:p>
      <w:pPr>
        <w:pStyle w:val="12"/>
        <w:adjustRightInd w:val="0"/>
        <w:snapToGrid w:val="0"/>
        <w:spacing w:line="360" w:lineRule="auto"/>
        <w:ind w:firstLine="420"/>
        <w:rPr>
          <w:rFonts w:ascii="Arial" w:hAnsi="Arial" w:cs="Arial"/>
        </w:rPr>
      </w:pPr>
      <w:r>
        <w:rPr>
          <w:rFonts w:ascii="Arial" w:hAnsi="Arial" w:cs="Arial"/>
        </w:rPr>
        <w:t>(2)当单价与数量的乘积与合价不一致时，以单价为准，除非评标委员会认为单价有明显的小数点错误，此时应以标出的合价为准，并修改单价。</w:t>
      </w:r>
    </w:p>
    <w:p>
      <w:pPr>
        <w:pStyle w:val="12"/>
        <w:adjustRightInd w:val="0"/>
        <w:snapToGrid w:val="0"/>
        <w:spacing w:line="360" w:lineRule="auto"/>
        <w:ind w:firstLine="420"/>
        <w:rPr>
          <w:rFonts w:ascii="Arial" w:hAnsi="Arial" w:cs="Arial"/>
        </w:rPr>
      </w:pPr>
      <w:r>
        <w:rPr>
          <w:rFonts w:ascii="Arial" w:hAnsi="Arial" w:cs="Arial"/>
        </w:rPr>
        <w:t>(3)合价累计金额与小计(合计)金额不一致的，以合价金额为准，并修改小计(合计)金额及总报价。</w:t>
      </w:r>
    </w:p>
    <w:p>
      <w:pPr>
        <w:pStyle w:val="12"/>
        <w:adjustRightInd w:val="0"/>
        <w:snapToGrid w:val="0"/>
        <w:spacing w:line="360" w:lineRule="auto"/>
        <w:ind w:firstLine="420"/>
        <w:rPr>
          <w:rFonts w:ascii="Arial" w:hAnsi="Arial" w:cs="Arial"/>
        </w:rPr>
      </w:pPr>
      <w:r>
        <w:rPr>
          <w:rFonts w:ascii="Arial" w:hAnsi="Arial" w:cs="Arial"/>
        </w:rPr>
        <w:t>当评标委员会按照上述原则修正错误</w:t>
      </w:r>
      <w:r>
        <w:rPr>
          <w:rFonts w:hint="eastAsia" w:ascii="Arial" w:hAnsi="Arial" w:cs="Arial"/>
        </w:rPr>
        <w:t>，</w:t>
      </w:r>
      <w:r>
        <w:rPr>
          <w:rFonts w:ascii="Arial" w:hAnsi="Arial" w:cs="Arial"/>
        </w:rPr>
        <w:t>发现其错误达到或超过原总报价0.5%时</w:t>
      </w:r>
      <w:r>
        <w:rPr>
          <w:rFonts w:hint="eastAsia" w:ascii="Arial" w:hAnsi="Arial" w:cs="Arial"/>
        </w:rPr>
        <w:t>，</w:t>
      </w:r>
      <w:r>
        <w:rPr>
          <w:rFonts w:ascii="Arial" w:hAnsi="Arial" w:cs="Arial"/>
        </w:rPr>
        <w:t>将认定其投标文件质量较差</w:t>
      </w:r>
      <w:r>
        <w:rPr>
          <w:rFonts w:hint="eastAsia" w:ascii="Arial" w:hAnsi="Arial" w:cs="Arial"/>
        </w:rPr>
        <w:t>，</w:t>
      </w:r>
      <w:r>
        <w:rPr>
          <w:rFonts w:ascii="Arial" w:hAnsi="Arial" w:cs="Arial"/>
        </w:rPr>
        <w:t>其错误不予修正</w:t>
      </w:r>
      <w:r>
        <w:rPr>
          <w:rFonts w:hint="eastAsia" w:ascii="Arial" w:hAnsi="Arial" w:cs="Arial"/>
        </w:rPr>
        <w:t>，否决投标</w:t>
      </w:r>
      <w:r>
        <w:rPr>
          <w:rFonts w:ascii="Arial" w:hAnsi="Arial" w:cs="Arial"/>
        </w:rPr>
        <w:t>处理</w:t>
      </w:r>
    </w:p>
    <w:p>
      <w:pPr>
        <w:pStyle w:val="12"/>
        <w:adjustRightInd w:val="0"/>
        <w:snapToGrid w:val="0"/>
        <w:spacing w:line="360" w:lineRule="auto"/>
        <w:ind w:firstLine="420"/>
        <w:rPr>
          <w:rFonts w:ascii="Arial" w:hAnsi="Arial" w:cs="Arial"/>
        </w:rPr>
      </w:pPr>
      <w:r>
        <w:rPr>
          <w:rFonts w:ascii="Arial" w:hAnsi="Arial" w:cs="Arial"/>
        </w:rPr>
        <w:t>32.2按上述修正错误的原则及方法调整或修正投标文件的投标报价，投标人同意后，调整后的投标报价对投标人起约束作用。如果投标人不接受修正后的报价，则其投标将被拒绝并且其投标保证金或投标保函也将被没收，并不影响评标工作。</w:t>
      </w:r>
    </w:p>
    <w:p>
      <w:pPr>
        <w:pStyle w:val="12"/>
        <w:adjustRightInd w:val="0"/>
        <w:snapToGrid w:val="0"/>
        <w:spacing w:line="360" w:lineRule="auto"/>
        <w:ind w:firstLine="422"/>
        <w:outlineLvl w:val="0"/>
        <w:rPr>
          <w:rFonts w:ascii="Arial" w:hAnsi="Arial" w:cs="Arial"/>
          <w:b/>
          <w:bCs/>
        </w:rPr>
      </w:pPr>
      <w:r>
        <w:rPr>
          <w:rFonts w:ascii="Arial" w:hAnsi="Arial" w:cs="Arial"/>
          <w:b/>
          <w:bCs/>
        </w:rPr>
        <w:t>33、投标文件的评估和比较</w:t>
      </w:r>
    </w:p>
    <w:p>
      <w:pPr>
        <w:pStyle w:val="12"/>
        <w:adjustRightInd w:val="0"/>
        <w:snapToGrid w:val="0"/>
        <w:spacing w:line="360" w:lineRule="auto"/>
        <w:ind w:firstLine="420"/>
        <w:rPr>
          <w:rFonts w:ascii="Arial" w:hAnsi="Arial" w:cs="Arial"/>
        </w:rPr>
      </w:pPr>
      <w:r>
        <w:rPr>
          <w:rFonts w:ascii="Arial" w:hAnsi="Arial" w:cs="Arial"/>
        </w:rPr>
        <w:t>33.1评标委员会将按照本须知规定仅对确实为实质上响应招标文件要求的投标文件进行评估和比较；</w:t>
      </w:r>
    </w:p>
    <w:p>
      <w:pPr>
        <w:pStyle w:val="12"/>
        <w:adjustRightInd w:val="0"/>
        <w:snapToGrid w:val="0"/>
        <w:spacing w:line="360" w:lineRule="auto"/>
        <w:ind w:firstLine="420"/>
        <w:rPr>
          <w:rFonts w:ascii="Arial" w:hAnsi="Arial" w:cs="Arial"/>
        </w:rPr>
      </w:pPr>
      <w:r>
        <w:rPr>
          <w:rFonts w:ascii="Arial" w:hAnsi="Arial" w:cs="Arial"/>
        </w:rPr>
        <w:t>33.2在评审过程中，评标委员会可能要求投标人就投标文件中的内容进行答辩，招标人将以书面形式通知投标人，投标人应按要求进行答辩；</w:t>
      </w:r>
    </w:p>
    <w:p>
      <w:pPr>
        <w:pStyle w:val="12"/>
        <w:adjustRightInd w:val="0"/>
        <w:snapToGrid w:val="0"/>
        <w:spacing w:line="360" w:lineRule="auto"/>
        <w:ind w:firstLine="420"/>
        <w:rPr>
          <w:rFonts w:ascii="Arial" w:hAnsi="Arial" w:cs="Arial"/>
        </w:rPr>
      </w:pPr>
      <w:r>
        <w:rPr>
          <w:rFonts w:ascii="Arial" w:hAnsi="Arial" w:cs="Arial"/>
        </w:rPr>
        <w:t>33.3评标委员会依据前附表规定的评标标准和方法进行评审和比较，向招标人提交评标报告并推荐中标候选人或受招标人委托确定中标人。</w:t>
      </w:r>
    </w:p>
    <w:p>
      <w:pPr>
        <w:pStyle w:val="12"/>
        <w:adjustRightInd w:val="0"/>
        <w:snapToGrid w:val="0"/>
        <w:spacing w:line="360" w:lineRule="auto"/>
        <w:ind w:firstLine="420"/>
        <w:outlineLvl w:val="0"/>
        <w:rPr>
          <w:rFonts w:ascii="Arial" w:hAnsi="Arial" w:cs="Arial"/>
        </w:rPr>
      </w:pPr>
      <w:r>
        <w:rPr>
          <w:rFonts w:ascii="Arial" w:hAnsi="Arial" w:cs="Arial"/>
        </w:rPr>
        <w:t>33.4评标方法和标准</w:t>
      </w:r>
    </w:p>
    <w:p>
      <w:pPr>
        <w:pStyle w:val="12"/>
        <w:adjustRightInd w:val="0"/>
        <w:snapToGrid w:val="0"/>
        <w:spacing w:line="360" w:lineRule="auto"/>
        <w:ind w:firstLine="420"/>
        <w:rPr>
          <w:rFonts w:ascii="Arial" w:hAnsi="Arial" w:cs="Arial"/>
        </w:rPr>
      </w:pPr>
      <w:r>
        <w:rPr>
          <w:rFonts w:ascii="Arial" w:hAnsi="Arial" w:cs="Arial"/>
        </w:rPr>
        <w:t>本项目采用综合评估法:即是最大限度地满足招标文件中规定的各项综合评价标准的投标。衡量这一标准需要在招标文件中明确对商务标、技术标的具体评分办法（评价指标与对应分值），由评标委员会逐项评判打分，按照综合得分的高低顺序，推荐1名中标候选人。推荐得分最高者为第一中标候选人。</w:t>
      </w:r>
    </w:p>
    <w:p>
      <w:pPr>
        <w:pStyle w:val="12"/>
        <w:adjustRightInd w:val="0"/>
        <w:snapToGrid w:val="0"/>
        <w:spacing w:line="360" w:lineRule="auto"/>
        <w:ind w:firstLine="420"/>
        <w:rPr>
          <w:rFonts w:ascii="Arial" w:hAnsi="Arial" w:cs="Arial"/>
        </w:rPr>
      </w:pPr>
      <w:r>
        <w:rPr>
          <w:rFonts w:ascii="Arial" w:hAnsi="Arial" w:cs="Arial"/>
        </w:rPr>
        <w:t xml:space="preserve"> 依法必须招标的项目，经评标委员会评审后有效投标人不足3名时，评标委员会应判定本次投标是否具有竞争力。若评标委员会认为本次投标明显缺乏竞争的，可以否决全部投标，如有竞争力的可继续评标。</w:t>
      </w:r>
    </w:p>
    <w:p>
      <w:pPr>
        <w:pStyle w:val="12"/>
        <w:tabs>
          <w:tab w:val="left" w:pos="360"/>
        </w:tabs>
        <w:adjustRightInd w:val="0"/>
        <w:snapToGrid w:val="0"/>
        <w:spacing w:line="360" w:lineRule="auto"/>
        <w:ind w:firstLine="420"/>
        <w:outlineLvl w:val="0"/>
        <w:rPr>
          <w:rFonts w:ascii="Arial" w:hAnsi="Arial" w:cs="Arial"/>
        </w:rPr>
      </w:pPr>
      <w:r>
        <w:rPr>
          <w:rFonts w:ascii="Arial" w:hAnsi="Arial" w:cs="Arial"/>
        </w:rPr>
        <w:t>33.5中标人的确定</w:t>
      </w:r>
    </w:p>
    <w:p>
      <w:pPr>
        <w:pStyle w:val="12"/>
        <w:tabs>
          <w:tab w:val="left" w:pos="360"/>
        </w:tabs>
        <w:adjustRightInd w:val="0"/>
        <w:snapToGrid w:val="0"/>
        <w:spacing w:line="360" w:lineRule="auto"/>
        <w:ind w:firstLine="420"/>
        <w:rPr>
          <w:rFonts w:ascii="Arial" w:hAnsi="Arial" w:cs="Arial"/>
        </w:rPr>
      </w:pPr>
      <w:r>
        <w:rPr>
          <w:rFonts w:ascii="Arial" w:hAnsi="Arial" w:cs="Arial"/>
        </w:rPr>
        <w:t>中标候选人经公示后(公示期为3个工作日)由招标人确定中标人，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经行政监督管理部门备案后重新招标。</w:t>
      </w:r>
    </w:p>
    <w:p>
      <w:pPr>
        <w:pStyle w:val="12"/>
        <w:tabs>
          <w:tab w:val="left" w:pos="360"/>
        </w:tabs>
        <w:adjustRightInd w:val="0"/>
        <w:snapToGrid w:val="0"/>
        <w:spacing w:line="360" w:lineRule="auto"/>
        <w:ind w:firstLine="420"/>
        <w:rPr>
          <w:rFonts w:ascii="Arial" w:hAnsi="Arial" w:cs="Arial"/>
        </w:rPr>
      </w:pPr>
      <w:r>
        <w:rPr>
          <w:rFonts w:ascii="Arial" w:hAnsi="Arial" w:cs="Arial"/>
        </w:rPr>
        <w:t>办理决标备案手续前，招标人有权对拟中标人的以下情况进行核实：</w:t>
      </w:r>
    </w:p>
    <w:p>
      <w:pPr>
        <w:pStyle w:val="12"/>
        <w:tabs>
          <w:tab w:val="left" w:pos="360"/>
        </w:tabs>
        <w:adjustRightInd w:val="0"/>
        <w:snapToGrid w:val="0"/>
        <w:spacing w:line="360" w:lineRule="auto"/>
        <w:ind w:firstLine="420"/>
        <w:rPr>
          <w:rFonts w:ascii="Arial" w:hAnsi="Arial" w:cs="Arial"/>
        </w:rPr>
      </w:pPr>
      <w:r>
        <w:rPr>
          <w:rFonts w:ascii="Arial" w:hAnsi="Arial" w:cs="Arial"/>
        </w:rPr>
        <w:t xml:space="preserve">招标人在中标公示之后，可以对拟中标人投标文件的人员、业绩、资格条件、财务状况等情况进行核实，也可以书面咨询拟中标企业所在地建设行政主管部门，发现投标过程中有串通投标、弄虚作假或其他违法的行为,将视为不符合中标条件，招标人有权取消其中标资格。招标人经行政监督管理部门备案后重新招标。 </w:t>
      </w:r>
    </w:p>
    <w:p>
      <w:pPr>
        <w:pStyle w:val="70"/>
        <w:spacing w:line="360" w:lineRule="auto"/>
        <w:ind w:firstLine="315" w:firstLineChars="150"/>
        <w:jc w:val="both"/>
        <w:rPr>
          <w:rFonts w:ascii="Arial" w:hAnsi="Arial" w:cs="Arial"/>
          <w:kern w:val="2"/>
          <w:sz w:val="21"/>
          <w:szCs w:val="21"/>
        </w:rPr>
      </w:pPr>
      <w:r>
        <w:rPr>
          <w:rFonts w:ascii="Arial" w:hAnsi="Arial" w:cs="Arial"/>
          <w:kern w:val="2"/>
          <w:sz w:val="21"/>
          <w:szCs w:val="21"/>
        </w:rPr>
        <w:t>33.6、重新招标</w:t>
      </w:r>
    </w:p>
    <w:p>
      <w:pPr>
        <w:pStyle w:val="93"/>
        <w:spacing w:line="360" w:lineRule="auto"/>
        <w:ind w:left="420"/>
        <w:jc w:val="both"/>
        <w:rPr>
          <w:rFonts w:ascii="Arial" w:hAnsi="Arial" w:cs="Arial"/>
          <w:sz w:val="21"/>
          <w:szCs w:val="21"/>
        </w:rPr>
      </w:pPr>
      <w:r>
        <w:rPr>
          <w:rFonts w:ascii="Arial" w:hAnsi="Arial" w:cs="Arial"/>
          <w:sz w:val="21"/>
          <w:szCs w:val="21"/>
        </w:rPr>
        <w:t>有下列情形之一的，招标人将重新招标：</w:t>
      </w:r>
    </w:p>
    <w:p>
      <w:pPr>
        <w:pStyle w:val="12"/>
        <w:tabs>
          <w:tab w:val="left" w:pos="360"/>
        </w:tabs>
        <w:adjustRightInd w:val="0"/>
        <w:snapToGrid w:val="0"/>
        <w:spacing w:line="360" w:lineRule="auto"/>
        <w:ind w:firstLine="420"/>
        <w:rPr>
          <w:rFonts w:ascii="Arial" w:hAnsi="Arial" w:cs="Arial"/>
        </w:rPr>
      </w:pPr>
      <w:r>
        <w:rPr>
          <w:rFonts w:ascii="Arial" w:hAnsi="Arial" w:cs="Arial"/>
        </w:rPr>
        <w:t>（1）投标截止时间止，投标人少于3 个的；</w:t>
      </w:r>
    </w:p>
    <w:p>
      <w:pPr>
        <w:pStyle w:val="12"/>
        <w:tabs>
          <w:tab w:val="left" w:pos="360"/>
        </w:tabs>
        <w:adjustRightInd w:val="0"/>
        <w:snapToGrid w:val="0"/>
        <w:spacing w:line="360" w:lineRule="auto"/>
        <w:ind w:firstLine="420"/>
        <w:rPr>
          <w:rFonts w:ascii="Arial" w:hAnsi="Arial" w:cs="Arial"/>
        </w:rPr>
      </w:pPr>
      <w:r>
        <w:rPr>
          <w:rFonts w:ascii="Arial" w:hAnsi="Arial" w:cs="Arial"/>
        </w:rPr>
        <w:t>（2）经评标委员会评审后否决所有投标的；</w:t>
      </w:r>
    </w:p>
    <w:p>
      <w:pPr>
        <w:pStyle w:val="12"/>
        <w:tabs>
          <w:tab w:val="left" w:pos="360"/>
        </w:tabs>
        <w:adjustRightInd w:val="0"/>
        <w:snapToGrid w:val="0"/>
        <w:spacing w:line="360" w:lineRule="auto"/>
        <w:ind w:firstLine="420"/>
        <w:rPr>
          <w:rFonts w:ascii="Arial" w:hAnsi="Arial" w:cs="Arial"/>
        </w:rPr>
      </w:pPr>
      <w:r>
        <w:rPr>
          <w:rFonts w:ascii="Arial" w:hAnsi="Arial" w:cs="Arial"/>
        </w:rPr>
        <w:t>（3）所有中标候选人放弃中标权或被取消中标资格的，招标人应当重新依法组织招标。</w:t>
      </w:r>
    </w:p>
    <w:p>
      <w:pPr>
        <w:pStyle w:val="12"/>
        <w:tabs>
          <w:tab w:val="left" w:pos="360"/>
        </w:tabs>
        <w:adjustRightInd w:val="0"/>
        <w:snapToGrid w:val="0"/>
        <w:spacing w:line="360" w:lineRule="auto"/>
        <w:ind w:firstLine="420"/>
        <w:rPr>
          <w:rFonts w:ascii="Arial" w:hAnsi="Arial" w:cs="Arial"/>
        </w:rPr>
      </w:pPr>
    </w:p>
    <w:p>
      <w:pPr>
        <w:pStyle w:val="12"/>
        <w:adjustRightInd w:val="0"/>
        <w:snapToGrid w:val="0"/>
        <w:spacing w:line="360" w:lineRule="auto"/>
        <w:ind w:firstLine="643"/>
        <w:jc w:val="center"/>
        <w:rPr>
          <w:rFonts w:ascii="Arial" w:hAnsi="Arial" w:cs="Arial"/>
          <w:b/>
          <w:bCs/>
          <w:sz w:val="32"/>
        </w:rPr>
      </w:pPr>
      <w:r>
        <w:rPr>
          <w:rFonts w:ascii="Arial" w:hAnsi="Arial" w:cs="Arial"/>
          <w:b/>
          <w:bCs/>
          <w:sz w:val="32"/>
        </w:rPr>
        <w:t>(七)合同的授予</w:t>
      </w:r>
    </w:p>
    <w:p>
      <w:pPr>
        <w:pStyle w:val="12"/>
        <w:adjustRightInd w:val="0"/>
        <w:snapToGrid w:val="0"/>
        <w:spacing w:line="360" w:lineRule="auto"/>
        <w:ind w:firstLine="422"/>
        <w:outlineLvl w:val="0"/>
        <w:rPr>
          <w:rFonts w:ascii="Arial" w:hAnsi="Arial" w:cs="Arial"/>
          <w:b/>
        </w:rPr>
      </w:pPr>
      <w:r>
        <w:rPr>
          <w:rFonts w:ascii="Arial" w:hAnsi="Arial" w:cs="Arial"/>
          <w:b/>
        </w:rPr>
        <w:t>34、中标人的确定</w:t>
      </w:r>
    </w:p>
    <w:p>
      <w:pPr>
        <w:pStyle w:val="12"/>
        <w:tabs>
          <w:tab w:val="left" w:pos="360"/>
        </w:tabs>
        <w:adjustRightInd w:val="0"/>
        <w:snapToGrid w:val="0"/>
        <w:spacing w:line="360" w:lineRule="auto"/>
        <w:ind w:firstLine="420"/>
        <w:rPr>
          <w:rFonts w:ascii="Arial" w:hAnsi="Arial" w:cs="Arial"/>
        </w:rPr>
      </w:pPr>
      <w:r>
        <w:rPr>
          <w:rFonts w:ascii="Arial" w:hAnsi="Arial" w:cs="Arial"/>
        </w:rPr>
        <w:t>34.1中标候选人经公示后(公示期为3个工作日)由招标人确定中标人，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经行政监督管理部门备案后重新招标。</w:t>
      </w:r>
    </w:p>
    <w:p>
      <w:pPr>
        <w:pStyle w:val="12"/>
        <w:tabs>
          <w:tab w:val="left" w:pos="360"/>
        </w:tabs>
        <w:adjustRightInd w:val="0"/>
        <w:snapToGrid w:val="0"/>
        <w:spacing w:line="360" w:lineRule="auto"/>
        <w:ind w:firstLine="420"/>
        <w:rPr>
          <w:rFonts w:ascii="Arial" w:hAnsi="Arial" w:cs="Arial"/>
        </w:rPr>
      </w:pPr>
      <w:r>
        <w:rPr>
          <w:rFonts w:ascii="Arial" w:hAnsi="Arial" w:cs="Arial"/>
        </w:rPr>
        <w:t>34.2办理决标备案手续前，招标人有权对拟中标人的以下情况进行核实：</w:t>
      </w:r>
    </w:p>
    <w:p>
      <w:pPr>
        <w:pStyle w:val="12"/>
        <w:tabs>
          <w:tab w:val="left" w:pos="360"/>
        </w:tabs>
        <w:adjustRightInd w:val="0"/>
        <w:snapToGrid w:val="0"/>
        <w:spacing w:line="360" w:lineRule="auto"/>
        <w:ind w:firstLine="420"/>
        <w:rPr>
          <w:rFonts w:ascii="Arial" w:hAnsi="Arial" w:cs="Arial"/>
        </w:rPr>
      </w:pPr>
      <w:r>
        <w:rPr>
          <w:rFonts w:ascii="Arial" w:hAnsi="Arial" w:cs="Arial"/>
        </w:rPr>
        <w:t>34.3招标人在中标公示之后，可以对拟中标人投标文件的人员、业绩、资格条件、财务状况等情况进行核实，也可以书面咨询拟中标企业所在地建设行政主管部门，发现弄虚作假或其他违法的行为,将视为不符合中标条件，招标人有权取消其中标资格，保证金不予退还。招标人经行政监督管理部门备案后重新招标。</w:t>
      </w:r>
    </w:p>
    <w:p>
      <w:pPr>
        <w:pStyle w:val="12"/>
        <w:numPr>
          <w:ilvl w:val="0"/>
          <w:numId w:val="3"/>
        </w:numPr>
        <w:adjustRightInd w:val="0"/>
        <w:snapToGrid w:val="0"/>
        <w:spacing w:line="360" w:lineRule="auto"/>
        <w:ind w:firstLine="422"/>
        <w:outlineLvl w:val="0"/>
        <w:rPr>
          <w:rFonts w:ascii="Arial" w:hAnsi="Arial" w:cs="Arial"/>
          <w:b/>
        </w:rPr>
      </w:pPr>
      <w:r>
        <w:rPr>
          <w:rFonts w:ascii="Arial" w:hAnsi="Arial" w:cs="Arial"/>
          <w:b/>
        </w:rPr>
        <w:t>中标通知</w:t>
      </w:r>
    </w:p>
    <w:p>
      <w:pPr>
        <w:pStyle w:val="12"/>
        <w:tabs>
          <w:tab w:val="left" w:pos="360"/>
        </w:tabs>
        <w:adjustRightInd w:val="0"/>
        <w:snapToGrid w:val="0"/>
        <w:spacing w:line="360" w:lineRule="auto"/>
        <w:ind w:firstLine="420"/>
        <w:rPr>
          <w:rFonts w:ascii="Arial" w:hAnsi="Arial" w:cs="Arial"/>
        </w:rPr>
      </w:pPr>
      <w:r>
        <w:rPr>
          <w:rFonts w:ascii="Arial" w:hAnsi="Arial" w:cs="Arial"/>
        </w:rPr>
        <w:t>35.1中标公示期满后没有异议或投诉的，在本章第3.3 款规定的投标有效期内，招标人以书面形式向中标人发出中标通知书，同时将中标结果通知未中标的投标人。</w:t>
      </w:r>
    </w:p>
    <w:p>
      <w:pPr>
        <w:pStyle w:val="12"/>
        <w:tabs>
          <w:tab w:val="left" w:pos="360"/>
        </w:tabs>
        <w:adjustRightInd w:val="0"/>
        <w:snapToGrid w:val="0"/>
        <w:spacing w:line="360" w:lineRule="auto"/>
        <w:ind w:firstLine="420"/>
        <w:rPr>
          <w:rFonts w:ascii="Arial" w:hAnsi="Arial" w:cs="Arial"/>
          <w:b/>
          <w:bCs/>
          <w:sz w:val="32"/>
        </w:rPr>
      </w:pPr>
      <w:r>
        <w:rPr>
          <w:rFonts w:ascii="Arial" w:hAnsi="Arial" w:cs="Arial"/>
        </w:rPr>
        <w:t>35.2中标人确定后，招标人将于15日内向平阳县公共资源交易管理委员会办公室提交招标情况书面报告。</w:t>
      </w:r>
    </w:p>
    <w:p>
      <w:pPr>
        <w:pStyle w:val="12"/>
        <w:adjustRightInd w:val="0"/>
        <w:snapToGrid w:val="0"/>
        <w:spacing w:line="360" w:lineRule="auto"/>
        <w:ind w:firstLine="422"/>
        <w:outlineLvl w:val="0"/>
        <w:rPr>
          <w:rFonts w:ascii="Arial" w:hAnsi="Arial" w:cs="Arial"/>
          <w:b/>
        </w:rPr>
      </w:pPr>
      <w:r>
        <w:rPr>
          <w:rFonts w:ascii="Arial" w:hAnsi="Arial" w:cs="Arial"/>
          <w:b/>
        </w:rPr>
        <w:t>36、履约担保</w:t>
      </w:r>
    </w:p>
    <w:p>
      <w:pPr>
        <w:pStyle w:val="12"/>
        <w:adjustRightInd w:val="0"/>
        <w:snapToGrid w:val="0"/>
        <w:spacing w:line="360" w:lineRule="auto"/>
        <w:ind w:firstLine="420"/>
        <w:rPr>
          <w:rFonts w:ascii="Arial" w:hAnsi="Arial" w:cs="Arial"/>
        </w:rPr>
      </w:pPr>
      <w:r>
        <w:rPr>
          <w:rFonts w:ascii="Arial" w:hAnsi="Arial" w:cs="Arial"/>
        </w:rPr>
        <w:t>36.1在签订合同前，中标人应按投标须知前附表第</w:t>
      </w:r>
      <w:r>
        <w:rPr>
          <w:rFonts w:hint="eastAsia" w:ascii="Arial" w:hAnsi="Arial" w:cs="Arial"/>
          <w:lang w:val="en-US" w:eastAsia="zh-CN"/>
        </w:rPr>
        <w:t>7.3.1</w:t>
      </w:r>
      <w:r>
        <w:rPr>
          <w:rFonts w:ascii="Arial" w:hAnsi="Arial" w:cs="Arial"/>
        </w:rPr>
        <w:t>规定的金额、担保形式和招标文件 “合同条款及格式”规定的履约担保格式向招标人提交履约担保。联合体中标的，其履约担保由牵头人递交。</w:t>
      </w:r>
    </w:p>
    <w:p>
      <w:pPr>
        <w:pStyle w:val="12"/>
        <w:adjustRightInd w:val="0"/>
        <w:snapToGrid w:val="0"/>
        <w:spacing w:line="360" w:lineRule="auto"/>
        <w:ind w:firstLine="420"/>
        <w:rPr>
          <w:rFonts w:ascii="Arial" w:hAnsi="Arial" w:cs="Arial"/>
        </w:rPr>
      </w:pPr>
      <w:r>
        <w:rPr>
          <w:rFonts w:ascii="Arial" w:hAnsi="Arial" w:cs="Arial"/>
          <w:u w:val="single"/>
        </w:rPr>
        <w:t>履约保证金的缴纳：招标人在发出中标通知书同时出具履约保证金缴纳通知单，中标单位按通知单要求在五日内将履约保证金存入招标人指定的专户。履约保证金必须从中标人的基本银行帐户中划出，不得在其他帐户中办理转划；履约保证金</w:t>
      </w:r>
      <w:r>
        <w:rPr>
          <w:rFonts w:hint="eastAsia" w:ascii="Arial" w:hAnsi="Arial" w:cs="Arial"/>
          <w:u w:val="single"/>
        </w:rPr>
        <w:t>采</w:t>
      </w:r>
      <w:r>
        <w:rPr>
          <w:rFonts w:ascii="Arial" w:hAnsi="Arial" w:cs="Arial"/>
          <w:u w:val="single"/>
        </w:rPr>
        <w:t>用银行转账</w:t>
      </w:r>
      <w:r>
        <w:rPr>
          <w:rFonts w:hint="eastAsia" w:ascii="Arial" w:hAnsi="Arial" w:cs="Arial"/>
          <w:u w:val="single"/>
          <w:lang w:val="en-US" w:eastAsia="zh-CN"/>
        </w:rPr>
        <w:t>或</w:t>
      </w:r>
      <w:r>
        <w:rPr>
          <w:rFonts w:hint="eastAsia" w:ascii="宋体" w:hAnsi="宋体" w:eastAsia="宋体" w:cs="宋体"/>
          <w:color w:val="auto"/>
          <w:sz w:val="21"/>
          <w:szCs w:val="21"/>
          <w:u w:val="single"/>
        </w:rPr>
        <w:t>银行保函</w:t>
      </w:r>
      <w:r>
        <w:rPr>
          <w:rFonts w:hint="eastAsia" w:hAnsi="宋体" w:cs="宋体"/>
          <w:color w:val="auto"/>
          <w:sz w:val="21"/>
          <w:szCs w:val="21"/>
          <w:u w:val="single"/>
          <w:lang w:val="en-US" w:eastAsia="zh-CN"/>
        </w:rPr>
        <w:t>或</w:t>
      </w:r>
      <w:r>
        <w:rPr>
          <w:rFonts w:hint="eastAsia" w:ascii="宋体" w:hAnsi="宋体" w:eastAsia="宋体" w:cs="宋体"/>
          <w:color w:val="auto"/>
          <w:sz w:val="21"/>
          <w:szCs w:val="21"/>
          <w:u w:val="single"/>
        </w:rPr>
        <w:t>保险机构保证保险保单</w:t>
      </w:r>
      <w:r>
        <w:rPr>
          <w:rFonts w:hint="eastAsia" w:hAnsi="宋体" w:cs="宋体"/>
          <w:color w:val="auto"/>
          <w:sz w:val="21"/>
          <w:szCs w:val="21"/>
          <w:u w:val="single"/>
          <w:lang w:val="en-US" w:eastAsia="zh-CN"/>
        </w:rPr>
        <w:t>或</w:t>
      </w:r>
      <w:r>
        <w:rPr>
          <w:rFonts w:hint="eastAsia" w:ascii="宋体" w:hAnsi="宋体" w:eastAsia="宋体" w:cs="宋体"/>
          <w:color w:val="auto"/>
          <w:sz w:val="21"/>
          <w:szCs w:val="21"/>
          <w:u w:val="single"/>
        </w:rPr>
        <w:t>融资担保公司保函</w:t>
      </w:r>
      <w:r>
        <w:rPr>
          <w:rFonts w:ascii="Arial" w:hAnsi="Arial" w:cs="Arial"/>
          <w:u w:val="single"/>
        </w:rPr>
        <w:t>进行交纳（招标人不得强制要求履约保证金缴纳形式）。</w:t>
      </w:r>
    </w:p>
    <w:p>
      <w:pPr>
        <w:pStyle w:val="12"/>
        <w:adjustRightInd w:val="0"/>
        <w:snapToGrid w:val="0"/>
        <w:spacing w:line="360" w:lineRule="auto"/>
        <w:ind w:firstLine="420"/>
        <w:rPr>
          <w:rFonts w:ascii="Arial" w:hAnsi="Arial" w:cs="Arial"/>
        </w:rPr>
      </w:pPr>
      <w:r>
        <w:rPr>
          <w:rFonts w:ascii="Arial" w:hAnsi="Arial" w:cs="Arial"/>
        </w:rPr>
        <w:t>36.2中标人不能按投标须知第37.1规定的要求，提交履约担保的，视为放弃中标，其投标保证金不予退还，给招标人造成的损失超过投标保证金数额的，中标人还应当对超过部分予以赔偿。</w:t>
      </w:r>
    </w:p>
    <w:p>
      <w:pPr>
        <w:pStyle w:val="12"/>
        <w:adjustRightInd w:val="0"/>
        <w:snapToGrid w:val="0"/>
        <w:spacing w:line="360" w:lineRule="auto"/>
        <w:ind w:left="560" w:leftChars="200" w:firstLine="0" w:firstLineChars="0"/>
        <w:outlineLvl w:val="0"/>
        <w:rPr>
          <w:rFonts w:ascii="Arial" w:hAnsi="Arial" w:cs="Arial"/>
          <w:b/>
        </w:rPr>
      </w:pPr>
      <w:r>
        <w:rPr>
          <w:rFonts w:ascii="Arial" w:hAnsi="Arial" w:cs="Arial"/>
          <w:b/>
        </w:rPr>
        <w:t>37、签订合同</w:t>
      </w:r>
    </w:p>
    <w:p>
      <w:pPr>
        <w:pStyle w:val="12"/>
        <w:adjustRightInd w:val="0"/>
        <w:snapToGrid w:val="0"/>
        <w:spacing w:line="360" w:lineRule="auto"/>
        <w:ind w:firstLine="420"/>
        <w:rPr>
          <w:rFonts w:ascii="Arial" w:hAnsi="Arial" w:cs="Arial"/>
        </w:rPr>
      </w:pPr>
      <w:r>
        <w:rPr>
          <w:rFonts w:ascii="Arial" w:hAnsi="Arial" w:cs="Arial"/>
        </w:rPr>
        <w:t>37.1招标人和中标人应当自中标通知书发出之日起10个工作日内，根据招标文件和中标人的投标文件订立书面合同。中标人无正当理由拒签合同的，招标人有权取消其中标资格，其投标保证金不予退还；给招标人造成的损失超过投标保证金数额的，中标人还应当对超过部分予以赔偿。</w:t>
      </w:r>
    </w:p>
    <w:p>
      <w:pPr>
        <w:pStyle w:val="12"/>
        <w:adjustRightInd w:val="0"/>
        <w:snapToGrid w:val="0"/>
        <w:spacing w:line="360" w:lineRule="auto"/>
        <w:ind w:firstLine="420"/>
        <w:rPr>
          <w:rFonts w:ascii="Arial" w:hAnsi="Arial" w:cs="Arial"/>
        </w:rPr>
      </w:pPr>
      <w:r>
        <w:rPr>
          <w:rFonts w:ascii="Arial" w:hAnsi="Arial" w:cs="Arial"/>
        </w:rPr>
        <w:t xml:space="preserve">37.2发出中标通知书后，招标人无正当理由拒签合同的，招标人向中标人退还投标保证金；给中标人造成损失的，还应当赔偿损失。 </w:t>
      </w:r>
    </w:p>
    <w:p>
      <w:pPr>
        <w:pStyle w:val="12"/>
        <w:adjustRightInd w:val="0"/>
        <w:snapToGrid w:val="0"/>
        <w:spacing w:line="360" w:lineRule="auto"/>
        <w:ind w:firstLine="420"/>
        <w:rPr>
          <w:rFonts w:ascii="Arial" w:hAnsi="Arial" w:cs="Arial"/>
        </w:rPr>
      </w:pPr>
    </w:p>
    <w:p>
      <w:pPr>
        <w:pStyle w:val="12"/>
        <w:adjustRightInd w:val="0"/>
        <w:snapToGrid w:val="0"/>
        <w:spacing w:line="360" w:lineRule="auto"/>
        <w:ind w:firstLine="643"/>
        <w:jc w:val="center"/>
        <w:rPr>
          <w:rFonts w:ascii="Arial" w:hAnsi="Arial" w:cs="Arial"/>
          <w:b/>
          <w:bCs/>
          <w:sz w:val="32"/>
        </w:rPr>
      </w:pPr>
      <w:bookmarkStart w:id="1" w:name="_Toc476718824"/>
      <w:r>
        <w:rPr>
          <w:rFonts w:ascii="Arial" w:hAnsi="Arial" w:cs="Arial"/>
          <w:b/>
          <w:bCs/>
          <w:sz w:val="32"/>
        </w:rPr>
        <w:t>（八）重新招标和不再招标</w:t>
      </w:r>
      <w:bookmarkEnd w:id="1"/>
    </w:p>
    <w:p>
      <w:pPr>
        <w:pStyle w:val="100"/>
        <w:spacing w:line="360" w:lineRule="auto"/>
        <w:ind w:firstLine="482"/>
        <w:rPr>
          <w:rFonts w:ascii="Arial" w:hAnsi="Arial" w:cs="Arial"/>
        </w:rPr>
      </w:pPr>
      <w:bookmarkStart w:id="2" w:name="_Toc476718825"/>
      <w:r>
        <w:rPr>
          <w:rFonts w:ascii="Arial" w:hAnsi="Arial" w:cs="Arial"/>
        </w:rPr>
        <w:t>38、 重新招标</w:t>
      </w:r>
      <w:bookmarkEnd w:id="2"/>
      <w:r>
        <w:rPr>
          <w:rFonts w:ascii="Arial" w:hAnsi="Arial" w:cs="Arial"/>
        </w:rPr>
        <w:t>和不再招标</w:t>
      </w:r>
    </w:p>
    <w:p>
      <w:pPr>
        <w:pStyle w:val="12"/>
        <w:adjustRightInd w:val="0"/>
        <w:snapToGrid w:val="0"/>
        <w:spacing w:line="360" w:lineRule="auto"/>
        <w:ind w:firstLine="420"/>
        <w:rPr>
          <w:rFonts w:ascii="Arial" w:hAnsi="Arial" w:cs="Arial"/>
        </w:rPr>
      </w:pPr>
      <w:r>
        <w:rPr>
          <w:rFonts w:ascii="Arial" w:hAnsi="Arial" w:cs="Arial"/>
        </w:rPr>
        <w:t>38.1重新招标</w:t>
      </w:r>
    </w:p>
    <w:p>
      <w:pPr>
        <w:pStyle w:val="12"/>
        <w:adjustRightInd w:val="0"/>
        <w:snapToGrid w:val="0"/>
        <w:spacing w:line="360" w:lineRule="auto"/>
        <w:ind w:firstLine="420"/>
        <w:rPr>
          <w:rFonts w:ascii="Arial" w:hAnsi="Arial" w:cs="Arial"/>
        </w:rPr>
      </w:pPr>
      <w:r>
        <w:rPr>
          <w:rFonts w:ascii="Arial" w:hAnsi="Arial" w:cs="Arial"/>
        </w:rPr>
        <w:t>有下列情形之一的，招标人将重新招标：</w:t>
      </w:r>
    </w:p>
    <w:p>
      <w:pPr>
        <w:pStyle w:val="12"/>
        <w:adjustRightInd w:val="0"/>
        <w:snapToGrid w:val="0"/>
        <w:spacing w:line="360" w:lineRule="auto"/>
        <w:ind w:firstLine="420"/>
        <w:rPr>
          <w:rFonts w:ascii="Arial" w:hAnsi="Arial" w:cs="Arial"/>
        </w:rPr>
      </w:pPr>
      <w:r>
        <w:rPr>
          <w:rFonts w:ascii="Arial" w:hAnsi="Arial" w:cs="Arial"/>
        </w:rPr>
        <w:t>（1）投标截止时间止，投标人少于3个的；</w:t>
      </w:r>
    </w:p>
    <w:p>
      <w:pPr>
        <w:pStyle w:val="12"/>
        <w:adjustRightInd w:val="0"/>
        <w:snapToGrid w:val="0"/>
        <w:spacing w:line="360" w:lineRule="auto"/>
        <w:ind w:firstLine="420"/>
        <w:rPr>
          <w:rFonts w:ascii="Arial" w:hAnsi="Arial" w:cs="Arial"/>
        </w:rPr>
      </w:pPr>
      <w:r>
        <w:rPr>
          <w:rFonts w:ascii="Arial" w:hAnsi="Arial" w:cs="Arial"/>
        </w:rPr>
        <w:t>（2）经评标委员会评审后否决所有投标的；</w:t>
      </w:r>
    </w:p>
    <w:p>
      <w:pPr>
        <w:pStyle w:val="12"/>
        <w:adjustRightInd w:val="0"/>
        <w:snapToGrid w:val="0"/>
        <w:spacing w:line="360" w:lineRule="auto"/>
        <w:ind w:firstLine="420"/>
        <w:rPr>
          <w:rFonts w:ascii="Arial" w:hAnsi="Arial" w:cs="Arial"/>
        </w:rPr>
      </w:pPr>
      <w:r>
        <w:rPr>
          <w:rFonts w:ascii="Arial" w:hAnsi="Arial" w:cs="Arial"/>
        </w:rPr>
        <w:t>（3）所有中标候选人放弃中标权或被取消中标资格的，招标人应当重新依法组织招标。</w:t>
      </w:r>
      <w:bookmarkStart w:id="3" w:name="_Toc229646755"/>
      <w:bookmarkStart w:id="4" w:name="_Toc152045573"/>
      <w:bookmarkStart w:id="5" w:name="_Toc324415581"/>
      <w:bookmarkStart w:id="6" w:name="_Toc152042349"/>
      <w:bookmarkStart w:id="7" w:name="_Toc144974541"/>
    </w:p>
    <w:p>
      <w:pPr>
        <w:pStyle w:val="12"/>
        <w:adjustRightInd w:val="0"/>
        <w:snapToGrid w:val="0"/>
        <w:spacing w:line="360" w:lineRule="auto"/>
        <w:ind w:firstLine="420"/>
        <w:rPr>
          <w:rFonts w:ascii="Arial" w:hAnsi="Arial" w:cs="Arial"/>
        </w:rPr>
      </w:pPr>
      <w:bookmarkStart w:id="8" w:name="_Toc476718826"/>
      <w:r>
        <w:rPr>
          <w:rFonts w:ascii="Arial" w:hAnsi="Arial" w:cs="Arial"/>
        </w:rPr>
        <w:t>38.2不再招标</w:t>
      </w:r>
      <w:bookmarkEnd w:id="3"/>
      <w:bookmarkEnd w:id="4"/>
      <w:bookmarkEnd w:id="5"/>
      <w:bookmarkEnd w:id="6"/>
      <w:bookmarkEnd w:id="7"/>
      <w:bookmarkEnd w:id="8"/>
    </w:p>
    <w:p>
      <w:pPr>
        <w:pStyle w:val="12"/>
        <w:adjustRightInd w:val="0"/>
        <w:snapToGrid w:val="0"/>
        <w:spacing w:line="360" w:lineRule="auto"/>
        <w:ind w:firstLine="420"/>
        <w:rPr>
          <w:rFonts w:ascii="Arial" w:hAnsi="Arial" w:cs="Arial"/>
        </w:rPr>
      </w:pPr>
      <w:r>
        <w:rPr>
          <w:rFonts w:ascii="Arial" w:hAnsi="Arial" w:cs="Arial"/>
        </w:rPr>
        <w:t>重新招标后投标人仍少于3个或者所有投标被否决的，属于必须审批或核准的工程建设项目，经原审批或核准部门批准后不再进行招标。</w:t>
      </w:r>
    </w:p>
    <w:p>
      <w:pPr>
        <w:pStyle w:val="12"/>
        <w:adjustRightInd w:val="0"/>
        <w:snapToGrid w:val="0"/>
        <w:spacing w:line="360" w:lineRule="auto"/>
        <w:ind w:firstLine="420"/>
        <w:rPr>
          <w:rFonts w:ascii="Arial" w:hAnsi="Arial" w:cs="Arial"/>
        </w:rPr>
      </w:pPr>
    </w:p>
    <w:p>
      <w:pPr>
        <w:pStyle w:val="12"/>
        <w:adjustRightInd w:val="0"/>
        <w:snapToGrid w:val="0"/>
        <w:spacing w:line="360" w:lineRule="auto"/>
        <w:ind w:firstLine="643"/>
        <w:jc w:val="center"/>
        <w:rPr>
          <w:rFonts w:ascii="Arial" w:hAnsi="Arial" w:cs="Arial"/>
          <w:b/>
          <w:bCs/>
          <w:sz w:val="32"/>
        </w:rPr>
      </w:pPr>
      <w:r>
        <w:rPr>
          <w:rFonts w:ascii="Arial" w:hAnsi="Arial" w:cs="Arial"/>
          <w:b/>
          <w:bCs/>
          <w:sz w:val="32"/>
        </w:rPr>
        <w:t>(九)纪律和监督</w:t>
      </w:r>
    </w:p>
    <w:p>
      <w:pPr>
        <w:pStyle w:val="12"/>
        <w:adjustRightInd w:val="0"/>
        <w:snapToGrid w:val="0"/>
        <w:spacing w:line="360" w:lineRule="auto"/>
        <w:ind w:firstLine="411" w:firstLineChars="195"/>
        <w:rPr>
          <w:rFonts w:ascii="Arial" w:hAnsi="Arial" w:cs="Arial"/>
          <w:b/>
        </w:rPr>
      </w:pPr>
      <w:r>
        <w:rPr>
          <w:rFonts w:ascii="Arial" w:hAnsi="Arial" w:cs="Arial"/>
          <w:b/>
        </w:rPr>
        <w:t>39.1对招标人的纪律要求</w:t>
      </w:r>
    </w:p>
    <w:p>
      <w:pPr>
        <w:pStyle w:val="12"/>
        <w:adjustRightInd w:val="0"/>
        <w:snapToGrid w:val="0"/>
        <w:spacing w:line="360" w:lineRule="auto"/>
        <w:ind w:firstLine="409" w:firstLineChars="195"/>
        <w:rPr>
          <w:rFonts w:ascii="Arial" w:hAnsi="Arial" w:cs="Arial"/>
        </w:rPr>
      </w:pPr>
      <w:r>
        <w:rPr>
          <w:rFonts w:ascii="Arial" w:hAnsi="Arial" w:cs="Arial"/>
        </w:rPr>
        <w:t>招标人不得泄漏招标投标活动中应当保密的情况和资料，不得与投标人串通损害国家利益、社会公共利益或者他人合法权益。</w:t>
      </w:r>
    </w:p>
    <w:p>
      <w:pPr>
        <w:pStyle w:val="12"/>
        <w:adjustRightInd w:val="0"/>
        <w:snapToGrid w:val="0"/>
        <w:spacing w:line="360" w:lineRule="auto"/>
        <w:ind w:firstLine="411" w:firstLineChars="195"/>
        <w:rPr>
          <w:rFonts w:ascii="Arial" w:hAnsi="Arial" w:cs="Arial"/>
          <w:b/>
        </w:rPr>
      </w:pPr>
      <w:r>
        <w:rPr>
          <w:rFonts w:ascii="Arial" w:hAnsi="Arial" w:cs="Arial"/>
          <w:b/>
        </w:rPr>
        <w:t>39.2 对投标人的纪律要求</w:t>
      </w:r>
    </w:p>
    <w:p>
      <w:pPr>
        <w:pStyle w:val="12"/>
        <w:adjustRightInd w:val="0"/>
        <w:snapToGrid w:val="0"/>
        <w:spacing w:line="360" w:lineRule="auto"/>
        <w:ind w:firstLine="409" w:firstLineChars="195"/>
        <w:rPr>
          <w:rFonts w:ascii="Arial" w:hAnsi="Arial" w:cs="Arial"/>
        </w:rPr>
      </w:pPr>
      <w:r>
        <w:rPr>
          <w:rFonts w:ascii="Arial" w:hAnsi="Arial" w:cs="Arial"/>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12"/>
        <w:adjustRightInd w:val="0"/>
        <w:snapToGrid w:val="0"/>
        <w:spacing w:line="360" w:lineRule="auto"/>
        <w:ind w:firstLine="411" w:firstLineChars="195"/>
        <w:rPr>
          <w:rFonts w:ascii="Arial" w:hAnsi="Arial" w:cs="Arial"/>
          <w:b/>
        </w:rPr>
      </w:pPr>
      <w:r>
        <w:rPr>
          <w:rFonts w:ascii="Arial" w:hAnsi="Arial" w:cs="Arial"/>
          <w:b/>
        </w:rPr>
        <w:t>39.3 对评标委员会成员的纪律要求</w:t>
      </w:r>
    </w:p>
    <w:p>
      <w:pPr>
        <w:pStyle w:val="12"/>
        <w:adjustRightInd w:val="0"/>
        <w:snapToGrid w:val="0"/>
        <w:spacing w:line="360" w:lineRule="auto"/>
        <w:ind w:firstLine="409" w:firstLineChars="195"/>
        <w:rPr>
          <w:rFonts w:ascii="Arial" w:hAnsi="Arial" w:cs="Arial"/>
        </w:rPr>
      </w:pPr>
      <w:r>
        <w:rPr>
          <w:rFonts w:ascii="Arial" w:hAnsi="Arial" w:cs="Arial"/>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评标办法”没有规定的评审因素和标准进行评标。</w:t>
      </w:r>
    </w:p>
    <w:p>
      <w:pPr>
        <w:pStyle w:val="12"/>
        <w:adjustRightInd w:val="0"/>
        <w:snapToGrid w:val="0"/>
        <w:spacing w:line="360" w:lineRule="auto"/>
        <w:ind w:firstLine="411" w:firstLineChars="195"/>
        <w:rPr>
          <w:rFonts w:ascii="Arial" w:hAnsi="Arial" w:cs="Arial"/>
          <w:b/>
        </w:rPr>
      </w:pPr>
      <w:r>
        <w:rPr>
          <w:rFonts w:ascii="Arial" w:hAnsi="Arial" w:cs="Arial"/>
          <w:b/>
        </w:rPr>
        <w:t>39.4 对与评标活动有关的工作人员的纪律要求</w:t>
      </w:r>
    </w:p>
    <w:p>
      <w:pPr>
        <w:pStyle w:val="12"/>
        <w:adjustRightInd w:val="0"/>
        <w:snapToGrid w:val="0"/>
        <w:spacing w:line="360" w:lineRule="auto"/>
        <w:ind w:firstLine="409" w:firstLineChars="195"/>
        <w:rPr>
          <w:rFonts w:ascii="Arial" w:hAnsi="Arial" w:cs="Arial"/>
        </w:rPr>
      </w:pPr>
      <w:r>
        <w:rPr>
          <w:rFonts w:ascii="Arial" w:hAnsi="Arial" w:cs="Arial"/>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pStyle w:val="12"/>
        <w:adjustRightInd w:val="0"/>
        <w:snapToGrid w:val="0"/>
        <w:spacing w:line="360" w:lineRule="auto"/>
        <w:ind w:firstLine="411" w:firstLineChars="195"/>
        <w:rPr>
          <w:rFonts w:ascii="Arial" w:hAnsi="Arial" w:cs="Arial"/>
          <w:b/>
        </w:rPr>
      </w:pPr>
      <w:r>
        <w:rPr>
          <w:rFonts w:ascii="Arial" w:hAnsi="Arial" w:cs="Arial"/>
          <w:b/>
        </w:rPr>
        <w:t>39.5 投诉</w:t>
      </w:r>
    </w:p>
    <w:p>
      <w:pPr>
        <w:pStyle w:val="12"/>
        <w:adjustRightInd w:val="0"/>
        <w:snapToGrid w:val="0"/>
        <w:spacing w:line="360" w:lineRule="auto"/>
        <w:ind w:firstLine="409" w:firstLineChars="195"/>
        <w:rPr>
          <w:rFonts w:ascii="Arial" w:hAnsi="Arial" w:cs="Arial"/>
          <w:b/>
        </w:rPr>
      </w:pPr>
      <w:r>
        <w:rPr>
          <w:rFonts w:ascii="Arial" w:hAnsi="Arial" w:cs="Arial"/>
        </w:rPr>
        <w:t>投标人和其他利害关系人认为本次招标活动违反法律、法规和规章规定的，有权向有关行政监督部门投诉。如发生投诉争议等情况时，经查实中标候选人存在违法、违规行为，不符合中标条件，且该行为在评标时是无法发现和确认的，招标人有权取消其中标资格。招标人经行政监督管理部门备案后重新招标。</w:t>
      </w:r>
    </w:p>
    <w:p>
      <w:pPr>
        <w:pStyle w:val="12"/>
        <w:adjustRightInd w:val="0"/>
        <w:snapToGrid w:val="0"/>
        <w:spacing w:line="360" w:lineRule="auto"/>
        <w:ind w:firstLine="411" w:firstLineChars="195"/>
        <w:rPr>
          <w:rFonts w:ascii="Arial" w:hAnsi="Arial" w:cs="Arial"/>
          <w:b/>
        </w:rPr>
      </w:pPr>
      <w:r>
        <w:rPr>
          <w:rFonts w:ascii="Arial" w:hAnsi="Arial" w:cs="Arial"/>
          <w:b/>
        </w:rPr>
        <w:t>本招标文件未尽事宜按现行招标投标的有关法律法规和规定执行。</w:t>
      </w:r>
    </w:p>
    <w:p>
      <w:pPr>
        <w:widowControl/>
        <w:ind w:firstLine="0" w:firstLineChars="0"/>
        <w:jc w:val="left"/>
        <w:rPr>
          <w:rFonts w:ascii="Arial" w:hAnsi="Arial" w:cs="Arial"/>
          <w:b/>
          <w:bCs/>
          <w:sz w:val="36"/>
          <w:szCs w:val="21"/>
        </w:rPr>
      </w:pPr>
      <w:r>
        <w:rPr>
          <w:rFonts w:ascii="Arial" w:hAnsi="Arial" w:cs="Arial"/>
          <w:b/>
          <w:bCs/>
          <w:sz w:val="36"/>
        </w:rPr>
        <w:br w:type="page"/>
      </w:r>
    </w:p>
    <w:p>
      <w:pPr>
        <w:pStyle w:val="12"/>
        <w:spacing w:line="360" w:lineRule="auto"/>
        <w:ind w:firstLine="0" w:firstLineChars="0"/>
        <w:jc w:val="center"/>
        <w:outlineLvl w:val="0"/>
        <w:rPr>
          <w:rFonts w:ascii="Arial" w:hAnsi="Arial" w:cs="Arial"/>
          <w:b/>
          <w:bCs/>
          <w:sz w:val="36"/>
        </w:rPr>
      </w:pPr>
      <w:r>
        <w:rPr>
          <w:rFonts w:ascii="Arial" w:hAnsi="Arial" w:cs="Arial"/>
          <w:b/>
          <w:bCs/>
          <w:sz w:val="36"/>
        </w:rPr>
        <w:t>三、评标办法</w:t>
      </w:r>
    </w:p>
    <w:p>
      <w:pPr>
        <w:autoSpaceDE w:val="0"/>
        <w:autoSpaceDN w:val="0"/>
        <w:adjustRightInd w:val="0"/>
        <w:spacing w:line="360" w:lineRule="auto"/>
        <w:ind w:firstLine="0" w:firstLineChars="0"/>
        <w:jc w:val="center"/>
        <w:rPr>
          <w:rFonts w:ascii="Arial" w:hAnsi="Arial" w:cs="Arial"/>
          <w:kern w:val="0"/>
          <w:sz w:val="30"/>
          <w:szCs w:val="30"/>
        </w:rPr>
      </w:pPr>
      <w:r>
        <w:rPr>
          <w:rFonts w:ascii="Arial" w:hAnsi="Arial" w:cs="Arial"/>
          <w:kern w:val="0"/>
          <w:sz w:val="30"/>
          <w:szCs w:val="30"/>
        </w:rPr>
        <w:t>评标办法前附表</w:t>
      </w:r>
    </w:p>
    <w:tbl>
      <w:tblPr>
        <w:tblStyle w:val="24"/>
        <w:tblW w:w="90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8"/>
        <w:gridCol w:w="1970"/>
        <w:gridCol w:w="609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008" w:type="dxa"/>
            <w:vAlign w:val="center"/>
          </w:tcPr>
          <w:p>
            <w:pPr>
              <w:autoSpaceDE w:val="0"/>
              <w:autoSpaceDN w:val="0"/>
              <w:adjustRightInd w:val="0"/>
              <w:spacing w:line="240" w:lineRule="auto"/>
              <w:ind w:firstLine="0" w:firstLineChars="0"/>
              <w:jc w:val="center"/>
              <w:rPr>
                <w:rFonts w:ascii="Arial" w:hAnsi="Arial" w:cs="Arial"/>
                <w:sz w:val="21"/>
                <w:szCs w:val="21"/>
              </w:rPr>
            </w:pPr>
            <w:r>
              <w:rPr>
                <w:rFonts w:ascii="Arial" w:hAnsi="Arial" w:cs="Arial"/>
                <w:sz w:val="21"/>
                <w:szCs w:val="21"/>
              </w:rPr>
              <w:t>条款号</w:t>
            </w:r>
          </w:p>
        </w:tc>
        <w:tc>
          <w:tcPr>
            <w:tcW w:w="1970" w:type="dxa"/>
            <w:vAlign w:val="center"/>
          </w:tcPr>
          <w:p>
            <w:pPr>
              <w:autoSpaceDE w:val="0"/>
              <w:autoSpaceDN w:val="0"/>
              <w:adjustRightInd w:val="0"/>
              <w:spacing w:line="240" w:lineRule="auto"/>
              <w:ind w:firstLine="0" w:firstLineChars="0"/>
              <w:jc w:val="center"/>
              <w:rPr>
                <w:rFonts w:ascii="Arial" w:hAnsi="Arial" w:cs="Arial"/>
                <w:sz w:val="21"/>
                <w:szCs w:val="21"/>
              </w:rPr>
            </w:pPr>
            <w:r>
              <w:rPr>
                <w:rFonts w:ascii="Arial" w:hAnsi="Arial" w:cs="Arial"/>
                <w:sz w:val="21"/>
                <w:szCs w:val="21"/>
              </w:rPr>
              <w:t>评审因素</w:t>
            </w:r>
          </w:p>
        </w:tc>
        <w:tc>
          <w:tcPr>
            <w:tcW w:w="6095" w:type="dxa"/>
            <w:vAlign w:val="center"/>
          </w:tcPr>
          <w:p>
            <w:pPr>
              <w:autoSpaceDE w:val="0"/>
              <w:autoSpaceDN w:val="0"/>
              <w:adjustRightInd w:val="0"/>
              <w:spacing w:line="240" w:lineRule="auto"/>
              <w:ind w:firstLine="0" w:firstLineChars="0"/>
              <w:jc w:val="center"/>
              <w:rPr>
                <w:rFonts w:ascii="Arial" w:hAnsi="Arial" w:cs="Arial"/>
                <w:sz w:val="21"/>
                <w:szCs w:val="21"/>
              </w:rPr>
            </w:pPr>
            <w:r>
              <w:rPr>
                <w:rFonts w:ascii="Arial" w:hAnsi="Arial" w:cs="Arial"/>
                <w:sz w:val="21"/>
                <w:szCs w:val="21"/>
              </w:rPr>
              <w:t>评审标准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3" w:hRule="atLeast"/>
          <w:jc w:val="center"/>
        </w:trPr>
        <w:tc>
          <w:tcPr>
            <w:tcW w:w="1008" w:type="dxa"/>
            <w:vMerge w:val="restart"/>
            <w:vAlign w:val="center"/>
          </w:tcPr>
          <w:p>
            <w:pPr>
              <w:autoSpaceDE w:val="0"/>
              <w:autoSpaceDN w:val="0"/>
              <w:adjustRightInd w:val="0"/>
              <w:spacing w:line="240" w:lineRule="auto"/>
              <w:ind w:firstLine="0" w:firstLineChars="0"/>
              <w:jc w:val="center"/>
              <w:rPr>
                <w:rFonts w:ascii="Arial" w:hAnsi="Arial" w:cs="Arial"/>
                <w:sz w:val="21"/>
                <w:szCs w:val="21"/>
              </w:rPr>
            </w:pPr>
            <w:r>
              <w:rPr>
                <w:rFonts w:ascii="Arial" w:hAnsi="Arial" w:cs="Arial"/>
                <w:sz w:val="21"/>
                <w:szCs w:val="21"/>
              </w:rPr>
              <w:t>商务标、资格审查、技术标</w:t>
            </w:r>
          </w:p>
        </w:tc>
        <w:tc>
          <w:tcPr>
            <w:tcW w:w="1970" w:type="dxa"/>
            <w:vAlign w:val="center"/>
          </w:tcPr>
          <w:p>
            <w:pPr>
              <w:autoSpaceDE w:val="0"/>
              <w:autoSpaceDN w:val="0"/>
              <w:adjustRightInd w:val="0"/>
              <w:spacing w:line="240" w:lineRule="auto"/>
              <w:ind w:firstLine="0" w:firstLineChars="0"/>
              <w:jc w:val="center"/>
              <w:rPr>
                <w:rFonts w:ascii="Arial" w:hAnsi="Arial" w:cs="Arial"/>
                <w:sz w:val="21"/>
                <w:szCs w:val="21"/>
              </w:rPr>
            </w:pPr>
            <w:r>
              <w:rPr>
                <w:rFonts w:ascii="Arial" w:hAnsi="Arial" w:cs="Arial"/>
                <w:sz w:val="21"/>
                <w:szCs w:val="21"/>
              </w:rPr>
              <w:t>投标保证金</w:t>
            </w:r>
          </w:p>
        </w:tc>
        <w:tc>
          <w:tcPr>
            <w:tcW w:w="6095" w:type="dxa"/>
            <w:vAlign w:val="center"/>
          </w:tcPr>
          <w:p>
            <w:pPr>
              <w:adjustRightInd w:val="0"/>
              <w:snapToGrid w:val="0"/>
              <w:spacing w:line="240" w:lineRule="auto"/>
              <w:ind w:firstLine="420"/>
              <w:textAlignment w:val="baseline"/>
              <w:rPr>
                <w:rFonts w:ascii="Arial" w:hAnsi="Arial" w:cs="Arial"/>
                <w:sz w:val="21"/>
                <w:szCs w:val="21"/>
              </w:rPr>
            </w:pPr>
            <w:r>
              <w:rPr>
                <w:rFonts w:ascii="Arial" w:hAnsi="Arial" w:cs="Arial"/>
                <w:sz w:val="21"/>
                <w:szCs w:val="21"/>
              </w:rPr>
              <w:t>以到达平阳县公共资源交易中心银行帐户为准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08" w:type="dxa"/>
            <w:vMerge w:val="continue"/>
            <w:vAlign w:val="center"/>
          </w:tcPr>
          <w:p>
            <w:pPr>
              <w:autoSpaceDE w:val="0"/>
              <w:autoSpaceDN w:val="0"/>
              <w:adjustRightInd w:val="0"/>
              <w:spacing w:line="240" w:lineRule="auto"/>
              <w:ind w:firstLine="0" w:firstLineChars="0"/>
              <w:jc w:val="center"/>
              <w:rPr>
                <w:rFonts w:ascii="Arial" w:hAnsi="Arial" w:cs="Arial"/>
                <w:sz w:val="21"/>
                <w:szCs w:val="21"/>
              </w:rPr>
            </w:pPr>
          </w:p>
        </w:tc>
        <w:tc>
          <w:tcPr>
            <w:tcW w:w="1970" w:type="dxa"/>
            <w:vAlign w:val="center"/>
          </w:tcPr>
          <w:p>
            <w:pPr>
              <w:autoSpaceDE w:val="0"/>
              <w:autoSpaceDN w:val="0"/>
              <w:adjustRightInd w:val="0"/>
              <w:spacing w:line="240" w:lineRule="auto"/>
              <w:ind w:firstLine="0" w:firstLineChars="0"/>
              <w:jc w:val="center"/>
              <w:rPr>
                <w:rFonts w:ascii="Arial" w:hAnsi="Arial" w:cs="Arial"/>
                <w:sz w:val="21"/>
                <w:szCs w:val="21"/>
              </w:rPr>
            </w:pPr>
            <w:r>
              <w:rPr>
                <w:rFonts w:ascii="Arial" w:hAnsi="Arial" w:cs="Arial"/>
                <w:sz w:val="21"/>
                <w:szCs w:val="21"/>
              </w:rPr>
              <w:t>不良行为</w:t>
            </w:r>
          </w:p>
        </w:tc>
        <w:tc>
          <w:tcPr>
            <w:tcW w:w="6095" w:type="dxa"/>
            <w:vAlign w:val="center"/>
          </w:tcPr>
          <w:p>
            <w:pPr>
              <w:autoSpaceDE w:val="0"/>
              <w:autoSpaceDN w:val="0"/>
              <w:adjustRightInd w:val="0"/>
              <w:spacing w:line="240" w:lineRule="auto"/>
              <w:ind w:firstLine="420"/>
              <w:rPr>
                <w:rFonts w:ascii="Arial" w:hAnsi="Arial" w:cs="Arial"/>
                <w:sz w:val="21"/>
                <w:szCs w:val="21"/>
              </w:rPr>
            </w:pPr>
            <w:r>
              <w:rPr>
                <w:rFonts w:ascii="Arial" w:hAnsi="Arial" w:cs="Arial"/>
                <w:sz w:val="21"/>
                <w:szCs w:val="21"/>
              </w:rPr>
              <w:t>投标单位不得处于不良行为记录公示期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08" w:type="dxa"/>
            <w:vMerge w:val="continue"/>
            <w:vAlign w:val="center"/>
          </w:tcPr>
          <w:p>
            <w:pPr>
              <w:autoSpaceDE w:val="0"/>
              <w:autoSpaceDN w:val="0"/>
              <w:adjustRightInd w:val="0"/>
              <w:spacing w:line="240" w:lineRule="auto"/>
              <w:ind w:firstLine="0" w:firstLineChars="0"/>
              <w:jc w:val="center"/>
              <w:rPr>
                <w:rFonts w:ascii="Arial" w:hAnsi="Arial" w:cs="Arial"/>
                <w:sz w:val="21"/>
                <w:szCs w:val="21"/>
              </w:rPr>
            </w:pPr>
          </w:p>
        </w:tc>
        <w:tc>
          <w:tcPr>
            <w:tcW w:w="1970" w:type="dxa"/>
            <w:vAlign w:val="center"/>
          </w:tcPr>
          <w:p>
            <w:pPr>
              <w:autoSpaceDE w:val="0"/>
              <w:autoSpaceDN w:val="0"/>
              <w:adjustRightInd w:val="0"/>
              <w:spacing w:line="240" w:lineRule="auto"/>
              <w:ind w:firstLine="0" w:firstLineChars="0"/>
              <w:jc w:val="center"/>
              <w:rPr>
                <w:rFonts w:ascii="Arial" w:hAnsi="Arial" w:cs="Arial"/>
                <w:sz w:val="21"/>
                <w:szCs w:val="21"/>
              </w:rPr>
            </w:pPr>
            <w:r>
              <w:rPr>
                <w:rFonts w:ascii="Arial" w:hAnsi="Arial" w:cs="Arial"/>
                <w:sz w:val="21"/>
                <w:szCs w:val="21"/>
              </w:rPr>
              <w:t>投标人的组织机构</w:t>
            </w:r>
          </w:p>
        </w:tc>
        <w:tc>
          <w:tcPr>
            <w:tcW w:w="6095" w:type="dxa"/>
            <w:vAlign w:val="center"/>
          </w:tcPr>
          <w:p>
            <w:pPr>
              <w:autoSpaceDE w:val="0"/>
              <w:autoSpaceDN w:val="0"/>
              <w:adjustRightInd w:val="0"/>
              <w:spacing w:line="240" w:lineRule="auto"/>
              <w:ind w:firstLine="420"/>
              <w:rPr>
                <w:rFonts w:ascii="Arial" w:hAnsi="Arial" w:cs="Arial"/>
                <w:sz w:val="21"/>
                <w:szCs w:val="21"/>
              </w:rPr>
            </w:pPr>
            <w:r>
              <w:rPr>
                <w:rFonts w:ascii="Arial" w:hAnsi="Arial" w:cs="Arial"/>
                <w:sz w:val="21"/>
                <w:szCs w:val="21"/>
              </w:rPr>
              <w:t>投标人必须具备独立法人资格，不得以分支机构名义参加投标，投标人名称、组织机构必须在投标文件中体现一致。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1" w:hRule="atLeast"/>
          <w:jc w:val="center"/>
        </w:trPr>
        <w:tc>
          <w:tcPr>
            <w:tcW w:w="1008" w:type="dxa"/>
            <w:vMerge w:val="continue"/>
            <w:vAlign w:val="center"/>
          </w:tcPr>
          <w:p>
            <w:pPr>
              <w:autoSpaceDE w:val="0"/>
              <w:autoSpaceDN w:val="0"/>
              <w:adjustRightInd w:val="0"/>
              <w:spacing w:line="240" w:lineRule="auto"/>
              <w:ind w:firstLine="0" w:firstLineChars="0"/>
              <w:jc w:val="center"/>
              <w:rPr>
                <w:rFonts w:ascii="Arial" w:hAnsi="Arial" w:cs="Arial"/>
                <w:sz w:val="21"/>
                <w:szCs w:val="21"/>
              </w:rPr>
            </w:pPr>
          </w:p>
        </w:tc>
        <w:tc>
          <w:tcPr>
            <w:tcW w:w="1970" w:type="dxa"/>
            <w:vAlign w:val="center"/>
          </w:tcPr>
          <w:p>
            <w:pPr>
              <w:autoSpaceDE w:val="0"/>
              <w:autoSpaceDN w:val="0"/>
              <w:adjustRightInd w:val="0"/>
              <w:spacing w:line="240" w:lineRule="auto"/>
              <w:ind w:firstLine="0" w:firstLineChars="0"/>
              <w:jc w:val="center"/>
              <w:rPr>
                <w:rFonts w:ascii="Arial" w:hAnsi="Arial" w:cs="Arial"/>
                <w:sz w:val="21"/>
                <w:szCs w:val="21"/>
              </w:rPr>
            </w:pPr>
            <w:r>
              <w:rPr>
                <w:rFonts w:ascii="Arial" w:hAnsi="Arial" w:cs="Arial"/>
                <w:sz w:val="21"/>
                <w:szCs w:val="21"/>
              </w:rPr>
              <w:t>投标报价</w:t>
            </w:r>
          </w:p>
        </w:tc>
        <w:tc>
          <w:tcPr>
            <w:tcW w:w="6095" w:type="dxa"/>
            <w:vAlign w:val="center"/>
          </w:tcPr>
          <w:p>
            <w:pPr>
              <w:autoSpaceDE w:val="0"/>
              <w:autoSpaceDN w:val="0"/>
              <w:adjustRightInd w:val="0"/>
              <w:spacing w:line="240" w:lineRule="auto"/>
              <w:ind w:firstLine="420"/>
              <w:rPr>
                <w:rFonts w:ascii="Arial" w:hAnsi="Arial" w:cs="Arial"/>
                <w:sz w:val="21"/>
                <w:szCs w:val="21"/>
              </w:rPr>
            </w:pPr>
            <w:r>
              <w:rPr>
                <w:rFonts w:ascii="Arial" w:hAnsi="Arial" w:cs="Arial"/>
                <w:sz w:val="21"/>
                <w:szCs w:val="21"/>
              </w:rPr>
              <w:t>不得超过本工程的最高限价，否则按无效标处理。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1008" w:type="dxa"/>
            <w:vMerge w:val="continue"/>
            <w:vAlign w:val="center"/>
          </w:tcPr>
          <w:p>
            <w:pPr>
              <w:autoSpaceDE w:val="0"/>
              <w:autoSpaceDN w:val="0"/>
              <w:adjustRightInd w:val="0"/>
              <w:spacing w:line="240" w:lineRule="auto"/>
              <w:ind w:firstLine="0" w:firstLineChars="0"/>
              <w:jc w:val="center"/>
              <w:rPr>
                <w:rFonts w:ascii="Arial" w:hAnsi="Arial" w:cs="Arial"/>
                <w:sz w:val="21"/>
                <w:szCs w:val="21"/>
              </w:rPr>
            </w:pPr>
          </w:p>
        </w:tc>
        <w:tc>
          <w:tcPr>
            <w:tcW w:w="1970" w:type="dxa"/>
            <w:vAlign w:val="center"/>
          </w:tcPr>
          <w:p>
            <w:pPr>
              <w:autoSpaceDE w:val="0"/>
              <w:autoSpaceDN w:val="0"/>
              <w:adjustRightInd w:val="0"/>
              <w:spacing w:line="240" w:lineRule="auto"/>
              <w:ind w:firstLine="0" w:firstLineChars="0"/>
              <w:jc w:val="center"/>
              <w:rPr>
                <w:rFonts w:ascii="Arial" w:hAnsi="Arial" w:cs="Arial"/>
                <w:sz w:val="21"/>
                <w:szCs w:val="21"/>
              </w:rPr>
            </w:pPr>
            <w:r>
              <w:rPr>
                <w:rFonts w:ascii="Arial" w:hAnsi="Arial" w:cs="Arial"/>
                <w:sz w:val="21"/>
                <w:szCs w:val="21"/>
              </w:rPr>
              <w:t>投标工期</w:t>
            </w:r>
          </w:p>
        </w:tc>
        <w:tc>
          <w:tcPr>
            <w:tcW w:w="6095" w:type="dxa"/>
            <w:vAlign w:val="center"/>
          </w:tcPr>
          <w:p>
            <w:pPr>
              <w:autoSpaceDE w:val="0"/>
              <w:autoSpaceDN w:val="0"/>
              <w:adjustRightInd w:val="0"/>
              <w:spacing w:line="240" w:lineRule="auto"/>
              <w:ind w:firstLine="420"/>
              <w:rPr>
                <w:rFonts w:ascii="Arial" w:hAnsi="Arial" w:cs="Arial"/>
                <w:sz w:val="21"/>
                <w:szCs w:val="21"/>
              </w:rPr>
            </w:pPr>
            <w:r>
              <w:rPr>
                <w:rFonts w:ascii="Arial" w:hAnsi="Arial" w:cs="Arial"/>
                <w:sz w:val="21"/>
                <w:szCs w:val="21"/>
              </w:rPr>
              <w:t>不得超过本工程的招标工期，否则按否决其投标处理。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008" w:type="dxa"/>
            <w:vMerge w:val="continue"/>
            <w:vAlign w:val="center"/>
          </w:tcPr>
          <w:p>
            <w:pPr>
              <w:autoSpaceDE w:val="0"/>
              <w:autoSpaceDN w:val="0"/>
              <w:adjustRightInd w:val="0"/>
              <w:spacing w:line="240" w:lineRule="auto"/>
              <w:ind w:firstLine="0" w:firstLineChars="0"/>
              <w:jc w:val="center"/>
              <w:rPr>
                <w:rFonts w:ascii="Arial" w:hAnsi="Arial" w:cs="Arial"/>
                <w:sz w:val="21"/>
                <w:szCs w:val="21"/>
              </w:rPr>
            </w:pPr>
          </w:p>
        </w:tc>
        <w:tc>
          <w:tcPr>
            <w:tcW w:w="1970" w:type="dxa"/>
            <w:vAlign w:val="center"/>
          </w:tcPr>
          <w:p>
            <w:pPr>
              <w:autoSpaceDE w:val="0"/>
              <w:autoSpaceDN w:val="0"/>
              <w:adjustRightInd w:val="0"/>
              <w:spacing w:line="240" w:lineRule="auto"/>
              <w:ind w:firstLine="0" w:firstLineChars="0"/>
              <w:jc w:val="center"/>
              <w:rPr>
                <w:rFonts w:ascii="Arial" w:hAnsi="Arial" w:cs="Arial"/>
                <w:sz w:val="21"/>
                <w:szCs w:val="21"/>
              </w:rPr>
            </w:pPr>
            <w:r>
              <w:rPr>
                <w:rFonts w:ascii="Arial" w:hAnsi="Arial" w:cs="Arial"/>
                <w:sz w:val="21"/>
                <w:szCs w:val="21"/>
              </w:rPr>
              <w:t>盖章</w:t>
            </w:r>
          </w:p>
        </w:tc>
        <w:tc>
          <w:tcPr>
            <w:tcW w:w="6095" w:type="dxa"/>
            <w:vAlign w:val="center"/>
          </w:tcPr>
          <w:p>
            <w:pPr>
              <w:autoSpaceDE w:val="0"/>
              <w:autoSpaceDN w:val="0"/>
              <w:adjustRightInd w:val="0"/>
              <w:spacing w:line="240" w:lineRule="auto"/>
              <w:ind w:firstLine="420"/>
              <w:rPr>
                <w:rFonts w:ascii="Arial" w:hAnsi="Arial" w:cs="Arial"/>
                <w:sz w:val="21"/>
                <w:szCs w:val="21"/>
              </w:rPr>
            </w:pPr>
            <w:r>
              <w:rPr>
                <w:rFonts w:ascii="Arial" w:hAnsi="Arial" w:cs="Arial"/>
                <w:sz w:val="21"/>
                <w:szCs w:val="21"/>
              </w:rPr>
              <w:t>投标文件相应地方加盖单位公章（不得以投标专用章、分公司章等其他形式印章代替）及单位法定代表人或其投标文件签署的授权委托代理人签字或盖章；如联合体投标的，联合体各方均须按要求盖章或签字。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1" w:hRule="atLeast"/>
          <w:jc w:val="center"/>
        </w:trPr>
        <w:tc>
          <w:tcPr>
            <w:tcW w:w="1008" w:type="dxa"/>
            <w:vMerge w:val="continue"/>
            <w:vAlign w:val="center"/>
          </w:tcPr>
          <w:p>
            <w:pPr>
              <w:autoSpaceDE w:val="0"/>
              <w:autoSpaceDN w:val="0"/>
              <w:adjustRightInd w:val="0"/>
              <w:spacing w:line="240" w:lineRule="auto"/>
              <w:ind w:firstLine="0" w:firstLineChars="0"/>
              <w:jc w:val="center"/>
              <w:rPr>
                <w:rFonts w:ascii="Arial" w:hAnsi="Arial" w:cs="Arial"/>
                <w:sz w:val="21"/>
                <w:szCs w:val="21"/>
              </w:rPr>
            </w:pPr>
          </w:p>
        </w:tc>
        <w:tc>
          <w:tcPr>
            <w:tcW w:w="1970" w:type="dxa"/>
            <w:vAlign w:val="center"/>
          </w:tcPr>
          <w:p>
            <w:pPr>
              <w:autoSpaceDE w:val="0"/>
              <w:autoSpaceDN w:val="0"/>
              <w:adjustRightInd w:val="0"/>
              <w:spacing w:line="240" w:lineRule="auto"/>
              <w:ind w:firstLine="0" w:firstLineChars="0"/>
              <w:jc w:val="center"/>
              <w:rPr>
                <w:rFonts w:ascii="Arial" w:hAnsi="Arial" w:cs="Arial"/>
                <w:sz w:val="21"/>
                <w:szCs w:val="21"/>
              </w:rPr>
            </w:pPr>
            <w:r>
              <w:rPr>
                <w:rFonts w:ascii="Arial" w:hAnsi="Arial" w:cs="Arial"/>
                <w:sz w:val="21"/>
                <w:szCs w:val="21"/>
              </w:rPr>
              <w:t>报价唯一</w:t>
            </w:r>
          </w:p>
        </w:tc>
        <w:tc>
          <w:tcPr>
            <w:tcW w:w="6095" w:type="dxa"/>
            <w:vAlign w:val="center"/>
          </w:tcPr>
          <w:p>
            <w:pPr>
              <w:autoSpaceDE w:val="0"/>
              <w:autoSpaceDN w:val="0"/>
              <w:adjustRightInd w:val="0"/>
              <w:spacing w:line="240" w:lineRule="auto"/>
              <w:ind w:firstLine="420"/>
              <w:rPr>
                <w:rFonts w:ascii="Arial" w:hAnsi="Arial" w:cs="Arial"/>
                <w:sz w:val="21"/>
                <w:szCs w:val="21"/>
              </w:rPr>
            </w:pPr>
            <w:r>
              <w:rPr>
                <w:rFonts w:ascii="Arial" w:hAnsi="Arial" w:cs="Arial"/>
                <w:sz w:val="21"/>
                <w:szCs w:val="21"/>
              </w:rPr>
              <w:t>只能有一个有效报价。</w:t>
            </w:r>
          </w:p>
        </w:tc>
      </w:tr>
    </w:tbl>
    <w:p>
      <w:pPr>
        <w:pStyle w:val="70"/>
        <w:spacing w:line="360" w:lineRule="auto"/>
        <w:jc w:val="both"/>
        <w:rPr>
          <w:rFonts w:ascii="Arial" w:hAnsi="Arial" w:cs="Arial"/>
          <w:kern w:val="2"/>
          <w:sz w:val="21"/>
          <w:szCs w:val="21"/>
        </w:rPr>
      </w:pPr>
    </w:p>
    <w:p>
      <w:pPr>
        <w:spacing w:line="360" w:lineRule="auto"/>
        <w:ind w:firstLine="560"/>
        <w:rPr>
          <w:rFonts w:ascii="Arial" w:hAnsi="Arial" w:cs="Arial"/>
          <w:szCs w:val="28"/>
        </w:rPr>
      </w:pPr>
      <w:r>
        <w:rPr>
          <w:rFonts w:ascii="Arial" w:hAnsi="Arial" w:cs="Arial"/>
          <w:szCs w:val="28"/>
        </w:rPr>
        <w:t>1. 评标方法</w:t>
      </w:r>
    </w:p>
    <w:p>
      <w:pPr>
        <w:pStyle w:val="93"/>
        <w:spacing w:line="360" w:lineRule="auto"/>
        <w:ind w:firstLine="420" w:firstLineChars="200"/>
        <w:jc w:val="both"/>
        <w:rPr>
          <w:rFonts w:hint="eastAsia" w:ascii="Arial" w:hAnsi="Arial" w:eastAsia="宋体" w:cs="Arial"/>
          <w:sz w:val="21"/>
          <w:szCs w:val="21"/>
          <w:lang w:eastAsia="zh-CN"/>
        </w:rPr>
      </w:pPr>
      <w:r>
        <w:rPr>
          <w:rFonts w:ascii="Arial" w:hAnsi="Arial" w:cs="Arial"/>
          <w:sz w:val="21"/>
          <w:szCs w:val="21"/>
        </w:rPr>
        <w:t>本次评标采用综合评估法。评标委员会按照招标文件规定的评审因素和标准对投标人的投标文件进行评审，最终按综合得分（综合得分=技术标得分+商务标得分）从高到低推荐中标候选人。综合评分相等时，以技术得分高的优先；技术得分都相同时，以投标报价低的优先；投标报价也相等的，则由招标人代表现场抽签确定名次优先者</w:t>
      </w:r>
      <w:r>
        <w:rPr>
          <w:rFonts w:hint="eastAsia" w:ascii="Arial" w:hAnsi="Arial" w:cs="Arial"/>
          <w:sz w:val="21"/>
          <w:szCs w:val="21"/>
          <w:lang w:eastAsia="zh-CN"/>
        </w:rPr>
        <w:t>。</w:t>
      </w:r>
    </w:p>
    <w:p>
      <w:pPr>
        <w:spacing w:line="360" w:lineRule="auto"/>
        <w:ind w:firstLine="560"/>
        <w:rPr>
          <w:rFonts w:ascii="Arial" w:hAnsi="Arial" w:cs="Arial"/>
          <w:szCs w:val="28"/>
        </w:rPr>
      </w:pPr>
      <w:r>
        <w:rPr>
          <w:rFonts w:ascii="Arial" w:hAnsi="Arial" w:cs="Arial"/>
          <w:szCs w:val="28"/>
        </w:rPr>
        <w:t>2、评标程序</w:t>
      </w:r>
    </w:p>
    <w:p>
      <w:pPr>
        <w:spacing w:line="360" w:lineRule="auto"/>
        <w:ind w:left="319" w:leftChars="114" w:firstLine="98" w:firstLineChars="47"/>
        <w:rPr>
          <w:rFonts w:ascii="Arial" w:hAnsi="Arial" w:cs="Arial"/>
          <w:sz w:val="21"/>
          <w:szCs w:val="21"/>
        </w:rPr>
      </w:pPr>
      <w:r>
        <w:rPr>
          <w:rFonts w:ascii="Arial" w:hAnsi="Arial" w:cs="Arial"/>
          <w:sz w:val="21"/>
          <w:szCs w:val="21"/>
        </w:rPr>
        <w:t>2.1评标的一般程序为：</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（1）熟悉招标文件和评标办法；</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（2）资格审查；</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（3）技术标评审；</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（4）商务标评审；</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（5）必要时对投标文件中的问题进行询标；</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（6）根据评标办法对投标文件进行排序；</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（7）完成评标报告，推荐中标候选人。</w:t>
      </w:r>
    </w:p>
    <w:p>
      <w:pPr>
        <w:pStyle w:val="58"/>
        <w:spacing w:line="360" w:lineRule="auto"/>
        <w:ind w:firstLine="422"/>
        <w:rPr>
          <w:rFonts w:ascii="Arial" w:hAnsi="Arial" w:cs="Arial"/>
          <w:b/>
          <w:bCs/>
          <w:color w:val="auto"/>
          <w:kern w:val="2"/>
          <w:sz w:val="21"/>
          <w:szCs w:val="21"/>
        </w:rPr>
      </w:pPr>
      <w:r>
        <w:rPr>
          <w:rFonts w:ascii="Arial" w:hAnsi="Arial" w:cs="Arial"/>
          <w:b/>
          <w:bCs/>
          <w:color w:val="auto"/>
          <w:kern w:val="2"/>
          <w:sz w:val="21"/>
          <w:szCs w:val="21"/>
        </w:rPr>
        <w:t>注:1、若通过评审的有效投标文件少于三家，经评标委员会认定仍具竞争效果（评标委员会须出具评标决议），评标委员会可以按本招标文件规定的评标办法及规定向招标人推荐中标候选人。</w:t>
      </w:r>
    </w:p>
    <w:p>
      <w:pPr>
        <w:pStyle w:val="58"/>
        <w:spacing w:line="360" w:lineRule="auto"/>
        <w:ind w:firstLine="422"/>
        <w:rPr>
          <w:rFonts w:ascii="Arial" w:hAnsi="Arial" w:cs="Arial"/>
          <w:b/>
          <w:bCs/>
          <w:color w:val="auto"/>
          <w:kern w:val="2"/>
          <w:sz w:val="21"/>
          <w:szCs w:val="21"/>
        </w:rPr>
      </w:pPr>
      <w:r>
        <w:rPr>
          <w:rFonts w:ascii="Arial" w:hAnsi="Arial" w:cs="Arial"/>
          <w:b/>
          <w:bCs/>
          <w:color w:val="auto"/>
          <w:kern w:val="2"/>
          <w:sz w:val="21"/>
          <w:szCs w:val="21"/>
        </w:rPr>
        <w:t>2、若评标委员会需要对投标文件中的问题进行询标，被询标的投标单位的法定代表人或委托代理人必须在</w:t>
      </w:r>
      <w:r>
        <w:rPr>
          <w:rFonts w:hint="eastAsia" w:ascii="Arial" w:hAnsi="Arial" w:cs="Arial"/>
          <w:b/>
          <w:bCs/>
          <w:color w:val="auto"/>
          <w:kern w:val="2"/>
          <w:sz w:val="21"/>
          <w:szCs w:val="21"/>
        </w:rPr>
        <w:t>15</w:t>
      </w:r>
      <w:r>
        <w:rPr>
          <w:rFonts w:ascii="Arial" w:hAnsi="Arial" w:cs="Arial"/>
          <w:b/>
          <w:bCs/>
          <w:color w:val="auto"/>
          <w:kern w:val="2"/>
          <w:sz w:val="21"/>
          <w:szCs w:val="21"/>
        </w:rPr>
        <w:t>分钟内到场进行书面回答，否则</w:t>
      </w:r>
      <w:r>
        <w:rPr>
          <w:rFonts w:hint="eastAsia" w:ascii="Arial" w:hAnsi="Arial" w:cs="Arial"/>
          <w:b/>
          <w:bCs/>
          <w:color w:val="auto"/>
          <w:kern w:val="2"/>
          <w:sz w:val="21"/>
          <w:szCs w:val="21"/>
          <w:lang w:val="en-US" w:eastAsia="zh-CN"/>
        </w:rPr>
        <w:t>视为默认</w:t>
      </w:r>
      <w:r>
        <w:rPr>
          <w:rFonts w:ascii="Arial" w:hAnsi="Arial" w:cs="Arial"/>
          <w:b/>
          <w:bCs/>
          <w:color w:val="auto"/>
          <w:kern w:val="2"/>
          <w:sz w:val="21"/>
          <w:szCs w:val="21"/>
        </w:rPr>
        <w:t>。</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2.2、投标文件如存在以下情况之一的，其投标文件将不予接受。</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（1）逾期送达的或者未送达指定地点的；</w:t>
      </w:r>
    </w:p>
    <w:p>
      <w:pPr>
        <w:pStyle w:val="58"/>
        <w:spacing w:line="360" w:lineRule="auto"/>
        <w:ind w:firstLine="420"/>
        <w:rPr>
          <w:rFonts w:ascii="Arial" w:hAnsi="Arial" w:cs="Arial"/>
          <w:color w:val="auto"/>
          <w:kern w:val="2"/>
          <w:sz w:val="21"/>
          <w:szCs w:val="21"/>
        </w:rPr>
      </w:pPr>
      <w:r>
        <w:rPr>
          <w:rFonts w:ascii="Arial" w:hAnsi="Arial" w:cs="Arial"/>
          <w:color w:val="auto"/>
          <w:kern w:val="2"/>
          <w:sz w:val="21"/>
          <w:szCs w:val="21"/>
        </w:rPr>
        <w:t>（2）未按招标文件要求密封的；</w:t>
      </w:r>
    </w:p>
    <w:p>
      <w:pPr>
        <w:pStyle w:val="58"/>
        <w:spacing w:line="360" w:lineRule="auto"/>
        <w:ind w:firstLine="420"/>
        <w:rPr>
          <w:rFonts w:hint="eastAsia" w:ascii="Arial" w:hAnsi="Arial" w:cs="Arial"/>
          <w:color w:val="auto"/>
          <w:kern w:val="2"/>
          <w:sz w:val="21"/>
          <w:szCs w:val="21"/>
        </w:rPr>
      </w:pPr>
      <w:r>
        <w:rPr>
          <w:rFonts w:hint="eastAsia" w:ascii="Arial" w:hAnsi="Arial" w:cs="Arial"/>
          <w:color w:val="auto"/>
          <w:kern w:val="2"/>
          <w:sz w:val="21"/>
          <w:szCs w:val="21"/>
        </w:rPr>
        <w:t>（3）无法定代表人或委托代理人参加开标会议的；</w:t>
      </w:r>
    </w:p>
    <w:p>
      <w:pPr>
        <w:pStyle w:val="58"/>
        <w:spacing w:line="360" w:lineRule="auto"/>
        <w:ind w:firstLine="420"/>
        <w:rPr>
          <w:rFonts w:hint="eastAsia" w:ascii="Arial" w:hAnsi="Arial" w:eastAsia="宋体" w:cs="Arial"/>
          <w:color w:val="auto"/>
          <w:kern w:val="2"/>
          <w:sz w:val="21"/>
          <w:szCs w:val="21"/>
          <w:lang w:val="en-US" w:eastAsia="zh-CN"/>
        </w:rPr>
      </w:pPr>
      <w:r>
        <w:rPr>
          <w:rFonts w:hint="eastAsia" w:ascii="Arial" w:hAnsi="Arial" w:cs="Arial"/>
          <w:color w:val="auto"/>
          <w:kern w:val="2"/>
          <w:sz w:val="21"/>
          <w:szCs w:val="21"/>
        </w:rPr>
        <w:t>（4）法定代表人参加开标的，未携带《法人营业执照》复印件（加盖公章）或法人组织代码证复印件（加盖公章）、本人身份证原件和复印件；如委托代理人参加的，未携带法人签署的授权委托书（加盖公章）、本人身份证原件和复印件、本单位社保在保证明（由社会保障部门出具的近6个月内任一个月的在保证明）。（注：所需复印件均留档）（若联合体投标的，未由牵头人提供以上资料及联合体协议书参加开标会议）</w:t>
      </w:r>
      <w:r>
        <w:rPr>
          <w:rFonts w:hint="eastAsia" w:ascii="Arial" w:hAnsi="Arial" w:cs="Arial"/>
          <w:color w:val="auto"/>
          <w:kern w:val="2"/>
          <w:sz w:val="21"/>
          <w:szCs w:val="21"/>
          <w:lang w:eastAsia="zh-CN"/>
        </w:rPr>
        <w:t>；</w:t>
      </w:r>
    </w:p>
    <w:p>
      <w:pPr>
        <w:spacing w:line="360" w:lineRule="auto"/>
        <w:ind w:firstLine="560"/>
        <w:rPr>
          <w:rFonts w:ascii="Arial" w:hAnsi="Arial" w:cs="Arial"/>
          <w:szCs w:val="28"/>
        </w:rPr>
      </w:pPr>
      <w:r>
        <w:rPr>
          <w:rFonts w:ascii="Arial" w:hAnsi="Arial" w:cs="Arial"/>
          <w:szCs w:val="28"/>
        </w:rPr>
        <w:t>3. 评审标准</w:t>
      </w:r>
    </w:p>
    <w:p>
      <w:pPr>
        <w:pStyle w:val="12"/>
        <w:spacing w:line="360" w:lineRule="auto"/>
        <w:ind w:firstLine="316" w:firstLineChars="150"/>
        <w:rPr>
          <w:rFonts w:ascii="Arial" w:hAnsi="Arial" w:cs="Arial"/>
          <w:b/>
        </w:rPr>
      </w:pPr>
      <w:r>
        <w:rPr>
          <w:rFonts w:ascii="Arial" w:hAnsi="Arial" w:cs="Arial"/>
          <w:b/>
        </w:rPr>
        <w:t>3.1投标人的资格审查</w:t>
      </w:r>
    </w:p>
    <w:p>
      <w:pPr>
        <w:adjustRightInd w:val="0"/>
        <w:snapToGrid w:val="0"/>
        <w:spacing w:line="360" w:lineRule="auto"/>
        <w:ind w:left="420" w:leftChars="150" w:firstLine="105" w:firstLineChars="50"/>
        <w:rPr>
          <w:rFonts w:ascii="Arial" w:hAnsi="Arial" w:cs="Arial"/>
          <w:color w:val="000000" w:themeColor="text1"/>
          <w:kern w:val="0"/>
          <w:sz w:val="21"/>
          <w:szCs w:val="21"/>
          <w14:textFill>
            <w14:solidFill>
              <w14:schemeClr w14:val="tx1"/>
            </w14:solidFill>
          </w14:textFill>
        </w:rPr>
      </w:pPr>
      <w:r>
        <w:rPr>
          <w:rFonts w:ascii="Arial" w:hAnsi="Arial" w:cs="Arial"/>
          <w:kern w:val="0"/>
          <w:sz w:val="21"/>
          <w:szCs w:val="21"/>
        </w:rPr>
        <w:t>3.1.1投标人必须满足下列资格审查的必要条件，凡不能满足下列必要条件之一的，其投标文件应</w:t>
      </w:r>
      <w:r>
        <w:rPr>
          <w:rFonts w:ascii="Arial" w:hAnsi="Arial" w:cs="Arial"/>
          <w:color w:val="000000" w:themeColor="text1"/>
          <w:kern w:val="0"/>
          <w:sz w:val="21"/>
          <w:szCs w:val="21"/>
          <w14:textFill>
            <w14:solidFill>
              <w14:schemeClr w14:val="tx1"/>
            </w14:solidFill>
          </w14:textFill>
        </w:rPr>
        <w:t>当作否决其投标处理，不进入下一轮评审。</w:t>
      </w:r>
    </w:p>
    <w:p>
      <w:pPr>
        <w:numPr>
          <w:ilvl w:val="0"/>
          <w:numId w:val="0"/>
        </w:numPr>
        <w:adjustRightInd w:val="0"/>
        <w:snapToGrid w:val="0"/>
        <w:spacing w:line="360" w:lineRule="auto"/>
        <w:ind w:firstLine="420" w:firstLineChars="200"/>
        <w:rPr>
          <w:rFonts w:ascii="Arial" w:hAnsi="Arial" w:cs="Arial"/>
          <w:color w:val="000000" w:themeColor="text1"/>
          <w:sz w:val="21"/>
          <w:szCs w:val="21"/>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1）</w:t>
      </w:r>
      <w:r>
        <w:rPr>
          <w:rFonts w:hint="eastAsia" w:ascii="Arial" w:hAnsi="Arial" w:cs="Arial"/>
          <w:color w:val="000000" w:themeColor="text1"/>
          <w:sz w:val="21"/>
          <w:szCs w:val="21"/>
          <w14:textFill>
            <w14:solidFill>
              <w14:schemeClr w14:val="tx1"/>
            </w14:solidFill>
          </w14:textFill>
        </w:rPr>
        <w:t>按招标公告规定网上项目信息</w:t>
      </w:r>
      <w:r>
        <w:rPr>
          <w:rFonts w:hint="eastAsia" w:ascii="Arial" w:hAnsi="Arial" w:cs="Arial"/>
          <w:color w:val="000000" w:themeColor="text1"/>
          <w:sz w:val="21"/>
          <w:szCs w:val="21"/>
          <w:lang w:val="en-US" w:eastAsia="zh-CN"/>
          <w14:textFill>
            <w14:solidFill>
              <w14:schemeClr w14:val="tx1"/>
            </w14:solidFill>
          </w14:textFill>
        </w:rPr>
        <w:t>录入</w:t>
      </w:r>
      <w:r>
        <w:rPr>
          <w:rFonts w:hint="eastAsia" w:ascii="Arial" w:hAnsi="Arial" w:cs="Arial"/>
          <w:color w:val="000000" w:themeColor="text1"/>
          <w:sz w:val="21"/>
          <w:szCs w:val="21"/>
          <w14:textFill>
            <w14:solidFill>
              <w14:schemeClr w14:val="tx1"/>
            </w14:solidFill>
          </w14:textFill>
        </w:rPr>
        <w:t>的；</w:t>
      </w:r>
    </w:p>
    <w:p>
      <w:pPr>
        <w:numPr>
          <w:ilvl w:val="0"/>
          <w:numId w:val="0"/>
        </w:numPr>
        <w:adjustRightInd w:val="0"/>
        <w:snapToGrid w:val="0"/>
        <w:spacing w:line="360" w:lineRule="auto"/>
        <w:ind w:firstLine="420" w:firstLineChars="200"/>
        <w:rPr>
          <w:rFonts w:ascii="Arial" w:hAnsi="Arial" w:cs="Arial"/>
          <w:color w:val="000000" w:themeColor="text1"/>
          <w:sz w:val="21"/>
          <w:szCs w:val="21"/>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2）</w:t>
      </w:r>
      <w:r>
        <w:rPr>
          <w:rFonts w:ascii="Arial" w:hAnsi="Arial" w:cs="Arial"/>
          <w:color w:val="000000" w:themeColor="text1"/>
          <w:sz w:val="21"/>
          <w:szCs w:val="21"/>
          <w14:textFill>
            <w14:solidFill>
              <w14:schemeClr w14:val="tx1"/>
            </w14:solidFill>
          </w14:textFill>
        </w:rPr>
        <w:t>投标人按招标文件的要求提交投标保证金；</w:t>
      </w:r>
    </w:p>
    <w:p>
      <w:pPr>
        <w:numPr>
          <w:ilvl w:val="0"/>
          <w:numId w:val="0"/>
        </w:numPr>
        <w:adjustRightInd w:val="0"/>
        <w:snapToGrid w:val="0"/>
        <w:spacing w:line="360" w:lineRule="auto"/>
        <w:ind w:firstLine="210" w:firstLineChars="100"/>
        <w:rPr>
          <w:rFonts w:ascii="Arial" w:hAnsi="Arial" w:cs="Arial"/>
          <w:color w:val="000000" w:themeColor="text1"/>
          <w:sz w:val="21"/>
          <w:szCs w:val="21"/>
          <w14:textFill>
            <w14:solidFill>
              <w14:schemeClr w14:val="tx1"/>
            </w14:solidFill>
          </w14:textFill>
        </w:rPr>
      </w:pPr>
      <w:r>
        <w:rPr>
          <w:rFonts w:hint="eastAsia" w:ascii="Arial" w:hAnsi="Arial" w:cs="Arial"/>
          <w:color w:val="000000" w:themeColor="text1"/>
          <w:sz w:val="21"/>
          <w:szCs w:val="21"/>
          <w:lang w:eastAsia="zh-CN"/>
          <w14:textFill>
            <w14:solidFill>
              <w14:schemeClr w14:val="tx1"/>
            </w14:solidFill>
          </w14:textFill>
        </w:rPr>
        <w:t>（</w:t>
      </w:r>
      <w:r>
        <w:rPr>
          <w:rFonts w:ascii="Arial" w:hAnsi="Arial" w:cs="Arial"/>
          <w:color w:val="000000" w:themeColor="text1"/>
          <w:sz w:val="21"/>
          <w:szCs w:val="21"/>
          <w14:textFill>
            <w14:solidFill>
              <w14:schemeClr w14:val="tx1"/>
            </w14:solidFill>
          </w14:textFill>
        </w:rPr>
        <w:t>投标单位须提供《基本帐户开户许可证》（或银行开具的基本帐户信息）复印件加盖公章，原件备查。若投标保证金以保险电子保函或银行保函或融资担保机构保函形式的投标单位无需提供。</w:t>
      </w:r>
      <w:r>
        <w:rPr>
          <w:rFonts w:hint="eastAsia" w:ascii="Arial" w:hAnsi="Arial" w:cs="Arial"/>
          <w:color w:val="000000" w:themeColor="text1"/>
          <w:sz w:val="21"/>
          <w:szCs w:val="21"/>
          <w:lang w:eastAsia="zh-CN"/>
          <w14:textFill>
            <w14:solidFill>
              <w14:schemeClr w14:val="tx1"/>
            </w14:solidFill>
          </w14:textFill>
        </w:rPr>
        <w:t>）</w:t>
      </w:r>
    </w:p>
    <w:p>
      <w:pPr>
        <w:adjustRightInd w:val="0"/>
        <w:snapToGrid w:val="0"/>
        <w:spacing w:line="360" w:lineRule="auto"/>
        <w:ind w:firstLine="420"/>
        <w:rPr>
          <w:rFonts w:ascii="Arial" w:hAnsi="Arial" w:cs="Arial"/>
          <w:b/>
          <w:bCs/>
          <w:color w:val="000000" w:themeColor="text1"/>
          <w:sz w:val="21"/>
          <w:szCs w:val="21"/>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3</w:t>
      </w:r>
      <w:r>
        <w:rPr>
          <w:rFonts w:ascii="Arial" w:hAnsi="Arial" w:cs="Arial"/>
          <w:color w:val="000000" w:themeColor="text1"/>
          <w:sz w:val="21"/>
          <w:szCs w:val="21"/>
          <w14:textFill>
            <w14:solidFill>
              <w14:schemeClr w14:val="tx1"/>
            </w14:solidFill>
          </w14:textFill>
        </w:rPr>
        <w:t>)</w:t>
      </w:r>
      <w:r>
        <w:rPr>
          <w:rFonts w:hint="eastAsia" w:ascii="Arial" w:hAnsi="Arial" w:cs="Arial"/>
          <w:color w:val="000000" w:themeColor="text1"/>
          <w:sz w:val="21"/>
          <w:szCs w:val="21"/>
          <w:lang w:val="en-US" w:eastAsia="zh-CN"/>
          <w14:textFill>
            <w14:solidFill>
              <w14:schemeClr w14:val="tx1"/>
            </w14:solidFill>
          </w14:textFill>
        </w:rPr>
        <w:t xml:space="preserve"> </w:t>
      </w:r>
      <w:r>
        <w:rPr>
          <w:rFonts w:ascii="Arial" w:hAnsi="Arial" w:cs="Arial"/>
          <w:color w:val="000000" w:themeColor="text1"/>
          <w:sz w:val="21"/>
          <w:szCs w:val="21"/>
          <w14:textFill>
            <w14:solidFill>
              <w14:schemeClr w14:val="tx1"/>
            </w14:solidFill>
          </w14:textFill>
        </w:rPr>
        <w:t>投标人的法人资格有效，注册经营范围符合要求，并提供相关证书；</w:t>
      </w:r>
      <w:r>
        <w:rPr>
          <w:rFonts w:ascii="Arial" w:hAnsi="Arial" w:cs="Arial"/>
          <w:b/>
          <w:bCs/>
          <w:color w:val="000000" w:themeColor="text1"/>
          <w:sz w:val="21"/>
          <w:szCs w:val="21"/>
          <w14:textFill>
            <w14:solidFill>
              <w14:schemeClr w14:val="tx1"/>
            </w14:solidFill>
          </w14:textFill>
        </w:rPr>
        <w:t>（若为联合体投标的，各方均须提供）</w:t>
      </w:r>
    </w:p>
    <w:p>
      <w:pPr>
        <w:adjustRightInd w:val="0"/>
        <w:snapToGrid w:val="0"/>
        <w:spacing w:line="360" w:lineRule="auto"/>
        <w:ind w:firstLine="420"/>
        <w:rPr>
          <w:rFonts w:ascii="Arial" w:hAnsi="Arial" w:cs="Arial"/>
          <w:color w:val="000000" w:themeColor="text1"/>
          <w:sz w:val="21"/>
          <w:szCs w:val="21"/>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4</w:t>
      </w:r>
      <w:r>
        <w:rPr>
          <w:rFonts w:ascii="Arial" w:hAnsi="Arial" w:cs="Arial"/>
          <w:color w:val="000000" w:themeColor="text1"/>
          <w:sz w:val="21"/>
          <w:szCs w:val="21"/>
          <w14:textFill>
            <w14:solidFill>
              <w14:schemeClr w14:val="tx1"/>
            </w14:solidFill>
          </w14:textFill>
        </w:rPr>
        <w:t>)</w:t>
      </w:r>
      <w:r>
        <w:rPr>
          <w:rFonts w:hint="eastAsia" w:ascii="Arial" w:hAnsi="Arial" w:cs="Arial"/>
          <w:color w:val="000000" w:themeColor="text1"/>
          <w:sz w:val="21"/>
          <w:szCs w:val="21"/>
          <w:lang w:val="en-US" w:eastAsia="zh-CN"/>
          <w14:textFill>
            <w14:solidFill>
              <w14:schemeClr w14:val="tx1"/>
            </w14:solidFill>
          </w14:textFill>
        </w:rPr>
        <w:t xml:space="preserve"> </w:t>
      </w:r>
      <w:r>
        <w:rPr>
          <w:rFonts w:ascii="Arial" w:hAnsi="Arial" w:cs="Arial"/>
          <w:color w:val="000000" w:themeColor="text1"/>
          <w:sz w:val="21"/>
          <w:szCs w:val="21"/>
          <w14:textFill>
            <w14:solidFill>
              <w14:schemeClr w14:val="tx1"/>
            </w14:solidFill>
          </w14:textFill>
        </w:rPr>
        <w:t>投标人的资质等级符合要求，并提供企业资质证书；</w:t>
      </w:r>
      <w:r>
        <w:rPr>
          <w:rFonts w:ascii="Arial" w:hAnsi="Arial" w:cs="Arial"/>
          <w:b/>
          <w:bCs/>
          <w:color w:val="000000" w:themeColor="text1"/>
          <w:sz w:val="21"/>
          <w:szCs w:val="21"/>
          <w14:textFill>
            <w14:solidFill>
              <w14:schemeClr w14:val="tx1"/>
            </w14:solidFill>
          </w14:textFill>
        </w:rPr>
        <w:t>（若为联合体投标的，各方均须提供）</w:t>
      </w:r>
    </w:p>
    <w:p>
      <w:pPr>
        <w:pStyle w:val="3"/>
        <w:snapToGrid w:val="0"/>
        <w:spacing w:line="360" w:lineRule="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5）</w:t>
      </w:r>
      <w:r>
        <w:rPr>
          <w:rFonts w:hint="eastAsia" w:ascii="宋体" w:hAnsi="宋体" w:cs="宋体"/>
          <w:color w:val="000000" w:themeColor="text1"/>
          <w:kern w:val="24"/>
          <w:sz w:val="21"/>
          <w:szCs w:val="21"/>
          <w14:textFill>
            <w14:solidFill>
              <w14:schemeClr w14:val="tx1"/>
            </w14:solidFill>
          </w14:textFill>
        </w:rPr>
        <w:t>《安全生产许可证》</w:t>
      </w:r>
      <w:r>
        <w:rPr>
          <w:rFonts w:ascii="Arial" w:hAnsi="Arial" w:cs="Arial"/>
          <w:color w:val="000000" w:themeColor="text1"/>
          <w:sz w:val="21"/>
          <w:szCs w:val="21"/>
          <w14:textFill>
            <w14:solidFill>
              <w14:schemeClr w14:val="tx1"/>
            </w14:solidFill>
          </w14:textFill>
        </w:rPr>
        <w:t>符合要求</w:t>
      </w:r>
      <w:r>
        <w:rPr>
          <w:rFonts w:hint="eastAsia" w:ascii="宋体" w:hAnsi="宋体" w:cs="宋体"/>
          <w:color w:val="000000" w:themeColor="text1"/>
          <w:kern w:val="24"/>
          <w:sz w:val="21"/>
          <w:szCs w:val="21"/>
          <w14:textFill>
            <w14:solidFill>
              <w14:schemeClr w14:val="tx1"/>
            </w14:solidFill>
          </w14:textFill>
        </w:rPr>
        <w:t>；</w:t>
      </w:r>
      <w:r>
        <w:rPr>
          <w:rFonts w:hint="eastAsia" w:ascii="宋体" w:hAnsi="宋体" w:cs="宋体"/>
          <w:b/>
          <w:bCs/>
          <w:color w:val="000000" w:themeColor="text1"/>
          <w:sz w:val="21"/>
          <w:szCs w:val="21"/>
          <w14:textFill>
            <w14:solidFill>
              <w14:schemeClr w14:val="tx1"/>
            </w14:solidFill>
          </w14:textFill>
        </w:rPr>
        <w:t>（若为联合体投标，施工资质企业须提供）</w:t>
      </w:r>
    </w:p>
    <w:p>
      <w:pPr>
        <w:pStyle w:val="3"/>
        <w:snapToGrid w:val="0"/>
        <w:spacing w:line="360" w:lineRule="auto"/>
        <w:rPr>
          <w:rFonts w:hint="default"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6）</w:t>
      </w:r>
      <w:r>
        <w:rPr>
          <w:rFonts w:hint="eastAsia" w:ascii="宋体" w:hAnsi="宋体" w:cs="宋体"/>
          <w:color w:val="000000" w:themeColor="text1"/>
          <w:kern w:val="24"/>
          <w:sz w:val="21"/>
          <w:szCs w:val="21"/>
          <w14:textFill>
            <w14:solidFill>
              <w14:schemeClr w14:val="tx1"/>
            </w14:solidFill>
          </w14:textFill>
        </w:rPr>
        <w:t>企业法定代表人、企业技术负责人、企业分管安全生产的副经理</w:t>
      </w:r>
      <w:r>
        <w:rPr>
          <w:rFonts w:hint="eastAsia" w:hAnsi="宋体" w:cs="宋体"/>
          <w:color w:val="000000" w:themeColor="text1"/>
          <w:kern w:val="24"/>
          <w:sz w:val="21"/>
          <w:szCs w:val="21"/>
          <w:lang w:val="en-US" w:eastAsia="zh-CN"/>
          <w14:textFill>
            <w14:solidFill>
              <w14:schemeClr w14:val="tx1"/>
            </w14:solidFill>
          </w14:textFill>
        </w:rPr>
        <w:t>符合要求，并提供相关</w:t>
      </w:r>
      <w:r>
        <w:rPr>
          <w:rFonts w:hint="eastAsia" w:ascii="宋体" w:hAnsi="宋体" w:cs="宋体"/>
          <w:color w:val="000000" w:themeColor="text1"/>
          <w:kern w:val="24"/>
          <w:sz w:val="21"/>
          <w:szCs w:val="21"/>
          <w14:textFill>
            <w14:solidFill>
              <w14:schemeClr w14:val="tx1"/>
            </w14:solidFill>
          </w14:textFill>
        </w:rPr>
        <w:t>证书</w:t>
      </w:r>
      <w:r>
        <w:rPr>
          <w:rFonts w:hint="eastAsia" w:hAnsi="宋体" w:cs="宋体"/>
          <w:color w:val="000000" w:themeColor="text1"/>
          <w:kern w:val="24"/>
          <w:sz w:val="21"/>
          <w:szCs w:val="21"/>
          <w:lang w:val="en-US" w:eastAsia="zh-CN"/>
          <w14:textFill>
            <w14:solidFill>
              <w14:schemeClr w14:val="tx1"/>
            </w14:solidFill>
          </w14:textFill>
        </w:rPr>
        <w:t>及</w:t>
      </w:r>
      <w:r>
        <w:rPr>
          <w:rFonts w:hint="eastAsia" w:ascii="宋体" w:hAnsi="宋体" w:cs="宋体"/>
          <w:color w:val="000000" w:themeColor="text1"/>
          <w:kern w:val="24"/>
          <w:sz w:val="21"/>
          <w:szCs w:val="21"/>
          <w14:textFill>
            <w14:solidFill>
              <w14:schemeClr w14:val="tx1"/>
            </w14:solidFill>
          </w14:textFill>
        </w:rPr>
        <w:t>企业技术负责人与企业分管安全生产的副经理须提供任职文件；</w:t>
      </w:r>
      <w:r>
        <w:rPr>
          <w:rFonts w:hint="eastAsia" w:ascii="宋体" w:hAnsi="宋体" w:cs="宋体"/>
          <w:b/>
          <w:bCs/>
          <w:color w:val="000000" w:themeColor="text1"/>
          <w:sz w:val="21"/>
          <w:szCs w:val="21"/>
          <w14:textFill>
            <w14:solidFill>
              <w14:schemeClr w14:val="tx1"/>
            </w14:solidFill>
          </w14:textFill>
        </w:rPr>
        <w:t>（若为联合体投标，施工资质企业须提供）</w:t>
      </w:r>
    </w:p>
    <w:p>
      <w:pPr>
        <w:adjustRightInd w:val="0"/>
        <w:snapToGrid w:val="0"/>
        <w:spacing w:line="360" w:lineRule="auto"/>
        <w:ind w:firstLine="420"/>
        <w:rPr>
          <w:rFonts w:ascii="Arial" w:hAnsi="Arial" w:cs="Arial"/>
          <w:b/>
          <w:bCs/>
          <w:color w:val="000000" w:themeColor="text1"/>
          <w:sz w:val="21"/>
          <w:szCs w:val="21"/>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7</w:t>
      </w:r>
      <w:r>
        <w:rPr>
          <w:rFonts w:ascii="Arial" w:hAnsi="Arial" w:cs="Arial"/>
          <w:color w:val="000000" w:themeColor="text1"/>
          <w:sz w:val="21"/>
          <w:szCs w:val="21"/>
          <w14:textFill>
            <w14:solidFill>
              <w14:schemeClr w14:val="tx1"/>
            </w14:solidFill>
          </w14:textFill>
        </w:rPr>
        <w:t>)项目主要负责人（项目经理</w:t>
      </w:r>
      <w:r>
        <w:rPr>
          <w:rFonts w:hint="eastAsia" w:ascii="Arial" w:hAnsi="Arial" w:cs="Arial"/>
          <w:color w:val="000000" w:themeColor="text1"/>
          <w:sz w:val="21"/>
          <w:szCs w:val="21"/>
          <w:lang w:eastAsia="zh-CN"/>
          <w14:textFill>
            <w14:solidFill>
              <w14:schemeClr w14:val="tx1"/>
            </w14:solidFill>
          </w14:textFill>
        </w:rPr>
        <w:t>（</w:t>
      </w:r>
      <w:r>
        <w:rPr>
          <w:rFonts w:hint="eastAsia" w:ascii="Arial" w:hAnsi="Arial" w:cs="Arial"/>
          <w:color w:val="000000" w:themeColor="text1"/>
          <w:sz w:val="21"/>
          <w:szCs w:val="21"/>
          <w:lang w:val="en-US" w:eastAsia="zh-CN"/>
          <w14:textFill>
            <w14:solidFill>
              <w14:schemeClr w14:val="tx1"/>
            </w14:solidFill>
          </w14:textFill>
        </w:rPr>
        <w:t>项目总负责人</w:t>
      </w:r>
      <w:r>
        <w:rPr>
          <w:rFonts w:hint="eastAsia" w:ascii="Arial" w:hAnsi="Arial" w:cs="Arial"/>
          <w:color w:val="000000" w:themeColor="text1"/>
          <w:sz w:val="21"/>
          <w:szCs w:val="21"/>
          <w:lang w:eastAsia="zh-CN"/>
          <w14:textFill>
            <w14:solidFill>
              <w14:schemeClr w14:val="tx1"/>
            </w14:solidFill>
          </w14:textFill>
        </w:rPr>
        <w:t>）</w:t>
      </w:r>
      <w:r>
        <w:rPr>
          <w:rFonts w:ascii="Arial" w:hAnsi="Arial" w:cs="Arial"/>
          <w:color w:val="000000" w:themeColor="text1"/>
          <w:sz w:val="21"/>
          <w:szCs w:val="21"/>
          <w14:textFill>
            <w14:solidFill>
              <w14:schemeClr w14:val="tx1"/>
            </w14:solidFill>
          </w14:textFill>
        </w:rPr>
        <w:t>、设计负责人、施工负责人）资质符合要求，并提供相关证书及社保证明；</w:t>
      </w:r>
      <w:r>
        <w:rPr>
          <w:rFonts w:ascii="Arial" w:hAnsi="Arial" w:cs="Arial"/>
          <w:b/>
          <w:bCs/>
          <w:color w:val="000000" w:themeColor="text1"/>
          <w:sz w:val="21"/>
          <w:szCs w:val="21"/>
          <w14:textFill>
            <w14:solidFill>
              <w14:schemeClr w14:val="tx1"/>
            </w14:solidFill>
          </w14:textFill>
        </w:rPr>
        <w:t>（若为联合体投标的，各方均须提供）</w:t>
      </w:r>
    </w:p>
    <w:p>
      <w:pPr>
        <w:pStyle w:val="3"/>
        <w:snapToGrid w:val="0"/>
        <w:spacing w:line="360" w:lineRule="auto"/>
        <w:rPr>
          <w:rFonts w:hint="eastAsia" w:ascii="Arial" w:hAnsi="Arial" w:cs="Arial"/>
          <w:color w:val="000000" w:themeColor="text1"/>
          <w:sz w:val="21"/>
          <w:szCs w:val="21"/>
          <w:lang w:val="en-US" w:eastAsia="zh-CN"/>
          <w14:textFill>
            <w14:solidFill>
              <w14:schemeClr w14:val="tx1"/>
            </w14:solidFill>
          </w14:textFill>
        </w:rPr>
      </w:pPr>
      <w:r>
        <w:rPr>
          <w:rFonts w:hint="eastAsia" w:hAnsi="宋体" w:cs="宋体"/>
          <w:color w:val="000000" w:themeColor="text1"/>
          <w:kern w:val="24"/>
          <w:sz w:val="21"/>
          <w:szCs w:val="21"/>
          <w:lang w:val="en-US" w:eastAsia="zh-CN"/>
          <w14:textFill>
            <w14:solidFill>
              <w14:schemeClr w14:val="tx1"/>
            </w14:solidFill>
          </w14:textFill>
        </w:rPr>
        <w:t>8</w:t>
      </w:r>
      <w:r>
        <w:rPr>
          <w:rFonts w:hint="eastAsia" w:ascii="宋体" w:hAnsi="宋体" w:cs="宋体"/>
          <w:color w:val="000000" w:themeColor="text1"/>
          <w:kern w:val="24"/>
          <w:sz w:val="21"/>
          <w:szCs w:val="21"/>
          <w14:textFill>
            <w14:solidFill>
              <w14:schemeClr w14:val="tx1"/>
            </w14:solidFill>
          </w14:textFill>
        </w:rPr>
        <w:t>）省外投标人</w:t>
      </w:r>
      <w:r>
        <w:rPr>
          <w:rFonts w:hint="eastAsia" w:hAnsi="宋体" w:cs="宋体"/>
          <w:color w:val="000000" w:themeColor="text1"/>
          <w:kern w:val="24"/>
          <w:sz w:val="21"/>
          <w:szCs w:val="21"/>
          <w:lang w:val="en-US" w:eastAsia="zh-CN"/>
          <w14:textFill>
            <w14:solidFill>
              <w14:schemeClr w14:val="tx1"/>
            </w14:solidFill>
          </w14:textFill>
        </w:rPr>
        <w:t>提供</w:t>
      </w:r>
      <w:r>
        <w:rPr>
          <w:rFonts w:hint="eastAsia" w:ascii="宋体" w:hAnsi="宋体" w:cs="宋体"/>
          <w:color w:val="000000" w:themeColor="text1"/>
          <w:kern w:val="24"/>
          <w:sz w:val="21"/>
          <w:szCs w:val="21"/>
          <w14:textFill>
            <w14:solidFill>
              <w14:schemeClr w14:val="tx1"/>
            </w14:solidFill>
          </w14:textFill>
        </w:rPr>
        <w:t>有效期内的《外省企业进入浙江省承接业务登记备案证明》。</w:t>
      </w:r>
      <w:r>
        <w:rPr>
          <w:rFonts w:hint="eastAsia" w:ascii="宋体" w:hAnsi="宋体" w:cs="宋体"/>
          <w:b/>
          <w:bCs/>
          <w:color w:val="000000" w:themeColor="text1"/>
          <w:sz w:val="21"/>
          <w:szCs w:val="21"/>
          <w14:textFill>
            <w14:solidFill>
              <w14:schemeClr w14:val="tx1"/>
            </w14:solidFill>
          </w14:textFill>
        </w:rPr>
        <w:t>（若为联合体投标，</w:t>
      </w:r>
      <w:r>
        <w:rPr>
          <w:rFonts w:hint="eastAsia" w:ascii="宋体" w:hAnsi="宋体" w:cs="宋体"/>
          <w:b/>
          <w:bCs/>
          <w:color w:val="000000" w:themeColor="text1"/>
          <w:sz w:val="21"/>
          <w:szCs w:val="21"/>
          <w:lang w:eastAsia="zh-CN"/>
          <w14:textFill>
            <w14:solidFill>
              <w14:schemeClr w14:val="tx1"/>
            </w14:solidFill>
          </w14:textFill>
        </w:rPr>
        <w:t>联合体成员中若存在省外投标人，须</w:t>
      </w:r>
      <w:r>
        <w:rPr>
          <w:rFonts w:hint="eastAsia" w:ascii="宋体" w:hAnsi="宋体" w:cs="宋体"/>
          <w:b/>
          <w:bCs/>
          <w:color w:val="000000" w:themeColor="text1"/>
          <w:sz w:val="21"/>
          <w:szCs w:val="21"/>
          <w14:textFill>
            <w14:solidFill>
              <w14:schemeClr w14:val="tx1"/>
            </w14:solidFill>
          </w14:textFill>
        </w:rPr>
        <w:t>提供</w:t>
      </w:r>
      <w:r>
        <w:rPr>
          <w:rFonts w:hint="eastAsia" w:ascii="宋体" w:hAnsi="宋体" w:cs="宋体"/>
          <w:b/>
          <w:bCs/>
          <w:color w:val="000000" w:themeColor="text1"/>
          <w:sz w:val="21"/>
          <w:szCs w:val="21"/>
          <w:lang w:val="en-US" w:eastAsia="zh-CN"/>
          <w14:textFill>
            <w14:solidFill>
              <w14:schemeClr w14:val="tx1"/>
            </w14:solidFill>
          </w14:textFill>
        </w:rPr>
        <w:t>相应资料</w:t>
      </w:r>
      <w:r>
        <w:rPr>
          <w:rFonts w:hint="eastAsia" w:ascii="宋体" w:hAnsi="宋体" w:cs="宋体"/>
          <w:b/>
          <w:bCs/>
          <w:color w:val="000000" w:themeColor="text1"/>
          <w:sz w:val="21"/>
          <w:szCs w:val="21"/>
          <w14:textFill>
            <w14:solidFill>
              <w14:schemeClr w14:val="tx1"/>
            </w14:solidFill>
          </w14:textFill>
        </w:rPr>
        <w:t>）</w:t>
      </w:r>
    </w:p>
    <w:p>
      <w:pPr>
        <w:adjustRightInd w:val="0"/>
        <w:snapToGrid w:val="0"/>
        <w:spacing w:line="360" w:lineRule="auto"/>
        <w:ind w:firstLine="420"/>
        <w:rPr>
          <w:rFonts w:ascii="Arial" w:hAnsi="Arial" w:cs="Arial"/>
          <w:b/>
          <w:bCs/>
          <w:kern w:val="0"/>
          <w:sz w:val="21"/>
          <w:szCs w:val="21"/>
        </w:rPr>
      </w:pPr>
      <w:r>
        <w:rPr>
          <w:rFonts w:hint="eastAsia" w:ascii="Arial" w:hAnsi="Arial" w:cs="Arial"/>
          <w:sz w:val="21"/>
          <w:szCs w:val="21"/>
          <w:lang w:val="en-US" w:eastAsia="zh-CN"/>
        </w:rPr>
        <w:t>9</w:t>
      </w:r>
      <w:r>
        <w:rPr>
          <w:rFonts w:ascii="Arial" w:hAnsi="Arial" w:cs="Arial"/>
          <w:sz w:val="21"/>
          <w:szCs w:val="21"/>
        </w:rPr>
        <w:t>)</w:t>
      </w:r>
      <w:r>
        <w:rPr>
          <w:rFonts w:hint="eastAsia" w:ascii="Arial" w:hAnsi="Arial" w:cs="Arial"/>
          <w:sz w:val="21"/>
          <w:szCs w:val="21"/>
          <w:lang w:val="en-US" w:eastAsia="zh-CN"/>
        </w:rPr>
        <w:t>提供</w:t>
      </w:r>
      <w:r>
        <w:rPr>
          <w:rFonts w:ascii="Arial" w:hAnsi="Arial" w:cs="Arial"/>
          <w:sz w:val="21"/>
          <w:szCs w:val="21"/>
        </w:rPr>
        <w:t>联合体投标协议书（</w:t>
      </w:r>
      <w:r>
        <w:rPr>
          <w:rFonts w:ascii="Arial" w:hAnsi="Arial" w:cs="Arial"/>
          <w:b/>
          <w:bCs/>
          <w:sz w:val="21"/>
          <w:szCs w:val="21"/>
        </w:rPr>
        <w:t>若为联合体投标的，须提供</w:t>
      </w:r>
      <w:r>
        <w:rPr>
          <w:rFonts w:ascii="Arial" w:hAnsi="Arial" w:cs="Arial"/>
          <w:sz w:val="21"/>
          <w:szCs w:val="21"/>
        </w:rPr>
        <w:t>）</w:t>
      </w:r>
    </w:p>
    <w:p>
      <w:pPr>
        <w:pStyle w:val="12"/>
        <w:tabs>
          <w:tab w:val="left" w:pos="540"/>
          <w:tab w:val="left" w:pos="709"/>
        </w:tabs>
        <w:adjustRightInd w:val="0"/>
        <w:snapToGrid w:val="0"/>
        <w:spacing w:line="360" w:lineRule="auto"/>
        <w:ind w:firstLine="422"/>
        <w:rPr>
          <w:rFonts w:ascii="Arial" w:hAnsi="Arial" w:cs="Arial"/>
          <w:b/>
          <w:kern w:val="0"/>
        </w:rPr>
      </w:pPr>
      <w:r>
        <w:rPr>
          <w:rFonts w:ascii="Arial" w:hAnsi="Arial" w:cs="Arial"/>
          <w:b/>
          <w:kern w:val="0"/>
        </w:rPr>
        <w:t>注：</w:t>
      </w:r>
    </w:p>
    <w:p>
      <w:pPr>
        <w:adjustRightInd w:val="0"/>
        <w:snapToGrid w:val="0"/>
        <w:spacing w:line="360" w:lineRule="auto"/>
        <w:ind w:firstLine="422"/>
        <w:rPr>
          <w:rFonts w:ascii="Arial" w:hAnsi="Arial" w:cs="Arial"/>
          <w:b/>
          <w:kern w:val="0"/>
          <w:sz w:val="21"/>
          <w:szCs w:val="21"/>
          <w:lang w:val="zh-CN"/>
        </w:rPr>
      </w:pPr>
      <w:r>
        <w:rPr>
          <w:rFonts w:ascii="Arial" w:hAnsi="Arial" w:cs="Arial"/>
          <w:b/>
          <w:kern w:val="0"/>
          <w:sz w:val="21"/>
          <w:szCs w:val="21"/>
          <w:lang w:val="zh-CN"/>
        </w:rPr>
        <w:t>1、</w:t>
      </w:r>
      <w:r>
        <w:rPr>
          <w:rFonts w:ascii="Arial" w:hAnsi="Arial" w:cs="Arial"/>
          <w:b/>
          <w:kern w:val="0"/>
          <w:sz w:val="21"/>
          <w:szCs w:val="21"/>
        </w:rPr>
        <w:t>投标人须按资格审查申请书要求提供相关证书及资料原件（证书及资料原件单独密封）核对备查，否则按否决其投标处理</w:t>
      </w:r>
      <w:r>
        <w:rPr>
          <w:rFonts w:hint="eastAsia" w:ascii="Arial" w:hAnsi="Arial" w:cs="Arial"/>
          <w:b/>
          <w:kern w:val="0"/>
          <w:sz w:val="21"/>
          <w:szCs w:val="21"/>
          <w:lang w:eastAsia="zh-CN"/>
        </w:rPr>
        <w:t>（</w:t>
      </w:r>
      <w:r>
        <w:rPr>
          <w:rFonts w:hint="eastAsia" w:ascii="Arial" w:hAnsi="Arial" w:cs="Arial"/>
          <w:b/>
          <w:kern w:val="0"/>
          <w:sz w:val="21"/>
          <w:szCs w:val="21"/>
          <w:lang w:val="en-US" w:eastAsia="zh-CN"/>
        </w:rPr>
        <w:t>若为联合体投标，按要求提供</w:t>
      </w:r>
      <w:r>
        <w:rPr>
          <w:rFonts w:hint="eastAsia" w:ascii="Arial" w:hAnsi="Arial" w:cs="Arial"/>
          <w:b/>
          <w:kern w:val="0"/>
          <w:sz w:val="21"/>
          <w:szCs w:val="21"/>
          <w:lang w:eastAsia="zh-CN"/>
        </w:rPr>
        <w:t>）</w:t>
      </w:r>
      <w:r>
        <w:rPr>
          <w:rFonts w:ascii="Arial" w:hAnsi="Arial" w:cs="Arial"/>
          <w:b/>
          <w:bCs/>
          <w:kern w:val="0"/>
          <w:sz w:val="21"/>
          <w:szCs w:val="21"/>
        </w:rPr>
        <w:t>。</w:t>
      </w:r>
      <w:r>
        <w:rPr>
          <w:rFonts w:ascii="Arial" w:hAnsi="Arial" w:cs="Arial"/>
          <w:b/>
          <w:kern w:val="0"/>
          <w:sz w:val="21"/>
          <w:szCs w:val="21"/>
          <w:lang w:val="zh-CN"/>
        </w:rPr>
        <w:t>有二维码的证书如不能提供原件的，可以提供扫描件或复印件加盖公章，且要保证扫描件或复印件的二维码清晰可以查询，因扫描件或复印件上的二维码无法查询而引起的一切后果，均由投标单位自行承担</w:t>
      </w:r>
      <w:r>
        <w:rPr>
          <w:rFonts w:hint="eastAsia" w:ascii="Arial" w:hAnsi="Arial" w:cs="Arial"/>
          <w:b/>
          <w:kern w:val="0"/>
          <w:sz w:val="21"/>
          <w:szCs w:val="21"/>
          <w:lang w:val="zh-CN"/>
        </w:rPr>
        <w:t>。</w:t>
      </w:r>
    </w:p>
    <w:p>
      <w:pPr>
        <w:adjustRightInd w:val="0"/>
        <w:snapToGrid w:val="0"/>
        <w:spacing w:line="360" w:lineRule="auto"/>
        <w:ind w:firstLine="422"/>
        <w:rPr>
          <w:rFonts w:ascii="Arial" w:hAnsi="Arial" w:cs="Arial"/>
          <w:b/>
          <w:kern w:val="0"/>
          <w:sz w:val="21"/>
          <w:szCs w:val="21"/>
          <w:lang w:val="zh-CN"/>
        </w:rPr>
      </w:pPr>
      <w:r>
        <w:rPr>
          <w:rFonts w:ascii="Arial" w:hAnsi="Arial" w:cs="Arial"/>
          <w:b/>
          <w:kern w:val="0"/>
          <w:sz w:val="21"/>
          <w:szCs w:val="21"/>
          <w:lang w:val="zh-CN"/>
        </w:rPr>
        <w:t>2、提供由社保部门或地方政务服务网生成的具有社保电子签章的社保证明。社保证明自行下载打印并加盖公章。若因提供的核实查询渠道的无法查询而引起的一切后果，均由投标单位自行承担。</w:t>
      </w:r>
    </w:p>
    <w:p>
      <w:pPr>
        <w:adjustRightInd w:val="0"/>
        <w:snapToGrid w:val="0"/>
        <w:spacing w:line="360" w:lineRule="auto"/>
        <w:ind w:firstLine="422"/>
        <w:rPr>
          <w:rFonts w:ascii="Arial" w:hAnsi="Arial" w:cs="Arial"/>
          <w:b/>
          <w:kern w:val="0"/>
          <w:sz w:val="21"/>
          <w:szCs w:val="21"/>
          <w:lang w:val="zh-CN"/>
        </w:rPr>
      </w:pPr>
      <w:r>
        <w:rPr>
          <w:rFonts w:ascii="Arial" w:hAnsi="Arial" w:cs="Arial"/>
          <w:b/>
          <w:kern w:val="0"/>
          <w:sz w:val="21"/>
          <w:szCs w:val="21"/>
          <w:lang w:val="zh-CN"/>
        </w:rPr>
        <w:t>3、职称证书若未体现专业，须提供职称证书颁发部门出具的专业证明材料。</w:t>
      </w:r>
    </w:p>
    <w:p>
      <w:pPr>
        <w:adjustRightInd w:val="0"/>
        <w:snapToGrid w:val="0"/>
        <w:spacing w:line="360" w:lineRule="auto"/>
        <w:ind w:firstLine="422"/>
        <w:rPr>
          <w:rFonts w:hint="eastAsia" w:ascii="Arial" w:hAnsi="Arial" w:cs="Arial"/>
          <w:b/>
          <w:kern w:val="0"/>
          <w:sz w:val="21"/>
          <w:szCs w:val="21"/>
          <w:lang w:val="en-US" w:eastAsia="zh-CN"/>
        </w:rPr>
      </w:pPr>
      <w:r>
        <w:rPr>
          <w:rFonts w:hint="eastAsia" w:ascii="Arial" w:hAnsi="Arial" w:cs="Arial"/>
          <w:b/>
          <w:kern w:val="0"/>
          <w:sz w:val="21"/>
          <w:szCs w:val="21"/>
          <w:lang w:val="en-US" w:eastAsia="zh-CN"/>
        </w:rPr>
        <w:t>4、人</w:t>
      </w:r>
      <w:r>
        <w:rPr>
          <w:rFonts w:hint="eastAsia" w:ascii="Arial" w:hAnsi="Arial" w:cs="Arial"/>
          <w:b/>
          <w:kern w:val="0"/>
          <w:sz w:val="21"/>
          <w:szCs w:val="21"/>
          <w:lang w:val="zh-CN"/>
        </w:rPr>
        <w:t>员证书如办理延期手续，应提供由主管部门出具的相关证明材料，否则评标委员会有权按否决其投标处理</w:t>
      </w:r>
      <w:r>
        <w:rPr>
          <w:rFonts w:hint="eastAsia" w:ascii="Arial" w:hAnsi="Arial" w:cs="Arial"/>
          <w:b/>
          <w:kern w:val="0"/>
          <w:sz w:val="21"/>
          <w:szCs w:val="21"/>
          <w:lang w:val="zh-CN" w:eastAsia="zh-CN"/>
        </w:rPr>
        <w:t>。</w:t>
      </w:r>
    </w:p>
    <w:p>
      <w:pPr>
        <w:pStyle w:val="12"/>
        <w:spacing w:line="360" w:lineRule="auto"/>
        <w:ind w:firstLine="316" w:firstLineChars="150"/>
        <w:rPr>
          <w:rFonts w:ascii="Arial" w:hAnsi="Arial" w:cs="Arial"/>
          <w:b/>
        </w:rPr>
      </w:pPr>
      <w:r>
        <w:rPr>
          <w:rFonts w:ascii="Arial" w:hAnsi="Arial" w:cs="Arial"/>
          <w:b/>
        </w:rPr>
        <w:t>3.2技术标评审（分值</w:t>
      </w:r>
      <w:r>
        <w:rPr>
          <w:rFonts w:hint="eastAsia" w:ascii="Arial" w:hAnsi="Arial" w:cs="Arial"/>
          <w:b/>
          <w:lang w:val="en-US" w:eastAsia="zh-CN"/>
        </w:rPr>
        <w:t>50</w:t>
      </w:r>
      <w:r>
        <w:rPr>
          <w:rFonts w:ascii="Arial" w:hAnsi="Arial" w:cs="Arial"/>
          <w:b/>
        </w:rPr>
        <w:t>分）</w:t>
      </w:r>
    </w:p>
    <w:p>
      <w:pPr>
        <w:spacing w:line="360" w:lineRule="auto"/>
        <w:ind w:firstLine="525" w:firstLineChars="250"/>
        <w:rPr>
          <w:rFonts w:ascii="Arial" w:hAnsi="Arial" w:cs="Arial"/>
          <w:snapToGrid w:val="0"/>
          <w:kern w:val="0"/>
          <w:sz w:val="21"/>
          <w:szCs w:val="21"/>
        </w:rPr>
      </w:pPr>
      <w:r>
        <w:rPr>
          <w:rFonts w:ascii="Arial" w:hAnsi="Arial" w:cs="Arial"/>
          <w:sz w:val="21"/>
          <w:szCs w:val="21"/>
        </w:rPr>
        <w:t>3.2.1评标委员会对通过资格审查的投标人进行技术标评审。 技术标采用记名方式各自评分。评标委员会成员对投标人的各项评分内容打分的合计得分</w:t>
      </w:r>
      <w:r>
        <w:rPr>
          <w:rFonts w:hint="eastAsia" w:ascii="Arial" w:hAnsi="Arial" w:cs="Arial"/>
          <w:sz w:val="21"/>
          <w:szCs w:val="21"/>
          <w:lang w:val="en-US" w:eastAsia="zh-CN"/>
        </w:rPr>
        <w:t>去掉一个最高分和一个最低分后</w:t>
      </w:r>
      <w:r>
        <w:rPr>
          <w:rFonts w:ascii="Arial" w:hAnsi="Arial" w:cs="Arial"/>
          <w:sz w:val="21"/>
          <w:szCs w:val="21"/>
        </w:rPr>
        <w:t>的算术平均值为各投标人最后技术标得分，结果保留二位小数（第三位四舍五入）。</w:t>
      </w:r>
      <w:r>
        <w:rPr>
          <w:rFonts w:ascii="Arial" w:hAnsi="Arial" w:cs="Arial"/>
          <w:snapToGrid w:val="0"/>
          <w:kern w:val="0"/>
          <w:sz w:val="21"/>
          <w:szCs w:val="21"/>
        </w:rPr>
        <w:t>如发现某张评分票的一单项评分超过评分细则规定的分值范围，则该张评分票无效。</w:t>
      </w:r>
    </w:p>
    <w:p>
      <w:pPr>
        <w:spacing w:line="360" w:lineRule="auto"/>
        <w:ind w:firstLine="525" w:firstLineChars="250"/>
        <w:rPr>
          <w:rFonts w:ascii="Arial" w:hAnsi="Arial" w:cs="Arial"/>
          <w:sz w:val="21"/>
          <w:szCs w:val="21"/>
        </w:rPr>
      </w:pPr>
      <w:r>
        <w:rPr>
          <w:rFonts w:ascii="Arial" w:hAnsi="Arial" w:cs="Arial"/>
          <w:sz w:val="21"/>
          <w:szCs w:val="21"/>
        </w:rPr>
        <w:t>3.2.2技术标评审完毕，公布技术标最终得分。</w:t>
      </w:r>
    </w:p>
    <w:p>
      <w:pPr>
        <w:spacing w:line="360" w:lineRule="auto"/>
        <w:ind w:firstLine="420"/>
        <w:rPr>
          <w:rFonts w:ascii="Arial" w:hAnsi="Arial" w:cs="Arial"/>
          <w:sz w:val="21"/>
          <w:szCs w:val="21"/>
        </w:rPr>
      </w:pPr>
      <w:r>
        <w:rPr>
          <w:rFonts w:ascii="Arial" w:hAnsi="Arial" w:cs="Arial"/>
          <w:sz w:val="21"/>
          <w:szCs w:val="21"/>
        </w:rPr>
        <w:t>技术标评分细则如下：</w:t>
      </w:r>
    </w:p>
    <w:tbl>
      <w:tblPr>
        <w:tblStyle w:val="24"/>
        <w:tblW w:w="9705"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2"/>
        <w:gridCol w:w="505"/>
        <w:gridCol w:w="1256"/>
        <w:gridCol w:w="4639"/>
        <w:gridCol w:w="1003"/>
        <w:gridCol w:w="981"/>
        <w:gridCol w:w="88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restart"/>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r>
              <w:rPr>
                <w:rFonts w:hint="eastAsia" w:ascii="宋体" w:hAnsi="宋体" w:eastAsia="宋体" w:cs="宋体"/>
                <w:b/>
                <w:sz w:val="21"/>
                <w:szCs w:val="21"/>
              </w:rPr>
              <w:t>内容</w:t>
            </w:r>
          </w:p>
        </w:tc>
        <w:tc>
          <w:tcPr>
            <w:tcW w:w="505" w:type="dxa"/>
            <w:vMerge w:val="restart"/>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r>
              <w:rPr>
                <w:rFonts w:hint="eastAsia" w:ascii="宋体" w:hAnsi="宋体" w:eastAsia="宋体" w:cs="宋体"/>
                <w:b/>
                <w:sz w:val="21"/>
                <w:szCs w:val="21"/>
              </w:rPr>
              <w:t>分值</w:t>
            </w:r>
          </w:p>
        </w:tc>
        <w:tc>
          <w:tcPr>
            <w:tcW w:w="5895" w:type="dxa"/>
            <w:gridSpan w:val="2"/>
            <w:vMerge w:val="restart"/>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r>
              <w:rPr>
                <w:rFonts w:hint="eastAsia" w:ascii="宋体" w:hAnsi="宋体" w:eastAsia="宋体" w:cs="宋体"/>
                <w:b/>
                <w:sz w:val="21"/>
                <w:szCs w:val="21"/>
              </w:rPr>
              <w:t>评分标准说明</w:t>
            </w:r>
          </w:p>
        </w:tc>
        <w:tc>
          <w:tcPr>
            <w:tcW w:w="2873" w:type="dxa"/>
            <w:gridSpan w:val="3"/>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r>
              <w:rPr>
                <w:rFonts w:hint="eastAsia" w:ascii="宋体" w:hAnsi="宋体" w:eastAsia="宋体" w:cs="宋体"/>
                <w:b/>
                <w:sz w:val="21"/>
                <w:szCs w:val="21"/>
              </w:rPr>
              <w:t>档次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895" w:type="dxa"/>
            <w:gridSpan w:val="2"/>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1003" w:type="dxa"/>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r>
              <w:rPr>
                <w:rFonts w:hint="eastAsia" w:ascii="宋体" w:hAnsi="宋体" w:eastAsia="宋体" w:cs="宋体"/>
                <w:b/>
                <w:sz w:val="21"/>
                <w:szCs w:val="21"/>
              </w:rPr>
              <w:t>优秀</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r>
              <w:rPr>
                <w:rFonts w:hint="eastAsia" w:ascii="宋体" w:hAnsi="宋体" w:eastAsia="宋体" w:cs="宋体"/>
                <w:b/>
                <w:sz w:val="21"/>
                <w:szCs w:val="21"/>
              </w:rPr>
              <w:t>一般</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r>
              <w:rPr>
                <w:rFonts w:hint="eastAsia" w:ascii="宋体" w:hAnsi="宋体" w:eastAsia="宋体" w:cs="宋体"/>
                <w:b/>
                <w:sz w:val="21"/>
                <w:szCs w:val="21"/>
              </w:rPr>
              <w:t>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restart"/>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r>
              <w:rPr>
                <w:rFonts w:hint="eastAsia" w:ascii="宋体" w:hAnsi="宋体" w:eastAsia="宋体" w:cs="宋体"/>
                <w:b/>
                <w:sz w:val="21"/>
                <w:szCs w:val="21"/>
              </w:rPr>
              <w:t>技术</w:t>
            </w:r>
          </w:p>
          <w:p>
            <w:pPr>
              <w:spacing w:line="360" w:lineRule="auto"/>
              <w:ind w:firstLine="0" w:firstLineChars="0"/>
              <w:jc w:val="center"/>
              <w:rPr>
                <w:rFonts w:hint="eastAsia" w:ascii="宋体" w:hAnsi="宋体" w:eastAsia="宋体" w:cs="宋体"/>
                <w:b/>
                <w:sz w:val="21"/>
                <w:szCs w:val="21"/>
              </w:rPr>
            </w:pPr>
            <w:r>
              <w:rPr>
                <w:rFonts w:hint="eastAsia" w:ascii="宋体" w:hAnsi="宋体" w:eastAsia="宋体" w:cs="宋体"/>
                <w:b/>
                <w:sz w:val="21"/>
                <w:szCs w:val="21"/>
              </w:rPr>
              <w:t>方案</w:t>
            </w:r>
          </w:p>
        </w:tc>
        <w:tc>
          <w:tcPr>
            <w:tcW w:w="505" w:type="dxa"/>
            <w:vMerge w:val="restart"/>
            <w:tcBorders>
              <w:tl2br w:val="nil"/>
              <w:tr2bl w:val="nil"/>
            </w:tcBorders>
            <w:vAlign w:val="center"/>
          </w:tcPr>
          <w:p>
            <w:pPr>
              <w:spacing w:line="360" w:lineRule="auto"/>
              <w:ind w:firstLine="0" w:firstLineChars="0"/>
              <w:jc w:val="center"/>
              <w:rPr>
                <w:rFonts w:hint="default" w:ascii="宋体" w:hAnsi="宋体" w:eastAsia="宋体" w:cs="宋体"/>
                <w:b/>
                <w:sz w:val="21"/>
                <w:szCs w:val="21"/>
                <w:lang w:val="en-US" w:eastAsia="zh-CN"/>
              </w:rPr>
            </w:pPr>
            <w:r>
              <w:rPr>
                <w:rFonts w:hint="eastAsia" w:ascii="宋体" w:hAnsi="宋体" w:eastAsia="宋体" w:cs="宋体"/>
                <w:b/>
                <w:sz w:val="21"/>
                <w:szCs w:val="21"/>
                <w:lang w:val="en-US" w:eastAsia="zh-CN"/>
              </w:rPr>
              <w:t>44</w:t>
            </w:r>
          </w:p>
        </w:tc>
        <w:tc>
          <w:tcPr>
            <w:tcW w:w="1256" w:type="dxa"/>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项目现状分析（4分）</w:t>
            </w:r>
          </w:p>
        </w:tc>
        <w:tc>
          <w:tcPr>
            <w:tcW w:w="4639" w:type="dxa"/>
            <w:tcBorders>
              <w:tl2br w:val="nil"/>
              <w:tr2bl w:val="nil"/>
            </w:tcBorders>
            <w:vAlign w:val="center"/>
          </w:tcPr>
          <w:p>
            <w:pPr>
              <w:pStyle w:val="4"/>
              <w:numPr>
                <w:ilvl w:val="0"/>
                <w:numId w:val="0"/>
              </w:numPr>
              <w:spacing w:line="240" w:lineRule="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对项目现状及场地实际情况的认识和理解，提出具体问题存在和解决办法；针对本项目的技术重点和难点进行分析。</w:t>
            </w:r>
          </w:p>
        </w:tc>
        <w:tc>
          <w:tcPr>
            <w:tcW w:w="1003"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4.0-2.6</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2.5-1.1</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1256" w:type="dxa"/>
            <w:vMerge w:val="restart"/>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立面改造工程</w:t>
            </w:r>
          </w:p>
          <w:p>
            <w:pPr>
              <w:spacing w:line="240" w:lineRule="auto"/>
              <w:ind w:left="0" w:leftChars="0" w:firstLine="0" w:firstLine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（10分）</w:t>
            </w:r>
          </w:p>
        </w:tc>
        <w:tc>
          <w:tcPr>
            <w:tcW w:w="4639" w:type="dxa"/>
            <w:tcBorders>
              <w:tl2br w:val="nil"/>
              <w:tr2bl w:val="nil"/>
            </w:tcBorders>
            <w:vAlign w:val="center"/>
          </w:tcPr>
          <w:p>
            <w:pPr>
              <w:pStyle w:val="2"/>
              <w:spacing w:line="240" w:lineRule="auto"/>
              <w:ind w:left="0" w:leftChars="0"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针对立面改造工程完成建筑立面融合环境特色情况，干净整洁程度，是否统一且具有创意亮点方面进行评审。</w:t>
            </w:r>
          </w:p>
        </w:tc>
        <w:tc>
          <w:tcPr>
            <w:tcW w:w="1003"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5.0-3.5</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3.4-2.1</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2.0-0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1256" w:type="dxa"/>
            <w:vMerge w:val="continue"/>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kern w:val="2"/>
                <w:sz w:val="21"/>
                <w:szCs w:val="21"/>
                <w:lang w:val="en-US" w:eastAsia="zh-CN" w:bidi="ar-SA"/>
              </w:rPr>
            </w:pPr>
          </w:p>
        </w:tc>
        <w:tc>
          <w:tcPr>
            <w:tcW w:w="4639" w:type="dxa"/>
            <w:tcBorders>
              <w:tl2br w:val="nil"/>
              <w:tr2bl w:val="nil"/>
            </w:tcBorders>
            <w:vAlign w:val="center"/>
          </w:tcPr>
          <w:p>
            <w:pPr>
              <w:pStyle w:val="2"/>
              <w:spacing w:line="240" w:lineRule="auto"/>
              <w:ind w:left="0" w:leftChars="0" w:firstLine="0" w:firstLineChars="0"/>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若建筑立面设计详细电子版图纸达到初步设计深度</w:t>
            </w:r>
            <w:r>
              <w:rPr>
                <w:rFonts w:hint="eastAsia" w:ascii="宋体" w:hAnsi="宋体" w:cs="宋体"/>
                <w:color w:val="auto"/>
                <w:kern w:val="2"/>
                <w:sz w:val="21"/>
                <w:szCs w:val="21"/>
                <w:lang w:val="en-US" w:eastAsia="zh-CN" w:bidi="ar-SA"/>
              </w:rPr>
              <w:t>得5分。</w:t>
            </w:r>
          </w:p>
        </w:tc>
        <w:tc>
          <w:tcPr>
            <w:tcW w:w="2873" w:type="dxa"/>
            <w:gridSpan w:val="3"/>
            <w:tcBorders>
              <w:tl2br w:val="nil"/>
              <w:tr2bl w:val="nil"/>
            </w:tcBorders>
            <w:vAlign w:val="center"/>
          </w:tcPr>
          <w:p>
            <w:pPr>
              <w:spacing w:line="360" w:lineRule="auto"/>
              <w:ind w:firstLine="0" w:firstLine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1256" w:type="dxa"/>
            <w:vMerge w:val="restart"/>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绿化节点设计工程（10分）</w:t>
            </w:r>
          </w:p>
        </w:tc>
        <w:tc>
          <w:tcPr>
            <w:tcW w:w="4639" w:type="dxa"/>
            <w:tcBorders>
              <w:tl2br w:val="nil"/>
              <w:tr2bl w:val="nil"/>
            </w:tcBorders>
            <w:vAlign w:val="center"/>
          </w:tcPr>
          <w:p>
            <w:pPr>
              <w:pStyle w:val="2"/>
              <w:spacing w:line="240" w:lineRule="auto"/>
              <w:ind w:left="0" w:leftChars="0"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针对包含5个地块的节点绿化设计及效果表达。节点设计独特性、绿化布局合理程度，后期管理养护方案等方面设计及效果表达。</w:t>
            </w:r>
          </w:p>
        </w:tc>
        <w:tc>
          <w:tcPr>
            <w:tcW w:w="1003"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5.0-3.5</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3.4-2.1</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2.0-0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1256" w:type="dxa"/>
            <w:vMerge w:val="continue"/>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kern w:val="2"/>
                <w:sz w:val="21"/>
                <w:szCs w:val="21"/>
                <w:lang w:val="en-US" w:eastAsia="zh-CN" w:bidi="ar-SA"/>
              </w:rPr>
            </w:pPr>
          </w:p>
        </w:tc>
        <w:tc>
          <w:tcPr>
            <w:tcW w:w="4639" w:type="dxa"/>
            <w:tcBorders>
              <w:tl2br w:val="nil"/>
              <w:tr2bl w:val="nil"/>
            </w:tcBorders>
            <w:vAlign w:val="center"/>
          </w:tcPr>
          <w:p>
            <w:pPr>
              <w:pStyle w:val="2"/>
              <w:spacing w:line="240" w:lineRule="auto"/>
              <w:ind w:left="0" w:leftChars="0"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若绿化节点设计详细电子版图纸达到初步设计深度得5分。</w:t>
            </w:r>
          </w:p>
        </w:tc>
        <w:tc>
          <w:tcPr>
            <w:tcW w:w="2873" w:type="dxa"/>
            <w:gridSpan w:val="3"/>
            <w:tcBorders>
              <w:tl2br w:val="nil"/>
              <w:tr2bl w:val="nil"/>
            </w:tcBorders>
            <w:vAlign w:val="center"/>
          </w:tcPr>
          <w:p>
            <w:pPr>
              <w:spacing w:line="360" w:lineRule="auto"/>
              <w:ind w:firstLine="0" w:firstLine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1256" w:type="dxa"/>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示范带导视系统设计工程</w:t>
            </w:r>
          </w:p>
          <w:p>
            <w:pPr>
              <w:spacing w:line="240" w:lineRule="auto"/>
              <w:ind w:left="0" w:leftChars="0" w:firstLine="0" w:firstLine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（5分）</w:t>
            </w:r>
          </w:p>
        </w:tc>
        <w:tc>
          <w:tcPr>
            <w:tcW w:w="4639" w:type="dxa"/>
            <w:tcBorders>
              <w:tl2br w:val="nil"/>
              <w:tr2bl w:val="nil"/>
            </w:tcBorders>
            <w:vAlign w:val="center"/>
          </w:tcPr>
          <w:p>
            <w:pPr>
              <w:pStyle w:val="2"/>
              <w:spacing w:line="240" w:lineRule="auto"/>
              <w:ind w:left="0" w:leftChars="0"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对示范带导视系统设计专项设计及效果表达情况等方面进行评审。</w:t>
            </w:r>
          </w:p>
        </w:tc>
        <w:tc>
          <w:tcPr>
            <w:tcW w:w="1003"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5.0-3.5</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3.4-2.1</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2.0-0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1256" w:type="dxa"/>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门台改造、围墙、村口标志牌工程等</w:t>
            </w:r>
          </w:p>
          <w:p>
            <w:pPr>
              <w:spacing w:line="240" w:lineRule="auto"/>
              <w:ind w:left="0" w:leftChars="0" w:firstLine="0" w:firstLineChars="0"/>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w:t>
            </w:r>
            <w:r>
              <w:rPr>
                <w:rFonts w:hint="eastAsia" w:hAnsi="宋体" w:cs="宋体"/>
                <w:color w:val="auto"/>
                <w:kern w:val="2"/>
                <w:sz w:val="21"/>
                <w:szCs w:val="21"/>
                <w:lang w:val="en-US" w:eastAsia="zh-CN" w:bidi="ar-SA"/>
              </w:rPr>
              <w:t>10</w:t>
            </w:r>
            <w:r>
              <w:rPr>
                <w:rFonts w:hint="eastAsia" w:ascii="宋体" w:hAnsi="宋体" w:eastAsia="宋体" w:cs="宋体"/>
                <w:color w:val="auto"/>
                <w:kern w:val="2"/>
                <w:sz w:val="21"/>
                <w:szCs w:val="21"/>
                <w:lang w:val="en-US" w:eastAsia="zh-CN" w:bidi="ar-SA"/>
              </w:rPr>
              <w:t>分）</w:t>
            </w:r>
          </w:p>
        </w:tc>
        <w:tc>
          <w:tcPr>
            <w:tcW w:w="4639" w:type="dxa"/>
            <w:tcBorders>
              <w:tl2br w:val="nil"/>
              <w:tr2bl w:val="nil"/>
            </w:tcBorders>
            <w:vAlign w:val="center"/>
          </w:tcPr>
          <w:p>
            <w:pPr>
              <w:pStyle w:val="2"/>
              <w:spacing w:line="240" w:lineRule="auto"/>
              <w:ind w:left="0" w:leftChars="0"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对节点的围墙、门台改造、村口标志牌等进行方案深化设计的美观程度、设计创意性、新颖性等方面进行评审。</w:t>
            </w:r>
          </w:p>
        </w:tc>
        <w:tc>
          <w:tcPr>
            <w:tcW w:w="1003" w:type="dxa"/>
            <w:tcBorders>
              <w:tl2br w:val="nil"/>
              <w:tr2bl w:val="nil"/>
            </w:tcBorders>
            <w:vAlign w:val="center"/>
          </w:tcPr>
          <w:p>
            <w:pPr>
              <w:spacing w:line="360" w:lineRule="auto"/>
              <w:ind w:firstLine="0" w:firstLineChars="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10-6.7</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6.6-3.4</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1256" w:type="dxa"/>
            <w:tcBorders>
              <w:tl2br w:val="nil"/>
              <w:tr2bl w:val="nil"/>
            </w:tcBorders>
            <w:vAlign w:val="center"/>
          </w:tcPr>
          <w:p>
            <w:pPr>
              <w:spacing w:line="240" w:lineRule="auto"/>
              <w:ind w:firstLine="0" w:firstLineChars="0"/>
              <w:jc w:val="center"/>
              <w:rPr>
                <w:rFonts w:hint="eastAsia" w:hAnsi="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估算工程量清单</w:t>
            </w:r>
            <w:r>
              <w:rPr>
                <w:rFonts w:hint="eastAsia" w:hAnsi="宋体" w:cs="宋体"/>
                <w:color w:val="auto"/>
                <w:kern w:val="2"/>
                <w:sz w:val="21"/>
                <w:szCs w:val="21"/>
                <w:lang w:val="en-US" w:eastAsia="zh-CN" w:bidi="ar-SA"/>
              </w:rPr>
              <w:t>（不含价格）</w:t>
            </w:r>
          </w:p>
          <w:p>
            <w:pPr>
              <w:spacing w:line="240" w:lineRule="auto"/>
              <w:ind w:firstLine="0" w:firstLineChars="0"/>
              <w:jc w:val="center"/>
              <w:rPr>
                <w:rFonts w:hint="eastAsia" w:ascii="宋体" w:hAnsi="宋体" w:eastAsia="宋体" w:cs="宋体"/>
                <w:color w:val="auto"/>
                <w:kern w:val="2"/>
                <w:sz w:val="21"/>
                <w:szCs w:val="21"/>
                <w:lang w:val="en-US" w:eastAsia="zh-CN" w:bidi="ar-SA"/>
              </w:rPr>
            </w:pPr>
            <w:r>
              <w:rPr>
                <w:rFonts w:hint="eastAsia" w:hAnsi="宋体" w:cs="宋体"/>
                <w:color w:val="auto"/>
                <w:kern w:val="2"/>
                <w:sz w:val="21"/>
                <w:szCs w:val="21"/>
                <w:lang w:val="en-US" w:eastAsia="zh-CN" w:bidi="ar-SA"/>
              </w:rPr>
              <w:t>（5分）</w:t>
            </w:r>
          </w:p>
        </w:tc>
        <w:tc>
          <w:tcPr>
            <w:tcW w:w="4639" w:type="dxa"/>
            <w:tcBorders>
              <w:tl2br w:val="nil"/>
              <w:tr2bl w:val="nil"/>
            </w:tcBorders>
            <w:vAlign w:val="center"/>
          </w:tcPr>
          <w:p>
            <w:pPr>
              <w:pStyle w:val="2"/>
              <w:spacing w:line="240" w:lineRule="auto"/>
              <w:ind w:left="0" w:leftChars="0"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 xml:space="preserve">根据估算工程量清单（不含价格）项目子目及项目特征描述是否完善、全面、清晰、符合设计内容及项目实际情况进行评审。 </w:t>
            </w:r>
          </w:p>
        </w:tc>
        <w:tc>
          <w:tcPr>
            <w:tcW w:w="1003"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5.0-3.5</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3.4-2.1</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restart"/>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r>
              <w:rPr>
                <w:rFonts w:hint="eastAsia" w:ascii="宋体" w:hAnsi="宋体" w:eastAsia="宋体" w:cs="宋体"/>
                <w:b/>
                <w:sz w:val="21"/>
                <w:szCs w:val="21"/>
              </w:rPr>
              <w:t>工程建设方案</w:t>
            </w:r>
          </w:p>
        </w:tc>
        <w:tc>
          <w:tcPr>
            <w:tcW w:w="505" w:type="dxa"/>
            <w:vMerge w:val="restart"/>
            <w:tcBorders>
              <w:tl2br w:val="nil"/>
              <w:tr2bl w:val="nil"/>
            </w:tcBorders>
            <w:vAlign w:val="center"/>
          </w:tcPr>
          <w:p>
            <w:pPr>
              <w:spacing w:line="360" w:lineRule="auto"/>
              <w:ind w:firstLine="0" w:firstLineChars="0"/>
              <w:jc w:val="center"/>
              <w:rPr>
                <w:rFonts w:hint="eastAsia" w:ascii="宋体" w:hAnsi="宋体" w:eastAsia="宋体" w:cs="宋体"/>
                <w:b/>
                <w:sz w:val="21"/>
                <w:szCs w:val="21"/>
                <w:lang w:eastAsia="zh-CN"/>
              </w:rPr>
            </w:pPr>
            <w:r>
              <w:rPr>
                <w:rFonts w:hint="eastAsia" w:ascii="宋体" w:hAnsi="宋体" w:eastAsia="宋体" w:cs="宋体"/>
                <w:b/>
                <w:sz w:val="21"/>
                <w:szCs w:val="21"/>
                <w:lang w:val="en-US" w:eastAsia="zh-CN"/>
              </w:rPr>
              <w:t>6</w:t>
            </w:r>
          </w:p>
        </w:tc>
        <w:tc>
          <w:tcPr>
            <w:tcW w:w="5895" w:type="dxa"/>
            <w:gridSpan w:val="2"/>
            <w:tcBorders>
              <w:tl2br w:val="nil"/>
              <w:tr2bl w:val="nil"/>
            </w:tcBorders>
            <w:vAlign w:val="center"/>
          </w:tcPr>
          <w:p>
            <w:pPr>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项目总体部署</w:t>
            </w:r>
            <w:r>
              <w:rPr>
                <w:rFonts w:hint="eastAsia" w:ascii="宋体" w:hAnsi="宋体" w:eastAsia="宋体" w:cs="宋体"/>
                <w:color w:val="auto"/>
                <w:sz w:val="21"/>
                <w:szCs w:val="21"/>
                <w:highlight w:val="none"/>
              </w:rPr>
              <w:t>进行综合评分。</w:t>
            </w:r>
          </w:p>
        </w:tc>
        <w:tc>
          <w:tcPr>
            <w:tcW w:w="1003"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0.7-1.0</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0.6-0.4</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895" w:type="dxa"/>
            <w:gridSpan w:val="2"/>
            <w:tcBorders>
              <w:tl2br w:val="nil"/>
              <w:tr2bl w:val="nil"/>
            </w:tcBorders>
            <w:vAlign w:val="center"/>
          </w:tcPr>
          <w:p>
            <w:pPr>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highlight w:val="none"/>
              </w:rPr>
              <w:t>2、施工方案进行综合评分。</w:t>
            </w:r>
          </w:p>
        </w:tc>
        <w:tc>
          <w:tcPr>
            <w:tcW w:w="1003"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0.7-1.0</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0.6-0.4</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895" w:type="dxa"/>
            <w:gridSpan w:val="2"/>
            <w:tcBorders>
              <w:tl2br w:val="nil"/>
              <w:tr2bl w:val="nil"/>
            </w:tcBorders>
            <w:vAlign w:val="center"/>
          </w:tcPr>
          <w:p>
            <w:pPr>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质量控制及保障措施进行评分。</w:t>
            </w:r>
          </w:p>
        </w:tc>
        <w:tc>
          <w:tcPr>
            <w:tcW w:w="1003"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0.7-1.0</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0.6-0.4</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895" w:type="dxa"/>
            <w:gridSpan w:val="2"/>
            <w:tcBorders>
              <w:tl2br w:val="nil"/>
              <w:tr2bl w:val="nil"/>
            </w:tcBorders>
            <w:vAlign w:val="center"/>
          </w:tcPr>
          <w:p>
            <w:pPr>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进度控制及保障措施</w:t>
            </w:r>
            <w:r>
              <w:rPr>
                <w:rFonts w:hint="eastAsia" w:ascii="宋体" w:hAnsi="宋体" w:eastAsia="宋体" w:cs="宋体"/>
                <w:color w:val="auto"/>
                <w:sz w:val="21"/>
                <w:szCs w:val="21"/>
                <w:highlight w:val="none"/>
              </w:rPr>
              <w:t>进行综合评分。</w:t>
            </w:r>
          </w:p>
        </w:tc>
        <w:tc>
          <w:tcPr>
            <w:tcW w:w="1003"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0.7-1.0</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0.6-0.4</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895" w:type="dxa"/>
            <w:gridSpan w:val="2"/>
            <w:tcBorders>
              <w:tl2br w:val="nil"/>
              <w:tr2bl w:val="nil"/>
            </w:tcBorders>
            <w:vAlign w:val="center"/>
          </w:tcPr>
          <w:p>
            <w:pPr>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highlight w:val="none"/>
                <w:lang w:val="en-US" w:eastAsia="zh-CN"/>
              </w:rPr>
              <w:t>5、投资控制及保障措施</w:t>
            </w:r>
            <w:r>
              <w:rPr>
                <w:rFonts w:hint="eastAsia" w:ascii="宋体" w:hAnsi="宋体" w:eastAsia="宋体" w:cs="宋体"/>
                <w:color w:val="auto"/>
                <w:sz w:val="21"/>
                <w:szCs w:val="21"/>
                <w:highlight w:val="none"/>
              </w:rPr>
              <w:t>进行综合评分。</w:t>
            </w:r>
          </w:p>
        </w:tc>
        <w:tc>
          <w:tcPr>
            <w:tcW w:w="1003"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0.7-1.0</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0.6-0.4</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0.3-0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432"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05" w:type="dxa"/>
            <w:vMerge w:val="continue"/>
            <w:tcBorders>
              <w:tl2br w:val="nil"/>
              <w:tr2bl w:val="nil"/>
            </w:tcBorders>
            <w:vAlign w:val="center"/>
          </w:tcPr>
          <w:p>
            <w:pPr>
              <w:spacing w:line="360" w:lineRule="auto"/>
              <w:ind w:firstLine="0" w:firstLineChars="0"/>
              <w:jc w:val="center"/>
              <w:rPr>
                <w:rFonts w:hint="eastAsia" w:ascii="宋体" w:hAnsi="宋体" w:eastAsia="宋体" w:cs="宋体"/>
                <w:b/>
                <w:sz w:val="21"/>
                <w:szCs w:val="21"/>
              </w:rPr>
            </w:pPr>
          </w:p>
        </w:tc>
        <w:tc>
          <w:tcPr>
            <w:tcW w:w="5895" w:type="dxa"/>
            <w:gridSpan w:val="2"/>
            <w:tcBorders>
              <w:tl2br w:val="nil"/>
              <w:tr2bl w:val="nil"/>
            </w:tcBorders>
            <w:vAlign w:val="center"/>
          </w:tcPr>
          <w:p>
            <w:pPr>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highlight w:val="none"/>
                <w:lang w:val="en-US" w:eastAsia="zh-CN"/>
              </w:rPr>
              <w:t>6、安全文明控制及保障措施</w:t>
            </w:r>
          </w:p>
        </w:tc>
        <w:tc>
          <w:tcPr>
            <w:tcW w:w="1003"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0.7-1.0</w:t>
            </w:r>
          </w:p>
        </w:tc>
        <w:tc>
          <w:tcPr>
            <w:tcW w:w="981"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0.6-0.4</w:t>
            </w:r>
          </w:p>
        </w:tc>
        <w:tc>
          <w:tcPr>
            <w:tcW w:w="889" w:type="dxa"/>
            <w:tcBorders>
              <w:tl2br w:val="nil"/>
              <w:tr2bl w:val="nil"/>
            </w:tcBorders>
            <w:vAlign w:val="center"/>
          </w:tcPr>
          <w:p>
            <w:pPr>
              <w:spacing w:line="360" w:lineRule="auto"/>
              <w:ind w:firstLine="0" w:firstLineChars="0"/>
              <w:jc w:val="center"/>
              <w:rPr>
                <w:rFonts w:hint="eastAsia" w:ascii="宋体" w:hAnsi="宋体" w:eastAsia="宋体" w:cs="宋体"/>
                <w:sz w:val="21"/>
                <w:szCs w:val="21"/>
              </w:rPr>
            </w:pPr>
            <w:r>
              <w:rPr>
                <w:rFonts w:hint="eastAsia" w:ascii="宋体" w:hAnsi="宋体" w:eastAsia="宋体" w:cs="宋体"/>
                <w:sz w:val="21"/>
                <w:szCs w:val="21"/>
                <w:lang w:val="en-US" w:eastAsia="zh-CN"/>
              </w:rPr>
              <w:t>0.3-0</w:t>
            </w:r>
          </w:p>
        </w:tc>
      </w:tr>
    </w:tbl>
    <w:p>
      <w:pPr>
        <w:pStyle w:val="2"/>
        <w:tabs>
          <w:tab w:val="left" w:pos="574"/>
          <w:tab w:val="left" w:pos="9360"/>
        </w:tabs>
        <w:spacing w:line="360" w:lineRule="auto"/>
        <w:ind w:firstLine="210" w:firstLineChars="100"/>
        <w:rPr>
          <w:rFonts w:ascii="Arial" w:hAnsi="Arial" w:cs="Arial"/>
          <w:color w:val="auto"/>
          <w:kern w:val="0"/>
          <w:szCs w:val="21"/>
        </w:rPr>
      </w:pPr>
      <w:r>
        <w:rPr>
          <w:rFonts w:ascii="Arial" w:hAnsi="Arial" w:cs="Arial"/>
          <w:color w:val="auto"/>
          <w:kern w:val="0"/>
          <w:szCs w:val="21"/>
        </w:rPr>
        <w:t>注：</w:t>
      </w:r>
      <w:r>
        <w:rPr>
          <w:rFonts w:hint="eastAsia" w:ascii="Arial" w:hAnsi="Arial" w:cs="Arial"/>
          <w:color w:val="auto"/>
          <w:kern w:val="0"/>
          <w:szCs w:val="21"/>
          <w:lang w:val="en-US" w:eastAsia="zh-CN"/>
        </w:rPr>
        <w:t>1、</w:t>
      </w:r>
      <w:r>
        <w:rPr>
          <w:rFonts w:ascii="Arial" w:hAnsi="Arial" w:cs="Arial"/>
          <w:color w:val="auto"/>
          <w:kern w:val="0"/>
          <w:szCs w:val="21"/>
        </w:rPr>
        <w:t>评标委员会应当严格遵守《浙江省工程项目招投标领域营商环境专项整治工作方案》文件的要求客观合理的进行打分。评分畸高畸低或其他明显有失公平的必须给出充分的理由，作出书面说明并在公共资源交易网站上予以公示。</w:t>
      </w:r>
    </w:p>
    <w:p>
      <w:pPr>
        <w:pStyle w:val="2"/>
        <w:numPr>
          <w:ilvl w:val="0"/>
          <w:numId w:val="4"/>
        </w:numPr>
        <w:tabs>
          <w:tab w:val="left" w:pos="574"/>
          <w:tab w:val="left" w:pos="9360"/>
        </w:tabs>
        <w:ind w:firstLine="422" w:firstLineChars="200"/>
      </w:pPr>
      <w:r>
        <w:rPr>
          <w:rFonts w:hint="eastAsia" w:ascii="宋体" w:hAnsi="宋体" w:cs="宋体"/>
          <w:b/>
          <w:kern w:val="0"/>
          <w:sz w:val="21"/>
          <w:szCs w:val="21"/>
        </w:rPr>
        <w:t>根据浙建[2014]9号文件第五项第六条之规定将公示评标委员会成员（采用编号表示）对各投标文件的评分等情况，接受社会监督。</w:t>
      </w:r>
    </w:p>
    <w:p>
      <w:pPr>
        <w:pStyle w:val="12"/>
        <w:spacing w:line="360" w:lineRule="auto"/>
        <w:ind w:firstLine="211" w:firstLineChars="100"/>
        <w:rPr>
          <w:rFonts w:ascii="Arial" w:hAnsi="Arial" w:cs="Arial"/>
          <w:b/>
        </w:rPr>
      </w:pPr>
      <w:r>
        <w:rPr>
          <w:rFonts w:ascii="Arial" w:hAnsi="Arial" w:cs="Arial"/>
          <w:b/>
        </w:rPr>
        <w:t>3.3 商务标评分（满分50分）</w:t>
      </w:r>
    </w:p>
    <w:p>
      <w:pPr>
        <w:spacing w:line="360" w:lineRule="auto"/>
        <w:ind w:firstLine="420" w:firstLineChars="200"/>
        <w:rPr>
          <w:rFonts w:hint="eastAsia" w:ascii="Arial" w:hAnsi="Arial" w:cs="Arial"/>
          <w:sz w:val="21"/>
          <w:szCs w:val="21"/>
        </w:rPr>
      </w:pPr>
      <w:r>
        <w:rPr>
          <w:rFonts w:hint="eastAsia" w:ascii="Arial" w:hAnsi="Arial" w:cs="Arial"/>
          <w:sz w:val="21"/>
          <w:szCs w:val="21"/>
        </w:rPr>
        <w:t>3.3.1经资格审查、技术标评审后：</w:t>
      </w:r>
    </w:p>
    <w:p>
      <w:pPr>
        <w:spacing w:line="360" w:lineRule="auto"/>
        <w:ind w:firstLine="420" w:firstLineChars="200"/>
        <w:rPr>
          <w:rFonts w:hint="eastAsia" w:ascii="Arial" w:hAnsi="Arial" w:cs="Arial"/>
          <w:sz w:val="21"/>
          <w:szCs w:val="21"/>
          <w:lang w:val="en-US" w:eastAsia="zh-CN"/>
        </w:rPr>
      </w:pPr>
      <w:r>
        <w:rPr>
          <w:rFonts w:hint="eastAsia" w:ascii="Arial" w:hAnsi="Arial" w:cs="Arial"/>
          <w:sz w:val="21"/>
          <w:szCs w:val="21"/>
          <w:lang w:val="en-US" w:eastAsia="zh-CN"/>
        </w:rPr>
        <w:t>有效投标人≤7家时，全部进入商务标开标、评标程序；</w:t>
      </w:r>
    </w:p>
    <w:p>
      <w:pPr>
        <w:spacing w:line="360" w:lineRule="auto"/>
        <w:ind w:firstLine="420" w:firstLineChars="200"/>
        <w:rPr>
          <w:rFonts w:hint="eastAsia" w:ascii="Arial" w:hAnsi="Arial" w:cs="Arial"/>
          <w:sz w:val="21"/>
          <w:szCs w:val="21"/>
        </w:rPr>
      </w:pPr>
      <w:r>
        <w:rPr>
          <w:rFonts w:hint="eastAsia" w:hAnsi="宋体"/>
          <w:color w:val="auto"/>
          <w:kern w:val="0"/>
          <w:sz w:val="21"/>
          <w:szCs w:val="21"/>
          <w:lang w:val="en-US" w:eastAsia="zh-CN"/>
        </w:rPr>
        <w:t>7</w:t>
      </w:r>
      <w:r>
        <w:rPr>
          <w:rFonts w:hint="eastAsia" w:ascii="宋体" w:hAnsi="宋体"/>
          <w:color w:val="auto"/>
          <w:kern w:val="0"/>
          <w:sz w:val="21"/>
          <w:szCs w:val="21"/>
        </w:rPr>
        <w:t>＜</w:t>
      </w:r>
      <w:r>
        <w:rPr>
          <w:rFonts w:hint="eastAsia" w:ascii="Arial" w:hAnsi="Arial" w:cs="Arial"/>
          <w:sz w:val="21"/>
          <w:szCs w:val="21"/>
        </w:rPr>
        <w:t>有效投标人≤1</w:t>
      </w:r>
      <w:r>
        <w:rPr>
          <w:rFonts w:hint="eastAsia" w:ascii="Arial" w:hAnsi="Arial" w:cs="Arial"/>
          <w:sz w:val="21"/>
          <w:szCs w:val="21"/>
          <w:lang w:val="en-US" w:eastAsia="zh-CN"/>
        </w:rPr>
        <w:t>2</w:t>
      </w:r>
      <w:r>
        <w:rPr>
          <w:rFonts w:hint="eastAsia" w:ascii="Arial" w:hAnsi="Arial" w:cs="Arial"/>
          <w:sz w:val="21"/>
          <w:szCs w:val="21"/>
        </w:rPr>
        <w:t>家时，取技术标得分前7名的投标人（若技术标得分第7名出现两个及以上相同的得分的，均进入后续评审）进入商务标开标、评标程序；</w:t>
      </w:r>
    </w:p>
    <w:p>
      <w:pPr>
        <w:spacing w:line="360" w:lineRule="auto"/>
        <w:ind w:firstLine="420" w:firstLineChars="200"/>
        <w:rPr>
          <w:rFonts w:hint="eastAsia" w:ascii="宋体" w:hAnsi="宋体"/>
          <w:color w:val="auto"/>
          <w:kern w:val="0"/>
          <w:sz w:val="21"/>
          <w:szCs w:val="21"/>
        </w:rPr>
      </w:pPr>
      <w:r>
        <w:rPr>
          <w:rFonts w:hint="eastAsia" w:ascii="宋体" w:hAnsi="宋体"/>
          <w:color w:val="auto"/>
          <w:kern w:val="0"/>
          <w:sz w:val="21"/>
          <w:szCs w:val="21"/>
        </w:rPr>
        <w:t>1</w:t>
      </w:r>
      <w:r>
        <w:rPr>
          <w:rFonts w:hint="eastAsia" w:hAnsi="宋体"/>
          <w:color w:val="auto"/>
          <w:kern w:val="0"/>
          <w:sz w:val="21"/>
          <w:szCs w:val="21"/>
          <w:lang w:val="en-US" w:eastAsia="zh-CN"/>
        </w:rPr>
        <w:t>2</w:t>
      </w:r>
      <w:r>
        <w:rPr>
          <w:rFonts w:hint="eastAsia" w:ascii="宋体" w:hAnsi="宋体"/>
          <w:color w:val="auto"/>
          <w:kern w:val="0"/>
          <w:sz w:val="21"/>
          <w:szCs w:val="21"/>
        </w:rPr>
        <w:t>＜有效投标人＜1</w:t>
      </w:r>
      <w:r>
        <w:rPr>
          <w:rFonts w:hint="eastAsia" w:hAnsi="宋体"/>
          <w:color w:val="auto"/>
          <w:kern w:val="0"/>
          <w:sz w:val="21"/>
          <w:szCs w:val="21"/>
          <w:lang w:val="en-US" w:eastAsia="zh-CN"/>
        </w:rPr>
        <w:t>5</w:t>
      </w:r>
      <w:r>
        <w:rPr>
          <w:rFonts w:hint="eastAsia" w:ascii="宋体" w:hAnsi="宋体"/>
          <w:color w:val="auto"/>
          <w:kern w:val="0"/>
          <w:sz w:val="21"/>
          <w:szCs w:val="21"/>
        </w:rPr>
        <w:t>家时，取技术标得分前</w:t>
      </w:r>
      <w:r>
        <w:rPr>
          <w:rFonts w:ascii="宋体" w:hAnsi="宋体"/>
          <w:color w:val="auto"/>
          <w:kern w:val="0"/>
          <w:sz w:val="21"/>
          <w:szCs w:val="21"/>
        </w:rPr>
        <w:t>10</w:t>
      </w:r>
      <w:r>
        <w:rPr>
          <w:rFonts w:hint="eastAsia" w:ascii="宋体" w:hAnsi="宋体"/>
          <w:color w:val="auto"/>
          <w:kern w:val="0"/>
          <w:sz w:val="21"/>
          <w:szCs w:val="21"/>
        </w:rPr>
        <w:t>名的投标人（若技术标得分第</w:t>
      </w:r>
      <w:r>
        <w:rPr>
          <w:rFonts w:ascii="宋体" w:hAnsi="宋体"/>
          <w:color w:val="auto"/>
          <w:kern w:val="0"/>
          <w:sz w:val="21"/>
          <w:szCs w:val="21"/>
        </w:rPr>
        <w:t>10</w:t>
      </w:r>
      <w:r>
        <w:rPr>
          <w:rFonts w:hint="eastAsia" w:ascii="宋体" w:hAnsi="宋体"/>
          <w:color w:val="auto"/>
          <w:kern w:val="0"/>
          <w:sz w:val="21"/>
          <w:szCs w:val="21"/>
        </w:rPr>
        <w:t>名出现两个及以上相同的得分的，均进入后续评审）进入商务标开标、评标程序；</w:t>
      </w:r>
    </w:p>
    <w:p>
      <w:pPr>
        <w:spacing w:line="360" w:lineRule="auto"/>
        <w:ind w:firstLine="420" w:firstLineChars="200"/>
        <w:rPr>
          <w:rFonts w:hint="eastAsia" w:ascii="宋体" w:hAnsi="宋体"/>
          <w:color w:val="auto"/>
          <w:kern w:val="0"/>
          <w:sz w:val="21"/>
          <w:szCs w:val="21"/>
        </w:rPr>
      </w:pPr>
      <w:r>
        <w:rPr>
          <w:rFonts w:hint="eastAsia" w:ascii="宋体" w:hAnsi="宋体"/>
          <w:color w:val="auto"/>
          <w:kern w:val="0"/>
          <w:sz w:val="21"/>
          <w:szCs w:val="21"/>
        </w:rPr>
        <w:t>有效投标人</w:t>
      </w:r>
      <w:r>
        <w:rPr>
          <w:rFonts w:hint="eastAsia" w:hAnsi="宋体"/>
          <w:color w:val="auto"/>
          <w:kern w:val="0"/>
          <w:sz w:val="21"/>
          <w:szCs w:val="21"/>
          <w:lang w:val="en-US" w:eastAsia="zh-CN"/>
        </w:rPr>
        <w:t>≥15</w:t>
      </w:r>
      <w:r>
        <w:rPr>
          <w:rFonts w:hint="eastAsia" w:ascii="宋体" w:hAnsi="宋体"/>
          <w:color w:val="auto"/>
          <w:kern w:val="0"/>
          <w:sz w:val="21"/>
          <w:szCs w:val="21"/>
        </w:rPr>
        <w:t>家时，取技术标得分前</w:t>
      </w:r>
      <w:r>
        <w:rPr>
          <w:rFonts w:ascii="宋体" w:hAnsi="宋体"/>
          <w:color w:val="auto"/>
          <w:kern w:val="0"/>
          <w:sz w:val="21"/>
          <w:szCs w:val="21"/>
        </w:rPr>
        <w:t>1</w:t>
      </w:r>
      <w:r>
        <w:rPr>
          <w:rFonts w:hint="eastAsia" w:hAnsi="宋体"/>
          <w:color w:val="auto"/>
          <w:kern w:val="0"/>
          <w:sz w:val="21"/>
          <w:szCs w:val="21"/>
          <w:lang w:val="en-US" w:eastAsia="zh-CN"/>
        </w:rPr>
        <w:t>2</w:t>
      </w:r>
      <w:r>
        <w:rPr>
          <w:rFonts w:hint="eastAsia" w:ascii="宋体" w:hAnsi="宋体"/>
          <w:color w:val="auto"/>
          <w:kern w:val="0"/>
          <w:sz w:val="21"/>
          <w:szCs w:val="21"/>
        </w:rPr>
        <w:t>名的投标人（若技术标得分第</w:t>
      </w:r>
      <w:r>
        <w:rPr>
          <w:rFonts w:ascii="宋体" w:hAnsi="宋体"/>
          <w:color w:val="auto"/>
          <w:kern w:val="0"/>
          <w:sz w:val="21"/>
          <w:szCs w:val="21"/>
        </w:rPr>
        <w:t>1</w:t>
      </w:r>
      <w:r>
        <w:rPr>
          <w:rFonts w:hint="eastAsia" w:hAnsi="宋体"/>
          <w:color w:val="auto"/>
          <w:kern w:val="0"/>
          <w:sz w:val="21"/>
          <w:szCs w:val="21"/>
          <w:lang w:val="en-US" w:eastAsia="zh-CN"/>
        </w:rPr>
        <w:t>2</w:t>
      </w:r>
      <w:r>
        <w:rPr>
          <w:rFonts w:hint="eastAsia" w:ascii="宋体" w:hAnsi="宋体"/>
          <w:color w:val="auto"/>
          <w:kern w:val="0"/>
          <w:sz w:val="21"/>
          <w:szCs w:val="21"/>
        </w:rPr>
        <w:t>名出现两个及以上相同的得分的，均进入后续评审）进入商务标开标、评标程序。</w:t>
      </w:r>
    </w:p>
    <w:p>
      <w:pPr>
        <w:spacing w:line="360" w:lineRule="auto"/>
        <w:ind w:firstLine="420" w:firstLineChars="200"/>
        <w:rPr>
          <w:rFonts w:hint="eastAsia" w:ascii="宋体" w:hAnsi="宋体"/>
          <w:color w:val="auto"/>
          <w:kern w:val="0"/>
        </w:rPr>
      </w:pPr>
      <w:r>
        <w:rPr>
          <w:rFonts w:hint="eastAsia" w:ascii="宋体" w:hAnsi="宋体"/>
          <w:color w:val="auto"/>
          <w:kern w:val="0"/>
          <w:sz w:val="21"/>
          <w:szCs w:val="21"/>
        </w:rPr>
        <w:t xml:space="preserve">未入围的投标人的商务标将不予开启，不在进行后续评审。入围商务标评审的投标人经确定后，不再因后续评审否决而进行递补。 </w:t>
      </w:r>
    </w:p>
    <w:p>
      <w:pPr>
        <w:spacing w:line="360" w:lineRule="auto"/>
        <w:ind w:firstLine="210" w:firstLineChars="100"/>
        <w:rPr>
          <w:rFonts w:ascii="Arial" w:hAnsi="Arial" w:cs="Arial"/>
          <w:kern w:val="0"/>
          <w:sz w:val="21"/>
          <w:szCs w:val="21"/>
        </w:rPr>
      </w:pPr>
      <w:r>
        <w:rPr>
          <w:rFonts w:ascii="Arial" w:hAnsi="Arial" w:cs="Arial"/>
          <w:kern w:val="0"/>
          <w:sz w:val="21"/>
          <w:szCs w:val="21"/>
        </w:rPr>
        <w:t>3.3.2商务标的符合性审查</w:t>
      </w:r>
    </w:p>
    <w:p>
      <w:pPr>
        <w:spacing w:line="360" w:lineRule="auto"/>
        <w:ind w:firstLine="403" w:firstLineChars="192"/>
        <w:rPr>
          <w:rFonts w:ascii="Arial" w:hAnsi="Arial" w:cs="Arial"/>
          <w:sz w:val="21"/>
          <w:szCs w:val="21"/>
        </w:rPr>
      </w:pPr>
      <w:r>
        <w:rPr>
          <w:rFonts w:ascii="Arial" w:hAnsi="Arial" w:cs="Arial"/>
          <w:sz w:val="21"/>
          <w:szCs w:val="21"/>
        </w:rPr>
        <w:t>开启并宣读入围后续评审的有效投标人的商务标。评标委员会应依照招标文件的要求和规定，对入围的商务标进行符合性审查。商务标如存在以下情况之一的，经评标委员会以少数服从多数的原则审核认定，作为符合性审查未通过予以否决其投标，不再进行商务标的评分。投标人不得通过补充、修改或撤消投标文件中的内容使其成为实质性响应的投标。</w:t>
      </w:r>
    </w:p>
    <w:p>
      <w:pPr>
        <w:spacing w:line="360" w:lineRule="auto"/>
        <w:ind w:firstLine="403" w:firstLineChars="192"/>
        <w:rPr>
          <w:rFonts w:ascii="Arial" w:hAnsi="Arial" w:cs="Arial"/>
          <w:sz w:val="21"/>
          <w:szCs w:val="21"/>
        </w:rPr>
      </w:pPr>
      <w:r>
        <w:rPr>
          <w:rFonts w:ascii="Arial" w:hAnsi="Arial" w:cs="Arial"/>
          <w:sz w:val="21"/>
          <w:szCs w:val="21"/>
        </w:rPr>
        <w:t>1）未按招标文件的要求签署和盖章的；</w:t>
      </w:r>
    </w:p>
    <w:p>
      <w:pPr>
        <w:spacing w:line="360" w:lineRule="auto"/>
        <w:ind w:firstLine="403" w:firstLineChars="192"/>
        <w:rPr>
          <w:rFonts w:ascii="Arial" w:hAnsi="Arial" w:cs="Arial"/>
          <w:sz w:val="21"/>
          <w:szCs w:val="21"/>
        </w:rPr>
      </w:pPr>
      <w:r>
        <w:rPr>
          <w:rFonts w:ascii="Arial" w:hAnsi="Arial" w:cs="Arial"/>
          <w:sz w:val="21"/>
          <w:szCs w:val="21"/>
        </w:rPr>
        <w:t>2）不响应招标文件规定的实质性要求的；</w:t>
      </w:r>
    </w:p>
    <w:p>
      <w:pPr>
        <w:spacing w:line="360" w:lineRule="auto"/>
        <w:ind w:firstLine="403" w:firstLineChars="192"/>
        <w:rPr>
          <w:rFonts w:ascii="Arial" w:hAnsi="Arial" w:cs="Arial"/>
          <w:sz w:val="21"/>
          <w:szCs w:val="21"/>
        </w:rPr>
      </w:pPr>
      <w:r>
        <w:rPr>
          <w:rFonts w:ascii="Arial" w:hAnsi="Arial" w:cs="Arial"/>
          <w:sz w:val="21"/>
          <w:szCs w:val="21"/>
        </w:rPr>
        <w:t>3）投标人递交两份或多份内容不同的投标文件，或在一份投标文件中对同一招标项目报有两个或多个报价，且未声明哪一个有效；</w:t>
      </w:r>
    </w:p>
    <w:p>
      <w:pPr>
        <w:spacing w:line="360" w:lineRule="auto"/>
        <w:ind w:firstLine="420"/>
        <w:rPr>
          <w:rFonts w:ascii="Arial" w:hAnsi="Arial" w:cs="Arial"/>
          <w:sz w:val="21"/>
          <w:szCs w:val="21"/>
        </w:rPr>
      </w:pPr>
      <w:r>
        <w:rPr>
          <w:rFonts w:ascii="Arial" w:hAnsi="Arial" w:cs="Arial"/>
          <w:sz w:val="21"/>
          <w:szCs w:val="21"/>
        </w:rPr>
        <w:t>4）投标文件载明的计划工期超过招标文件规定期限；</w:t>
      </w:r>
    </w:p>
    <w:p>
      <w:pPr>
        <w:spacing w:line="360" w:lineRule="auto"/>
        <w:ind w:firstLine="420"/>
        <w:rPr>
          <w:rFonts w:ascii="Arial" w:hAnsi="Arial" w:cs="Arial"/>
          <w:color w:val="000000" w:themeColor="text1"/>
          <w:sz w:val="21"/>
          <w:szCs w:val="21"/>
          <w14:textFill>
            <w14:solidFill>
              <w14:schemeClr w14:val="tx1"/>
            </w14:solidFill>
          </w14:textFill>
        </w:rPr>
      </w:pPr>
      <w:r>
        <w:rPr>
          <w:rFonts w:ascii="Arial" w:hAnsi="Arial" w:cs="Arial"/>
          <w:color w:val="000000" w:themeColor="text1"/>
          <w:sz w:val="21"/>
          <w:szCs w:val="21"/>
          <w14:textFill>
            <w14:solidFill>
              <w14:schemeClr w14:val="tx1"/>
            </w14:solidFill>
          </w14:textFill>
        </w:rPr>
        <w:t>5）投标报价大于投标最高限价的（包括设计费及工程费）。本工程投标最高限价为</w:t>
      </w:r>
      <w:r>
        <w:rPr>
          <w:rFonts w:hint="eastAsia" w:hAnsi="宋体" w:cs="宋体"/>
          <w:color w:val="000000" w:themeColor="text1"/>
          <w:sz w:val="21"/>
          <w:szCs w:val="21"/>
          <w:lang w:val="en-US" w:eastAsia="zh-CN"/>
          <w14:textFill>
            <w14:solidFill>
              <w14:schemeClr w14:val="tx1"/>
            </w14:solidFill>
          </w14:textFill>
        </w:rPr>
        <w:t>487.4</w:t>
      </w:r>
      <w:r>
        <w:rPr>
          <w:rFonts w:hint="eastAsia" w:ascii="宋体" w:hAnsi="宋体" w:eastAsia="宋体" w:cs="宋体"/>
          <w:color w:val="000000" w:themeColor="text1"/>
          <w:sz w:val="21"/>
          <w:szCs w:val="21"/>
          <w14:textFill>
            <w14:solidFill>
              <w14:schemeClr w14:val="tx1"/>
            </w14:solidFill>
          </w14:textFill>
        </w:rPr>
        <w:t>万元（其中工程费用最高限价</w:t>
      </w:r>
      <w:r>
        <w:rPr>
          <w:rFonts w:hint="eastAsia" w:hAnsi="宋体" w:cs="宋体"/>
          <w:color w:val="000000" w:themeColor="text1"/>
          <w:sz w:val="21"/>
          <w:szCs w:val="21"/>
          <w:lang w:eastAsia="zh-CN"/>
          <w14:textFill>
            <w14:solidFill>
              <w14:schemeClr w14:val="tx1"/>
            </w14:solidFill>
          </w14:textFill>
        </w:rPr>
        <w:t>473.4</w:t>
      </w:r>
      <w:r>
        <w:rPr>
          <w:rFonts w:hint="eastAsia" w:ascii="宋体" w:hAnsi="宋体" w:eastAsia="宋体" w:cs="宋体"/>
          <w:color w:val="000000" w:themeColor="text1"/>
          <w:sz w:val="21"/>
          <w:szCs w:val="21"/>
          <w14:textFill>
            <w14:solidFill>
              <w14:schemeClr w14:val="tx1"/>
            </w14:solidFill>
          </w14:textFill>
        </w:rPr>
        <w:t>万元、设计费</w:t>
      </w:r>
      <w:r>
        <w:rPr>
          <w:rFonts w:hint="eastAsia" w:hAnsi="宋体" w:cs="宋体"/>
          <w:color w:val="000000" w:themeColor="text1"/>
          <w:sz w:val="21"/>
          <w:szCs w:val="21"/>
          <w:lang w:val="en-US" w:eastAsia="zh-CN"/>
          <w14:textFill>
            <w14:solidFill>
              <w14:schemeClr w14:val="tx1"/>
            </w14:solidFill>
          </w14:textFill>
        </w:rPr>
        <w:t>14</w:t>
      </w:r>
      <w:r>
        <w:rPr>
          <w:rFonts w:hint="eastAsia" w:ascii="宋体" w:hAnsi="宋体" w:eastAsia="宋体" w:cs="宋体"/>
          <w:color w:val="000000" w:themeColor="text1"/>
          <w:sz w:val="21"/>
          <w:szCs w:val="21"/>
          <w14:textFill>
            <w14:solidFill>
              <w14:schemeClr w14:val="tx1"/>
            </w14:solidFill>
          </w14:textFill>
        </w:rPr>
        <w:t>万元【设计费</w:t>
      </w:r>
      <w:r>
        <w:rPr>
          <w:rFonts w:hint="eastAsia" w:hAnsi="宋体" w:cs="宋体"/>
          <w:color w:val="000000" w:themeColor="text1"/>
          <w:sz w:val="21"/>
          <w:szCs w:val="21"/>
          <w:lang w:val="en-US" w:eastAsia="zh-CN"/>
          <w14:textFill>
            <w14:solidFill>
              <w14:schemeClr w14:val="tx1"/>
            </w14:solidFill>
          </w14:textFill>
        </w:rPr>
        <w:t>为固定报价，</w:t>
      </w:r>
      <w:r>
        <w:rPr>
          <w:rFonts w:hint="eastAsia" w:ascii="宋体" w:hAnsi="宋体" w:eastAsia="宋体" w:cs="宋体"/>
          <w:color w:val="000000" w:themeColor="text1"/>
          <w:kern w:val="2"/>
          <w:sz w:val="21"/>
          <w:szCs w:val="21"/>
          <w14:textFill>
            <w14:solidFill>
              <w14:schemeClr w14:val="tx1"/>
            </w14:solidFill>
          </w14:textFill>
        </w:rPr>
        <w:t>不参与竞价</w:t>
      </w:r>
      <w:r>
        <w:rPr>
          <w:rFonts w:hint="eastAsia" w:ascii="宋体" w:hAnsi="宋体" w:eastAsia="宋体" w:cs="宋体"/>
          <w:color w:val="000000" w:themeColor="text1"/>
          <w:sz w:val="21"/>
          <w:szCs w:val="21"/>
          <w14:textFill>
            <w14:solidFill>
              <w14:schemeClr w14:val="tx1"/>
            </w14:solidFill>
          </w14:textFill>
        </w:rPr>
        <w:t>】</w:t>
      </w:r>
      <w:r>
        <w:rPr>
          <w:rFonts w:hint="eastAsia" w:ascii="Arial" w:hAnsi="Arial" w:cs="Arial"/>
          <w:color w:val="000000" w:themeColor="text1"/>
          <w:sz w:val="21"/>
          <w:szCs w:val="21"/>
          <w:lang w:val="en-US" w:eastAsia="zh-CN"/>
          <w14:textFill>
            <w14:solidFill>
              <w14:schemeClr w14:val="tx1"/>
            </w14:solidFill>
          </w14:textFill>
        </w:rPr>
        <w:t xml:space="preserve"> </w:t>
      </w:r>
      <w:r>
        <w:rPr>
          <w:rFonts w:ascii="Arial" w:hAnsi="Arial" w:cs="Arial"/>
          <w:color w:val="000000" w:themeColor="text1"/>
          <w:sz w:val="21"/>
          <w:szCs w:val="21"/>
          <w14:textFill>
            <w14:solidFill>
              <w14:schemeClr w14:val="tx1"/>
            </w14:solidFill>
          </w14:textFill>
        </w:rPr>
        <w:t>；</w:t>
      </w:r>
    </w:p>
    <w:p>
      <w:pPr>
        <w:spacing w:line="360" w:lineRule="auto"/>
        <w:ind w:firstLine="420"/>
        <w:rPr>
          <w:rFonts w:ascii="Arial" w:hAnsi="Arial" w:cs="Arial"/>
          <w:color w:val="000000" w:themeColor="text1"/>
          <w:sz w:val="21"/>
          <w:szCs w:val="21"/>
          <w14:textFill>
            <w14:solidFill>
              <w14:schemeClr w14:val="tx1"/>
            </w14:solidFill>
          </w14:textFill>
        </w:rPr>
      </w:pPr>
      <w:r>
        <w:rPr>
          <w:rFonts w:ascii="Arial" w:hAnsi="Arial" w:cs="Arial"/>
          <w:color w:val="000000" w:themeColor="text1"/>
          <w:sz w:val="21"/>
          <w:szCs w:val="21"/>
          <w14:textFill>
            <w14:solidFill>
              <w14:schemeClr w14:val="tx1"/>
            </w14:solidFill>
          </w14:textFill>
        </w:rPr>
        <w:t>6）投标函与投标函附表报价不一致，或存在计算错误或大小写不一致；</w:t>
      </w:r>
    </w:p>
    <w:p>
      <w:pPr>
        <w:spacing w:line="360" w:lineRule="auto"/>
        <w:ind w:firstLine="420"/>
        <w:rPr>
          <w:rFonts w:hint="eastAsia" w:ascii="Arial" w:hAnsi="Arial" w:cs="Arial"/>
          <w:color w:val="000000" w:themeColor="text1"/>
          <w:sz w:val="21"/>
          <w:szCs w:val="21"/>
          <w:lang w:val="en-US" w:eastAsia="zh-CN"/>
          <w14:textFill>
            <w14:solidFill>
              <w14:schemeClr w14:val="tx1"/>
            </w14:solidFill>
          </w14:textFill>
        </w:rPr>
      </w:pPr>
      <w:r>
        <w:rPr>
          <w:rFonts w:hint="eastAsia" w:ascii="Arial" w:hAnsi="Arial" w:cs="Arial"/>
          <w:color w:val="000000" w:themeColor="text1"/>
          <w:sz w:val="21"/>
          <w:szCs w:val="21"/>
          <w:lang w:val="en-US" w:eastAsia="zh-CN"/>
          <w14:textFill>
            <w14:solidFill>
              <w14:schemeClr w14:val="tx1"/>
            </w14:solidFill>
          </w14:textFill>
        </w:rPr>
        <w:t>7）</w:t>
      </w:r>
      <w:r>
        <w:rPr>
          <w:rFonts w:hint="eastAsia" w:ascii="Arial" w:hAnsi="Arial" w:cs="Arial"/>
          <w:color w:val="000000" w:themeColor="text1"/>
          <w:sz w:val="21"/>
          <w:szCs w:val="21"/>
          <w14:textFill>
            <w14:solidFill>
              <w14:schemeClr w14:val="tx1"/>
            </w14:solidFill>
          </w14:textFill>
        </w:rPr>
        <w:t>投标函</w:t>
      </w:r>
      <w:r>
        <w:rPr>
          <w:rFonts w:hint="eastAsia" w:ascii="Arial" w:hAnsi="Arial" w:cs="Arial"/>
          <w:color w:val="000000" w:themeColor="text1"/>
          <w:sz w:val="21"/>
          <w:szCs w:val="21"/>
          <w:lang w:val="en-US" w:eastAsia="zh-CN"/>
          <w14:textFill>
            <w14:solidFill>
              <w14:schemeClr w14:val="tx1"/>
            </w14:solidFill>
          </w14:textFill>
        </w:rPr>
        <w:t>载明的项目经理（项目总负责人）与</w:t>
      </w:r>
      <w:r>
        <w:rPr>
          <w:rFonts w:hint="eastAsia" w:ascii="Arial" w:hAnsi="Arial" w:cs="Arial"/>
          <w:color w:val="000000" w:themeColor="text1"/>
          <w:sz w:val="21"/>
          <w:szCs w:val="21"/>
          <w14:textFill>
            <w14:solidFill>
              <w14:schemeClr w14:val="tx1"/>
            </w14:solidFill>
          </w14:textFill>
        </w:rPr>
        <w:t>投标函附表</w:t>
      </w:r>
      <w:r>
        <w:rPr>
          <w:rFonts w:hint="eastAsia" w:ascii="Arial" w:hAnsi="Arial" w:cs="Arial"/>
          <w:color w:val="000000" w:themeColor="text1"/>
          <w:sz w:val="21"/>
          <w:szCs w:val="21"/>
          <w:lang w:val="en-US" w:eastAsia="zh-CN"/>
          <w14:textFill>
            <w14:solidFill>
              <w14:schemeClr w14:val="tx1"/>
            </w14:solidFill>
          </w14:textFill>
        </w:rPr>
        <w:t>或资格审查中不一致；</w:t>
      </w:r>
    </w:p>
    <w:p>
      <w:pPr>
        <w:spacing w:line="360" w:lineRule="auto"/>
        <w:ind w:firstLine="315" w:firstLineChars="150"/>
        <w:rPr>
          <w:rFonts w:ascii="Arial" w:hAnsi="Arial" w:cs="Arial"/>
          <w:color w:val="000000" w:themeColor="text1"/>
          <w:sz w:val="21"/>
          <w:szCs w:val="21"/>
          <w14:textFill>
            <w14:solidFill>
              <w14:schemeClr w14:val="tx1"/>
            </w14:solidFill>
          </w14:textFill>
        </w:rPr>
      </w:pPr>
      <w:r>
        <w:rPr>
          <w:rFonts w:ascii="Arial" w:hAnsi="Arial" w:cs="Arial"/>
          <w:color w:val="000000" w:themeColor="text1"/>
          <w:sz w:val="21"/>
          <w:szCs w:val="21"/>
          <w14:textFill>
            <w14:solidFill>
              <w14:schemeClr w14:val="tx1"/>
            </w14:solidFill>
          </w14:textFill>
        </w:rPr>
        <w:t xml:space="preserve"> </w:t>
      </w:r>
      <w:r>
        <w:rPr>
          <w:rFonts w:hint="eastAsia" w:ascii="Arial" w:hAnsi="Arial" w:cs="Arial"/>
          <w:color w:val="000000" w:themeColor="text1"/>
          <w:sz w:val="21"/>
          <w:szCs w:val="21"/>
          <w:lang w:val="en-US" w:eastAsia="zh-CN"/>
          <w14:textFill>
            <w14:solidFill>
              <w14:schemeClr w14:val="tx1"/>
            </w14:solidFill>
          </w14:textFill>
        </w:rPr>
        <w:t>8</w:t>
      </w:r>
      <w:r>
        <w:rPr>
          <w:rFonts w:ascii="Arial" w:hAnsi="Arial" w:cs="Arial"/>
          <w:color w:val="000000" w:themeColor="text1"/>
          <w:sz w:val="21"/>
          <w:szCs w:val="21"/>
          <w14:textFill>
            <w14:solidFill>
              <w14:schemeClr w14:val="tx1"/>
            </w14:solidFill>
          </w14:textFill>
        </w:rPr>
        <w:t>）存在法律、法规、规章规定的其它无效投标情况的。</w:t>
      </w:r>
    </w:p>
    <w:p>
      <w:pPr>
        <w:spacing w:line="360" w:lineRule="auto"/>
        <w:ind w:firstLine="316" w:firstLineChars="150"/>
        <w:rPr>
          <w:rFonts w:ascii="Arial" w:hAnsi="Arial" w:cs="Arial"/>
          <w:b/>
          <w:bCs/>
          <w:color w:val="000000" w:themeColor="text1"/>
          <w:sz w:val="21"/>
          <w:szCs w:val="21"/>
          <w14:textFill>
            <w14:solidFill>
              <w14:schemeClr w14:val="tx1"/>
            </w14:solidFill>
          </w14:textFill>
        </w:rPr>
      </w:pPr>
      <w:r>
        <w:rPr>
          <w:rFonts w:ascii="Arial" w:hAnsi="Arial" w:cs="Arial"/>
          <w:b/>
          <w:bCs/>
          <w:color w:val="000000" w:themeColor="text1"/>
          <w:sz w:val="21"/>
          <w:szCs w:val="21"/>
          <w14:textFill>
            <w14:solidFill>
              <w14:schemeClr w14:val="tx1"/>
            </w14:solidFill>
          </w14:textFill>
        </w:rPr>
        <w:t>3.3.</w:t>
      </w:r>
      <w:r>
        <w:rPr>
          <w:rFonts w:hint="eastAsia" w:ascii="Arial" w:hAnsi="Arial" w:cs="Arial"/>
          <w:b/>
          <w:bCs/>
          <w:color w:val="000000" w:themeColor="text1"/>
          <w:sz w:val="21"/>
          <w:szCs w:val="21"/>
          <w14:textFill>
            <w14:solidFill>
              <w14:schemeClr w14:val="tx1"/>
            </w14:solidFill>
          </w14:textFill>
        </w:rPr>
        <w:t>3评标委员会发现投标人的报价明显低于其他投标报价，使得其投标报价可能低于其成本的，应当要求该投标人作出书面说明并提供相应的证明材料。投标人不能合理说明或者不能提供相应证明材料的，评标委员会应当认定该投标人以低于成本报价竞标，否决其投标,不进入后续评审</w:t>
      </w:r>
      <w:r>
        <w:rPr>
          <w:rFonts w:ascii="Arial" w:hAnsi="Arial" w:cs="Arial"/>
          <w:b/>
          <w:bCs/>
          <w:color w:val="000000" w:themeColor="text1"/>
          <w:sz w:val="21"/>
          <w:szCs w:val="21"/>
          <w14:textFill>
            <w14:solidFill>
              <w14:schemeClr w14:val="tx1"/>
            </w14:solidFill>
          </w14:textFill>
        </w:rPr>
        <w:t>。</w:t>
      </w:r>
    </w:p>
    <w:p>
      <w:pPr>
        <w:spacing w:line="360" w:lineRule="auto"/>
        <w:ind w:firstLine="346" w:firstLineChars="164"/>
        <w:rPr>
          <w:rFonts w:ascii="Arial" w:hAnsi="Arial" w:cs="Arial"/>
          <w:color w:val="000000" w:themeColor="text1"/>
          <w:sz w:val="21"/>
          <w:szCs w:val="21"/>
          <w14:textFill>
            <w14:solidFill>
              <w14:schemeClr w14:val="tx1"/>
            </w14:solidFill>
          </w14:textFill>
        </w:rPr>
      </w:pPr>
      <w:r>
        <w:rPr>
          <w:rFonts w:ascii="Arial" w:hAnsi="Arial" w:cs="Arial"/>
          <w:b/>
          <w:bCs/>
          <w:color w:val="000000" w:themeColor="text1"/>
          <w:sz w:val="21"/>
          <w:szCs w:val="21"/>
          <w14:textFill>
            <w14:solidFill>
              <w14:schemeClr w14:val="tx1"/>
            </w14:solidFill>
          </w14:textFill>
        </w:rPr>
        <w:t>3.3.</w:t>
      </w:r>
      <w:r>
        <w:rPr>
          <w:rFonts w:hint="eastAsia" w:ascii="Arial" w:hAnsi="Arial" w:cs="Arial"/>
          <w:b/>
          <w:bCs/>
          <w:color w:val="000000" w:themeColor="text1"/>
          <w:sz w:val="21"/>
          <w:szCs w:val="21"/>
          <w14:textFill>
            <w14:solidFill>
              <w14:schemeClr w14:val="tx1"/>
            </w14:solidFill>
          </w14:textFill>
        </w:rPr>
        <w:t>4</w:t>
      </w:r>
      <w:r>
        <w:rPr>
          <w:rFonts w:ascii="Arial" w:hAnsi="Arial" w:cs="Arial"/>
          <w:color w:val="000000" w:themeColor="text1"/>
          <w:sz w:val="21"/>
          <w:szCs w:val="21"/>
          <w14:textFill>
            <w14:solidFill>
              <w14:schemeClr w14:val="tx1"/>
            </w14:solidFill>
          </w14:textFill>
        </w:rPr>
        <w:t>商务文件经符合性评审后，有效的商务报价进入商务标评</w:t>
      </w:r>
      <w:r>
        <w:rPr>
          <w:rFonts w:hint="eastAsia" w:ascii="Arial" w:hAnsi="Arial" w:cs="Arial"/>
          <w:color w:val="000000" w:themeColor="text1"/>
          <w:sz w:val="21"/>
          <w:szCs w:val="21"/>
          <w:lang w:val="en-US" w:eastAsia="zh-CN"/>
          <w14:textFill>
            <w14:solidFill>
              <w14:schemeClr w14:val="tx1"/>
            </w14:solidFill>
          </w14:textFill>
        </w:rPr>
        <w:t>标</w:t>
      </w:r>
      <w:r>
        <w:rPr>
          <w:rFonts w:ascii="Arial" w:hAnsi="Arial" w:cs="Arial"/>
          <w:color w:val="000000" w:themeColor="text1"/>
          <w:sz w:val="21"/>
          <w:szCs w:val="21"/>
          <w14:textFill>
            <w14:solidFill>
              <w14:schemeClr w14:val="tx1"/>
            </w14:solidFill>
          </w14:textFill>
        </w:rPr>
        <w:t>。</w:t>
      </w:r>
    </w:p>
    <w:p>
      <w:pPr>
        <w:spacing w:line="360" w:lineRule="auto"/>
        <w:ind w:firstLine="316" w:firstLineChars="150"/>
        <w:rPr>
          <w:rFonts w:ascii="Arial" w:hAnsi="Arial" w:cs="Arial"/>
          <w:sz w:val="21"/>
          <w:szCs w:val="21"/>
        </w:rPr>
      </w:pPr>
      <w:r>
        <w:rPr>
          <w:rFonts w:hint="eastAsia" w:ascii="Arial" w:hAnsi="Arial" w:cs="Arial"/>
          <w:b/>
          <w:bCs/>
          <w:sz w:val="21"/>
          <w:szCs w:val="21"/>
          <w:lang w:val="en-US" w:eastAsia="zh-CN"/>
        </w:rPr>
        <w:t>3.3.4.1</w:t>
      </w:r>
      <w:r>
        <w:rPr>
          <w:rFonts w:ascii="Arial" w:hAnsi="Arial" w:cs="Arial"/>
          <w:b/>
          <w:bCs/>
          <w:sz w:val="21"/>
          <w:szCs w:val="21"/>
        </w:rPr>
        <w:t>评标基准价的确定</w:t>
      </w:r>
      <w:r>
        <w:rPr>
          <w:rFonts w:ascii="Arial" w:hAnsi="Arial" w:cs="Arial"/>
          <w:sz w:val="21"/>
          <w:szCs w:val="21"/>
        </w:rPr>
        <w:t>：</w:t>
      </w:r>
    </w:p>
    <w:p>
      <w:pPr>
        <w:spacing w:line="360" w:lineRule="auto"/>
        <w:ind w:firstLine="315" w:firstLineChars="150"/>
        <w:rPr>
          <w:rFonts w:hint="eastAsia"/>
          <w:color w:val="auto"/>
          <w:sz w:val="21"/>
          <w:szCs w:val="21"/>
        </w:rPr>
      </w:pPr>
      <w:r>
        <w:rPr>
          <w:rFonts w:hint="eastAsia"/>
          <w:color w:val="auto"/>
          <w:sz w:val="21"/>
          <w:szCs w:val="21"/>
        </w:rPr>
        <w:t>进入商务标评审阶段后，若商务标符合性审查后，有效投标人数</w:t>
      </w:r>
      <w:r>
        <w:rPr>
          <w:rFonts w:hint="eastAsia"/>
          <w:color w:val="auto"/>
          <w:sz w:val="21"/>
          <w:szCs w:val="21"/>
          <w:lang w:val="en-US" w:eastAsia="zh-CN"/>
        </w:rPr>
        <w:t>≤5</w:t>
      </w:r>
      <w:r>
        <w:rPr>
          <w:rFonts w:hint="eastAsia"/>
          <w:color w:val="auto"/>
          <w:sz w:val="21"/>
          <w:szCs w:val="21"/>
        </w:rPr>
        <w:t>家时，所有有效报价的平均值作为评标基准价；</w:t>
      </w:r>
    </w:p>
    <w:p>
      <w:pPr>
        <w:spacing w:line="360" w:lineRule="auto"/>
        <w:ind w:firstLine="315" w:firstLineChars="150"/>
        <w:rPr>
          <w:rFonts w:hint="eastAsia"/>
          <w:color w:val="auto"/>
          <w:sz w:val="21"/>
          <w:szCs w:val="21"/>
        </w:rPr>
      </w:pPr>
      <w:r>
        <w:rPr>
          <w:rFonts w:hint="eastAsia"/>
          <w:color w:val="auto"/>
          <w:sz w:val="21"/>
          <w:szCs w:val="21"/>
        </w:rPr>
        <w:t>若商务标符合性审查后，</w:t>
      </w:r>
      <w:r>
        <w:rPr>
          <w:rFonts w:hint="eastAsia"/>
          <w:color w:val="auto"/>
          <w:sz w:val="21"/>
          <w:szCs w:val="21"/>
          <w:lang w:val="en-US" w:eastAsia="zh-CN"/>
        </w:rPr>
        <w:t>5</w:t>
      </w:r>
      <w:r>
        <w:rPr>
          <w:rFonts w:hint="eastAsia"/>
          <w:color w:val="auto"/>
          <w:sz w:val="21"/>
          <w:szCs w:val="21"/>
        </w:rPr>
        <w:t>家＜有效投标人数≤</w:t>
      </w:r>
      <w:r>
        <w:rPr>
          <w:color w:val="auto"/>
          <w:sz w:val="21"/>
          <w:szCs w:val="21"/>
        </w:rPr>
        <w:t>10</w:t>
      </w:r>
      <w:r>
        <w:rPr>
          <w:rFonts w:hint="eastAsia"/>
          <w:color w:val="auto"/>
          <w:sz w:val="21"/>
          <w:szCs w:val="21"/>
        </w:rPr>
        <w:t>家时，评标基准价为有效报价中去掉1个最高价和</w:t>
      </w:r>
      <w:r>
        <w:rPr>
          <w:rFonts w:hint="eastAsia"/>
          <w:color w:val="auto"/>
          <w:sz w:val="21"/>
          <w:szCs w:val="21"/>
          <w:lang w:val="en-US" w:eastAsia="zh-CN"/>
        </w:rPr>
        <w:t>1</w:t>
      </w:r>
      <w:r>
        <w:rPr>
          <w:rFonts w:hint="eastAsia"/>
          <w:color w:val="auto"/>
          <w:sz w:val="21"/>
          <w:szCs w:val="21"/>
        </w:rPr>
        <w:t>个最低价后的平均值作为评标基准价；</w:t>
      </w:r>
    </w:p>
    <w:p>
      <w:pPr>
        <w:spacing w:line="360" w:lineRule="auto"/>
        <w:ind w:firstLine="315" w:firstLineChars="150"/>
        <w:rPr>
          <w:rFonts w:hint="eastAsia"/>
          <w:color w:val="auto"/>
          <w:sz w:val="21"/>
          <w:szCs w:val="21"/>
        </w:rPr>
      </w:pPr>
      <w:r>
        <w:rPr>
          <w:rFonts w:hint="eastAsia"/>
          <w:color w:val="auto"/>
          <w:sz w:val="21"/>
          <w:szCs w:val="21"/>
        </w:rPr>
        <w:t>若商务标符合性审查后，</w:t>
      </w:r>
      <w:r>
        <w:rPr>
          <w:color w:val="auto"/>
          <w:sz w:val="21"/>
          <w:szCs w:val="21"/>
        </w:rPr>
        <w:t>10</w:t>
      </w:r>
      <w:r>
        <w:rPr>
          <w:rFonts w:hint="eastAsia"/>
          <w:color w:val="auto"/>
          <w:sz w:val="21"/>
          <w:szCs w:val="21"/>
        </w:rPr>
        <w:t>家＜有效投标人数≤</w:t>
      </w:r>
      <w:r>
        <w:rPr>
          <w:color w:val="auto"/>
          <w:sz w:val="21"/>
          <w:szCs w:val="21"/>
        </w:rPr>
        <w:t>14</w:t>
      </w:r>
      <w:r>
        <w:rPr>
          <w:rFonts w:hint="eastAsia"/>
          <w:color w:val="auto"/>
          <w:sz w:val="21"/>
          <w:szCs w:val="21"/>
        </w:rPr>
        <w:t>家时，评标基准价为有效报价中去掉</w:t>
      </w:r>
      <w:r>
        <w:rPr>
          <w:rFonts w:hint="eastAsia"/>
          <w:color w:val="auto"/>
          <w:sz w:val="21"/>
          <w:szCs w:val="21"/>
          <w:lang w:val="en-US" w:eastAsia="zh-CN"/>
        </w:rPr>
        <w:t>2</w:t>
      </w:r>
      <w:r>
        <w:rPr>
          <w:rFonts w:hint="eastAsia"/>
          <w:color w:val="auto"/>
          <w:sz w:val="21"/>
          <w:szCs w:val="21"/>
        </w:rPr>
        <w:t>个最高价和</w:t>
      </w:r>
      <w:r>
        <w:rPr>
          <w:rFonts w:hint="eastAsia"/>
          <w:color w:val="auto"/>
          <w:sz w:val="21"/>
          <w:szCs w:val="21"/>
          <w:lang w:val="en-US" w:eastAsia="zh-CN"/>
        </w:rPr>
        <w:t>2</w:t>
      </w:r>
      <w:r>
        <w:rPr>
          <w:rFonts w:hint="eastAsia"/>
          <w:color w:val="auto"/>
          <w:sz w:val="21"/>
          <w:szCs w:val="21"/>
        </w:rPr>
        <w:t>个最低价后的平均值作为评标基准价</w:t>
      </w:r>
    </w:p>
    <w:p>
      <w:pPr>
        <w:pStyle w:val="2"/>
      </w:pPr>
      <w:r>
        <w:rPr>
          <w:rFonts w:hint="eastAsia"/>
          <w:color w:val="auto"/>
          <w:sz w:val="21"/>
          <w:szCs w:val="21"/>
        </w:rPr>
        <w:t>若商务标符合性审查后，有效投标人数</w:t>
      </w:r>
      <w:r>
        <w:rPr>
          <w:rFonts w:hint="eastAsia"/>
          <w:color w:val="auto"/>
          <w:sz w:val="21"/>
          <w:szCs w:val="21"/>
          <w:lang w:val="en-US" w:eastAsia="zh-CN"/>
        </w:rPr>
        <w:t>＞</w:t>
      </w:r>
      <w:r>
        <w:rPr>
          <w:color w:val="auto"/>
          <w:sz w:val="21"/>
          <w:szCs w:val="21"/>
        </w:rPr>
        <w:t>1</w:t>
      </w:r>
      <w:r>
        <w:rPr>
          <w:rFonts w:hint="eastAsia"/>
          <w:color w:val="auto"/>
          <w:sz w:val="21"/>
          <w:szCs w:val="21"/>
          <w:lang w:val="en-US" w:eastAsia="zh-CN"/>
        </w:rPr>
        <w:t>4</w:t>
      </w:r>
      <w:r>
        <w:rPr>
          <w:rFonts w:hint="eastAsia"/>
          <w:color w:val="auto"/>
          <w:sz w:val="21"/>
          <w:szCs w:val="21"/>
        </w:rPr>
        <w:t>家时，评标基准价为有效报价中去掉</w:t>
      </w:r>
      <w:r>
        <w:rPr>
          <w:rFonts w:hint="eastAsia"/>
          <w:color w:val="auto"/>
          <w:sz w:val="21"/>
          <w:szCs w:val="21"/>
          <w:lang w:val="en-US" w:eastAsia="zh-CN"/>
        </w:rPr>
        <w:t>3</w:t>
      </w:r>
      <w:r>
        <w:rPr>
          <w:rFonts w:hint="eastAsia"/>
          <w:color w:val="auto"/>
          <w:sz w:val="21"/>
          <w:szCs w:val="21"/>
        </w:rPr>
        <w:t>个最高价和</w:t>
      </w:r>
      <w:r>
        <w:rPr>
          <w:rFonts w:hint="eastAsia"/>
          <w:color w:val="auto"/>
          <w:sz w:val="21"/>
          <w:szCs w:val="21"/>
          <w:lang w:val="en-US" w:eastAsia="zh-CN"/>
        </w:rPr>
        <w:t>3</w:t>
      </w:r>
      <w:r>
        <w:rPr>
          <w:rFonts w:hint="eastAsia"/>
          <w:color w:val="auto"/>
          <w:sz w:val="21"/>
          <w:szCs w:val="21"/>
        </w:rPr>
        <w:t>个最低价后的平均值作为评标基准价</w:t>
      </w:r>
    </w:p>
    <w:p>
      <w:pPr>
        <w:spacing w:line="360" w:lineRule="auto"/>
        <w:ind w:firstLine="316" w:firstLineChars="150"/>
        <w:rPr>
          <w:rFonts w:ascii="Arial" w:hAnsi="Arial" w:cs="Arial"/>
          <w:b/>
          <w:bCs/>
          <w:sz w:val="21"/>
          <w:szCs w:val="21"/>
        </w:rPr>
      </w:pPr>
      <w:r>
        <w:rPr>
          <w:rFonts w:hint="eastAsia" w:ascii="Arial" w:hAnsi="Arial" w:cs="Arial"/>
          <w:b/>
          <w:bCs/>
          <w:sz w:val="21"/>
          <w:szCs w:val="21"/>
          <w:lang w:val="en-US" w:eastAsia="zh-CN"/>
        </w:rPr>
        <w:t>3.3.4.2</w:t>
      </w:r>
      <w:r>
        <w:rPr>
          <w:rFonts w:ascii="Arial" w:hAnsi="Arial" w:cs="Arial"/>
          <w:b/>
          <w:bCs/>
          <w:sz w:val="21"/>
          <w:szCs w:val="21"/>
        </w:rPr>
        <w:t>评标委员会按以下方法计算各投标文件的投标价评分：</w:t>
      </w:r>
    </w:p>
    <w:p>
      <w:pPr>
        <w:spacing w:line="360" w:lineRule="auto"/>
        <w:ind w:firstLine="315" w:firstLineChars="150"/>
        <w:rPr>
          <w:rFonts w:ascii="Arial" w:hAnsi="Arial" w:cs="Arial"/>
          <w:sz w:val="21"/>
          <w:szCs w:val="21"/>
        </w:rPr>
      </w:pPr>
      <w:r>
        <w:rPr>
          <w:rFonts w:ascii="Arial" w:hAnsi="Arial" w:cs="Arial"/>
          <w:sz w:val="21"/>
          <w:szCs w:val="21"/>
        </w:rPr>
        <w:t>有效投标报价与评标基准价对比，计算投标价评分值，即</w:t>
      </w:r>
      <w:r>
        <w:rPr>
          <w:rFonts w:hint="eastAsia" w:ascii="Arial" w:hAnsi="Arial" w:cs="Arial"/>
          <w:sz w:val="21"/>
          <w:szCs w:val="21"/>
        </w:rPr>
        <w:t>：</w:t>
      </w:r>
      <w:r>
        <w:rPr>
          <w:rFonts w:ascii="Arial" w:hAnsi="Arial" w:cs="Arial"/>
          <w:sz w:val="21"/>
          <w:szCs w:val="21"/>
        </w:rPr>
        <w:br w:type="textWrapping"/>
      </w:r>
      <w:r>
        <w:rPr>
          <w:rFonts w:ascii="Arial" w:hAnsi="Arial" w:cs="Arial"/>
          <w:sz w:val="21"/>
          <w:szCs w:val="21"/>
        </w:rPr>
        <w:t xml:space="preserve">    a.投标报价等于评标基准价时，得满分50分；</w:t>
      </w:r>
      <w:r>
        <w:rPr>
          <w:rFonts w:ascii="Arial" w:hAnsi="Arial" w:cs="Arial"/>
          <w:sz w:val="21"/>
          <w:szCs w:val="21"/>
        </w:rPr>
        <w:br w:type="textWrapping"/>
      </w:r>
      <w:r>
        <w:rPr>
          <w:rFonts w:ascii="Arial" w:hAnsi="Arial" w:cs="Arial"/>
          <w:sz w:val="21"/>
          <w:szCs w:val="21"/>
        </w:rPr>
        <w:t xml:space="preserve">    b.投标报价每低于评标基准价1个百分点，扣0.5分，扣完为止。</w:t>
      </w:r>
      <w:r>
        <w:rPr>
          <w:rFonts w:ascii="Arial" w:hAnsi="Arial" w:cs="Arial"/>
          <w:sz w:val="21"/>
          <w:szCs w:val="21"/>
        </w:rPr>
        <w:br w:type="textWrapping"/>
      </w:r>
      <w:r>
        <w:rPr>
          <w:rFonts w:ascii="Arial" w:hAnsi="Arial" w:cs="Arial"/>
          <w:sz w:val="21"/>
          <w:szCs w:val="21"/>
        </w:rPr>
        <w:t xml:space="preserve">    c.投标报价每高于评标基准价1个百分点，扣1分，扣完为止。</w:t>
      </w:r>
      <w:r>
        <w:rPr>
          <w:rFonts w:ascii="Arial" w:hAnsi="Arial" w:cs="Arial"/>
          <w:sz w:val="21"/>
          <w:szCs w:val="21"/>
        </w:rPr>
        <w:br w:type="textWrapping"/>
      </w:r>
      <w:r>
        <w:rPr>
          <w:rFonts w:ascii="Arial" w:hAnsi="Arial" w:cs="Arial"/>
          <w:sz w:val="21"/>
          <w:szCs w:val="21"/>
        </w:rPr>
        <w:t xml:space="preserve">  以上评分保留小数点两位，第三位四舍五入；评分不足一个百分点时，使用直线插入法计算。</w:t>
      </w:r>
    </w:p>
    <w:p>
      <w:pPr>
        <w:pStyle w:val="12"/>
        <w:spacing w:line="360" w:lineRule="auto"/>
        <w:ind w:left="280" w:leftChars="100" w:firstLine="105" w:firstLineChars="50"/>
        <w:rPr>
          <w:rFonts w:ascii="Arial" w:hAnsi="Arial" w:cs="Arial"/>
          <w:b/>
        </w:rPr>
      </w:pPr>
      <w:r>
        <w:rPr>
          <w:rFonts w:ascii="Arial" w:hAnsi="Arial" w:cs="Arial"/>
          <w:b/>
        </w:rPr>
        <w:t>3.4评标结果</w:t>
      </w:r>
    </w:p>
    <w:p>
      <w:pPr>
        <w:spacing w:line="360" w:lineRule="auto"/>
        <w:ind w:firstLine="420"/>
        <w:rPr>
          <w:rFonts w:ascii="Arial" w:hAnsi="Arial" w:cs="Arial"/>
          <w:sz w:val="21"/>
          <w:szCs w:val="21"/>
        </w:rPr>
      </w:pPr>
      <w:r>
        <w:rPr>
          <w:rFonts w:ascii="Arial" w:hAnsi="Arial" w:cs="Arial"/>
          <w:sz w:val="21"/>
          <w:szCs w:val="21"/>
        </w:rPr>
        <w:t>3.4.1评标委员会对通过资格</w:t>
      </w:r>
      <w:r>
        <w:rPr>
          <w:rFonts w:hint="eastAsia" w:ascii="Arial" w:hAnsi="Arial" w:cs="Arial"/>
          <w:sz w:val="21"/>
          <w:szCs w:val="21"/>
          <w:lang w:val="en-US" w:eastAsia="zh-CN"/>
        </w:rPr>
        <w:t>审查</w:t>
      </w:r>
      <w:r>
        <w:rPr>
          <w:rFonts w:hint="eastAsia" w:ascii="Arial" w:hAnsi="Arial" w:cs="Arial"/>
          <w:sz w:val="21"/>
          <w:szCs w:val="21"/>
          <w:lang w:eastAsia="zh-CN"/>
        </w:rPr>
        <w:t>，</w:t>
      </w:r>
      <w:r>
        <w:rPr>
          <w:rFonts w:ascii="Arial" w:hAnsi="Arial" w:cs="Arial"/>
          <w:sz w:val="21"/>
          <w:szCs w:val="21"/>
        </w:rPr>
        <w:t>技术标评审、商务标评审后且综合得分（综合得分为技术得分+商务得分）从高到低</w:t>
      </w:r>
      <w:r>
        <w:rPr>
          <w:rFonts w:hint="eastAsia" w:ascii="Arial" w:hAnsi="Arial" w:cs="Arial"/>
          <w:sz w:val="21"/>
          <w:szCs w:val="21"/>
        </w:rPr>
        <w:t>排名</w:t>
      </w:r>
      <w:r>
        <w:rPr>
          <w:rFonts w:ascii="Arial" w:hAnsi="Arial" w:cs="Arial"/>
          <w:sz w:val="21"/>
          <w:szCs w:val="21"/>
        </w:rPr>
        <w:t>，推荐1名中标候选人。</w:t>
      </w:r>
    </w:p>
    <w:p>
      <w:pPr>
        <w:spacing w:line="360" w:lineRule="auto"/>
        <w:ind w:firstLine="420"/>
        <w:rPr>
          <w:rFonts w:ascii="Arial" w:hAnsi="Arial" w:cs="Arial"/>
          <w:sz w:val="21"/>
          <w:szCs w:val="21"/>
        </w:rPr>
      </w:pPr>
      <w:r>
        <w:rPr>
          <w:rFonts w:ascii="Arial" w:hAnsi="Arial" w:cs="Arial"/>
          <w:sz w:val="21"/>
          <w:szCs w:val="21"/>
        </w:rPr>
        <w:t>若综合得分相同时以技术标得分高者优先；技术标得分也相同时，以商务标报价低者优先；商务标报价</w:t>
      </w:r>
      <w:r>
        <w:rPr>
          <w:rFonts w:hint="eastAsia" w:ascii="Arial" w:hAnsi="Arial" w:cs="Arial"/>
          <w:sz w:val="21"/>
          <w:szCs w:val="21"/>
        </w:rPr>
        <w:t>也</w:t>
      </w:r>
      <w:r>
        <w:rPr>
          <w:rFonts w:ascii="Arial" w:hAnsi="Arial" w:cs="Arial"/>
          <w:sz w:val="21"/>
          <w:szCs w:val="21"/>
        </w:rPr>
        <w:t>相同时，由招标人现场抽签确定。</w:t>
      </w:r>
    </w:p>
    <w:p>
      <w:pPr>
        <w:spacing w:line="360" w:lineRule="auto"/>
        <w:ind w:firstLine="420"/>
        <w:rPr>
          <w:rFonts w:ascii="Arial" w:hAnsi="Arial" w:cs="Arial"/>
          <w:sz w:val="21"/>
          <w:szCs w:val="21"/>
        </w:rPr>
      </w:pPr>
      <w:r>
        <w:rPr>
          <w:rFonts w:ascii="Arial" w:hAnsi="Arial" w:cs="Arial"/>
          <w:sz w:val="21"/>
          <w:szCs w:val="21"/>
        </w:rPr>
        <w:t>3.4.2 评标委员会完成评标后，应当向招标人提交书面评标报告。</w:t>
      </w:r>
    </w:p>
    <w:p>
      <w:pPr>
        <w:pStyle w:val="12"/>
        <w:spacing w:line="360" w:lineRule="auto"/>
        <w:ind w:left="280" w:leftChars="100" w:firstLine="105" w:firstLineChars="50"/>
        <w:rPr>
          <w:rFonts w:ascii="Arial" w:hAnsi="Arial" w:cs="Arial"/>
          <w:b/>
        </w:rPr>
      </w:pPr>
      <w:r>
        <w:rPr>
          <w:rFonts w:ascii="Arial" w:hAnsi="Arial" w:cs="Arial"/>
          <w:b/>
        </w:rPr>
        <w:t>3.5串标认定</w:t>
      </w:r>
    </w:p>
    <w:p>
      <w:pPr>
        <w:spacing w:line="360" w:lineRule="auto"/>
        <w:ind w:firstLine="420"/>
        <w:rPr>
          <w:rFonts w:ascii="Arial" w:hAnsi="Arial" w:cs="Arial"/>
          <w:sz w:val="21"/>
          <w:szCs w:val="21"/>
        </w:rPr>
      </w:pPr>
      <w:r>
        <w:rPr>
          <w:rFonts w:ascii="Arial" w:hAnsi="Arial" w:cs="Arial"/>
          <w:sz w:val="21"/>
          <w:szCs w:val="21"/>
        </w:rPr>
        <w:t>根据</w:t>
      </w:r>
      <w:r>
        <w:rPr>
          <w:rFonts w:ascii="Arial" w:hAnsi="Arial" w:cs="Arial"/>
          <w:spacing w:val="3"/>
          <w:sz w:val="21"/>
          <w:szCs w:val="21"/>
        </w:rPr>
        <w:t>《中华人民共和国招标投标法》、</w:t>
      </w:r>
      <w:r>
        <w:rPr>
          <w:rFonts w:ascii="Arial" w:hAnsi="Arial" w:cs="Arial"/>
          <w:sz w:val="21"/>
          <w:szCs w:val="21"/>
        </w:rPr>
        <w:t>《中华人民共和国招标投标实施条例》文件精神，工程招标投标活动中有下列情形之一的，认定为串通投标行为：</w:t>
      </w:r>
    </w:p>
    <w:p>
      <w:pPr>
        <w:spacing w:line="360" w:lineRule="auto"/>
        <w:ind w:firstLine="420"/>
        <w:rPr>
          <w:rFonts w:ascii="Arial" w:hAnsi="Arial" w:cs="Arial"/>
          <w:sz w:val="21"/>
          <w:szCs w:val="21"/>
        </w:rPr>
      </w:pPr>
      <w:r>
        <w:rPr>
          <w:rFonts w:ascii="Arial" w:hAnsi="Arial" w:cs="Arial"/>
          <w:sz w:val="21"/>
          <w:szCs w:val="21"/>
        </w:rPr>
        <w:t>a. 投标人之间协商投标报价等投标文件的实质性内容；</w:t>
      </w:r>
    </w:p>
    <w:p>
      <w:pPr>
        <w:spacing w:line="360" w:lineRule="auto"/>
        <w:ind w:firstLine="420"/>
        <w:rPr>
          <w:rFonts w:ascii="Arial" w:hAnsi="Arial" w:cs="Arial"/>
          <w:sz w:val="21"/>
          <w:szCs w:val="21"/>
        </w:rPr>
      </w:pPr>
      <w:r>
        <w:rPr>
          <w:rFonts w:ascii="Arial" w:hAnsi="Arial" w:cs="Arial"/>
          <w:sz w:val="21"/>
          <w:szCs w:val="21"/>
        </w:rPr>
        <w:t>b.投标人之间约定中标人；</w:t>
      </w:r>
    </w:p>
    <w:p>
      <w:pPr>
        <w:spacing w:line="360" w:lineRule="auto"/>
        <w:ind w:firstLine="420"/>
        <w:rPr>
          <w:rFonts w:ascii="Arial" w:hAnsi="Arial" w:cs="Arial"/>
          <w:sz w:val="21"/>
          <w:szCs w:val="21"/>
        </w:rPr>
      </w:pPr>
      <w:r>
        <w:rPr>
          <w:rFonts w:ascii="Arial" w:hAnsi="Arial" w:cs="Arial"/>
          <w:sz w:val="21"/>
          <w:szCs w:val="21"/>
        </w:rPr>
        <w:t>c.投标人之间约定部分投标人放弃投标或者中标；</w:t>
      </w:r>
    </w:p>
    <w:p>
      <w:pPr>
        <w:spacing w:line="360" w:lineRule="auto"/>
        <w:ind w:firstLine="420"/>
        <w:rPr>
          <w:rFonts w:ascii="Arial" w:hAnsi="Arial" w:cs="Arial"/>
          <w:sz w:val="21"/>
          <w:szCs w:val="21"/>
        </w:rPr>
      </w:pPr>
      <w:r>
        <w:rPr>
          <w:rFonts w:ascii="Arial" w:hAnsi="Arial" w:cs="Arial"/>
          <w:sz w:val="21"/>
          <w:szCs w:val="21"/>
        </w:rPr>
        <w:t>d.属于同一集团、协会、商会等组织成员的投标人按照该组织要求协同投标；</w:t>
      </w:r>
    </w:p>
    <w:p>
      <w:pPr>
        <w:spacing w:line="360" w:lineRule="auto"/>
        <w:ind w:firstLine="420"/>
        <w:rPr>
          <w:rFonts w:ascii="Arial" w:hAnsi="Arial" w:cs="Arial"/>
          <w:sz w:val="21"/>
          <w:szCs w:val="21"/>
        </w:rPr>
      </w:pPr>
      <w:r>
        <w:rPr>
          <w:rFonts w:ascii="Arial" w:hAnsi="Arial" w:cs="Arial"/>
          <w:sz w:val="21"/>
          <w:szCs w:val="21"/>
        </w:rPr>
        <w:t>e.投标人之间为谋取中标或者排斥特定投标人而采取的其他联合行动；</w:t>
      </w:r>
    </w:p>
    <w:p>
      <w:pPr>
        <w:spacing w:line="360" w:lineRule="auto"/>
        <w:ind w:firstLine="420"/>
        <w:rPr>
          <w:rFonts w:ascii="Arial" w:hAnsi="Arial" w:cs="Arial"/>
          <w:sz w:val="21"/>
          <w:szCs w:val="21"/>
        </w:rPr>
      </w:pPr>
      <w:r>
        <w:rPr>
          <w:rFonts w:ascii="Arial" w:hAnsi="Arial" w:cs="Arial"/>
          <w:sz w:val="21"/>
          <w:szCs w:val="21"/>
        </w:rPr>
        <w:t>f.不同投标人的投标文件由同一单位或者个人编制；</w:t>
      </w:r>
    </w:p>
    <w:p>
      <w:pPr>
        <w:spacing w:line="360" w:lineRule="auto"/>
        <w:ind w:firstLine="420"/>
        <w:rPr>
          <w:rFonts w:ascii="Arial" w:hAnsi="Arial" w:cs="Arial"/>
          <w:sz w:val="21"/>
          <w:szCs w:val="21"/>
        </w:rPr>
      </w:pPr>
      <w:r>
        <w:rPr>
          <w:rFonts w:ascii="Arial" w:hAnsi="Arial" w:cs="Arial"/>
          <w:sz w:val="21"/>
          <w:szCs w:val="21"/>
        </w:rPr>
        <w:t>g.不同投标人委托同一单位或者个人办理投标事宜；</w:t>
      </w:r>
    </w:p>
    <w:p>
      <w:pPr>
        <w:spacing w:line="360" w:lineRule="auto"/>
        <w:ind w:firstLine="420"/>
        <w:rPr>
          <w:rFonts w:ascii="Arial" w:hAnsi="Arial" w:cs="Arial"/>
          <w:sz w:val="21"/>
          <w:szCs w:val="21"/>
        </w:rPr>
      </w:pPr>
      <w:r>
        <w:rPr>
          <w:rFonts w:ascii="Arial" w:hAnsi="Arial" w:cs="Arial"/>
          <w:sz w:val="21"/>
          <w:szCs w:val="21"/>
        </w:rPr>
        <w:t>h.不同投标人的投标文件载明的项目管理成员为同一人；</w:t>
      </w:r>
    </w:p>
    <w:p>
      <w:pPr>
        <w:spacing w:line="360" w:lineRule="auto"/>
        <w:ind w:firstLine="420"/>
        <w:rPr>
          <w:rFonts w:ascii="Arial" w:hAnsi="Arial" w:cs="Arial"/>
          <w:sz w:val="21"/>
          <w:szCs w:val="21"/>
        </w:rPr>
      </w:pPr>
      <w:r>
        <w:rPr>
          <w:rFonts w:ascii="Arial" w:hAnsi="Arial" w:cs="Arial"/>
          <w:sz w:val="21"/>
          <w:szCs w:val="21"/>
        </w:rPr>
        <w:t>i.不同投标人的投标文件异常一致或者投标报价呈规律性差异；</w:t>
      </w:r>
    </w:p>
    <w:p>
      <w:pPr>
        <w:spacing w:line="360" w:lineRule="auto"/>
        <w:ind w:firstLine="420"/>
        <w:rPr>
          <w:rFonts w:ascii="Arial" w:hAnsi="Arial" w:cs="Arial"/>
          <w:sz w:val="21"/>
          <w:szCs w:val="21"/>
        </w:rPr>
      </w:pPr>
      <w:r>
        <w:rPr>
          <w:rFonts w:ascii="Arial" w:hAnsi="Arial" w:cs="Arial"/>
          <w:sz w:val="21"/>
          <w:szCs w:val="21"/>
        </w:rPr>
        <w:t>j.不同投标人的投标文件相互混装；</w:t>
      </w:r>
    </w:p>
    <w:p>
      <w:pPr>
        <w:spacing w:line="360" w:lineRule="auto"/>
        <w:ind w:firstLine="420"/>
        <w:rPr>
          <w:rFonts w:ascii="Arial" w:hAnsi="Arial" w:cs="Arial"/>
          <w:sz w:val="21"/>
          <w:szCs w:val="21"/>
        </w:rPr>
      </w:pPr>
      <w:r>
        <w:rPr>
          <w:rFonts w:ascii="Arial" w:hAnsi="Arial" w:cs="Arial"/>
          <w:sz w:val="21"/>
          <w:szCs w:val="21"/>
        </w:rPr>
        <w:t>k.不同投标人的投标保证金从同一单位或者个人的账户转出；</w:t>
      </w:r>
    </w:p>
    <w:p>
      <w:pPr>
        <w:spacing w:line="360" w:lineRule="auto"/>
        <w:ind w:firstLine="420"/>
        <w:rPr>
          <w:rFonts w:ascii="Arial" w:hAnsi="Arial" w:cs="Arial"/>
          <w:sz w:val="21"/>
          <w:szCs w:val="21"/>
        </w:rPr>
      </w:pPr>
      <w:r>
        <w:rPr>
          <w:rFonts w:ascii="Arial" w:hAnsi="Arial" w:cs="Arial"/>
          <w:sz w:val="21"/>
          <w:szCs w:val="21"/>
        </w:rPr>
        <w:t>l.招标人在开标前开启投标文件并将有关信息泄露给其他投标人；</w:t>
      </w:r>
    </w:p>
    <w:p>
      <w:pPr>
        <w:spacing w:line="360" w:lineRule="auto"/>
        <w:ind w:firstLine="420"/>
        <w:rPr>
          <w:rFonts w:ascii="Arial" w:hAnsi="Arial" w:cs="Arial"/>
          <w:b/>
          <w:sz w:val="44"/>
          <w:szCs w:val="44"/>
        </w:rPr>
      </w:pPr>
      <w:r>
        <w:rPr>
          <w:rFonts w:ascii="Arial" w:hAnsi="Arial" w:cs="Arial"/>
          <w:sz w:val="21"/>
          <w:szCs w:val="21"/>
        </w:rPr>
        <w:t>m.法律、法规或规章规定的其他串通投标行为。</w:t>
      </w:r>
    </w:p>
    <w:p>
      <w:pPr>
        <w:ind w:firstLine="883"/>
        <w:rPr>
          <w:rFonts w:ascii="Arial" w:hAnsi="Arial" w:cs="Arial"/>
          <w:b/>
          <w:sz w:val="44"/>
          <w:szCs w:val="44"/>
        </w:rPr>
      </w:pPr>
      <w:r>
        <w:rPr>
          <w:rFonts w:ascii="Arial" w:hAnsi="Arial" w:cs="Arial"/>
          <w:b/>
          <w:sz w:val="44"/>
          <w:szCs w:val="44"/>
        </w:rPr>
        <w:br w:type="page"/>
      </w:r>
    </w:p>
    <w:p>
      <w:pPr>
        <w:pStyle w:val="12"/>
        <w:spacing w:line="360" w:lineRule="auto"/>
        <w:ind w:firstLine="0" w:firstLineChars="0"/>
        <w:jc w:val="center"/>
        <w:outlineLvl w:val="0"/>
        <w:rPr>
          <w:rFonts w:ascii="Arial" w:hAnsi="Arial" w:cs="Arial"/>
          <w:b/>
          <w:sz w:val="44"/>
          <w:szCs w:val="44"/>
        </w:rPr>
      </w:pPr>
    </w:p>
    <w:p>
      <w:pPr>
        <w:pStyle w:val="12"/>
        <w:spacing w:line="360" w:lineRule="auto"/>
        <w:ind w:firstLine="0" w:firstLineChars="0"/>
        <w:jc w:val="center"/>
        <w:outlineLvl w:val="0"/>
        <w:rPr>
          <w:rFonts w:ascii="Arial" w:hAnsi="Arial" w:cs="Arial"/>
          <w:b/>
          <w:sz w:val="44"/>
          <w:szCs w:val="44"/>
        </w:rPr>
      </w:pPr>
    </w:p>
    <w:p>
      <w:pPr>
        <w:pStyle w:val="12"/>
        <w:spacing w:line="360" w:lineRule="auto"/>
        <w:ind w:firstLine="0" w:firstLineChars="0"/>
        <w:jc w:val="center"/>
        <w:outlineLvl w:val="0"/>
        <w:rPr>
          <w:rFonts w:hint="default" w:ascii="Arial" w:hAnsi="Arial" w:eastAsia="宋体" w:cs="Arial"/>
          <w:b/>
          <w:sz w:val="44"/>
          <w:szCs w:val="44"/>
          <w:lang w:val="en-US" w:eastAsia="zh-CN"/>
        </w:rPr>
      </w:pPr>
      <w:r>
        <w:rPr>
          <w:rFonts w:ascii="Arial" w:hAnsi="Arial" w:cs="Arial"/>
          <w:b/>
          <w:sz w:val="44"/>
          <w:szCs w:val="44"/>
        </w:rPr>
        <w:t>四、合同条款</w:t>
      </w:r>
      <w:r>
        <w:rPr>
          <w:rFonts w:hint="eastAsia" w:ascii="Arial" w:hAnsi="Arial" w:cs="Arial"/>
          <w:b/>
          <w:sz w:val="44"/>
          <w:szCs w:val="44"/>
          <w:lang w:val="en-US" w:eastAsia="zh-CN"/>
        </w:rPr>
        <w:t>及格式</w:t>
      </w:r>
    </w:p>
    <w:p>
      <w:pPr>
        <w:pStyle w:val="12"/>
        <w:spacing w:line="360" w:lineRule="auto"/>
        <w:ind w:firstLine="0" w:firstLineChars="0"/>
        <w:rPr>
          <w:rFonts w:ascii="Arial" w:hAnsi="Arial" w:cs="Arial"/>
          <w:b/>
          <w:sz w:val="30"/>
          <w:szCs w:val="30"/>
        </w:rPr>
      </w:pPr>
    </w:p>
    <w:p>
      <w:pPr>
        <w:pStyle w:val="4"/>
        <w:spacing w:line="360" w:lineRule="auto"/>
        <w:ind w:left="0" w:firstLine="0" w:firstLineChars="0"/>
        <w:rPr>
          <w:rFonts w:ascii="Arial" w:hAnsi="Arial" w:cs="Arial"/>
        </w:rPr>
      </w:pPr>
    </w:p>
    <w:p>
      <w:pPr>
        <w:spacing w:line="360" w:lineRule="auto"/>
        <w:ind w:firstLine="723"/>
        <w:outlineLvl w:val="0"/>
        <w:rPr>
          <w:rFonts w:ascii="Arial" w:hAnsi="Arial" w:cs="Arial"/>
          <w:b/>
          <w:sz w:val="36"/>
          <w:szCs w:val="36"/>
        </w:rPr>
      </w:pPr>
    </w:p>
    <w:p>
      <w:pPr>
        <w:widowControl/>
        <w:ind w:firstLine="0" w:firstLineChars="0"/>
        <w:jc w:val="left"/>
        <w:rPr>
          <w:rFonts w:ascii="Arial" w:hAnsi="Arial" w:cs="Arial"/>
          <w:b/>
          <w:sz w:val="36"/>
          <w:szCs w:val="36"/>
        </w:rPr>
      </w:pPr>
      <w:r>
        <w:rPr>
          <w:rFonts w:ascii="Arial" w:hAnsi="Arial" w:cs="Arial"/>
          <w:b/>
          <w:sz w:val="36"/>
          <w:szCs w:val="36"/>
        </w:rPr>
        <w:br w:type="page"/>
      </w:r>
    </w:p>
    <w:p>
      <w:pPr>
        <w:spacing w:line="360" w:lineRule="auto"/>
        <w:ind w:firstLine="199" w:firstLineChars="55"/>
        <w:outlineLvl w:val="0"/>
        <w:rPr>
          <w:rFonts w:ascii="Arial" w:hAnsi="Arial" w:cs="Arial"/>
          <w:b/>
          <w:sz w:val="36"/>
          <w:szCs w:val="36"/>
        </w:rPr>
      </w:pPr>
      <w:r>
        <w:rPr>
          <w:rFonts w:ascii="Arial" w:hAnsi="Arial" w:cs="Arial"/>
          <w:b/>
          <w:sz w:val="36"/>
          <w:szCs w:val="36"/>
        </w:rPr>
        <w:t>GF—2011—0216</w:t>
      </w:r>
    </w:p>
    <w:p>
      <w:pPr>
        <w:spacing w:line="360" w:lineRule="auto"/>
        <w:ind w:firstLine="723"/>
        <w:jc w:val="center"/>
        <w:rPr>
          <w:rFonts w:ascii="Arial" w:hAnsi="Arial" w:cs="Arial"/>
          <w:b/>
          <w:sz w:val="36"/>
          <w:szCs w:val="36"/>
        </w:rPr>
      </w:pPr>
    </w:p>
    <w:p>
      <w:pPr>
        <w:spacing w:line="360" w:lineRule="auto"/>
        <w:ind w:firstLine="723"/>
        <w:jc w:val="center"/>
        <w:rPr>
          <w:rFonts w:ascii="Arial" w:hAnsi="Arial" w:cs="Arial"/>
          <w:b/>
          <w:sz w:val="36"/>
          <w:szCs w:val="36"/>
        </w:rPr>
      </w:pPr>
    </w:p>
    <w:p>
      <w:pPr>
        <w:spacing w:line="360" w:lineRule="auto"/>
        <w:ind w:firstLine="723"/>
        <w:jc w:val="center"/>
        <w:rPr>
          <w:rFonts w:ascii="Arial" w:hAnsi="Arial" w:cs="Arial"/>
          <w:b/>
          <w:sz w:val="36"/>
          <w:szCs w:val="36"/>
        </w:rPr>
      </w:pPr>
    </w:p>
    <w:p>
      <w:pPr>
        <w:spacing w:line="360" w:lineRule="auto"/>
        <w:ind w:firstLine="0" w:firstLineChars="0"/>
        <w:jc w:val="center"/>
        <w:rPr>
          <w:rFonts w:ascii="Arial" w:hAnsi="Arial" w:cs="Arial"/>
          <w:b/>
          <w:sz w:val="36"/>
          <w:szCs w:val="36"/>
        </w:rPr>
      </w:pPr>
      <w:r>
        <w:rPr>
          <w:rFonts w:ascii="Arial" w:hAnsi="Arial" w:cs="Arial"/>
          <w:b/>
          <w:sz w:val="36"/>
          <w:szCs w:val="36"/>
        </w:rPr>
        <w:t>建设项目工程总承包合同示范文本</w:t>
      </w:r>
    </w:p>
    <w:p>
      <w:pPr>
        <w:spacing w:line="360" w:lineRule="auto"/>
        <w:ind w:firstLine="0" w:firstLineChars="0"/>
        <w:jc w:val="center"/>
        <w:rPr>
          <w:rFonts w:ascii="Arial" w:hAnsi="Arial" w:cs="Arial"/>
          <w:b/>
          <w:sz w:val="36"/>
          <w:szCs w:val="36"/>
        </w:rPr>
      </w:pPr>
      <w:r>
        <w:rPr>
          <w:rFonts w:ascii="Arial" w:hAnsi="Arial" w:cs="Arial"/>
          <w:b/>
          <w:sz w:val="36"/>
          <w:szCs w:val="36"/>
        </w:rPr>
        <w:t>(试行)</w:t>
      </w:r>
    </w:p>
    <w:p>
      <w:pPr>
        <w:spacing w:line="360" w:lineRule="auto"/>
        <w:ind w:firstLine="560"/>
        <w:rPr>
          <w:rFonts w:ascii="Arial" w:hAnsi="Arial" w:cs="Arial"/>
          <w:szCs w:val="28"/>
        </w:rPr>
      </w:pPr>
    </w:p>
    <w:p>
      <w:pPr>
        <w:spacing w:line="360" w:lineRule="auto"/>
        <w:ind w:firstLine="420"/>
        <w:rPr>
          <w:rFonts w:ascii="Arial" w:hAnsi="Arial" w:cs="Arial"/>
          <w:sz w:val="21"/>
          <w:szCs w:val="21"/>
        </w:rPr>
      </w:pPr>
    </w:p>
    <w:p>
      <w:pPr>
        <w:spacing w:line="360" w:lineRule="auto"/>
        <w:ind w:firstLine="420"/>
        <w:rPr>
          <w:rFonts w:ascii="Arial" w:hAnsi="Arial" w:cs="Arial"/>
          <w:sz w:val="21"/>
          <w:szCs w:val="21"/>
        </w:rPr>
      </w:pPr>
    </w:p>
    <w:p>
      <w:pPr>
        <w:pStyle w:val="2"/>
        <w:spacing w:line="360" w:lineRule="auto"/>
        <w:rPr>
          <w:rFonts w:ascii="Arial" w:hAnsi="Arial" w:cs="Arial"/>
          <w:color w:val="auto"/>
          <w:szCs w:val="21"/>
        </w:rPr>
      </w:pPr>
    </w:p>
    <w:p>
      <w:pPr>
        <w:spacing w:line="360" w:lineRule="auto"/>
        <w:ind w:firstLine="420"/>
        <w:rPr>
          <w:rFonts w:ascii="Arial" w:hAnsi="Arial" w:cs="Arial"/>
          <w:sz w:val="21"/>
          <w:szCs w:val="21"/>
        </w:rPr>
      </w:pPr>
    </w:p>
    <w:p>
      <w:pPr>
        <w:pStyle w:val="2"/>
        <w:spacing w:line="360" w:lineRule="auto"/>
        <w:rPr>
          <w:rFonts w:ascii="Arial" w:hAnsi="Arial" w:cs="Arial"/>
          <w:color w:val="auto"/>
          <w:szCs w:val="21"/>
        </w:rPr>
      </w:pPr>
    </w:p>
    <w:p>
      <w:pPr>
        <w:spacing w:line="360" w:lineRule="auto"/>
        <w:ind w:firstLine="420"/>
        <w:rPr>
          <w:rFonts w:ascii="Arial" w:hAnsi="Arial" w:cs="Arial"/>
          <w:sz w:val="21"/>
          <w:szCs w:val="21"/>
        </w:rPr>
      </w:pPr>
    </w:p>
    <w:p>
      <w:pPr>
        <w:spacing w:line="360" w:lineRule="auto"/>
        <w:ind w:firstLine="420"/>
        <w:rPr>
          <w:rFonts w:ascii="Arial" w:hAnsi="Arial" w:cs="Arial"/>
          <w:sz w:val="21"/>
          <w:szCs w:val="21"/>
        </w:rPr>
      </w:pPr>
    </w:p>
    <w:p>
      <w:pPr>
        <w:spacing w:line="360" w:lineRule="auto"/>
        <w:ind w:firstLine="420"/>
        <w:rPr>
          <w:rFonts w:ascii="Arial" w:hAnsi="Arial" w:cs="Arial"/>
          <w:sz w:val="21"/>
          <w:szCs w:val="21"/>
        </w:rPr>
      </w:pPr>
    </w:p>
    <w:p>
      <w:pPr>
        <w:spacing w:line="360" w:lineRule="auto"/>
        <w:ind w:firstLine="420"/>
        <w:rPr>
          <w:rFonts w:ascii="Arial" w:hAnsi="Arial" w:cs="Arial"/>
          <w:sz w:val="21"/>
          <w:szCs w:val="21"/>
        </w:rPr>
      </w:pPr>
    </w:p>
    <w:p>
      <w:pPr>
        <w:spacing w:line="360" w:lineRule="auto"/>
        <w:ind w:firstLine="0" w:firstLineChars="0"/>
        <w:outlineLvl w:val="0"/>
        <w:rPr>
          <w:rFonts w:ascii="Arial" w:hAnsi="Arial" w:cs="Arial"/>
          <w:b/>
          <w:sz w:val="36"/>
          <w:szCs w:val="36"/>
        </w:rPr>
      </w:pPr>
    </w:p>
    <w:p>
      <w:pPr>
        <w:spacing w:line="360" w:lineRule="auto"/>
        <w:ind w:firstLine="0" w:firstLineChars="0"/>
        <w:outlineLvl w:val="0"/>
        <w:rPr>
          <w:rFonts w:ascii="Arial" w:hAnsi="Arial" w:cs="Arial"/>
          <w:b/>
          <w:sz w:val="36"/>
          <w:szCs w:val="36"/>
        </w:rPr>
      </w:pPr>
    </w:p>
    <w:p>
      <w:pPr>
        <w:pStyle w:val="2"/>
        <w:spacing w:line="360" w:lineRule="auto"/>
        <w:rPr>
          <w:rFonts w:ascii="Arial" w:hAnsi="Arial" w:cs="Arial"/>
          <w:color w:val="auto"/>
        </w:rPr>
      </w:pPr>
    </w:p>
    <w:p>
      <w:pPr>
        <w:spacing w:line="360" w:lineRule="auto"/>
        <w:ind w:left="-4" w:leftChars="-400" w:hanging="1116" w:hangingChars="310"/>
        <w:jc w:val="center"/>
        <w:rPr>
          <w:rFonts w:ascii="Arial" w:hAnsi="Arial" w:cs="Arial"/>
          <w:b/>
          <w:sz w:val="36"/>
          <w:szCs w:val="36"/>
        </w:rPr>
      </w:pPr>
      <w:r>
        <w:rPr>
          <w:rFonts w:ascii="Arial" w:hAnsi="Arial" w:cs="Arial"/>
          <w:sz w:val="36"/>
          <w:szCs w:val="36"/>
        </w:rPr>
        <mc:AlternateContent>
          <mc:Choice Requires="wps">
            <w:drawing>
              <wp:anchor distT="0" distB="0" distL="114300" distR="114300" simplePos="0" relativeHeight="251659264" behindDoc="0" locked="0" layoutInCell="1" allowOverlap="1">
                <wp:simplePos x="0" y="0"/>
                <wp:positionH relativeFrom="column">
                  <wp:posOffset>3399155</wp:posOffset>
                </wp:positionH>
                <wp:positionV relativeFrom="paragraph">
                  <wp:posOffset>133350</wp:posOffset>
                </wp:positionV>
                <wp:extent cx="1143000" cy="594360"/>
                <wp:effectExtent l="0" t="0" r="0" b="0"/>
                <wp:wrapNone/>
                <wp:docPr id="3" name="Rectangle 4"/>
                <wp:cNvGraphicFramePr/>
                <a:graphic xmlns:a="http://schemas.openxmlformats.org/drawingml/2006/main">
                  <a:graphicData uri="http://schemas.microsoft.com/office/word/2010/wordprocessingShape">
                    <wps:wsp>
                      <wps:cNvSpPr/>
                      <wps:spPr>
                        <a:xfrm>
                          <a:off x="0" y="0"/>
                          <a:ext cx="1143000" cy="594360"/>
                        </a:xfrm>
                        <a:prstGeom prst="rect">
                          <a:avLst/>
                        </a:prstGeom>
                        <a:noFill/>
                        <a:ln>
                          <a:noFill/>
                        </a:ln>
                        <a:effectLst/>
                      </wps:spPr>
                      <wps:txbx>
                        <w:txbxContent>
                          <w:p>
                            <w:pPr>
                              <w:ind w:firstLine="442" w:firstLineChars="100"/>
                              <w:rPr>
                                <w:b/>
                                <w:sz w:val="44"/>
                                <w:szCs w:val="44"/>
                              </w:rPr>
                            </w:pPr>
                            <w:r>
                              <w:rPr>
                                <w:rFonts w:hint="eastAsia"/>
                                <w:b/>
                                <w:sz w:val="44"/>
                                <w:szCs w:val="44"/>
                              </w:rPr>
                              <w:t>制定</w:t>
                            </w:r>
                          </w:p>
                          <w:p>
                            <w:pPr>
                              <w:ind w:firstLine="560"/>
                            </w:pPr>
                          </w:p>
                        </w:txbxContent>
                      </wps:txbx>
                      <wps:bodyPr upright="1"/>
                    </wps:wsp>
                  </a:graphicData>
                </a:graphic>
              </wp:anchor>
            </w:drawing>
          </mc:Choice>
          <mc:Fallback>
            <w:pict>
              <v:rect id="Rectangle 4" o:spid="_x0000_s1026" o:spt="1" style="position:absolute;left:0pt;margin-left:267.65pt;margin-top:10.5pt;height:46.8pt;width:90pt;z-index:251659264;mso-width-relative:page;mso-height-relative:page;" filled="f" stroked="f" coordsize="21600,21600" o:gfxdata="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FKWTwraAAAACgEAAA8AAAAAAAAA&#10;AQAgAAAAIgAAAGRycy9kb3ducmV2LnhtbFBLAQIUABQAAAAIAIdO4kBRo35+nQEAAFIDAAAOAAAA&#10;AAAAAAEAIAAAACkBAABkcnMvZTJvRG9jLnhtbFBLBQYAAAAABgAGAFkBAAA4BQAAAAA=&#10;">
                <v:fill on="f" focussize="0,0"/>
                <v:stroke on="f"/>
                <v:imagedata o:title=""/>
                <o:lock v:ext="edit" aspectratio="f"/>
                <v:textbox>
                  <w:txbxContent>
                    <w:p>
                      <w:pPr>
                        <w:ind w:firstLine="442" w:firstLineChars="100"/>
                        <w:rPr>
                          <w:b/>
                          <w:sz w:val="44"/>
                          <w:szCs w:val="44"/>
                        </w:rPr>
                      </w:pPr>
                      <w:r>
                        <w:rPr>
                          <w:rFonts w:hint="eastAsia"/>
                          <w:b/>
                          <w:sz w:val="44"/>
                          <w:szCs w:val="44"/>
                        </w:rPr>
                        <w:t>制定</w:t>
                      </w:r>
                    </w:p>
                    <w:p>
                      <w:pPr>
                        <w:ind w:firstLine="560"/>
                      </w:pPr>
                    </w:p>
                  </w:txbxContent>
                </v:textbox>
              </v:rect>
            </w:pict>
          </mc:Fallback>
        </mc:AlternateContent>
      </w:r>
      <w:r>
        <w:rPr>
          <w:rFonts w:ascii="Arial" w:hAnsi="Arial" w:cs="Arial"/>
          <w:b/>
          <w:sz w:val="36"/>
          <w:szCs w:val="36"/>
        </w:rPr>
        <w:t>住房和城乡建设部</w:t>
      </w:r>
    </w:p>
    <w:p>
      <w:pPr>
        <w:spacing w:line="360" w:lineRule="auto"/>
        <w:ind w:leftChars="-400" w:hanging="1120" w:hangingChars="310"/>
        <w:jc w:val="center"/>
        <w:rPr>
          <w:rFonts w:ascii="Arial" w:hAnsi="Arial" w:cs="Arial"/>
          <w:b/>
          <w:sz w:val="36"/>
          <w:szCs w:val="36"/>
        </w:rPr>
      </w:pPr>
      <w:r>
        <w:rPr>
          <w:rFonts w:ascii="Arial" w:hAnsi="Arial" w:cs="Arial"/>
          <w:b/>
          <w:sz w:val="36"/>
          <w:szCs w:val="36"/>
        </w:rPr>
        <w:t>国家工商行政管理总局</w:t>
      </w:r>
    </w:p>
    <w:p>
      <w:pPr>
        <w:spacing w:line="360" w:lineRule="auto"/>
        <w:ind w:firstLine="0" w:firstLineChars="0"/>
        <w:outlineLvl w:val="0"/>
        <w:rPr>
          <w:rFonts w:ascii="Arial" w:hAnsi="Arial" w:cs="Arial"/>
          <w:b/>
          <w:szCs w:val="28"/>
        </w:rPr>
      </w:pPr>
    </w:p>
    <w:p>
      <w:pPr>
        <w:pStyle w:val="2"/>
        <w:spacing w:line="360" w:lineRule="auto"/>
        <w:ind w:firstLine="422"/>
        <w:rPr>
          <w:rFonts w:ascii="Arial" w:hAnsi="Arial" w:cs="Arial"/>
          <w:b/>
          <w:color w:val="auto"/>
        </w:rPr>
      </w:pPr>
    </w:p>
    <w:p>
      <w:pPr>
        <w:pStyle w:val="4"/>
        <w:spacing w:line="360" w:lineRule="auto"/>
        <w:ind w:firstLine="361"/>
        <w:rPr>
          <w:rFonts w:ascii="Arial" w:hAnsi="Arial" w:cs="Arial"/>
          <w:b/>
          <w:szCs w:val="28"/>
        </w:rPr>
      </w:pPr>
    </w:p>
    <w:p>
      <w:pPr>
        <w:spacing w:line="360" w:lineRule="auto"/>
        <w:ind w:firstLine="560"/>
        <w:rPr>
          <w:rFonts w:ascii="Arial" w:hAnsi="Arial" w:cs="Arial"/>
        </w:rPr>
      </w:pPr>
    </w:p>
    <w:p>
      <w:pPr>
        <w:pStyle w:val="2"/>
        <w:spacing w:line="360" w:lineRule="auto"/>
        <w:rPr>
          <w:rFonts w:ascii="Arial" w:hAnsi="Arial" w:cs="Arial"/>
          <w:color w:val="auto"/>
        </w:rPr>
      </w:pPr>
    </w:p>
    <w:p>
      <w:pPr>
        <w:spacing w:line="360" w:lineRule="auto"/>
        <w:ind w:firstLine="562"/>
        <w:jc w:val="center"/>
        <w:outlineLvl w:val="0"/>
        <w:rPr>
          <w:rFonts w:ascii="Arial" w:hAnsi="Arial" w:cs="Arial"/>
          <w:b/>
          <w:szCs w:val="28"/>
        </w:rPr>
      </w:pPr>
      <w:r>
        <w:rPr>
          <w:rFonts w:ascii="Arial" w:hAnsi="Arial" w:cs="Arial"/>
          <w:b/>
          <w:szCs w:val="28"/>
        </w:rPr>
        <w:t>第一部分 合同协议书</w:t>
      </w:r>
    </w:p>
    <w:p>
      <w:pPr>
        <w:spacing w:line="360" w:lineRule="auto"/>
        <w:ind w:firstLine="422"/>
        <w:rPr>
          <w:rFonts w:ascii="Arial" w:hAnsi="Arial" w:cs="Arial"/>
          <w:sz w:val="21"/>
          <w:szCs w:val="21"/>
          <w:u w:val="single"/>
        </w:rPr>
      </w:pPr>
      <w:r>
        <w:rPr>
          <w:rFonts w:ascii="Arial" w:hAnsi="Arial" w:cs="Arial"/>
          <w:b/>
          <w:sz w:val="21"/>
          <w:szCs w:val="21"/>
        </w:rPr>
        <w:t xml:space="preserve">发包人(全称)  </w:t>
      </w:r>
      <w:r>
        <w:rPr>
          <w:rFonts w:ascii="Arial" w:hAnsi="Arial" w:cs="Arial"/>
          <w:b/>
          <w:u w:val="single"/>
        </w:rPr>
        <w:t xml:space="preserve">            </w:t>
      </w:r>
    </w:p>
    <w:p>
      <w:pPr>
        <w:spacing w:line="360" w:lineRule="auto"/>
        <w:ind w:firstLine="422"/>
        <w:rPr>
          <w:rFonts w:ascii="Arial" w:hAnsi="Arial" w:cs="Arial"/>
          <w:b/>
          <w:sz w:val="21"/>
          <w:szCs w:val="21"/>
          <w:u w:val="single"/>
        </w:rPr>
      </w:pPr>
      <w:r>
        <w:rPr>
          <w:rFonts w:ascii="Arial" w:hAnsi="Arial" w:cs="Arial"/>
          <w:b/>
          <w:sz w:val="21"/>
          <w:szCs w:val="21"/>
        </w:rPr>
        <w:t xml:space="preserve">承包人(全称)  </w:t>
      </w:r>
      <w:r>
        <w:rPr>
          <w:rFonts w:ascii="Arial" w:hAnsi="Arial" w:cs="Arial"/>
          <w:b/>
          <w:u w:val="single"/>
        </w:rPr>
        <w:t xml:space="preserve">            </w:t>
      </w:r>
    </w:p>
    <w:p>
      <w:pPr>
        <w:spacing w:line="360" w:lineRule="auto"/>
        <w:ind w:firstLine="420"/>
        <w:rPr>
          <w:rFonts w:ascii="Arial" w:hAnsi="Arial" w:cs="Arial"/>
          <w:sz w:val="21"/>
          <w:szCs w:val="21"/>
        </w:rPr>
      </w:pPr>
      <w:r>
        <w:rPr>
          <w:rFonts w:ascii="Arial" w:hAnsi="Arial" w:cs="Arial"/>
          <w:sz w:val="21"/>
          <w:szCs w:val="21"/>
        </w:rPr>
        <w:t>依照《中华人民共和国</w:t>
      </w:r>
      <w:r>
        <w:rPr>
          <w:rFonts w:hint="eastAsia" w:ascii="Arial" w:hAnsi="Arial" w:cs="Arial"/>
          <w:sz w:val="21"/>
          <w:szCs w:val="21"/>
          <w:lang w:eastAsia="zh-CN"/>
        </w:rPr>
        <w:t>民法典</w:t>
      </w:r>
      <w:r>
        <w:rPr>
          <w:rFonts w:ascii="Arial" w:hAnsi="Arial" w:cs="Arial"/>
          <w:sz w:val="21"/>
          <w:szCs w:val="21"/>
        </w:rPr>
        <w:t>》、《中华人民共和国建筑法》、《中华人民共和国招标投标法》及相关法律、行政法规，遵循平等、自愿、公平和诚信原则，合同双方就项目工程总承包事宜经协商一致，订立本合同。</w:t>
      </w:r>
    </w:p>
    <w:p>
      <w:pPr>
        <w:spacing w:line="360" w:lineRule="auto"/>
        <w:ind w:firstLine="422"/>
        <w:outlineLvl w:val="0"/>
        <w:rPr>
          <w:rFonts w:ascii="Arial" w:hAnsi="Arial" w:cs="Arial"/>
          <w:b/>
          <w:sz w:val="21"/>
          <w:szCs w:val="21"/>
        </w:rPr>
      </w:pPr>
      <w:r>
        <w:rPr>
          <w:rFonts w:ascii="Arial" w:hAnsi="Arial" w:cs="Arial"/>
          <w:b/>
          <w:sz w:val="21"/>
          <w:szCs w:val="21"/>
        </w:rPr>
        <w:t>一、工程概况</w:t>
      </w:r>
    </w:p>
    <w:p>
      <w:pPr>
        <w:spacing w:line="360" w:lineRule="auto"/>
        <w:ind w:firstLine="525" w:firstLineChars="250"/>
        <w:rPr>
          <w:rFonts w:hint="eastAsia" w:ascii="Arial" w:hAnsi="Arial" w:eastAsia="宋体" w:cs="Arial"/>
          <w:color w:val="000000" w:themeColor="text1"/>
          <w:sz w:val="21"/>
          <w:szCs w:val="21"/>
          <w:u w:val="single"/>
          <w:lang w:eastAsia="zh-CN"/>
          <w14:textFill>
            <w14:solidFill>
              <w14:schemeClr w14:val="tx1"/>
            </w14:solidFill>
          </w14:textFill>
        </w:rPr>
      </w:pPr>
      <w:r>
        <w:rPr>
          <w:rFonts w:ascii="Arial" w:hAnsi="Arial" w:cs="Arial"/>
          <w:sz w:val="21"/>
          <w:szCs w:val="21"/>
        </w:rPr>
        <w:t>1、工程</w:t>
      </w:r>
      <w:r>
        <w:rPr>
          <w:rFonts w:ascii="Arial" w:hAnsi="Arial" w:cs="Arial"/>
          <w:color w:val="000000" w:themeColor="text1"/>
          <w:sz w:val="21"/>
          <w:szCs w:val="21"/>
          <w14:textFill>
            <w14:solidFill>
              <w14:schemeClr w14:val="tx1"/>
            </w14:solidFill>
          </w14:textFill>
        </w:rPr>
        <w:t>名称：</w:t>
      </w:r>
      <w:r>
        <w:rPr>
          <w:rFonts w:hint="eastAsia" w:ascii="Arial" w:hAnsi="Arial" w:cs="Arial"/>
          <w:color w:val="000000" w:themeColor="text1"/>
          <w:sz w:val="21"/>
          <w:szCs w:val="21"/>
          <w:u w:val="single"/>
          <w:lang w:eastAsia="zh-CN"/>
          <w14:textFill>
            <w14:solidFill>
              <w14:schemeClr w14:val="tx1"/>
            </w14:solidFill>
          </w14:textFill>
        </w:rPr>
        <w:t>萧江-麻步“花果牧野”乡村振兴示范带（萧江段）设计与施工一体化</w:t>
      </w:r>
    </w:p>
    <w:p>
      <w:pPr>
        <w:spacing w:line="360" w:lineRule="auto"/>
        <w:ind w:firstLine="525" w:firstLineChars="250"/>
        <w:rPr>
          <w:rFonts w:ascii="Arial" w:hAnsi="Arial" w:cs="Arial"/>
          <w:sz w:val="21"/>
          <w:szCs w:val="21"/>
          <w:u w:val="single"/>
        </w:rPr>
      </w:pPr>
      <w:r>
        <w:rPr>
          <w:rFonts w:ascii="Arial" w:hAnsi="Arial" w:cs="Arial"/>
          <w:color w:val="000000" w:themeColor="text1"/>
          <w:sz w:val="21"/>
          <w:szCs w:val="21"/>
          <w14:textFill>
            <w14:solidFill>
              <w14:schemeClr w14:val="tx1"/>
            </w14:solidFill>
          </w14:textFill>
        </w:rPr>
        <w:t>2、工程批准、核</w:t>
      </w:r>
      <w:r>
        <w:rPr>
          <w:rFonts w:ascii="Arial" w:hAnsi="Arial" w:cs="Arial"/>
          <w:sz w:val="21"/>
          <w:szCs w:val="21"/>
        </w:rPr>
        <w:t>准或备案文号：</w:t>
      </w:r>
      <w:r>
        <w:rPr>
          <w:rFonts w:ascii="Arial" w:hAnsi="Arial" w:cs="Arial"/>
          <w:b/>
          <w:u w:val="single"/>
        </w:rPr>
        <w:t xml:space="preserve">            。</w:t>
      </w:r>
    </w:p>
    <w:p>
      <w:pPr>
        <w:pStyle w:val="12"/>
        <w:spacing w:line="360" w:lineRule="auto"/>
        <w:ind w:firstLine="480" w:firstLineChars="0"/>
        <w:rPr>
          <w:rFonts w:ascii="Arial" w:hAnsi="Arial" w:cs="Arial"/>
          <w:b/>
        </w:rPr>
      </w:pPr>
      <w:r>
        <w:rPr>
          <w:rFonts w:ascii="Arial" w:hAnsi="Arial" w:cs="Arial"/>
        </w:rPr>
        <w:t>3、工程内容及规模：</w:t>
      </w:r>
      <w:r>
        <w:rPr>
          <w:rFonts w:ascii="Arial" w:hAnsi="Arial" w:cs="Arial"/>
          <w:b/>
          <w:u w:val="single"/>
        </w:rPr>
        <w:t xml:space="preserve">            。</w:t>
      </w:r>
    </w:p>
    <w:p>
      <w:pPr>
        <w:spacing w:line="360" w:lineRule="auto"/>
        <w:ind w:firstLine="420"/>
        <w:rPr>
          <w:rFonts w:ascii="Arial" w:hAnsi="Arial" w:cs="Arial"/>
          <w:sz w:val="21"/>
          <w:szCs w:val="21"/>
        </w:rPr>
      </w:pPr>
      <w:r>
        <w:rPr>
          <w:rFonts w:ascii="Arial" w:hAnsi="Arial" w:cs="Arial"/>
          <w:sz w:val="21"/>
          <w:szCs w:val="21"/>
        </w:rPr>
        <w:t>4、工程所在省市详细地址：</w:t>
      </w:r>
    </w:p>
    <w:p>
      <w:pPr>
        <w:spacing w:line="360" w:lineRule="auto"/>
        <w:ind w:firstLine="420"/>
        <w:rPr>
          <w:rFonts w:ascii="Arial" w:hAnsi="Arial" w:cs="Arial"/>
          <w:b/>
          <w:bCs/>
          <w:sz w:val="21"/>
          <w:szCs w:val="21"/>
          <w:u w:val="single"/>
        </w:rPr>
      </w:pPr>
      <w:r>
        <w:rPr>
          <w:rFonts w:ascii="Arial" w:hAnsi="Arial" w:cs="Arial"/>
          <w:sz w:val="21"/>
          <w:szCs w:val="21"/>
        </w:rPr>
        <w:t>5、工程承包范围</w:t>
      </w:r>
      <w:r>
        <w:rPr>
          <w:rFonts w:ascii="Arial" w:hAnsi="Arial" w:cs="Arial"/>
          <w:b/>
          <w:sz w:val="21"/>
          <w:szCs w:val="21"/>
        </w:rPr>
        <w:t>：</w:t>
      </w:r>
    </w:p>
    <w:p>
      <w:pPr>
        <w:spacing w:line="360" w:lineRule="auto"/>
        <w:ind w:firstLine="422"/>
        <w:outlineLvl w:val="0"/>
        <w:rPr>
          <w:rFonts w:ascii="Arial" w:hAnsi="Arial" w:cs="Arial"/>
          <w:b/>
          <w:sz w:val="21"/>
          <w:szCs w:val="21"/>
        </w:rPr>
      </w:pPr>
      <w:r>
        <w:rPr>
          <w:rFonts w:hint="eastAsia" w:ascii="Arial" w:hAnsi="Arial" w:cs="Arial"/>
          <w:b/>
          <w:sz w:val="21"/>
          <w:szCs w:val="21"/>
          <w:lang w:val="en-US" w:eastAsia="zh-CN"/>
        </w:rPr>
        <w:t>二</w:t>
      </w:r>
      <w:r>
        <w:rPr>
          <w:rFonts w:ascii="Arial" w:hAnsi="Arial" w:cs="Arial"/>
          <w:b/>
          <w:sz w:val="21"/>
          <w:szCs w:val="21"/>
        </w:rPr>
        <w:t>、工期要求</w:t>
      </w:r>
    </w:p>
    <w:p>
      <w:pPr>
        <w:spacing w:line="360" w:lineRule="auto"/>
        <w:ind w:firstLine="422"/>
        <w:outlineLvl w:val="0"/>
        <w:rPr>
          <w:rFonts w:ascii="Arial" w:hAnsi="Arial" w:cs="Arial"/>
          <w:b/>
          <w:sz w:val="21"/>
          <w:szCs w:val="21"/>
        </w:rPr>
      </w:pPr>
      <w:r>
        <w:rPr>
          <w:rFonts w:ascii="Arial" w:hAnsi="Arial" w:cs="Arial"/>
          <w:b/>
          <w:sz w:val="21"/>
          <w:szCs w:val="21"/>
          <w:u w:val="single"/>
        </w:rPr>
        <w:t xml:space="preserve">                 。</w:t>
      </w:r>
    </w:p>
    <w:p>
      <w:pPr>
        <w:spacing w:line="360" w:lineRule="auto"/>
        <w:ind w:firstLine="422"/>
        <w:outlineLvl w:val="0"/>
        <w:rPr>
          <w:rFonts w:ascii="Arial" w:hAnsi="Arial" w:cs="Arial"/>
          <w:b/>
          <w:sz w:val="21"/>
          <w:szCs w:val="21"/>
        </w:rPr>
      </w:pPr>
      <w:r>
        <w:rPr>
          <w:rFonts w:hint="eastAsia" w:ascii="Arial" w:hAnsi="Arial" w:cs="Arial"/>
          <w:b/>
          <w:sz w:val="21"/>
          <w:szCs w:val="21"/>
          <w:lang w:val="en-US" w:eastAsia="zh-CN"/>
        </w:rPr>
        <w:t>三</w:t>
      </w:r>
      <w:r>
        <w:rPr>
          <w:rFonts w:ascii="Arial" w:hAnsi="Arial" w:cs="Arial"/>
          <w:b/>
          <w:sz w:val="21"/>
          <w:szCs w:val="21"/>
        </w:rPr>
        <w:t>、工程质量标准</w:t>
      </w:r>
    </w:p>
    <w:p>
      <w:pPr>
        <w:pStyle w:val="12"/>
        <w:spacing w:line="360" w:lineRule="auto"/>
        <w:ind w:firstLine="420" w:firstLineChars="200"/>
        <w:jc w:val="left"/>
        <w:rPr>
          <w:rFonts w:ascii="Arial" w:hAnsi="Arial" w:cs="Arial"/>
        </w:rPr>
      </w:pPr>
      <w:r>
        <w:rPr>
          <w:rFonts w:ascii="Arial" w:hAnsi="Arial" w:cs="Arial"/>
        </w:rPr>
        <w:t>工程设计质量标准：符合现行设计规范、规程和有关政策、法规要求。</w:t>
      </w:r>
    </w:p>
    <w:p>
      <w:pPr>
        <w:spacing w:line="360" w:lineRule="auto"/>
        <w:ind w:firstLine="420" w:firstLineChars="200"/>
        <w:rPr>
          <w:rFonts w:ascii="Arial" w:hAnsi="Arial" w:cs="Arial"/>
          <w:sz w:val="21"/>
          <w:szCs w:val="21"/>
        </w:rPr>
      </w:pPr>
      <w:r>
        <w:rPr>
          <w:rFonts w:ascii="Arial" w:hAnsi="Arial" w:cs="Arial"/>
          <w:sz w:val="21"/>
          <w:szCs w:val="21"/>
        </w:rPr>
        <w:t>工程施工质量标准：</w:t>
      </w:r>
      <w:r>
        <w:rPr>
          <w:rFonts w:ascii="Arial" w:hAnsi="Arial" w:cs="Arial"/>
          <w:sz w:val="21"/>
          <w:szCs w:val="21"/>
          <w:u w:val="single"/>
        </w:rPr>
        <w:t>符合《建筑工程施工质量验收统一标准》（GB-50300-2013）“合格”标准。</w:t>
      </w:r>
    </w:p>
    <w:p>
      <w:pPr>
        <w:spacing w:line="360" w:lineRule="auto"/>
        <w:ind w:firstLine="422"/>
        <w:outlineLvl w:val="0"/>
        <w:rPr>
          <w:rFonts w:ascii="Arial" w:hAnsi="Arial" w:cs="Arial"/>
          <w:b/>
          <w:sz w:val="21"/>
          <w:szCs w:val="21"/>
        </w:rPr>
      </w:pPr>
      <w:r>
        <w:rPr>
          <w:rFonts w:ascii="Arial" w:hAnsi="Arial" w:cs="Arial"/>
          <w:b/>
          <w:sz w:val="21"/>
          <w:szCs w:val="21"/>
        </w:rPr>
        <w:t>四、合同价格</w:t>
      </w:r>
    </w:p>
    <w:p>
      <w:pPr>
        <w:spacing w:line="360" w:lineRule="auto"/>
        <w:ind w:firstLine="420"/>
        <w:rPr>
          <w:rFonts w:ascii="Arial" w:hAnsi="Arial" w:cs="Arial"/>
          <w:sz w:val="21"/>
          <w:szCs w:val="21"/>
        </w:rPr>
      </w:pPr>
      <w:r>
        <w:rPr>
          <w:rFonts w:ascii="Arial" w:hAnsi="Arial" w:cs="Arial"/>
          <w:sz w:val="21"/>
          <w:szCs w:val="21"/>
        </w:rPr>
        <w:t>1、本合同最高限价为人民币(大写)：</w:t>
      </w:r>
      <w:r>
        <w:rPr>
          <w:rFonts w:hint="eastAsia" w:ascii="Arial" w:hAnsi="Arial" w:cs="Arial"/>
          <w:sz w:val="21"/>
          <w:szCs w:val="21"/>
          <w:lang w:val="en-US" w:eastAsia="zh-CN"/>
        </w:rPr>
        <w:t xml:space="preserve">      </w:t>
      </w:r>
      <w:r>
        <w:rPr>
          <w:rFonts w:ascii="Arial" w:hAnsi="Arial" w:cs="Arial"/>
          <w:sz w:val="21"/>
          <w:szCs w:val="21"/>
        </w:rPr>
        <w:t>元(小写金额：</w:t>
      </w:r>
      <w:r>
        <w:rPr>
          <w:rFonts w:hint="eastAsia" w:ascii="Arial" w:hAnsi="Arial" w:cs="Arial"/>
          <w:sz w:val="21"/>
          <w:szCs w:val="21"/>
          <w:lang w:val="en-US" w:eastAsia="zh-CN"/>
        </w:rPr>
        <w:t xml:space="preserve">    </w:t>
      </w:r>
      <w:r>
        <w:rPr>
          <w:rFonts w:ascii="Arial" w:hAnsi="Arial" w:cs="Arial"/>
          <w:sz w:val="21"/>
          <w:szCs w:val="21"/>
        </w:rPr>
        <w:t>元)。</w:t>
      </w:r>
    </w:p>
    <w:p>
      <w:pPr>
        <w:spacing w:line="360" w:lineRule="auto"/>
        <w:ind w:firstLine="420"/>
        <w:rPr>
          <w:rFonts w:ascii="Arial" w:hAnsi="Arial" w:cs="Arial"/>
          <w:sz w:val="21"/>
          <w:szCs w:val="21"/>
        </w:rPr>
      </w:pPr>
      <w:r>
        <w:rPr>
          <w:rFonts w:ascii="Arial" w:hAnsi="Arial" w:cs="Arial"/>
          <w:sz w:val="21"/>
          <w:szCs w:val="21"/>
        </w:rPr>
        <w:t>2、本工程合同价</w:t>
      </w:r>
      <w:r>
        <w:rPr>
          <w:rFonts w:ascii="Arial" w:hAnsi="Arial" w:cs="Arial"/>
          <w:sz w:val="21"/>
          <w:szCs w:val="21"/>
          <w:u w:val="single"/>
        </w:rPr>
        <w:t>包含设计费、工程费</w:t>
      </w:r>
      <w:r>
        <w:rPr>
          <w:rFonts w:ascii="Arial" w:hAnsi="Arial" w:cs="Arial"/>
          <w:sz w:val="21"/>
          <w:szCs w:val="21"/>
        </w:rPr>
        <w:t>二部分组成，其中，</w:t>
      </w:r>
    </w:p>
    <w:p>
      <w:pPr>
        <w:spacing w:line="360" w:lineRule="auto"/>
        <w:ind w:firstLine="840" w:firstLineChars="400"/>
        <w:rPr>
          <w:rFonts w:hAnsi="宋体" w:cs="Courier New"/>
          <w:sz w:val="21"/>
          <w:szCs w:val="21"/>
        </w:rPr>
      </w:pPr>
      <w:r>
        <w:rPr>
          <w:rFonts w:hAnsi="宋体" w:cs="Courier New"/>
          <w:sz w:val="21"/>
          <w:szCs w:val="21"/>
        </w:rPr>
        <w:t>暂定</w:t>
      </w:r>
      <w:r>
        <w:rPr>
          <w:rFonts w:hint="eastAsia" w:hAnsi="宋体" w:cs="Courier New"/>
          <w:sz w:val="21"/>
          <w:szCs w:val="21"/>
        </w:rPr>
        <w:t>签约</w:t>
      </w:r>
      <w:r>
        <w:rPr>
          <w:rFonts w:hAnsi="宋体" w:cs="Courier New"/>
          <w:sz w:val="21"/>
          <w:szCs w:val="21"/>
        </w:rPr>
        <w:t>合同金额（大写）</w:t>
      </w:r>
      <w:r>
        <w:rPr>
          <w:rFonts w:hAnsi="宋体" w:cs="Courier New"/>
          <w:b/>
          <w:sz w:val="21"/>
          <w:szCs w:val="21"/>
        </w:rPr>
        <w:t>：</w:t>
      </w:r>
      <w:r>
        <w:rPr>
          <w:rFonts w:hint="eastAsia" w:hAnsi="宋体" w:cs="Courier New"/>
          <w:b/>
          <w:sz w:val="21"/>
          <w:szCs w:val="21"/>
          <w:u w:val="single"/>
        </w:rPr>
        <w:t xml:space="preserve">              </w:t>
      </w:r>
      <w:r>
        <w:rPr>
          <w:rFonts w:hAnsi="宋体" w:cs="Courier New"/>
          <w:b/>
          <w:sz w:val="21"/>
          <w:szCs w:val="21"/>
          <w:u w:val="single"/>
        </w:rPr>
        <w:t>　</w:t>
      </w:r>
      <w:r>
        <w:rPr>
          <w:rFonts w:hAnsi="宋体" w:cs="Courier New"/>
          <w:b/>
          <w:sz w:val="21"/>
          <w:szCs w:val="21"/>
        </w:rPr>
        <w:t>元（人民币）</w:t>
      </w:r>
    </w:p>
    <w:p>
      <w:pPr>
        <w:spacing w:line="360" w:lineRule="auto"/>
        <w:ind w:firstLine="840" w:firstLineChars="400"/>
        <w:rPr>
          <w:rFonts w:hAnsi="宋体" w:cs="Courier New"/>
          <w:sz w:val="21"/>
          <w:szCs w:val="21"/>
        </w:rPr>
      </w:pPr>
      <w:r>
        <w:rPr>
          <w:rFonts w:hAnsi="宋体" w:cs="Courier New"/>
          <w:sz w:val="21"/>
          <w:szCs w:val="21"/>
        </w:rPr>
        <w:t>￥</w:t>
      </w:r>
      <w:r>
        <w:rPr>
          <w:rFonts w:hAnsi="宋体" w:cs="Courier New"/>
          <w:b/>
          <w:sz w:val="21"/>
          <w:szCs w:val="21"/>
        </w:rPr>
        <w:t>：</w:t>
      </w:r>
      <w:r>
        <w:rPr>
          <w:rFonts w:hint="eastAsia" w:hAnsi="宋体" w:cs="Courier New"/>
          <w:b/>
          <w:sz w:val="21"/>
          <w:szCs w:val="21"/>
          <w:u w:val="single"/>
        </w:rPr>
        <w:t xml:space="preserve">                                 </w:t>
      </w:r>
      <w:r>
        <w:rPr>
          <w:rFonts w:hAnsi="宋体" w:cs="Courier New"/>
          <w:b/>
          <w:sz w:val="21"/>
          <w:szCs w:val="21"/>
        </w:rPr>
        <w:t>元（人民币）</w:t>
      </w:r>
      <w:r>
        <w:rPr>
          <w:rFonts w:hAnsi="宋体" w:cs="Courier New"/>
          <w:sz w:val="21"/>
          <w:szCs w:val="21"/>
        </w:rPr>
        <w:t xml:space="preserve"> </w:t>
      </w:r>
    </w:p>
    <w:p>
      <w:pPr>
        <w:adjustRightInd w:val="0"/>
        <w:snapToGrid w:val="0"/>
        <w:spacing w:line="360" w:lineRule="auto"/>
        <w:ind w:firstLine="420"/>
        <w:rPr>
          <w:rFonts w:hAnsi="宋体"/>
          <w:sz w:val="21"/>
          <w:szCs w:val="21"/>
        </w:rPr>
      </w:pPr>
      <w:r>
        <w:rPr>
          <w:rFonts w:hint="eastAsia" w:hAnsi="宋体"/>
          <w:sz w:val="21"/>
          <w:szCs w:val="21"/>
        </w:rPr>
        <w:t>其中：1、设计费合同价为</w:t>
      </w:r>
      <w:r>
        <w:rPr>
          <w:rFonts w:hint="eastAsia" w:hAnsi="宋体"/>
          <w:sz w:val="21"/>
          <w:szCs w:val="21"/>
          <w:u w:val="single"/>
        </w:rPr>
        <w:t xml:space="preserve">       元</w:t>
      </w:r>
      <w:r>
        <w:rPr>
          <w:rFonts w:hint="eastAsia" w:hAnsi="宋体"/>
          <w:sz w:val="21"/>
          <w:szCs w:val="21"/>
        </w:rPr>
        <w:t>。（总价包干，不予调整）</w:t>
      </w:r>
    </w:p>
    <w:p>
      <w:pPr>
        <w:adjustRightInd w:val="0"/>
        <w:snapToGrid w:val="0"/>
        <w:spacing w:line="360" w:lineRule="auto"/>
        <w:ind w:firstLine="420"/>
        <w:rPr>
          <w:rFonts w:hAnsi="宋体"/>
          <w:sz w:val="21"/>
          <w:szCs w:val="21"/>
        </w:rPr>
      </w:pPr>
      <w:r>
        <w:rPr>
          <w:rFonts w:hint="eastAsia" w:hAnsi="宋体"/>
          <w:sz w:val="21"/>
          <w:szCs w:val="21"/>
        </w:rPr>
        <w:tab/>
      </w:r>
      <w:r>
        <w:rPr>
          <w:rFonts w:hint="eastAsia" w:hAnsi="宋体"/>
          <w:sz w:val="21"/>
          <w:szCs w:val="21"/>
        </w:rPr>
        <w:t xml:space="preserve">  2、暂定工程费合同价（中标价）：</w:t>
      </w:r>
      <w:r>
        <w:rPr>
          <w:rFonts w:hint="eastAsia" w:hAnsi="宋体"/>
          <w:sz w:val="21"/>
          <w:szCs w:val="21"/>
          <w:u w:val="single"/>
        </w:rPr>
        <w:t xml:space="preserve">         </w:t>
      </w:r>
      <w:r>
        <w:rPr>
          <w:rFonts w:hint="eastAsia" w:hAnsi="宋体"/>
          <w:sz w:val="21"/>
          <w:szCs w:val="21"/>
        </w:rPr>
        <w:t>元[中标结算率为：</w:t>
      </w:r>
      <w:r>
        <w:rPr>
          <w:rFonts w:hint="eastAsia" w:hAnsi="宋体"/>
          <w:sz w:val="21"/>
          <w:szCs w:val="21"/>
          <w:u w:val="single"/>
        </w:rPr>
        <w:t xml:space="preserve">         %</w:t>
      </w:r>
      <w:r>
        <w:rPr>
          <w:rFonts w:hint="eastAsia" w:hAnsi="宋体"/>
          <w:sz w:val="21"/>
          <w:szCs w:val="21"/>
        </w:rPr>
        <w:t>，</w:t>
      </w:r>
      <w:r>
        <w:rPr>
          <w:rFonts w:hint="eastAsia"/>
          <w:sz w:val="21"/>
          <w:szCs w:val="21"/>
        </w:rPr>
        <w:t>最终工程费合同价以相关部门审定的预算价*中标结算率为准</w:t>
      </w:r>
      <w:r>
        <w:rPr>
          <w:rFonts w:hint="eastAsia" w:hAnsi="宋体"/>
          <w:sz w:val="21"/>
          <w:szCs w:val="21"/>
        </w:rPr>
        <w:t>，但最终结算价不得超过合同价，超过的部分由承包人承担，如发包人要求发生重大变更，由双方另行签订补充协议。</w:t>
      </w:r>
    </w:p>
    <w:p>
      <w:pPr>
        <w:spacing w:line="360" w:lineRule="auto"/>
        <w:ind w:firstLine="422"/>
        <w:outlineLvl w:val="0"/>
        <w:rPr>
          <w:rFonts w:ascii="Arial" w:hAnsi="Arial" w:cs="Arial"/>
          <w:b/>
          <w:sz w:val="21"/>
          <w:szCs w:val="21"/>
        </w:rPr>
      </w:pPr>
      <w:r>
        <w:rPr>
          <w:rFonts w:hint="eastAsia" w:ascii="Arial" w:hAnsi="Arial" w:cs="Arial"/>
          <w:b/>
          <w:sz w:val="21"/>
          <w:szCs w:val="21"/>
          <w:lang w:val="en-US" w:eastAsia="zh-CN"/>
        </w:rPr>
        <w:t>五</w:t>
      </w:r>
      <w:r>
        <w:rPr>
          <w:rFonts w:ascii="Arial" w:hAnsi="Arial" w:cs="Arial"/>
          <w:b/>
          <w:sz w:val="21"/>
          <w:szCs w:val="21"/>
        </w:rPr>
        <w:t>、定义与解释</w:t>
      </w:r>
    </w:p>
    <w:p>
      <w:pPr>
        <w:spacing w:line="360" w:lineRule="auto"/>
        <w:ind w:firstLine="420"/>
        <w:rPr>
          <w:rFonts w:ascii="Arial" w:hAnsi="Arial" w:cs="Arial"/>
          <w:sz w:val="21"/>
          <w:szCs w:val="21"/>
        </w:rPr>
      </w:pPr>
      <w:r>
        <w:rPr>
          <w:rFonts w:ascii="Arial" w:hAnsi="Arial" w:cs="Arial"/>
          <w:sz w:val="21"/>
          <w:szCs w:val="21"/>
        </w:rPr>
        <w:t>本协议书中有关词语的含义与通用条款中赋予的定义与解释相同。</w:t>
      </w:r>
    </w:p>
    <w:p>
      <w:pPr>
        <w:spacing w:line="360" w:lineRule="auto"/>
        <w:ind w:firstLine="422"/>
        <w:outlineLvl w:val="0"/>
        <w:rPr>
          <w:rFonts w:ascii="Arial" w:hAnsi="Arial" w:cs="Arial"/>
          <w:sz w:val="21"/>
          <w:szCs w:val="21"/>
        </w:rPr>
      </w:pPr>
      <w:r>
        <w:rPr>
          <w:rFonts w:hint="eastAsia" w:ascii="Arial" w:hAnsi="Arial" w:cs="Arial"/>
          <w:b/>
          <w:sz w:val="21"/>
          <w:szCs w:val="21"/>
          <w:lang w:val="en-US" w:eastAsia="zh-CN"/>
        </w:rPr>
        <w:t>六</w:t>
      </w:r>
      <w:r>
        <w:rPr>
          <w:rFonts w:ascii="Arial" w:hAnsi="Arial" w:cs="Arial"/>
          <w:b/>
          <w:sz w:val="21"/>
          <w:szCs w:val="21"/>
        </w:rPr>
        <w:t>、合同生效</w:t>
      </w:r>
    </w:p>
    <w:p>
      <w:pPr>
        <w:spacing w:line="360" w:lineRule="auto"/>
        <w:ind w:firstLine="420"/>
        <w:rPr>
          <w:rFonts w:ascii="Arial" w:hAnsi="Arial" w:cs="Arial"/>
          <w:sz w:val="21"/>
          <w:szCs w:val="21"/>
          <w:u w:val="single"/>
        </w:rPr>
      </w:pPr>
      <w:r>
        <w:rPr>
          <w:rFonts w:ascii="Arial" w:hAnsi="Arial" w:cs="Arial"/>
          <w:sz w:val="21"/>
          <w:szCs w:val="21"/>
        </w:rPr>
        <w:t>本合同在以下条件全部满足之后生效：</w:t>
      </w:r>
      <w:r>
        <w:rPr>
          <w:rFonts w:ascii="Arial" w:hAnsi="Arial" w:cs="Arial"/>
          <w:sz w:val="21"/>
          <w:szCs w:val="21"/>
          <w:u w:val="single"/>
        </w:rPr>
        <w:t>本合同经发包人、承包人双方签字盖章后生效。</w:t>
      </w:r>
    </w:p>
    <w:p>
      <w:pPr>
        <w:spacing w:line="360" w:lineRule="auto"/>
        <w:ind w:firstLine="420"/>
        <w:rPr>
          <w:rFonts w:ascii="Arial" w:hAnsi="Arial" w:cs="Arial"/>
          <w:sz w:val="21"/>
          <w:szCs w:val="21"/>
        </w:rPr>
      </w:pPr>
      <w:r>
        <w:rPr>
          <w:rFonts w:ascii="Arial" w:hAnsi="Arial" w:cs="Arial"/>
          <w:sz w:val="21"/>
          <w:szCs w:val="21"/>
        </w:rPr>
        <w:t>发包人：</w:t>
      </w:r>
      <w:r>
        <w:rPr>
          <w:rFonts w:hint="eastAsia" w:ascii="Arial" w:hAnsi="Arial" w:cs="Arial"/>
          <w:sz w:val="21"/>
          <w:szCs w:val="21"/>
        </w:rPr>
        <w:t xml:space="preserve">                                   </w:t>
      </w:r>
      <w:r>
        <w:rPr>
          <w:rFonts w:ascii="Arial" w:hAnsi="Arial" w:cs="Arial"/>
          <w:sz w:val="21"/>
          <w:szCs w:val="21"/>
        </w:rPr>
        <w:t>承包人：</w:t>
      </w:r>
    </w:p>
    <w:p>
      <w:pPr>
        <w:spacing w:line="360" w:lineRule="auto"/>
        <w:ind w:firstLine="420"/>
        <w:rPr>
          <w:rFonts w:ascii="Arial" w:hAnsi="Arial" w:cs="Arial"/>
          <w:sz w:val="21"/>
          <w:szCs w:val="21"/>
        </w:rPr>
      </w:pPr>
      <w:r>
        <w:rPr>
          <w:rFonts w:ascii="Arial" w:hAnsi="Arial" w:cs="Arial"/>
          <w:sz w:val="21"/>
          <w:szCs w:val="21"/>
        </w:rPr>
        <w:t xml:space="preserve">  (公章)                </w:t>
      </w:r>
      <w:r>
        <w:rPr>
          <w:rFonts w:hint="eastAsia" w:ascii="Arial" w:hAnsi="Arial" w:cs="Arial"/>
          <w:sz w:val="21"/>
          <w:szCs w:val="21"/>
        </w:rPr>
        <w:t xml:space="preserve">                  </w:t>
      </w:r>
      <w:r>
        <w:rPr>
          <w:rFonts w:ascii="Arial" w:hAnsi="Arial" w:cs="Arial"/>
          <w:sz w:val="21"/>
          <w:szCs w:val="21"/>
        </w:rPr>
        <w:t xml:space="preserve">   (公章)</w:t>
      </w:r>
    </w:p>
    <w:p>
      <w:pPr>
        <w:spacing w:line="360" w:lineRule="auto"/>
        <w:ind w:firstLine="420"/>
        <w:rPr>
          <w:rFonts w:ascii="Arial" w:hAnsi="Arial" w:cs="Arial"/>
          <w:sz w:val="21"/>
          <w:szCs w:val="21"/>
        </w:rPr>
      </w:pPr>
      <w:r>
        <w:rPr>
          <w:rFonts w:ascii="Arial" w:hAnsi="Arial" w:cs="Arial"/>
          <w:sz w:val="21"/>
          <w:szCs w:val="21"/>
        </w:rPr>
        <w:t>法定代表人或其授权代表：                   法定代表人或其授权代表：</w:t>
      </w:r>
    </w:p>
    <w:p>
      <w:pPr>
        <w:spacing w:line="360" w:lineRule="auto"/>
        <w:ind w:firstLine="420"/>
        <w:rPr>
          <w:rFonts w:ascii="Arial" w:hAnsi="Arial" w:cs="Arial"/>
          <w:sz w:val="21"/>
          <w:szCs w:val="21"/>
        </w:rPr>
      </w:pPr>
      <w:r>
        <w:rPr>
          <w:rFonts w:ascii="Arial" w:hAnsi="Arial" w:cs="Arial"/>
          <w:sz w:val="21"/>
          <w:szCs w:val="21"/>
        </w:rPr>
        <w:t xml:space="preserve">  (签字或盖章)                               (签字或盖章)</w:t>
      </w:r>
    </w:p>
    <w:p>
      <w:pPr>
        <w:spacing w:line="360" w:lineRule="auto"/>
        <w:ind w:firstLine="420"/>
        <w:rPr>
          <w:rFonts w:ascii="Arial" w:hAnsi="Arial" w:cs="Arial"/>
          <w:sz w:val="21"/>
          <w:szCs w:val="21"/>
        </w:rPr>
      </w:pPr>
      <w:r>
        <w:rPr>
          <w:rFonts w:ascii="Arial" w:hAnsi="Arial" w:cs="Arial"/>
          <w:sz w:val="21"/>
          <w:szCs w:val="21"/>
        </w:rPr>
        <w:t>工商注册住所：                              工商注册住所：</w:t>
      </w:r>
    </w:p>
    <w:p>
      <w:pPr>
        <w:spacing w:line="360" w:lineRule="auto"/>
        <w:ind w:firstLine="420"/>
        <w:rPr>
          <w:rFonts w:ascii="Arial" w:hAnsi="Arial" w:cs="Arial"/>
          <w:sz w:val="21"/>
          <w:szCs w:val="21"/>
        </w:rPr>
      </w:pPr>
      <w:r>
        <w:rPr>
          <w:rFonts w:ascii="Arial" w:hAnsi="Arial" w:cs="Arial"/>
          <w:sz w:val="21"/>
          <w:szCs w:val="21"/>
        </w:rPr>
        <w:t>企业组织机构代码：                           企业组织机构代码：</w:t>
      </w:r>
    </w:p>
    <w:p>
      <w:pPr>
        <w:spacing w:line="360" w:lineRule="auto"/>
        <w:ind w:firstLine="420"/>
        <w:rPr>
          <w:rFonts w:ascii="Arial" w:hAnsi="Arial" w:cs="Arial"/>
          <w:sz w:val="21"/>
          <w:szCs w:val="21"/>
        </w:rPr>
      </w:pPr>
      <w:r>
        <w:rPr>
          <w:rFonts w:ascii="Arial" w:hAnsi="Arial" w:cs="Arial"/>
          <w:sz w:val="21"/>
          <w:szCs w:val="21"/>
        </w:rPr>
        <w:t>邮政编码：                                   邮政编码：</w:t>
      </w:r>
    </w:p>
    <w:p>
      <w:pPr>
        <w:spacing w:line="360" w:lineRule="auto"/>
        <w:ind w:firstLine="420"/>
        <w:rPr>
          <w:rFonts w:ascii="Arial" w:hAnsi="Arial" w:cs="Arial"/>
          <w:sz w:val="21"/>
          <w:szCs w:val="21"/>
        </w:rPr>
      </w:pPr>
      <w:r>
        <w:rPr>
          <w:rFonts w:ascii="Arial" w:hAnsi="Arial" w:cs="Arial"/>
          <w:sz w:val="21"/>
          <w:szCs w:val="21"/>
        </w:rPr>
        <w:t>法定代表人：                                 法定代表人：</w:t>
      </w:r>
    </w:p>
    <w:p>
      <w:pPr>
        <w:spacing w:line="360" w:lineRule="auto"/>
        <w:ind w:firstLine="420"/>
        <w:rPr>
          <w:rFonts w:ascii="Arial" w:hAnsi="Arial" w:cs="Arial"/>
          <w:sz w:val="21"/>
          <w:szCs w:val="21"/>
        </w:rPr>
      </w:pPr>
      <w:r>
        <w:rPr>
          <w:rFonts w:ascii="Arial" w:hAnsi="Arial" w:cs="Arial"/>
          <w:sz w:val="21"/>
          <w:szCs w:val="21"/>
        </w:rPr>
        <w:t>电话：                                        电话：</w:t>
      </w:r>
    </w:p>
    <w:p>
      <w:pPr>
        <w:spacing w:line="360" w:lineRule="auto"/>
        <w:ind w:firstLine="420"/>
        <w:rPr>
          <w:rFonts w:ascii="Arial" w:hAnsi="Arial" w:cs="Arial"/>
          <w:sz w:val="21"/>
          <w:szCs w:val="21"/>
        </w:rPr>
      </w:pPr>
      <w:r>
        <w:rPr>
          <w:rFonts w:ascii="Arial" w:hAnsi="Arial" w:cs="Arial"/>
          <w:sz w:val="21"/>
          <w:szCs w:val="21"/>
        </w:rPr>
        <w:t>传真：                                       传真：</w:t>
      </w:r>
    </w:p>
    <w:p>
      <w:pPr>
        <w:spacing w:line="360" w:lineRule="auto"/>
        <w:ind w:firstLine="420"/>
        <w:rPr>
          <w:rFonts w:ascii="Arial" w:hAnsi="Arial" w:cs="Arial"/>
          <w:sz w:val="21"/>
          <w:szCs w:val="21"/>
        </w:rPr>
      </w:pPr>
      <w:r>
        <w:rPr>
          <w:rFonts w:ascii="Arial" w:hAnsi="Arial" w:cs="Arial"/>
          <w:sz w:val="21"/>
          <w:szCs w:val="21"/>
        </w:rPr>
        <w:t>电子邮箱：                                   电子邮箱：</w:t>
      </w:r>
    </w:p>
    <w:p>
      <w:pPr>
        <w:spacing w:line="360" w:lineRule="auto"/>
        <w:ind w:firstLine="420"/>
        <w:rPr>
          <w:rFonts w:ascii="Arial" w:hAnsi="Arial" w:cs="Arial"/>
          <w:sz w:val="21"/>
          <w:szCs w:val="21"/>
        </w:rPr>
      </w:pPr>
      <w:r>
        <w:rPr>
          <w:rFonts w:ascii="Arial" w:hAnsi="Arial" w:cs="Arial"/>
          <w:sz w:val="21"/>
          <w:szCs w:val="21"/>
        </w:rPr>
        <w:t>开户银行：                                    开户银行：</w:t>
      </w:r>
    </w:p>
    <w:p>
      <w:pPr>
        <w:spacing w:line="360" w:lineRule="auto"/>
        <w:ind w:firstLine="420"/>
        <w:rPr>
          <w:rFonts w:ascii="Arial" w:hAnsi="Arial" w:cs="Arial"/>
          <w:sz w:val="21"/>
          <w:szCs w:val="21"/>
        </w:rPr>
      </w:pPr>
      <w:r>
        <w:rPr>
          <w:rFonts w:ascii="Arial" w:hAnsi="Arial" w:cs="Arial"/>
          <w:sz w:val="21"/>
          <w:szCs w:val="21"/>
        </w:rPr>
        <w:t xml:space="preserve">账号：                                        账号：   </w:t>
      </w:r>
    </w:p>
    <w:p>
      <w:pPr>
        <w:spacing w:line="360" w:lineRule="auto"/>
        <w:ind w:firstLine="420"/>
        <w:rPr>
          <w:rFonts w:ascii="Arial" w:hAnsi="Arial" w:cs="Arial"/>
          <w:sz w:val="21"/>
          <w:szCs w:val="21"/>
        </w:rPr>
      </w:pPr>
      <w:r>
        <w:rPr>
          <w:rFonts w:ascii="Arial" w:hAnsi="Arial" w:cs="Arial"/>
          <w:sz w:val="21"/>
          <w:szCs w:val="21"/>
        </w:rPr>
        <w:t>合同订立时间：</w:t>
      </w:r>
      <w:r>
        <w:rPr>
          <w:rFonts w:hint="eastAsia" w:ascii="Arial" w:hAnsi="Arial" w:cs="Arial"/>
          <w:sz w:val="21"/>
          <w:szCs w:val="21"/>
        </w:rPr>
        <w:t xml:space="preserve">  </w:t>
      </w:r>
      <w:r>
        <w:rPr>
          <w:rFonts w:ascii="Arial" w:hAnsi="Arial" w:cs="Arial"/>
          <w:sz w:val="21"/>
          <w:szCs w:val="21"/>
        </w:rPr>
        <w:t>年</w:t>
      </w:r>
      <w:r>
        <w:rPr>
          <w:rFonts w:hint="eastAsia" w:ascii="Arial" w:hAnsi="Arial" w:cs="Arial"/>
          <w:sz w:val="21"/>
          <w:szCs w:val="21"/>
        </w:rPr>
        <w:t xml:space="preserve">  </w:t>
      </w:r>
      <w:r>
        <w:rPr>
          <w:rFonts w:ascii="Arial" w:hAnsi="Arial" w:cs="Arial"/>
          <w:sz w:val="21"/>
          <w:szCs w:val="21"/>
        </w:rPr>
        <w:t>月</w:t>
      </w:r>
      <w:r>
        <w:rPr>
          <w:rFonts w:hint="eastAsia" w:ascii="Arial" w:hAnsi="Arial" w:cs="Arial"/>
          <w:sz w:val="21"/>
          <w:szCs w:val="21"/>
        </w:rPr>
        <w:t xml:space="preserve">  </w:t>
      </w:r>
      <w:r>
        <w:rPr>
          <w:rFonts w:ascii="Arial" w:hAnsi="Arial" w:cs="Arial"/>
          <w:sz w:val="21"/>
          <w:szCs w:val="21"/>
        </w:rPr>
        <w:t>日</w:t>
      </w:r>
    </w:p>
    <w:p>
      <w:pPr>
        <w:spacing w:line="360" w:lineRule="auto"/>
        <w:ind w:firstLine="3072" w:firstLineChars="850"/>
        <w:outlineLvl w:val="0"/>
        <w:rPr>
          <w:rFonts w:ascii="Arial" w:hAnsi="Arial" w:cs="Arial"/>
          <w:b/>
          <w:sz w:val="36"/>
          <w:szCs w:val="36"/>
        </w:rPr>
      </w:pPr>
    </w:p>
    <w:p>
      <w:pPr>
        <w:spacing w:line="360" w:lineRule="auto"/>
        <w:ind w:firstLine="3072" w:firstLineChars="850"/>
        <w:outlineLvl w:val="0"/>
        <w:rPr>
          <w:rFonts w:ascii="Arial" w:hAnsi="Arial" w:cs="Arial"/>
          <w:b/>
          <w:sz w:val="36"/>
          <w:szCs w:val="36"/>
        </w:rPr>
      </w:pPr>
    </w:p>
    <w:p>
      <w:pPr>
        <w:spacing w:line="360" w:lineRule="auto"/>
        <w:ind w:firstLine="3072" w:firstLineChars="850"/>
        <w:outlineLvl w:val="0"/>
        <w:rPr>
          <w:rFonts w:ascii="Arial" w:hAnsi="Arial" w:cs="Arial"/>
          <w:b/>
          <w:sz w:val="36"/>
          <w:szCs w:val="36"/>
        </w:rPr>
      </w:pPr>
    </w:p>
    <w:p>
      <w:pPr>
        <w:spacing w:line="360" w:lineRule="auto"/>
        <w:ind w:firstLine="3072" w:firstLineChars="850"/>
        <w:outlineLvl w:val="0"/>
        <w:rPr>
          <w:rFonts w:ascii="Arial" w:hAnsi="Arial" w:cs="Arial"/>
          <w:b/>
          <w:sz w:val="36"/>
          <w:szCs w:val="36"/>
        </w:rPr>
      </w:pPr>
    </w:p>
    <w:p>
      <w:pPr>
        <w:spacing w:line="360" w:lineRule="auto"/>
        <w:ind w:firstLine="0" w:firstLineChars="0"/>
        <w:outlineLvl w:val="0"/>
        <w:rPr>
          <w:rFonts w:ascii="Arial" w:hAnsi="Arial" w:cs="Arial"/>
          <w:b/>
          <w:sz w:val="36"/>
          <w:szCs w:val="36"/>
        </w:rPr>
      </w:pPr>
    </w:p>
    <w:p>
      <w:pPr>
        <w:spacing w:line="360" w:lineRule="auto"/>
        <w:ind w:firstLine="3072" w:firstLineChars="850"/>
        <w:outlineLvl w:val="0"/>
        <w:rPr>
          <w:rFonts w:ascii="Arial" w:hAnsi="Arial" w:cs="Arial"/>
          <w:b/>
          <w:sz w:val="36"/>
          <w:szCs w:val="36"/>
        </w:rPr>
      </w:pPr>
    </w:p>
    <w:p>
      <w:pPr>
        <w:spacing w:line="360" w:lineRule="auto"/>
        <w:ind w:firstLine="3072" w:firstLineChars="850"/>
        <w:outlineLvl w:val="0"/>
        <w:rPr>
          <w:rFonts w:ascii="Arial" w:hAnsi="Arial" w:cs="Arial"/>
          <w:b/>
          <w:sz w:val="36"/>
          <w:szCs w:val="36"/>
        </w:rPr>
      </w:pPr>
    </w:p>
    <w:p>
      <w:pPr>
        <w:pStyle w:val="2"/>
        <w:spacing w:line="360" w:lineRule="auto"/>
        <w:rPr>
          <w:rFonts w:ascii="Arial" w:hAnsi="Arial" w:cs="Arial"/>
          <w:color w:val="auto"/>
        </w:rPr>
      </w:pPr>
    </w:p>
    <w:p>
      <w:pPr>
        <w:pStyle w:val="4"/>
        <w:rPr>
          <w:rFonts w:ascii="Arial" w:hAnsi="Arial" w:cs="Arial"/>
          <w:color w:val="auto"/>
        </w:rPr>
      </w:pPr>
    </w:p>
    <w:p>
      <w:pPr>
        <w:rPr>
          <w:rFonts w:ascii="Arial" w:hAnsi="Arial" w:cs="Arial"/>
          <w:color w:val="auto"/>
        </w:rPr>
      </w:pPr>
    </w:p>
    <w:p>
      <w:pPr>
        <w:pStyle w:val="2"/>
      </w:pPr>
    </w:p>
    <w:p>
      <w:pPr>
        <w:pStyle w:val="2"/>
        <w:spacing w:line="360" w:lineRule="auto"/>
        <w:rPr>
          <w:rFonts w:ascii="Arial" w:hAnsi="Arial" w:cs="Arial"/>
          <w:color w:val="auto"/>
        </w:rPr>
      </w:pPr>
    </w:p>
    <w:p>
      <w:pPr>
        <w:pStyle w:val="4"/>
        <w:rPr>
          <w:rFonts w:ascii="Arial" w:hAnsi="Arial" w:cs="Arial"/>
          <w:color w:val="auto"/>
        </w:rPr>
      </w:pPr>
    </w:p>
    <w:p>
      <w:pPr>
        <w:spacing w:line="360" w:lineRule="auto"/>
        <w:ind w:left="0" w:leftChars="0" w:firstLine="0" w:firstLineChars="0"/>
        <w:outlineLvl w:val="0"/>
        <w:rPr>
          <w:rFonts w:ascii="Arial" w:hAnsi="Arial" w:cs="Arial"/>
          <w:b/>
          <w:sz w:val="36"/>
          <w:szCs w:val="36"/>
        </w:rPr>
      </w:pPr>
    </w:p>
    <w:p>
      <w:pPr>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第二部分 通用条款</w:t>
      </w:r>
    </w:p>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略</w:t>
      </w:r>
    </w:p>
    <w:p>
      <w:pPr>
        <w:pStyle w:val="6"/>
        <w:adjustRightInd w:val="0"/>
        <w:snapToGrid w:val="0"/>
        <w:spacing w:line="500" w:lineRule="exact"/>
        <w:ind w:firstLine="420"/>
        <w:jc w:val="center"/>
        <w:rPr>
          <w:rFonts w:hint="eastAsia" w:ascii="宋体" w:hAnsi="宋体" w:eastAsia="宋体" w:cs="宋体"/>
          <w:color w:val="auto"/>
          <w:sz w:val="21"/>
          <w:szCs w:val="21"/>
        </w:rPr>
      </w:pPr>
      <w:bookmarkStart w:id="9" w:name="_Toc357321394"/>
      <w:r>
        <w:rPr>
          <w:rFonts w:hint="eastAsia" w:ascii="宋体" w:hAnsi="宋体" w:eastAsia="宋体" w:cs="宋体"/>
          <w:color w:val="auto"/>
          <w:sz w:val="21"/>
          <w:szCs w:val="21"/>
        </w:rPr>
        <w:t>第三部分</w:t>
      </w:r>
      <w:bookmarkEnd w:id="9"/>
      <w:r>
        <w:rPr>
          <w:rFonts w:hint="eastAsia" w:ascii="宋体" w:hAnsi="宋体" w:eastAsia="宋体" w:cs="宋体"/>
          <w:color w:val="auto"/>
          <w:sz w:val="21"/>
          <w:szCs w:val="21"/>
        </w:rPr>
        <w:t xml:space="preserve"> 专用合同条款</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10" w:name="_Toc357026800"/>
      <w:bookmarkEnd w:id="10"/>
      <w:bookmarkStart w:id="11" w:name="_Toc357321395"/>
      <w:r>
        <w:rPr>
          <w:rFonts w:hint="eastAsia" w:ascii="宋体" w:hAnsi="宋体" w:eastAsia="宋体" w:cs="宋体"/>
          <w:b w:val="0"/>
          <w:bCs w:val="0"/>
          <w:i w:val="0"/>
          <w:iCs w:val="0"/>
          <w:color w:val="auto"/>
          <w:sz w:val="21"/>
          <w:szCs w:val="21"/>
        </w:rPr>
        <w:t>1. 一般约定</w:t>
      </w:r>
      <w:bookmarkEnd w:id="11"/>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12" w:name="_Toc357026801"/>
      <w:bookmarkEnd w:id="12"/>
      <w:bookmarkStart w:id="13" w:name="_Toc357321396"/>
      <w:r>
        <w:rPr>
          <w:rFonts w:hint="eastAsia" w:ascii="宋体" w:hAnsi="宋体" w:eastAsia="宋体" w:cs="宋体"/>
          <w:b w:val="0"/>
          <w:bCs w:val="0"/>
          <w:i w:val="0"/>
          <w:iCs w:val="0"/>
          <w:color w:val="auto"/>
          <w:sz w:val="21"/>
          <w:szCs w:val="21"/>
        </w:rPr>
        <w:t>1.1 词语定义</w:t>
      </w:r>
      <w:bookmarkEnd w:id="13"/>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1.1.1 合同当事人和人员</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1.1.1.1 发包人：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1.1.1.2 监理人：</w:t>
      </w:r>
      <w:r>
        <w:rPr>
          <w:rFonts w:hint="eastAsia" w:ascii="宋体" w:hAnsi="宋体" w:eastAsia="宋体" w:cs="宋体"/>
          <w:color w:val="auto"/>
          <w:sz w:val="21"/>
          <w:szCs w:val="21"/>
          <w:u w:val="single"/>
        </w:rPr>
        <w:t xml:space="preserve">                        </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1.1.2 工程和设备</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1.1.2.1 单位工程：</w:t>
      </w:r>
      <w:r>
        <w:rPr>
          <w:rFonts w:hint="eastAsia" w:ascii="宋体" w:hAnsi="宋体" w:eastAsia="宋体" w:cs="宋体"/>
          <w:color w:val="auto"/>
          <w:sz w:val="21"/>
          <w:szCs w:val="21"/>
          <w:u w:val="single"/>
        </w:rPr>
        <w:t xml:space="preserve">                     </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1.1.2.2 永久占地：</w:t>
      </w:r>
      <w:r>
        <w:rPr>
          <w:rFonts w:hint="eastAsia" w:ascii="宋体" w:hAnsi="宋体" w:eastAsia="宋体" w:cs="宋体"/>
          <w:color w:val="auto"/>
          <w:sz w:val="21"/>
          <w:szCs w:val="21"/>
          <w:u w:val="single"/>
        </w:rPr>
        <w:t xml:space="preserve">        /           </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1.1.2.3 临时占地：</w:t>
      </w:r>
      <w:r>
        <w:rPr>
          <w:rFonts w:hint="eastAsia" w:ascii="宋体" w:hAnsi="宋体" w:eastAsia="宋体" w:cs="宋体"/>
          <w:color w:val="auto"/>
          <w:sz w:val="21"/>
          <w:szCs w:val="21"/>
          <w:u w:val="single"/>
        </w:rPr>
        <w:t xml:space="preserve">        /           </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14" w:name="_Toc357026802"/>
      <w:bookmarkEnd w:id="14"/>
      <w:bookmarkStart w:id="15" w:name="_Toc357321397"/>
      <w:r>
        <w:rPr>
          <w:rFonts w:hint="eastAsia" w:ascii="宋体" w:hAnsi="宋体" w:eastAsia="宋体" w:cs="宋体"/>
          <w:b w:val="0"/>
          <w:bCs w:val="0"/>
          <w:i w:val="0"/>
          <w:iCs w:val="0"/>
          <w:color w:val="auto"/>
          <w:sz w:val="21"/>
          <w:szCs w:val="21"/>
        </w:rPr>
        <w:t>1.2 法律</w:t>
      </w:r>
      <w:bookmarkEnd w:id="15"/>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适用于合同的法律包括：</w:t>
      </w:r>
      <w:r>
        <w:rPr>
          <w:rFonts w:hint="eastAsia" w:ascii="宋体" w:hAnsi="宋体" w:eastAsia="宋体" w:cs="宋体"/>
          <w:color w:val="auto"/>
          <w:sz w:val="21"/>
          <w:szCs w:val="21"/>
          <w:u w:val="single"/>
        </w:rPr>
        <w:t>（1）国家、浙江省、温州市颁布的法律、法规及行政规章制度。包括但不限于以下法律、条例：《中华人民共和国建筑法》、《</w:t>
      </w:r>
      <w:r>
        <w:rPr>
          <w:rFonts w:hint="eastAsia" w:ascii="宋体" w:hAnsi="宋体" w:eastAsia="宋体" w:cs="宋体"/>
          <w:color w:val="auto"/>
          <w:sz w:val="21"/>
          <w:szCs w:val="21"/>
          <w:u w:val="single"/>
          <w:lang w:eastAsia="zh-CN"/>
        </w:rPr>
        <w:t>中华人民共和国民法典</w:t>
      </w:r>
      <w:r>
        <w:rPr>
          <w:rFonts w:hint="eastAsia" w:ascii="宋体" w:hAnsi="宋体" w:eastAsia="宋体" w:cs="宋体"/>
          <w:color w:val="auto"/>
          <w:sz w:val="21"/>
          <w:szCs w:val="21"/>
          <w:u w:val="single"/>
        </w:rPr>
        <w:t>》、《建筑工程质量管理条例》、《建设工程安全生产管理条例》；</w:t>
      </w:r>
    </w:p>
    <w:p>
      <w:pPr>
        <w:numPr>
          <w:ilvl w:val="0"/>
          <w:numId w:val="5"/>
        </w:num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经上级有关部门及建设行政主管部门批准的初步设计文件及批复、概预算书、建设计划、设计施工图等有关技术经济文件。</w:t>
      </w:r>
    </w:p>
    <w:p>
      <w:pPr>
        <w:numPr>
          <w:ilvl w:val="0"/>
          <w:numId w:val="5"/>
        </w:num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国家和地方现行的工程承包、施工验收规范、工程质量验收标准。</w:t>
      </w:r>
    </w:p>
    <w:p>
      <w:pPr>
        <w:numPr>
          <w:ilvl w:val="0"/>
          <w:numId w:val="5"/>
        </w:num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其他造价相关规范性文件：</w:t>
      </w:r>
    </w:p>
    <w:p>
      <w:pPr>
        <w:snapToGrid w:val="0"/>
        <w:spacing w:line="500" w:lineRule="exact"/>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1、《关于印发〈温州市建设工程担保实施办法（试行）〉的通知》（温建建〔2003〕373号）；2、《建设工程价款结算暂行办法》（财建[2004]369号）；3、</w:t>
      </w:r>
      <w:r>
        <w:rPr>
          <w:rFonts w:hint="eastAsia" w:ascii="宋体" w:hAnsi="宋体" w:eastAsia="宋体" w:cs="宋体"/>
          <w:color w:val="auto"/>
          <w:sz w:val="21"/>
          <w:szCs w:val="21"/>
          <w:u w:val="single"/>
          <w:lang w:val="en-US" w:eastAsia="zh-CN"/>
        </w:rPr>
        <w:t>《温州市人民政府关于印发温州市建筑业企业农民工工资支付保证金管理办法的通知》（温政发【2018】3号）</w:t>
      </w:r>
      <w:r>
        <w:rPr>
          <w:rFonts w:hint="eastAsia" w:ascii="宋体" w:hAnsi="宋体" w:eastAsia="宋体" w:cs="宋体"/>
          <w:color w:val="auto"/>
          <w:sz w:val="21"/>
          <w:szCs w:val="21"/>
          <w:u w:val="single"/>
        </w:rPr>
        <w:t xml:space="preserve">；4、《关于进一步加强建设工程造价动态管理的通知》（温建建〔2008〕 35号）；5、《温州市房屋建筑深基坑工程管理规定》（温建技〔2009〕269号）；6、《关于推行法人管理项目制度的若干意见》（温建建〔2009〕287号）；7、《关于印发加强政府投资项目工程造价控制的意见的通知》（温建建〔2010〕316号）；8、《关于全面开展安全生产文明施工标准化工地创建活动的通知》（温住建发〔2011〕19号）；9、《转发浙江省住房和城乡建设厅关于进一步规范人工市场信息价发布管理的通知》（温住建发〔2011〕219号）；10、《温州市扬尘污染防治管理办法》（温州市人民政府令第130号）；11、《关于在市区禁止现场搅拌混凝土和砂浆的通告》（温州市人民政府〔2012〕4号）；12、《转发&lt;浙江省建设工程价格信息动态管理办法&gt;的通知》（温住建发〔2012〕38号）；13、《关于建设工程实施优质优价和职工教育经费专款专用的指导意见》（温住建发〔2012〕39 号）；14、《关于转发〈企业安全生产费用提取和使用管理办法〉的通知》（温住建发〔2012〕190号）；15、《关于转发&lt;浙江省合同备案管理办法&gt;的通知》（温住建发〔2012〕344号）；16、《转发&lt;关于加强建设工程指导性计价依据管理工作的通知&gt;》（温住建发〔2013〕1号）；17、《关于转发&lt;浙江省国有投资建设工程招标控制价、中标价、竣工结算价信息报送和公开管理办法&gt;的通知》(温住建发〔2013〕2号)；18、《关于加强市管建设工程施工合同管理的若干意见》（温住建发〔2013〕197号）。19、国家、省市在项目实施过程中颁布的最新文件。 </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16" w:name="_Toc357026803"/>
      <w:bookmarkEnd w:id="16"/>
      <w:bookmarkStart w:id="17" w:name="_Toc357321398"/>
      <w:r>
        <w:rPr>
          <w:rFonts w:hint="eastAsia" w:ascii="宋体" w:hAnsi="宋体" w:eastAsia="宋体" w:cs="宋体"/>
          <w:b w:val="0"/>
          <w:bCs w:val="0"/>
          <w:i w:val="0"/>
          <w:iCs w:val="0"/>
          <w:color w:val="auto"/>
          <w:sz w:val="21"/>
          <w:szCs w:val="21"/>
        </w:rPr>
        <w:t>1.3文件的提供和照管</w:t>
      </w:r>
      <w:bookmarkEnd w:id="17"/>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1.3.1 承包人文件的提供：</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承包商应编制月进度报告，一式 5 份，提交给业主。</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每次报告应包括：</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(a)设计、承包商文件、采购、制造、货物运达现场、施工、安装、试验、调试和试运行等每一阶段进展情况的图表和详细说明；</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(b)材料的质量保证文件、试验结果及合格证的副本；</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(c)安全统计，包括对环境和公共关系有危害的任何事件和活动的详细情况；</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(d)实际进度与计划进度的对比，包括可能影响按合同竣工的任何事件或情况的详细，以及为消除延误正在（或准备）采取的措施。</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1.3.2 发包人提供的文件：</w:t>
      </w:r>
      <w:r>
        <w:rPr>
          <w:rFonts w:hint="eastAsia" w:ascii="宋体" w:hAnsi="宋体" w:eastAsia="宋体" w:cs="宋体"/>
          <w:color w:val="auto"/>
          <w:sz w:val="21"/>
          <w:szCs w:val="21"/>
          <w:u w:val="single"/>
        </w:rPr>
        <w:t xml:space="preserve"> 合同签订后7天内，发包人提供一式 2 份前期工作相关文件。</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18" w:name="_Toc357321399"/>
      <w:bookmarkEnd w:id="18"/>
      <w:bookmarkStart w:id="19" w:name="_Toc357026804"/>
      <w:r>
        <w:rPr>
          <w:rFonts w:hint="eastAsia" w:ascii="宋体" w:hAnsi="宋体" w:eastAsia="宋体" w:cs="宋体"/>
          <w:b w:val="0"/>
          <w:bCs w:val="0"/>
          <w:i w:val="0"/>
          <w:iCs w:val="0"/>
          <w:color w:val="auto"/>
          <w:sz w:val="21"/>
          <w:szCs w:val="21"/>
        </w:rPr>
        <w:t>2．发包人义务</w:t>
      </w:r>
      <w:bookmarkEnd w:id="19"/>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20" w:name="_Toc357026805"/>
      <w:bookmarkEnd w:id="20"/>
      <w:bookmarkStart w:id="21" w:name="_Toc357321400"/>
      <w:r>
        <w:rPr>
          <w:rFonts w:hint="eastAsia" w:ascii="宋体" w:hAnsi="宋体" w:eastAsia="宋体" w:cs="宋体"/>
          <w:b w:val="0"/>
          <w:bCs w:val="0"/>
          <w:i w:val="0"/>
          <w:iCs w:val="0"/>
          <w:color w:val="auto"/>
          <w:sz w:val="21"/>
          <w:szCs w:val="21"/>
        </w:rPr>
        <w:t>2.1 提供施工场地：</w:t>
      </w:r>
      <w:bookmarkEnd w:id="21"/>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在开工前，发包人将通过工程师提供施工场地，双方代表应做好现场的交验工作并签字确认。发包人提供施工用电接头、施工用水接口，电讯线路的接入由承包人自行解决。</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22" w:name="_Toc357026806"/>
      <w:bookmarkEnd w:id="22"/>
      <w:bookmarkStart w:id="23" w:name="_Toc357321401"/>
      <w:r>
        <w:rPr>
          <w:rFonts w:hint="eastAsia" w:ascii="宋体" w:hAnsi="宋体" w:eastAsia="宋体" w:cs="宋体"/>
          <w:b w:val="0"/>
          <w:bCs w:val="0"/>
          <w:i w:val="0"/>
          <w:iCs w:val="0"/>
          <w:color w:val="auto"/>
          <w:sz w:val="21"/>
          <w:szCs w:val="21"/>
        </w:rPr>
        <w:t>2.2其他义务</w:t>
      </w:r>
      <w:bookmarkEnd w:id="23"/>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（1）提供项目基础资料。发包人提供的项目基础资料的类别、内容、份数和时间：</w:t>
      </w:r>
      <w:r>
        <w:rPr>
          <w:rFonts w:hint="eastAsia" w:ascii="宋体" w:hAnsi="宋体" w:eastAsia="宋体" w:cs="宋体"/>
          <w:color w:val="auto"/>
          <w:sz w:val="21"/>
          <w:szCs w:val="21"/>
          <w:u w:val="single"/>
        </w:rPr>
        <w:t xml:space="preserve">   。</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（2）提供现场障碍资料。发包人提供的现场障碍资料的类别、内容、份数和时间：</w:t>
      </w:r>
      <w:r>
        <w:rPr>
          <w:rFonts w:hint="eastAsia" w:ascii="宋体" w:hAnsi="宋体" w:eastAsia="宋体" w:cs="宋体"/>
          <w:color w:val="auto"/>
          <w:sz w:val="21"/>
          <w:szCs w:val="21"/>
          <w:u w:val="single"/>
        </w:rPr>
        <w:t xml:space="preserve">   。</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24" w:name="_Toc357026807"/>
      <w:bookmarkEnd w:id="24"/>
      <w:bookmarkStart w:id="25" w:name="_Toc357321402"/>
      <w:r>
        <w:rPr>
          <w:rFonts w:hint="eastAsia" w:ascii="宋体" w:hAnsi="宋体" w:eastAsia="宋体" w:cs="宋体"/>
          <w:b w:val="0"/>
          <w:bCs w:val="0"/>
          <w:i w:val="0"/>
          <w:iCs w:val="0"/>
          <w:color w:val="auto"/>
          <w:sz w:val="21"/>
          <w:szCs w:val="21"/>
        </w:rPr>
        <w:t>2.3发包人代表</w:t>
      </w:r>
      <w:bookmarkEnd w:id="25"/>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发包人代表的姓名：</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发包人代表的职务：</w:t>
      </w:r>
      <w:r>
        <w:rPr>
          <w:rFonts w:hint="eastAsia" w:ascii="宋体" w:hAnsi="宋体" w:eastAsia="宋体" w:cs="宋体"/>
          <w:color w:val="auto"/>
          <w:sz w:val="21"/>
          <w:szCs w:val="21"/>
          <w:u w:val="single"/>
        </w:rPr>
        <w:t xml:space="preserve">               ；</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发包人代表的职责：</w:t>
      </w:r>
      <w:r>
        <w:rPr>
          <w:rFonts w:hint="eastAsia" w:ascii="宋体" w:hAnsi="宋体" w:eastAsia="宋体" w:cs="宋体"/>
          <w:color w:val="auto"/>
          <w:sz w:val="21"/>
          <w:szCs w:val="21"/>
          <w:u w:val="single"/>
        </w:rPr>
        <w:t xml:space="preserve"> 对工程建设进行管理和监督。</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26" w:name="_Toc357026808"/>
      <w:bookmarkEnd w:id="26"/>
      <w:bookmarkStart w:id="27" w:name="_Toc357321403"/>
      <w:r>
        <w:rPr>
          <w:rFonts w:hint="eastAsia" w:ascii="宋体" w:hAnsi="宋体" w:eastAsia="宋体" w:cs="宋体"/>
          <w:b w:val="0"/>
          <w:bCs w:val="0"/>
          <w:i w:val="0"/>
          <w:iCs w:val="0"/>
          <w:color w:val="auto"/>
          <w:sz w:val="21"/>
          <w:szCs w:val="21"/>
        </w:rPr>
        <w:t>3．监理人</w:t>
      </w:r>
      <w:bookmarkEnd w:id="27"/>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28" w:name="_Toc357321404"/>
      <w:bookmarkEnd w:id="28"/>
      <w:bookmarkStart w:id="29" w:name="_Toc357026809"/>
      <w:r>
        <w:rPr>
          <w:rFonts w:hint="eastAsia" w:ascii="宋体" w:hAnsi="宋体" w:eastAsia="宋体" w:cs="宋体"/>
          <w:b w:val="0"/>
          <w:bCs w:val="0"/>
          <w:i w:val="0"/>
          <w:iCs w:val="0"/>
          <w:color w:val="auto"/>
          <w:sz w:val="21"/>
          <w:szCs w:val="21"/>
        </w:rPr>
        <w:t>3.1监理人的职责和权力</w:t>
      </w:r>
      <w:bookmarkEnd w:id="29"/>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监理的范围：</w:t>
      </w:r>
      <w:r>
        <w:rPr>
          <w:rFonts w:hint="eastAsia" w:ascii="宋体" w:hAnsi="宋体" w:eastAsia="宋体" w:cs="宋体"/>
          <w:color w:val="auto"/>
          <w:sz w:val="21"/>
          <w:szCs w:val="21"/>
          <w:u w:val="single"/>
        </w:rPr>
        <w:t>本工程范围内的建设和缺陷责任期的保修服务。</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监理的内容：</w:t>
      </w:r>
      <w:r>
        <w:rPr>
          <w:rFonts w:hint="eastAsia" w:ascii="宋体" w:hAnsi="宋体" w:eastAsia="宋体" w:cs="宋体"/>
          <w:color w:val="auto"/>
          <w:sz w:val="21"/>
          <w:szCs w:val="21"/>
          <w:u w:val="single"/>
        </w:rPr>
        <w:t>详见《委托监理合同》内发包人委托的职权部分。本工程委托监理人监理。</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监理的职权：</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（1）监理人受发包人委托，享有合同约定的权力；</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（2）监理人依据发包人的授权发出的任何指示应视为已得到发包人的批准，但监理人无权免除或变更合同约定的发包人和承包人的权利、义务和责任；</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（3）合同约定应由承包人承担的义务和责任，不因监理人对承包人提交文件的审查或批准，对工程、材料和设备的检查和检验，以及为实施监理作出的指示等职务行为而减轻或解除。</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监理的权限：监理人在行使下列权力前需要经发包人事先书面批准：</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(1)同意承包人分包本工程的某些非主体和非关键性工作；</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(2)确定产生的费用增加额；</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(3)发布开工通知、暂停施工指示或复工通知；</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(4)决定工期延长、</w:t>
      </w:r>
      <w:r>
        <w:rPr>
          <w:rFonts w:hint="eastAsia" w:ascii="宋体" w:hAnsi="宋体" w:eastAsia="宋体" w:cs="宋体"/>
          <w:color w:val="auto"/>
          <w:kern w:val="0"/>
          <w:sz w:val="21"/>
          <w:szCs w:val="21"/>
        </w:rPr>
        <w:t>合同进度计划修订的批复和完工期限</w:t>
      </w:r>
      <w:r>
        <w:rPr>
          <w:rFonts w:hint="eastAsia" w:ascii="宋体" w:hAnsi="宋体" w:eastAsia="宋体" w:cs="宋体"/>
          <w:color w:val="auto"/>
          <w:sz w:val="21"/>
          <w:szCs w:val="21"/>
          <w:u w:val="single"/>
        </w:rPr>
        <w:t>；</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(5)审查批准技术规范或设计的变更；</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(6)发出变更指示；</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 xml:space="preserve"> (7)确定变更</w:t>
      </w:r>
      <w:r>
        <w:rPr>
          <w:rFonts w:hint="eastAsia" w:ascii="宋体" w:hAnsi="宋体" w:eastAsia="宋体" w:cs="宋体"/>
          <w:color w:val="auto"/>
          <w:kern w:val="0"/>
          <w:sz w:val="21"/>
          <w:szCs w:val="21"/>
          <w:u w:val="single"/>
        </w:rPr>
        <w:t>而变动的</w:t>
      </w:r>
      <w:r>
        <w:rPr>
          <w:rFonts w:hint="eastAsia" w:ascii="宋体" w:hAnsi="宋体" w:eastAsia="宋体" w:cs="宋体"/>
          <w:color w:val="auto"/>
          <w:sz w:val="21"/>
          <w:szCs w:val="21"/>
          <w:u w:val="single"/>
        </w:rPr>
        <w:t>的单价</w:t>
      </w:r>
      <w:r>
        <w:rPr>
          <w:rFonts w:hint="eastAsia" w:ascii="宋体" w:hAnsi="宋体" w:eastAsia="宋体" w:cs="宋体"/>
          <w:color w:val="auto"/>
          <w:kern w:val="0"/>
          <w:sz w:val="21"/>
          <w:szCs w:val="21"/>
          <w:u w:val="single"/>
        </w:rPr>
        <w:t>和合价</w:t>
      </w:r>
      <w:r>
        <w:rPr>
          <w:rFonts w:hint="eastAsia" w:ascii="宋体" w:hAnsi="宋体" w:eastAsia="宋体" w:cs="宋体"/>
          <w:color w:val="auto"/>
          <w:sz w:val="21"/>
          <w:szCs w:val="21"/>
          <w:u w:val="single"/>
        </w:rPr>
        <w:t>；</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 xml:space="preserve"> (8)确定索赔的批准或支付；</w:t>
      </w:r>
    </w:p>
    <w:p>
      <w:pPr>
        <w:snapToGrid w:val="0"/>
        <w:spacing w:line="500" w:lineRule="exact"/>
        <w:ind w:firstLine="420"/>
        <w:rPr>
          <w:rFonts w:hint="eastAsia" w:ascii="宋体" w:hAnsi="宋体" w:eastAsia="宋体" w:cs="宋体"/>
          <w:color w:val="auto"/>
          <w:kern w:val="0"/>
          <w:sz w:val="21"/>
          <w:szCs w:val="21"/>
          <w:u w:val="single"/>
        </w:rPr>
      </w:pPr>
      <w:r>
        <w:rPr>
          <w:rFonts w:hint="eastAsia" w:ascii="宋体" w:hAnsi="宋体" w:eastAsia="宋体" w:cs="宋体"/>
          <w:color w:val="auto"/>
          <w:sz w:val="21"/>
          <w:szCs w:val="21"/>
          <w:u w:val="single"/>
        </w:rPr>
        <w:t>（9）</w:t>
      </w:r>
      <w:r>
        <w:rPr>
          <w:rFonts w:hint="eastAsia" w:ascii="宋体" w:hAnsi="宋体" w:eastAsia="宋体" w:cs="宋体"/>
          <w:color w:val="auto"/>
          <w:kern w:val="0"/>
          <w:sz w:val="21"/>
          <w:szCs w:val="21"/>
          <w:u w:val="single"/>
        </w:rPr>
        <w:t>承包人主要管理人员（项目</w:t>
      </w:r>
      <w:r>
        <w:rPr>
          <w:rFonts w:hint="eastAsia" w:ascii="宋体" w:hAnsi="宋体" w:eastAsia="宋体" w:cs="宋体"/>
          <w:color w:val="auto"/>
          <w:kern w:val="0"/>
          <w:sz w:val="21"/>
          <w:szCs w:val="21"/>
          <w:u w:val="single"/>
          <w:lang w:eastAsia="zh-CN"/>
        </w:rPr>
        <w:t>施工负责人</w:t>
      </w:r>
      <w:r>
        <w:rPr>
          <w:rFonts w:hint="eastAsia" w:ascii="宋体" w:hAnsi="宋体" w:eastAsia="宋体" w:cs="宋体"/>
          <w:color w:val="auto"/>
          <w:kern w:val="0"/>
          <w:sz w:val="21"/>
          <w:szCs w:val="21"/>
          <w:u w:val="single"/>
        </w:rPr>
        <w:t>、技术负责人、施工员、安全员、质检员等）的流动，重要设备的调迁；</w:t>
      </w:r>
    </w:p>
    <w:p>
      <w:pPr>
        <w:snapToGrid w:val="0"/>
        <w:spacing w:line="500" w:lineRule="exact"/>
        <w:ind w:firstLine="420"/>
        <w:rPr>
          <w:rFonts w:hint="eastAsia" w:ascii="宋体" w:hAnsi="宋体" w:eastAsia="宋体" w:cs="宋体"/>
          <w:color w:val="auto"/>
          <w:kern w:val="0"/>
          <w:sz w:val="21"/>
          <w:szCs w:val="21"/>
          <w:u w:val="single"/>
        </w:rPr>
      </w:pPr>
      <w:r>
        <w:rPr>
          <w:rFonts w:hint="eastAsia" w:ascii="宋体" w:hAnsi="宋体" w:eastAsia="宋体" w:cs="宋体"/>
          <w:color w:val="auto"/>
          <w:kern w:val="0"/>
          <w:sz w:val="21"/>
          <w:szCs w:val="21"/>
          <w:u w:val="single"/>
        </w:rPr>
        <w:t>（10）有关影响工期、质量、合同价格的其它重大决定；</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如果发生紧急情况，监理人认为将造成人员伤亡，或危及本工程或邻近的财产需立即采取行动，监理人有权在未征得发包人的批准的情况下发布处理紧急情况所必需的指令，承包人应予执行。</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30" w:name="_Toc357321405"/>
      <w:bookmarkEnd w:id="30"/>
      <w:bookmarkStart w:id="31" w:name="_Toc357026810"/>
      <w:r>
        <w:rPr>
          <w:rFonts w:hint="eastAsia" w:ascii="宋体" w:hAnsi="宋体" w:eastAsia="宋体" w:cs="宋体"/>
          <w:b w:val="0"/>
          <w:bCs w:val="0"/>
          <w:i w:val="0"/>
          <w:iCs w:val="0"/>
          <w:color w:val="auto"/>
          <w:sz w:val="21"/>
          <w:szCs w:val="21"/>
        </w:rPr>
        <w:t>3.2 总监理工程师</w:t>
      </w:r>
      <w:bookmarkEnd w:id="31"/>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工程总监理工程师姓名：</w:t>
      </w:r>
      <w:r>
        <w:rPr>
          <w:rFonts w:hint="eastAsia" w:ascii="宋体" w:hAnsi="宋体" w:eastAsia="宋体" w:cs="宋体"/>
          <w:color w:val="auto"/>
          <w:sz w:val="21"/>
          <w:szCs w:val="21"/>
          <w:u w:val="single"/>
        </w:rPr>
        <w:t>待定</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3.3总监理工程师的商定</w:t>
      </w:r>
    </w:p>
    <w:p>
      <w:pPr>
        <w:snapToGrid w:val="0"/>
        <w:spacing w:line="500" w:lineRule="exact"/>
        <w:ind w:firstLine="420"/>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如果这项商定或确定导致费用增加或工期延长，或者涉及确定变更工程的价格，则总监理工程师在发出通知前，应征得发包人的同意。</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32" w:name="_Toc357321406"/>
      <w:bookmarkEnd w:id="32"/>
      <w:bookmarkStart w:id="33" w:name="_Toc357026811"/>
      <w:r>
        <w:rPr>
          <w:rFonts w:hint="eastAsia" w:ascii="宋体" w:hAnsi="宋体" w:eastAsia="宋体" w:cs="宋体"/>
          <w:b w:val="0"/>
          <w:bCs w:val="0"/>
          <w:i w:val="0"/>
          <w:iCs w:val="0"/>
          <w:color w:val="auto"/>
          <w:sz w:val="21"/>
          <w:szCs w:val="21"/>
        </w:rPr>
        <w:t>4. 承包人</w:t>
      </w:r>
      <w:bookmarkEnd w:id="33"/>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34" w:name="_Toc357026812"/>
      <w:bookmarkEnd w:id="34"/>
      <w:bookmarkStart w:id="35" w:name="_Toc357321407"/>
      <w:r>
        <w:rPr>
          <w:rFonts w:hint="eastAsia" w:ascii="宋体" w:hAnsi="宋体" w:eastAsia="宋体" w:cs="宋体"/>
          <w:b w:val="0"/>
          <w:bCs w:val="0"/>
          <w:i w:val="0"/>
          <w:iCs w:val="0"/>
          <w:color w:val="auto"/>
          <w:sz w:val="21"/>
          <w:szCs w:val="21"/>
        </w:rPr>
        <w:t>4.1承包人的一般义务</w:t>
      </w:r>
      <w:bookmarkEnd w:id="35"/>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4.1.1 高质量完成设计任务并通过施工图审查。提交工程总体施工组织设计的份数和时间：</w:t>
      </w:r>
      <w:r>
        <w:rPr>
          <w:rFonts w:hint="eastAsia" w:ascii="宋体" w:hAnsi="宋体" w:eastAsia="宋体" w:cs="宋体"/>
          <w:color w:val="auto"/>
          <w:sz w:val="21"/>
          <w:szCs w:val="21"/>
          <w:u w:val="single"/>
        </w:rPr>
        <w:t>施工前须提供详尽的施工方案及进度计划三份。</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4.1.2由承包人履行的其他义务：</w:t>
      </w:r>
      <w:r>
        <w:rPr>
          <w:rFonts w:hint="eastAsia" w:ascii="宋体" w:hAnsi="宋体" w:eastAsia="宋体" w:cs="宋体"/>
          <w:color w:val="auto"/>
          <w:sz w:val="21"/>
          <w:szCs w:val="21"/>
          <w:u w:val="single"/>
        </w:rPr>
        <w:t>施工用水、用电申请及场内用电接线及用水接管由承包人自理，施工用水、用电申请费用及通电、通水费用（包括容量费、自备发电机等一切费用）及表后工程费用由承包人自理。承包人应考虑自备发电设备，以防止施工过程中的临时停电对工程进度和质量等的影响，费用由承包人自理，计入总价，包干使用。</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各分包单位的施工用水电由承包人提供，费用分担另行详见分包项目分包合同或协议书。</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a</w:t>
      </w:r>
      <w:r>
        <w:rPr>
          <w:rFonts w:hint="eastAsia" w:ascii="宋体" w:hAnsi="宋体" w:eastAsia="宋体" w:cs="宋体"/>
          <w:color w:val="auto"/>
          <w:sz w:val="21"/>
          <w:szCs w:val="21"/>
          <w:u w:val="single"/>
        </w:rPr>
        <w:tab/>
      </w:r>
      <w:r>
        <w:rPr>
          <w:rFonts w:hint="eastAsia" w:ascii="宋体" w:hAnsi="宋体" w:eastAsia="宋体" w:cs="宋体"/>
          <w:color w:val="auto"/>
          <w:sz w:val="21"/>
          <w:szCs w:val="21"/>
          <w:u w:val="single"/>
        </w:rPr>
        <w:t>应提供计划、报表的名称及完成时间：开工前提供由监理工程师签证的工程进度计划、完成工程量报表及形象进度情况。</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b承担施工安全保卫工作及非夜间施工照明的责任和要求：由承包人承担施工安全保卫工作及非夜间施工照明的责任，并承担费用。</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c需承包人办理的有关施工场地交通、环卫和施工噪声管理等手续：其发生的费用由承包方支付，因承包方未及时办理等责任由承包方负责 ，并书面通知发包人。</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d已完工程成品保护的特殊要求及费用承担：由承包方负责并承担所需费用。</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e施工场周围地下管线和邻近建筑物、构筑物（含文物保护建筑）、古树名木的保护要求及费用承担：由承包人作好保护工作，由承包人承担费用。</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f施工场地清洁卫生的要求：由承包人做好现场清洁卫生工作承担费用。</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g双方约定承包人应做的其他工作：在施工现场作好安全警示和安全保卫工作，因安全防护工作不到位引发的一切事故均由承包人承担所有费用及相应的责任；施工中的相关资料必须由承包人归档上报（竣工图须提供电子版本） 。</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h</w:t>
      </w:r>
      <w:r>
        <w:rPr>
          <w:rFonts w:hint="eastAsia" w:ascii="宋体" w:hAnsi="宋体" w:eastAsia="宋体" w:cs="宋体"/>
          <w:color w:val="auto"/>
          <w:sz w:val="21"/>
          <w:szCs w:val="21"/>
          <w:u w:val="single"/>
        </w:rPr>
        <w:tab/>
      </w:r>
      <w:r>
        <w:rPr>
          <w:rFonts w:hint="eastAsia" w:ascii="宋体" w:hAnsi="宋体" w:eastAsia="宋体" w:cs="宋体"/>
          <w:color w:val="auto"/>
          <w:sz w:val="21"/>
          <w:szCs w:val="21"/>
          <w:u w:val="single"/>
        </w:rPr>
        <w:t>其他：双方另行协商  。</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36" w:name="_Toc357026813"/>
      <w:bookmarkEnd w:id="36"/>
      <w:bookmarkStart w:id="37" w:name="_Toc357321408"/>
      <w:r>
        <w:rPr>
          <w:rFonts w:hint="eastAsia" w:ascii="宋体" w:hAnsi="宋体" w:eastAsia="宋体" w:cs="宋体"/>
          <w:b w:val="0"/>
          <w:bCs w:val="0"/>
          <w:i w:val="0"/>
          <w:iCs w:val="0"/>
          <w:color w:val="auto"/>
          <w:sz w:val="21"/>
          <w:szCs w:val="21"/>
        </w:rPr>
        <w:t>4.2履约担保</w:t>
      </w:r>
      <w:bookmarkEnd w:id="37"/>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承包人按合同价格的</w:t>
      </w:r>
      <w:r>
        <w:rPr>
          <w:rFonts w:hint="eastAsia" w:ascii="宋体" w:hAnsi="宋体" w:eastAsia="宋体" w:cs="宋体"/>
          <w:color w:val="auto"/>
          <w:sz w:val="21"/>
          <w:szCs w:val="21"/>
          <w:u w:val="single"/>
          <w:lang w:val="en-US" w:eastAsia="zh-CN"/>
        </w:rPr>
        <w:t>2</w:t>
      </w:r>
      <w:r>
        <w:rPr>
          <w:rFonts w:hint="eastAsia" w:ascii="宋体" w:hAnsi="宋体" w:eastAsia="宋体" w:cs="宋体"/>
          <w:color w:val="auto"/>
          <w:sz w:val="21"/>
          <w:szCs w:val="21"/>
          <w:u w:val="single"/>
        </w:rPr>
        <w:t>%，以保函或现金的形式在签订本合同协议书前提交履约担保。整个工程竣工验收合格后并由承包人提出申请十个工作日内无息退还履约担保。</w:t>
      </w:r>
    </w:p>
    <w:p>
      <w:pPr>
        <w:snapToGrid w:val="0"/>
        <w:spacing w:line="500" w:lineRule="exact"/>
        <w:ind w:firstLine="420"/>
        <w:rPr>
          <w:rFonts w:hint="eastAsia" w:ascii="宋体" w:hAnsi="宋体" w:eastAsia="宋体" w:cs="宋体"/>
          <w:color w:val="auto"/>
          <w:sz w:val="21"/>
          <w:szCs w:val="21"/>
          <w:u w:val="single"/>
        </w:rPr>
      </w:pPr>
      <w:bookmarkStart w:id="38" w:name="_Toc357321409"/>
      <w:bookmarkEnd w:id="38"/>
      <w:bookmarkStart w:id="39" w:name="_Toc357026814"/>
      <w:r>
        <w:rPr>
          <w:rFonts w:hint="eastAsia" w:ascii="宋体" w:hAnsi="宋体" w:eastAsia="宋体" w:cs="宋体"/>
          <w:color w:val="auto"/>
          <w:sz w:val="21"/>
          <w:szCs w:val="21"/>
          <w:u w:val="single"/>
        </w:rPr>
        <w:t>履约担保范围包括工期担保、质量担保(含工程质量及设计责任)、项目管理机构工作及安全文明施工担保的内容，并不单独约定各项担保内容的最高限额，如违约索赔总额达到履约担保总额，发包人有权终止合同。合同中相关罚则或赔偿，发包人可视实际情况，有权直接在工程款支付中抵扣（待索赔事项完成后再将相应款项支付），而不需取得承包人同意。</w:t>
      </w:r>
    </w:p>
    <w:p>
      <w:pPr>
        <w:adjustRightInd w:val="0"/>
        <w:snapToGrid w:val="0"/>
        <w:spacing w:line="500" w:lineRule="exact"/>
        <w:ind w:firstLine="420"/>
        <w:rPr>
          <w:rFonts w:hint="eastAsia" w:ascii="宋体" w:hAnsi="宋体" w:eastAsia="宋体" w:cs="宋体"/>
          <w:i/>
          <w:iCs/>
          <w:color w:val="auto"/>
          <w:sz w:val="21"/>
          <w:szCs w:val="21"/>
        </w:rPr>
      </w:pPr>
      <w:r>
        <w:rPr>
          <w:rFonts w:hint="eastAsia" w:ascii="宋体" w:hAnsi="宋体" w:eastAsia="宋体" w:cs="宋体"/>
          <w:color w:val="auto"/>
          <w:sz w:val="21"/>
          <w:szCs w:val="21"/>
        </w:rPr>
        <w:t>4.3分包和不得转包</w:t>
      </w:r>
      <w:bookmarkEnd w:id="39"/>
      <w:r>
        <w:rPr>
          <w:rFonts w:hint="eastAsia" w:ascii="宋体" w:hAnsi="宋体" w:eastAsia="宋体" w:cs="宋体"/>
          <w:color w:val="auto"/>
          <w:sz w:val="21"/>
          <w:szCs w:val="21"/>
        </w:rPr>
        <w:t>。</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4.3.1约定的分包事项：</w:t>
      </w:r>
      <w:r>
        <w:rPr>
          <w:rFonts w:hint="eastAsia" w:ascii="宋体" w:hAnsi="宋体" w:eastAsia="宋体" w:cs="宋体"/>
          <w:color w:val="auto"/>
          <w:sz w:val="21"/>
          <w:szCs w:val="21"/>
          <w:u w:val="single"/>
        </w:rPr>
        <w:t xml:space="preserve">        </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40" w:name="_Toc357321410"/>
      <w:bookmarkEnd w:id="40"/>
      <w:bookmarkStart w:id="41" w:name="_Toc357026815"/>
      <w:r>
        <w:rPr>
          <w:rFonts w:hint="eastAsia" w:ascii="宋体" w:hAnsi="宋体" w:eastAsia="宋体" w:cs="宋体"/>
          <w:b w:val="0"/>
          <w:bCs w:val="0"/>
          <w:i w:val="0"/>
          <w:iCs w:val="0"/>
          <w:color w:val="auto"/>
          <w:sz w:val="21"/>
          <w:szCs w:val="21"/>
        </w:rPr>
        <w:t>4.4承包人项目经理</w:t>
      </w:r>
      <w:bookmarkEnd w:id="41"/>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4.4.1项目总负责人</w:t>
      </w:r>
      <w:r>
        <w:rPr>
          <w:rFonts w:hint="eastAsia" w:ascii="宋体" w:hAnsi="宋体" w:eastAsia="宋体" w:cs="宋体"/>
          <w:color w:val="auto"/>
          <w:kern w:val="24"/>
          <w:sz w:val="21"/>
          <w:szCs w:val="21"/>
        </w:rPr>
        <w:t>(项目经理)</w:t>
      </w:r>
      <w:r>
        <w:rPr>
          <w:rFonts w:hint="eastAsia" w:ascii="宋体" w:hAnsi="宋体" w:eastAsia="宋体" w:cs="宋体"/>
          <w:color w:val="auto"/>
          <w:sz w:val="21"/>
          <w:szCs w:val="21"/>
        </w:rPr>
        <w:t>：</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；设计负责人：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；施工负责人：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4.4.2项目经理职责：</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（1）按合同约定以及监理人作出的指示，负责组织合同工程的实施。在情况紧急且无法与监理人取得联系时，可采取保证工程和人员生命财产安全的紧急措施，并在采取措施后24小时内向监理人提交书面报告。</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（2）承包人为履行合同发出的一切函件均应盖有承包人授权的施工场地管理机构章，并由承包人项目经理或其授权代表签字。</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（3）承包人项目经理可以授权其下属人员履行其某项职责，但事先应将这些人员的姓名和授权范围通知监理人。</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项目经理权限：</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（1）主持项目经理部工作。</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（2）决定授权范围内的项目资金的投入和使用。</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（3）制定内部计酬办法。</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（4）参与选择并使用具有相应资质的分包人。</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（5）参与选择物资供应单位。</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（6）在授权范围内协调与项目有关的内、外部关系。</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（7）法定代表人授予的其它权力。</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因擅自更换项目各负责人的违约约定：</w:t>
      </w:r>
      <w:r>
        <w:rPr>
          <w:rFonts w:hint="eastAsia" w:ascii="宋体" w:hAnsi="宋体" w:eastAsia="宋体" w:cs="宋体"/>
          <w:color w:val="auto"/>
          <w:sz w:val="21"/>
          <w:szCs w:val="21"/>
          <w:u w:val="single"/>
        </w:rPr>
        <w:t>项目各负责人在工程实施期间不得擅自更换，否则，发包人有权解除合同。若确须更换项目各负责人应事先征得发包人同意，并应在更换14天前通知发包人和监理人，且应报经建设管理部门审查批准，更换应满足同资历相应人员，同时承包人应支付发包人违约金每次</w:t>
      </w:r>
      <w:r>
        <w:rPr>
          <w:rFonts w:hint="eastAsia" w:ascii="宋体" w:hAnsi="宋体" w:eastAsia="宋体" w:cs="宋体"/>
          <w:color w:val="auto"/>
          <w:sz w:val="21"/>
          <w:szCs w:val="21"/>
          <w:u w:val="single"/>
          <w:lang w:val="en-US" w:eastAsia="zh-CN"/>
        </w:rPr>
        <w:t>1</w:t>
      </w:r>
      <w:r>
        <w:rPr>
          <w:rFonts w:hint="eastAsia" w:ascii="宋体" w:hAnsi="宋体" w:eastAsia="宋体" w:cs="宋体"/>
          <w:color w:val="auto"/>
          <w:sz w:val="21"/>
          <w:szCs w:val="21"/>
          <w:u w:val="single"/>
        </w:rPr>
        <w:t>00000元，发包人从工程进度款中扣取。</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42" w:name="_Toc357026816"/>
      <w:bookmarkEnd w:id="42"/>
      <w:bookmarkStart w:id="43" w:name="_Toc357321411"/>
      <w:r>
        <w:rPr>
          <w:rFonts w:hint="eastAsia" w:ascii="宋体" w:hAnsi="宋体" w:eastAsia="宋体" w:cs="宋体"/>
          <w:b w:val="0"/>
          <w:bCs w:val="0"/>
          <w:i w:val="0"/>
          <w:iCs w:val="0"/>
          <w:color w:val="auto"/>
          <w:sz w:val="21"/>
          <w:szCs w:val="21"/>
        </w:rPr>
        <w:t>4.5承包人人员的管理</w:t>
      </w:r>
      <w:bookmarkEnd w:id="43"/>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4.5.1人力资源计划一览表的格式、内容、份数和提交时间：</w:t>
      </w:r>
      <w:r>
        <w:rPr>
          <w:rFonts w:hint="eastAsia" w:ascii="宋体" w:hAnsi="宋体" w:eastAsia="宋体" w:cs="宋体"/>
          <w:color w:val="auto"/>
          <w:sz w:val="21"/>
          <w:szCs w:val="21"/>
          <w:u w:val="single"/>
        </w:rPr>
        <w:t>开工前提交三份，格式、内容自定。</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人力资源实际进场的报表格式、份数和报告期：</w:t>
      </w:r>
      <w:r>
        <w:rPr>
          <w:rFonts w:hint="eastAsia" w:ascii="宋体" w:hAnsi="宋体" w:eastAsia="宋体" w:cs="宋体"/>
          <w:color w:val="auto"/>
          <w:sz w:val="21"/>
          <w:szCs w:val="21"/>
          <w:u w:val="single"/>
        </w:rPr>
        <w:t>开工前提交三份，格式、内容自定。</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（以上提供的各类表格需征得监理公司及发包人的认可后方生效）</w:t>
      </w:r>
    </w:p>
    <w:p>
      <w:pPr>
        <w:snapToGrid w:val="0"/>
        <w:spacing w:line="500" w:lineRule="exact"/>
        <w:ind w:firstLine="420"/>
        <w:rPr>
          <w:rFonts w:hint="eastAsia" w:ascii="宋体" w:hAnsi="宋体" w:eastAsia="宋体" w:cs="宋体"/>
          <w:color w:val="auto"/>
          <w:sz w:val="21"/>
          <w:szCs w:val="21"/>
          <w:lang w:val="zh-CN"/>
        </w:rPr>
      </w:pPr>
      <w:r>
        <w:rPr>
          <w:rFonts w:hint="eastAsia" w:ascii="宋体" w:hAnsi="宋体" w:eastAsia="宋体" w:cs="宋体"/>
          <w:color w:val="auto"/>
          <w:sz w:val="21"/>
          <w:szCs w:val="21"/>
        </w:rPr>
        <w:t>4.5.2承包人承诺的项目部技术经济管理人员必须按投标承诺名单及时到位，施工负责人每月现场到位不得少于20天，实际到位天数每少一天，承包人按</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000元/天.每天支付违约金给发包人，其余施工技术人员、设计常驻人员每月现场到位到位不得少于22天，实际到位天数每少于一天，按</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000元/天/每人.每天支付违约金。施工负责人到位率不足50%的，发包人有权解除合同，并不予退还全部履约保证金，同时承包人还应赔偿由此造成发包人的损失。若因特殊情况或实际需要必须调换者，承包人必须事先向委托人提供以下材料并取得委托人的书面批准以后，才能派替换的人员进场：（1）书面请示报告；（2）替换人的技术职称证书、岗位证书、身份证（验证原件，提供复印件）及其工作经历与业绩等有关证明材料；（3）当替换人的职称、资质和工作经历应满足招标文件要求。</w:t>
      </w:r>
      <w:r>
        <w:rPr>
          <w:rFonts w:hint="eastAsia" w:ascii="宋体" w:hAnsi="宋体" w:eastAsia="宋体" w:cs="宋体"/>
          <w:color w:val="auto"/>
          <w:sz w:val="21"/>
          <w:szCs w:val="21"/>
          <w:lang w:val="zh-CN"/>
        </w:rPr>
        <w:t>承包人未征得发包人同意擅自更换</w:t>
      </w:r>
      <w:r>
        <w:rPr>
          <w:rFonts w:hint="eastAsia" w:ascii="宋体" w:hAnsi="宋体" w:eastAsia="宋体" w:cs="宋体"/>
          <w:color w:val="auto"/>
          <w:sz w:val="21"/>
          <w:szCs w:val="21"/>
        </w:rPr>
        <w:t>人员的</w:t>
      </w:r>
      <w:r>
        <w:rPr>
          <w:rFonts w:hint="eastAsia" w:ascii="宋体" w:hAnsi="宋体" w:eastAsia="宋体" w:cs="宋体"/>
          <w:color w:val="auto"/>
          <w:sz w:val="21"/>
          <w:szCs w:val="21"/>
          <w:lang w:val="zh-CN"/>
        </w:rPr>
        <w:t>，发包人有权要求承包人予以更正，如拒不更正的，发包人有权解除合同，并</w:t>
      </w:r>
      <w:r>
        <w:rPr>
          <w:rFonts w:hint="eastAsia" w:ascii="宋体" w:hAnsi="宋体" w:eastAsia="宋体" w:cs="宋体"/>
          <w:color w:val="auto"/>
          <w:sz w:val="21"/>
          <w:szCs w:val="21"/>
        </w:rPr>
        <w:t>按项目各负责人</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00000元/每人·次、其它管理人员50000元/每人·次</w:t>
      </w:r>
      <w:r>
        <w:rPr>
          <w:rFonts w:hint="eastAsia" w:ascii="宋体" w:hAnsi="宋体" w:eastAsia="宋体" w:cs="宋体"/>
          <w:color w:val="auto"/>
          <w:sz w:val="21"/>
          <w:szCs w:val="21"/>
          <w:lang w:val="zh-CN"/>
        </w:rPr>
        <w:t>进行违约处罚。</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4.5.3未经发包人同意，承包人擅自更换人员时，将被视为承包人违约，收取违约金，在当期工程款支付中扣除，情节严重的，由发包人决定将同时不予退还部分或全部履约担保，直至单方面解除本合同。如现场人员不服从招标人、监理人员的管理，发包人和监理人有权要求更换该人员。</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44" w:name="_Toc357321412"/>
      <w:bookmarkEnd w:id="44"/>
      <w:bookmarkStart w:id="45" w:name="_Toc357026817"/>
      <w:r>
        <w:rPr>
          <w:rFonts w:hint="eastAsia" w:ascii="宋体" w:hAnsi="宋体" w:eastAsia="宋体" w:cs="宋体"/>
          <w:b w:val="0"/>
          <w:bCs w:val="0"/>
          <w:i w:val="0"/>
          <w:iCs w:val="0"/>
          <w:color w:val="auto"/>
          <w:sz w:val="21"/>
          <w:szCs w:val="21"/>
        </w:rPr>
        <w:t>4.6进度计划</w:t>
      </w:r>
      <w:bookmarkEnd w:id="45"/>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4.6.1 合同进度计划</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承包人提交项目进度计划的份数和时间：</w:t>
      </w:r>
      <w:r>
        <w:rPr>
          <w:rFonts w:hint="eastAsia" w:ascii="宋体" w:hAnsi="宋体" w:eastAsia="宋体" w:cs="宋体"/>
          <w:color w:val="auto"/>
          <w:sz w:val="21"/>
          <w:szCs w:val="21"/>
          <w:u w:val="single"/>
        </w:rPr>
        <w:t>在合同签署后7天内,承包人向发包人提交2份符合招标文件要求、发包人代表或监理人规定的工程进度计划，以及为完成该计划而建议采用的实施性的施工安排和施工方案说明。</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监理人及发包人确认的时间：</w:t>
      </w:r>
      <w:r>
        <w:rPr>
          <w:rFonts w:hint="eastAsia" w:ascii="宋体" w:hAnsi="宋体" w:eastAsia="宋体" w:cs="宋体"/>
          <w:color w:val="auto"/>
          <w:sz w:val="21"/>
          <w:szCs w:val="21"/>
          <w:u w:val="single"/>
        </w:rPr>
        <w:t>收到该计划后的7天内审查同意或提出修改意见。</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提交关键单项工程施工计划（名称）：</w:t>
      </w:r>
      <w:r>
        <w:rPr>
          <w:rFonts w:hint="eastAsia" w:ascii="宋体" w:hAnsi="宋体" w:eastAsia="宋体" w:cs="宋体"/>
          <w:color w:val="auto"/>
          <w:sz w:val="21"/>
          <w:szCs w:val="21"/>
          <w:u w:val="single"/>
        </w:rPr>
        <w:t xml:space="preserve"> 详见合同附件  </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提交关键分部分项工程施工计划（名称）：</w:t>
      </w:r>
      <w:r>
        <w:rPr>
          <w:rFonts w:hint="eastAsia" w:ascii="宋体" w:hAnsi="宋体" w:eastAsia="宋体" w:cs="宋体"/>
          <w:color w:val="auto"/>
          <w:sz w:val="21"/>
          <w:szCs w:val="21"/>
          <w:u w:val="single"/>
        </w:rPr>
        <w:t xml:space="preserve"> 详见合同附件</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4.6.2 合同进度计划的修订</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承包人向监理人及发包人提交修订合同进度计划的申请报告期限：</w:t>
      </w:r>
      <w:r>
        <w:rPr>
          <w:rFonts w:hint="eastAsia" w:ascii="宋体" w:hAnsi="宋体" w:eastAsia="宋体" w:cs="宋体"/>
          <w:color w:val="auto"/>
          <w:sz w:val="21"/>
          <w:szCs w:val="21"/>
          <w:u w:val="single"/>
        </w:rPr>
        <w:t>7天</w:t>
      </w:r>
      <w:r>
        <w:rPr>
          <w:rFonts w:hint="eastAsia" w:ascii="宋体" w:hAnsi="宋体" w:eastAsia="宋体" w:cs="宋体"/>
          <w:color w:val="auto"/>
          <w:sz w:val="21"/>
          <w:szCs w:val="21"/>
        </w:rPr>
        <w:t>。监理人及发包人批复期限</w:t>
      </w:r>
      <w:r>
        <w:rPr>
          <w:rFonts w:hint="eastAsia" w:ascii="宋体" w:hAnsi="宋体" w:eastAsia="宋体" w:cs="宋体"/>
          <w:color w:val="auto"/>
          <w:sz w:val="21"/>
          <w:szCs w:val="21"/>
          <w:u w:val="single"/>
        </w:rPr>
        <w:t>：7天。</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工程延期的审批</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a.必须是非承包人自身的原因造成的工期延误,发包人才可以考虑是否受理承包人的延期申请，但最终是否准予延期和延期天数的决定权在发包人；</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b.若只是局部工程受到影响，承包人应采取措施予以弥补，而不能要求推迟工程的总工期；</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c.延期工程项目如果不在工程施工进度网络计划的关键线路上，即使是关键工序但不在关键线路上的，发包人也不考虑延长工程总工期。</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46" w:name="_Toc357321413"/>
      <w:bookmarkEnd w:id="46"/>
      <w:bookmarkStart w:id="47" w:name="_Toc357026818"/>
      <w:r>
        <w:rPr>
          <w:rFonts w:hint="eastAsia" w:ascii="宋体" w:hAnsi="宋体" w:eastAsia="宋体" w:cs="宋体"/>
          <w:b w:val="0"/>
          <w:bCs w:val="0"/>
          <w:i w:val="0"/>
          <w:iCs w:val="0"/>
          <w:color w:val="auto"/>
          <w:sz w:val="21"/>
          <w:szCs w:val="21"/>
        </w:rPr>
        <w:t>5. 设计</w:t>
      </w:r>
      <w:bookmarkEnd w:id="47"/>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48" w:name="_Toc357026819"/>
      <w:bookmarkEnd w:id="48"/>
      <w:bookmarkStart w:id="49" w:name="_Toc357321414"/>
      <w:r>
        <w:rPr>
          <w:rFonts w:hint="eastAsia" w:ascii="宋体" w:hAnsi="宋体" w:eastAsia="宋体" w:cs="宋体"/>
          <w:b w:val="0"/>
          <w:bCs w:val="0"/>
          <w:i w:val="0"/>
          <w:iCs w:val="0"/>
          <w:color w:val="auto"/>
          <w:sz w:val="21"/>
          <w:szCs w:val="21"/>
        </w:rPr>
        <w:t>5.1承包人的设计义务</w:t>
      </w:r>
      <w:bookmarkEnd w:id="49"/>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5.1.1 施工图设计阶段设计文件的份数：</w:t>
      </w:r>
      <w:r>
        <w:rPr>
          <w:rFonts w:hint="eastAsia" w:ascii="宋体" w:hAnsi="宋体" w:eastAsia="宋体" w:cs="宋体"/>
          <w:color w:val="auto"/>
          <w:sz w:val="21"/>
          <w:szCs w:val="21"/>
          <w:u w:val="single"/>
        </w:rPr>
        <w:t>提供16份</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50" w:name="_Toc357026820"/>
      <w:bookmarkEnd w:id="50"/>
      <w:bookmarkStart w:id="51" w:name="_Toc357321415"/>
      <w:r>
        <w:rPr>
          <w:rFonts w:hint="eastAsia" w:ascii="宋体" w:hAnsi="宋体" w:eastAsia="宋体" w:cs="宋体"/>
          <w:b w:val="0"/>
          <w:bCs w:val="0"/>
          <w:i w:val="0"/>
          <w:iCs w:val="0"/>
          <w:color w:val="auto"/>
          <w:sz w:val="21"/>
          <w:szCs w:val="21"/>
        </w:rPr>
        <w:t>5.2设计审查</w:t>
      </w:r>
      <w:bookmarkEnd w:id="51"/>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本工程的设计阶段（名称）：</w:t>
      </w:r>
      <w:r>
        <w:rPr>
          <w:rFonts w:hint="eastAsia" w:ascii="宋体" w:hAnsi="宋体" w:eastAsia="宋体" w:cs="宋体"/>
          <w:color w:val="auto"/>
          <w:sz w:val="21"/>
          <w:szCs w:val="21"/>
          <w:u w:val="single"/>
        </w:rPr>
        <w:t>施工图设计</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设计审查阶段及其审查会议的时间安排：</w:t>
      </w:r>
      <w:r>
        <w:rPr>
          <w:rFonts w:hint="eastAsia" w:ascii="宋体" w:hAnsi="宋体" w:eastAsia="宋体" w:cs="宋体"/>
          <w:color w:val="auto"/>
          <w:sz w:val="21"/>
          <w:szCs w:val="21"/>
          <w:u w:val="single"/>
        </w:rPr>
        <w:t>发包人有权对承包人出具的设计图纸委托具备相应审查图纸资质的单位进行审查，相关费用由承包人承担。</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52" w:name="_Toc357026821"/>
      <w:bookmarkEnd w:id="52"/>
      <w:bookmarkStart w:id="53" w:name="_Toc357321416"/>
      <w:r>
        <w:rPr>
          <w:rFonts w:hint="eastAsia" w:ascii="宋体" w:hAnsi="宋体" w:eastAsia="宋体" w:cs="宋体"/>
          <w:b w:val="0"/>
          <w:bCs w:val="0"/>
          <w:i w:val="0"/>
          <w:iCs w:val="0"/>
          <w:color w:val="auto"/>
          <w:sz w:val="21"/>
          <w:szCs w:val="21"/>
        </w:rPr>
        <w:t>5.3 竣工文件</w:t>
      </w:r>
      <w:bookmarkEnd w:id="53"/>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5.3.1 承包人提交竣工记录份数：</w:t>
      </w:r>
      <w:r>
        <w:rPr>
          <w:rFonts w:hint="eastAsia" w:ascii="宋体" w:hAnsi="宋体" w:eastAsia="宋体" w:cs="宋体"/>
          <w:color w:val="auto"/>
          <w:sz w:val="21"/>
          <w:szCs w:val="21"/>
          <w:u w:val="single"/>
        </w:rPr>
        <w:t>在交工验收前十五天向发包人提供完整的竣工资料一式柒份，要求监理人确认。竣工图U盘2张。提供工程施工全过程照片（重要工程节点施工过程、涉及工程变更取证、各级领导现场视察、相关部门各种类专项检查过程的记录等），做好影像资料台帐并保证其完备性。</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5.4限额设计</w:t>
      </w:r>
    </w:p>
    <w:p>
      <w:pPr>
        <w:snapToGrid w:val="0"/>
        <w:spacing w:line="500" w:lineRule="exact"/>
        <w:ind w:firstLine="420"/>
        <w:rPr>
          <w:rFonts w:hint="eastAsia" w:ascii="宋体" w:hAnsi="宋体" w:eastAsia="宋体" w:cs="宋体"/>
          <w:b/>
          <w:bCs/>
          <w:color w:val="auto"/>
          <w:sz w:val="21"/>
          <w:szCs w:val="21"/>
        </w:rPr>
      </w:pPr>
      <w:r>
        <w:rPr>
          <w:rFonts w:hint="eastAsia" w:ascii="宋体" w:hAnsi="宋体" w:eastAsia="宋体" w:cs="宋体"/>
          <w:color w:val="auto"/>
          <w:sz w:val="21"/>
          <w:szCs w:val="21"/>
        </w:rPr>
        <w:t>5.4.1</w:t>
      </w:r>
      <w:r>
        <w:rPr>
          <w:rFonts w:hint="eastAsia" w:ascii="宋体" w:hAnsi="宋体" w:eastAsia="宋体" w:cs="宋体"/>
          <w:b/>
          <w:bCs/>
          <w:color w:val="auto"/>
          <w:sz w:val="21"/>
          <w:szCs w:val="21"/>
        </w:rPr>
        <w:t>本项目实行限额设计，如果将来实际工程投资超出合同价的，超出部分由承包人自行承担。</w:t>
      </w:r>
    </w:p>
    <w:p>
      <w:pPr>
        <w:autoSpaceDE w:val="0"/>
        <w:autoSpaceDN w:val="0"/>
        <w:adjustRightInd w:val="0"/>
        <w:spacing w:line="500" w:lineRule="exact"/>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5.4.2工程造价（实际合同价）包含：以相关部门审定的预算价*中标结算率为准，中标结算率=工程费中标价/</w:t>
      </w:r>
      <w:r>
        <w:rPr>
          <w:rFonts w:hint="eastAsia" w:hAnsi="宋体" w:cs="宋体"/>
          <w:color w:val="auto"/>
          <w:sz w:val="21"/>
          <w:szCs w:val="21"/>
          <w:lang w:val="en-US" w:eastAsia="zh-CN"/>
        </w:rPr>
        <w:t>473.4</w:t>
      </w:r>
      <w:r>
        <w:rPr>
          <w:rFonts w:hint="eastAsia" w:ascii="宋体" w:hAnsi="宋体" w:eastAsia="宋体" w:cs="宋体"/>
          <w:color w:val="auto"/>
          <w:sz w:val="21"/>
          <w:szCs w:val="21"/>
        </w:rPr>
        <w:t>万元*100%。合同价不能超中标价，结算价不能超合同价及中标价。</w:t>
      </w:r>
    </w:p>
    <w:p>
      <w:pPr>
        <w:pStyle w:val="88"/>
        <w:tabs>
          <w:tab w:val="left" w:pos="3543"/>
        </w:tabs>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54" w:name="_Toc357026822"/>
      <w:bookmarkEnd w:id="54"/>
      <w:bookmarkStart w:id="55" w:name="_Toc357321417"/>
      <w:r>
        <w:rPr>
          <w:rFonts w:hint="eastAsia" w:ascii="宋体" w:hAnsi="宋体" w:eastAsia="宋体" w:cs="宋体"/>
          <w:b w:val="0"/>
          <w:bCs w:val="0"/>
          <w:i w:val="0"/>
          <w:iCs w:val="0"/>
          <w:color w:val="auto"/>
          <w:sz w:val="21"/>
          <w:szCs w:val="21"/>
        </w:rPr>
        <w:t>6．材料和工程设备</w:t>
      </w:r>
      <w:bookmarkEnd w:id="55"/>
      <w:r>
        <w:rPr>
          <w:rFonts w:hint="eastAsia" w:ascii="宋体" w:hAnsi="宋体" w:eastAsia="宋体" w:cs="宋体"/>
          <w:b w:val="0"/>
          <w:bCs w:val="0"/>
          <w:i w:val="0"/>
          <w:iCs w:val="0"/>
          <w:color w:val="auto"/>
          <w:sz w:val="21"/>
          <w:szCs w:val="21"/>
        </w:rPr>
        <w:t xml:space="preserve"> </w:t>
      </w:r>
      <w:r>
        <w:rPr>
          <w:rFonts w:hint="eastAsia" w:ascii="宋体" w:hAnsi="宋体" w:eastAsia="宋体" w:cs="宋体"/>
          <w:b w:val="0"/>
          <w:bCs w:val="0"/>
          <w:i w:val="0"/>
          <w:iCs w:val="0"/>
          <w:color w:val="auto"/>
          <w:sz w:val="21"/>
          <w:szCs w:val="21"/>
        </w:rPr>
        <w:tab/>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56" w:name="_Toc357026823"/>
      <w:bookmarkEnd w:id="56"/>
      <w:bookmarkStart w:id="57" w:name="_Toc357321418"/>
      <w:r>
        <w:rPr>
          <w:rFonts w:hint="eastAsia" w:ascii="宋体" w:hAnsi="宋体" w:eastAsia="宋体" w:cs="宋体"/>
          <w:b w:val="0"/>
          <w:bCs w:val="0"/>
          <w:i w:val="0"/>
          <w:iCs w:val="0"/>
          <w:color w:val="auto"/>
          <w:sz w:val="21"/>
          <w:szCs w:val="21"/>
        </w:rPr>
        <w:t>6.1 承包人提供的材料和工程设备</w:t>
      </w:r>
      <w:bookmarkEnd w:id="57"/>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6.1.1主要机具计划一览表的格式、内容、份数和提交时间：</w:t>
      </w:r>
      <w:r>
        <w:rPr>
          <w:rFonts w:hint="eastAsia" w:ascii="宋体" w:hAnsi="宋体" w:eastAsia="宋体" w:cs="宋体"/>
          <w:color w:val="auto"/>
          <w:sz w:val="21"/>
          <w:szCs w:val="21"/>
          <w:u w:val="single"/>
        </w:rPr>
        <w:t xml:space="preserve">开工前提交三份，格式、内容自定。主要机具实际进场的报表格式、份数和报告期开工前提交三份，格式、内容自定。   </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（以上提供的各类表格需征得监理公司及发包人的认可后方生效）</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58" w:name="_Toc357026826"/>
      <w:bookmarkEnd w:id="58"/>
      <w:bookmarkStart w:id="59" w:name="_Toc357321421"/>
      <w:r>
        <w:rPr>
          <w:rFonts w:hint="eastAsia" w:ascii="宋体" w:hAnsi="宋体" w:eastAsia="宋体" w:cs="宋体"/>
          <w:b w:val="0"/>
          <w:bCs w:val="0"/>
          <w:i w:val="0"/>
          <w:iCs w:val="0"/>
          <w:color w:val="auto"/>
          <w:sz w:val="21"/>
          <w:szCs w:val="21"/>
        </w:rPr>
        <w:t>7．安全、治安保卫和环境保护</w:t>
      </w:r>
      <w:bookmarkEnd w:id="59"/>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60" w:name="_Toc357026827"/>
      <w:bookmarkEnd w:id="60"/>
      <w:bookmarkStart w:id="61" w:name="_Toc357321422"/>
      <w:r>
        <w:rPr>
          <w:rFonts w:hint="eastAsia" w:ascii="宋体" w:hAnsi="宋体" w:eastAsia="宋体" w:cs="宋体"/>
          <w:b w:val="0"/>
          <w:bCs w:val="0"/>
          <w:i w:val="0"/>
          <w:iCs w:val="0"/>
          <w:color w:val="auto"/>
          <w:sz w:val="21"/>
          <w:szCs w:val="21"/>
        </w:rPr>
        <w:t>7.1 承包人的安全责任</w:t>
      </w:r>
      <w:bookmarkEnd w:id="61"/>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7.1.1 承包人编制安全措施计划报送监理人期限：</w:t>
      </w:r>
      <w:r>
        <w:rPr>
          <w:rFonts w:hint="eastAsia" w:ascii="宋体" w:hAnsi="宋体" w:eastAsia="宋体" w:cs="宋体"/>
          <w:color w:val="auto"/>
          <w:sz w:val="21"/>
          <w:szCs w:val="21"/>
          <w:u w:val="single"/>
        </w:rPr>
        <w:t xml:space="preserve">开工前 </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 xml:space="preserve">7.1.2 </w:t>
      </w:r>
      <w:r>
        <w:rPr>
          <w:rFonts w:hint="eastAsia" w:ascii="宋体" w:hAnsi="宋体" w:eastAsia="宋体" w:cs="宋体"/>
          <w:color w:val="auto"/>
          <w:sz w:val="21"/>
          <w:szCs w:val="21"/>
          <w:u w:val="single"/>
        </w:rPr>
        <w:t>承包人必须严格遵守和执行中华人民共和国以及温州市安全生产和劳动保护的有关规定，保证采取一切必要的安全预防措施，以防止承包人的雇员、发包人和监理人的职员及其他人员因承包人的不当操作而受到伤害。在施工过程中由于承包人原因而发生的人身伤亡、财产损失及其它一切事故，其责任由承包人负责。</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62" w:name="_Toc357026828"/>
      <w:bookmarkEnd w:id="62"/>
      <w:bookmarkStart w:id="63" w:name="_Toc357321423"/>
      <w:r>
        <w:rPr>
          <w:rFonts w:hint="eastAsia" w:ascii="宋体" w:hAnsi="宋体" w:eastAsia="宋体" w:cs="宋体"/>
          <w:b w:val="0"/>
          <w:bCs w:val="0"/>
          <w:i w:val="0"/>
          <w:iCs w:val="0"/>
          <w:color w:val="auto"/>
          <w:sz w:val="21"/>
          <w:szCs w:val="21"/>
        </w:rPr>
        <w:t>7.2环境保护</w:t>
      </w:r>
      <w:bookmarkEnd w:id="63"/>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7.2.1提交健康、安全、环境管理计划的份数和时间：</w:t>
      </w:r>
      <w:r>
        <w:rPr>
          <w:rFonts w:hint="eastAsia" w:ascii="宋体" w:hAnsi="宋体" w:eastAsia="宋体" w:cs="宋体"/>
          <w:color w:val="auto"/>
          <w:sz w:val="21"/>
          <w:szCs w:val="21"/>
          <w:u w:val="single"/>
        </w:rPr>
        <w:t xml:space="preserve"> 开工前提交三份  。</w:t>
      </w:r>
      <w:bookmarkStart w:id="64" w:name="_Toc357321424"/>
      <w:bookmarkEnd w:id="64"/>
      <w:bookmarkStart w:id="65" w:name="_Toc357026829"/>
      <w:bookmarkEnd w:id="65"/>
    </w:p>
    <w:p>
      <w:pPr>
        <w:snapToGrid w:val="0"/>
        <w:spacing w:line="500" w:lineRule="exact"/>
        <w:ind w:firstLine="420"/>
        <w:outlineLvl w:val="2"/>
        <w:rPr>
          <w:rFonts w:hint="eastAsia" w:ascii="宋体" w:hAnsi="宋体" w:eastAsia="宋体" w:cs="宋体"/>
          <w:color w:val="auto"/>
          <w:sz w:val="21"/>
          <w:szCs w:val="21"/>
        </w:rPr>
      </w:pPr>
      <w:r>
        <w:rPr>
          <w:rFonts w:hint="eastAsia" w:ascii="宋体" w:hAnsi="宋体" w:eastAsia="宋体" w:cs="宋体"/>
          <w:color w:val="auto"/>
          <w:sz w:val="21"/>
          <w:szCs w:val="21"/>
        </w:rPr>
        <w:t>8. 开始工作和竣工</w:t>
      </w:r>
      <w:bookmarkStart w:id="66" w:name="_Toc357321425"/>
      <w:bookmarkEnd w:id="66"/>
      <w:bookmarkStart w:id="67" w:name="_Toc357026830"/>
      <w:bookmarkEnd w:id="67"/>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8.1开始工作</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承包人开始工作的条件：</w:t>
      </w:r>
      <w:r>
        <w:rPr>
          <w:rFonts w:hint="eastAsia" w:ascii="宋体" w:hAnsi="宋体" w:eastAsia="宋体" w:cs="宋体"/>
          <w:color w:val="auto"/>
          <w:sz w:val="21"/>
          <w:szCs w:val="21"/>
          <w:u w:val="single"/>
        </w:rPr>
        <w:t xml:space="preserve">发包人提供施工用电接头，施工用水接口，电讯线路的接入由承包人自行解决。 </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68" w:name="_Toc357321426"/>
      <w:bookmarkEnd w:id="68"/>
      <w:bookmarkStart w:id="69" w:name="_Toc357026831"/>
      <w:r>
        <w:rPr>
          <w:rFonts w:hint="eastAsia" w:ascii="宋体" w:hAnsi="宋体" w:eastAsia="宋体" w:cs="宋体"/>
          <w:b w:val="0"/>
          <w:bCs w:val="0"/>
          <w:i w:val="0"/>
          <w:iCs w:val="0"/>
          <w:color w:val="auto"/>
          <w:sz w:val="21"/>
          <w:szCs w:val="21"/>
        </w:rPr>
        <w:t>8.2发包人的工期延误</w:t>
      </w:r>
      <w:bookmarkEnd w:id="69"/>
    </w:p>
    <w:p>
      <w:pPr>
        <w:snapToGrid w:val="0"/>
        <w:spacing w:line="500" w:lineRule="exact"/>
        <w:ind w:firstLine="42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rPr>
        <w:t>发包人造成工期延误的其他原因：</w:t>
      </w:r>
      <w:r>
        <w:rPr>
          <w:rFonts w:hint="eastAsia" w:ascii="宋体" w:hAnsi="宋体" w:eastAsia="宋体" w:cs="宋体"/>
          <w:color w:val="auto"/>
          <w:sz w:val="21"/>
          <w:szCs w:val="21"/>
          <w:u w:val="single"/>
        </w:rPr>
        <w:t>承包人必须考虑自备发电机以备应急之需，保证工程进度。原则上，发包人不接受承包人提出延长工期的申请，如非承包人原因造成的连续停水、停电超过48小时的，经发包人核实并书面确认的，工期顺延，但以上所涉及的所有费用均由承包人承担。</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70" w:name="_Toc357321427"/>
      <w:bookmarkEnd w:id="70"/>
      <w:bookmarkStart w:id="71" w:name="_Toc357026832"/>
      <w:r>
        <w:rPr>
          <w:rFonts w:hint="eastAsia" w:ascii="宋体" w:hAnsi="宋体" w:eastAsia="宋体" w:cs="宋体"/>
          <w:b w:val="0"/>
          <w:bCs w:val="0"/>
          <w:i w:val="0"/>
          <w:iCs w:val="0"/>
          <w:color w:val="auto"/>
          <w:sz w:val="21"/>
          <w:szCs w:val="21"/>
        </w:rPr>
        <w:t>8.3 异常恶劣的气候条件</w:t>
      </w:r>
      <w:bookmarkEnd w:id="71"/>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异常恶劣气候的条件指：</w:t>
      </w:r>
      <w:r>
        <w:rPr>
          <w:rFonts w:hint="eastAsia" w:ascii="宋体" w:hAnsi="宋体" w:eastAsia="宋体" w:cs="宋体"/>
          <w:color w:val="auto"/>
          <w:sz w:val="21"/>
          <w:szCs w:val="21"/>
          <w:u w:val="single"/>
        </w:rPr>
        <w:t xml:space="preserve">     /        。</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72" w:name="_Toc357321428"/>
      <w:bookmarkEnd w:id="72"/>
      <w:bookmarkStart w:id="73" w:name="_Toc357026833"/>
      <w:r>
        <w:rPr>
          <w:rFonts w:hint="eastAsia" w:ascii="宋体" w:hAnsi="宋体" w:eastAsia="宋体" w:cs="宋体"/>
          <w:b w:val="0"/>
          <w:bCs w:val="0"/>
          <w:i w:val="0"/>
          <w:iCs w:val="0"/>
          <w:color w:val="auto"/>
          <w:sz w:val="21"/>
          <w:szCs w:val="21"/>
        </w:rPr>
        <w:t>8.4 承包人的工期延误</w:t>
      </w:r>
      <w:bookmarkEnd w:id="73"/>
    </w:p>
    <w:p>
      <w:pPr>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逾期竣工违约金的计算方法：承包人应支付发包人的工期延误违约金以每拖延一天扣罚10000元</w:t>
      </w:r>
      <w:r>
        <w:rPr>
          <w:rFonts w:hint="eastAsia" w:ascii="宋体" w:hAnsi="宋体" w:eastAsia="宋体" w:cs="宋体"/>
          <w:color w:val="auto"/>
          <w:sz w:val="21"/>
          <w:szCs w:val="21"/>
          <w:lang w:eastAsia="zh-CN"/>
        </w:rPr>
        <w:t>，限额为合同总价的</w:t>
      </w:r>
      <w:r>
        <w:rPr>
          <w:rFonts w:hint="eastAsia" w:hAnsi="宋体" w:cs="宋体"/>
          <w:color w:val="auto"/>
          <w:sz w:val="21"/>
          <w:szCs w:val="21"/>
          <w:lang w:val="en-US" w:eastAsia="zh-CN"/>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如发包人认为承包人自身原因造成工期严重滞后又无明显改进措施的，发包人即有权解除合同，要求承包人无条件退场，并承担由此产生的一切损失，同时，发包人也有权安排其他施工队伍进场施工，费用经审价机构审核后从承包人合同价款中扣除。</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74" w:name="_Toc357026834"/>
      <w:bookmarkEnd w:id="74"/>
      <w:bookmarkStart w:id="75" w:name="_Toc357321429"/>
      <w:r>
        <w:rPr>
          <w:rFonts w:hint="eastAsia" w:ascii="宋体" w:hAnsi="宋体" w:eastAsia="宋体" w:cs="宋体"/>
          <w:b w:val="0"/>
          <w:bCs w:val="0"/>
          <w:i w:val="0"/>
          <w:iCs w:val="0"/>
          <w:color w:val="auto"/>
          <w:sz w:val="21"/>
          <w:szCs w:val="21"/>
        </w:rPr>
        <w:t>8.5 工期提前</w:t>
      </w:r>
      <w:bookmarkEnd w:id="75"/>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提前竣工奖金：</w:t>
      </w:r>
      <w:r>
        <w:rPr>
          <w:rFonts w:hint="eastAsia" w:ascii="宋体" w:hAnsi="宋体" w:eastAsia="宋体" w:cs="宋体"/>
          <w:color w:val="auto"/>
          <w:sz w:val="21"/>
          <w:szCs w:val="21"/>
          <w:u w:val="single"/>
        </w:rPr>
        <w:t xml:space="preserve">     /        。</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76" w:name="_Toc357026835"/>
      <w:bookmarkEnd w:id="76"/>
      <w:bookmarkStart w:id="77" w:name="_Toc357321430"/>
      <w:r>
        <w:rPr>
          <w:rFonts w:hint="eastAsia" w:ascii="宋体" w:hAnsi="宋体" w:eastAsia="宋体" w:cs="宋体"/>
          <w:b w:val="0"/>
          <w:bCs w:val="0"/>
          <w:i w:val="0"/>
          <w:iCs w:val="0"/>
          <w:color w:val="auto"/>
          <w:sz w:val="21"/>
          <w:szCs w:val="21"/>
        </w:rPr>
        <w:t>9．工程质量</w:t>
      </w:r>
      <w:bookmarkEnd w:id="77"/>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78" w:name="_Toc357026836"/>
      <w:bookmarkEnd w:id="78"/>
      <w:bookmarkStart w:id="79" w:name="_Toc357321431"/>
      <w:r>
        <w:rPr>
          <w:rFonts w:hint="eastAsia" w:ascii="宋体" w:hAnsi="宋体" w:eastAsia="宋体" w:cs="宋体"/>
          <w:b w:val="0"/>
          <w:bCs w:val="0"/>
          <w:i w:val="0"/>
          <w:iCs w:val="0"/>
          <w:color w:val="auto"/>
          <w:sz w:val="21"/>
          <w:szCs w:val="21"/>
        </w:rPr>
        <w:t>9.1工程质量要求</w:t>
      </w:r>
      <w:bookmarkEnd w:id="79"/>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9.1.1达到“合格”标准；</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9.1.2</w:t>
      </w:r>
      <w:r>
        <w:rPr>
          <w:rFonts w:hint="eastAsia" w:ascii="宋体" w:hAnsi="宋体" w:eastAsia="宋体" w:cs="宋体"/>
          <w:color w:val="auto"/>
          <w:sz w:val="21"/>
          <w:szCs w:val="21"/>
          <w:u w:val="single"/>
        </w:rPr>
        <w:t>隐蔽工程和中间验收</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需要质检的隐蔽工程和中间验收部位的分类、部位、质检内容、标准、表格和参检方的约定：</w:t>
      </w:r>
      <w:r>
        <w:rPr>
          <w:rFonts w:hint="eastAsia" w:ascii="宋体" w:hAnsi="宋体" w:eastAsia="宋体" w:cs="宋体"/>
          <w:color w:val="auto"/>
          <w:sz w:val="21"/>
          <w:szCs w:val="21"/>
          <w:u w:val="single"/>
        </w:rPr>
        <w:t xml:space="preserve"> 按工程施工及验收规范执行。</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80" w:name="_Toc357321432"/>
      <w:bookmarkEnd w:id="80"/>
      <w:bookmarkStart w:id="81" w:name="_Toc357026837"/>
      <w:r>
        <w:rPr>
          <w:rFonts w:hint="eastAsia" w:ascii="宋体" w:hAnsi="宋体" w:eastAsia="宋体" w:cs="宋体"/>
          <w:b w:val="0"/>
          <w:bCs w:val="0"/>
          <w:i w:val="0"/>
          <w:iCs w:val="0"/>
          <w:color w:val="auto"/>
          <w:sz w:val="21"/>
          <w:szCs w:val="21"/>
        </w:rPr>
        <w:t>10．变更</w:t>
      </w:r>
      <w:bookmarkEnd w:id="81"/>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82" w:name="_Toc357321433"/>
      <w:bookmarkEnd w:id="82"/>
      <w:bookmarkStart w:id="83" w:name="_Toc357026838"/>
      <w:r>
        <w:rPr>
          <w:rFonts w:hint="eastAsia" w:ascii="宋体" w:hAnsi="宋体" w:eastAsia="宋体" w:cs="宋体"/>
          <w:b w:val="0"/>
          <w:bCs w:val="0"/>
          <w:i w:val="0"/>
          <w:iCs w:val="0"/>
          <w:color w:val="auto"/>
          <w:sz w:val="21"/>
          <w:szCs w:val="21"/>
        </w:rPr>
        <w:t>10.1变更程序</w:t>
      </w:r>
      <w:bookmarkEnd w:id="83"/>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10.1.1 变更的提出及认定</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（1）所有工程联系单必须统一编号，一式四份，上报监理人、有关部门审核后由发包人确定。</w:t>
      </w:r>
    </w:p>
    <w:p>
      <w:pPr>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2）属人力不可抗力造成承包人直接损失的，由发包人将根据实际情况协商确定，但属于应该预见预防的，而承包人没有及时预防或预防不力造成的损失，发包人不负责补偿，属施工技术组织措施失误造成的费用、工期由承包人承担。</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（3）承包范围内的措施费用一次性包干，无论何种情况均不再调整。</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（4）承包人在深化设计阶段，不能降低原设计方案的品质和标准，发包人提出的修改意见视为设计方案的优化应予以响应并落实，不计入工程变更费用。</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（5）发包人对批准后的施工图中尚存在的瑕疵或有歧义的内容有权要求承包人进行修改与完善，其产生的额外费用由承包人承担，不计入工程变更费用。</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（6）在工程实施过程中，发包人认为可能存在安全隐患或难以实施的情形，有权要求承包人整改，其产生的额外费用由承包人承担，不计入工程变更费用。</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（7）在材料及设备运用中未达到设计方案预期效果的，业主可以要求更换或返工，其产生的额外费用由承包人承担，不计入工程变更费用。</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（8）变更执行平政办〔2016〕202号《平阳县人民政府办公室关于印发平阳县政府投资项目标后工程管理细则的通知》</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10.1.2变更估价</w:t>
      </w:r>
    </w:p>
    <w:p>
      <w:pPr>
        <w:snapToGrid w:val="0"/>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发包人发出的变更指令进行的合同价格调整，承包人按照合理的成本与利润构成的原则，由合同当事人按照以下原则确定变更工作的价格。涉及包干费用内容的变更，价格不调整。</w:t>
      </w:r>
    </w:p>
    <w:p>
      <w:pPr>
        <w:snapToGrid w:val="0"/>
        <w:spacing w:line="400" w:lineRule="exact"/>
        <w:ind w:firstLine="42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发包人原因引起的变更单价和工程量的确定：</w:t>
      </w:r>
    </w:p>
    <w:p>
      <w:pPr>
        <w:snapToGrid w:val="0"/>
        <w:spacing w:line="400" w:lineRule="exact"/>
        <w:ind w:firstLine="42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①单价确定方法：</w:t>
      </w:r>
    </w:p>
    <w:p>
      <w:pPr>
        <w:snapToGrid w:val="0"/>
        <w:spacing w:line="400" w:lineRule="exact"/>
        <w:ind w:firstLine="42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新增与核减部分的单价均按以下方法确定单价）：由承包人按照现行的计价依据（《建设工程工程量清单计价规范》（GB50500-2013）、《浙江省建设工程计价规则》（2018版））、相关配套文件及当期人工、材料信息价进行计算后，按建筑安装工程费中标下浮率下浮计算（各项弹性费率区间取费费率按中值计取，不计取提前竣工增加费，其中无价材料按双方确认后计入，不下浮，仅计取税金），经发包人审定后，作为结算价格。在《平阳县建材价格信息》、《温州市建设工程造价信息》、《浙江省造价信息》均没有相关材料的价格时，该材料价格由发包人、承包人、造价咨询单位三方询价确定，三方仍存在价格争议的部分由甲乙双方共同委托第三方中介机构裁定。</w:t>
      </w:r>
    </w:p>
    <w:p>
      <w:pPr>
        <w:snapToGrid w:val="0"/>
        <w:spacing w:line="400" w:lineRule="exact"/>
        <w:ind w:firstLine="420" w:firstLineChars="20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②工程量调整方法：</w:t>
      </w:r>
    </w:p>
    <w:p>
      <w:pPr>
        <w:snapToGrid w:val="0"/>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u w:val="single"/>
        </w:rPr>
        <w:t>经发包人确认的由发包人原因引起的施工范围调整、工程变更、设计变更，按实际增加或减少的工程量和根据第①条确定的单价调整合同价格</w:t>
      </w:r>
      <w:r>
        <w:rPr>
          <w:rFonts w:hint="eastAsia" w:ascii="宋体" w:hAnsi="宋体" w:eastAsia="宋体" w:cs="宋体"/>
          <w:color w:val="auto"/>
          <w:sz w:val="21"/>
          <w:szCs w:val="21"/>
        </w:rPr>
        <w:t>。</w:t>
      </w:r>
    </w:p>
    <w:p>
      <w:pPr>
        <w:snapToGrid w:val="0"/>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u w:val="single"/>
        </w:rPr>
        <w:t>因发包人发出变更引起的的价格调整在核定后并入当期进度款的支付。</w:t>
      </w:r>
    </w:p>
    <w:p>
      <w:pPr>
        <w:snapToGrid w:val="0"/>
        <w:spacing w:line="4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补充以下内容：</w:t>
      </w:r>
    </w:p>
    <w:p>
      <w:pPr>
        <w:widowControl/>
        <w:snapToGrid w:val="0"/>
        <w:spacing w:line="400" w:lineRule="exact"/>
        <w:ind w:firstLine="420" w:firstLineChars="200"/>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1</w:t>
      </w:r>
      <w:r>
        <w:rPr>
          <w:rFonts w:hint="eastAsia" w:ascii="宋体" w:hAnsi="宋体" w:eastAsia="宋体" w:cs="宋体"/>
          <w:color w:val="auto"/>
          <w:sz w:val="21"/>
          <w:szCs w:val="21"/>
          <w:u w:val="single"/>
          <w:lang w:val="en-US" w:eastAsia="zh-CN"/>
        </w:rPr>
        <w:t>0</w:t>
      </w:r>
      <w:r>
        <w:rPr>
          <w:rFonts w:hint="eastAsia" w:ascii="宋体" w:hAnsi="宋体" w:eastAsia="宋体" w:cs="宋体"/>
          <w:color w:val="auto"/>
          <w:sz w:val="21"/>
          <w:szCs w:val="21"/>
          <w:u w:val="single"/>
        </w:rPr>
        <w:t>.3.2.1未经发包人确认的工程变更均不得调整合同价。</w:t>
      </w:r>
    </w:p>
    <w:p>
      <w:pPr>
        <w:widowControl/>
        <w:snapToGrid w:val="0"/>
        <w:spacing w:line="320" w:lineRule="exact"/>
        <w:ind w:firstLine="420" w:firstLineChars="200"/>
        <w:jc w:val="left"/>
        <w:rPr>
          <w:rFonts w:hint="eastAsia" w:ascii="宋体" w:hAnsi="宋体" w:eastAsia="宋体" w:cs="宋体"/>
          <w:bCs/>
          <w:color w:val="auto"/>
          <w:sz w:val="21"/>
          <w:szCs w:val="21"/>
        </w:rPr>
      </w:pPr>
      <w:r>
        <w:rPr>
          <w:rFonts w:hint="eastAsia" w:ascii="宋体" w:hAnsi="宋体" w:eastAsia="宋体" w:cs="宋体"/>
          <w:bCs/>
          <w:color w:val="auto"/>
          <w:sz w:val="21"/>
          <w:szCs w:val="21"/>
        </w:rPr>
        <w:t>1</w:t>
      </w:r>
      <w:r>
        <w:rPr>
          <w:rFonts w:hint="eastAsia" w:ascii="宋体" w:hAnsi="宋体" w:eastAsia="宋体" w:cs="宋体"/>
          <w:bCs/>
          <w:color w:val="auto"/>
          <w:sz w:val="21"/>
          <w:szCs w:val="21"/>
          <w:lang w:val="en-US" w:eastAsia="zh-CN"/>
        </w:rPr>
        <w:t>0</w:t>
      </w:r>
      <w:r>
        <w:rPr>
          <w:rFonts w:hint="eastAsia" w:ascii="宋体" w:hAnsi="宋体" w:eastAsia="宋体" w:cs="宋体"/>
          <w:bCs/>
          <w:color w:val="auto"/>
          <w:sz w:val="21"/>
          <w:szCs w:val="21"/>
        </w:rPr>
        <w:t>.3.2.2下列情况，经发包人确定的变更，其责任属于承包人，不得调整合同价格。</w:t>
      </w:r>
    </w:p>
    <w:p>
      <w:pPr>
        <w:widowControl/>
        <w:numPr>
          <w:ilvl w:val="0"/>
          <w:numId w:val="6"/>
        </w:numPr>
        <w:snapToGrid w:val="0"/>
        <w:spacing w:line="320" w:lineRule="exact"/>
        <w:ind w:firstLine="420" w:firstLineChars="200"/>
        <w:jc w:val="left"/>
        <w:rPr>
          <w:rFonts w:hint="eastAsia" w:ascii="宋体" w:hAnsi="宋体" w:eastAsia="宋体" w:cs="宋体"/>
          <w:bCs/>
          <w:color w:val="auto"/>
          <w:sz w:val="21"/>
          <w:szCs w:val="21"/>
        </w:rPr>
      </w:pPr>
      <w:r>
        <w:rPr>
          <w:rFonts w:hint="eastAsia" w:ascii="宋体" w:hAnsi="宋体" w:eastAsia="宋体" w:cs="宋体"/>
          <w:bCs/>
          <w:color w:val="auto"/>
          <w:sz w:val="21"/>
          <w:szCs w:val="21"/>
        </w:rPr>
        <w:t>承包人使用非招标文件推荐（或未经发包人确认）的材料设备品牌，发包人有权要求更换为推荐品牌。</w:t>
      </w:r>
    </w:p>
    <w:p>
      <w:pPr>
        <w:widowControl/>
        <w:numPr>
          <w:ilvl w:val="0"/>
          <w:numId w:val="6"/>
        </w:numPr>
        <w:snapToGrid w:val="0"/>
        <w:spacing w:line="320" w:lineRule="exact"/>
        <w:ind w:firstLine="420" w:firstLineChars="200"/>
        <w:jc w:val="left"/>
        <w:rPr>
          <w:rFonts w:hint="eastAsia" w:ascii="宋体" w:hAnsi="宋体" w:eastAsia="宋体" w:cs="宋体"/>
          <w:bCs/>
          <w:color w:val="auto"/>
          <w:sz w:val="21"/>
          <w:szCs w:val="21"/>
        </w:rPr>
      </w:pPr>
      <w:r>
        <w:rPr>
          <w:rFonts w:hint="eastAsia" w:ascii="宋体" w:hAnsi="宋体" w:eastAsia="宋体" w:cs="宋体"/>
          <w:bCs/>
          <w:color w:val="auto"/>
          <w:sz w:val="21"/>
          <w:szCs w:val="21"/>
        </w:rPr>
        <w:t>承包人使用的材料外观、颜色、规格未经发包人确认，发包人有权要求更换。</w:t>
      </w:r>
    </w:p>
    <w:p>
      <w:pPr>
        <w:widowControl/>
        <w:numPr>
          <w:ilvl w:val="0"/>
          <w:numId w:val="6"/>
        </w:numPr>
        <w:snapToGrid w:val="0"/>
        <w:spacing w:line="320" w:lineRule="exact"/>
        <w:ind w:firstLine="420" w:firstLineChars="200"/>
        <w:jc w:val="left"/>
        <w:rPr>
          <w:rFonts w:hint="eastAsia" w:ascii="宋体" w:hAnsi="宋体" w:eastAsia="宋体" w:cs="宋体"/>
          <w:bCs/>
          <w:color w:val="auto"/>
          <w:sz w:val="21"/>
          <w:szCs w:val="21"/>
        </w:rPr>
      </w:pPr>
      <w:r>
        <w:rPr>
          <w:rFonts w:hint="eastAsia" w:ascii="宋体" w:hAnsi="宋体" w:eastAsia="宋体" w:cs="宋体"/>
          <w:bCs/>
          <w:color w:val="auto"/>
          <w:sz w:val="21"/>
          <w:szCs w:val="21"/>
        </w:rPr>
        <w:t>墙面、地面、天棚的大面积材料施工前未制作样板并经发包人确认的，发包人有权要求重做。</w:t>
      </w:r>
    </w:p>
    <w:p>
      <w:pPr>
        <w:snapToGrid w:val="0"/>
        <w:spacing w:line="320" w:lineRule="exact"/>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1</w:t>
      </w:r>
      <w:r>
        <w:rPr>
          <w:rFonts w:hint="eastAsia" w:ascii="宋体" w:hAnsi="宋体" w:eastAsia="宋体" w:cs="宋体"/>
          <w:b/>
          <w:bCs/>
          <w:color w:val="auto"/>
          <w:sz w:val="21"/>
          <w:szCs w:val="21"/>
          <w:lang w:val="en-US" w:eastAsia="zh-CN"/>
        </w:rPr>
        <w:t>0</w:t>
      </w:r>
      <w:r>
        <w:rPr>
          <w:rFonts w:hint="eastAsia" w:ascii="宋体" w:hAnsi="宋体" w:eastAsia="宋体" w:cs="宋体"/>
          <w:b/>
          <w:bCs/>
          <w:color w:val="auto"/>
          <w:sz w:val="21"/>
          <w:szCs w:val="21"/>
        </w:rPr>
        <w:t>.3.2.3设计费包干。</w:t>
      </w:r>
    </w:p>
    <w:p>
      <w:pPr>
        <w:snapToGrid w:val="0"/>
        <w:spacing w:line="320" w:lineRule="exact"/>
        <w:ind w:firstLine="420" w:firstLineChars="200"/>
        <w:rPr>
          <w:rFonts w:hint="eastAsia" w:ascii="宋体" w:hAnsi="宋体" w:eastAsia="宋体" w:cs="宋体"/>
          <w:bCs/>
          <w:color w:val="auto"/>
          <w:sz w:val="21"/>
          <w:szCs w:val="21"/>
          <w:u w:val="single"/>
        </w:rPr>
      </w:pPr>
      <w:r>
        <w:rPr>
          <w:rFonts w:hint="eastAsia" w:ascii="宋体" w:hAnsi="宋体" w:eastAsia="宋体" w:cs="宋体"/>
          <w:bCs/>
          <w:color w:val="auto"/>
          <w:sz w:val="21"/>
          <w:szCs w:val="21"/>
        </w:rPr>
        <w:t>1</w:t>
      </w:r>
      <w:r>
        <w:rPr>
          <w:rFonts w:hint="eastAsia" w:ascii="宋体" w:hAnsi="宋体" w:eastAsia="宋体" w:cs="宋体"/>
          <w:bCs/>
          <w:color w:val="auto"/>
          <w:sz w:val="21"/>
          <w:szCs w:val="21"/>
          <w:lang w:val="en-US" w:eastAsia="zh-CN"/>
        </w:rPr>
        <w:t>0</w:t>
      </w:r>
      <w:r>
        <w:rPr>
          <w:rFonts w:hint="eastAsia" w:ascii="宋体" w:hAnsi="宋体" w:eastAsia="宋体" w:cs="宋体"/>
          <w:bCs/>
          <w:color w:val="auto"/>
          <w:sz w:val="21"/>
          <w:szCs w:val="21"/>
        </w:rPr>
        <w:t>.3.2.4</w:t>
      </w:r>
      <w:r>
        <w:rPr>
          <w:rFonts w:hint="eastAsia" w:ascii="宋体" w:hAnsi="宋体" w:eastAsia="宋体" w:cs="宋体"/>
          <w:bCs/>
          <w:color w:val="auto"/>
          <w:sz w:val="21"/>
          <w:szCs w:val="21"/>
          <w:u w:val="single"/>
        </w:rPr>
        <w:t>本工程合同价已经考虑在审批过程中的初步</w:t>
      </w:r>
      <w:r>
        <w:rPr>
          <w:rFonts w:hint="eastAsia" w:ascii="宋体" w:hAnsi="宋体" w:eastAsia="宋体" w:cs="宋体"/>
          <w:bCs/>
          <w:color w:val="auto"/>
          <w:sz w:val="21"/>
          <w:szCs w:val="21"/>
          <w:u w:val="single"/>
          <w:lang w:val="en-US" w:eastAsia="zh-CN"/>
        </w:rPr>
        <w:t>设计优化</w:t>
      </w:r>
      <w:r>
        <w:rPr>
          <w:rFonts w:hint="eastAsia" w:ascii="宋体" w:hAnsi="宋体" w:eastAsia="宋体" w:cs="宋体"/>
          <w:bCs/>
          <w:color w:val="auto"/>
          <w:sz w:val="21"/>
          <w:szCs w:val="21"/>
          <w:u w:val="single"/>
        </w:rPr>
        <w:t>（如有）、施工图的调整与修改产生变动的风险，费用由承包人承担。除设计范围调整外，设计费包干不调整。</w:t>
      </w:r>
    </w:p>
    <w:p>
      <w:pPr>
        <w:widowControl/>
        <w:snapToGrid w:val="0"/>
        <w:spacing w:line="400" w:lineRule="exact"/>
        <w:ind w:firstLine="420" w:firstLineChars="200"/>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1</w:t>
      </w:r>
      <w:r>
        <w:rPr>
          <w:rFonts w:hint="eastAsia" w:ascii="宋体" w:hAnsi="宋体" w:eastAsia="宋体" w:cs="宋体"/>
          <w:color w:val="auto"/>
          <w:sz w:val="21"/>
          <w:szCs w:val="21"/>
          <w:u w:val="single"/>
          <w:lang w:val="en-US" w:eastAsia="zh-CN"/>
        </w:rPr>
        <w:t>0</w:t>
      </w:r>
      <w:r>
        <w:rPr>
          <w:rFonts w:hint="eastAsia" w:ascii="宋体" w:hAnsi="宋体" w:eastAsia="宋体" w:cs="宋体"/>
          <w:color w:val="auto"/>
          <w:sz w:val="21"/>
          <w:szCs w:val="21"/>
          <w:u w:val="single"/>
        </w:rPr>
        <w:t>.3.3 变更指示</w:t>
      </w:r>
    </w:p>
    <w:p>
      <w:pPr>
        <w:widowControl/>
        <w:snapToGrid w:val="0"/>
        <w:spacing w:line="400" w:lineRule="exact"/>
        <w:ind w:firstLine="420" w:firstLineChars="200"/>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（1）修改为：变更指示由发包人发出，或经发包人确认后由监理人发出。</w:t>
      </w:r>
    </w:p>
    <w:p>
      <w:pPr>
        <w:widowControl/>
        <w:snapToGrid w:val="0"/>
        <w:spacing w:line="400" w:lineRule="exact"/>
        <w:ind w:firstLine="420" w:firstLineChars="200"/>
        <w:jc w:val="left"/>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（2）变更指示应说明变更的目的、范围、变更内容以及变更的工程量及其进度和技术要求，并附有关图纸和文件。承包人收到变更指示后，应按变更指示进行变更工作。</w:t>
      </w:r>
    </w:p>
    <w:p>
      <w:pPr>
        <w:widowControl/>
        <w:snapToGrid w:val="0"/>
        <w:spacing w:line="400" w:lineRule="exact"/>
        <w:ind w:firstLine="420" w:firstLineChars="200"/>
        <w:jc w:val="left"/>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0</w:t>
      </w:r>
      <w:r>
        <w:rPr>
          <w:rFonts w:hint="eastAsia" w:ascii="宋体" w:hAnsi="宋体" w:eastAsia="宋体" w:cs="宋体"/>
          <w:color w:val="auto"/>
          <w:sz w:val="21"/>
          <w:szCs w:val="21"/>
        </w:rPr>
        <w:t>.3.4变更估价程序</w:t>
      </w:r>
    </w:p>
    <w:p>
      <w:pPr>
        <w:widowControl/>
        <w:snapToGrid w:val="0"/>
        <w:spacing w:line="400" w:lineRule="exact"/>
        <w:ind w:firstLine="420" w:firstLineChars="200"/>
        <w:jc w:val="left"/>
        <w:rPr>
          <w:rFonts w:hint="eastAsia" w:ascii="宋体" w:hAnsi="宋体" w:eastAsia="宋体" w:cs="宋体"/>
          <w:bCs/>
          <w:color w:val="auto"/>
          <w:sz w:val="21"/>
          <w:szCs w:val="21"/>
        </w:rPr>
      </w:pPr>
      <w:r>
        <w:rPr>
          <w:rFonts w:hint="eastAsia" w:ascii="宋体" w:hAnsi="宋体" w:eastAsia="宋体" w:cs="宋体"/>
          <w:color w:val="auto"/>
          <w:sz w:val="21"/>
          <w:szCs w:val="21"/>
        </w:rPr>
        <w:t>承包人应在收到变更指示后14天内，向监理人提交变更估价申请。监理人应在收到承包人提交的变更估价申请后7天内审查完毕并报送发包人，监理人对变更估价申请有异议，通知承包人修改后重新提交。监理人应在承包人提交变更估价申请后14天内审批完毕，发包人应在监理人提交变更估价申请后28天内审批完毕。发包人逾期未完成审批或未提出异议的，视为认可承包人提交的变更估价申请。</w:t>
      </w:r>
    </w:p>
    <w:p>
      <w:pPr>
        <w:widowControl/>
        <w:snapToGrid w:val="0"/>
        <w:spacing w:line="320" w:lineRule="exact"/>
        <w:ind w:firstLine="420" w:firstLineChars="200"/>
        <w:jc w:val="left"/>
        <w:rPr>
          <w:rFonts w:hint="eastAsia" w:ascii="宋体" w:hAnsi="宋体" w:eastAsia="宋体" w:cs="宋体"/>
          <w:color w:val="auto"/>
          <w:sz w:val="21"/>
          <w:szCs w:val="21"/>
          <w:lang w:eastAsia="zh-CN"/>
        </w:rPr>
      </w:pPr>
      <w:r>
        <w:rPr>
          <w:rFonts w:hint="eastAsia" w:ascii="宋体" w:hAnsi="宋体" w:eastAsia="宋体" w:cs="宋体"/>
          <w:bCs/>
          <w:color w:val="auto"/>
          <w:sz w:val="21"/>
          <w:szCs w:val="21"/>
        </w:rPr>
        <w:t>1</w:t>
      </w:r>
      <w:r>
        <w:rPr>
          <w:rFonts w:hint="eastAsia" w:ascii="宋体" w:hAnsi="宋体" w:eastAsia="宋体" w:cs="宋体"/>
          <w:bCs/>
          <w:color w:val="auto"/>
          <w:sz w:val="21"/>
          <w:szCs w:val="21"/>
          <w:lang w:val="en-US" w:eastAsia="zh-CN"/>
        </w:rPr>
        <w:t>0</w:t>
      </w:r>
      <w:r>
        <w:rPr>
          <w:rFonts w:hint="eastAsia" w:ascii="宋体" w:hAnsi="宋体" w:eastAsia="宋体" w:cs="宋体"/>
          <w:bCs/>
          <w:color w:val="auto"/>
          <w:sz w:val="21"/>
          <w:szCs w:val="21"/>
        </w:rPr>
        <w:t>.3.5变更引起的工期调整</w:t>
      </w:r>
    </w:p>
    <w:p>
      <w:pPr>
        <w:pStyle w:val="2"/>
        <w:tabs>
          <w:tab w:val="left" w:pos="574"/>
          <w:tab w:val="left" w:pos="9360"/>
        </w:tabs>
        <w:rPr>
          <w:rFonts w:hint="eastAsia" w:ascii="宋体" w:hAnsi="宋体" w:eastAsia="宋体" w:cs="宋体"/>
          <w:color w:val="auto"/>
          <w:sz w:val="21"/>
          <w:szCs w:val="21"/>
        </w:rPr>
      </w:pPr>
      <w:r>
        <w:rPr>
          <w:rFonts w:hint="eastAsia" w:ascii="宋体" w:hAnsi="宋体" w:eastAsia="宋体" w:cs="宋体"/>
          <w:bCs/>
          <w:color w:val="auto"/>
          <w:sz w:val="21"/>
          <w:szCs w:val="21"/>
        </w:rPr>
        <w:t>因变更引起工期变化的，合同当事人均可要求调整合同工期，由合同当事人按照第第3.5 款商定或确定并参考工程所在地的工期定额标准确定增减工期天数。</w:t>
      </w:r>
    </w:p>
    <w:p>
      <w:pPr>
        <w:pStyle w:val="7"/>
        <w:spacing w:before="400" w:line="500" w:lineRule="exact"/>
        <w:rPr>
          <w:rFonts w:hint="eastAsia" w:ascii="宋体" w:hAnsi="宋体" w:eastAsia="宋体" w:cs="宋体"/>
          <w:color w:val="auto"/>
          <w:sz w:val="21"/>
          <w:szCs w:val="21"/>
        </w:rPr>
      </w:pPr>
      <w:r>
        <w:rPr>
          <w:rFonts w:hint="eastAsia" w:ascii="宋体" w:hAnsi="宋体" w:eastAsia="宋体" w:cs="宋体"/>
          <w:color w:val="auto"/>
          <w:sz w:val="21"/>
          <w:szCs w:val="21"/>
        </w:rPr>
        <w:t>11. 价格调整</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11.1按照</w:t>
      </w:r>
      <w:r>
        <w:rPr>
          <w:rFonts w:hint="eastAsia" w:ascii="宋体" w:hAnsi="宋体" w:eastAsia="宋体" w:cs="宋体"/>
          <w:color w:val="auto"/>
          <w:sz w:val="21"/>
          <w:szCs w:val="21"/>
          <w:u w:val="single"/>
        </w:rPr>
        <w:t>平政办〔2016〕202号《平阳县人民政府办公室关于印发平阳县政府投资项目标后工程管理细则的通知》文件</w:t>
      </w:r>
      <w:r>
        <w:rPr>
          <w:rFonts w:hint="eastAsia" w:ascii="宋体" w:hAnsi="宋体" w:eastAsia="宋体" w:cs="宋体"/>
          <w:color w:val="auto"/>
          <w:sz w:val="21"/>
          <w:szCs w:val="21"/>
        </w:rPr>
        <w:t>并经发包人确认的工程变更、设计变更的价格调整。</w:t>
      </w:r>
    </w:p>
    <w:p>
      <w:pPr>
        <w:widowControl/>
        <w:snapToGrid w:val="0"/>
        <w:spacing w:line="500" w:lineRule="exact"/>
        <w:ind w:firstLine="420"/>
        <w:jc w:val="left"/>
        <w:rPr>
          <w:rFonts w:hint="eastAsia" w:ascii="宋体" w:hAnsi="宋体" w:eastAsia="宋体" w:cs="宋体"/>
          <w:color w:val="auto"/>
          <w:sz w:val="21"/>
          <w:szCs w:val="21"/>
        </w:rPr>
      </w:pPr>
      <w:r>
        <w:rPr>
          <w:rFonts w:hint="eastAsia" w:ascii="宋体" w:hAnsi="宋体" w:eastAsia="宋体" w:cs="宋体"/>
          <w:color w:val="auto"/>
          <w:sz w:val="21"/>
          <w:szCs w:val="21"/>
        </w:rPr>
        <w:t>11.1.1 未经发包人确认的工程变更、设计变更均不得调整合同总价。</w:t>
      </w:r>
    </w:p>
    <w:p>
      <w:pPr>
        <w:widowControl/>
        <w:snapToGrid w:val="0"/>
        <w:spacing w:line="500" w:lineRule="exact"/>
        <w:ind w:firstLine="420"/>
        <w:jc w:val="left"/>
        <w:rPr>
          <w:rFonts w:hint="eastAsia" w:ascii="宋体" w:hAnsi="宋体" w:eastAsia="宋体" w:cs="宋体"/>
          <w:color w:val="auto"/>
          <w:sz w:val="21"/>
          <w:szCs w:val="21"/>
        </w:rPr>
      </w:pPr>
      <w:r>
        <w:rPr>
          <w:rFonts w:hint="eastAsia" w:ascii="宋体" w:hAnsi="宋体" w:eastAsia="宋体" w:cs="宋体"/>
          <w:color w:val="auto"/>
          <w:sz w:val="21"/>
          <w:szCs w:val="21"/>
        </w:rPr>
        <w:t>11.1.2 经发包人确认的工程变更、设计变更予以调整。</w:t>
      </w:r>
    </w:p>
    <w:p>
      <w:pPr>
        <w:widowControl/>
        <w:snapToGrid w:val="0"/>
        <w:spacing w:line="500" w:lineRule="exact"/>
        <w:ind w:firstLine="420"/>
        <w:jc w:val="left"/>
        <w:rPr>
          <w:rFonts w:hint="eastAsia" w:ascii="宋体" w:hAnsi="宋体" w:eastAsia="宋体" w:cs="宋体"/>
          <w:color w:val="auto"/>
          <w:sz w:val="21"/>
          <w:szCs w:val="21"/>
        </w:rPr>
      </w:pPr>
      <w:r>
        <w:rPr>
          <w:rFonts w:hint="eastAsia" w:ascii="宋体" w:hAnsi="宋体" w:eastAsia="宋体" w:cs="宋体"/>
          <w:color w:val="auto"/>
          <w:sz w:val="21"/>
          <w:szCs w:val="21"/>
        </w:rPr>
        <w:t>11.1.3 经发包人确认的工程变更、设计变更调整方法为：</w:t>
      </w:r>
    </w:p>
    <w:p>
      <w:pPr>
        <w:widowControl/>
        <w:snapToGrid w:val="0"/>
        <w:spacing w:line="500" w:lineRule="exact"/>
        <w:ind w:firstLine="420"/>
        <w:jc w:val="left"/>
        <w:rPr>
          <w:rFonts w:hint="eastAsia" w:ascii="宋体" w:hAnsi="宋体" w:eastAsia="宋体" w:cs="宋体"/>
          <w:color w:val="auto"/>
          <w:sz w:val="21"/>
          <w:szCs w:val="21"/>
        </w:rPr>
      </w:pPr>
      <w:r>
        <w:rPr>
          <w:rFonts w:hint="eastAsia" w:ascii="宋体" w:hAnsi="宋体" w:eastAsia="宋体" w:cs="宋体"/>
          <w:color w:val="auto"/>
          <w:sz w:val="21"/>
          <w:szCs w:val="21"/>
        </w:rPr>
        <w:t>（1）综合单价（参照经审价部门审核的工程预算书的综合单价）调整方法：</w:t>
      </w:r>
    </w:p>
    <w:p>
      <w:pPr>
        <w:widowControl/>
        <w:snapToGrid w:val="0"/>
        <w:spacing w:line="500" w:lineRule="exact"/>
        <w:ind w:firstLine="420"/>
        <w:jc w:val="left"/>
        <w:rPr>
          <w:rFonts w:hint="eastAsia" w:ascii="宋体" w:hAnsi="宋体" w:eastAsia="宋体" w:cs="宋体"/>
          <w:color w:val="auto"/>
          <w:sz w:val="21"/>
          <w:szCs w:val="21"/>
        </w:rPr>
      </w:pPr>
      <w:r>
        <w:rPr>
          <w:rFonts w:hint="eastAsia" w:ascii="宋体" w:hAnsi="宋体" w:eastAsia="宋体" w:cs="宋体"/>
          <w:color w:val="auto"/>
          <w:sz w:val="21"/>
          <w:szCs w:val="21"/>
        </w:rPr>
        <w:t>a、工程量清单计价表中有的项目，按工程量清单计价表中综合单价计价；</w:t>
      </w:r>
    </w:p>
    <w:p>
      <w:pPr>
        <w:widowControl/>
        <w:snapToGrid w:val="0"/>
        <w:spacing w:line="500" w:lineRule="exact"/>
        <w:ind w:firstLine="420"/>
        <w:jc w:val="left"/>
        <w:rPr>
          <w:rFonts w:hint="eastAsia" w:ascii="宋体" w:hAnsi="宋体" w:eastAsia="宋体" w:cs="宋体"/>
          <w:color w:val="auto"/>
          <w:sz w:val="21"/>
          <w:szCs w:val="21"/>
        </w:rPr>
      </w:pPr>
      <w:r>
        <w:rPr>
          <w:rFonts w:hint="eastAsia" w:ascii="宋体" w:hAnsi="宋体" w:eastAsia="宋体" w:cs="宋体"/>
          <w:color w:val="auto"/>
          <w:sz w:val="21"/>
          <w:szCs w:val="21"/>
        </w:rPr>
        <w:t>b、工程量清单计价表中类似的项目，参照工程量清单计价表中综合单价计价。上述“类似”指工作内容或工料机部分调整，能够利用已有项目进行综合单价调整的。综合单价调整的方法：工料机费用调整，其他费用不调整。</w:t>
      </w:r>
    </w:p>
    <w:p>
      <w:pPr>
        <w:widowControl/>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c、工程量清单计价表中没有的项目，由承包人在施工前提出并补充编制工料单价预算书，套用浙江省18版定额及费用定额，费率口径同投标口径</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发包人有权在</w:t>
      </w:r>
      <w:r>
        <w:rPr>
          <w:rFonts w:hint="eastAsia" w:ascii="宋体" w:hAnsi="宋体" w:eastAsia="宋体" w:cs="宋体"/>
          <w:color w:val="auto"/>
          <w:sz w:val="21"/>
          <w:szCs w:val="21"/>
          <w:lang w:val="en-US" w:eastAsia="zh-CN"/>
        </w:rPr>
        <w:t>发布开工令当月信息价或市场询价</w:t>
      </w:r>
      <w:r>
        <w:rPr>
          <w:rFonts w:hint="eastAsia" w:ascii="宋体" w:hAnsi="宋体" w:eastAsia="宋体" w:cs="宋体"/>
          <w:color w:val="auto"/>
          <w:sz w:val="21"/>
          <w:szCs w:val="21"/>
        </w:rPr>
        <w:t>的基础上确定综合价格；</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（2）工程量调整方法：</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a、施工范围内的项目，工程量不再调整，工程变更和设计变更只能调整综合单价；</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b、施工范围外的项目，按实际工程量和根据第（1）条确定的综合单价调整合同价格。</w:t>
      </w:r>
    </w:p>
    <w:p>
      <w:pPr>
        <w:snapToGrid w:val="0"/>
        <w:spacing w:line="500" w:lineRule="exact"/>
        <w:ind w:firstLine="42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11.2市场价格波动是否调整合同价格的约定：按照招标文件</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人工、材料价格采用</w:t>
      </w:r>
      <w:r>
        <w:rPr>
          <w:rFonts w:hint="eastAsia" w:ascii="宋体" w:hAnsi="宋体" w:eastAsia="宋体" w:cs="宋体"/>
          <w:color w:val="auto"/>
          <w:sz w:val="21"/>
          <w:szCs w:val="21"/>
          <w:lang w:val="en-US" w:eastAsia="zh-CN"/>
        </w:rPr>
        <w:t>发布开工令</w:t>
      </w:r>
      <w:r>
        <w:rPr>
          <w:rFonts w:hint="eastAsia" w:ascii="宋体" w:hAnsi="宋体" w:eastAsia="宋体" w:cs="宋体"/>
          <w:color w:val="auto"/>
          <w:sz w:val="21"/>
          <w:szCs w:val="21"/>
        </w:rPr>
        <w:t>当期平阳信息价，无信息价材料参考当地市场价，不实行动态调整。</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84" w:name="_Toc357026839"/>
      <w:bookmarkEnd w:id="84"/>
      <w:bookmarkStart w:id="85" w:name="_Toc357321434"/>
      <w:r>
        <w:rPr>
          <w:rFonts w:hint="eastAsia" w:ascii="宋体" w:hAnsi="宋体" w:eastAsia="宋体" w:cs="宋体"/>
          <w:b w:val="0"/>
          <w:bCs w:val="0"/>
          <w:i w:val="0"/>
          <w:iCs w:val="0"/>
          <w:color w:val="auto"/>
          <w:sz w:val="21"/>
          <w:szCs w:val="21"/>
        </w:rPr>
        <w:t>12．合同价格与支付</w:t>
      </w:r>
      <w:bookmarkEnd w:id="85"/>
    </w:p>
    <w:p>
      <w:pPr>
        <w:spacing w:line="500" w:lineRule="exact"/>
        <w:ind w:firstLine="422" w:firstLineChars="200"/>
        <w:outlineLvl w:val="3"/>
        <w:rPr>
          <w:rFonts w:hint="eastAsia" w:ascii="宋体" w:hAnsi="宋体" w:eastAsia="宋体" w:cs="宋体"/>
          <w:b/>
          <w:bCs/>
          <w:color w:val="auto"/>
          <w:sz w:val="21"/>
          <w:szCs w:val="21"/>
        </w:rPr>
      </w:pPr>
      <w:r>
        <w:rPr>
          <w:rFonts w:hint="eastAsia" w:ascii="宋体" w:hAnsi="宋体" w:eastAsia="宋体" w:cs="宋体"/>
          <w:b/>
          <w:bCs/>
          <w:color w:val="auto"/>
          <w:sz w:val="21"/>
          <w:szCs w:val="21"/>
        </w:rPr>
        <w:t>12.1合同价格</w:t>
      </w:r>
    </w:p>
    <w:p>
      <w:pPr>
        <w:spacing w:line="500" w:lineRule="exact"/>
        <w:ind w:firstLine="420" w:firstLineChars="200"/>
        <w:outlineLvl w:val="3"/>
        <w:rPr>
          <w:rFonts w:hint="eastAsia" w:ascii="宋体" w:hAnsi="宋体" w:eastAsia="宋体" w:cs="宋体"/>
          <w:color w:val="auto"/>
          <w:sz w:val="21"/>
          <w:szCs w:val="21"/>
        </w:rPr>
      </w:pPr>
      <w:r>
        <w:rPr>
          <w:rFonts w:hint="eastAsia" w:ascii="宋体" w:hAnsi="宋体" w:eastAsia="宋体" w:cs="宋体"/>
          <w:color w:val="auto"/>
          <w:sz w:val="21"/>
          <w:szCs w:val="21"/>
        </w:rPr>
        <w:t>合同价确定方式如下：一、是中标单位对图纸进行深化和优化后，发包人委托图纸审查机构对施工图纸进行审查；二、根据审查合格的图纸，由审价部门对工程预算进行审核，以审核结果以及中标结算率确定最终合同价格。签订合同价包括设计费用和施工费用：设计费按中标金额一次性包干，设计费包括设计及相关调整费、施工图审查费、图纸资料费、施工服务、利润、税金、保险费等全部费用。工程费用＝经审价部门审核的预算价ⅹ中标结算率；三、</w:t>
      </w:r>
      <w:r>
        <w:rPr>
          <w:rFonts w:hint="eastAsia" w:ascii="宋体" w:hAnsi="宋体" w:eastAsia="宋体" w:cs="宋体"/>
          <w:b/>
          <w:bCs/>
          <w:color w:val="auto"/>
          <w:sz w:val="21"/>
          <w:szCs w:val="21"/>
        </w:rPr>
        <w:t>政策处理费用、监理费、建设单位的预算编制费、建设单位结算审核费、全过程造价咨询费、建设单位管理费由发包人支付,其他均由承包人支付。</w:t>
      </w:r>
    </w:p>
    <w:p>
      <w:pPr>
        <w:spacing w:line="500" w:lineRule="exact"/>
        <w:ind w:firstLine="420" w:firstLineChars="200"/>
        <w:outlineLvl w:val="3"/>
        <w:rPr>
          <w:rFonts w:hint="eastAsia" w:ascii="宋体" w:hAnsi="宋体" w:eastAsia="宋体" w:cs="宋体"/>
          <w:color w:val="auto"/>
          <w:sz w:val="21"/>
          <w:szCs w:val="21"/>
        </w:rPr>
      </w:pPr>
      <w:r>
        <w:rPr>
          <w:rFonts w:hint="eastAsia" w:ascii="宋体" w:hAnsi="宋体" w:eastAsia="宋体" w:cs="宋体"/>
          <w:color w:val="auto"/>
          <w:sz w:val="21"/>
          <w:szCs w:val="21"/>
        </w:rPr>
        <w:t>本项目实行最大工程费用保证制度，今后工程结算价不得超过合同价</w:t>
      </w:r>
      <w:r>
        <w:rPr>
          <w:rFonts w:hint="eastAsia" w:hAnsi="宋体" w:cs="宋体"/>
          <w:color w:val="auto"/>
          <w:sz w:val="21"/>
          <w:szCs w:val="21"/>
          <w:lang w:eastAsia="zh-CN"/>
        </w:rPr>
        <w:t>、</w:t>
      </w:r>
      <w:r>
        <w:rPr>
          <w:rFonts w:hint="eastAsia" w:hAnsi="宋体" w:cs="宋体"/>
          <w:color w:val="auto"/>
          <w:sz w:val="21"/>
          <w:szCs w:val="21"/>
          <w:lang w:val="en-US" w:eastAsia="zh-CN"/>
        </w:rPr>
        <w:t>中标价</w:t>
      </w:r>
      <w:r>
        <w:rPr>
          <w:rFonts w:hint="eastAsia" w:ascii="宋体" w:hAnsi="宋体" w:eastAsia="宋体" w:cs="宋体"/>
          <w:color w:val="auto"/>
          <w:sz w:val="21"/>
          <w:szCs w:val="21"/>
        </w:rPr>
        <w:t>，超出部分由投标人自行承担；</w:t>
      </w:r>
    </w:p>
    <w:p>
      <w:pPr>
        <w:pStyle w:val="88"/>
        <w:adjustRightInd w:val="0"/>
        <w:snapToGrid w:val="0"/>
        <w:spacing w:line="500" w:lineRule="exact"/>
        <w:ind w:firstLine="420"/>
        <w:outlineLvl w:val="3"/>
        <w:rPr>
          <w:rFonts w:hint="eastAsia" w:ascii="宋体" w:hAnsi="宋体" w:eastAsia="宋体" w:cs="宋体"/>
          <w:i w:val="0"/>
          <w:iCs w:val="0"/>
          <w:color w:val="auto"/>
          <w:sz w:val="21"/>
          <w:szCs w:val="21"/>
        </w:rPr>
      </w:pPr>
      <w:bookmarkStart w:id="86" w:name="_Toc357321435"/>
      <w:bookmarkEnd w:id="86"/>
      <w:bookmarkStart w:id="87" w:name="_Toc357026840"/>
      <w:r>
        <w:rPr>
          <w:rFonts w:hint="eastAsia" w:ascii="宋体" w:hAnsi="宋体" w:eastAsia="宋体" w:cs="宋体"/>
          <w:i w:val="0"/>
          <w:iCs w:val="0"/>
          <w:color w:val="auto"/>
          <w:sz w:val="21"/>
          <w:szCs w:val="21"/>
        </w:rPr>
        <w:t>12.2 付款方式：</w:t>
      </w:r>
      <w:bookmarkEnd w:id="87"/>
    </w:p>
    <w:p>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1、设计费的支付：</w:t>
      </w:r>
    </w:p>
    <w:p>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承包人提供施工图审查合格书及完善完整的施工图后支付设计费的</w:t>
      </w:r>
      <w:r>
        <w:rPr>
          <w:rFonts w:hint="eastAsia" w:hAnsi="宋体" w:cs="宋体"/>
          <w:b/>
          <w:bCs/>
          <w:color w:val="auto"/>
          <w:sz w:val="21"/>
          <w:szCs w:val="21"/>
          <w:lang w:val="en-US" w:eastAsia="zh-CN"/>
        </w:rPr>
        <w:t>6</w:t>
      </w:r>
      <w:r>
        <w:rPr>
          <w:rFonts w:hint="eastAsia" w:ascii="宋体" w:hAnsi="宋体" w:eastAsia="宋体" w:cs="宋体"/>
          <w:b/>
          <w:bCs/>
          <w:color w:val="auto"/>
          <w:sz w:val="21"/>
          <w:szCs w:val="21"/>
          <w:lang w:val="en-US" w:eastAsia="zh-CN"/>
        </w:rPr>
        <w:t>0</w:t>
      </w:r>
      <w:r>
        <w:rPr>
          <w:rFonts w:hint="eastAsia" w:ascii="宋体" w:hAnsi="宋体" w:eastAsia="宋体" w:cs="宋体"/>
          <w:b/>
          <w:bCs/>
          <w:color w:val="auto"/>
          <w:sz w:val="21"/>
          <w:szCs w:val="21"/>
        </w:rPr>
        <w:t>%；余款待整体项目竣工验收合格并</w:t>
      </w:r>
      <w:r>
        <w:rPr>
          <w:rFonts w:hint="eastAsia" w:ascii="宋体" w:hAnsi="宋体" w:eastAsia="宋体" w:cs="宋体"/>
          <w:b/>
          <w:bCs/>
          <w:color w:val="auto"/>
          <w:sz w:val="21"/>
          <w:szCs w:val="21"/>
          <w:lang w:eastAsia="zh-CN"/>
        </w:rPr>
        <w:t>完成竣工</w:t>
      </w:r>
      <w:r>
        <w:rPr>
          <w:rFonts w:hint="eastAsia" w:ascii="宋体" w:hAnsi="宋体" w:eastAsia="宋体" w:cs="宋体"/>
          <w:b/>
          <w:bCs/>
          <w:color w:val="auto"/>
          <w:sz w:val="21"/>
          <w:szCs w:val="21"/>
        </w:rPr>
        <w:t>结算</w:t>
      </w:r>
      <w:r>
        <w:rPr>
          <w:rFonts w:hint="eastAsia" w:ascii="宋体" w:hAnsi="宋体" w:eastAsia="宋体" w:cs="宋体"/>
          <w:b/>
          <w:bCs/>
          <w:color w:val="auto"/>
          <w:sz w:val="21"/>
          <w:szCs w:val="21"/>
          <w:lang w:eastAsia="zh-CN"/>
        </w:rPr>
        <w:t>完毕</w:t>
      </w:r>
      <w:r>
        <w:rPr>
          <w:rFonts w:hint="eastAsia" w:ascii="宋体" w:hAnsi="宋体" w:eastAsia="宋体" w:cs="宋体"/>
          <w:b/>
          <w:bCs/>
          <w:color w:val="auto"/>
          <w:sz w:val="21"/>
          <w:szCs w:val="21"/>
        </w:rPr>
        <w:t>后</w:t>
      </w:r>
      <w:r>
        <w:rPr>
          <w:rFonts w:hint="eastAsia" w:ascii="宋体" w:hAnsi="宋体" w:eastAsia="宋体" w:cs="宋体"/>
          <w:b/>
          <w:bCs/>
          <w:color w:val="auto"/>
          <w:sz w:val="21"/>
          <w:szCs w:val="21"/>
          <w:lang w:eastAsia="zh-CN"/>
        </w:rPr>
        <w:t>一次性</w:t>
      </w:r>
      <w:r>
        <w:rPr>
          <w:rFonts w:hint="eastAsia" w:ascii="宋体" w:hAnsi="宋体" w:eastAsia="宋体" w:cs="宋体"/>
          <w:b/>
          <w:bCs/>
          <w:color w:val="auto"/>
          <w:sz w:val="21"/>
          <w:szCs w:val="21"/>
        </w:rPr>
        <w:t>支付。</w:t>
      </w:r>
    </w:p>
    <w:p>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2、工程款的支付：</w:t>
      </w:r>
    </w:p>
    <w:p>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1</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发出开工令后7个工作日内，甲方支付合同中工程费用总价款10%的工程预付款；预付款</w:t>
      </w:r>
      <w:r>
        <w:rPr>
          <w:rFonts w:hint="eastAsia" w:ascii="宋体" w:hAnsi="宋体" w:eastAsia="宋体" w:cs="宋体"/>
          <w:b/>
          <w:bCs/>
          <w:color w:val="auto"/>
          <w:sz w:val="21"/>
          <w:szCs w:val="21"/>
          <w:lang w:val="en-US" w:eastAsia="zh-CN"/>
        </w:rPr>
        <w:t>分2次在</w:t>
      </w:r>
      <w:r>
        <w:rPr>
          <w:rFonts w:hint="eastAsia" w:ascii="宋体" w:hAnsi="宋体" w:eastAsia="宋体" w:cs="宋体"/>
          <w:b/>
          <w:bCs/>
          <w:color w:val="auto"/>
          <w:sz w:val="21"/>
          <w:szCs w:val="21"/>
        </w:rPr>
        <w:t>支付工程进度款时</w:t>
      </w:r>
      <w:r>
        <w:rPr>
          <w:rFonts w:hint="eastAsia" w:ascii="宋体" w:hAnsi="宋体" w:eastAsia="宋体" w:cs="宋体"/>
          <w:b/>
          <w:bCs/>
          <w:color w:val="auto"/>
          <w:sz w:val="21"/>
          <w:szCs w:val="21"/>
          <w:lang w:val="en-US" w:eastAsia="zh-CN"/>
        </w:rPr>
        <w:t>等</w:t>
      </w:r>
      <w:r>
        <w:rPr>
          <w:rFonts w:hint="eastAsia" w:ascii="宋体" w:hAnsi="宋体" w:eastAsia="宋体" w:cs="宋体"/>
          <w:b/>
          <w:bCs/>
          <w:color w:val="auto"/>
          <w:sz w:val="21"/>
          <w:szCs w:val="21"/>
        </w:rPr>
        <w:t>额扣回。</w:t>
      </w:r>
    </w:p>
    <w:p>
      <w:pPr>
        <w:pStyle w:val="12"/>
        <w:spacing w:line="460" w:lineRule="exact"/>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2</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关于进度付款申请单编制的约定：按每月25日前将该月已完工程量及进度款报表提供给建设单位，经现场工程师核实和建设单位认可后，据此支付该月完成工程量85%的工程进度款。当本工程进度款支付至合同价款(不包括设计费用、未施工项目或价格调减造价)的85%时，将停止支付工程进度款,待通过工程竣工验收后，提交应归档的全部技术文件资料，办理竣工结算经相关单位审核后支付至工程结算价款的9</w:t>
      </w:r>
      <w:r>
        <w:rPr>
          <w:rFonts w:hint="eastAsia" w:ascii="宋体" w:hAnsi="宋体" w:eastAsia="宋体" w:cs="宋体"/>
          <w:b/>
          <w:bCs/>
          <w:color w:val="auto"/>
          <w:sz w:val="21"/>
          <w:szCs w:val="21"/>
          <w:lang w:val="en-US" w:eastAsia="zh-CN"/>
        </w:rPr>
        <w:t>8</w:t>
      </w:r>
      <w:r>
        <w:rPr>
          <w:rFonts w:hint="eastAsia" w:ascii="宋体" w:hAnsi="宋体" w:eastAsia="宋体" w:cs="宋体"/>
          <w:b/>
          <w:bCs/>
          <w:color w:val="auto"/>
          <w:sz w:val="21"/>
          <w:szCs w:val="21"/>
        </w:rPr>
        <w:t>.5%；余款</w:t>
      </w:r>
      <w:r>
        <w:rPr>
          <w:rFonts w:hint="eastAsia" w:ascii="宋体" w:hAnsi="宋体" w:eastAsia="宋体" w:cs="宋体"/>
          <w:b/>
          <w:bCs/>
          <w:color w:val="auto"/>
          <w:sz w:val="21"/>
          <w:szCs w:val="21"/>
          <w:lang w:val="en-US" w:eastAsia="zh-CN"/>
        </w:rPr>
        <w:t>1</w:t>
      </w:r>
      <w:r>
        <w:rPr>
          <w:rFonts w:hint="eastAsia" w:ascii="宋体" w:hAnsi="宋体" w:eastAsia="宋体" w:cs="宋体"/>
          <w:b/>
          <w:bCs/>
          <w:color w:val="auto"/>
          <w:sz w:val="21"/>
          <w:szCs w:val="21"/>
        </w:rPr>
        <w:t>.5%作为质量保证金，待缺陷责任期（后期维护）满后10天内无息退还。</w:t>
      </w:r>
    </w:p>
    <w:p>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3</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本项目的缺陷责任期（后期维护）为24个月，自实际竣工日期起计算。</w:t>
      </w:r>
    </w:p>
    <w:p>
      <w:pPr>
        <w:numPr>
          <w:ilvl w:val="0"/>
          <w:numId w:val="7"/>
        </w:num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若是联合体投标的，招标人必须与联合体各方签订合同。建筑工程款及设计费可分别支付给相应联合体各方。</w:t>
      </w:r>
    </w:p>
    <w:p>
      <w:pPr>
        <w:pStyle w:val="88"/>
        <w:adjustRightInd w:val="0"/>
        <w:snapToGrid w:val="0"/>
        <w:spacing w:line="500" w:lineRule="exact"/>
        <w:outlineLvl w:val="3"/>
        <w:rPr>
          <w:rFonts w:hint="eastAsia" w:ascii="宋体" w:hAnsi="宋体" w:eastAsia="宋体" w:cs="宋体"/>
          <w:b w:val="0"/>
          <w:bCs w:val="0"/>
          <w:i w:val="0"/>
          <w:iCs w:val="0"/>
          <w:color w:val="auto"/>
          <w:sz w:val="21"/>
          <w:szCs w:val="21"/>
        </w:rPr>
      </w:pPr>
      <w:bookmarkStart w:id="88" w:name="_Toc357321437"/>
      <w:bookmarkEnd w:id="88"/>
      <w:bookmarkStart w:id="89" w:name="_Toc357026842"/>
      <w:r>
        <w:rPr>
          <w:rFonts w:hint="eastAsia" w:ascii="宋体" w:hAnsi="宋体" w:eastAsia="宋体" w:cs="宋体"/>
          <w:b w:val="0"/>
          <w:bCs w:val="0"/>
          <w:i w:val="0"/>
          <w:iCs w:val="0"/>
          <w:color w:val="auto"/>
          <w:sz w:val="21"/>
          <w:szCs w:val="21"/>
        </w:rPr>
        <w:t xml:space="preserve">    12.3 竣工结算</w:t>
      </w:r>
      <w:bookmarkEnd w:id="89"/>
    </w:p>
    <w:p>
      <w:pPr>
        <w:snapToGrid w:val="0"/>
        <w:spacing w:line="500" w:lineRule="exact"/>
        <w:ind w:firstLine="420"/>
        <w:outlineLvl w:val="3"/>
        <w:rPr>
          <w:rFonts w:hint="eastAsia" w:ascii="宋体" w:hAnsi="宋体" w:eastAsia="宋体" w:cs="宋体"/>
          <w:color w:val="auto"/>
          <w:sz w:val="21"/>
          <w:szCs w:val="21"/>
        </w:rPr>
      </w:pPr>
      <w:r>
        <w:rPr>
          <w:rFonts w:hint="eastAsia" w:ascii="宋体" w:hAnsi="宋体" w:eastAsia="宋体" w:cs="宋体"/>
          <w:color w:val="auto"/>
          <w:sz w:val="21"/>
          <w:szCs w:val="21"/>
        </w:rPr>
        <w:t>12.3.1 竣工付款申请单</w:t>
      </w:r>
    </w:p>
    <w:p>
      <w:pPr>
        <w:snapToGrid w:val="0"/>
        <w:spacing w:line="500" w:lineRule="exact"/>
        <w:ind w:firstLine="420"/>
        <w:outlineLvl w:val="3"/>
        <w:rPr>
          <w:rFonts w:hint="eastAsia" w:ascii="宋体" w:hAnsi="宋体" w:eastAsia="宋体" w:cs="宋体"/>
          <w:color w:val="auto"/>
          <w:sz w:val="21"/>
          <w:szCs w:val="21"/>
        </w:rPr>
      </w:pPr>
      <w:r>
        <w:rPr>
          <w:rFonts w:hint="eastAsia" w:ascii="宋体" w:hAnsi="宋体" w:eastAsia="宋体" w:cs="宋体"/>
          <w:color w:val="auto"/>
          <w:sz w:val="21"/>
          <w:szCs w:val="21"/>
        </w:rPr>
        <w:t>承包人提交的竣工付款申请单份数：</w:t>
      </w:r>
      <w:r>
        <w:rPr>
          <w:rFonts w:hint="eastAsia" w:ascii="宋体" w:hAnsi="宋体" w:eastAsia="宋体" w:cs="宋体"/>
          <w:color w:val="auto"/>
          <w:sz w:val="21"/>
          <w:szCs w:val="21"/>
          <w:u w:val="single"/>
        </w:rPr>
        <w:t>10份</w:t>
      </w:r>
    </w:p>
    <w:p>
      <w:pPr>
        <w:spacing w:line="500" w:lineRule="exact"/>
        <w:ind w:firstLine="420"/>
        <w:outlineLvl w:val="3"/>
        <w:rPr>
          <w:rFonts w:hint="eastAsia" w:ascii="宋体" w:hAnsi="宋体" w:eastAsia="宋体" w:cs="宋体"/>
          <w:color w:val="auto"/>
          <w:sz w:val="21"/>
          <w:szCs w:val="21"/>
        </w:rPr>
      </w:pPr>
      <w:r>
        <w:rPr>
          <w:rFonts w:hint="eastAsia" w:ascii="宋体" w:hAnsi="宋体" w:eastAsia="宋体" w:cs="宋体"/>
          <w:color w:val="auto"/>
          <w:sz w:val="21"/>
          <w:szCs w:val="21"/>
        </w:rPr>
        <w:t>12.3.2竣工付款证书及支付时间</w:t>
      </w:r>
    </w:p>
    <w:p>
      <w:pPr>
        <w:spacing w:line="500" w:lineRule="exact"/>
        <w:ind w:firstLine="420"/>
        <w:outlineLvl w:val="3"/>
        <w:rPr>
          <w:rFonts w:hint="eastAsia" w:ascii="宋体" w:hAnsi="宋体" w:eastAsia="宋体" w:cs="宋体"/>
          <w:color w:val="auto"/>
          <w:sz w:val="21"/>
          <w:szCs w:val="21"/>
        </w:rPr>
      </w:pPr>
      <w:r>
        <w:rPr>
          <w:rFonts w:hint="eastAsia" w:ascii="宋体" w:hAnsi="宋体" w:eastAsia="宋体" w:cs="宋体"/>
          <w:color w:val="auto"/>
          <w:sz w:val="21"/>
          <w:szCs w:val="21"/>
        </w:rPr>
        <w:t>（1）该工程为政府性投资项目，最终以审价部门根据国家造价管理的有关规定审定价作为的本合同工程结算造价，由发包人与承包人办理最终价款结算手续。</w:t>
      </w:r>
    </w:p>
    <w:p>
      <w:pPr>
        <w:spacing w:line="500" w:lineRule="exact"/>
        <w:ind w:firstLine="420"/>
        <w:outlineLvl w:val="3"/>
        <w:rPr>
          <w:rFonts w:hint="eastAsia" w:ascii="宋体" w:hAnsi="宋体" w:eastAsia="宋体" w:cs="宋体"/>
          <w:color w:val="auto"/>
          <w:sz w:val="21"/>
          <w:szCs w:val="21"/>
        </w:rPr>
      </w:pPr>
      <w:r>
        <w:rPr>
          <w:rFonts w:hint="eastAsia" w:ascii="宋体" w:hAnsi="宋体" w:eastAsia="宋体" w:cs="宋体"/>
          <w:color w:val="auto"/>
          <w:sz w:val="21"/>
          <w:szCs w:val="21"/>
        </w:rPr>
        <w:t>（2）承包人应当在工程验收合格后的 3个月内向发包人提交完整的工程竣工结算资料，经发包人催促后14天内仍未提供或没有明确答复，发包人不再受理承包人逾期提交的资料且有权根据已有资料进行查并以已有资料提交审价部门进行审价，审计结果将作为最终结算造价。由于审价部门审价期限的延迟，双方均不向对方承担责任。</w:t>
      </w:r>
    </w:p>
    <w:p>
      <w:pPr>
        <w:spacing w:line="500" w:lineRule="exact"/>
        <w:ind w:firstLine="420"/>
        <w:outlineLvl w:val="3"/>
        <w:rPr>
          <w:rFonts w:hint="eastAsia" w:ascii="宋体" w:hAnsi="宋体" w:eastAsia="宋体" w:cs="宋体"/>
          <w:color w:val="auto"/>
          <w:sz w:val="21"/>
          <w:szCs w:val="21"/>
        </w:rPr>
      </w:pPr>
      <w:r>
        <w:rPr>
          <w:rFonts w:hint="eastAsia" w:ascii="宋体" w:hAnsi="宋体" w:eastAsia="宋体" w:cs="宋体"/>
          <w:color w:val="auto"/>
          <w:sz w:val="21"/>
          <w:szCs w:val="21"/>
        </w:rPr>
        <w:t>（3）该工程为政府性投资项目，承包人超过送审额5%以外部分的核减费用及核增费用由承包人承担审价费用。</w:t>
      </w:r>
    </w:p>
    <w:p>
      <w:pPr>
        <w:pStyle w:val="88"/>
        <w:adjustRightInd w:val="0"/>
        <w:snapToGrid w:val="0"/>
        <w:spacing w:line="500" w:lineRule="exact"/>
        <w:ind w:firstLine="420"/>
        <w:outlineLvl w:val="3"/>
        <w:rPr>
          <w:rFonts w:hint="eastAsia" w:ascii="宋体" w:hAnsi="宋体" w:eastAsia="宋体" w:cs="宋体"/>
          <w:b w:val="0"/>
          <w:bCs w:val="0"/>
          <w:i w:val="0"/>
          <w:iCs w:val="0"/>
          <w:color w:val="auto"/>
          <w:sz w:val="21"/>
          <w:szCs w:val="21"/>
        </w:rPr>
      </w:pPr>
      <w:bookmarkStart w:id="90" w:name="_Toc357026843"/>
      <w:bookmarkEnd w:id="90"/>
      <w:bookmarkStart w:id="91" w:name="_Toc357321438"/>
      <w:r>
        <w:rPr>
          <w:rFonts w:hint="eastAsia" w:ascii="宋体" w:hAnsi="宋体" w:eastAsia="宋体" w:cs="宋体"/>
          <w:b w:val="0"/>
          <w:bCs w:val="0"/>
          <w:i w:val="0"/>
          <w:iCs w:val="0"/>
          <w:color w:val="auto"/>
          <w:sz w:val="21"/>
          <w:szCs w:val="21"/>
        </w:rPr>
        <w:t>12.4 最终结清</w:t>
      </w:r>
      <w:bookmarkEnd w:id="91"/>
    </w:p>
    <w:p>
      <w:pPr>
        <w:snapToGrid w:val="0"/>
        <w:spacing w:line="500" w:lineRule="exact"/>
        <w:ind w:firstLine="420"/>
        <w:outlineLvl w:val="3"/>
        <w:rPr>
          <w:rFonts w:hint="eastAsia" w:ascii="宋体" w:hAnsi="宋体" w:eastAsia="宋体" w:cs="宋体"/>
          <w:color w:val="auto"/>
          <w:sz w:val="21"/>
          <w:szCs w:val="21"/>
        </w:rPr>
      </w:pPr>
      <w:r>
        <w:rPr>
          <w:rFonts w:hint="eastAsia" w:ascii="宋体" w:hAnsi="宋体" w:eastAsia="宋体" w:cs="宋体"/>
          <w:color w:val="auto"/>
          <w:sz w:val="21"/>
          <w:szCs w:val="21"/>
        </w:rPr>
        <w:t>12.4.1 最终结清申请单</w:t>
      </w:r>
    </w:p>
    <w:p>
      <w:pPr>
        <w:snapToGrid w:val="0"/>
        <w:spacing w:line="500" w:lineRule="exact"/>
        <w:ind w:firstLine="420"/>
        <w:outlineLvl w:val="3"/>
        <w:rPr>
          <w:rFonts w:hint="eastAsia" w:ascii="宋体" w:hAnsi="宋体" w:eastAsia="宋体" w:cs="宋体"/>
          <w:color w:val="auto"/>
          <w:sz w:val="21"/>
          <w:szCs w:val="21"/>
          <w:u w:val="single"/>
        </w:rPr>
      </w:pPr>
      <w:r>
        <w:rPr>
          <w:rFonts w:hint="eastAsia" w:ascii="宋体" w:hAnsi="宋体" w:eastAsia="宋体" w:cs="宋体"/>
          <w:color w:val="auto"/>
          <w:sz w:val="21"/>
          <w:szCs w:val="21"/>
        </w:rPr>
        <w:t>承包人提交的最终结清申请单份数：</w:t>
      </w:r>
      <w:r>
        <w:rPr>
          <w:rFonts w:hint="eastAsia" w:ascii="宋体" w:hAnsi="宋体" w:eastAsia="宋体" w:cs="宋体"/>
          <w:color w:val="auto"/>
          <w:sz w:val="21"/>
          <w:szCs w:val="21"/>
          <w:u w:val="single"/>
        </w:rPr>
        <w:t>10份。</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92" w:name="_Toc357026844"/>
      <w:bookmarkEnd w:id="92"/>
      <w:bookmarkStart w:id="93" w:name="_Toc357321439"/>
      <w:r>
        <w:rPr>
          <w:rFonts w:hint="eastAsia" w:ascii="宋体" w:hAnsi="宋体" w:eastAsia="宋体" w:cs="宋体"/>
          <w:b w:val="0"/>
          <w:bCs w:val="0"/>
          <w:i w:val="0"/>
          <w:iCs w:val="0"/>
          <w:color w:val="auto"/>
          <w:sz w:val="21"/>
          <w:szCs w:val="21"/>
        </w:rPr>
        <w:t>13. 竣工试验和竣工验收</w:t>
      </w:r>
      <w:bookmarkEnd w:id="93"/>
    </w:p>
    <w:p>
      <w:pPr>
        <w:pStyle w:val="88"/>
        <w:adjustRightInd w:val="0"/>
        <w:snapToGrid w:val="0"/>
        <w:spacing w:line="500" w:lineRule="exact"/>
        <w:ind w:firstLine="420"/>
        <w:outlineLvl w:val="3"/>
        <w:rPr>
          <w:rFonts w:hint="eastAsia" w:ascii="宋体" w:hAnsi="宋体" w:eastAsia="宋体" w:cs="宋体"/>
          <w:b w:val="0"/>
          <w:bCs w:val="0"/>
          <w:i w:val="0"/>
          <w:iCs w:val="0"/>
          <w:color w:val="auto"/>
          <w:sz w:val="21"/>
          <w:szCs w:val="21"/>
        </w:rPr>
      </w:pPr>
      <w:bookmarkStart w:id="94" w:name="_Toc357026845"/>
      <w:bookmarkEnd w:id="94"/>
      <w:bookmarkStart w:id="95" w:name="_Toc357321440"/>
      <w:r>
        <w:rPr>
          <w:rFonts w:hint="eastAsia" w:ascii="宋体" w:hAnsi="宋体" w:eastAsia="宋体" w:cs="宋体"/>
          <w:b w:val="0"/>
          <w:bCs w:val="0"/>
          <w:i w:val="0"/>
          <w:iCs w:val="0"/>
          <w:color w:val="auto"/>
          <w:sz w:val="21"/>
          <w:szCs w:val="21"/>
        </w:rPr>
        <w:t>13.1竣工验收申请报告</w:t>
      </w:r>
      <w:bookmarkEnd w:id="95"/>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竣工验收报告的格式、份数和提交时间：</w:t>
      </w:r>
      <w:r>
        <w:rPr>
          <w:rFonts w:hint="eastAsia" w:ascii="宋体" w:hAnsi="宋体" w:eastAsia="宋体" w:cs="宋体"/>
          <w:color w:val="auto"/>
          <w:sz w:val="21"/>
          <w:szCs w:val="21"/>
          <w:u w:val="single"/>
        </w:rPr>
        <w:t>在竣工验收后七天内向发包人提供一式柒份。</w:t>
      </w:r>
      <w:r>
        <w:rPr>
          <w:rFonts w:hint="eastAsia" w:ascii="宋体" w:hAnsi="宋体" w:eastAsia="宋体" w:cs="宋体"/>
          <w:color w:val="auto"/>
          <w:sz w:val="21"/>
          <w:szCs w:val="21"/>
        </w:rPr>
        <w:t xml:space="preserve"> </w:t>
      </w:r>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完整竣工资料的格式、份数和提交时间：</w:t>
      </w:r>
      <w:r>
        <w:rPr>
          <w:rFonts w:hint="eastAsia" w:ascii="宋体" w:hAnsi="宋体" w:eastAsia="宋体" w:cs="宋体"/>
          <w:color w:val="auto"/>
          <w:sz w:val="21"/>
          <w:szCs w:val="21"/>
          <w:u w:val="single"/>
        </w:rPr>
        <w:t>在交工验收前十五天向发包人提供完整的竣工资料一式柒份，要求监理公司签字并盖章确认。竣工图U盘2张。提供工程施工全过程照片（重要工程节点施工过程、涉及工程变更取证、各级领导现场视察、相关部门各种类专项检查过程的记录等），做好影像资料台帐并保证其完备性。</w:t>
      </w:r>
    </w:p>
    <w:p>
      <w:pPr>
        <w:pStyle w:val="88"/>
        <w:adjustRightInd w:val="0"/>
        <w:snapToGrid w:val="0"/>
        <w:spacing w:line="500" w:lineRule="exact"/>
        <w:ind w:firstLine="420"/>
        <w:outlineLvl w:val="3"/>
        <w:rPr>
          <w:rFonts w:hint="eastAsia" w:ascii="宋体" w:hAnsi="宋体" w:eastAsia="宋体" w:cs="宋体"/>
          <w:b w:val="0"/>
          <w:bCs w:val="0"/>
          <w:i w:val="0"/>
          <w:iCs w:val="0"/>
          <w:color w:val="auto"/>
          <w:sz w:val="21"/>
          <w:szCs w:val="21"/>
        </w:rPr>
      </w:pPr>
      <w:bookmarkStart w:id="96" w:name="_Toc357026846"/>
      <w:bookmarkEnd w:id="96"/>
      <w:bookmarkStart w:id="97" w:name="_Toc357321441"/>
      <w:r>
        <w:rPr>
          <w:rFonts w:hint="eastAsia" w:ascii="宋体" w:hAnsi="宋体" w:eastAsia="宋体" w:cs="宋体"/>
          <w:b w:val="0"/>
          <w:bCs w:val="0"/>
          <w:i w:val="0"/>
          <w:iCs w:val="0"/>
          <w:color w:val="auto"/>
          <w:sz w:val="21"/>
          <w:szCs w:val="21"/>
        </w:rPr>
        <w:t>13.2竣工后试验</w:t>
      </w:r>
      <w:bookmarkEnd w:id="97"/>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u w:val="single"/>
        </w:rPr>
        <w:t>本工程不进行竣工后试验。</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98" w:name="_Toc357026847"/>
      <w:bookmarkEnd w:id="98"/>
      <w:bookmarkStart w:id="99" w:name="_Toc357321442"/>
      <w:r>
        <w:rPr>
          <w:rFonts w:hint="eastAsia" w:ascii="宋体" w:hAnsi="宋体" w:eastAsia="宋体" w:cs="宋体"/>
          <w:b w:val="0"/>
          <w:bCs w:val="0"/>
          <w:i w:val="0"/>
          <w:iCs w:val="0"/>
          <w:color w:val="auto"/>
          <w:sz w:val="21"/>
          <w:szCs w:val="21"/>
        </w:rPr>
        <w:t>14. 缺陷责任与保修责任</w:t>
      </w:r>
      <w:bookmarkEnd w:id="99"/>
    </w:p>
    <w:p>
      <w:pPr>
        <w:adjustRightInd w:val="0"/>
        <w:snapToGrid w:val="0"/>
        <w:spacing w:line="500" w:lineRule="exact"/>
        <w:ind w:firstLine="420"/>
        <w:outlineLvl w:val="3"/>
        <w:rPr>
          <w:rFonts w:hint="eastAsia" w:ascii="宋体" w:hAnsi="宋体" w:eastAsia="宋体" w:cs="宋体"/>
          <w:color w:val="auto"/>
          <w:sz w:val="21"/>
          <w:szCs w:val="21"/>
        </w:rPr>
      </w:pPr>
      <w:bookmarkStart w:id="100" w:name="_Toc357026848"/>
      <w:bookmarkEnd w:id="100"/>
      <w:bookmarkStart w:id="101" w:name="_Toc357321443"/>
      <w:r>
        <w:rPr>
          <w:rFonts w:hint="eastAsia" w:ascii="宋体" w:hAnsi="宋体" w:eastAsia="宋体" w:cs="宋体"/>
          <w:color w:val="auto"/>
          <w:sz w:val="21"/>
          <w:szCs w:val="21"/>
        </w:rPr>
        <w:t>14.1 保修责任</w:t>
      </w:r>
      <w:bookmarkEnd w:id="101"/>
    </w:p>
    <w:p>
      <w:pPr>
        <w:spacing w:line="500" w:lineRule="exact"/>
        <w:rPr>
          <w:rFonts w:hint="eastAsia" w:ascii="宋体" w:hAnsi="宋体" w:eastAsia="宋体" w:cs="宋体"/>
          <w:color w:val="auto"/>
          <w:sz w:val="21"/>
          <w:szCs w:val="21"/>
        </w:rPr>
      </w:pPr>
      <w:r>
        <w:rPr>
          <w:rFonts w:hint="eastAsia" w:ascii="宋体" w:hAnsi="宋体" w:eastAsia="宋体" w:cs="宋体"/>
          <w:color w:val="auto"/>
          <w:sz w:val="21"/>
          <w:szCs w:val="21"/>
        </w:rPr>
        <w:t xml:space="preserve">    工程质量保修范围、期限和责任：工程保修期最低为2年，保修范围和责任按照发包人和承包人签订的保修协议办理。</w:t>
      </w:r>
    </w:p>
    <w:p>
      <w:pPr>
        <w:adjustRightInd w:val="0"/>
        <w:snapToGrid w:val="0"/>
        <w:spacing w:line="500" w:lineRule="exact"/>
        <w:ind w:firstLine="420"/>
        <w:outlineLvl w:val="2"/>
        <w:rPr>
          <w:rFonts w:hint="eastAsia" w:ascii="宋体" w:hAnsi="宋体" w:eastAsia="宋体" w:cs="宋体"/>
          <w:color w:val="auto"/>
          <w:sz w:val="21"/>
          <w:szCs w:val="21"/>
        </w:rPr>
      </w:pPr>
      <w:bookmarkStart w:id="102" w:name="_Toc357026849"/>
      <w:bookmarkEnd w:id="102"/>
      <w:bookmarkStart w:id="103" w:name="_Toc357321444"/>
      <w:r>
        <w:rPr>
          <w:rFonts w:hint="eastAsia" w:ascii="宋体" w:hAnsi="宋体" w:eastAsia="宋体" w:cs="宋体"/>
          <w:color w:val="auto"/>
          <w:sz w:val="21"/>
          <w:szCs w:val="21"/>
        </w:rPr>
        <w:t>15. 保险</w:t>
      </w:r>
      <w:bookmarkEnd w:id="103"/>
    </w:p>
    <w:p>
      <w:pPr>
        <w:adjustRightInd w:val="0"/>
        <w:snapToGrid w:val="0"/>
        <w:spacing w:line="500" w:lineRule="exact"/>
        <w:ind w:firstLine="420"/>
        <w:outlineLvl w:val="3"/>
        <w:rPr>
          <w:rFonts w:hint="eastAsia" w:ascii="宋体" w:hAnsi="宋体" w:eastAsia="宋体" w:cs="宋体"/>
          <w:color w:val="auto"/>
          <w:sz w:val="21"/>
          <w:szCs w:val="21"/>
        </w:rPr>
      </w:pPr>
      <w:bookmarkStart w:id="104" w:name="_Toc357026850"/>
      <w:bookmarkEnd w:id="104"/>
      <w:bookmarkStart w:id="105" w:name="_Toc357321445"/>
      <w:r>
        <w:rPr>
          <w:rFonts w:hint="eastAsia" w:ascii="宋体" w:hAnsi="宋体" w:eastAsia="宋体" w:cs="宋体"/>
          <w:color w:val="auto"/>
          <w:sz w:val="21"/>
          <w:szCs w:val="21"/>
        </w:rPr>
        <w:t>15.1 设计和工程保险</w:t>
      </w:r>
      <w:bookmarkEnd w:id="105"/>
    </w:p>
    <w:p>
      <w:pPr>
        <w:spacing w:line="500" w:lineRule="exact"/>
        <w:ind w:firstLine="420"/>
        <w:outlineLvl w:val="4"/>
        <w:rPr>
          <w:rFonts w:hint="eastAsia" w:ascii="宋体" w:hAnsi="宋体" w:eastAsia="宋体" w:cs="宋体"/>
          <w:color w:val="auto"/>
          <w:sz w:val="21"/>
          <w:szCs w:val="21"/>
        </w:rPr>
      </w:pPr>
      <w:r>
        <w:rPr>
          <w:rFonts w:hint="eastAsia" w:ascii="宋体" w:hAnsi="宋体" w:eastAsia="宋体" w:cs="宋体"/>
          <w:color w:val="auto"/>
          <w:sz w:val="21"/>
          <w:szCs w:val="21"/>
        </w:rPr>
        <w:t>15.1.1合同双方商定，由承包人负责投保的保险种类、保险范围、投保金额、保险期限和持续有效的时间。</w:t>
      </w:r>
    </w:p>
    <w:p>
      <w:pPr>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保险范围：为本合同工程的永久工程、临时工程和设备及已运至施工工地用于永久工程的材料和设备所投的保险。</w:t>
      </w:r>
    </w:p>
    <w:p>
      <w:pPr>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保险期限：开工日起直至本合同工程签发缺陷责任期终止证书止。</w:t>
      </w:r>
    </w:p>
    <w:p>
      <w:pPr>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建筑工程一切险的投保方及对投保的相关要求：由承包人负责。</w:t>
      </w:r>
    </w:p>
    <w:p>
      <w:pPr>
        <w:snapToGrid w:val="0"/>
        <w:spacing w:line="500" w:lineRule="exact"/>
        <w:ind w:firstLine="420"/>
        <w:outlineLvl w:val="4"/>
        <w:rPr>
          <w:rFonts w:hint="eastAsia" w:ascii="宋体" w:hAnsi="宋体" w:eastAsia="宋体" w:cs="宋体"/>
          <w:color w:val="auto"/>
          <w:sz w:val="21"/>
          <w:szCs w:val="21"/>
          <w:u w:val="single"/>
        </w:rPr>
      </w:pPr>
      <w:r>
        <w:rPr>
          <w:rFonts w:hint="eastAsia" w:ascii="宋体" w:hAnsi="宋体" w:eastAsia="宋体" w:cs="宋体"/>
          <w:color w:val="auto"/>
          <w:sz w:val="21"/>
          <w:szCs w:val="21"/>
        </w:rPr>
        <w:t>15.1.2第三者责任险的应投保方及对投保的相关要求：</w:t>
      </w:r>
      <w:r>
        <w:rPr>
          <w:rFonts w:hint="eastAsia" w:ascii="宋体" w:hAnsi="宋体" w:eastAsia="宋体" w:cs="宋体"/>
          <w:color w:val="auto"/>
          <w:sz w:val="21"/>
          <w:szCs w:val="21"/>
          <w:u w:val="single"/>
        </w:rPr>
        <w:t>第三者责任险的保险费由承包人支付。</w:t>
      </w:r>
    </w:p>
    <w:p>
      <w:pPr>
        <w:pStyle w:val="88"/>
        <w:adjustRightInd w:val="0"/>
        <w:snapToGrid w:val="0"/>
        <w:spacing w:line="500" w:lineRule="exact"/>
        <w:ind w:firstLine="420"/>
        <w:outlineLvl w:val="3"/>
        <w:rPr>
          <w:rFonts w:hint="eastAsia" w:ascii="宋体" w:hAnsi="宋体" w:eastAsia="宋体" w:cs="宋体"/>
          <w:b w:val="0"/>
          <w:bCs w:val="0"/>
          <w:i w:val="0"/>
          <w:iCs w:val="0"/>
          <w:color w:val="auto"/>
          <w:sz w:val="21"/>
          <w:szCs w:val="21"/>
        </w:rPr>
      </w:pPr>
      <w:bookmarkStart w:id="106" w:name="_Toc357026851"/>
      <w:bookmarkEnd w:id="106"/>
      <w:bookmarkStart w:id="107" w:name="_Toc357321446"/>
      <w:r>
        <w:rPr>
          <w:rFonts w:hint="eastAsia" w:ascii="宋体" w:hAnsi="宋体" w:eastAsia="宋体" w:cs="宋体"/>
          <w:b w:val="0"/>
          <w:bCs w:val="0"/>
          <w:i w:val="0"/>
          <w:iCs w:val="0"/>
          <w:color w:val="auto"/>
          <w:sz w:val="21"/>
          <w:szCs w:val="21"/>
        </w:rPr>
        <w:t>15.2 对各项保险的一般要求</w:t>
      </w:r>
      <w:bookmarkEnd w:id="107"/>
    </w:p>
    <w:p>
      <w:pPr>
        <w:snapToGrid w:val="0"/>
        <w:spacing w:line="500" w:lineRule="exact"/>
        <w:ind w:firstLine="420"/>
        <w:outlineLvl w:val="4"/>
        <w:rPr>
          <w:rFonts w:hint="eastAsia" w:ascii="宋体" w:hAnsi="宋体" w:eastAsia="宋体" w:cs="宋体"/>
          <w:color w:val="auto"/>
          <w:sz w:val="21"/>
          <w:szCs w:val="21"/>
        </w:rPr>
      </w:pPr>
      <w:r>
        <w:rPr>
          <w:rFonts w:hint="eastAsia" w:ascii="宋体" w:hAnsi="宋体" w:eastAsia="宋体" w:cs="宋体"/>
          <w:color w:val="auto"/>
          <w:sz w:val="21"/>
          <w:szCs w:val="21"/>
        </w:rPr>
        <w:t>15.2.1 保险凭证</w:t>
      </w:r>
    </w:p>
    <w:p>
      <w:pPr>
        <w:snapToGrid w:val="0"/>
        <w:spacing w:line="500" w:lineRule="exact"/>
        <w:ind w:firstLine="420"/>
        <w:outlineLvl w:val="3"/>
        <w:rPr>
          <w:rFonts w:hint="eastAsia" w:ascii="宋体" w:hAnsi="宋体" w:eastAsia="宋体" w:cs="宋体"/>
          <w:color w:val="auto"/>
          <w:sz w:val="21"/>
          <w:szCs w:val="21"/>
          <w:u w:val="single"/>
        </w:rPr>
      </w:pPr>
      <w:r>
        <w:rPr>
          <w:rFonts w:hint="eastAsia" w:ascii="宋体" w:hAnsi="宋体" w:eastAsia="宋体" w:cs="宋体"/>
          <w:color w:val="auto"/>
          <w:sz w:val="21"/>
          <w:szCs w:val="21"/>
        </w:rPr>
        <w:t>承包人提交各项保险生效的证据和保险单副本期限：</w:t>
      </w:r>
      <w:r>
        <w:rPr>
          <w:rFonts w:hint="eastAsia" w:ascii="宋体" w:hAnsi="宋体" w:eastAsia="宋体" w:cs="宋体"/>
          <w:color w:val="auto"/>
          <w:sz w:val="21"/>
          <w:szCs w:val="21"/>
          <w:u w:val="single"/>
        </w:rPr>
        <w:t>合同签订后14天内提交。</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108" w:name="_Toc357321447"/>
      <w:bookmarkEnd w:id="108"/>
      <w:bookmarkStart w:id="109" w:name="_Toc357026852"/>
      <w:r>
        <w:rPr>
          <w:rFonts w:hint="eastAsia" w:ascii="宋体" w:hAnsi="宋体" w:eastAsia="宋体" w:cs="宋体"/>
          <w:b w:val="0"/>
          <w:bCs w:val="0"/>
          <w:i w:val="0"/>
          <w:iCs w:val="0"/>
          <w:color w:val="auto"/>
          <w:sz w:val="21"/>
          <w:szCs w:val="21"/>
        </w:rPr>
        <w:t>16. 不可抗力</w:t>
      </w:r>
      <w:bookmarkEnd w:id="109"/>
    </w:p>
    <w:p>
      <w:pPr>
        <w:pStyle w:val="88"/>
        <w:adjustRightInd w:val="0"/>
        <w:snapToGrid w:val="0"/>
        <w:spacing w:line="500" w:lineRule="exact"/>
        <w:ind w:firstLine="420"/>
        <w:outlineLvl w:val="3"/>
        <w:rPr>
          <w:rFonts w:hint="eastAsia" w:ascii="宋体" w:hAnsi="宋体" w:eastAsia="宋体" w:cs="宋体"/>
          <w:b w:val="0"/>
          <w:bCs w:val="0"/>
          <w:i w:val="0"/>
          <w:iCs w:val="0"/>
          <w:color w:val="auto"/>
          <w:sz w:val="21"/>
          <w:szCs w:val="21"/>
        </w:rPr>
      </w:pPr>
      <w:bookmarkStart w:id="110" w:name="_Toc357026853"/>
      <w:bookmarkEnd w:id="110"/>
      <w:bookmarkStart w:id="111" w:name="_Toc357321448"/>
      <w:r>
        <w:rPr>
          <w:rFonts w:hint="eastAsia" w:ascii="宋体" w:hAnsi="宋体" w:eastAsia="宋体" w:cs="宋体"/>
          <w:b w:val="0"/>
          <w:bCs w:val="0"/>
          <w:i w:val="0"/>
          <w:iCs w:val="0"/>
          <w:color w:val="auto"/>
          <w:sz w:val="21"/>
          <w:szCs w:val="21"/>
        </w:rPr>
        <w:t>16.1 不可抗力的确认</w:t>
      </w:r>
      <w:bookmarkEnd w:id="111"/>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16.1.1双方关于不可抗的约定: 六级以上地震、山洪暴发、战争、十级以上台风及其他属于承包人不能预见、不能避免并不能克服的客观情况。</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112" w:name="_Toc357026854"/>
      <w:bookmarkEnd w:id="112"/>
      <w:bookmarkStart w:id="113" w:name="_Toc357321449"/>
      <w:r>
        <w:rPr>
          <w:rFonts w:hint="eastAsia" w:ascii="宋体" w:hAnsi="宋体" w:eastAsia="宋体" w:cs="宋体"/>
          <w:b w:val="0"/>
          <w:bCs w:val="0"/>
          <w:i w:val="0"/>
          <w:iCs w:val="0"/>
          <w:color w:val="auto"/>
          <w:sz w:val="21"/>
          <w:szCs w:val="21"/>
        </w:rPr>
        <w:t>17. 违约</w:t>
      </w:r>
      <w:bookmarkEnd w:id="113"/>
    </w:p>
    <w:p>
      <w:pPr>
        <w:pStyle w:val="88"/>
        <w:adjustRightInd w:val="0"/>
        <w:snapToGrid w:val="0"/>
        <w:spacing w:line="500" w:lineRule="exact"/>
        <w:ind w:firstLine="420"/>
        <w:outlineLvl w:val="3"/>
        <w:rPr>
          <w:rFonts w:hint="eastAsia" w:ascii="宋体" w:hAnsi="宋体" w:eastAsia="宋体" w:cs="宋体"/>
          <w:b w:val="0"/>
          <w:bCs w:val="0"/>
          <w:i w:val="0"/>
          <w:iCs w:val="0"/>
          <w:color w:val="auto"/>
          <w:sz w:val="21"/>
          <w:szCs w:val="21"/>
        </w:rPr>
      </w:pPr>
      <w:bookmarkStart w:id="114" w:name="_Toc357026855"/>
      <w:bookmarkEnd w:id="114"/>
      <w:bookmarkStart w:id="115" w:name="_Toc357321450"/>
      <w:r>
        <w:rPr>
          <w:rFonts w:hint="eastAsia" w:ascii="宋体" w:hAnsi="宋体" w:eastAsia="宋体" w:cs="宋体"/>
          <w:b w:val="0"/>
          <w:bCs w:val="0"/>
          <w:i w:val="0"/>
          <w:iCs w:val="0"/>
          <w:color w:val="auto"/>
          <w:sz w:val="21"/>
          <w:szCs w:val="21"/>
        </w:rPr>
        <w:t>17.1承包人违约</w:t>
      </w:r>
      <w:bookmarkEnd w:id="115"/>
    </w:p>
    <w:p>
      <w:pPr>
        <w:snapToGrid w:val="0"/>
        <w:spacing w:line="500" w:lineRule="exact"/>
        <w:ind w:firstLine="420"/>
        <w:outlineLvl w:val="4"/>
        <w:rPr>
          <w:rFonts w:hint="eastAsia" w:ascii="宋体" w:hAnsi="宋体" w:eastAsia="宋体" w:cs="宋体"/>
          <w:color w:val="auto"/>
          <w:sz w:val="21"/>
          <w:szCs w:val="21"/>
        </w:rPr>
      </w:pPr>
      <w:r>
        <w:rPr>
          <w:rFonts w:hint="eastAsia" w:ascii="宋体" w:hAnsi="宋体" w:eastAsia="宋体" w:cs="宋体"/>
          <w:color w:val="auto"/>
          <w:sz w:val="21"/>
          <w:szCs w:val="21"/>
        </w:rPr>
        <w:t>17.1.2对承包人违约的处理</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在设计深化、报审、第三方核价及施工过程中，由于承包人原因在涉及质量、安全、效果、工期等方面与发包人存在分歧且无法达成统一意见的，视为承包人单方面终止合同，其履约保证金不予退还，给发包人造成的损失超过履约保证金数额的，承包人还应当对超过部分予以赔偿，且有权上报行政主管部门计入不良行为记录。</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2）承包人发生通用合同条款第22.1.1(1）目约定的违约情况时约定承包人违约应承担的违约责任：承包人必须严格按照施工图及工程施工验收规范等精心组织施工，严格把好每道工序的质量关，确保工程竣工验收达到合格等级。经验收，如有不合格工程，承包人应无条件返工、整改、采取相应的补救、修复措施，直至工程竣工验收合格，如无法修复或严重降低工程整体质量，则发包人有权扣除其全额质量履约保证金，且承包人应按工程结算总造价的5%支付发包人违约金。</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（3）承包人发生通用合同条款第22.1.1(5）目约定的违约情况时约定承包人违约承担的违约责任：承包人按每延误1天支付发包人误期违约金10000元，累计最高赔偿金额为工程结算总造价的</w:t>
      </w:r>
      <w:r>
        <w:rPr>
          <w:rFonts w:hint="eastAsia" w:hAnsi="宋体" w:cs="宋体"/>
          <w:color w:val="auto"/>
          <w:sz w:val="21"/>
          <w:szCs w:val="21"/>
          <w:lang w:val="en-US" w:eastAsia="zh-CN"/>
        </w:rPr>
        <w:t>3</w:t>
      </w:r>
      <w:r>
        <w:rPr>
          <w:rFonts w:hint="eastAsia" w:ascii="宋体" w:hAnsi="宋体" w:eastAsia="宋体" w:cs="宋体"/>
          <w:color w:val="auto"/>
          <w:sz w:val="21"/>
          <w:szCs w:val="21"/>
        </w:rPr>
        <w:t xml:space="preserve"> %。如因承包人自身原因造成工期严重滞后，又无明显改进措施的，发包人有权解除合同并要求承包人无条件退场，承包人承担由此产生的一切损失；同时，发包人也有权安排其他施工队伍进场施工，费用经审价机构审核后从承包人合同价款中扣除。</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4）承包人发生通用合同条款第22.1.1(9）目约定的违约情况时约定承包人违约承担的其他违约责任：不定期进行安全文明施工检查，承包人应及时整改，被一次警告后不作处罚，限期整改，被二次警告后扣除相应比例的文明施工费，另若由于施工不文明、不安全而被新闻单位曝光或交通或主管部门检查后通报，按每次由承包人在其履约保证金支付违约金50000元整给发包人，其后承包人应立即补足履约保证金。</w:t>
      </w:r>
    </w:p>
    <w:p>
      <w:pPr>
        <w:pStyle w:val="88"/>
        <w:adjustRightInd w:val="0"/>
        <w:snapToGrid w:val="0"/>
        <w:spacing w:line="500" w:lineRule="exact"/>
        <w:ind w:firstLine="420"/>
        <w:rPr>
          <w:rFonts w:hint="eastAsia" w:ascii="宋体" w:hAnsi="宋体" w:eastAsia="宋体" w:cs="宋体"/>
          <w:b w:val="0"/>
          <w:bCs w:val="0"/>
          <w:i w:val="0"/>
          <w:iCs w:val="0"/>
          <w:color w:val="auto"/>
          <w:sz w:val="21"/>
          <w:szCs w:val="21"/>
        </w:rPr>
      </w:pPr>
      <w:bookmarkStart w:id="116" w:name="_Toc357026856"/>
      <w:bookmarkEnd w:id="116"/>
      <w:bookmarkStart w:id="117" w:name="_Toc357321451"/>
      <w:r>
        <w:rPr>
          <w:rFonts w:hint="eastAsia" w:ascii="宋体" w:hAnsi="宋体" w:eastAsia="宋体" w:cs="宋体"/>
          <w:b w:val="0"/>
          <w:bCs w:val="0"/>
          <w:i w:val="0"/>
          <w:iCs w:val="0"/>
          <w:color w:val="auto"/>
          <w:sz w:val="21"/>
          <w:szCs w:val="21"/>
        </w:rPr>
        <w:t>18. 争议的解决</w:t>
      </w:r>
      <w:bookmarkEnd w:id="117"/>
    </w:p>
    <w:p>
      <w:pPr>
        <w:pStyle w:val="88"/>
        <w:adjustRightInd w:val="0"/>
        <w:snapToGrid w:val="0"/>
        <w:spacing w:line="500" w:lineRule="exact"/>
        <w:ind w:firstLine="420"/>
        <w:outlineLvl w:val="3"/>
        <w:rPr>
          <w:rFonts w:hint="eastAsia" w:ascii="宋体" w:hAnsi="宋体" w:eastAsia="宋体" w:cs="宋体"/>
          <w:b w:val="0"/>
          <w:bCs w:val="0"/>
          <w:i w:val="0"/>
          <w:iCs w:val="0"/>
          <w:color w:val="auto"/>
          <w:sz w:val="21"/>
          <w:szCs w:val="21"/>
        </w:rPr>
      </w:pPr>
      <w:bookmarkStart w:id="118" w:name="_Toc357026857"/>
      <w:bookmarkEnd w:id="118"/>
      <w:bookmarkStart w:id="119" w:name="_Toc357321452"/>
      <w:r>
        <w:rPr>
          <w:rFonts w:hint="eastAsia" w:ascii="宋体" w:hAnsi="宋体" w:eastAsia="宋体" w:cs="宋体"/>
          <w:b w:val="0"/>
          <w:bCs w:val="0"/>
          <w:i w:val="0"/>
          <w:iCs w:val="0"/>
          <w:color w:val="auto"/>
          <w:sz w:val="21"/>
          <w:szCs w:val="21"/>
        </w:rPr>
        <w:t>18.1 争议的解决方式</w:t>
      </w:r>
      <w:bookmarkEnd w:id="119"/>
    </w:p>
    <w:p>
      <w:pPr>
        <w:snapToGrid w:val="0"/>
        <w:spacing w:line="500" w:lineRule="exact"/>
        <w:ind w:firstLine="420"/>
        <w:rPr>
          <w:rFonts w:hint="eastAsia" w:ascii="宋体" w:hAnsi="宋体" w:eastAsia="宋体" w:cs="宋体"/>
          <w:color w:val="auto"/>
          <w:sz w:val="21"/>
          <w:szCs w:val="21"/>
          <w:u w:val="single"/>
        </w:rPr>
      </w:pPr>
      <w:r>
        <w:rPr>
          <w:rFonts w:hint="eastAsia" w:ascii="宋体" w:hAnsi="宋体" w:eastAsia="宋体" w:cs="宋体"/>
          <w:color w:val="auto"/>
          <w:sz w:val="21"/>
          <w:szCs w:val="21"/>
        </w:rPr>
        <w:t>双方约定,在履行合同过程中产生的争议时:通过温州仲裁委员会仲裁解决。</w:t>
      </w:r>
    </w:p>
    <w:p>
      <w:pPr>
        <w:pStyle w:val="88"/>
        <w:adjustRightInd w:val="0"/>
        <w:snapToGrid w:val="0"/>
        <w:spacing w:line="500" w:lineRule="exact"/>
        <w:ind w:firstLine="420"/>
        <w:rPr>
          <w:rFonts w:hint="eastAsia" w:ascii="宋体" w:hAnsi="宋体" w:eastAsia="宋体" w:cs="宋体"/>
          <w:i w:val="0"/>
          <w:iCs w:val="0"/>
          <w:color w:val="auto"/>
          <w:sz w:val="21"/>
          <w:szCs w:val="21"/>
        </w:rPr>
      </w:pPr>
      <w:r>
        <w:rPr>
          <w:rFonts w:hint="eastAsia" w:ascii="宋体" w:hAnsi="宋体" w:eastAsia="宋体" w:cs="宋体"/>
          <w:i w:val="0"/>
          <w:iCs w:val="0"/>
          <w:color w:val="auto"/>
          <w:sz w:val="21"/>
          <w:szCs w:val="21"/>
        </w:rPr>
        <w:t>19. 补充条款</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19.1 为做好工程建设中的党风廉政建设，保证工程建设高效优质，保证建设资金的安全有效使用及投资效益，发包人与承包人在签订工程合同的同时必须签订《廉政合同》《工程质量保修书》《安全生产文明施工协议书》。《廉政合同》《工程质量保修书》《安全生产文明施工协议书》作为施工合同协议书的附件，与工程施工合同协议书等具有同等的法律效力，经合同双方签字立即生效，双方务必认真执行。</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19.2 承包人不得随意提出材料品种和规格的变更，除非经发包人的同意，也不得以采购困难等理由延误工期，否则发包人可自行组织采购，视为甲供材料，费用从承包人工程款中扣除，并处以相同金额款项的违约金在进度款中扣取。</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19.3 已有管线、设备、建筑物保护工作由承包人负责，否则造成的损失由承包人承担。</w:t>
      </w:r>
    </w:p>
    <w:p>
      <w:pPr>
        <w:snapToGrid w:val="0"/>
        <w:spacing w:line="500" w:lineRule="exact"/>
        <w:ind w:firstLine="420"/>
        <w:rPr>
          <w:rFonts w:hint="eastAsia" w:ascii="宋体" w:hAnsi="宋体" w:eastAsia="宋体" w:cs="宋体"/>
          <w:color w:val="auto"/>
          <w:sz w:val="21"/>
          <w:szCs w:val="21"/>
        </w:rPr>
      </w:pPr>
      <w:r>
        <w:rPr>
          <w:rFonts w:hint="eastAsia" w:ascii="宋体" w:hAnsi="宋体" w:eastAsia="宋体" w:cs="宋体"/>
          <w:color w:val="auto"/>
          <w:sz w:val="21"/>
          <w:szCs w:val="21"/>
        </w:rPr>
        <w:t>19.4 承包人对发包人要求的设计变更、工程变更、时间进度调整无异议，并积极响应。如出现不配合和扯皮并拖延工期等不良现象和影响的，发包人将发函督促整改，若整改不到位，发包人将视情况对承包人处以2万元/次以下处罚。</w:t>
      </w:r>
    </w:p>
    <w:p>
      <w:pPr>
        <w:snapToGrid w:val="0"/>
        <w:spacing w:line="5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19.5 承包人对招标文件中承诺事项必须按承诺内容组织实施，如出现不配合和扯皮等不良现象和影响的，发包人将发函督促整改，若整改不到位，发包人将视情况对承包人处以2万元/次以下处罚。</w:t>
      </w:r>
    </w:p>
    <w:p>
      <w:pPr>
        <w:snapToGrid w:val="0"/>
        <w:spacing w:line="50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19.6承包人开具税务发票须按税务局和发包人的要求开具税务发票。</w:t>
      </w:r>
    </w:p>
    <w:p>
      <w:pPr>
        <w:snapToGrid w:val="0"/>
        <w:spacing w:line="500" w:lineRule="exact"/>
        <w:ind w:firstLine="422" w:firstLineChars="200"/>
        <w:rPr>
          <w:rFonts w:hint="eastAsia" w:ascii="宋体" w:hAnsi="宋体" w:eastAsia="宋体" w:cs="宋体"/>
          <w:color w:val="auto"/>
          <w:sz w:val="21"/>
          <w:szCs w:val="21"/>
        </w:rPr>
      </w:pPr>
      <w:r>
        <w:rPr>
          <w:rFonts w:hint="eastAsia" w:ascii="宋体" w:hAnsi="宋体" w:eastAsia="宋体" w:cs="宋体"/>
          <w:b/>
          <w:bCs/>
          <w:color w:val="auto"/>
          <w:sz w:val="21"/>
          <w:szCs w:val="21"/>
        </w:rPr>
        <w:t>19.7分包：</w:t>
      </w:r>
      <w:r>
        <w:rPr>
          <w:rFonts w:hint="eastAsia" w:ascii="宋体" w:hAnsi="宋体" w:eastAsia="宋体" w:cs="宋体"/>
          <w:b/>
          <w:bCs/>
          <w:color w:val="auto"/>
          <w:sz w:val="21"/>
          <w:szCs w:val="21"/>
          <w:lang w:val="en-US" w:eastAsia="zh-CN"/>
        </w:rPr>
        <w:t>本项目不</w:t>
      </w:r>
      <w:r>
        <w:rPr>
          <w:rFonts w:hint="eastAsia" w:ascii="宋体" w:hAnsi="宋体" w:eastAsia="宋体" w:cs="宋体"/>
          <w:b/>
          <w:bCs/>
          <w:color w:val="auto"/>
          <w:sz w:val="21"/>
          <w:szCs w:val="21"/>
        </w:rPr>
        <w:t>允许</w:t>
      </w:r>
      <w:r>
        <w:rPr>
          <w:rFonts w:hint="eastAsia" w:ascii="宋体" w:hAnsi="宋体" w:eastAsia="宋体" w:cs="宋体"/>
          <w:b/>
          <w:bCs/>
          <w:color w:val="auto"/>
          <w:sz w:val="21"/>
          <w:szCs w:val="21"/>
          <w:lang w:val="en-US" w:eastAsia="zh-CN"/>
        </w:rPr>
        <w:t>分包</w:t>
      </w:r>
      <w:r>
        <w:rPr>
          <w:rFonts w:hint="eastAsia" w:ascii="宋体" w:hAnsi="宋体" w:eastAsia="宋体" w:cs="宋体"/>
          <w:color w:val="auto"/>
          <w:sz w:val="21"/>
          <w:szCs w:val="21"/>
        </w:rPr>
        <w:t>。</w:t>
      </w:r>
    </w:p>
    <w:p>
      <w:pPr>
        <w:snapToGrid w:val="0"/>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19.8本合同未尽事宜，执行法律、法规、规章；并执行浙江省、温州市、平阳县各行政部门颁发的政策性文件。无文件可执行的按照合同法公平、公正、诚实守信的原则进行协商解决。</w:t>
      </w:r>
    </w:p>
    <w:p>
      <w:pPr>
        <w:snapToGrid w:val="0"/>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19.9工程预算：按照《浙江省建筑工程预算定额》（2018版）、《浙江省安装工程预算定额》（2018版）以及相关工程造价政策性文件进行编制（如建设行业定额无法套用的，可套用其他行业定额执行其规定）。工程取费标准分别按照规定执行。取费费率取各项弹性区间费率的中间值。安全文明施工费按照非市区级考虑。计税金均按一般计税法。</w:t>
      </w:r>
      <w:r>
        <w:rPr>
          <w:rFonts w:hint="eastAsia" w:ascii="宋体" w:hAnsi="宋体" w:eastAsia="宋体" w:cs="宋体"/>
          <w:b/>
          <w:bCs/>
          <w:color w:val="auto"/>
          <w:sz w:val="21"/>
          <w:szCs w:val="21"/>
        </w:rPr>
        <w:t>后期维护实施费用：后期维护时间 2年，费用已经包含在投标报价中，不再另行计算。凡《平阳县工程造价信息》、《温州工程造价信息》综合版、《浙江省工程造价信息》综合版中未包含的材料和设备，由双方协商并经审价等相关主管部门审核后确认材料及设备的价格。双方协商后仍无法达成一致的由双方联合招标确定价格。双方协商或委托咨询机构以及招标方式确定的价格不在下浮范围内。</w:t>
      </w:r>
      <w:r>
        <w:rPr>
          <w:rFonts w:hint="eastAsia" w:ascii="宋体" w:hAnsi="宋体" w:eastAsia="宋体" w:cs="宋体"/>
          <w:color w:val="auto"/>
          <w:sz w:val="21"/>
          <w:szCs w:val="21"/>
        </w:rPr>
        <w:t>无价材料</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含大型乔木、造型树、景观小品等特殊树种</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由承包人在该材料使用前至少提前</w:t>
      </w:r>
      <w:r>
        <w:rPr>
          <w:rFonts w:hint="eastAsia" w:ascii="宋体" w:hAnsi="宋体" w:eastAsia="宋体" w:cs="宋体"/>
          <w:b/>
          <w:bCs/>
          <w:color w:val="auto"/>
          <w:sz w:val="21"/>
          <w:szCs w:val="21"/>
        </w:rPr>
        <w:t>30天提</w:t>
      </w:r>
      <w:r>
        <w:rPr>
          <w:rFonts w:hint="eastAsia" w:ascii="宋体" w:hAnsi="宋体" w:eastAsia="宋体" w:cs="宋体"/>
          <w:color w:val="auto"/>
          <w:sz w:val="21"/>
          <w:szCs w:val="21"/>
        </w:rPr>
        <w:t>出书面报告（包括材料品牌和价格），甲方在接到承包人核价资料后</w:t>
      </w:r>
      <w:r>
        <w:rPr>
          <w:rFonts w:hint="eastAsia" w:ascii="宋体" w:hAnsi="宋体" w:eastAsia="宋体" w:cs="宋体"/>
          <w:color w:val="auto"/>
          <w:sz w:val="21"/>
          <w:szCs w:val="21"/>
          <w:lang w:val="en-US" w:eastAsia="zh-CN"/>
        </w:rPr>
        <w:t>30</w:t>
      </w:r>
      <w:r>
        <w:rPr>
          <w:rFonts w:hint="eastAsia" w:ascii="宋体" w:hAnsi="宋体" w:eastAsia="宋体" w:cs="宋体"/>
          <w:color w:val="auto"/>
          <w:sz w:val="21"/>
          <w:szCs w:val="21"/>
        </w:rPr>
        <w:t>天内未提出审核意见，逾期视为默认，承包人在收到甲方审核意见后28天内双方无法达成一致的，启动联合招标程序。由于承包人未及时提出书面报告造成的工期延误和损失由承包人负责。</w:t>
      </w:r>
    </w:p>
    <w:p>
      <w:pPr>
        <w:pStyle w:val="2"/>
        <w:tabs>
          <w:tab w:val="left" w:pos="574"/>
          <w:tab w:val="left" w:pos="9360"/>
        </w:tabs>
        <w:rPr>
          <w:rFonts w:hint="eastAsia" w:ascii="宋体" w:hAnsi="宋体" w:eastAsia="宋体" w:cs="宋体"/>
          <w:color w:val="auto"/>
          <w:sz w:val="21"/>
          <w:szCs w:val="21"/>
        </w:rPr>
      </w:pPr>
      <w:r>
        <w:rPr>
          <w:rFonts w:hint="eastAsia" w:ascii="宋体" w:hAnsi="宋体" w:eastAsia="宋体" w:cs="宋体"/>
          <w:color w:val="auto"/>
          <w:sz w:val="21"/>
          <w:szCs w:val="21"/>
        </w:rPr>
        <w:t>19.10</w:t>
      </w:r>
      <w:r>
        <w:rPr>
          <w:rFonts w:hint="eastAsia" w:ascii="宋体" w:hAnsi="宋体" w:eastAsia="宋体" w:cs="宋体"/>
          <w:color w:val="auto"/>
          <w:kern w:val="2"/>
          <w:sz w:val="21"/>
          <w:szCs w:val="21"/>
          <w:lang w:val="en-US" w:eastAsia="zh-CN" w:bidi="ar-SA"/>
        </w:rPr>
        <w:t>本次中标单位须对施工图设计进行优化，在设计施工总承包单位完成施工图设计并报主管部门审图通过后，由总承包单位（若总承包单位无造价咨询资质的，须委托具有相应资质的造价咨询单位）出具工程量清单及工程造价，并经审核单位审定及业主认可。施工图纸及工程量清单、工程造价未经招标人确认而私自施工的，其造成的所有费用招标人一律不予支付。未按该条款实施的，中标方须按上述要求整改到位；如若未进行相关整改的，招标人有权终止合同并不予退还其履约保证金，给招标人造成的损失，须赔偿因此造成的一切损失费。</w:t>
      </w:r>
    </w:p>
    <w:p>
      <w:pPr>
        <w:spacing w:line="420" w:lineRule="exact"/>
        <w:ind w:left="0" w:leftChars="0" w:firstLine="0" w:firstLineChars="0"/>
        <w:jc w:val="both"/>
        <w:rPr>
          <w:rFonts w:hint="eastAsia" w:ascii="宋体" w:hAnsi="宋体" w:eastAsia="宋体" w:cs="宋体"/>
          <w:color w:val="auto"/>
          <w:sz w:val="21"/>
          <w:szCs w:val="21"/>
        </w:rPr>
      </w:pPr>
    </w:p>
    <w:p>
      <w:pPr>
        <w:spacing w:line="420" w:lineRule="exact"/>
        <w:ind w:firstLine="420" w:firstLineChars="20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廉政合同</w:t>
      </w:r>
    </w:p>
    <w:p>
      <w:pPr>
        <w:spacing w:line="420" w:lineRule="exact"/>
        <w:ind w:firstLine="420" w:firstLineChars="200"/>
        <w:jc w:val="center"/>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根据有关工程建设、廉政建设的规定，为做好工程建设中的党风廉政建设，保证工程建设高效优质，保证建设资金的安全和有效使用以及投资效益，</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（项目名称）的项目法人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（项目法人名称，以下简称“发包人”）与该项目</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（施工单位名称，以下简称“承包人”），特订立如下合同。</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1．发包人和承包人双方的权利和义务</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（1）严格遵守党的政策规定和国家有关法律法规及交通运输部和浙江省交通运输厅的有关规定。</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（2）严格执行</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 施工合同文件，自觉按合同办事。</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（3）双方的业务活动坚持公开、公正、诚信、透明的原则（法律认定的商业秘密和合同文件另有规定除外），不得损害国家和集体利益，违反工程建设管理规章制度。</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（4）建立健全廉政制度，开展廉政教育，设立廉政告示牌，公布举报电话，监督并认真查处违法违纪行为。</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（5）发现对方在业务活动中有违反廉政规定的行为，有及时提醒对方纠正的权利和义务。</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（6）发现对方严重违反合同义务条款的行为，有向其上级有关部门举报、建议给予处理并要求告知处理结果的权利。</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2．发包人的义务</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（1）发包人及其工作人员不得索要或接受承包人的礼金、有价证券和贵重物品，不得在承包人报销任何应由发包人或发包人工作人员个人支付的费用等。</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（2）发包人工作人员不得参加承包人安排的超标准宴请和娱乐活动；不得接受承包人提供的通讯工具、交通工具和高档办公用品等。</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（3）发包人及其工作人员不得要求或者接受承包人为其住房装修、婚丧嫁娶活动、配偶子女的工作安排以及出国出境、旅游等提供方便等。</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（4）发包人工作人员及其配偶、子女不得从事与发包人工程有关的材料设备供应、工程分包、劳务等经济活动。</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（5）发包人及其工作人员不得以任何理由向承包人推荐分包单位或推销材料，不得要求承包人购买合同规定外的材料和设备。</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（6）发包人工作人员要秉公办事，不准营私舞弊，不准利用职权从事各种个人有偿中介活动和安排个人施工队伍。</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3．承包人的义务</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（1）承包人不得以任何理由向发包人及其工作人员行贿或馈赠礼金、有价证券、贵重礼品。</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（2）承包人不得以任何名义为发包人及其工作人员报销应由发包人单位或个人支付的任何费用。</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（3）承包人不得以任何理由安排发包人工作人员参加超标准宴请及娱乐活动。</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（4）承包人不得为发包人单位和个人购置或免费提供通讯工具、交通工具和高档办公用品等。</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4．违约责任</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（1）发包人及其工作人员违反本合同第1、2条，按管理权限，依据有关规定给予党纪、政纪或组织处理；涉嫌犯罪的，移交司法机关追究刑事责任；给承包人单位造成经济损失的，应予以赔偿。</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承包人及其工作人员违反本合同第1、3条，按管理权限，依据有关规定给予党纪、政纪组织处理；给发包人单位造成经济损失的，应予以赔偿；情节严重的，发包人建议交通工程建设主管部门给予承包人纳入不良行为并一至三年内不得进入其主管的交通工程建设市场的处罚。</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双方约定：本合同由双方或双方上级单位的纪检监察机关负责监督执行。由发包人或发包人上级单位的纪检监察机关约请承包人或承包人上级单位纪检监察机关对本合同执行情况进行检查，作出在本合同规定范围内的裁定意见。</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6．本合同有效期为发包人和承包人签署之日起至该工程项目竣工验收后止。</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7．本合同作为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施工合同的附件，与工程施工合同具有同等的法律效力，经合同双方签署后立即生效。</w:t>
      </w:r>
    </w:p>
    <w:p>
      <w:pPr>
        <w:spacing w:line="4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8．本合同一式四份，由发包人和承包人各执一份，送交发包人和承包人的监督单位各一份。</w:t>
      </w:r>
    </w:p>
    <w:p>
      <w:pPr>
        <w:spacing w:line="420" w:lineRule="exact"/>
        <w:rPr>
          <w:rFonts w:hint="eastAsia" w:ascii="宋体" w:hAnsi="宋体" w:eastAsia="宋体" w:cs="宋体"/>
          <w:color w:val="auto"/>
          <w:sz w:val="21"/>
          <w:szCs w:val="21"/>
        </w:rPr>
      </w:pPr>
      <w:r>
        <w:rPr>
          <w:rFonts w:hint="eastAsia" w:ascii="宋体" w:hAnsi="宋体" w:eastAsia="宋体" w:cs="宋体"/>
          <w:color w:val="auto"/>
          <w:sz w:val="21"/>
          <w:szCs w:val="21"/>
        </w:rPr>
        <w:t xml:space="preserve">  发包人：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（盖单位章）     承包人：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（盖单位章）</w:t>
      </w:r>
    </w:p>
    <w:p>
      <w:pPr>
        <w:spacing w:line="420" w:lineRule="exact"/>
        <w:rPr>
          <w:rFonts w:hint="eastAsia" w:ascii="宋体" w:hAnsi="宋体" w:eastAsia="宋体" w:cs="宋体"/>
          <w:color w:val="auto"/>
          <w:sz w:val="21"/>
          <w:szCs w:val="21"/>
        </w:rPr>
      </w:pPr>
      <w:r>
        <w:rPr>
          <w:rFonts w:hint="eastAsia" w:ascii="宋体" w:hAnsi="宋体" w:eastAsia="宋体" w:cs="宋体"/>
          <w:color w:val="auto"/>
          <w:sz w:val="21"/>
          <w:szCs w:val="21"/>
        </w:rPr>
        <w:t xml:space="preserve"> 法定代表人或其委托代理人：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（签字）     法定代表人或其委托代理人：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（签字）</w:t>
      </w:r>
    </w:p>
    <w:p>
      <w:pPr>
        <w:spacing w:line="420" w:lineRule="exact"/>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日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w:t>
      </w:r>
    </w:p>
    <w:p>
      <w:pPr>
        <w:spacing w:line="420" w:lineRule="exact"/>
        <w:ind w:firstLine="420" w:firstLineChars="200"/>
        <w:jc w:val="center"/>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pPr>
        <w:spacing w:line="420" w:lineRule="exact"/>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pPr>
        <w:spacing w:line="420" w:lineRule="exact"/>
        <w:ind w:firstLine="420" w:firstLineChars="200"/>
        <w:jc w:val="center"/>
        <w:rPr>
          <w:rFonts w:hint="eastAsia" w:ascii="宋体" w:hAnsi="宋体" w:eastAsia="宋体" w:cs="宋体"/>
          <w:color w:val="auto"/>
          <w:sz w:val="21"/>
          <w:szCs w:val="21"/>
        </w:rPr>
      </w:pPr>
    </w:p>
    <w:p>
      <w:pPr>
        <w:spacing w:line="420" w:lineRule="exact"/>
        <w:ind w:firstLine="420" w:firstLineChars="200"/>
        <w:jc w:val="center"/>
        <w:rPr>
          <w:rFonts w:hint="eastAsia" w:ascii="宋体" w:hAnsi="宋体" w:eastAsia="宋体" w:cs="宋体"/>
          <w:color w:val="auto"/>
          <w:sz w:val="21"/>
          <w:szCs w:val="21"/>
        </w:rPr>
      </w:pPr>
    </w:p>
    <w:p>
      <w:pPr>
        <w:spacing w:line="420" w:lineRule="exact"/>
        <w:ind w:firstLine="420" w:firstLineChars="200"/>
        <w:jc w:val="center"/>
        <w:rPr>
          <w:rFonts w:hint="eastAsia" w:ascii="宋体" w:hAnsi="宋体" w:eastAsia="宋体" w:cs="宋体"/>
          <w:color w:val="auto"/>
          <w:sz w:val="21"/>
          <w:szCs w:val="21"/>
        </w:rPr>
      </w:pPr>
    </w:p>
    <w:p>
      <w:pPr>
        <w:spacing w:line="420" w:lineRule="exact"/>
        <w:ind w:firstLine="420" w:firstLineChars="200"/>
        <w:jc w:val="center"/>
        <w:rPr>
          <w:rFonts w:hint="eastAsia" w:ascii="宋体" w:hAnsi="宋体" w:eastAsia="宋体" w:cs="宋体"/>
          <w:color w:val="auto"/>
          <w:sz w:val="21"/>
          <w:szCs w:val="21"/>
        </w:rPr>
      </w:pPr>
    </w:p>
    <w:p>
      <w:pPr>
        <w:spacing w:line="420" w:lineRule="exact"/>
        <w:ind w:firstLine="420" w:firstLineChars="200"/>
        <w:jc w:val="center"/>
        <w:rPr>
          <w:rFonts w:hint="eastAsia" w:ascii="宋体" w:hAnsi="宋体" w:eastAsia="宋体" w:cs="宋体"/>
          <w:color w:val="auto"/>
          <w:sz w:val="21"/>
          <w:szCs w:val="21"/>
        </w:rPr>
      </w:pPr>
    </w:p>
    <w:p>
      <w:pPr>
        <w:spacing w:line="420" w:lineRule="exact"/>
        <w:ind w:firstLine="420" w:firstLineChars="200"/>
        <w:jc w:val="center"/>
        <w:rPr>
          <w:rFonts w:hint="eastAsia" w:ascii="宋体" w:hAnsi="宋体" w:eastAsia="宋体" w:cs="宋体"/>
          <w:color w:val="auto"/>
          <w:sz w:val="21"/>
          <w:szCs w:val="21"/>
        </w:rPr>
      </w:pPr>
    </w:p>
    <w:p>
      <w:pPr>
        <w:spacing w:line="420" w:lineRule="exact"/>
        <w:ind w:firstLine="420" w:firstLineChars="200"/>
        <w:jc w:val="center"/>
        <w:rPr>
          <w:rFonts w:hint="eastAsia" w:ascii="宋体" w:hAnsi="宋体" w:eastAsia="宋体" w:cs="宋体"/>
          <w:color w:val="auto"/>
          <w:sz w:val="21"/>
          <w:szCs w:val="21"/>
        </w:rPr>
      </w:pPr>
    </w:p>
    <w:p>
      <w:pPr>
        <w:pStyle w:val="2"/>
        <w:tabs>
          <w:tab w:val="left" w:pos="574"/>
          <w:tab w:val="left" w:pos="9360"/>
        </w:tabs>
        <w:ind w:left="0" w:leftChars="0" w:firstLine="0" w:firstLineChars="0"/>
        <w:rPr>
          <w:rFonts w:hint="eastAsia" w:ascii="宋体" w:hAnsi="宋体" w:eastAsia="宋体" w:cs="宋体"/>
          <w:color w:val="auto"/>
          <w:sz w:val="21"/>
          <w:szCs w:val="21"/>
        </w:rPr>
      </w:pPr>
    </w:p>
    <w:p>
      <w:pPr>
        <w:pStyle w:val="4"/>
        <w:rPr>
          <w:rFonts w:hint="eastAsia" w:ascii="宋体" w:hAnsi="宋体" w:eastAsia="宋体" w:cs="宋体"/>
          <w:color w:val="auto"/>
          <w:sz w:val="21"/>
          <w:szCs w:val="21"/>
        </w:rPr>
      </w:pPr>
    </w:p>
    <w:p>
      <w:pPr>
        <w:rPr>
          <w:rFonts w:hint="eastAsia" w:ascii="宋体" w:hAnsi="宋体" w:eastAsia="宋体" w:cs="宋体"/>
          <w:color w:val="auto"/>
          <w:sz w:val="21"/>
          <w:szCs w:val="21"/>
        </w:rPr>
      </w:pPr>
    </w:p>
    <w:p>
      <w:pPr>
        <w:pStyle w:val="2"/>
        <w:rPr>
          <w:rFonts w:hint="eastAsia" w:ascii="宋体" w:hAnsi="宋体" w:eastAsia="宋体" w:cs="宋体"/>
          <w:color w:val="auto"/>
          <w:sz w:val="21"/>
          <w:szCs w:val="21"/>
        </w:rPr>
      </w:pPr>
    </w:p>
    <w:p>
      <w:pPr>
        <w:pStyle w:val="4"/>
        <w:rPr>
          <w:rFonts w:hint="eastAsia" w:ascii="宋体" w:hAnsi="宋体" w:eastAsia="宋体" w:cs="宋体"/>
          <w:color w:val="auto"/>
          <w:sz w:val="21"/>
          <w:szCs w:val="21"/>
        </w:rPr>
      </w:pPr>
    </w:p>
    <w:p>
      <w:pPr>
        <w:rPr>
          <w:rFonts w:hint="eastAsia"/>
        </w:rPr>
      </w:pPr>
    </w:p>
    <w:p>
      <w:pPr>
        <w:spacing w:line="420" w:lineRule="exact"/>
        <w:ind w:firstLine="420" w:firstLineChars="200"/>
        <w:jc w:val="center"/>
        <w:rPr>
          <w:rFonts w:hint="eastAsia" w:ascii="宋体" w:hAnsi="宋体" w:eastAsia="宋体" w:cs="宋体"/>
          <w:color w:val="auto"/>
          <w:sz w:val="21"/>
          <w:szCs w:val="21"/>
        </w:rPr>
      </w:pPr>
      <w:r>
        <w:rPr>
          <w:rFonts w:hint="eastAsia" w:ascii="宋体" w:hAnsi="宋体" w:eastAsia="宋体" w:cs="宋体"/>
          <w:color w:val="auto"/>
          <w:sz w:val="21"/>
          <w:szCs w:val="21"/>
        </w:rPr>
        <w:t>安全生产合同</w:t>
      </w:r>
    </w:p>
    <w:p>
      <w:pPr>
        <w:spacing w:line="24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为在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施工合同的实施过程中创造安全、高效的施工环境，切实搞好本项目的安全管理工作，本项目发包人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（承包人名称，以下简称“承包人”）特此签订安全生产合同：</w:t>
      </w:r>
    </w:p>
    <w:p>
      <w:pPr>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1．发包人职责</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（1）严格遵守国家有关安全生产的法律法规，认真执行工程承包合同中的有关安全要求。</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（2）按照“安全第一、预防为主、综合治理”和坚持“管生产必须管安全”的原则进行安全生产管理，做到生产与安全工作同时计划、布置、检查、总结和评比。</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（3）重要的安全设施必须坚持与主体工程“三同时”的原则，即：同时设计、审批，同时施工，同时验收，投入使用。</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（4）定期召开安全生产调度会，及时传达中央及地方有关安全生产的精神。</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（5）组织对承包人施工现场安全生产检查，监督承包人及时处理发现的各项安全隐患。</w:t>
      </w:r>
    </w:p>
    <w:p>
      <w:pPr>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2．承包人的职责</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（1）严格遵守《中华人民共和国安全生产法》、《建设工程安全生产管理条例》等国家有关安全生产的法律法规、安全规范等有关安全生产的规定。认真执行工程承包合同中的有关安全要求。</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相关安全生产文件要求规定的最低数量和资质条件配置专职安全生产管理人员，专职负责所有员工的安全和治安保卫工作及预防事故的发生。安全机构人员有权按有关规定发布指令，并采取保护性措施防止事故发生。</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（4）承包人在任何时候都应采取各种合理的预防措施，防止其员工发生任何违法、违禁、暴力或妨碍治安的行为。</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承包人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对于易燃易爆的材料除应专门妥善保管之外，还应配备有足够的消防设施，所有施工人员都应熟悉消防设备的性能和使用方法；承包人不得将任何种类的爆炸物给予、易货或以其他方式转让给任何人，或允许、容忍上述同样行为。</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（7）操作人员上岗，必须按规定穿戴防护用品。施工负责人和安全检查员应随时检查劳动防护用品的穿戴情况，不按规定穿戴防护用品的人员不得上岗。</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（8）所有施工机具设备和高空作业的设备均应定期检查，并有安全员的签字记录，保证其经常处于完好状态；不合格的机具、设备和劳动保护用品严禁使用。</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（9）所有施工中采用新技术、新工艺、新设备、新材料时，必须制定相应的安全技术措施，施工现场必须具有相关的安全标志牌。</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承包人必须按照本工程项目特点，组织制定本工程实施中的生产安全事故应急救援预案；如果发生安全事故，应按照《国务院关于特大安全事故行政责任追究的规定》以及其它有关规定，及时上报有关部门，并坚持“四不放过”的原则，严肃处理相关责任人。</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（11）安全生产费用按照平阳县相关规定使用和管理。</w:t>
      </w:r>
    </w:p>
    <w:p>
      <w:pPr>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3．违约责任</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如因发包人或承包人违约造成安全事故，将依法追究责任。</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4．本合同由双方法定代表人或其授权的代理人签署并加盖单位章后生效，全部工程竣工验收后失效。</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5．本合同正本二份、副本</w:t>
      </w:r>
      <w:r>
        <w:rPr>
          <w:rFonts w:hint="eastAsia" w:ascii="宋体" w:hAnsi="宋体" w:eastAsia="宋体" w:cs="宋体"/>
          <w:color w:val="auto"/>
          <w:sz w:val="21"/>
          <w:szCs w:val="21"/>
          <w:u w:val="single"/>
        </w:rPr>
        <w:t xml:space="preserve"> 8  </w:t>
      </w:r>
      <w:r>
        <w:rPr>
          <w:rFonts w:hint="eastAsia" w:ascii="宋体" w:hAnsi="宋体" w:eastAsia="宋体" w:cs="宋体"/>
          <w:color w:val="auto"/>
          <w:sz w:val="21"/>
          <w:szCs w:val="21"/>
        </w:rPr>
        <w:t xml:space="preserve">份，合同双方各执正本一份，副本 </w:t>
      </w:r>
      <w:r>
        <w:rPr>
          <w:rFonts w:hint="eastAsia" w:ascii="宋体" w:hAnsi="宋体" w:eastAsia="宋体" w:cs="宋体"/>
          <w:color w:val="auto"/>
          <w:sz w:val="21"/>
          <w:szCs w:val="21"/>
          <w:u w:val="single"/>
        </w:rPr>
        <w:t xml:space="preserve">  4 </w:t>
      </w:r>
      <w:r>
        <w:rPr>
          <w:rFonts w:hint="eastAsia" w:ascii="宋体" w:hAnsi="宋体" w:eastAsia="宋体" w:cs="宋体"/>
          <w:color w:val="auto"/>
          <w:sz w:val="21"/>
          <w:szCs w:val="21"/>
        </w:rPr>
        <w:t>份，当正本与副本的内容不一致时，以正本为准。</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 </w:t>
      </w:r>
    </w:p>
    <w:p>
      <w:pPr>
        <w:spacing w:line="420" w:lineRule="exact"/>
        <w:rPr>
          <w:rFonts w:hint="eastAsia" w:ascii="宋体" w:hAnsi="宋体" w:eastAsia="宋体" w:cs="宋体"/>
          <w:color w:val="auto"/>
          <w:sz w:val="21"/>
          <w:szCs w:val="21"/>
        </w:rPr>
      </w:pPr>
      <w:r>
        <w:rPr>
          <w:rFonts w:hint="eastAsia" w:ascii="宋体" w:hAnsi="宋体" w:eastAsia="宋体" w:cs="宋体"/>
          <w:color w:val="auto"/>
          <w:sz w:val="21"/>
          <w:szCs w:val="21"/>
        </w:rPr>
        <w:t>发包人：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（盖单位章）     承包人：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（盖单位章）</w:t>
      </w:r>
    </w:p>
    <w:p>
      <w:pPr>
        <w:spacing w:line="420" w:lineRule="exact"/>
        <w:rPr>
          <w:rFonts w:hint="eastAsia" w:ascii="宋体" w:hAnsi="宋体" w:eastAsia="宋体" w:cs="宋体"/>
          <w:color w:val="auto"/>
          <w:sz w:val="21"/>
          <w:szCs w:val="21"/>
        </w:rPr>
      </w:pPr>
      <w:r>
        <w:rPr>
          <w:rFonts w:hint="eastAsia" w:ascii="宋体" w:hAnsi="宋体" w:eastAsia="宋体" w:cs="宋体"/>
          <w:color w:val="auto"/>
          <w:sz w:val="21"/>
          <w:szCs w:val="21"/>
        </w:rPr>
        <w:t xml:space="preserve"> 法定代表人或其委托代理人：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（签字）     法定代表人或其委托代理人：</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（签字）</w:t>
      </w:r>
    </w:p>
    <w:p>
      <w:pPr>
        <w:spacing w:line="420" w:lineRule="exact"/>
        <w:rPr>
          <w:rFonts w:hint="eastAsia" w:ascii="宋体" w:hAnsi="宋体" w:eastAsia="宋体" w:cs="宋体"/>
          <w:color w:val="auto"/>
          <w:kern w:val="0"/>
          <w:sz w:val="21"/>
          <w:szCs w:val="21"/>
        </w:rPr>
      </w:pPr>
      <w:r>
        <w:rPr>
          <w:rFonts w:hint="eastAsia" w:ascii="宋体" w:hAnsi="宋体" w:eastAsia="宋体" w:cs="宋体"/>
          <w:color w:val="auto"/>
          <w:sz w:val="21"/>
          <w:szCs w:val="21"/>
        </w:rPr>
        <w:t xml:space="preserve">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 xml:space="preserve">日                    </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月</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日</w:t>
      </w:r>
      <w:r>
        <w:rPr>
          <w:rFonts w:hint="eastAsia" w:ascii="宋体" w:hAnsi="宋体" w:eastAsia="宋体" w:cs="宋体"/>
          <w:color w:val="auto"/>
          <w:kern w:val="0"/>
          <w:sz w:val="21"/>
          <w:szCs w:val="21"/>
        </w:rPr>
        <w:t xml:space="preserve"> </w:t>
      </w:r>
    </w:p>
    <w:p>
      <w:pPr>
        <w:pStyle w:val="58"/>
        <w:jc w:val="center"/>
        <w:rPr>
          <w:rFonts w:hint="eastAsia" w:ascii="宋体" w:hAnsi="宋体" w:eastAsia="宋体" w:cs="宋体"/>
          <w:color w:val="auto"/>
          <w:sz w:val="21"/>
          <w:szCs w:val="21"/>
        </w:rPr>
      </w:pPr>
    </w:p>
    <w:p>
      <w:pPr>
        <w:pStyle w:val="58"/>
        <w:jc w:val="center"/>
        <w:rPr>
          <w:rFonts w:hint="eastAsia" w:ascii="宋体" w:hAnsi="宋体" w:eastAsia="宋体" w:cs="宋体"/>
          <w:color w:val="auto"/>
          <w:sz w:val="21"/>
          <w:szCs w:val="21"/>
        </w:rPr>
      </w:pPr>
    </w:p>
    <w:p>
      <w:pPr>
        <w:pStyle w:val="58"/>
        <w:jc w:val="center"/>
        <w:rPr>
          <w:rFonts w:hint="eastAsia" w:ascii="宋体" w:hAnsi="宋体" w:eastAsia="宋体" w:cs="宋体"/>
          <w:color w:val="auto"/>
          <w:sz w:val="21"/>
          <w:szCs w:val="21"/>
        </w:rPr>
      </w:pPr>
    </w:p>
    <w:p>
      <w:pPr>
        <w:spacing w:line="420" w:lineRule="exact"/>
        <w:jc w:val="both"/>
        <w:rPr>
          <w:rFonts w:hint="eastAsia" w:ascii="宋体" w:hAnsi="宋体" w:eastAsia="宋体" w:cs="宋体"/>
          <w:color w:val="auto"/>
          <w:sz w:val="21"/>
          <w:szCs w:val="21"/>
        </w:rPr>
      </w:pPr>
    </w:p>
    <w:p>
      <w:pPr>
        <w:pStyle w:val="2"/>
        <w:tabs>
          <w:tab w:val="left" w:pos="574"/>
          <w:tab w:val="left" w:pos="9360"/>
        </w:tabs>
        <w:rPr>
          <w:rFonts w:hint="eastAsia" w:ascii="宋体" w:hAnsi="宋体" w:eastAsia="宋体" w:cs="宋体"/>
          <w:color w:val="auto"/>
          <w:sz w:val="21"/>
          <w:szCs w:val="21"/>
        </w:rPr>
      </w:pPr>
    </w:p>
    <w:p>
      <w:pPr>
        <w:pStyle w:val="4"/>
        <w:rPr>
          <w:rFonts w:hint="eastAsia" w:ascii="宋体" w:hAnsi="宋体" w:eastAsia="宋体" w:cs="宋体"/>
          <w:color w:val="auto"/>
          <w:sz w:val="21"/>
          <w:szCs w:val="21"/>
        </w:rPr>
      </w:pPr>
    </w:p>
    <w:p>
      <w:pPr>
        <w:rPr>
          <w:rFonts w:hint="eastAsia" w:ascii="宋体" w:hAnsi="宋体" w:eastAsia="宋体" w:cs="宋体"/>
          <w:color w:val="auto"/>
          <w:sz w:val="21"/>
          <w:szCs w:val="21"/>
        </w:rPr>
      </w:pPr>
    </w:p>
    <w:p>
      <w:pPr>
        <w:pStyle w:val="2"/>
        <w:rPr>
          <w:rFonts w:hint="eastAsia"/>
        </w:rPr>
      </w:pPr>
    </w:p>
    <w:p>
      <w:pPr>
        <w:rPr>
          <w:rFonts w:hint="eastAsia" w:ascii="宋体" w:hAnsi="宋体" w:eastAsia="宋体" w:cs="宋体"/>
          <w:color w:val="auto"/>
          <w:sz w:val="21"/>
          <w:szCs w:val="21"/>
        </w:rPr>
      </w:pPr>
    </w:p>
    <w:p>
      <w:pPr>
        <w:pStyle w:val="2"/>
        <w:rPr>
          <w:rFonts w:hint="eastAsia" w:ascii="宋体" w:hAnsi="宋体" w:eastAsia="宋体" w:cs="宋体"/>
          <w:color w:val="auto"/>
          <w:sz w:val="21"/>
          <w:szCs w:val="21"/>
        </w:rPr>
      </w:pPr>
    </w:p>
    <w:p>
      <w:pPr>
        <w:pStyle w:val="4"/>
        <w:rPr>
          <w:rFonts w:hint="eastAsia" w:ascii="宋体" w:hAnsi="宋体" w:eastAsia="宋体" w:cs="宋体"/>
          <w:color w:val="auto"/>
          <w:sz w:val="21"/>
          <w:szCs w:val="21"/>
        </w:rPr>
      </w:pPr>
    </w:p>
    <w:p>
      <w:pPr>
        <w:rPr>
          <w:rFonts w:hint="eastAsia" w:ascii="宋体" w:hAnsi="宋体" w:eastAsia="宋体" w:cs="宋体"/>
          <w:color w:val="auto"/>
          <w:sz w:val="21"/>
          <w:szCs w:val="21"/>
        </w:rPr>
      </w:pPr>
    </w:p>
    <w:p>
      <w:pPr>
        <w:pStyle w:val="2"/>
        <w:rPr>
          <w:rFonts w:hint="eastAsia" w:ascii="宋体" w:hAnsi="宋体" w:eastAsia="宋体" w:cs="宋体"/>
          <w:color w:val="auto"/>
          <w:sz w:val="21"/>
          <w:szCs w:val="21"/>
        </w:rPr>
      </w:pPr>
    </w:p>
    <w:p>
      <w:pPr>
        <w:pStyle w:val="4"/>
        <w:rPr>
          <w:rFonts w:hint="eastAsia" w:ascii="宋体" w:hAnsi="宋体" w:eastAsia="宋体" w:cs="宋体"/>
          <w:color w:val="auto"/>
          <w:sz w:val="21"/>
          <w:szCs w:val="21"/>
        </w:rPr>
      </w:pPr>
    </w:p>
    <w:p>
      <w:pPr>
        <w:pStyle w:val="2"/>
        <w:tabs>
          <w:tab w:val="left" w:pos="574"/>
          <w:tab w:val="left" w:pos="9360"/>
        </w:tabs>
        <w:ind w:left="0" w:leftChars="0" w:firstLine="0" w:firstLineChars="0"/>
        <w:rPr>
          <w:rFonts w:hint="eastAsia" w:ascii="宋体" w:hAnsi="宋体" w:eastAsia="宋体" w:cs="宋体"/>
          <w:color w:val="auto"/>
          <w:sz w:val="21"/>
          <w:szCs w:val="21"/>
        </w:rPr>
      </w:pPr>
    </w:p>
    <w:p>
      <w:pPr>
        <w:pStyle w:val="4"/>
        <w:rPr>
          <w:rFonts w:hint="eastAsia"/>
        </w:rPr>
      </w:pPr>
    </w:p>
    <w:p>
      <w:pPr>
        <w:spacing w:line="420" w:lineRule="exact"/>
        <w:ind w:firstLine="420" w:firstLineChars="200"/>
        <w:jc w:val="center"/>
        <w:rPr>
          <w:rFonts w:hint="eastAsia" w:ascii="宋体" w:hAnsi="宋体" w:eastAsia="宋体" w:cs="宋体"/>
          <w:color w:val="auto"/>
          <w:sz w:val="21"/>
          <w:szCs w:val="21"/>
        </w:rPr>
      </w:pPr>
      <w:r>
        <w:rPr>
          <w:rFonts w:hint="eastAsia" w:ascii="宋体" w:hAnsi="宋体" w:eastAsia="宋体" w:cs="宋体"/>
          <w:color w:val="auto"/>
          <w:sz w:val="21"/>
          <w:szCs w:val="21"/>
        </w:rPr>
        <w:t>园林绿化养护及工程质量保修书</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发包人（全称）： </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承包人（全称）：</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发包人、承包人根据《中华人民共和国建筑法》、《建设工程质量管理条例》及相关城市绿化养护质量标准，经协商一致，对</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（工程全称）签订园林绿化养护及景观相关配套工程质量保修书。</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一、工程质量保修范围和内容</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承包人在绿化养护及质量保修期内，按照有关法律、法规、规章的管理规定和双方约定，承担本工程质量养护保修责任。</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养护和质量保修范围为本次招标范围内施工的所有项目。具体保修的内容，双方约定如下： 绿地绿化养护质量标准为树林成活率为98％，保存率100％，草坪及其他养护标准参照相关标</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准执行。</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二、养护及质量保修期</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双方根据《建设工程质量管理条例》及国家有关规定，结合实际约定本工程的绿化养护期及工程质量保修期如下：</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1.苗木养护期为1年。</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2.景观及其配套工程保修期为1年。</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养护及质量保修期自工程竣工后组织预验收通过之日起计算，养护及保修期满再组织正式验收。</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三、养护及质量保修责任</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1.属于养护及保修范围、内容的项目，承包人应当在接到通知之日起7天内派人施工。承包人不在约定期限内派人施工的，发包人可以委托他人修理施工，费用由承包人承担，且发包人有权拒绝退还保修金。</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2.发生紧急抢修施工的，承包人在接到事故通知后，应当立即到达事故现场抢修。</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3.对于涉及结构安全的质量问题，应当按照有关规定，立即向当地建设行政主管部门报告， 采取安全防范措施；由原设计单位或者具有相应资质等级设计单位提出保修方案，承包人实施保修。</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4.质量保修完成后，由发包人组织验收。</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5.在工程质量保修养护期内，如因质量问题造成的人身和财产损害的，承包人应承担损害赔偿责任。</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四、保修费用由造成质量缺陷的责任方承担。</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五、其他</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双方约定的其他养护及工程质量保修事项：留工程总造价的1.5%作为本工程工程质量保修金，保修期为1年。保修期满一年后七天内一定性退回。</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本园林绿化养护及工程质量保修书，由施工合同发包人、承包人双方共同签署，作为施工</w:t>
      </w:r>
    </w:p>
    <w:p>
      <w:pPr>
        <w:spacing w:line="420" w:lineRule="exact"/>
        <w:rPr>
          <w:rFonts w:hint="eastAsia" w:ascii="宋体" w:hAnsi="宋体" w:eastAsia="宋体" w:cs="宋体"/>
          <w:color w:val="auto"/>
          <w:sz w:val="21"/>
          <w:szCs w:val="21"/>
        </w:rPr>
      </w:pPr>
      <w:r>
        <w:rPr>
          <w:rFonts w:hint="eastAsia" w:ascii="宋体" w:hAnsi="宋体" w:eastAsia="宋体" w:cs="宋体"/>
          <w:color w:val="auto"/>
          <w:sz w:val="21"/>
          <w:szCs w:val="21"/>
        </w:rPr>
        <w:t>合同附件，其有效期限至保修期满。</w:t>
      </w:r>
    </w:p>
    <w:p>
      <w:pPr>
        <w:spacing w:line="420" w:lineRule="exact"/>
        <w:rPr>
          <w:rFonts w:hint="eastAsia" w:ascii="宋体" w:hAnsi="宋体" w:eastAsia="宋体" w:cs="宋体"/>
          <w:color w:val="auto"/>
          <w:sz w:val="21"/>
          <w:szCs w:val="21"/>
        </w:rPr>
      </w:pPr>
    </w:p>
    <w:p>
      <w:pPr>
        <w:spacing w:line="420" w:lineRule="exact"/>
        <w:ind w:firstLine="420" w:firstLineChars="200"/>
        <w:rPr>
          <w:rFonts w:hint="eastAsia" w:ascii="宋体" w:hAnsi="宋体" w:eastAsia="宋体" w:cs="宋体"/>
          <w:color w:val="auto"/>
          <w:sz w:val="21"/>
          <w:szCs w:val="21"/>
        </w:rPr>
      </w:pP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发包人（公章）：</w:t>
      </w:r>
      <w:r>
        <w:rPr>
          <w:rFonts w:hint="eastAsia" w:ascii="宋体" w:hAnsi="宋体" w:eastAsia="宋体" w:cs="宋体"/>
          <w:color w:val="auto"/>
          <w:sz w:val="21"/>
          <w:szCs w:val="21"/>
        </w:rPr>
        <w:tab/>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承包人（公章）：</w:t>
      </w:r>
    </w:p>
    <w:p>
      <w:pPr>
        <w:spacing w:line="420" w:lineRule="exact"/>
        <w:ind w:firstLine="420" w:firstLineChars="200"/>
        <w:rPr>
          <w:rFonts w:hint="eastAsia" w:ascii="宋体" w:hAnsi="宋体" w:eastAsia="宋体" w:cs="宋体"/>
          <w:color w:val="auto"/>
          <w:sz w:val="21"/>
          <w:szCs w:val="21"/>
        </w:rPr>
      </w:pPr>
    </w:p>
    <w:p>
      <w:pPr>
        <w:spacing w:line="420" w:lineRule="exact"/>
        <w:ind w:firstLine="420" w:firstLineChars="200"/>
        <w:rPr>
          <w:rFonts w:hint="eastAsia" w:ascii="宋体" w:hAnsi="宋体" w:eastAsia="宋体" w:cs="宋体"/>
          <w:color w:val="auto"/>
          <w:sz w:val="21"/>
          <w:szCs w:val="21"/>
        </w:rPr>
      </w:pPr>
    </w:p>
    <w:p>
      <w:pPr>
        <w:spacing w:line="420" w:lineRule="exact"/>
        <w:ind w:firstLine="420" w:firstLineChars="200"/>
        <w:rPr>
          <w:rFonts w:hint="eastAsia" w:ascii="宋体" w:hAnsi="宋体" w:eastAsia="宋体" w:cs="宋体"/>
          <w:b/>
          <w:bCs/>
          <w:color w:val="auto"/>
          <w:sz w:val="21"/>
          <w:szCs w:val="21"/>
          <w:lang w:val="en-US" w:eastAsia="zh-CN"/>
        </w:rPr>
      </w:pPr>
      <w:r>
        <w:rPr>
          <w:rFonts w:hint="eastAsia" w:ascii="宋体" w:hAnsi="宋体" w:eastAsia="宋体" w:cs="宋体"/>
          <w:color w:val="auto"/>
          <w:sz w:val="21"/>
          <w:szCs w:val="21"/>
        </w:rPr>
        <w:t>法定代表人</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法定代表人</w:t>
      </w:r>
    </w:p>
    <w:p>
      <w:pPr>
        <w:spacing w:line="420" w:lineRule="exact"/>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或其授权委托人                                或其授权委托人</w:t>
      </w:r>
    </w:p>
    <w:p>
      <w:pPr>
        <w:spacing w:line="4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（签字）：</w:t>
      </w:r>
      <w:r>
        <w:rPr>
          <w:rFonts w:hint="eastAsia" w:ascii="宋体" w:hAnsi="宋体" w:eastAsia="宋体" w:cs="宋体"/>
          <w:color w:val="auto"/>
          <w:sz w:val="21"/>
          <w:szCs w:val="21"/>
        </w:rPr>
        <w:tab/>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（签字）：</w:t>
      </w:r>
    </w:p>
    <w:p>
      <w:pPr>
        <w:spacing w:line="420" w:lineRule="exact"/>
        <w:ind w:firstLine="420" w:firstLineChars="200"/>
        <w:rPr>
          <w:rFonts w:hint="eastAsia" w:ascii="宋体" w:hAnsi="宋体" w:eastAsia="宋体" w:cs="宋体"/>
          <w:color w:val="auto"/>
          <w:sz w:val="21"/>
          <w:szCs w:val="21"/>
        </w:rPr>
      </w:pPr>
    </w:p>
    <w:p>
      <w:pPr>
        <w:spacing w:line="420" w:lineRule="exact"/>
        <w:ind w:firstLine="420" w:firstLineChars="200"/>
        <w:rPr>
          <w:rFonts w:hint="eastAsia" w:ascii="宋体" w:hAnsi="宋体" w:eastAsia="宋体" w:cs="宋体"/>
          <w:color w:val="auto"/>
          <w:sz w:val="21"/>
          <w:szCs w:val="21"/>
        </w:rPr>
      </w:pPr>
    </w:p>
    <w:p>
      <w:pPr>
        <w:spacing w:line="420" w:lineRule="exact"/>
        <w:ind w:firstLine="420" w:firstLineChars="200"/>
        <w:rPr>
          <w:rFonts w:hint="eastAsia" w:ascii="宋体" w:hAnsi="宋体" w:eastAsia="宋体" w:cs="宋体"/>
          <w:color w:val="auto"/>
          <w:sz w:val="21"/>
          <w:szCs w:val="21"/>
        </w:rPr>
      </w:pPr>
    </w:p>
    <w:p>
      <w:pPr>
        <w:spacing w:line="420" w:lineRule="exact"/>
        <w:ind w:firstLine="420" w:firstLineChars="200"/>
        <w:rPr>
          <w:rFonts w:hint="eastAsia" w:ascii="宋体" w:hAnsi="宋体" w:eastAsia="宋体" w:cs="宋体"/>
          <w:color w:val="auto"/>
          <w:sz w:val="21"/>
          <w:szCs w:val="21"/>
        </w:rPr>
      </w:pPr>
    </w:p>
    <w:p>
      <w:pPr>
        <w:spacing w:line="420" w:lineRule="exact"/>
        <w:ind w:firstLine="420" w:firstLineChars="200"/>
        <w:jc w:val="right"/>
        <w:rPr>
          <w:rFonts w:hint="eastAsia" w:ascii="宋体" w:hAnsi="宋体" w:eastAsia="宋体" w:cs="宋体"/>
          <w:color w:val="auto"/>
          <w:sz w:val="21"/>
          <w:szCs w:val="21"/>
        </w:rPr>
      </w:pPr>
      <w:r>
        <w:rPr>
          <w:rFonts w:hint="eastAsia" w:ascii="宋体" w:hAnsi="宋体" w:eastAsia="宋体" w:cs="宋体"/>
          <w:color w:val="auto"/>
          <w:sz w:val="21"/>
          <w:szCs w:val="21"/>
        </w:rPr>
        <w:t>年</w:t>
      </w:r>
      <w:r>
        <w:rPr>
          <w:rFonts w:hint="eastAsia" w:ascii="宋体" w:hAnsi="宋体" w:eastAsia="宋体" w:cs="宋体"/>
          <w:color w:val="auto"/>
          <w:sz w:val="21"/>
          <w:szCs w:val="21"/>
        </w:rPr>
        <w:tab/>
      </w:r>
      <w:r>
        <w:rPr>
          <w:rFonts w:hint="eastAsia" w:ascii="宋体" w:hAnsi="宋体" w:eastAsia="宋体" w:cs="宋体"/>
          <w:color w:val="auto"/>
          <w:sz w:val="21"/>
          <w:szCs w:val="21"/>
        </w:rPr>
        <w:t>月</w:t>
      </w:r>
      <w:r>
        <w:rPr>
          <w:rFonts w:hint="eastAsia" w:ascii="宋体" w:hAnsi="宋体" w:eastAsia="宋体" w:cs="宋体"/>
          <w:color w:val="auto"/>
          <w:sz w:val="21"/>
          <w:szCs w:val="21"/>
        </w:rPr>
        <w:tab/>
      </w:r>
      <w:r>
        <w:rPr>
          <w:rFonts w:hint="eastAsia" w:ascii="宋体" w:hAnsi="宋体" w:eastAsia="宋体" w:cs="宋体"/>
          <w:color w:val="auto"/>
          <w:sz w:val="21"/>
          <w:szCs w:val="21"/>
        </w:rPr>
        <w:t>日</w:t>
      </w:r>
    </w:p>
    <w:p>
      <w:pPr>
        <w:pStyle w:val="2"/>
        <w:rPr>
          <w:rFonts w:hint="eastAsia" w:ascii="宋体" w:hAnsi="宋体" w:eastAsia="宋体" w:cs="宋体"/>
          <w:color w:val="auto"/>
          <w:sz w:val="21"/>
          <w:szCs w:val="21"/>
        </w:rPr>
      </w:pPr>
    </w:p>
    <w:p>
      <w:pPr>
        <w:pStyle w:val="4"/>
        <w:rPr>
          <w:rFonts w:hint="eastAsia" w:ascii="宋体" w:hAnsi="宋体" w:eastAsia="宋体" w:cs="宋体"/>
          <w:color w:val="auto"/>
          <w:sz w:val="21"/>
          <w:szCs w:val="21"/>
        </w:rPr>
      </w:pPr>
    </w:p>
    <w:p>
      <w:pPr>
        <w:rPr>
          <w:rFonts w:hint="eastAsia" w:ascii="宋体" w:hAnsi="宋体" w:eastAsia="宋体" w:cs="宋体"/>
          <w:color w:val="auto"/>
          <w:sz w:val="21"/>
          <w:szCs w:val="21"/>
        </w:rPr>
      </w:pPr>
    </w:p>
    <w:p>
      <w:pPr>
        <w:pStyle w:val="2"/>
        <w:rPr>
          <w:rFonts w:hint="eastAsia" w:ascii="宋体" w:hAnsi="宋体" w:eastAsia="宋体" w:cs="宋体"/>
          <w:color w:val="auto"/>
          <w:sz w:val="21"/>
          <w:szCs w:val="21"/>
        </w:rPr>
      </w:pPr>
    </w:p>
    <w:p>
      <w:pPr>
        <w:pStyle w:val="4"/>
        <w:rPr>
          <w:rFonts w:hint="eastAsia" w:ascii="宋体" w:hAnsi="宋体" w:eastAsia="宋体" w:cs="宋体"/>
          <w:color w:val="auto"/>
          <w:sz w:val="21"/>
          <w:szCs w:val="21"/>
        </w:rPr>
      </w:pPr>
    </w:p>
    <w:p>
      <w:pPr>
        <w:rPr>
          <w:rFonts w:hint="eastAsia" w:ascii="宋体" w:hAnsi="宋体" w:eastAsia="宋体" w:cs="宋体"/>
          <w:color w:val="auto"/>
          <w:sz w:val="21"/>
          <w:szCs w:val="21"/>
        </w:rPr>
      </w:pPr>
    </w:p>
    <w:p>
      <w:pPr>
        <w:pStyle w:val="2"/>
        <w:rPr>
          <w:rFonts w:hint="eastAsia" w:ascii="宋体" w:hAnsi="宋体" w:eastAsia="宋体" w:cs="宋体"/>
          <w:color w:val="auto"/>
          <w:sz w:val="21"/>
          <w:szCs w:val="21"/>
        </w:rPr>
      </w:pPr>
    </w:p>
    <w:p>
      <w:pPr>
        <w:pStyle w:val="4"/>
        <w:rPr>
          <w:rFonts w:hint="eastAsia" w:ascii="宋体" w:hAnsi="宋体" w:eastAsia="宋体" w:cs="宋体"/>
          <w:color w:val="auto"/>
          <w:sz w:val="21"/>
          <w:szCs w:val="21"/>
        </w:rPr>
      </w:pPr>
    </w:p>
    <w:p>
      <w:pPr>
        <w:rPr>
          <w:rFonts w:hint="eastAsia" w:ascii="宋体" w:hAnsi="宋体" w:eastAsia="宋体" w:cs="宋体"/>
          <w:color w:val="auto"/>
          <w:sz w:val="21"/>
          <w:szCs w:val="21"/>
        </w:rPr>
      </w:pPr>
    </w:p>
    <w:p>
      <w:pPr>
        <w:pStyle w:val="2"/>
        <w:rPr>
          <w:rFonts w:hint="eastAsia" w:ascii="宋体" w:hAnsi="宋体" w:eastAsia="宋体" w:cs="宋体"/>
          <w:color w:val="auto"/>
          <w:sz w:val="21"/>
          <w:szCs w:val="21"/>
        </w:rPr>
      </w:pPr>
    </w:p>
    <w:p>
      <w:pPr>
        <w:pStyle w:val="4"/>
        <w:rPr>
          <w:rFonts w:hint="eastAsia" w:ascii="宋体" w:hAnsi="宋体" w:eastAsia="宋体" w:cs="宋体"/>
          <w:color w:val="auto"/>
          <w:sz w:val="21"/>
          <w:szCs w:val="21"/>
        </w:rPr>
      </w:pPr>
    </w:p>
    <w:p>
      <w:pPr>
        <w:rPr>
          <w:rFonts w:hint="eastAsia" w:ascii="宋体" w:hAnsi="宋体" w:eastAsia="宋体" w:cs="宋体"/>
          <w:color w:val="auto"/>
          <w:sz w:val="21"/>
          <w:szCs w:val="21"/>
        </w:rPr>
      </w:pPr>
    </w:p>
    <w:p>
      <w:pPr>
        <w:pStyle w:val="2"/>
        <w:rPr>
          <w:rFonts w:hint="eastAsia" w:ascii="宋体" w:hAnsi="宋体" w:eastAsia="宋体" w:cs="宋体"/>
          <w:color w:val="auto"/>
          <w:sz w:val="21"/>
          <w:szCs w:val="21"/>
        </w:rPr>
      </w:pPr>
    </w:p>
    <w:p>
      <w:pPr>
        <w:pStyle w:val="4"/>
        <w:rPr>
          <w:rFonts w:hint="eastAsia" w:ascii="宋体" w:hAnsi="宋体" w:eastAsia="宋体" w:cs="宋体"/>
          <w:color w:val="auto"/>
          <w:sz w:val="21"/>
          <w:szCs w:val="21"/>
        </w:rPr>
      </w:pPr>
    </w:p>
    <w:p>
      <w:pPr>
        <w:rPr>
          <w:rFonts w:hint="eastAsia" w:ascii="宋体" w:hAnsi="宋体" w:eastAsia="宋体" w:cs="宋体"/>
          <w:color w:val="auto"/>
          <w:sz w:val="21"/>
          <w:szCs w:val="21"/>
        </w:rPr>
      </w:pPr>
    </w:p>
    <w:p>
      <w:pPr>
        <w:pStyle w:val="2"/>
        <w:rPr>
          <w:rFonts w:hint="eastAsia" w:ascii="宋体" w:hAnsi="宋体" w:eastAsia="宋体" w:cs="宋体"/>
          <w:color w:val="auto"/>
          <w:sz w:val="21"/>
          <w:szCs w:val="21"/>
        </w:rPr>
      </w:pPr>
    </w:p>
    <w:p>
      <w:pPr>
        <w:pStyle w:val="4"/>
        <w:rPr>
          <w:rFonts w:hint="eastAsia" w:ascii="宋体" w:hAnsi="宋体" w:eastAsia="宋体" w:cs="宋体"/>
          <w:color w:val="auto"/>
          <w:sz w:val="21"/>
          <w:szCs w:val="21"/>
        </w:rPr>
      </w:pPr>
    </w:p>
    <w:p>
      <w:pPr>
        <w:rPr>
          <w:rFonts w:hint="eastAsia" w:ascii="宋体" w:hAnsi="宋体" w:eastAsia="宋体" w:cs="宋体"/>
          <w:color w:val="auto"/>
          <w:sz w:val="21"/>
          <w:szCs w:val="21"/>
        </w:rPr>
      </w:pPr>
    </w:p>
    <w:p>
      <w:pPr>
        <w:pStyle w:val="2"/>
        <w:rPr>
          <w:rFonts w:hint="eastAsia" w:ascii="宋体" w:hAnsi="宋体" w:eastAsia="宋体" w:cs="宋体"/>
          <w:color w:val="auto"/>
          <w:sz w:val="21"/>
          <w:szCs w:val="21"/>
        </w:rPr>
      </w:pPr>
    </w:p>
    <w:p>
      <w:pPr>
        <w:pStyle w:val="4"/>
        <w:rPr>
          <w:rFonts w:hint="eastAsia" w:ascii="宋体" w:hAnsi="宋体" w:eastAsia="宋体" w:cs="宋体"/>
          <w:color w:val="auto"/>
          <w:sz w:val="21"/>
          <w:szCs w:val="21"/>
        </w:rPr>
      </w:pPr>
    </w:p>
    <w:p>
      <w:pPr>
        <w:rPr>
          <w:rFonts w:hint="eastAsia"/>
        </w:rPr>
      </w:pPr>
    </w:p>
    <w:p>
      <w:pPr>
        <w:rPr>
          <w:rFonts w:hint="eastAsia"/>
        </w:rPr>
      </w:pPr>
    </w:p>
    <w:p>
      <w:pPr>
        <w:rPr>
          <w:rFonts w:hint="eastAsia"/>
        </w:rPr>
      </w:pPr>
    </w:p>
    <w:p>
      <w:pPr>
        <w:pStyle w:val="2"/>
        <w:rPr>
          <w:rFonts w:hint="eastAsia"/>
        </w:rPr>
      </w:pPr>
    </w:p>
    <w:p>
      <w:pPr>
        <w:pStyle w:val="58"/>
        <w:spacing w:line="360" w:lineRule="auto"/>
        <w:ind w:firstLine="0" w:firstLineChars="0"/>
        <w:jc w:val="center"/>
        <w:rPr>
          <w:rFonts w:ascii="Arial" w:hAnsi="Arial" w:eastAsia="黑体" w:cs="Arial"/>
          <w:b/>
          <w:color w:val="auto"/>
          <w:sz w:val="32"/>
          <w:szCs w:val="32"/>
        </w:rPr>
      </w:pPr>
      <w:r>
        <w:rPr>
          <w:rFonts w:ascii="Arial" w:hAnsi="Arial" w:eastAsia="黑体" w:cs="Arial"/>
          <w:b/>
          <w:color w:val="auto"/>
          <w:sz w:val="32"/>
          <w:szCs w:val="32"/>
        </w:rPr>
        <w:t>五、报价说明</w:t>
      </w:r>
    </w:p>
    <w:p>
      <w:pPr>
        <w:spacing w:line="360" w:lineRule="auto"/>
        <w:ind w:firstLine="420"/>
        <w:rPr>
          <w:rFonts w:ascii="Arial" w:hAnsi="Arial" w:cs="Arial"/>
          <w:sz w:val="21"/>
          <w:szCs w:val="21"/>
        </w:rPr>
      </w:pPr>
      <w:r>
        <w:rPr>
          <w:rFonts w:ascii="Arial" w:hAnsi="Arial" w:cs="Arial"/>
          <w:sz w:val="21"/>
          <w:szCs w:val="21"/>
          <w:lang w:val="zh-CN"/>
        </w:rPr>
        <w:t>1.</w:t>
      </w:r>
      <w:r>
        <w:rPr>
          <w:rFonts w:ascii="Arial" w:hAnsi="Arial" w:cs="Arial"/>
          <w:sz w:val="21"/>
          <w:szCs w:val="21"/>
        </w:rPr>
        <w:t>本项目分为设计费和工程费用两个部分进行报价，设计费和工程费计价方法如下：</w:t>
      </w:r>
    </w:p>
    <w:p>
      <w:pPr>
        <w:spacing w:line="360" w:lineRule="auto"/>
        <w:ind w:firstLine="420"/>
        <w:rPr>
          <w:rFonts w:ascii="Arial" w:hAnsi="Arial" w:cs="Arial"/>
          <w:sz w:val="21"/>
          <w:szCs w:val="21"/>
          <w:lang w:val="zh-CN"/>
        </w:rPr>
      </w:pPr>
      <w:r>
        <w:rPr>
          <w:rFonts w:ascii="Arial" w:hAnsi="Arial" w:cs="Arial"/>
          <w:sz w:val="21"/>
          <w:szCs w:val="21"/>
          <w:lang w:val="zh-CN"/>
        </w:rPr>
        <w:t>1.1 设计费：本项目设计费为固定报价，今后不再调整。设计费包括设计及相关调整费、施工图设计审查费、图纸资料费、施工服务、利润、税金、保险费等全部费用。包含本工程的设计</w:t>
      </w:r>
      <w:r>
        <w:rPr>
          <w:rFonts w:hint="eastAsia" w:ascii="Arial" w:hAnsi="Arial" w:cs="Arial"/>
          <w:sz w:val="21"/>
          <w:szCs w:val="21"/>
          <w:lang w:val="zh-CN"/>
        </w:rPr>
        <w:t>优化</w:t>
      </w:r>
      <w:r>
        <w:rPr>
          <w:rFonts w:ascii="Arial" w:hAnsi="Arial" w:cs="Arial"/>
          <w:sz w:val="21"/>
          <w:szCs w:val="21"/>
          <w:lang w:val="zh-CN"/>
        </w:rPr>
        <w:t>、施工图设计</w:t>
      </w:r>
      <w:r>
        <w:rPr>
          <w:rFonts w:hint="eastAsia" w:ascii="Arial" w:hAnsi="Arial" w:cs="Arial"/>
          <w:sz w:val="21"/>
          <w:szCs w:val="21"/>
          <w:lang w:val="zh-CN"/>
        </w:rPr>
        <w:t>及施工过程中的设计服务</w:t>
      </w:r>
      <w:r>
        <w:rPr>
          <w:rFonts w:ascii="Arial" w:hAnsi="Arial" w:cs="Arial"/>
          <w:sz w:val="21"/>
          <w:szCs w:val="21"/>
          <w:lang w:val="zh-CN"/>
        </w:rPr>
        <w:t>。</w:t>
      </w:r>
    </w:p>
    <w:p>
      <w:pPr>
        <w:spacing w:line="360" w:lineRule="auto"/>
        <w:ind w:firstLine="420"/>
        <w:rPr>
          <w:rFonts w:ascii="Arial" w:hAnsi="Arial" w:cs="Arial"/>
          <w:sz w:val="21"/>
          <w:szCs w:val="21"/>
        </w:rPr>
      </w:pPr>
      <w:r>
        <w:rPr>
          <w:rFonts w:ascii="Arial" w:hAnsi="Arial" w:cs="Arial"/>
          <w:sz w:val="21"/>
          <w:szCs w:val="21"/>
          <w:lang w:val="zh-CN"/>
        </w:rPr>
        <w:t xml:space="preserve">1.2 </w:t>
      </w:r>
      <w:r>
        <w:rPr>
          <w:rFonts w:ascii="Arial" w:hAnsi="Arial" w:cs="Arial"/>
          <w:sz w:val="21"/>
          <w:szCs w:val="21"/>
        </w:rPr>
        <w:t>工程费最终价格以第三方咨询机构审定结果为准, 投标单位的工程费报价作为签订合同时暂定的工程费，最终工程费以相关部门审定的预算价*中标结算率为准，中标结算率=工程费中标价/</w:t>
      </w:r>
      <w:r>
        <w:rPr>
          <w:rFonts w:hint="eastAsia" w:ascii="Arial" w:hAnsi="Arial" w:cs="Arial"/>
          <w:color w:val="FF0000"/>
          <w:sz w:val="21"/>
          <w:szCs w:val="21"/>
          <w:lang w:eastAsia="zh-CN"/>
        </w:rPr>
        <w:t>473.4</w:t>
      </w:r>
      <w:r>
        <w:rPr>
          <w:rFonts w:ascii="Arial" w:hAnsi="Arial" w:cs="Arial"/>
          <w:sz w:val="21"/>
          <w:szCs w:val="21"/>
        </w:rPr>
        <w:t>万元*100%。</w:t>
      </w:r>
    </w:p>
    <w:p>
      <w:pPr>
        <w:spacing w:line="360" w:lineRule="auto"/>
        <w:ind w:firstLine="420"/>
        <w:rPr>
          <w:rFonts w:ascii="Arial" w:hAnsi="Arial" w:cs="Arial"/>
          <w:sz w:val="21"/>
          <w:szCs w:val="21"/>
        </w:rPr>
      </w:pPr>
      <w:r>
        <w:rPr>
          <w:rFonts w:ascii="Arial" w:hAnsi="Arial" w:cs="Arial"/>
          <w:sz w:val="21"/>
          <w:szCs w:val="21"/>
        </w:rPr>
        <w:t>最终结算价不能超过合同价与中标价，投标人在</w:t>
      </w:r>
      <w:r>
        <w:rPr>
          <w:rFonts w:hint="eastAsia" w:ascii="Arial" w:hAnsi="Arial" w:cs="Arial"/>
          <w:sz w:val="21"/>
          <w:szCs w:val="21"/>
        </w:rPr>
        <w:t>施工图</w:t>
      </w:r>
      <w:r>
        <w:rPr>
          <w:rFonts w:ascii="Arial" w:hAnsi="Arial" w:cs="Arial"/>
          <w:sz w:val="21"/>
          <w:szCs w:val="21"/>
        </w:rPr>
        <w:t>设计时应充分考虑该合同价的限额因素，报价要符合设计的内容。人工、材料价格不实行动态调整。</w:t>
      </w:r>
    </w:p>
    <w:p>
      <w:pPr>
        <w:spacing w:line="360" w:lineRule="auto"/>
        <w:ind w:firstLine="420"/>
        <w:rPr>
          <w:rFonts w:ascii="Arial" w:hAnsi="Arial" w:cs="Arial"/>
          <w:sz w:val="21"/>
          <w:szCs w:val="21"/>
          <w:lang w:val="zh-CN"/>
        </w:rPr>
      </w:pPr>
      <w:r>
        <w:rPr>
          <w:rFonts w:ascii="Arial" w:hAnsi="Arial" w:cs="Arial"/>
          <w:sz w:val="21"/>
          <w:szCs w:val="21"/>
          <w:lang w:val="zh-CN"/>
        </w:rPr>
        <w:t>2.预算价编制依据如下：</w:t>
      </w:r>
    </w:p>
    <w:p>
      <w:pPr>
        <w:spacing w:line="360" w:lineRule="auto"/>
        <w:ind w:firstLine="420"/>
        <w:rPr>
          <w:rFonts w:hint="eastAsia" w:ascii="Arial" w:hAnsi="Arial" w:cs="Arial"/>
          <w:sz w:val="21"/>
          <w:szCs w:val="21"/>
          <w:lang w:val="zh-CN"/>
        </w:rPr>
      </w:pPr>
      <w:r>
        <w:rPr>
          <w:rFonts w:hint="eastAsia" w:ascii="Arial" w:hAnsi="Arial" w:cs="Arial"/>
          <w:sz w:val="21"/>
          <w:szCs w:val="21"/>
          <w:lang w:val="zh-CN"/>
        </w:rPr>
        <w:t>2.1《建设工程工程量清单计价规范GB50500-2013》；</w:t>
      </w:r>
    </w:p>
    <w:p>
      <w:pPr>
        <w:spacing w:line="360" w:lineRule="auto"/>
        <w:ind w:firstLine="420"/>
        <w:rPr>
          <w:rFonts w:hint="eastAsia" w:ascii="Arial" w:hAnsi="Arial" w:cs="Arial"/>
          <w:sz w:val="21"/>
          <w:szCs w:val="21"/>
          <w:lang w:val="zh-CN"/>
        </w:rPr>
      </w:pPr>
      <w:r>
        <w:rPr>
          <w:rFonts w:hint="eastAsia" w:ascii="Arial" w:hAnsi="Arial" w:cs="Arial"/>
          <w:sz w:val="21"/>
          <w:szCs w:val="21"/>
          <w:lang w:val="zh-CN"/>
        </w:rPr>
        <w:t>2.2</w:t>
      </w:r>
      <w:r>
        <w:rPr>
          <w:rFonts w:ascii="Arial" w:hAnsi="Arial" w:cs="Arial"/>
          <w:sz w:val="21"/>
          <w:szCs w:val="21"/>
          <w:lang w:val="zh-CN"/>
        </w:rPr>
        <w:t>《浙江省建设工程</w:t>
      </w:r>
      <w:r>
        <w:rPr>
          <w:rFonts w:hint="eastAsia" w:ascii="Arial" w:hAnsi="Arial" w:cs="Arial"/>
          <w:sz w:val="21"/>
          <w:szCs w:val="21"/>
          <w:lang w:val="zh-CN"/>
        </w:rPr>
        <w:t>计价规则</w:t>
      </w:r>
      <w:r>
        <w:rPr>
          <w:rFonts w:ascii="Arial" w:hAnsi="Arial" w:cs="Arial"/>
          <w:sz w:val="21"/>
          <w:szCs w:val="21"/>
          <w:lang w:val="zh-CN"/>
        </w:rPr>
        <w:t>（20</w:t>
      </w:r>
      <w:r>
        <w:rPr>
          <w:rFonts w:hint="eastAsia" w:ascii="Arial" w:hAnsi="Arial" w:cs="Arial"/>
          <w:sz w:val="21"/>
          <w:szCs w:val="21"/>
          <w:lang w:val="zh-CN"/>
        </w:rPr>
        <w:t>18</w:t>
      </w:r>
      <w:r>
        <w:rPr>
          <w:rFonts w:ascii="Arial" w:hAnsi="Arial" w:cs="Arial"/>
          <w:sz w:val="21"/>
          <w:szCs w:val="21"/>
          <w:lang w:val="zh-CN"/>
        </w:rPr>
        <w:t>版）》</w:t>
      </w:r>
      <w:r>
        <w:rPr>
          <w:rFonts w:hint="eastAsia" w:ascii="Arial" w:hAnsi="Arial" w:cs="Arial"/>
          <w:sz w:val="21"/>
          <w:szCs w:val="21"/>
          <w:lang w:val="zh-CN"/>
        </w:rPr>
        <w:t>；</w:t>
      </w:r>
    </w:p>
    <w:p>
      <w:pPr>
        <w:spacing w:line="360" w:lineRule="auto"/>
        <w:ind w:firstLine="420"/>
        <w:rPr>
          <w:rFonts w:hint="eastAsia" w:ascii="Arial" w:hAnsi="Arial" w:cs="Arial"/>
          <w:sz w:val="21"/>
          <w:szCs w:val="21"/>
          <w:lang w:val="zh-CN"/>
        </w:rPr>
      </w:pPr>
      <w:r>
        <w:rPr>
          <w:rFonts w:hint="eastAsia" w:ascii="Arial" w:hAnsi="Arial" w:cs="Arial"/>
          <w:sz w:val="21"/>
          <w:szCs w:val="21"/>
          <w:lang w:val="zh-CN"/>
        </w:rPr>
        <w:t>2.3《浙江省园林绿化及仿古建筑工程预算定额（</w:t>
      </w:r>
      <w:r>
        <w:rPr>
          <w:rFonts w:ascii="Arial" w:hAnsi="Arial" w:cs="Arial"/>
          <w:sz w:val="21"/>
          <w:szCs w:val="21"/>
          <w:lang w:val="zh-CN"/>
        </w:rPr>
        <w:t>20</w:t>
      </w:r>
      <w:r>
        <w:rPr>
          <w:rFonts w:hint="eastAsia" w:ascii="Arial" w:hAnsi="Arial" w:cs="Arial"/>
          <w:sz w:val="21"/>
          <w:szCs w:val="21"/>
          <w:lang w:val="zh-CN"/>
        </w:rPr>
        <w:t>18版）》；</w:t>
      </w:r>
    </w:p>
    <w:p>
      <w:pPr>
        <w:spacing w:line="360" w:lineRule="auto"/>
        <w:ind w:firstLine="420"/>
        <w:rPr>
          <w:rFonts w:hint="eastAsia" w:ascii="Arial" w:hAnsi="Arial" w:cs="Arial"/>
          <w:sz w:val="21"/>
          <w:szCs w:val="21"/>
          <w:lang w:val="zh-CN"/>
        </w:rPr>
      </w:pPr>
      <w:r>
        <w:rPr>
          <w:rFonts w:hint="eastAsia" w:ascii="Arial" w:hAnsi="Arial" w:cs="Arial"/>
          <w:sz w:val="21"/>
          <w:szCs w:val="21"/>
          <w:lang w:val="zh-CN"/>
        </w:rPr>
        <w:t>2.4《浙江省市政工程预算定额</w:t>
      </w:r>
      <w:r>
        <w:rPr>
          <w:rFonts w:ascii="Arial" w:hAnsi="Arial" w:cs="Arial"/>
          <w:sz w:val="21"/>
          <w:szCs w:val="21"/>
          <w:lang w:val="zh-CN"/>
        </w:rPr>
        <w:t>(20</w:t>
      </w:r>
      <w:r>
        <w:rPr>
          <w:rFonts w:hint="eastAsia" w:ascii="Arial" w:hAnsi="Arial" w:cs="Arial"/>
          <w:sz w:val="21"/>
          <w:szCs w:val="21"/>
          <w:lang w:val="zh-CN"/>
        </w:rPr>
        <w:t>18版</w:t>
      </w:r>
      <w:r>
        <w:rPr>
          <w:rFonts w:ascii="Arial" w:hAnsi="Arial" w:cs="Arial"/>
          <w:sz w:val="21"/>
          <w:szCs w:val="21"/>
          <w:lang w:val="zh-CN"/>
        </w:rPr>
        <w:t>)</w:t>
      </w:r>
      <w:r>
        <w:rPr>
          <w:rFonts w:hint="eastAsia" w:ascii="Arial" w:hAnsi="Arial" w:cs="Arial"/>
          <w:sz w:val="21"/>
          <w:szCs w:val="21"/>
          <w:lang w:val="zh-CN"/>
        </w:rPr>
        <w:t>》；</w:t>
      </w:r>
    </w:p>
    <w:p>
      <w:pPr>
        <w:spacing w:line="360" w:lineRule="auto"/>
        <w:ind w:firstLine="420"/>
        <w:rPr>
          <w:rFonts w:hint="eastAsia" w:ascii="Arial" w:hAnsi="Arial" w:cs="Arial"/>
          <w:sz w:val="21"/>
          <w:szCs w:val="21"/>
          <w:lang w:val="zh-CN"/>
        </w:rPr>
      </w:pPr>
      <w:r>
        <w:rPr>
          <w:rFonts w:hint="eastAsia" w:ascii="Arial" w:hAnsi="Arial" w:cs="Arial"/>
          <w:sz w:val="21"/>
          <w:szCs w:val="21"/>
          <w:lang w:val="zh-CN"/>
        </w:rPr>
        <w:t>2.5</w:t>
      </w:r>
      <w:r>
        <w:rPr>
          <w:rFonts w:ascii="Arial" w:hAnsi="Arial" w:cs="Arial"/>
          <w:sz w:val="21"/>
          <w:szCs w:val="21"/>
          <w:lang w:val="zh-CN"/>
        </w:rPr>
        <w:t>《浙江省</w:t>
      </w:r>
      <w:r>
        <w:rPr>
          <w:rFonts w:hint="eastAsia" w:ascii="Arial" w:hAnsi="Arial" w:cs="Arial"/>
          <w:sz w:val="21"/>
          <w:szCs w:val="21"/>
          <w:lang w:val="zh-CN"/>
        </w:rPr>
        <w:t>房屋</w:t>
      </w:r>
      <w:r>
        <w:rPr>
          <w:rFonts w:ascii="Arial" w:hAnsi="Arial" w:cs="Arial"/>
          <w:sz w:val="21"/>
          <w:szCs w:val="21"/>
          <w:lang w:val="zh-CN"/>
        </w:rPr>
        <w:t>建筑</w:t>
      </w:r>
      <w:r>
        <w:rPr>
          <w:rFonts w:hint="eastAsia" w:ascii="Arial" w:hAnsi="Arial" w:cs="Arial"/>
          <w:sz w:val="21"/>
          <w:szCs w:val="21"/>
          <w:lang w:val="zh-CN"/>
        </w:rPr>
        <w:t>与装饰</w:t>
      </w:r>
      <w:r>
        <w:rPr>
          <w:rFonts w:ascii="Arial" w:hAnsi="Arial" w:cs="Arial"/>
          <w:sz w:val="21"/>
          <w:szCs w:val="21"/>
          <w:lang w:val="zh-CN"/>
        </w:rPr>
        <w:t>工程预算定额（20</w:t>
      </w:r>
      <w:r>
        <w:rPr>
          <w:rFonts w:hint="eastAsia" w:ascii="Arial" w:hAnsi="Arial" w:cs="Arial"/>
          <w:sz w:val="21"/>
          <w:szCs w:val="21"/>
          <w:lang w:val="zh-CN"/>
        </w:rPr>
        <w:t>18</w:t>
      </w:r>
      <w:r>
        <w:rPr>
          <w:rFonts w:ascii="Arial" w:hAnsi="Arial" w:cs="Arial"/>
          <w:sz w:val="21"/>
          <w:szCs w:val="21"/>
          <w:lang w:val="zh-CN"/>
        </w:rPr>
        <w:t>版）》；</w:t>
      </w:r>
    </w:p>
    <w:p>
      <w:pPr>
        <w:spacing w:line="360" w:lineRule="auto"/>
        <w:ind w:firstLine="420"/>
        <w:rPr>
          <w:rFonts w:hint="eastAsia" w:ascii="Arial" w:hAnsi="Arial" w:cs="Arial"/>
          <w:sz w:val="21"/>
          <w:szCs w:val="21"/>
          <w:lang w:val="zh-CN"/>
        </w:rPr>
      </w:pPr>
      <w:r>
        <w:rPr>
          <w:rFonts w:hint="eastAsia" w:ascii="Arial" w:hAnsi="Arial" w:cs="Arial"/>
          <w:sz w:val="21"/>
          <w:szCs w:val="21"/>
          <w:lang w:val="zh-CN"/>
        </w:rPr>
        <w:t>2.6《浙江省通用安装工程预算定额</w:t>
      </w:r>
      <w:r>
        <w:rPr>
          <w:rFonts w:ascii="Arial" w:hAnsi="Arial" w:cs="Arial"/>
          <w:sz w:val="21"/>
          <w:szCs w:val="21"/>
          <w:lang w:val="zh-CN"/>
        </w:rPr>
        <w:t>(20</w:t>
      </w:r>
      <w:r>
        <w:rPr>
          <w:rFonts w:hint="eastAsia" w:ascii="Arial" w:hAnsi="Arial" w:cs="Arial"/>
          <w:sz w:val="21"/>
          <w:szCs w:val="21"/>
          <w:lang w:val="zh-CN"/>
        </w:rPr>
        <w:t>18版</w:t>
      </w:r>
      <w:r>
        <w:rPr>
          <w:rFonts w:ascii="Arial" w:hAnsi="Arial" w:cs="Arial"/>
          <w:sz w:val="21"/>
          <w:szCs w:val="21"/>
          <w:lang w:val="zh-CN"/>
        </w:rPr>
        <w:t>)</w:t>
      </w:r>
      <w:r>
        <w:rPr>
          <w:rFonts w:hint="eastAsia" w:ascii="Arial" w:hAnsi="Arial" w:cs="Arial"/>
          <w:sz w:val="21"/>
          <w:szCs w:val="21"/>
          <w:lang w:val="zh-CN"/>
        </w:rPr>
        <w:t>》；</w:t>
      </w:r>
    </w:p>
    <w:p>
      <w:pPr>
        <w:spacing w:line="360" w:lineRule="auto"/>
        <w:ind w:firstLine="420"/>
        <w:rPr>
          <w:rFonts w:hint="eastAsia" w:ascii="Arial" w:hAnsi="Arial" w:cs="Arial"/>
          <w:sz w:val="21"/>
          <w:szCs w:val="21"/>
          <w:lang w:val="zh-CN"/>
        </w:rPr>
      </w:pPr>
      <w:r>
        <w:rPr>
          <w:rFonts w:hint="eastAsia" w:ascii="Arial" w:hAnsi="Arial" w:cs="Arial"/>
          <w:sz w:val="21"/>
          <w:szCs w:val="21"/>
          <w:lang w:val="zh-CN"/>
        </w:rPr>
        <w:t>2.7《浙江省建设工程施工机械台班费用定额</w:t>
      </w:r>
      <w:r>
        <w:rPr>
          <w:rFonts w:ascii="Arial" w:hAnsi="Arial" w:cs="Arial"/>
          <w:sz w:val="21"/>
          <w:szCs w:val="21"/>
          <w:lang w:val="zh-CN"/>
        </w:rPr>
        <w:t>（20</w:t>
      </w:r>
      <w:r>
        <w:rPr>
          <w:rFonts w:hint="eastAsia" w:ascii="Arial" w:hAnsi="Arial" w:cs="Arial"/>
          <w:sz w:val="21"/>
          <w:szCs w:val="21"/>
          <w:lang w:val="zh-CN"/>
        </w:rPr>
        <w:t>18</w:t>
      </w:r>
      <w:r>
        <w:rPr>
          <w:rFonts w:ascii="Arial" w:hAnsi="Arial" w:cs="Arial"/>
          <w:sz w:val="21"/>
          <w:szCs w:val="21"/>
          <w:lang w:val="zh-CN"/>
        </w:rPr>
        <w:t>版）</w:t>
      </w:r>
      <w:r>
        <w:rPr>
          <w:rFonts w:hint="eastAsia" w:ascii="Arial" w:hAnsi="Arial" w:cs="Arial"/>
          <w:sz w:val="21"/>
          <w:szCs w:val="21"/>
          <w:lang w:val="zh-CN"/>
        </w:rPr>
        <w:t>》</w:t>
      </w:r>
    </w:p>
    <w:p>
      <w:pPr>
        <w:spacing w:line="360" w:lineRule="auto"/>
        <w:ind w:firstLine="420"/>
        <w:rPr>
          <w:rFonts w:hint="eastAsia" w:ascii="Arial" w:hAnsi="Arial" w:cs="Arial"/>
          <w:sz w:val="21"/>
          <w:szCs w:val="21"/>
          <w:lang w:val="zh-CN"/>
        </w:rPr>
      </w:pPr>
      <w:r>
        <w:rPr>
          <w:rFonts w:hint="eastAsia" w:ascii="Arial" w:hAnsi="Arial" w:cs="Arial"/>
          <w:sz w:val="21"/>
          <w:szCs w:val="21"/>
          <w:lang w:val="zh-CN"/>
        </w:rPr>
        <w:t>2.8建建发【2019】92号文件、温住建发【2016】87号文件、浙建建【2018】61号文件等。</w:t>
      </w:r>
    </w:p>
    <w:p>
      <w:pPr>
        <w:ind w:firstLine="643"/>
        <w:rPr>
          <w:rFonts w:ascii="Arial" w:hAnsi="Arial" w:eastAsia="黑体" w:cs="Arial"/>
          <w:b/>
          <w:sz w:val="32"/>
          <w:szCs w:val="32"/>
        </w:rPr>
      </w:pPr>
      <w:r>
        <w:rPr>
          <w:rFonts w:hint="eastAsia" w:ascii="Arial" w:hAnsi="Arial" w:eastAsia="黑体" w:cs="Arial"/>
          <w:b/>
          <w:sz w:val="32"/>
          <w:szCs w:val="32"/>
        </w:rPr>
        <w:br w:type="page"/>
      </w:r>
    </w:p>
    <w:p>
      <w:pPr>
        <w:pStyle w:val="58"/>
        <w:spacing w:line="360" w:lineRule="auto"/>
        <w:ind w:firstLine="0" w:firstLineChars="0"/>
        <w:jc w:val="center"/>
        <w:rPr>
          <w:rFonts w:ascii="Arial" w:hAnsi="Arial" w:eastAsia="黑体" w:cs="Arial"/>
          <w:b/>
          <w:color w:val="auto"/>
          <w:sz w:val="32"/>
          <w:szCs w:val="32"/>
        </w:rPr>
      </w:pPr>
      <w:r>
        <w:rPr>
          <w:rFonts w:hint="eastAsia" w:ascii="Arial" w:hAnsi="Arial" w:eastAsia="黑体" w:cs="Arial"/>
          <w:b/>
          <w:color w:val="auto"/>
          <w:sz w:val="32"/>
          <w:szCs w:val="32"/>
        </w:rPr>
        <w:t>六、发包人</w:t>
      </w:r>
      <w:r>
        <w:rPr>
          <w:rFonts w:ascii="Arial" w:hAnsi="Arial" w:eastAsia="黑体" w:cs="Arial"/>
          <w:b/>
          <w:color w:val="auto"/>
          <w:sz w:val="32"/>
          <w:szCs w:val="32"/>
        </w:rPr>
        <w:t>要求</w:t>
      </w:r>
    </w:p>
    <w:p>
      <w:pPr>
        <w:spacing w:line="360" w:lineRule="auto"/>
        <w:ind w:firstLine="420"/>
        <w:rPr>
          <w:rFonts w:hint="eastAsia" w:ascii="Arial" w:hAnsi="Arial" w:cs="Arial"/>
          <w:sz w:val="21"/>
          <w:szCs w:val="21"/>
          <w:lang w:val="en-US" w:eastAsia="zh-CN"/>
        </w:rPr>
      </w:pPr>
      <w:bookmarkStart w:id="120" w:name="_Toc471863704"/>
      <w:bookmarkStart w:id="121" w:name="_Toc470468640"/>
      <w:r>
        <w:rPr>
          <w:rFonts w:hint="eastAsia" w:ascii="Arial" w:hAnsi="Arial" w:cs="Arial"/>
          <w:sz w:val="21"/>
          <w:szCs w:val="21"/>
          <w:lang w:val="en-US" w:eastAsia="zh-CN"/>
        </w:rPr>
        <w:t>一、项目概述</w:t>
      </w:r>
    </w:p>
    <w:p>
      <w:pPr>
        <w:spacing w:line="360" w:lineRule="auto"/>
        <w:ind w:firstLine="420"/>
        <w:rPr>
          <w:rFonts w:hint="eastAsia" w:ascii="Arial" w:hAnsi="Arial" w:cs="Arial"/>
          <w:sz w:val="21"/>
          <w:szCs w:val="21"/>
          <w:lang w:val="en-US" w:eastAsia="zh-CN"/>
        </w:rPr>
      </w:pPr>
      <w:r>
        <w:rPr>
          <w:rFonts w:hint="eastAsia" w:ascii="Arial" w:hAnsi="Arial" w:cs="Arial"/>
          <w:sz w:val="21"/>
          <w:szCs w:val="21"/>
          <w:lang w:val="zh-CN"/>
        </w:rPr>
        <w:t>建设规模：</w:t>
      </w:r>
      <w:r>
        <w:rPr>
          <w:rFonts w:hint="eastAsia" w:ascii="Arial" w:hAnsi="Arial" w:cs="Arial"/>
          <w:sz w:val="21"/>
          <w:szCs w:val="21"/>
          <w:lang w:val="en-US" w:eastAsia="zh-CN"/>
        </w:rPr>
        <w:t>本项目位于萧江镇垟心金村、华泽村、前村村、文华村，其中外立面改造面积13000平方米，涉及41幢共230间农房。新建围墙长度670米，示范带村庄两侧绿化面积6860平方米，示范带导视系统2个及附属设施建设。本项目总投资562万元，其中工程费用473.4万元。</w:t>
      </w:r>
    </w:p>
    <w:p>
      <w:pPr>
        <w:spacing w:line="360" w:lineRule="auto"/>
        <w:ind w:firstLine="420"/>
        <w:rPr>
          <w:rFonts w:hint="eastAsia" w:ascii="Arial" w:hAnsi="Arial" w:cs="Arial"/>
          <w:sz w:val="21"/>
          <w:szCs w:val="21"/>
          <w:lang w:val="zh-CN"/>
        </w:rPr>
      </w:pPr>
      <w:r>
        <w:rPr>
          <w:rFonts w:hint="eastAsia" w:ascii="Arial" w:hAnsi="Arial" w:cs="Arial"/>
          <w:sz w:val="21"/>
          <w:szCs w:val="21"/>
          <w:lang w:val="zh-CN"/>
        </w:rPr>
        <w:t>二、设计要求及内容</w:t>
      </w:r>
    </w:p>
    <w:p>
      <w:pPr>
        <w:spacing w:line="360" w:lineRule="auto"/>
        <w:ind w:firstLine="420"/>
        <w:rPr>
          <w:rFonts w:hint="eastAsia" w:ascii="Arial" w:hAnsi="Arial" w:cs="Arial"/>
          <w:sz w:val="21"/>
          <w:szCs w:val="21"/>
          <w:lang w:val="zh-CN"/>
        </w:rPr>
      </w:pPr>
      <w:r>
        <w:rPr>
          <w:rFonts w:hint="eastAsia" w:ascii="Arial" w:hAnsi="Arial" w:cs="Arial"/>
          <w:sz w:val="21"/>
          <w:szCs w:val="21"/>
          <w:lang w:val="zh-CN"/>
        </w:rPr>
        <w:t>1.方案设计除了要符合发包人提供的方案设计及</w:t>
      </w:r>
      <w:r>
        <w:rPr>
          <w:rFonts w:hint="eastAsia" w:ascii="Arial" w:hAnsi="Arial" w:cs="Arial"/>
          <w:sz w:val="21"/>
          <w:szCs w:val="21"/>
          <w:lang w:val="en-US" w:eastAsia="zh-CN"/>
        </w:rPr>
        <w:t>对项目</w:t>
      </w:r>
      <w:r>
        <w:rPr>
          <w:rFonts w:hint="eastAsia" w:ascii="Arial" w:hAnsi="Arial" w:cs="Arial"/>
          <w:sz w:val="21"/>
          <w:szCs w:val="21"/>
          <w:lang w:val="zh-CN"/>
        </w:rPr>
        <w:t>设计和创作的基本思想和创意说明外，必须完整表达</w:t>
      </w:r>
      <w:r>
        <w:rPr>
          <w:rFonts w:hint="eastAsia" w:ascii="Arial" w:hAnsi="Arial" w:cs="Arial"/>
          <w:sz w:val="21"/>
          <w:szCs w:val="21"/>
          <w:lang w:val="en-US" w:eastAsia="zh-CN"/>
        </w:rPr>
        <w:t>对项目的理解及认知，</w:t>
      </w:r>
      <w:r>
        <w:rPr>
          <w:rFonts w:hint="eastAsia" w:ascii="Arial" w:hAnsi="Arial" w:cs="Arial"/>
          <w:sz w:val="21"/>
          <w:szCs w:val="21"/>
          <w:lang w:val="zh-CN"/>
        </w:rPr>
        <w:t>对项目场地内外资源价值有较深的认识和理解，分析提练精准、有特色、有深度；对项目的理解及定位，设计方案可行性、合理性及创意性</w:t>
      </w:r>
      <w:r>
        <w:rPr>
          <w:rFonts w:hint="eastAsia" w:ascii="Arial" w:hAnsi="Arial" w:cs="Arial"/>
          <w:sz w:val="21"/>
          <w:szCs w:val="21"/>
          <w:lang w:val="en-US" w:eastAsia="zh-CN"/>
        </w:rPr>
        <w:t>等方面</w:t>
      </w:r>
      <w:r>
        <w:rPr>
          <w:rFonts w:hint="eastAsia" w:ascii="Arial" w:hAnsi="Arial" w:cs="Arial"/>
          <w:sz w:val="21"/>
          <w:szCs w:val="21"/>
          <w:lang w:val="zh-CN"/>
        </w:rPr>
        <w:t>。</w:t>
      </w:r>
    </w:p>
    <w:p>
      <w:pPr>
        <w:spacing w:line="360" w:lineRule="auto"/>
        <w:ind w:firstLine="420"/>
        <w:rPr>
          <w:rFonts w:hint="eastAsia" w:ascii="Arial" w:hAnsi="Arial" w:cs="Arial"/>
          <w:sz w:val="21"/>
          <w:szCs w:val="21"/>
          <w:lang w:val="zh-CN"/>
        </w:rPr>
      </w:pPr>
      <w:r>
        <w:rPr>
          <w:rFonts w:hint="eastAsia" w:ascii="Arial" w:hAnsi="Arial" w:cs="Arial"/>
          <w:sz w:val="21"/>
          <w:szCs w:val="21"/>
          <w:lang w:val="zh-CN"/>
        </w:rPr>
        <w:t>2.</w:t>
      </w:r>
      <w:r>
        <w:rPr>
          <w:rFonts w:hint="eastAsia" w:ascii="Arial" w:hAnsi="Arial" w:cs="Arial"/>
          <w:sz w:val="21"/>
          <w:szCs w:val="21"/>
          <w:lang w:val="en-US" w:eastAsia="zh-CN"/>
        </w:rPr>
        <w:t>立面改造工程设计方面须完成建筑立面融合环境特色，干净整洁，统一且具有创意亮点</w:t>
      </w:r>
      <w:r>
        <w:rPr>
          <w:rFonts w:hint="eastAsia" w:ascii="Arial" w:hAnsi="Arial" w:cs="Arial"/>
          <w:sz w:val="21"/>
          <w:szCs w:val="21"/>
          <w:lang w:val="zh-CN"/>
        </w:rPr>
        <w:t>，做到主题突出，形式多样，体现建筑整体与周边环境和谐统一。</w:t>
      </w:r>
    </w:p>
    <w:p>
      <w:pPr>
        <w:spacing w:line="360" w:lineRule="auto"/>
        <w:ind w:firstLine="420"/>
        <w:rPr>
          <w:rFonts w:hint="eastAsia" w:ascii="Arial" w:hAnsi="Arial" w:cs="Arial"/>
          <w:sz w:val="21"/>
          <w:szCs w:val="21"/>
          <w:lang w:val="en-US" w:eastAsia="zh-CN"/>
        </w:rPr>
      </w:pPr>
      <w:r>
        <w:rPr>
          <w:rFonts w:hint="eastAsia" w:ascii="Arial" w:hAnsi="Arial" w:cs="Arial"/>
          <w:sz w:val="21"/>
          <w:szCs w:val="21"/>
          <w:lang w:val="en-US" w:eastAsia="zh-CN"/>
        </w:rPr>
        <w:t>3.绿化节点设计工程设计方面须包含5个地块的节点绿化设计。节点设计凸显出独特性、四季有花，绿化布局合理，遵守适地适树原则，营造自然景观环境。结合实际情况，并要考虑到后期管理养护上问题。</w:t>
      </w:r>
    </w:p>
    <w:p>
      <w:pPr>
        <w:spacing w:line="360" w:lineRule="auto"/>
        <w:ind w:firstLine="420"/>
        <w:rPr>
          <w:rFonts w:hint="default" w:ascii="Arial" w:hAnsi="Arial" w:cs="Arial"/>
          <w:sz w:val="21"/>
          <w:szCs w:val="21"/>
          <w:lang w:val="en-US" w:eastAsia="zh-CN"/>
        </w:rPr>
      </w:pPr>
      <w:r>
        <w:rPr>
          <w:rFonts w:hint="eastAsia" w:ascii="Arial" w:hAnsi="Arial" w:cs="Arial"/>
          <w:sz w:val="21"/>
          <w:szCs w:val="21"/>
          <w:lang w:val="en-US" w:eastAsia="zh-CN"/>
        </w:rPr>
        <w:t>4.示范带导视系统设计工程设计方面应结合文化，突出亮点，引导性强，吸人眼球。</w:t>
      </w:r>
    </w:p>
    <w:p>
      <w:pPr>
        <w:spacing w:line="360" w:lineRule="auto"/>
        <w:ind w:firstLine="420"/>
        <w:rPr>
          <w:rFonts w:hint="eastAsia" w:ascii="Arial" w:hAnsi="Arial" w:cs="Arial"/>
          <w:sz w:val="21"/>
          <w:szCs w:val="21"/>
          <w:lang w:val="en-US" w:eastAsia="zh-CN"/>
        </w:rPr>
      </w:pPr>
      <w:r>
        <w:rPr>
          <w:rFonts w:hint="eastAsia" w:ascii="Arial" w:hAnsi="Arial" w:cs="Arial"/>
          <w:sz w:val="21"/>
          <w:szCs w:val="21"/>
          <w:lang w:val="en-US" w:eastAsia="zh-CN"/>
        </w:rPr>
        <w:t>5.门台改造工程设计方面考虑到现状门台实际情况，在原有造型上进行改造，给人以焕然一新的感觉；</w:t>
      </w:r>
    </w:p>
    <w:p>
      <w:pPr>
        <w:spacing w:line="360" w:lineRule="auto"/>
        <w:ind w:firstLine="420"/>
        <w:rPr>
          <w:rFonts w:hint="eastAsia" w:ascii="Arial" w:hAnsi="Arial" w:cs="Arial"/>
          <w:sz w:val="21"/>
          <w:szCs w:val="21"/>
          <w:lang w:val="en-US" w:eastAsia="zh-CN"/>
        </w:rPr>
      </w:pPr>
      <w:r>
        <w:rPr>
          <w:rFonts w:hint="eastAsia" w:ascii="Arial" w:hAnsi="Arial" w:cs="Arial"/>
          <w:sz w:val="21"/>
          <w:szCs w:val="21"/>
          <w:lang w:val="en-US" w:eastAsia="zh-CN"/>
        </w:rPr>
        <w:t>6.村口标志牌工程设计方面结合村庄内部建筑特色与村庄文化，美观且有一目了然的标识性；</w:t>
      </w:r>
    </w:p>
    <w:p>
      <w:pPr>
        <w:spacing w:line="360" w:lineRule="auto"/>
        <w:ind w:firstLine="420"/>
        <w:rPr>
          <w:rFonts w:hint="eastAsia"/>
          <w:lang w:val="en-US" w:eastAsia="zh-CN"/>
        </w:rPr>
      </w:pPr>
      <w:r>
        <w:rPr>
          <w:rFonts w:hint="eastAsia" w:ascii="Arial" w:hAnsi="Arial" w:cs="Arial"/>
          <w:sz w:val="21"/>
          <w:szCs w:val="21"/>
          <w:lang w:val="en-US" w:eastAsia="zh-CN"/>
        </w:rPr>
        <w:t>7.新建围墙工程设计方面与周边建筑环境融合，适当加入文化内容使其成为一面景墙，重在设计创意性；</w:t>
      </w:r>
    </w:p>
    <w:p>
      <w:pPr>
        <w:spacing w:line="360" w:lineRule="auto"/>
        <w:ind w:firstLine="420"/>
        <w:rPr>
          <w:rFonts w:hint="eastAsia" w:ascii="Arial" w:hAnsi="Arial" w:cs="Arial"/>
          <w:sz w:val="21"/>
          <w:szCs w:val="21"/>
          <w:lang w:val="zh-CN"/>
        </w:rPr>
      </w:pPr>
      <w:r>
        <w:rPr>
          <w:rFonts w:hint="eastAsia" w:ascii="Arial" w:hAnsi="Arial" w:cs="Arial"/>
          <w:sz w:val="21"/>
          <w:szCs w:val="21"/>
          <w:lang w:val="en-US" w:eastAsia="zh-CN"/>
        </w:rPr>
        <w:t>8</w:t>
      </w:r>
      <w:r>
        <w:rPr>
          <w:rFonts w:hint="eastAsia" w:ascii="Arial" w:hAnsi="Arial" w:cs="Arial"/>
          <w:sz w:val="21"/>
          <w:szCs w:val="21"/>
          <w:lang w:val="zh-CN"/>
        </w:rPr>
        <w:t>.在对各功能区域，科学合理的划分各单元内容的平面布局和面积分配，做到布局有特色、整体协调，重点亮点突出；绿化与建筑物搭配相得益彰；做到主体清晰，动线完整、流畅。</w:t>
      </w:r>
    </w:p>
    <w:p>
      <w:pPr>
        <w:spacing w:line="360" w:lineRule="auto"/>
        <w:ind w:firstLine="420"/>
        <w:rPr>
          <w:rFonts w:hint="eastAsia" w:ascii="Arial" w:hAnsi="Arial" w:cs="Arial"/>
          <w:sz w:val="21"/>
          <w:szCs w:val="21"/>
          <w:lang w:val="zh-CN"/>
        </w:rPr>
      </w:pPr>
    </w:p>
    <w:bookmarkEnd w:id="120"/>
    <w:bookmarkEnd w:id="121"/>
    <w:p>
      <w:pPr>
        <w:pStyle w:val="2"/>
        <w:spacing w:line="360" w:lineRule="auto"/>
        <w:rPr>
          <w:rFonts w:ascii="Arial" w:hAnsi="Arial" w:cs="Arial"/>
          <w:color w:val="auto"/>
        </w:rPr>
      </w:pPr>
    </w:p>
    <w:p>
      <w:pPr>
        <w:ind w:firstLine="723"/>
        <w:rPr>
          <w:rFonts w:ascii="Arial" w:hAnsi="Arial" w:cs="Arial"/>
          <w:b/>
          <w:sz w:val="36"/>
          <w:szCs w:val="36"/>
        </w:rPr>
      </w:pPr>
      <w:r>
        <w:rPr>
          <w:rFonts w:ascii="Arial" w:hAnsi="Arial" w:cs="Arial"/>
          <w:b/>
          <w:sz w:val="36"/>
          <w:szCs w:val="36"/>
        </w:rPr>
        <w:br w:type="page"/>
      </w:r>
    </w:p>
    <w:p>
      <w:pPr>
        <w:pStyle w:val="12"/>
        <w:spacing w:line="360" w:lineRule="auto"/>
        <w:ind w:firstLine="723"/>
        <w:jc w:val="center"/>
        <w:outlineLvl w:val="0"/>
        <w:rPr>
          <w:rFonts w:ascii="Arial" w:hAnsi="Arial" w:cs="Arial"/>
          <w:b/>
          <w:sz w:val="36"/>
          <w:szCs w:val="36"/>
        </w:rPr>
      </w:pPr>
      <w:r>
        <w:rPr>
          <w:rFonts w:ascii="Arial" w:hAnsi="Arial" w:cs="Arial"/>
          <w:b/>
          <w:sz w:val="36"/>
          <w:szCs w:val="36"/>
        </w:rPr>
        <w:t>七、投标文件格式</w:t>
      </w:r>
    </w:p>
    <w:p>
      <w:pPr>
        <w:pStyle w:val="6"/>
        <w:snapToGrid w:val="0"/>
        <w:spacing w:before="0" w:after="0" w:line="360" w:lineRule="auto"/>
        <w:ind w:firstLine="883"/>
        <w:jc w:val="both"/>
        <w:rPr>
          <w:rFonts w:eastAsia="宋体" w:cs="Arial"/>
          <w:sz w:val="44"/>
          <w:szCs w:val="44"/>
        </w:rPr>
      </w:pPr>
    </w:p>
    <w:p>
      <w:pPr>
        <w:pStyle w:val="6"/>
        <w:snapToGrid w:val="0"/>
        <w:spacing w:before="0" w:after="0" w:line="360" w:lineRule="auto"/>
        <w:ind w:firstLine="883"/>
        <w:jc w:val="center"/>
        <w:rPr>
          <w:rFonts w:eastAsia="宋体" w:cs="Arial"/>
          <w:sz w:val="44"/>
          <w:szCs w:val="44"/>
        </w:rPr>
      </w:pPr>
      <w:r>
        <w:rPr>
          <w:rFonts w:eastAsia="宋体" w:cs="Arial"/>
          <w:sz w:val="44"/>
          <w:szCs w:val="44"/>
        </w:rPr>
        <w:t xml:space="preserve">目 </w:t>
      </w:r>
      <w:r>
        <w:rPr>
          <w:rFonts w:hint="eastAsia" w:eastAsia="宋体" w:cs="Arial"/>
          <w:sz w:val="44"/>
          <w:szCs w:val="44"/>
        </w:rPr>
        <w:t xml:space="preserve"> </w:t>
      </w:r>
      <w:r>
        <w:rPr>
          <w:rFonts w:eastAsia="宋体" w:cs="Arial"/>
          <w:sz w:val="44"/>
          <w:szCs w:val="44"/>
        </w:rPr>
        <w:t>录</w:t>
      </w:r>
    </w:p>
    <w:p>
      <w:pPr>
        <w:spacing w:line="360" w:lineRule="auto"/>
        <w:ind w:firstLine="560"/>
        <w:rPr>
          <w:rFonts w:ascii="Arial" w:hAnsi="Arial" w:cs="Arial"/>
          <w:szCs w:val="28"/>
        </w:rPr>
      </w:pPr>
      <w:r>
        <w:rPr>
          <w:rFonts w:ascii="Arial" w:hAnsi="Arial" w:cs="Arial"/>
          <w:szCs w:val="28"/>
        </w:rPr>
        <w:t>一、封面格式</w:t>
      </w:r>
    </w:p>
    <w:p>
      <w:pPr>
        <w:spacing w:line="360" w:lineRule="auto"/>
        <w:ind w:firstLine="560"/>
        <w:rPr>
          <w:rFonts w:ascii="Arial" w:hAnsi="Arial" w:cs="Arial"/>
          <w:szCs w:val="28"/>
        </w:rPr>
      </w:pPr>
      <w:r>
        <w:rPr>
          <w:rFonts w:ascii="Arial" w:hAnsi="Arial" w:cs="Arial"/>
          <w:szCs w:val="28"/>
        </w:rPr>
        <w:t>二、商务标格式</w:t>
      </w:r>
    </w:p>
    <w:p>
      <w:pPr>
        <w:spacing w:line="360" w:lineRule="auto"/>
        <w:ind w:firstLine="560"/>
        <w:rPr>
          <w:rFonts w:ascii="Arial" w:hAnsi="Arial" w:cs="Arial"/>
          <w:szCs w:val="28"/>
        </w:rPr>
      </w:pPr>
      <w:r>
        <w:rPr>
          <w:rFonts w:ascii="Arial" w:hAnsi="Arial" w:cs="Arial"/>
          <w:szCs w:val="28"/>
        </w:rPr>
        <w:t>三、资格</w:t>
      </w:r>
      <w:r>
        <w:rPr>
          <w:rFonts w:hint="eastAsia" w:ascii="Arial" w:hAnsi="Arial" w:cs="Arial"/>
          <w:szCs w:val="28"/>
          <w:lang w:val="en-US" w:eastAsia="zh-CN"/>
        </w:rPr>
        <w:t>审查资料</w:t>
      </w:r>
      <w:r>
        <w:rPr>
          <w:rFonts w:ascii="Arial" w:hAnsi="Arial" w:cs="Arial"/>
          <w:szCs w:val="28"/>
        </w:rPr>
        <w:t>格式</w:t>
      </w:r>
    </w:p>
    <w:p>
      <w:pPr>
        <w:ind w:firstLine="643"/>
        <w:rPr>
          <w:rFonts w:ascii="Arial" w:hAnsi="Arial" w:cs="Arial"/>
          <w:b/>
          <w:bCs/>
          <w:sz w:val="32"/>
          <w:szCs w:val="32"/>
        </w:rPr>
      </w:pPr>
      <w:r>
        <w:rPr>
          <w:rFonts w:ascii="Arial" w:hAnsi="Arial" w:cs="Arial"/>
          <w:b/>
          <w:bCs/>
          <w:sz w:val="32"/>
          <w:szCs w:val="32"/>
        </w:rPr>
        <w:br w:type="page"/>
      </w:r>
    </w:p>
    <w:p>
      <w:pPr>
        <w:spacing w:line="360" w:lineRule="auto"/>
        <w:ind w:firstLine="643"/>
        <w:rPr>
          <w:rFonts w:ascii="Arial" w:hAnsi="Arial" w:cs="Arial"/>
          <w:b/>
          <w:bCs/>
          <w:sz w:val="32"/>
          <w:szCs w:val="32"/>
        </w:rPr>
      </w:pPr>
      <w:r>
        <w:rPr>
          <w:rFonts w:ascii="Arial" w:hAnsi="Arial" w:cs="Arial"/>
          <w:b/>
          <w:bCs/>
          <w:sz w:val="32"/>
          <w:szCs w:val="32"/>
        </w:rPr>
        <w:t>一、封面格式</w:t>
      </w:r>
    </w:p>
    <w:p>
      <w:pPr>
        <w:spacing w:line="360" w:lineRule="auto"/>
        <w:ind w:firstLine="0" w:firstLineChars="0"/>
        <w:rPr>
          <w:rFonts w:ascii="Arial" w:hAnsi="Arial" w:cs="Arial"/>
          <w:b/>
          <w:szCs w:val="28"/>
        </w:rPr>
      </w:pPr>
    </w:p>
    <w:p>
      <w:pPr>
        <w:spacing w:line="360" w:lineRule="auto"/>
        <w:ind w:firstLine="0" w:firstLineChars="0"/>
        <w:rPr>
          <w:rFonts w:ascii="Arial" w:hAnsi="Arial" w:cs="Arial"/>
          <w:b/>
          <w:szCs w:val="28"/>
        </w:rPr>
      </w:pPr>
    </w:p>
    <w:p>
      <w:pPr>
        <w:spacing w:line="360" w:lineRule="auto"/>
        <w:ind w:firstLine="0" w:firstLineChars="0"/>
        <w:jc w:val="center"/>
        <w:rPr>
          <w:rFonts w:hint="eastAsia" w:ascii="Arial" w:hAnsi="Arial" w:eastAsia="宋体" w:cs="Arial"/>
          <w:b/>
          <w:sz w:val="40"/>
          <w:szCs w:val="40"/>
          <w:lang w:eastAsia="zh-CN"/>
        </w:rPr>
      </w:pPr>
      <w:r>
        <w:rPr>
          <w:rFonts w:hint="eastAsia" w:ascii="Arial" w:hAnsi="Arial" w:cs="Arial"/>
          <w:b/>
          <w:sz w:val="40"/>
          <w:szCs w:val="40"/>
          <w:lang w:eastAsia="zh-CN"/>
        </w:rPr>
        <w:t>萧江-麻步“花果牧野”乡村振兴示范带（萧江段）设计与施工一体化</w:t>
      </w:r>
    </w:p>
    <w:p>
      <w:pPr>
        <w:spacing w:line="360" w:lineRule="auto"/>
        <w:ind w:firstLine="402"/>
        <w:rPr>
          <w:rFonts w:ascii="Arial" w:hAnsi="Arial" w:cs="Arial"/>
          <w:b/>
          <w:sz w:val="20"/>
        </w:rPr>
      </w:pPr>
    </w:p>
    <w:p>
      <w:pPr>
        <w:spacing w:line="360" w:lineRule="auto"/>
        <w:ind w:firstLine="402"/>
        <w:rPr>
          <w:rFonts w:ascii="Arial" w:hAnsi="Arial" w:cs="Arial"/>
          <w:b/>
          <w:sz w:val="20"/>
        </w:rPr>
      </w:pPr>
    </w:p>
    <w:p>
      <w:pPr>
        <w:pStyle w:val="2"/>
        <w:ind w:firstLine="402"/>
        <w:rPr>
          <w:rFonts w:ascii="Arial" w:hAnsi="Arial" w:cs="Arial"/>
          <w:b/>
          <w:color w:val="auto"/>
          <w:sz w:val="20"/>
        </w:rPr>
      </w:pPr>
    </w:p>
    <w:p>
      <w:pPr>
        <w:pStyle w:val="4"/>
        <w:ind w:firstLine="402"/>
        <w:rPr>
          <w:rFonts w:ascii="Arial" w:hAnsi="Arial" w:cs="Arial"/>
          <w:b/>
          <w:sz w:val="20"/>
        </w:rPr>
      </w:pPr>
    </w:p>
    <w:p>
      <w:pPr>
        <w:ind w:firstLine="402"/>
        <w:rPr>
          <w:rFonts w:ascii="Arial" w:hAnsi="Arial" w:cs="Arial"/>
          <w:b/>
          <w:sz w:val="20"/>
        </w:rPr>
      </w:pPr>
    </w:p>
    <w:p>
      <w:pPr>
        <w:pStyle w:val="2"/>
        <w:ind w:firstLine="402"/>
        <w:rPr>
          <w:rFonts w:ascii="Arial" w:hAnsi="Arial" w:cs="Arial"/>
          <w:b/>
          <w:color w:val="auto"/>
          <w:sz w:val="20"/>
        </w:rPr>
      </w:pPr>
    </w:p>
    <w:p>
      <w:pPr>
        <w:pStyle w:val="4"/>
        <w:ind w:firstLine="402"/>
        <w:rPr>
          <w:rFonts w:ascii="Arial" w:hAnsi="Arial" w:cs="Arial"/>
          <w:b/>
          <w:sz w:val="20"/>
        </w:rPr>
      </w:pPr>
    </w:p>
    <w:p>
      <w:pPr>
        <w:ind w:firstLine="560"/>
      </w:pPr>
    </w:p>
    <w:p>
      <w:pPr>
        <w:spacing w:line="360" w:lineRule="auto"/>
        <w:ind w:firstLine="0" w:firstLineChars="0"/>
        <w:jc w:val="center"/>
        <w:rPr>
          <w:rFonts w:ascii="Arial" w:hAnsi="Arial" w:cs="Arial"/>
          <w:b/>
          <w:sz w:val="52"/>
          <w:szCs w:val="52"/>
        </w:rPr>
      </w:pPr>
      <w:r>
        <w:rPr>
          <w:rFonts w:ascii="Arial" w:hAnsi="Arial" w:cs="Arial"/>
          <w:b/>
          <w:sz w:val="52"/>
          <w:szCs w:val="52"/>
        </w:rPr>
        <w:t>投 标 文 件</w:t>
      </w:r>
    </w:p>
    <w:p>
      <w:pPr>
        <w:spacing w:line="360" w:lineRule="auto"/>
        <w:ind w:firstLine="0" w:firstLineChars="0"/>
        <w:jc w:val="center"/>
        <w:rPr>
          <w:rFonts w:ascii="Arial" w:hAnsi="Arial" w:cs="Arial"/>
          <w:b/>
          <w:sz w:val="32"/>
          <w:szCs w:val="32"/>
        </w:rPr>
      </w:pPr>
      <w:r>
        <w:rPr>
          <w:rFonts w:ascii="Arial" w:hAnsi="Arial" w:cs="Arial"/>
          <w:b/>
          <w:sz w:val="32"/>
          <w:szCs w:val="32"/>
        </w:rPr>
        <w:t>（商务标/技术标</w:t>
      </w:r>
      <w:r>
        <w:rPr>
          <w:rFonts w:hint="eastAsia" w:ascii="Arial" w:hAnsi="Arial" w:cs="Arial"/>
          <w:b/>
          <w:sz w:val="32"/>
          <w:szCs w:val="32"/>
          <w:lang w:val="en-US" w:eastAsia="zh-CN"/>
        </w:rPr>
        <w:t>/资格审查资料</w:t>
      </w:r>
      <w:r>
        <w:rPr>
          <w:rFonts w:ascii="Arial" w:hAnsi="Arial" w:cs="Arial"/>
          <w:b/>
          <w:sz w:val="32"/>
          <w:szCs w:val="32"/>
        </w:rPr>
        <w:t>）</w:t>
      </w:r>
    </w:p>
    <w:p>
      <w:pPr>
        <w:spacing w:line="360" w:lineRule="auto"/>
        <w:ind w:firstLine="560"/>
        <w:rPr>
          <w:rFonts w:ascii="Arial" w:hAnsi="Arial" w:cs="Arial"/>
          <w:szCs w:val="28"/>
        </w:rPr>
      </w:pPr>
    </w:p>
    <w:p>
      <w:pPr>
        <w:pStyle w:val="2"/>
        <w:rPr>
          <w:rFonts w:ascii="Arial" w:hAnsi="Arial" w:cs="Arial"/>
          <w:color w:val="auto"/>
        </w:rPr>
      </w:pPr>
    </w:p>
    <w:p>
      <w:pPr>
        <w:pStyle w:val="4"/>
        <w:ind w:firstLine="360"/>
      </w:pPr>
    </w:p>
    <w:p>
      <w:pPr>
        <w:spacing w:line="360" w:lineRule="auto"/>
        <w:ind w:firstLine="560"/>
        <w:rPr>
          <w:rFonts w:ascii="Arial" w:hAnsi="Arial" w:cs="Arial"/>
          <w:szCs w:val="28"/>
        </w:rPr>
      </w:pPr>
    </w:p>
    <w:p>
      <w:pPr>
        <w:spacing w:line="360" w:lineRule="auto"/>
        <w:ind w:firstLine="560"/>
        <w:rPr>
          <w:rFonts w:ascii="Arial" w:hAnsi="Arial" w:cs="Arial"/>
          <w:szCs w:val="28"/>
        </w:rPr>
      </w:pPr>
    </w:p>
    <w:p>
      <w:pPr>
        <w:spacing w:line="360" w:lineRule="auto"/>
        <w:ind w:firstLine="1405" w:firstLineChars="500"/>
        <w:jc w:val="left"/>
        <w:rPr>
          <w:rFonts w:ascii="Arial" w:hAnsi="Arial" w:cs="Arial"/>
          <w:b/>
          <w:szCs w:val="28"/>
          <w:u w:val="single"/>
        </w:rPr>
      </w:pPr>
      <w:r>
        <w:rPr>
          <w:rFonts w:ascii="Arial" w:hAnsi="Arial" w:cs="Arial"/>
          <w:b/>
          <w:szCs w:val="28"/>
        </w:rPr>
        <w:t>投标人：</w:t>
      </w:r>
      <w:r>
        <w:rPr>
          <w:rFonts w:hint="eastAsia" w:ascii="Arial" w:hAnsi="Arial" w:cs="Arial"/>
          <w:b/>
          <w:szCs w:val="28"/>
          <w:u w:val="single"/>
        </w:rPr>
        <w:t xml:space="preserve">                              </w:t>
      </w:r>
      <w:r>
        <w:rPr>
          <w:rFonts w:ascii="Arial" w:hAnsi="Arial" w:cs="Arial"/>
          <w:b/>
          <w:szCs w:val="28"/>
        </w:rPr>
        <w:t>（盖单位章）</w:t>
      </w:r>
    </w:p>
    <w:p>
      <w:pPr>
        <w:spacing w:line="360" w:lineRule="auto"/>
        <w:ind w:firstLine="1405" w:firstLineChars="500"/>
        <w:jc w:val="left"/>
        <w:rPr>
          <w:rFonts w:ascii="Arial" w:hAnsi="Arial" w:cs="Arial"/>
          <w:b/>
          <w:szCs w:val="28"/>
        </w:rPr>
      </w:pPr>
      <w:r>
        <w:rPr>
          <w:rFonts w:ascii="Arial" w:hAnsi="Arial" w:cs="Arial"/>
          <w:b/>
          <w:szCs w:val="28"/>
        </w:rPr>
        <w:t>法定代表人（或委托代理人）：</w:t>
      </w:r>
      <w:r>
        <w:rPr>
          <w:rFonts w:hint="eastAsia" w:ascii="Arial" w:hAnsi="Arial" w:cs="Arial"/>
          <w:b/>
          <w:szCs w:val="28"/>
          <w:u w:val="single"/>
        </w:rPr>
        <w:t xml:space="preserve">        </w:t>
      </w:r>
      <w:r>
        <w:rPr>
          <w:rFonts w:ascii="Arial" w:hAnsi="Arial" w:cs="Arial"/>
          <w:b/>
          <w:szCs w:val="28"/>
        </w:rPr>
        <w:t>（签字或盖章）</w:t>
      </w:r>
    </w:p>
    <w:p>
      <w:pPr>
        <w:spacing w:line="360" w:lineRule="auto"/>
        <w:ind w:firstLine="1405" w:firstLineChars="500"/>
        <w:jc w:val="left"/>
        <w:rPr>
          <w:rFonts w:ascii="Arial" w:hAnsi="Arial" w:cs="Arial"/>
          <w:b/>
          <w:szCs w:val="28"/>
        </w:rPr>
      </w:pPr>
      <w:r>
        <w:rPr>
          <w:rFonts w:hint="eastAsia" w:ascii="Arial" w:hAnsi="Arial" w:cs="Arial"/>
          <w:b/>
          <w:szCs w:val="28"/>
        </w:rPr>
        <w:t>20</w:t>
      </w:r>
      <w:r>
        <w:rPr>
          <w:rFonts w:hint="eastAsia" w:ascii="Arial" w:hAnsi="Arial" w:cs="Arial"/>
          <w:b/>
          <w:szCs w:val="28"/>
          <w:lang w:val="en-US" w:eastAsia="zh-CN"/>
        </w:rPr>
        <w:t xml:space="preserve">    </w:t>
      </w:r>
      <w:r>
        <w:rPr>
          <w:rFonts w:ascii="Arial" w:hAnsi="Arial" w:cs="Arial"/>
          <w:b/>
          <w:szCs w:val="28"/>
        </w:rPr>
        <w:t>年</w:t>
      </w:r>
      <w:r>
        <w:rPr>
          <w:rFonts w:hint="eastAsia" w:ascii="Arial" w:hAnsi="Arial" w:cs="Arial"/>
          <w:b/>
          <w:szCs w:val="28"/>
          <w:u w:val="single"/>
        </w:rPr>
        <w:t xml:space="preserve">     </w:t>
      </w:r>
      <w:r>
        <w:rPr>
          <w:rFonts w:ascii="Arial" w:hAnsi="Arial" w:cs="Arial"/>
          <w:b/>
          <w:szCs w:val="28"/>
        </w:rPr>
        <w:t>月</w:t>
      </w:r>
      <w:r>
        <w:rPr>
          <w:rFonts w:hint="eastAsia" w:ascii="Arial" w:hAnsi="Arial" w:cs="Arial"/>
          <w:b/>
          <w:szCs w:val="28"/>
          <w:u w:val="single"/>
        </w:rPr>
        <w:t xml:space="preserve">     </w:t>
      </w:r>
      <w:r>
        <w:rPr>
          <w:rFonts w:ascii="Arial" w:hAnsi="Arial" w:cs="Arial"/>
          <w:b/>
          <w:szCs w:val="28"/>
        </w:rPr>
        <w:t>日</w:t>
      </w:r>
    </w:p>
    <w:p>
      <w:pPr>
        <w:pStyle w:val="6"/>
        <w:snapToGrid w:val="0"/>
        <w:spacing w:before="0" w:after="0" w:line="360" w:lineRule="auto"/>
        <w:ind w:firstLine="3040" w:firstLineChars="950"/>
        <w:rPr>
          <w:rFonts w:cs="Arial"/>
          <w:b w:val="0"/>
          <w:bCs w:val="0"/>
        </w:rPr>
      </w:pPr>
      <w:r>
        <w:rPr>
          <w:rFonts w:cs="Arial"/>
          <w:b w:val="0"/>
          <w:bCs w:val="0"/>
        </w:rPr>
        <w:br w:type="page"/>
      </w:r>
    </w:p>
    <w:p>
      <w:pPr>
        <w:pStyle w:val="6"/>
        <w:snapToGrid w:val="0"/>
        <w:spacing w:before="0" w:after="0" w:line="360" w:lineRule="auto"/>
        <w:ind w:firstLine="3360" w:firstLineChars="1050"/>
        <w:rPr>
          <w:rFonts w:eastAsia="宋体" w:cs="Arial"/>
        </w:rPr>
      </w:pPr>
      <w:r>
        <w:rPr>
          <w:rFonts w:cs="Arial"/>
          <w:b w:val="0"/>
          <w:bCs w:val="0"/>
        </w:rPr>
        <w:t>二、商务标格式</w:t>
      </w:r>
    </w:p>
    <w:p>
      <w:pPr>
        <w:spacing w:line="360" w:lineRule="auto"/>
        <w:ind w:firstLine="0" w:firstLineChars="0"/>
        <w:jc w:val="center"/>
        <w:rPr>
          <w:rFonts w:ascii="Arial" w:hAnsi="Arial" w:eastAsia="黑体" w:cs="Arial"/>
          <w:bCs/>
          <w:sz w:val="36"/>
        </w:rPr>
      </w:pPr>
      <w:r>
        <w:rPr>
          <w:rFonts w:hint="eastAsia" w:ascii="Arial" w:hAnsi="Arial" w:eastAsia="黑体" w:cs="Arial"/>
          <w:bCs/>
          <w:sz w:val="36"/>
          <w:lang w:eastAsia="zh-CN"/>
        </w:rPr>
        <w:t>（</w:t>
      </w:r>
      <w:r>
        <w:rPr>
          <w:rFonts w:hint="eastAsia" w:ascii="Arial" w:hAnsi="Arial" w:eastAsia="黑体" w:cs="Arial"/>
          <w:bCs/>
          <w:sz w:val="36"/>
          <w:lang w:val="en-US" w:eastAsia="zh-CN"/>
        </w:rPr>
        <w:t>1</w:t>
      </w:r>
      <w:r>
        <w:rPr>
          <w:rFonts w:hint="eastAsia" w:ascii="Arial" w:hAnsi="Arial" w:eastAsia="黑体" w:cs="Arial"/>
          <w:bCs/>
          <w:sz w:val="36"/>
          <w:lang w:eastAsia="zh-CN"/>
        </w:rPr>
        <w:t>）</w:t>
      </w:r>
      <w:r>
        <w:rPr>
          <w:rFonts w:ascii="Arial" w:hAnsi="Arial" w:eastAsia="黑体" w:cs="Arial"/>
          <w:bCs/>
          <w:sz w:val="36"/>
        </w:rPr>
        <w:t>投 标 函</w:t>
      </w:r>
    </w:p>
    <w:p>
      <w:pPr>
        <w:spacing w:line="440" w:lineRule="exact"/>
        <w:ind w:firstLine="440"/>
        <w:rPr>
          <w:rFonts w:ascii="Arial" w:hAnsi="Arial" w:cs="Arial"/>
          <w:sz w:val="22"/>
          <w:szCs w:val="22"/>
        </w:rPr>
      </w:pPr>
      <w:r>
        <w:rPr>
          <w:rFonts w:ascii="Arial" w:hAnsi="Arial" w:cs="Arial"/>
          <w:sz w:val="22"/>
          <w:szCs w:val="22"/>
        </w:rPr>
        <w:t>致：</w:t>
      </w:r>
      <w:r>
        <w:rPr>
          <w:rFonts w:ascii="Arial" w:hAnsi="Arial" w:cs="Arial"/>
          <w:sz w:val="22"/>
          <w:szCs w:val="22"/>
          <w:u w:val="single"/>
        </w:rPr>
        <w:t xml:space="preserve">                       </w:t>
      </w:r>
    </w:p>
    <w:p>
      <w:pPr>
        <w:tabs>
          <w:tab w:val="left" w:pos="360"/>
          <w:tab w:val="left" w:pos="900"/>
        </w:tabs>
        <w:spacing w:line="440" w:lineRule="exact"/>
        <w:ind w:firstLine="440"/>
        <w:rPr>
          <w:rFonts w:ascii="Arial" w:hAnsi="Arial" w:cs="Arial"/>
          <w:sz w:val="22"/>
          <w:szCs w:val="22"/>
        </w:rPr>
      </w:pPr>
      <w:r>
        <w:rPr>
          <w:rFonts w:ascii="Arial" w:hAnsi="Arial" w:cs="Arial"/>
          <w:sz w:val="22"/>
          <w:szCs w:val="22"/>
        </w:rPr>
        <w:t>根据贵方</w:t>
      </w:r>
      <w:r>
        <w:rPr>
          <w:rFonts w:ascii="Arial" w:hAnsi="Arial" w:cs="Arial"/>
          <w:sz w:val="22"/>
          <w:szCs w:val="22"/>
          <w:u w:val="single"/>
        </w:rPr>
        <w:t xml:space="preserve">                        </w:t>
      </w:r>
      <w:r>
        <w:rPr>
          <w:rFonts w:ascii="Arial" w:hAnsi="Arial" w:cs="Arial"/>
          <w:sz w:val="22"/>
          <w:szCs w:val="22"/>
        </w:rPr>
        <w:t>的招标文件，遵照《中华人民共和国招标投标法》等有关规定，我单位经考察现场和研究上述招标文件的投标须知、合同条款、技术规范其他有关文件后，我方愿按以下费用进行投标报价：</w:t>
      </w:r>
      <w:r>
        <w:rPr>
          <w:rFonts w:ascii="Arial" w:hAnsi="Arial" w:cs="Arial"/>
          <w:sz w:val="22"/>
          <w:szCs w:val="22"/>
          <w:u w:val="single"/>
        </w:rPr>
        <w:t>投标总价(大写)                元整,(小写)         元[其中：设计费报价      万元，工程费报价         万元（工程结算率为：   %（结算率=工程费投标报价/</w:t>
      </w:r>
      <w:r>
        <w:rPr>
          <w:rFonts w:hint="eastAsia" w:ascii="Arial" w:hAnsi="Arial" w:cs="Arial"/>
          <w:color w:val="FF0000"/>
          <w:sz w:val="22"/>
          <w:szCs w:val="22"/>
          <w:u w:val="single"/>
          <w:lang w:eastAsia="zh-CN"/>
        </w:rPr>
        <w:t>473.4</w:t>
      </w:r>
      <w:r>
        <w:rPr>
          <w:rFonts w:ascii="Arial" w:hAnsi="Arial" w:cs="Arial"/>
          <w:sz w:val="22"/>
          <w:szCs w:val="22"/>
          <w:u w:val="single"/>
        </w:rPr>
        <w:t>万元*100%））]</w:t>
      </w:r>
      <w:r>
        <w:rPr>
          <w:rFonts w:ascii="Arial" w:hAnsi="Arial" w:cs="Arial"/>
          <w:sz w:val="22"/>
          <w:szCs w:val="22"/>
        </w:rPr>
        <w:t>；工期</w:t>
      </w:r>
      <w:r>
        <w:rPr>
          <w:rFonts w:ascii="Arial" w:hAnsi="Arial" w:cs="Arial"/>
          <w:sz w:val="22"/>
          <w:szCs w:val="22"/>
          <w:u w:val="single"/>
        </w:rPr>
        <w:t>：     日历天</w:t>
      </w:r>
      <w:r>
        <w:rPr>
          <w:rFonts w:ascii="Arial" w:hAnsi="Arial" w:cs="Arial"/>
          <w:sz w:val="22"/>
          <w:szCs w:val="22"/>
        </w:rPr>
        <w:t>，按合同约定进行设计、施工，修补工程中的任何缺陷，实现工程目的。</w:t>
      </w:r>
    </w:p>
    <w:p>
      <w:pPr>
        <w:tabs>
          <w:tab w:val="left" w:pos="360"/>
          <w:tab w:val="left" w:pos="900"/>
        </w:tabs>
        <w:spacing w:line="440" w:lineRule="exact"/>
        <w:ind w:firstLine="440"/>
        <w:rPr>
          <w:rFonts w:ascii="Arial" w:hAnsi="Arial" w:cs="Arial"/>
          <w:sz w:val="22"/>
          <w:szCs w:val="22"/>
        </w:rPr>
      </w:pPr>
      <w:r>
        <w:rPr>
          <w:rFonts w:ascii="Arial" w:hAnsi="Arial" w:cs="Arial"/>
          <w:sz w:val="22"/>
          <w:szCs w:val="22"/>
        </w:rPr>
        <w:t>提交招标文件要求的全套投标文件，包括：</w:t>
      </w:r>
    </w:p>
    <w:p>
      <w:pPr>
        <w:spacing w:line="440" w:lineRule="exact"/>
        <w:ind w:firstLine="440"/>
        <w:rPr>
          <w:rFonts w:ascii="Arial" w:hAnsi="Arial" w:cs="Arial"/>
          <w:sz w:val="22"/>
          <w:szCs w:val="22"/>
        </w:rPr>
      </w:pPr>
      <w:r>
        <w:rPr>
          <w:rFonts w:ascii="Arial" w:hAnsi="Arial" w:cs="Arial"/>
          <w:sz w:val="22"/>
          <w:szCs w:val="22"/>
        </w:rPr>
        <w:t>1、招标文件中要求的投标文件；</w:t>
      </w:r>
    </w:p>
    <w:p>
      <w:pPr>
        <w:spacing w:line="440" w:lineRule="exact"/>
        <w:ind w:firstLine="440"/>
        <w:rPr>
          <w:rFonts w:ascii="Arial" w:hAnsi="Arial" w:cs="Arial"/>
          <w:sz w:val="22"/>
          <w:szCs w:val="22"/>
        </w:rPr>
      </w:pPr>
      <w:r>
        <w:rPr>
          <w:rFonts w:ascii="Arial" w:hAnsi="Arial" w:cs="Arial"/>
          <w:sz w:val="22"/>
          <w:szCs w:val="22"/>
        </w:rPr>
        <w:t>2、其他资料。</w:t>
      </w:r>
    </w:p>
    <w:p>
      <w:pPr>
        <w:spacing w:line="440" w:lineRule="exact"/>
        <w:ind w:firstLine="440"/>
        <w:rPr>
          <w:rFonts w:ascii="Arial" w:hAnsi="Arial" w:cs="Arial"/>
          <w:sz w:val="22"/>
          <w:szCs w:val="22"/>
        </w:rPr>
      </w:pPr>
      <w:r>
        <w:rPr>
          <w:rFonts w:ascii="Arial" w:hAnsi="Arial" w:cs="Arial"/>
          <w:sz w:val="22"/>
          <w:szCs w:val="22"/>
        </w:rPr>
        <w:t>据此函，投标人兹宣布同意如下：</w:t>
      </w:r>
    </w:p>
    <w:p>
      <w:pPr>
        <w:spacing w:line="440" w:lineRule="exact"/>
        <w:ind w:firstLine="440"/>
        <w:rPr>
          <w:rFonts w:ascii="Arial" w:hAnsi="Arial" w:cs="Arial"/>
          <w:sz w:val="22"/>
          <w:szCs w:val="22"/>
        </w:rPr>
      </w:pPr>
      <w:r>
        <w:rPr>
          <w:rFonts w:ascii="Arial" w:hAnsi="Arial" w:cs="Arial"/>
          <w:sz w:val="22"/>
          <w:szCs w:val="22"/>
        </w:rPr>
        <w:t>1、我方已详细审核并确认全部招标文件，包括修改文件（如有时）及有关附件。</w:t>
      </w:r>
    </w:p>
    <w:p>
      <w:pPr>
        <w:spacing w:line="440" w:lineRule="exact"/>
        <w:ind w:firstLine="440"/>
        <w:rPr>
          <w:rFonts w:ascii="Arial" w:hAnsi="Arial" w:cs="Arial"/>
          <w:sz w:val="22"/>
          <w:szCs w:val="22"/>
        </w:rPr>
      </w:pPr>
      <w:r>
        <w:rPr>
          <w:rFonts w:ascii="Arial" w:hAnsi="Arial" w:cs="Arial"/>
          <w:sz w:val="22"/>
          <w:szCs w:val="22"/>
        </w:rPr>
        <w:t>2、一旦我方中标，我方将按照投标文件中的承诺组建项目组，由投标文件所承诺的人员完成本项目的工作，保证在未征得招标人同意的前提下不变更主要人员，保证按投标函中承诺的周期完成勘察设计、施工、验收并提供相应的服务。</w:t>
      </w:r>
    </w:p>
    <w:p>
      <w:pPr>
        <w:spacing w:line="440" w:lineRule="exact"/>
        <w:ind w:firstLine="440"/>
        <w:rPr>
          <w:rFonts w:ascii="Arial" w:hAnsi="Arial" w:cs="Arial"/>
          <w:sz w:val="22"/>
          <w:szCs w:val="22"/>
        </w:rPr>
      </w:pPr>
      <w:r>
        <w:rPr>
          <w:rFonts w:ascii="Arial" w:hAnsi="Arial" w:cs="Arial"/>
          <w:sz w:val="22"/>
          <w:szCs w:val="22"/>
        </w:rPr>
        <w:t>3、我方同意所提交的投标文件在招标文件的投标须知中规定的投标有效期限内有效，在此期间内如果中标，我方将受此约束。</w:t>
      </w:r>
    </w:p>
    <w:p>
      <w:pPr>
        <w:spacing w:line="440" w:lineRule="exact"/>
        <w:ind w:firstLine="440"/>
        <w:rPr>
          <w:rFonts w:ascii="Arial" w:hAnsi="Arial" w:cs="Arial"/>
          <w:sz w:val="22"/>
          <w:szCs w:val="22"/>
        </w:rPr>
      </w:pPr>
      <w:r>
        <w:rPr>
          <w:rFonts w:ascii="Arial" w:hAnsi="Arial" w:cs="Arial"/>
          <w:sz w:val="22"/>
          <w:szCs w:val="22"/>
        </w:rPr>
        <w:t>4、除非另外达成协议并生效，贵方的中标通知书、招标文件和本投标文件将成为约束双方的合同文件的组成部分。</w:t>
      </w:r>
    </w:p>
    <w:p>
      <w:pPr>
        <w:spacing w:line="440" w:lineRule="exact"/>
        <w:ind w:firstLine="440"/>
        <w:rPr>
          <w:rFonts w:ascii="Arial" w:hAnsi="Arial" w:cs="Arial"/>
          <w:sz w:val="22"/>
          <w:szCs w:val="22"/>
        </w:rPr>
      </w:pPr>
      <w:r>
        <w:rPr>
          <w:rFonts w:ascii="Arial" w:hAnsi="Arial" w:cs="Arial"/>
          <w:sz w:val="22"/>
          <w:szCs w:val="22"/>
        </w:rPr>
        <w:t>5、其他补充说明：</w:t>
      </w:r>
      <w:r>
        <w:rPr>
          <w:rFonts w:ascii="Arial" w:hAnsi="Arial" w:cs="Arial"/>
          <w:sz w:val="22"/>
          <w:szCs w:val="22"/>
          <w:u w:val="single"/>
        </w:rPr>
        <w:t xml:space="preserve">                                    </w:t>
      </w:r>
      <w:r>
        <w:rPr>
          <w:rFonts w:ascii="Arial" w:hAnsi="Arial" w:cs="Arial"/>
          <w:sz w:val="22"/>
          <w:szCs w:val="22"/>
        </w:rPr>
        <w:t>（补充说明事项）与本投标有关的一切正式往来通讯请寄：</w:t>
      </w:r>
    </w:p>
    <w:p>
      <w:pPr>
        <w:spacing w:line="440" w:lineRule="exact"/>
        <w:ind w:firstLine="440"/>
        <w:rPr>
          <w:rFonts w:ascii="Arial" w:hAnsi="Arial" w:cs="Arial"/>
          <w:sz w:val="22"/>
          <w:szCs w:val="22"/>
        </w:rPr>
      </w:pPr>
      <w:r>
        <w:rPr>
          <w:rFonts w:ascii="Arial" w:hAnsi="Arial" w:cs="Arial"/>
          <w:sz w:val="22"/>
          <w:szCs w:val="22"/>
        </w:rPr>
        <w:t>投标人：</w:t>
      </w:r>
      <w:r>
        <w:rPr>
          <w:rFonts w:ascii="Arial" w:hAnsi="Arial" w:cs="Arial"/>
          <w:sz w:val="22"/>
          <w:szCs w:val="22"/>
          <w:u w:val="single"/>
        </w:rPr>
        <w:t xml:space="preserve">                     （盖章）                      </w:t>
      </w:r>
    </w:p>
    <w:p>
      <w:pPr>
        <w:spacing w:line="440" w:lineRule="exact"/>
        <w:ind w:firstLine="440"/>
        <w:rPr>
          <w:rFonts w:ascii="Arial" w:hAnsi="Arial" w:cs="Arial"/>
          <w:sz w:val="22"/>
          <w:szCs w:val="22"/>
          <w:u w:val="single"/>
        </w:rPr>
      </w:pPr>
      <w:r>
        <w:rPr>
          <w:rFonts w:ascii="Arial" w:hAnsi="Arial" w:cs="Arial"/>
          <w:sz w:val="22"/>
          <w:szCs w:val="22"/>
        </w:rPr>
        <w:t>地址：</w:t>
      </w:r>
      <w:r>
        <w:rPr>
          <w:rFonts w:ascii="Arial" w:hAnsi="Arial" w:cs="Arial"/>
          <w:sz w:val="22"/>
          <w:szCs w:val="22"/>
          <w:u w:val="single"/>
        </w:rPr>
        <w:t xml:space="preserve">                                         </w:t>
      </w:r>
      <w:r>
        <w:rPr>
          <w:rFonts w:ascii="Arial" w:hAnsi="Arial" w:cs="Arial"/>
          <w:sz w:val="22"/>
          <w:szCs w:val="22"/>
        </w:rPr>
        <w:t>邮编：</w:t>
      </w:r>
      <w:r>
        <w:rPr>
          <w:rFonts w:ascii="Arial" w:hAnsi="Arial" w:cs="Arial"/>
          <w:sz w:val="22"/>
          <w:szCs w:val="22"/>
          <w:u w:val="single"/>
        </w:rPr>
        <w:t xml:space="preserve">            </w:t>
      </w:r>
    </w:p>
    <w:p>
      <w:pPr>
        <w:spacing w:line="440" w:lineRule="exact"/>
        <w:ind w:firstLine="440"/>
        <w:rPr>
          <w:rFonts w:ascii="Arial" w:hAnsi="Arial" w:cs="Arial"/>
          <w:sz w:val="22"/>
          <w:szCs w:val="22"/>
        </w:rPr>
      </w:pPr>
      <w:r>
        <w:rPr>
          <w:rFonts w:ascii="Arial" w:hAnsi="Arial" w:cs="Arial"/>
          <w:sz w:val="22"/>
          <w:szCs w:val="22"/>
        </w:rPr>
        <w:t>电话：</w:t>
      </w:r>
      <w:r>
        <w:rPr>
          <w:rFonts w:ascii="Arial" w:hAnsi="Arial" w:cs="Arial"/>
          <w:sz w:val="22"/>
          <w:szCs w:val="22"/>
          <w:u w:val="single"/>
        </w:rPr>
        <w:t xml:space="preserve">                                         </w:t>
      </w:r>
      <w:r>
        <w:rPr>
          <w:rFonts w:ascii="Arial" w:hAnsi="Arial" w:cs="Arial"/>
          <w:sz w:val="22"/>
          <w:szCs w:val="22"/>
        </w:rPr>
        <w:t>传真：</w:t>
      </w:r>
      <w:r>
        <w:rPr>
          <w:rFonts w:ascii="Arial" w:hAnsi="Arial" w:cs="Arial"/>
          <w:sz w:val="22"/>
          <w:szCs w:val="22"/>
          <w:u w:val="single"/>
        </w:rPr>
        <w:t xml:space="preserve">            </w:t>
      </w:r>
    </w:p>
    <w:p>
      <w:pPr>
        <w:spacing w:line="440" w:lineRule="exact"/>
        <w:ind w:firstLine="440"/>
        <w:rPr>
          <w:rFonts w:ascii="Arial" w:hAnsi="Arial" w:cs="Arial"/>
          <w:sz w:val="22"/>
          <w:szCs w:val="22"/>
          <w:u w:val="single"/>
        </w:rPr>
      </w:pPr>
      <w:r>
        <w:rPr>
          <w:rFonts w:ascii="Arial" w:hAnsi="Arial" w:cs="Arial"/>
          <w:sz w:val="22"/>
          <w:szCs w:val="22"/>
        </w:rPr>
        <w:t>法定代表人或授权委托人：</w:t>
      </w:r>
      <w:r>
        <w:rPr>
          <w:rFonts w:ascii="Arial" w:hAnsi="Arial" w:cs="Arial"/>
          <w:sz w:val="22"/>
          <w:szCs w:val="22"/>
          <w:u w:val="single"/>
        </w:rPr>
        <w:t xml:space="preserve">                  （签字或盖章）          </w:t>
      </w:r>
    </w:p>
    <w:p>
      <w:pPr>
        <w:spacing w:line="440" w:lineRule="exact"/>
        <w:ind w:firstLine="440"/>
        <w:rPr>
          <w:rFonts w:ascii="Arial" w:hAnsi="Arial" w:cs="Arial"/>
          <w:sz w:val="24"/>
        </w:rPr>
      </w:pPr>
      <w:r>
        <w:rPr>
          <w:rFonts w:ascii="Arial" w:hAnsi="Arial" w:cs="Arial"/>
          <w:sz w:val="22"/>
          <w:szCs w:val="22"/>
        </w:rPr>
        <w:t>日期：</w:t>
      </w:r>
      <w:r>
        <w:rPr>
          <w:rFonts w:ascii="Arial" w:hAnsi="Arial" w:cs="Arial"/>
          <w:sz w:val="22"/>
          <w:szCs w:val="22"/>
          <w:u w:val="single"/>
        </w:rPr>
        <w:t xml:space="preserve">            </w:t>
      </w:r>
      <w:r>
        <w:rPr>
          <w:rFonts w:ascii="Arial" w:hAnsi="Arial" w:cs="Arial"/>
          <w:sz w:val="22"/>
          <w:szCs w:val="22"/>
        </w:rPr>
        <w:t>年</w:t>
      </w:r>
      <w:r>
        <w:rPr>
          <w:rFonts w:ascii="Arial" w:hAnsi="Arial" w:cs="Arial"/>
          <w:sz w:val="22"/>
          <w:szCs w:val="22"/>
          <w:u w:val="single"/>
        </w:rPr>
        <w:t xml:space="preserve">           </w:t>
      </w:r>
      <w:r>
        <w:rPr>
          <w:rFonts w:ascii="Arial" w:hAnsi="Arial" w:cs="Arial"/>
          <w:sz w:val="22"/>
          <w:szCs w:val="22"/>
        </w:rPr>
        <w:t>月</w:t>
      </w:r>
      <w:r>
        <w:rPr>
          <w:rFonts w:ascii="Arial" w:hAnsi="Arial" w:cs="Arial"/>
          <w:sz w:val="22"/>
          <w:szCs w:val="22"/>
          <w:u w:val="single"/>
        </w:rPr>
        <w:t xml:space="preserve">          </w:t>
      </w:r>
      <w:r>
        <w:rPr>
          <w:rFonts w:ascii="Arial" w:hAnsi="Arial" w:cs="Arial"/>
          <w:sz w:val="22"/>
          <w:szCs w:val="22"/>
        </w:rPr>
        <w:t>日</w:t>
      </w:r>
    </w:p>
    <w:p>
      <w:pPr>
        <w:spacing w:line="440" w:lineRule="exact"/>
        <w:ind w:firstLine="422"/>
        <w:rPr>
          <w:rFonts w:ascii="Arial" w:hAnsi="Arial" w:cs="Arial"/>
          <w:b/>
          <w:sz w:val="30"/>
          <w:szCs w:val="30"/>
        </w:rPr>
      </w:pPr>
      <w:r>
        <w:rPr>
          <w:rFonts w:ascii="Arial" w:hAnsi="Arial" w:cs="Arial"/>
          <w:b/>
          <w:sz w:val="21"/>
          <w:szCs w:val="21"/>
        </w:rPr>
        <w:t xml:space="preserve"> (注:若为联合体投标的，各方均需盖章)</w:t>
      </w:r>
      <w:r>
        <w:rPr>
          <w:rFonts w:ascii="Arial" w:hAnsi="Arial" w:cs="Arial"/>
          <w:b/>
          <w:sz w:val="30"/>
          <w:szCs w:val="30"/>
        </w:rPr>
        <w:br w:type="page"/>
      </w:r>
    </w:p>
    <w:p>
      <w:pPr>
        <w:spacing w:line="360" w:lineRule="auto"/>
        <w:ind w:firstLine="0" w:firstLineChars="0"/>
        <w:jc w:val="center"/>
        <w:rPr>
          <w:rFonts w:ascii="Arial" w:hAnsi="Arial" w:eastAsia="黑体" w:cs="Arial"/>
          <w:bCs/>
          <w:sz w:val="36"/>
        </w:rPr>
      </w:pPr>
      <w:r>
        <w:rPr>
          <w:rFonts w:hint="eastAsia" w:ascii="Arial" w:hAnsi="Arial" w:eastAsia="黑体" w:cs="Arial"/>
          <w:bCs/>
          <w:sz w:val="36"/>
          <w:lang w:eastAsia="zh-CN"/>
        </w:rPr>
        <w:t>（</w:t>
      </w:r>
      <w:r>
        <w:rPr>
          <w:rFonts w:hint="eastAsia" w:ascii="Arial" w:hAnsi="Arial" w:eastAsia="黑体" w:cs="Arial"/>
          <w:bCs/>
          <w:sz w:val="36"/>
          <w:lang w:val="en-US" w:eastAsia="zh-CN"/>
        </w:rPr>
        <w:t>2</w:t>
      </w:r>
      <w:r>
        <w:rPr>
          <w:rFonts w:hint="eastAsia" w:ascii="Arial" w:hAnsi="Arial" w:eastAsia="黑体" w:cs="Arial"/>
          <w:bCs/>
          <w:sz w:val="36"/>
          <w:lang w:eastAsia="zh-CN"/>
        </w:rPr>
        <w:t>）</w:t>
      </w:r>
      <w:r>
        <w:rPr>
          <w:rFonts w:ascii="Arial" w:hAnsi="Arial" w:eastAsia="黑体" w:cs="Arial"/>
          <w:bCs/>
          <w:sz w:val="36"/>
        </w:rPr>
        <w:t>投标函附录</w:t>
      </w:r>
    </w:p>
    <w:tbl>
      <w:tblPr>
        <w:tblStyle w:val="24"/>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2025"/>
        <w:gridCol w:w="3812"/>
        <w:gridCol w:w="2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序号</w:t>
            </w:r>
          </w:p>
        </w:tc>
        <w:tc>
          <w:tcPr>
            <w:tcW w:w="20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条款名称</w:t>
            </w:r>
          </w:p>
        </w:tc>
        <w:tc>
          <w:tcPr>
            <w:tcW w:w="381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约定内容</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1</w:t>
            </w:r>
          </w:p>
        </w:tc>
        <w:tc>
          <w:tcPr>
            <w:tcW w:w="20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项目经理</w:t>
            </w:r>
          </w:p>
          <w:p>
            <w:pPr>
              <w:snapToGrid w:val="0"/>
              <w:spacing w:line="360" w:lineRule="auto"/>
              <w:ind w:firstLine="0" w:firstLineChars="0"/>
              <w:jc w:val="center"/>
              <w:rPr>
                <w:rFonts w:hint="eastAsia" w:ascii="Arial" w:hAnsi="Arial" w:eastAsia="宋体" w:cs="Arial"/>
                <w:sz w:val="24"/>
                <w:lang w:eastAsia="zh-CN"/>
              </w:rPr>
            </w:pPr>
            <w:r>
              <w:rPr>
                <w:rFonts w:hint="eastAsia" w:ascii="Arial" w:hAnsi="Arial" w:cs="Arial"/>
                <w:sz w:val="24"/>
                <w:lang w:eastAsia="zh-CN"/>
              </w:rPr>
              <w:t>（</w:t>
            </w:r>
            <w:r>
              <w:rPr>
                <w:rFonts w:hint="eastAsia" w:ascii="Arial" w:hAnsi="Arial" w:cs="Arial"/>
                <w:sz w:val="24"/>
                <w:lang w:val="en-US" w:eastAsia="zh-CN"/>
              </w:rPr>
              <w:t>项目总负责人</w:t>
            </w:r>
            <w:r>
              <w:rPr>
                <w:rFonts w:hint="eastAsia" w:ascii="Arial" w:hAnsi="Arial" w:cs="Arial"/>
                <w:sz w:val="24"/>
                <w:lang w:eastAsia="zh-CN"/>
              </w:rPr>
              <w:t>）</w:t>
            </w:r>
          </w:p>
        </w:tc>
        <w:tc>
          <w:tcPr>
            <w:tcW w:w="381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both"/>
              <w:rPr>
                <w:rFonts w:ascii="Arial" w:hAnsi="Arial" w:cs="Arial"/>
                <w:sz w:val="24"/>
              </w:rPr>
            </w:pPr>
            <w:r>
              <w:rPr>
                <w:rFonts w:ascii="Arial" w:hAnsi="Arial" w:cs="Arial"/>
                <w:sz w:val="24"/>
              </w:rPr>
              <w:t xml:space="preserve">姓名：   </w:t>
            </w:r>
            <w:r>
              <w:rPr>
                <w:rFonts w:hint="eastAsia" w:ascii="Arial" w:hAnsi="Arial" w:cs="Arial"/>
                <w:sz w:val="24"/>
                <w:lang w:val="en-US" w:eastAsia="zh-CN"/>
              </w:rPr>
              <w:t xml:space="preserve">   身份证号：</w:t>
            </w:r>
            <w:r>
              <w:rPr>
                <w:rFonts w:ascii="Arial" w:hAnsi="Arial" w:cs="Arial"/>
                <w:sz w:val="24"/>
              </w:rPr>
              <w:t xml:space="preserve">        </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2</w:t>
            </w:r>
          </w:p>
        </w:tc>
        <w:tc>
          <w:tcPr>
            <w:tcW w:w="20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设计负责人</w:t>
            </w:r>
          </w:p>
        </w:tc>
        <w:tc>
          <w:tcPr>
            <w:tcW w:w="381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both"/>
              <w:rPr>
                <w:rFonts w:ascii="Arial" w:hAnsi="Arial" w:cs="Arial"/>
                <w:sz w:val="24"/>
              </w:rPr>
            </w:pPr>
            <w:r>
              <w:rPr>
                <w:rFonts w:ascii="Arial" w:hAnsi="Arial" w:cs="Arial"/>
                <w:sz w:val="24"/>
              </w:rPr>
              <w:t xml:space="preserve">姓名：   </w:t>
            </w:r>
            <w:r>
              <w:rPr>
                <w:rFonts w:hint="eastAsia" w:ascii="Arial" w:hAnsi="Arial" w:cs="Arial"/>
                <w:sz w:val="24"/>
                <w:lang w:val="en-US" w:eastAsia="zh-CN"/>
              </w:rPr>
              <w:t xml:space="preserve">   身份证号：</w:t>
            </w:r>
            <w:r>
              <w:rPr>
                <w:rFonts w:ascii="Arial" w:hAnsi="Arial" w:cs="Arial"/>
                <w:sz w:val="24"/>
              </w:rPr>
              <w:t xml:space="preserve"> </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3</w:t>
            </w:r>
          </w:p>
        </w:tc>
        <w:tc>
          <w:tcPr>
            <w:tcW w:w="20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施工负责人</w:t>
            </w:r>
          </w:p>
        </w:tc>
        <w:tc>
          <w:tcPr>
            <w:tcW w:w="381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both"/>
              <w:rPr>
                <w:rFonts w:ascii="Arial" w:hAnsi="Arial" w:cs="Arial"/>
                <w:sz w:val="24"/>
              </w:rPr>
            </w:pPr>
            <w:r>
              <w:rPr>
                <w:rFonts w:ascii="Arial" w:hAnsi="Arial" w:cs="Arial"/>
                <w:sz w:val="24"/>
              </w:rPr>
              <w:t xml:space="preserve">姓名：   </w:t>
            </w:r>
            <w:r>
              <w:rPr>
                <w:rFonts w:hint="eastAsia" w:ascii="Arial" w:hAnsi="Arial" w:cs="Arial"/>
                <w:sz w:val="24"/>
                <w:lang w:val="en-US" w:eastAsia="zh-CN"/>
              </w:rPr>
              <w:t xml:space="preserve">   身份证号：</w:t>
            </w:r>
            <w:r>
              <w:rPr>
                <w:rFonts w:ascii="Arial" w:hAnsi="Arial" w:cs="Arial"/>
                <w:sz w:val="24"/>
              </w:rPr>
              <w:t xml:space="preserve"> </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hint="default" w:ascii="Arial" w:hAnsi="Arial" w:eastAsia="宋体" w:cs="Arial"/>
                <w:sz w:val="24"/>
                <w:lang w:val="en-US" w:eastAsia="zh-CN"/>
              </w:rPr>
            </w:pPr>
            <w:r>
              <w:rPr>
                <w:rFonts w:hint="eastAsia" w:ascii="Arial" w:hAnsi="Arial" w:cs="Arial"/>
                <w:sz w:val="24"/>
                <w:lang w:val="en-US" w:eastAsia="zh-CN"/>
              </w:rPr>
              <w:t>4</w:t>
            </w:r>
          </w:p>
        </w:tc>
        <w:tc>
          <w:tcPr>
            <w:tcW w:w="20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hint="default" w:ascii="Arial" w:hAnsi="Arial" w:eastAsia="宋体" w:cs="Arial"/>
                <w:sz w:val="24"/>
                <w:lang w:val="en-US" w:eastAsia="zh-CN"/>
              </w:rPr>
            </w:pPr>
            <w:r>
              <w:rPr>
                <w:rFonts w:hint="eastAsia" w:ascii="Arial" w:hAnsi="Arial" w:cs="Arial"/>
                <w:sz w:val="24"/>
                <w:lang w:val="en-US" w:eastAsia="zh-CN"/>
              </w:rPr>
              <w:t>投标报价（小写）</w:t>
            </w:r>
          </w:p>
        </w:tc>
        <w:tc>
          <w:tcPr>
            <w:tcW w:w="3812" w:type="dxa"/>
            <w:tcBorders>
              <w:top w:val="single" w:color="auto" w:sz="4" w:space="0"/>
              <w:left w:val="single" w:color="auto" w:sz="4" w:space="0"/>
              <w:bottom w:val="single" w:color="auto" w:sz="4" w:space="0"/>
              <w:right w:val="single" w:color="auto" w:sz="4" w:space="0"/>
            </w:tcBorders>
            <w:vAlign w:val="center"/>
          </w:tcPr>
          <w:p>
            <w:pPr>
              <w:pStyle w:val="2"/>
              <w:tabs>
                <w:tab w:val="left" w:pos="574"/>
                <w:tab w:val="left" w:pos="9360"/>
              </w:tabs>
              <w:ind w:left="0" w:leftChars="0" w:firstLine="0" w:firstLineChars="0"/>
              <w:rPr>
                <w:rFonts w:hint="eastAsia" w:ascii="宋体" w:hAnsi="宋体"/>
                <w:sz w:val="22"/>
                <w:szCs w:val="22"/>
                <w:lang w:val="en-US" w:eastAsia="zh-CN"/>
              </w:rPr>
            </w:pPr>
            <w:r>
              <w:rPr>
                <w:rFonts w:hint="eastAsia" w:ascii="宋体" w:hAnsi="宋体"/>
                <w:sz w:val="22"/>
                <w:szCs w:val="22"/>
                <w:lang w:val="en-US" w:eastAsia="zh-CN"/>
              </w:rPr>
              <w:t>投标报价</w:t>
            </w:r>
            <w:r>
              <w:rPr>
                <w:rFonts w:hint="eastAsia" w:ascii="宋体" w:hAnsi="宋体"/>
                <w:sz w:val="22"/>
                <w:szCs w:val="22"/>
                <w:u w:val="single"/>
                <w:lang w:val="en-US" w:eastAsia="zh-CN"/>
              </w:rPr>
              <w:t xml:space="preserve">    </w:t>
            </w:r>
            <w:r>
              <w:rPr>
                <w:rFonts w:hint="eastAsia" w:ascii="宋体" w:hAnsi="宋体"/>
                <w:sz w:val="22"/>
                <w:szCs w:val="22"/>
                <w:lang w:val="en-US" w:eastAsia="zh-CN"/>
              </w:rPr>
              <w:t>元</w:t>
            </w:r>
          </w:p>
          <w:p>
            <w:pPr>
              <w:pStyle w:val="2"/>
              <w:tabs>
                <w:tab w:val="left" w:pos="574"/>
                <w:tab w:val="left" w:pos="9360"/>
              </w:tabs>
              <w:ind w:left="0" w:leftChars="0" w:firstLine="0" w:firstLineChars="0"/>
              <w:rPr>
                <w:rFonts w:ascii="Arial" w:hAnsi="Arial" w:cs="Arial"/>
                <w:sz w:val="24"/>
              </w:rPr>
            </w:pPr>
            <w:r>
              <w:rPr>
                <w:rFonts w:hint="eastAsia"/>
                <w:sz w:val="22"/>
                <w:szCs w:val="22"/>
                <w:u w:val="single"/>
                <w:lang w:val="en-US" w:eastAsia="zh-CN"/>
              </w:rPr>
              <w:t>[其中：</w:t>
            </w:r>
            <w:r>
              <w:rPr>
                <w:rFonts w:hint="eastAsia" w:ascii="宋体" w:hAnsi="宋体"/>
                <w:sz w:val="22"/>
                <w:szCs w:val="22"/>
                <w:u w:val="single"/>
                <w:lang w:val="en-US" w:eastAsia="zh-CN"/>
              </w:rPr>
              <w:t>设计费报价14万元，工程费报价（小写）         元</w:t>
            </w:r>
            <w:bookmarkStart w:id="130" w:name="_GoBack"/>
            <w:bookmarkEnd w:id="130"/>
            <w:r>
              <w:rPr>
                <w:rFonts w:hint="eastAsia" w:ascii="宋体" w:hAnsi="宋体"/>
                <w:sz w:val="22"/>
                <w:szCs w:val="22"/>
                <w:u w:val="single"/>
                <w:lang w:val="en-US" w:eastAsia="zh-CN"/>
              </w:rPr>
              <w:t>（结算率为：    %]</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5</w:t>
            </w:r>
          </w:p>
        </w:tc>
        <w:tc>
          <w:tcPr>
            <w:tcW w:w="20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质量标准</w:t>
            </w:r>
          </w:p>
        </w:tc>
        <w:tc>
          <w:tcPr>
            <w:tcW w:w="381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合格或按招标文件要求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6</w:t>
            </w:r>
          </w:p>
        </w:tc>
        <w:tc>
          <w:tcPr>
            <w:tcW w:w="20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合同总工期（天）</w:t>
            </w:r>
          </w:p>
        </w:tc>
        <w:tc>
          <w:tcPr>
            <w:tcW w:w="381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7</w:t>
            </w:r>
          </w:p>
        </w:tc>
        <w:tc>
          <w:tcPr>
            <w:tcW w:w="20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缺陷责任期</w:t>
            </w:r>
          </w:p>
        </w:tc>
        <w:tc>
          <w:tcPr>
            <w:tcW w:w="381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8</w:t>
            </w:r>
          </w:p>
        </w:tc>
        <w:tc>
          <w:tcPr>
            <w:tcW w:w="20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是否同意招标文件其它内容</w:t>
            </w:r>
          </w:p>
        </w:tc>
        <w:tc>
          <w:tcPr>
            <w:tcW w:w="381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同意</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9</w:t>
            </w:r>
          </w:p>
        </w:tc>
        <w:tc>
          <w:tcPr>
            <w:tcW w:w="20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是否同意合同协议条款</w:t>
            </w:r>
          </w:p>
        </w:tc>
        <w:tc>
          <w:tcPr>
            <w:tcW w:w="381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同意</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hint="default" w:ascii="Arial" w:hAnsi="Arial" w:eastAsia="宋体" w:cs="Arial"/>
                <w:sz w:val="24"/>
                <w:lang w:val="en-US" w:eastAsia="zh-CN"/>
              </w:rPr>
            </w:pPr>
            <w:r>
              <w:rPr>
                <w:rFonts w:hint="eastAsia" w:ascii="Arial" w:hAnsi="Arial" w:cs="Arial"/>
                <w:sz w:val="24"/>
                <w:lang w:val="en-US" w:eastAsia="zh-CN"/>
              </w:rPr>
              <w:t>10</w:t>
            </w:r>
          </w:p>
        </w:tc>
        <w:tc>
          <w:tcPr>
            <w:tcW w:w="20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履约担保</w:t>
            </w:r>
          </w:p>
        </w:tc>
        <w:tc>
          <w:tcPr>
            <w:tcW w:w="381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中标价的2%</w:t>
            </w: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8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r>
              <w:rPr>
                <w:rFonts w:ascii="Arial" w:hAnsi="Arial" w:cs="Arial"/>
                <w:sz w:val="24"/>
              </w:rPr>
              <w:t>…</w:t>
            </w:r>
          </w:p>
        </w:tc>
        <w:tc>
          <w:tcPr>
            <w:tcW w:w="202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c>
          <w:tcPr>
            <w:tcW w:w="381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c>
          <w:tcPr>
            <w:tcW w:w="2346"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0" w:firstLineChars="0"/>
              <w:jc w:val="center"/>
              <w:rPr>
                <w:rFonts w:ascii="Arial" w:hAnsi="Arial" w:cs="Arial"/>
                <w:sz w:val="24"/>
              </w:rPr>
            </w:pPr>
          </w:p>
        </w:tc>
      </w:tr>
    </w:tbl>
    <w:p>
      <w:pPr>
        <w:snapToGrid w:val="0"/>
        <w:spacing w:line="360" w:lineRule="auto"/>
        <w:ind w:firstLine="480"/>
        <w:rPr>
          <w:rFonts w:ascii="Arial" w:hAnsi="Arial" w:cs="Arial"/>
          <w:sz w:val="24"/>
        </w:rPr>
      </w:pPr>
    </w:p>
    <w:p>
      <w:pPr>
        <w:rPr>
          <w:rFonts w:hint="eastAsia"/>
          <w:sz w:val="22"/>
          <w:szCs w:val="16"/>
        </w:rPr>
      </w:pPr>
      <w:r>
        <w:rPr>
          <w:rFonts w:hint="eastAsia" w:ascii="宋体" w:hAnsi="宋体"/>
          <w:b/>
          <w:color w:val="FF0000"/>
          <w:sz w:val="22"/>
          <w:szCs w:val="16"/>
        </w:rPr>
        <w:t xml:space="preserve"> (注:若为联合体投标，各方均需</w:t>
      </w:r>
      <w:r>
        <w:rPr>
          <w:rFonts w:hint="eastAsia" w:ascii="宋体" w:hAnsi="宋体"/>
          <w:b/>
          <w:sz w:val="22"/>
          <w:szCs w:val="16"/>
          <w:u w:val="single"/>
        </w:rPr>
        <w:t>按格式要求</w:t>
      </w:r>
      <w:r>
        <w:rPr>
          <w:rFonts w:hint="eastAsia" w:ascii="宋体" w:hAnsi="宋体"/>
          <w:b/>
          <w:color w:val="FF0000"/>
          <w:sz w:val="22"/>
          <w:szCs w:val="16"/>
        </w:rPr>
        <w:t>签章)</w:t>
      </w:r>
      <w:r>
        <w:rPr>
          <w:rFonts w:hint="eastAsia" w:ascii="宋体" w:hAnsi="宋体"/>
          <w:b/>
          <w:bCs/>
          <w:sz w:val="21"/>
          <w:szCs w:val="21"/>
        </w:rPr>
        <w:t xml:space="preserve"> </w:t>
      </w:r>
    </w:p>
    <w:p>
      <w:pPr>
        <w:spacing w:line="360" w:lineRule="auto"/>
        <w:ind w:firstLine="480"/>
        <w:jc w:val="center"/>
        <w:rPr>
          <w:rFonts w:ascii="Arial" w:hAnsi="Arial" w:cs="Arial"/>
          <w:b/>
          <w:bCs/>
          <w:szCs w:val="28"/>
        </w:rPr>
      </w:pPr>
      <w:r>
        <w:rPr>
          <w:rFonts w:cs="Arial"/>
          <w:b w:val="0"/>
          <w:bCs w:val="0"/>
        </w:rPr>
        <w:br w:type="page"/>
      </w:r>
      <w:r>
        <w:rPr>
          <w:rFonts w:ascii="Arial" w:hAnsi="Arial" w:cs="Arial"/>
          <w:b/>
          <w:bCs/>
          <w:szCs w:val="28"/>
        </w:rPr>
        <w:t>（3）授权委托书</w:t>
      </w:r>
    </w:p>
    <w:p>
      <w:pPr>
        <w:spacing w:line="360" w:lineRule="auto"/>
        <w:ind w:firstLine="433" w:firstLineChars="197"/>
        <w:rPr>
          <w:rFonts w:ascii="Arial" w:hAnsi="Arial" w:eastAsia="仿宋_GB2312" w:cs="Arial"/>
          <w:sz w:val="22"/>
          <w:szCs w:val="22"/>
          <w:u w:val="single"/>
        </w:rPr>
      </w:pPr>
      <w:r>
        <w:rPr>
          <w:rFonts w:ascii="Arial" w:hAnsi="Arial" w:eastAsia="仿宋_GB2312" w:cs="Arial"/>
          <w:sz w:val="22"/>
          <w:szCs w:val="22"/>
        </w:rPr>
        <w:t>本授权委托书声明：我</w:t>
      </w:r>
      <w:r>
        <w:rPr>
          <w:rFonts w:ascii="Arial" w:hAnsi="Arial" w:eastAsia="仿宋_GB2312" w:cs="Arial"/>
          <w:sz w:val="22"/>
          <w:szCs w:val="22"/>
          <w:u w:val="single"/>
        </w:rPr>
        <w:t xml:space="preserve">    </w:t>
      </w:r>
      <w:r>
        <w:rPr>
          <w:rFonts w:ascii="Arial" w:hAnsi="Arial" w:eastAsia="仿宋_GB2312" w:cs="Arial"/>
          <w:sz w:val="22"/>
          <w:szCs w:val="22"/>
        </w:rPr>
        <w:t>（姓名）系</w:t>
      </w:r>
      <w:r>
        <w:rPr>
          <w:rFonts w:ascii="Arial" w:hAnsi="Arial" w:eastAsia="仿宋_GB2312" w:cs="Arial"/>
          <w:sz w:val="22"/>
          <w:szCs w:val="22"/>
          <w:u w:val="single"/>
        </w:rPr>
        <w:t xml:space="preserve">        </w:t>
      </w:r>
      <w:r>
        <w:rPr>
          <w:rFonts w:ascii="Arial" w:hAnsi="Arial" w:eastAsia="仿宋_GB2312" w:cs="Arial"/>
          <w:sz w:val="22"/>
          <w:szCs w:val="22"/>
        </w:rPr>
        <w:t>（投标单位名称）的法定代表人，现授权委托</w:t>
      </w:r>
      <w:r>
        <w:rPr>
          <w:rFonts w:ascii="Arial" w:hAnsi="Arial" w:eastAsia="仿宋_GB2312" w:cs="Arial"/>
          <w:sz w:val="22"/>
          <w:szCs w:val="22"/>
          <w:u w:val="single"/>
        </w:rPr>
        <w:t xml:space="preserve">      </w:t>
      </w:r>
      <w:r>
        <w:rPr>
          <w:rFonts w:ascii="Arial" w:hAnsi="Arial" w:eastAsia="仿宋_GB2312" w:cs="Arial"/>
          <w:sz w:val="22"/>
          <w:szCs w:val="22"/>
        </w:rPr>
        <w:t>（姓名）在</w:t>
      </w:r>
      <w:r>
        <w:rPr>
          <w:rFonts w:ascii="Arial" w:hAnsi="Arial" w:eastAsia="仿宋_GB2312" w:cs="Arial"/>
          <w:sz w:val="22"/>
          <w:szCs w:val="22"/>
          <w:u w:val="single"/>
        </w:rPr>
        <w:t xml:space="preserve">  </w:t>
      </w:r>
      <w:r>
        <w:rPr>
          <w:rFonts w:ascii="Arial" w:hAnsi="Arial" w:eastAsia="仿宋_GB2312" w:cs="Arial"/>
          <w:sz w:val="22"/>
          <w:szCs w:val="22"/>
        </w:rPr>
        <w:t>年</w:t>
      </w:r>
      <w:r>
        <w:rPr>
          <w:rFonts w:ascii="Arial" w:hAnsi="Arial" w:eastAsia="仿宋_GB2312" w:cs="Arial"/>
          <w:sz w:val="22"/>
          <w:szCs w:val="22"/>
          <w:u w:val="single"/>
        </w:rPr>
        <w:t xml:space="preserve">  </w:t>
      </w:r>
      <w:r>
        <w:rPr>
          <w:rFonts w:ascii="Arial" w:hAnsi="Arial" w:eastAsia="仿宋_GB2312" w:cs="Arial"/>
          <w:sz w:val="22"/>
          <w:szCs w:val="22"/>
        </w:rPr>
        <w:t>月</w:t>
      </w:r>
      <w:r>
        <w:rPr>
          <w:rFonts w:ascii="Arial" w:hAnsi="Arial" w:eastAsia="仿宋_GB2312" w:cs="Arial"/>
          <w:sz w:val="22"/>
          <w:szCs w:val="22"/>
          <w:u w:val="single"/>
        </w:rPr>
        <w:t xml:space="preserve">  </w:t>
      </w:r>
      <w:r>
        <w:rPr>
          <w:rFonts w:ascii="Arial" w:hAnsi="Arial" w:eastAsia="仿宋_GB2312" w:cs="Arial"/>
          <w:sz w:val="22"/>
          <w:szCs w:val="22"/>
        </w:rPr>
        <w:t>日至</w:t>
      </w:r>
      <w:r>
        <w:rPr>
          <w:rFonts w:ascii="Arial" w:hAnsi="Arial" w:eastAsia="仿宋_GB2312" w:cs="Arial"/>
          <w:sz w:val="22"/>
          <w:szCs w:val="22"/>
          <w:u w:val="single"/>
        </w:rPr>
        <w:t xml:space="preserve">  </w:t>
      </w:r>
      <w:r>
        <w:rPr>
          <w:rFonts w:ascii="Arial" w:hAnsi="Arial" w:eastAsia="仿宋_GB2312" w:cs="Arial"/>
          <w:sz w:val="22"/>
          <w:szCs w:val="22"/>
        </w:rPr>
        <w:t>年</w:t>
      </w:r>
      <w:r>
        <w:rPr>
          <w:rFonts w:ascii="Arial" w:hAnsi="Arial" w:eastAsia="仿宋_GB2312" w:cs="Arial"/>
          <w:sz w:val="22"/>
          <w:szCs w:val="22"/>
          <w:u w:val="single"/>
        </w:rPr>
        <w:t xml:space="preserve">  </w:t>
      </w:r>
      <w:r>
        <w:rPr>
          <w:rFonts w:ascii="Arial" w:hAnsi="Arial" w:eastAsia="仿宋_GB2312" w:cs="Arial"/>
          <w:sz w:val="22"/>
          <w:szCs w:val="22"/>
        </w:rPr>
        <w:t>月</w:t>
      </w:r>
      <w:r>
        <w:rPr>
          <w:rFonts w:ascii="Arial" w:hAnsi="Arial" w:eastAsia="仿宋_GB2312" w:cs="Arial"/>
          <w:sz w:val="22"/>
          <w:szCs w:val="22"/>
          <w:u w:val="single"/>
        </w:rPr>
        <w:t xml:space="preserve">  </w:t>
      </w:r>
      <w:r>
        <w:rPr>
          <w:rFonts w:ascii="Arial" w:hAnsi="Arial" w:eastAsia="仿宋_GB2312" w:cs="Arial"/>
          <w:sz w:val="22"/>
          <w:szCs w:val="22"/>
        </w:rPr>
        <w:t>日（代理时限）为我公司代理人，以本公司的名义参加</w:t>
      </w:r>
    </w:p>
    <w:p>
      <w:pPr>
        <w:spacing w:line="360" w:lineRule="auto"/>
        <w:ind w:firstLine="0" w:firstLineChars="0"/>
        <w:rPr>
          <w:rFonts w:ascii="Arial" w:hAnsi="Arial" w:eastAsia="仿宋_GB2312" w:cs="Arial"/>
          <w:sz w:val="22"/>
          <w:szCs w:val="22"/>
        </w:rPr>
      </w:pPr>
      <w:r>
        <w:rPr>
          <w:rFonts w:ascii="Arial" w:hAnsi="Arial" w:eastAsia="仿宋_GB2312" w:cs="Arial"/>
          <w:sz w:val="22"/>
          <w:szCs w:val="22"/>
          <w:u w:val="single"/>
        </w:rPr>
        <w:t xml:space="preserve">                            </w:t>
      </w:r>
      <w:r>
        <w:rPr>
          <w:rFonts w:ascii="Arial" w:hAnsi="Arial" w:eastAsia="仿宋_GB2312" w:cs="Arial"/>
          <w:sz w:val="22"/>
          <w:szCs w:val="22"/>
        </w:rPr>
        <w:t>工程的投标活动，代理人在代理时间内参加投标、开标、合同谈判过程中所签署的一切文件和处理与之相关的一切事务，本人均予以承认。</w:t>
      </w:r>
    </w:p>
    <w:p>
      <w:pPr>
        <w:spacing w:line="360" w:lineRule="auto"/>
        <w:ind w:firstLine="215" w:firstLineChars="98"/>
        <w:rPr>
          <w:rFonts w:ascii="Arial" w:hAnsi="Arial" w:eastAsia="仿宋_GB2312" w:cs="Arial"/>
          <w:sz w:val="22"/>
          <w:szCs w:val="22"/>
        </w:rPr>
      </w:pPr>
      <w:r>
        <w:rPr>
          <w:rFonts w:ascii="Arial" w:hAnsi="Arial" w:eastAsia="仿宋_GB2312" w:cs="Arial"/>
          <w:sz w:val="22"/>
          <w:szCs w:val="22"/>
        </w:rPr>
        <w:t>代理人无权委托，特此委托。</w:t>
      </w:r>
    </w:p>
    <w:p>
      <w:pPr>
        <w:spacing w:line="360" w:lineRule="auto"/>
        <w:ind w:firstLine="560"/>
        <w:rPr>
          <w:rFonts w:ascii="Arial" w:hAnsi="Arial" w:eastAsia="仿宋_GB2312" w:cs="Arial"/>
          <w:sz w:val="24"/>
          <w:szCs w:val="20"/>
        </w:rPr>
      </w:pPr>
      <w:r>
        <w:rPr>
          <w:rFonts w:ascii="Arial" w:hAnsi="Arial" w:eastAsia="仿宋_GB2312" w:cs="Arial"/>
          <w:sz w:val="24"/>
          <w:szCs w:val="20"/>
        </w:rPr>
        <w:t>附</w:t>
      </w:r>
    </w:p>
    <w:tbl>
      <w:tblPr>
        <w:tblStyle w:val="24"/>
        <w:tblW w:w="852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8522" w:type="dxa"/>
          </w:tcPr>
          <w:p>
            <w:pPr>
              <w:spacing w:line="360" w:lineRule="auto"/>
              <w:ind w:firstLine="0" w:firstLineChars="0"/>
              <w:rPr>
                <w:rFonts w:ascii="Arial" w:hAnsi="Arial" w:eastAsia="仿宋_GB2312" w:cs="Arial"/>
                <w:sz w:val="24"/>
                <w:szCs w:val="20"/>
              </w:rPr>
            </w:pPr>
            <w:r>
              <w:rPr>
                <w:rFonts w:ascii="Arial" w:hAnsi="Arial" w:eastAsia="仿宋_GB2312" w:cs="Arial"/>
                <w:spacing w:val="90"/>
                <w:sz w:val="24"/>
                <w:szCs w:val="20"/>
              </w:rPr>
              <w:t>代理人</w:t>
            </w:r>
            <w:r>
              <w:rPr>
                <w:rFonts w:ascii="Arial" w:hAnsi="Arial" w:eastAsia="仿宋_GB2312" w:cs="Arial"/>
                <w:sz w:val="24"/>
                <w:szCs w:val="20"/>
              </w:rPr>
              <w:t>：         性别：                出生年月： 年  月</w:t>
            </w:r>
          </w:p>
          <w:p>
            <w:pPr>
              <w:spacing w:line="360" w:lineRule="auto"/>
              <w:ind w:firstLine="560"/>
              <w:rPr>
                <w:rFonts w:ascii="Arial" w:hAnsi="Arial" w:eastAsia="仿宋_GB2312" w:cs="Arial"/>
                <w:sz w:val="24"/>
                <w:szCs w:val="20"/>
              </w:rPr>
            </w:pPr>
            <w:r>
              <w:rPr>
                <w:rFonts w:ascii="Arial" w:hAnsi="Arial" w:eastAsia="仿宋_GB2312" w:cs="Arial"/>
                <w:sz w:val="24"/>
                <w:szCs w:val="20"/>
              </w:rPr>
              <w:t>身份证号码：</w:t>
            </w:r>
          </w:p>
          <w:p>
            <w:pPr>
              <w:spacing w:line="360" w:lineRule="auto"/>
              <w:ind w:firstLine="560"/>
              <w:rPr>
                <w:rFonts w:ascii="Arial" w:hAnsi="Arial" w:eastAsia="仿宋_GB2312" w:cs="Arial"/>
                <w:sz w:val="24"/>
                <w:szCs w:val="20"/>
              </w:rPr>
            </w:pPr>
            <w:r>
              <w:rPr>
                <w:rFonts w:ascii="Arial" w:hAnsi="Arial" w:eastAsia="仿宋_GB2312" w:cs="Arial"/>
                <w:sz w:val="24"/>
                <w:szCs w:val="20"/>
              </w:rPr>
              <w:t>单位：</w:t>
            </w:r>
          </w:p>
          <w:p>
            <w:pPr>
              <w:spacing w:line="360" w:lineRule="auto"/>
              <w:ind w:firstLine="560"/>
              <w:rPr>
                <w:rFonts w:ascii="Arial" w:hAnsi="Arial" w:eastAsia="仿宋_GB2312" w:cs="Arial"/>
                <w:sz w:val="24"/>
                <w:szCs w:val="20"/>
              </w:rPr>
            </w:pPr>
            <w:r>
              <w:rPr>
                <w:rFonts w:ascii="Arial" w:hAnsi="Arial" w:eastAsia="仿宋_GB2312" w:cs="Arial"/>
                <w:sz w:val="24"/>
                <w:szCs w:val="20"/>
              </w:rPr>
              <w:t>部门：</w:t>
            </w:r>
          </w:p>
          <w:p>
            <w:pPr>
              <w:spacing w:line="360" w:lineRule="auto"/>
              <w:ind w:firstLine="688"/>
              <w:rPr>
                <w:rFonts w:ascii="Arial" w:hAnsi="Arial" w:eastAsia="仿宋_GB2312" w:cs="Arial"/>
                <w:sz w:val="24"/>
                <w:szCs w:val="20"/>
              </w:rPr>
            </w:pPr>
            <w:r>
              <w:rPr>
                <w:rFonts w:ascii="Arial" w:hAnsi="Arial" w:eastAsia="仿宋_GB2312" w:cs="Arial"/>
                <w:spacing w:val="32"/>
                <w:sz w:val="24"/>
                <w:szCs w:val="20"/>
              </w:rPr>
              <w:t>代理时限</w:t>
            </w:r>
            <w:r>
              <w:rPr>
                <w:rFonts w:ascii="Arial" w:hAnsi="Arial" w:eastAsia="仿宋_GB2312" w:cs="Arial"/>
                <w:sz w:val="24"/>
                <w:szCs w:val="20"/>
              </w:rPr>
              <w:t>： 年  月  日至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pPr>
              <w:spacing w:line="360" w:lineRule="auto"/>
              <w:ind w:firstLine="560"/>
              <w:jc w:val="center"/>
              <w:rPr>
                <w:rFonts w:ascii="Arial" w:hAnsi="Arial" w:eastAsia="仿宋_GB2312" w:cs="Arial"/>
                <w:sz w:val="24"/>
                <w:szCs w:val="20"/>
              </w:rPr>
            </w:pPr>
          </w:p>
          <w:p>
            <w:pPr>
              <w:spacing w:line="360" w:lineRule="auto"/>
              <w:ind w:firstLine="560"/>
              <w:jc w:val="center"/>
              <w:rPr>
                <w:rFonts w:ascii="Arial" w:hAnsi="Arial" w:eastAsia="仿宋_GB2312" w:cs="Arial"/>
                <w:sz w:val="24"/>
                <w:szCs w:val="20"/>
              </w:rPr>
            </w:pPr>
          </w:p>
          <w:p>
            <w:pPr>
              <w:spacing w:line="360" w:lineRule="auto"/>
              <w:ind w:firstLine="560"/>
              <w:jc w:val="center"/>
              <w:rPr>
                <w:rFonts w:ascii="Arial" w:hAnsi="Arial" w:eastAsia="仿宋_GB2312" w:cs="Arial"/>
                <w:sz w:val="24"/>
                <w:szCs w:val="20"/>
              </w:rPr>
            </w:pPr>
          </w:p>
          <w:p>
            <w:pPr>
              <w:spacing w:line="360" w:lineRule="auto"/>
              <w:ind w:firstLine="560"/>
              <w:jc w:val="center"/>
              <w:rPr>
                <w:rFonts w:ascii="Arial" w:hAnsi="Arial" w:eastAsia="仿宋_GB2312" w:cs="Arial"/>
                <w:sz w:val="24"/>
                <w:szCs w:val="20"/>
              </w:rPr>
            </w:pPr>
            <w:r>
              <w:rPr>
                <w:rFonts w:ascii="Arial" w:hAnsi="Arial" w:eastAsia="仿宋_GB2312" w:cs="Arial"/>
                <w:sz w:val="24"/>
                <w:szCs w:val="20"/>
              </w:rPr>
              <w:t>委托代理人身份证复印件粘贴处</w:t>
            </w:r>
          </w:p>
          <w:p>
            <w:pPr>
              <w:spacing w:line="360" w:lineRule="auto"/>
              <w:ind w:firstLine="560"/>
              <w:jc w:val="center"/>
              <w:rPr>
                <w:rFonts w:ascii="Arial" w:hAnsi="Arial" w:eastAsia="仿宋_GB2312" w:cs="Arial"/>
                <w:sz w:val="24"/>
                <w:szCs w:val="20"/>
              </w:rPr>
            </w:pPr>
            <w:r>
              <w:rPr>
                <w:rFonts w:ascii="Arial" w:hAnsi="Arial" w:eastAsia="仿宋_GB2312" w:cs="Arial"/>
                <w:sz w:val="24"/>
                <w:szCs w:val="20"/>
              </w:rPr>
              <w:t>（第二代身份证需复印正反两面）</w:t>
            </w:r>
          </w:p>
          <w:p>
            <w:pPr>
              <w:spacing w:line="360" w:lineRule="auto"/>
              <w:ind w:firstLine="560"/>
              <w:jc w:val="center"/>
              <w:rPr>
                <w:rFonts w:ascii="Arial" w:hAnsi="Arial" w:eastAsia="仿宋_GB2312" w:cs="Arial"/>
                <w:sz w:val="24"/>
                <w:szCs w:val="20"/>
              </w:rPr>
            </w:pPr>
          </w:p>
          <w:p>
            <w:pPr>
              <w:spacing w:line="360" w:lineRule="auto"/>
              <w:ind w:firstLine="560"/>
              <w:jc w:val="center"/>
              <w:rPr>
                <w:rFonts w:ascii="Arial" w:hAnsi="Arial" w:eastAsia="仿宋_GB2312" w:cs="Arial"/>
                <w:sz w:val="24"/>
                <w:szCs w:val="20"/>
              </w:rPr>
            </w:pPr>
          </w:p>
        </w:tc>
      </w:tr>
    </w:tbl>
    <w:p>
      <w:pPr>
        <w:spacing w:line="360" w:lineRule="auto"/>
        <w:ind w:left="330" w:hanging="283" w:hangingChars="118"/>
        <w:rPr>
          <w:rFonts w:ascii="Arial" w:hAnsi="Arial" w:eastAsia="仿宋_GB2312" w:cs="Arial"/>
          <w:sz w:val="24"/>
          <w:szCs w:val="20"/>
        </w:rPr>
      </w:pPr>
      <w:r>
        <w:rPr>
          <w:rFonts w:ascii="Arial" w:hAnsi="Arial" w:eastAsia="仿宋_GB2312" w:cs="Arial"/>
          <w:sz w:val="24"/>
          <w:szCs w:val="20"/>
        </w:rPr>
        <w:t>法定代表人（签字或盖章）：</w:t>
      </w:r>
    </w:p>
    <w:p>
      <w:pPr>
        <w:spacing w:line="360" w:lineRule="auto"/>
        <w:ind w:left="330" w:hanging="283" w:hangingChars="118"/>
        <w:rPr>
          <w:rFonts w:ascii="Arial" w:hAnsi="Arial" w:eastAsia="仿宋_GB2312" w:cs="Arial"/>
          <w:sz w:val="24"/>
          <w:szCs w:val="20"/>
        </w:rPr>
      </w:pPr>
      <w:r>
        <w:rPr>
          <w:rFonts w:ascii="Arial" w:hAnsi="Arial" w:eastAsia="仿宋_GB2312" w:cs="Arial"/>
          <w:sz w:val="24"/>
          <w:szCs w:val="20"/>
        </w:rPr>
        <w:t>委托代理人（签字或盖章）：</w:t>
      </w:r>
    </w:p>
    <w:p>
      <w:pPr>
        <w:spacing w:line="360" w:lineRule="auto"/>
        <w:ind w:left="330" w:hanging="283" w:hangingChars="118"/>
        <w:rPr>
          <w:rFonts w:ascii="Arial" w:hAnsi="Arial" w:eastAsia="仿宋_GB2312" w:cs="Arial"/>
          <w:sz w:val="24"/>
          <w:szCs w:val="20"/>
        </w:rPr>
      </w:pPr>
      <w:r>
        <w:rPr>
          <w:rFonts w:ascii="Arial" w:hAnsi="Arial" w:eastAsia="仿宋_GB2312" w:cs="Arial"/>
          <w:sz w:val="24"/>
          <w:szCs w:val="20"/>
        </w:rPr>
        <w:t>授权单位（盖章）：</w:t>
      </w:r>
    </w:p>
    <w:p>
      <w:pPr>
        <w:spacing w:line="360" w:lineRule="auto"/>
        <w:ind w:left="330" w:hanging="283" w:hangingChars="118"/>
        <w:rPr>
          <w:rFonts w:ascii="Arial" w:hAnsi="Arial" w:eastAsia="仿宋_GB2312" w:cs="Arial"/>
          <w:sz w:val="24"/>
          <w:szCs w:val="20"/>
        </w:rPr>
      </w:pPr>
      <w:r>
        <w:rPr>
          <w:rFonts w:ascii="Arial" w:hAnsi="Arial" w:eastAsia="仿宋_GB2312" w:cs="Arial"/>
          <w:sz w:val="24"/>
          <w:szCs w:val="20"/>
        </w:rPr>
        <w:t>注：</w:t>
      </w:r>
      <w:r>
        <w:rPr>
          <w:rFonts w:hint="eastAsia" w:ascii="Arial" w:hAnsi="Arial" w:eastAsia="仿宋_GB2312" w:cs="Arial"/>
          <w:sz w:val="24"/>
          <w:szCs w:val="20"/>
          <w:lang w:val="en-US" w:eastAsia="zh-CN"/>
        </w:rPr>
        <w:t>若委托代理人参加开标，</w:t>
      </w:r>
      <w:r>
        <w:rPr>
          <w:rFonts w:ascii="Arial" w:hAnsi="Arial" w:eastAsia="仿宋_GB2312" w:cs="Arial"/>
          <w:sz w:val="24"/>
          <w:szCs w:val="20"/>
        </w:rPr>
        <w:t>开标时代理人需携带身份证原件和此委托书参加会议。</w:t>
      </w:r>
    </w:p>
    <w:p>
      <w:pPr>
        <w:spacing w:line="360" w:lineRule="auto"/>
        <w:ind w:left="330" w:hanging="283" w:hangingChars="118"/>
        <w:jc w:val="right"/>
        <w:rPr>
          <w:rFonts w:ascii="Arial" w:hAnsi="Arial" w:eastAsia="仿宋_GB2312" w:cs="Arial"/>
          <w:sz w:val="24"/>
          <w:szCs w:val="20"/>
        </w:rPr>
      </w:pPr>
      <w:r>
        <w:rPr>
          <w:rFonts w:ascii="Arial" w:hAnsi="Arial" w:eastAsia="仿宋_GB2312" w:cs="Arial"/>
          <w:sz w:val="24"/>
          <w:szCs w:val="20"/>
        </w:rPr>
        <w:t>年 月 日</w:t>
      </w:r>
    </w:p>
    <w:p>
      <w:pPr>
        <w:widowControl/>
        <w:ind w:firstLine="0" w:firstLineChars="0"/>
        <w:jc w:val="left"/>
        <w:rPr>
          <w:rFonts w:ascii="Arial" w:hAnsi="Arial" w:cs="Arial"/>
          <w:b/>
          <w:sz w:val="32"/>
          <w:szCs w:val="32"/>
        </w:rPr>
      </w:pPr>
      <w:r>
        <w:rPr>
          <w:rFonts w:ascii="Arial" w:hAnsi="Arial" w:eastAsia="仿宋_GB2312" w:cs="Arial"/>
          <w:sz w:val="30"/>
          <w:szCs w:val="22"/>
        </w:rPr>
        <w:br w:type="page"/>
      </w:r>
      <w:bookmarkStart w:id="122" w:name="_Toc152042597"/>
      <w:bookmarkStart w:id="123" w:name="_Toc247514300"/>
      <w:bookmarkStart w:id="124" w:name="_Toc152045808"/>
      <w:bookmarkStart w:id="125" w:name="_Toc247527848"/>
      <w:bookmarkStart w:id="126" w:name="_Toc300835224"/>
      <w:bookmarkStart w:id="127" w:name="_Toc144974876"/>
    </w:p>
    <w:p>
      <w:pPr>
        <w:numPr>
          <w:ilvl w:val="0"/>
          <w:numId w:val="8"/>
        </w:numPr>
        <w:topLinePunct/>
        <w:snapToGrid w:val="0"/>
        <w:spacing w:line="360" w:lineRule="auto"/>
        <w:ind w:firstLine="643"/>
        <w:jc w:val="center"/>
      </w:pPr>
      <w:r>
        <w:rPr>
          <w:rFonts w:ascii="Arial" w:hAnsi="Arial" w:cs="Arial"/>
          <w:b/>
          <w:sz w:val="32"/>
          <w:szCs w:val="32"/>
        </w:rPr>
        <w:t>资格</w:t>
      </w:r>
      <w:r>
        <w:rPr>
          <w:rFonts w:hint="eastAsia" w:ascii="Arial" w:hAnsi="Arial" w:cs="Arial"/>
          <w:b/>
          <w:sz w:val="32"/>
          <w:szCs w:val="32"/>
          <w:lang w:val="en-US" w:eastAsia="zh-CN"/>
        </w:rPr>
        <w:t>审查资料格式</w:t>
      </w:r>
    </w:p>
    <w:p>
      <w:pPr>
        <w:rPr>
          <w:rFonts w:hint="eastAsia" w:ascii="宋体" w:hAnsi="宋体"/>
          <w:b/>
          <w:bCs/>
          <w:sz w:val="24"/>
          <w:szCs w:val="24"/>
        </w:rPr>
      </w:pPr>
      <w:r>
        <w:rPr>
          <w:rFonts w:hint="eastAsia" w:ascii="宋体" w:hAnsi="宋体"/>
          <w:b/>
          <w:color w:val="FF0000"/>
        </w:rPr>
        <w:t>(注:若为联合体投标，各方均需</w:t>
      </w:r>
      <w:r>
        <w:rPr>
          <w:rFonts w:hint="eastAsia" w:ascii="宋体" w:hAnsi="宋体"/>
          <w:b/>
          <w:u w:val="single"/>
        </w:rPr>
        <w:t>按格式要求</w:t>
      </w:r>
      <w:r>
        <w:rPr>
          <w:rFonts w:hint="eastAsia" w:ascii="宋体" w:hAnsi="宋体"/>
          <w:b/>
          <w:color w:val="FF0000"/>
        </w:rPr>
        <w:t>签章)</w:t>
      </w:r>
      <w:r>
        <w:rPr>
          <w:rFonts w:hint="eastAsia" w:ascii="宋体" w:hAnsi="宋体"/>
          <w:b/>
          <w:bCs/>
          <w:sz w:val="24"/>
          <w:szCs w:val="24"/>
        </w:rPr>
        <w:t xml:space="preserve"> </w:t>
      </w:r>
    </w:p>
    <w:p>
      <w:pPr>
        <w:pStyle w:val="2"/>
      </w:pPr>
    </w:p>
    <w:p>
      <w:pPr>
        <w:spacing w:line="360" w:lineRule="auto"/>
        <w:ind w:firstLine="0" w:firstLineChars="0"/>
        <w:jc w:val="center"/>
        <w:rPr>
          <w:rFonts w:ascii="Arial" w:hAnsi="Arial" w:cs="Arial"/>
        </w:rPr>
      </w:pPr>
      <w:r>
        <w:rPr>
          <w:rFonts w:ascii="Arial" w:hAnsi="Arial" w:eastAsia="黑体" w:cs="Arial"/>
          <w:bCs/>
          <w:sz w:val="36"/>
        </w:rPr>
        <w:t>1、资格后审申请书</w:t>
      </w:r>
    </w:p>
    <w:p>
      <w:pPr>
        <w:spacing w:line="360" w:lineRule="auto"/>
        <w:ind w:firstLine="480"/>
        <w:rPr>
          <w:rFonts w:ascii="Arial" w:hAnsi="Arial" w:cs="Arial"/>
          <w:sz w:val="24"/>
          <w:szCs w:val="24"/>
        </w:rPr>
      </w:pPr>
      <w:r>
        <w:rPr>
          <w:rFonts w:ascii="Arial" w:hAnsi="Arial" w:cs="Arial"/>
          <w:sz w:val="24"/>
          <w:szCs w:val="24"/>
        </w:rPr>
        <w:t>致：  （招标人名称）</w:t>
      </w:r>
    </w:p>
    <w:p>
      <w:pPr>
        <w:spacing w:line="360" w:lineRule="auto"/>
        <w:ind w:firstLine="240" w:firstLineChars="100"/>
        <w:rPr>
          <w:rFonts w:ascii="Arial" w:hAnsi="Arial" w:cs="Arial"/>
          <w:sz w:val="24"/>
          <w:szCs w:val="24"/>
        </w:rPr>
      </w:pPr>
      <w:r>
        <w:rPr>
          <w:rFonts w:ascii="Arial" w:hAnsi="Arial" w:cs="Arial"/>
          <w:sz w:val="24"/>
          <w:szCs w:val="24"/>
        </w:rPr>
        <w:t>1、经授权作为代表，并以（投标申请人名称）（以下称“申请人”）的名义，在充分理解招标文件的基础上，本申请书签字人在此以（招标工程项目名称）工程投标申请人的身份，向你方提出资格后审申请：</w:t>
      </w:r>
    </w:p>
    <w:p>
      <w:pPr>
        <w:spacing w:line="360" w:lineRule="auto"/>
        <w:ind w:firstLine="240" w:firstLineChars="100"/>
        <w:rPr>
          <w:rFonts w:ascii="Arial" w:hAnsi="Arial" w:cs="Arial"/>
          <w:sz w:val="24"/>
          <w:szCs w:val="24"/>
        </w:rPr>
      </w:pPr>
      <w:r>
        <w:rPr>
          <w:rFonts w:ascii="Arial" w:hAnsi="Arial" w:cs="Arial"/>
          <w:sz w:val="24"/>
          <w:szCs w:val="24"/>
        </w:rPr>
        <w:t>2、本申请书附下列内容的相关文件、证书、证件、证明、合同的原件及原件的复印件：</w:t>
      </w:r>
    </w:p>
    <w:p>
      <w:pPr>
        <w:spacing w:line="360" w:lineRule="auto"/>
        <w:ind w:firstLine="240" w:firstLineChars="100"/>
        <w:rPr>
          <w:rFonts w:ascii="Arial" w:hAnsi="Arial" w:cs="Arial"/>
          <w:sz w:val="24"/>
          <w:szCs w:val="24"/>
        </w:rPr>
      </w:pPr>
      <w:r>
        <w:rPr>
          <w:rFonts w:ascii="Arial" w:hAnsi="Arial" w:cs="Arial"/>
          <w:sz w:val="24"/>
          <w:szCs w:val="24"/>
        </w:rPr>
        <w:t>3、按招标文件的要求，你方授权代表可调查、审核我们提交的与本申请书相关的声明、文件和资料，并通过我方的开户银行和客户，澄清申请书中有关财务和技术等方面的问题。本申请书还将授权给有关证明资料的个人或机构及其授权代表，按你方的要求，提供必要的相关资料，以核实本申请书中提交的或与本投标人的资金来源、经验和能力有关的声明和资料。</w:t>
      </w:r>
    </w:p>
    <w:p>
      <w:pPr>
        <w:spacing w:line="360" w:lineRule="auto"/>
        <w:ind w:firstLine="240" w:firstLineChars="100"/>
        <w:rPr>
          <w:rFonts w:ascii="Arial" w:hAnsi="Arial" w:cs="Arial"/>
          <w:sz w:val="24"/>
          <w:szCs w:val="24"/>
        </w:rPr>
      </w:pPr>
      <w:r>
        <w:rPr>
          <w:rFonts w:ascii="Arial" w:hAnsi="Arial" w:cs="Arial"/>
          <w:sz w:val="24"/>
          <w:szCs w:val="24"/>
        </w:rPr>
        <w:t>4、你方授权代表可通过下列人员得到进一步的资料：</w:t>
      </w:r>
    </w:p>
    <w:tbl>
      <w:tblPr>
        <w:tblStyle w:val="24"/>
        <w:tblW w:w="8748" w:type="dxa"/>
        <w:tblInd w:w="288" w:type="dxa"/>
        <w:tblLayout w:type="fixed"/>
        <w:tblCellMar>
          <w:top w:w="0" w:type="dxa"/>
          <w:left w:w="108" w:type="dxa"/>
          <w:bottom w:w="0" w:type="dxa"/>
          <w:right w:w="108" w:type="dxa"/>
        </w:tblCellMar>
      </w:tblPr>
      <w:tblGrid>
        <w:gridCol w:w="4261"/>
        <w:gridCol w:w="4487"/>
      </w:tblGrid>
      <w:tr>
        <w:tblPrEx>
          <w:tblCellMar>
            <w:top w:w="0" w:type="dxa"/>
            <w:left w:w="108" w:type="dxa"/>
            <w:bottom w:w="0" w:type="dxa"/>
            <w:right w:w="108" w:type="dxa"/>
          </w:tblCellMar>
        </w:tblPrEx>
        <w:trPr>
          <w:cantSplit/>
        </w:trPr>
        <w:tc>
          <w:tcPr>
            <w:tcW w:w="8748" w:type="dxa"/>
            <w:gridSpan w:val="2"/>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一般质询和管理方面的质询</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联系人1：</w:t>
            </w:r>
          </w:p>
        </w:tc>
        <w:tc>
          <w:tcPr>
            <w:tcW w:w="4487"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联系人2：</w:t>
            </w:r>
          </w:p>
        </w:tc>
        <w:tc>
          <w:tcPr>
            <w:tcW w:w="4487"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bl>
    <w:p>
      <w:pPr>
        <w:spacing w:line="360" w:lineRule="auto"/>
        <w:ind w:firstLine="480"/>
        <w:rPr>
          <w:rFonts w:ascii="Arial" w:hAnsi="Arial" w:cs="Arial"/>
          <w:sz w:val="24"/>
          <w:szCs w:val="24"/>
        </w:rPr>
      </w:pPr>
    </w:p>
    <w:tbl>
      <w:tblPr>
        <w:tblStyle w:val="24"/>
        <w:tblW w:w="8745" w:type="dxa"/>
        <w:tblInd w:w="288" w:type="dxa"/>
        <w:tblLayout w:type="fixed"/>
        <w:tblCellMar>
          <w:top w:w="0" w:type="dxa"/>
          <w:left w:w="108" w:type="dxa"/>
          <w:bottom w:w="0" w:type="dxa"/>
          <w:right w:w="108" w:type="dxa"/>
        </w:tblCellMar>
      </w:tblPr>
      <w:tblGrid>
        <w:gridCol w:w="4261"/>
        <w:gridCol w:w="4484"/>
      </w:tblGrid>
      <w:tr>
        <w:tblPrEx>
          <w:tblCellMar>
            <w:top w:w="0" w:type="dxa"/>
            <w:left w:w="108" w:type="dxa"/>
            <w:bottom w:w="0" w:type="dxa"/>
            <w:right w:w="108" w:type="dxa"/>
          </w:tblCellMar>
        </w:tblPrEx>
        <w:trPr>
          <w:cantSplit/>
        </w:trPr>
        <w:tc>
          <w:tcPr>
            <w:tcW w:w="8745" w:type="dxa"/>
            <w:gridSpan w:val="2"/>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有关人员方面的质询</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联系人1：</w:t>
            </w:r>
          </w:p>
        </w:tc>
        <w:tc>
          <w:tcPr>
            <w:tcW w:w="4484"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联系人2：</w:t>
            </w:r>
          </w:p>
        </w:tc>
        <w:tc>
          <w:tcPr>
            <w:tcW w:w="4484"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bl>
    <w:p>
      <w:pPr>
        <w:spacing w:line="360" w:lineRule="auto"/>
        <w:ind w:firstLine="480"/>
        <w:rPr>
          <w:rFonts w:ascii="Arial" w:hAnsi="Arial" w:cs="Arial"/>
          <w:sz w:val="24"/>
          <w:szCs w:val="24"/>
        </w:rPr>
      </w:pPr>
    </w:p>
    <w:tbl>
      <w:tblPr>
        <w:tblStyle w:val="24"/>
        <w:tblW w:w="8745" w:type="dxa"/>
        <w:tblInd w:w="288" w:type="dxa"/>
        <w:tblLayout w:type="fixed"/>
        <w:tblCellMar>
          <w:top w:w="0" w:type="dxa"/>
          <w:left w:w="108" w:type="dxa"/>
          <w:bottom w:w="0" w:type="dxa"/>
          <w:right w:w="108" w:type="dxa"/>
        </w:tblCellMar>
      </w:tblPr>
      <w:tblGrid>
        <w:gridCol w:w="4261"/>
        <w:gridCol w:w="4484"/>
      </w:tblGrid>
      <w:tr>
        <w:trPr>
          <w:cantSplit/>
        </w:trPr>
        <w:tc>
          <w:tcPr>
            <w:tcW w:w="8745" w:type="dxa"/>
            <w:gridSpan w:val="2"/>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有关技术方面的质询</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联系人1：</w:t>
            </w:r>
          </w:p>
        </w:tc>
        <w:tc>
          <w:tcPr>
            <w:tcW w:w="4484"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联系人2：</w:t>
            </w:r>
          </w:p>
        </w:tc>
        <w:tc>
          <w:tcPr>
            <w:tcW w:w="4484"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bl>
    <w:p>
      <w:pPr>
        <w:spacing w:line="360" w:lineRule="auto"/>
        <w:ind w:firstLine="480"/>
        <w:rPr>
          <w:rFonts w:ascii="Arial" w:hAnsi="Arial" w:cs="Arial"/>
          <w:sz w:val="24"/>
          <w:szCs w:val="24"/>
        </w:rPr>
      </w:pPr>
    </w:p>
    <w:tbl>
      <w:tblPr>
        <w:tblStyle w:val="24"/>
        <w:tblW w:w="8748" w:type="dxa"/>
        <w:tblInd w:w="288" w:type="dxa"/>
        <w:tblLayout w:type="fixed"/>
        <w:tblCellMar>
          <w:top w:w="0" w:type="dxa"/>
          <w:left w:w="108" w:type="dxa"/>
          <w:bottom w:w="0" w:type="dxa"/>
          <w:right w:w="108" w:type="dxa"/>
        </w:tblCellMar>
      </w:tblPr>
      <w:tblGrid>
        <w:gridCol w:w="4261"/>
        <w:gridCol w:w="4487"/>
      </w:tblGrid>
      <w:tr>
        <w:tblPrEx>
          <w:tblCellMar>
            <w:top w:w="0" w:type="dxa"/>
            <w:left w:w="108" w:type="dxa"/>
            <w:bottom w:w="0" w:type="dxa"/>
            <w:right w:w="108" w:type="dxa"/>
          </w:tblCellMar>
        </w:tblPrEx>
        <w:trPr>
          <w:cantSplit/>
        </w:trPr>
        <w:tc>
          <w:tcPr>
            <w:tcW w:w="8748" w:type="dxa"/>
            <w:gridSpan w:val="2"/>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有关财务方面的质询</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联系人1：</w:t>
            </w:r>
          </w:p>
        </w:tc>
        <w:tc>
          <w:tcPr>
            <w:tcW w:w="4487"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r>
        <w:tblPrEx>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联系人2：</w:t>
            </w:r>
          </w:p>
        </w:tc>
        <w:tc>
          <w:tcPr>
            <w:tcW w:w="4487" w:type="dxa"/>
            <w:tcBorders>
              <w:top w:val="single" w:color="auto" w:sz="4" w:space="0"/>
              <w:left w:val="nil"/>
              <w:bottom w:val="single" w:color="auto" w:sz="4" w:space="0"/>
              <w:right w:val="single" w:color="auto" w:sz="4" w:space="0"/>
            </w:tcBorders>
          </w:tcPr>
          <w:p>
            <w:pPr>
              <w:spacing w:line="360" w:lineRule="auto"/>
              <w:ind w:firstLine="480"/>
              <w:rPr>
                <w:rFonts w:ascii="Arial" w:hAnsi="Arial" w:cs="Arial"/>
                <w:sz w:val="24"/>
                <w:szCs w:val="24"/>
              </w:rPr>
            </w:pPr>
            <w:r>
              <w:rPr>
                <w:rFonts w:ascii="Arial" w:hAnsi="Arial" w:cs="Arial"/>
                <w:sz w:val="24"/>
                <w:szCs w:val="24"/>
              </w:rPr>
              <w:t>电话：</w:t>
            </w:r>
          </w:p>
        </w:tc>
      </w:tr>
    </w:tbl>
    <w:p>
      <w:pPr>
        <w:spacing w:line="360" w:lineRule="auto"/>
        <w:ind w:firstLine="480"/>
        <w:rPr>
          <w:rFonts w:ascii="Arial" w:hAnsi="Arial" w:cs="Arial"/>
          <w:sz w:val="24"/>
          <w:szCs w:val="24"/>
        </w:rPr>
      </w:pPr>
      <w:r>
        <w:rPr>
          <w:rFonts w:ascii="Arial" w:hAnsi="Arial" w:cs="Arial"/>
          <w:sz w:val="24"/>
          <w:szCs w:val="24"/>
        </w:rPr>
        <w:t>5、本申请充分理解下列情况：</w:t>
      </w:r>
    </w:p>
    <w:p>
      <w:pPr>
        <w:spacing w:line="360" w:lineRule="auto"/>
        <w:ind w:firstLine="480"/>
        <w:rPr>
          <w:rFonts w:ascii="Arial" w:hAnsi="Arial" w:cs="Arial"/>
          <w:sz w:val="24"/>
          <w:szCs w:val="24"/>
        </w:rPr>
      </w:pPr>
      <w:r>
        <w:rPr>
          <w:rFonts w:ascii="Arial" w:hAnsi="Arial" w:cs="Arial"/>
          <w:sz w:val="24"/>
          <w:szCs w:val="24"/>
        </w:rPr>
        <w:t>5.1资格后审合格的申请人的投标，若投标时有提交资格后审更新资料，须以投标时提交的资格后审申请更新资料得到证实为前提。</w:t>
      </w:r>
    </w:p>
    <w:p>
      <w:pPr>
        <w:spacing w:line="360" w:lineRule="auto"/>
        <w:ind w:firstLine="480"/>
        <w:rPr>
          <w:rFonts w:ascii="Arial" w:hAnsi="Arial" w:cs="Arial"/>
          <w:sz w:val="24"/>
          <w:szCs w:val="24"/>
        </w:rPr>
      </w:pPr>
      <w:r>
        <w:rPr>
          <w:rFonts w:ascii="Arial" w:hAnsi="Arial" w:cs="Arial"/>
          <w:sz w:val="24"/>
          <w:szCs w:val="24"/>
        </w:rPr>
        <w:t>5.2你方保留修改本招标工程项目的规模和金额的权利，前述情况发生时，投标仅面向资格后审合格且能满足变更后要求的投标申请人。</w:t>
      </w:r>
    </w:p>
    <w:p>
      <w:pPr>
        <w:spacing w:line="360" w:lineRule="auto"/>
        <w:ind w:firstLine="480"/>
        <w:rPr>
          <w:rFonts w:ascii="Arial" w:hAnsi="Arial" w:cs="Arial"/>
          <w:sz w:val="24"/>
          <w:szCs w:val="24"/>
        </w:rPr>
      </w:pPr>
      <w:r>
        <w:rPr>
          <w:rFonts w:ascii="Arial" w:hAnsi="Arial" w:cs="Arial"/>
          <w:sz w:val="24"/>
          <w:szCs w:val="24"/>
        </w:rPr>
        <w:t>5.3你方保留拒绝不符合资格后审合格条件和任何迟到的申请以及纠正对资格后审做出的错误判断（评审）的权利。</w:t>
      </w:r>
    </w:p>
    <w:p>
      <w:pPr>
        <w:spacing w:line="360" w:lineRule="auto"/>
        <w:ind w:firstLine="480"/>
        <w:rPr>
          <w:rFonts w:ascii="Arial" w:hAnsi="Arial" w:cs="Arial"/>
          <w:sz w:val="24"/>
          <w:szCs w:val="24"/>
        </w:rPr>
      </w:pPr>
      <w:r>
        <w:rPr>
          <w:rFonts w:ascii="Arial" w:hAnsi="Arial" w:cs="Arial"/>
          <w:sz w:val="24"/>
          <w:szCs w:val="24"/>
        </w:rPr>
        <w:t>5.4你方保留直至授标前，发现我方资格后审材料有弄虚作假、隐瞒真实内容情形，你方有权取消我方投标资格或不予授标的权利。</w:t>
      </w:r>
    </w:p>
    <w:p>
      <w:pPr>
        <w:spacing w:line="360" w:lineRule="auto"/>
        <w:ind w:firstLine="480"/>
        <w:rPr>
          <w:rFonts w:ascii="Arial" w:hAnsi="Arial" w:cs="Arial"/>
          <w:sz w:val="24"/>
          <w:szCs w:val="24"/>
        </w:rPr>
      </w:pPr>
      <w:r>
        <w:rPr>
          <w:rFonts w:ascii="Arial" w:hAnsi="Arial" w:cs="Arial"/>
          <w:sz w:val="24"/>
          <w:szCs w:val="24"/>
        </w:rPr>
        <w:t>5.5你方保留直至授标前，由于我方投标主体或法人地位发生实质性变化或处于财产被接管、冻结、破产状态等情况，使得我方资格已达不到资格后审的合格标准，你方有权取消我方投标资格或不予授标权利。</w:t>
      </w:r>
    </w:p>
    <w:p>
      <w:pPr>
        <w:spacing w:line="360" w:lineRule="auto"/>
        <w:ind w:firstLine="480"/>
        <w:rPr>
          <w:rFonts w:ascii="Arial" w:hAnsi="Arial" w:cs="Arial"/>
          <w:sz w:val="24"/>
          <w:szCs w:val="24"/>
        </w:rPr>
      </w:pPr>
      <w:r>
        <w:rPr>
          <w:rFonts w:ascii="Arial" w:hAnsi="Arial" w:cs="Arial"/>
          <w:sz w:val="24"/>
          <w:szCs w:val="24"/>
        </w:rPr>
        <w:t>6、如果我方获得投标资格，除不可抗力外，我方保证将按招标文件要求时间提交投标文件以及中途不会放弃投标，否则，视为违约，愿意向招标人支付投标担保金相同数额的违约金，并同意从已提交的投标担保金中抵扣。如果我方的投标被接受，除不可抗力外，我方保证履行资格后审申请作出的承诺，包括资金、拟派往实施本项目工程的人员、施工机械设备等方面，以确保按合同要求完成本项目工程，否则愿意承担相应的违约责任，直至被清退出场，并为此负法律责任。</w:t>
      </w:r>
    </w:p>
    <w:p>
      <w:pPr>
        <w:spacing w:line="360" w:lineRule="auto"/>
        <w:ind w:firstLine="480"/>
        <w:rPr>
          <w:rFonts w:ascii="Arial" w:hAnsi="Arial" w:cs="Arial"/>
          <w:sz w:val="24"/>
          <w:szCs w:val="24"/>
        </w:rPr>
      </w:pPr>
      <w:r>
        <w:rPr>
          <w:rFonts w:ascii="Arial" w:hAnsi="Arial" w:cs="Arial"/>
          <w:sz w:val="24"/>
          <w:szCs w:val="24"/>
        </w:rPr>
        <w:t>7、我们确认如果我方投标，则我方的投标文件和与之相应的合同将得到签署。</w:t>
      </w:r>
    </w:p>
    <w:p>
      <w:pPr>
        <w:spacing w:line="360" w:lineRule="auto"/>
        <w:ind w:firstLine="480"/>
        <w:rPr>
          <w:rFonts w:ascii="Arial" w:hAnsi="Arial" w:cs="Arial"/>
        </w:rPr>
      </w:pPr>
      <w:r>
        <w:rPr>
          <w:rFonts w:ascii="Arial" w:hAnsi="Arial" w:cs="Arial"/>
          <w:sz w:val="24"/>
          <w:szCs w:val="24"/>
        </w:rPr>
        <w:t>8、下述签字人在此声明，本申请书中所提交的声明和资料在各方面都是完整的、真实和准确的。</w:t>
      </w:r>
    </w:p>
    <w:tbl>
      <w:tblPr>
        <w:tblStyle w:val="24"/>
        <w:tblW w:w="9418" w:type="dxa"/>
        <w:tblInd w:w="0" w:type="dxa"/>
        <w:tblLayout w:type="fixed"/>
        <w:tblCellMar>
          <w:top w:w="0" w:type="dxa"/>
          <w:left w:w="108" w:type="dxa"/>
          <w:bottom w:w="0" w:type="dxa"/>
          <w:right w:w="108" w:type="dxa"/>
        </w:tblCellMar>
      </w:tblPr>
      <w:tblGrid>
        <w:gridCol w:w="9418"/>
      </w:tblGrid>
      <w:tr>
        <w:tblPrEx>
          <w:tblCellMar>
            <w:top w:w="0" w:type="dxa"/>
            <w:left w:w="108" w:type="dxa"/>
            <w:bottom w:w="0" w:type="dxa"/>
            <w:right w:w="108" w:type="dxa"/>
          </w:tblCellMar>
        </w:tblPrEx>
        <w:tc>
          <w:tcPr>
            <w:tcW w:w="9418" w:type="dxa"/>
            <w:tcBorders>
              <w:top w:val="single" w:color="auto" w:sz="4" w:space="0"/>
              <w:left w:val="single" w:color="auto" w:sz="4" w:space="0"/>
              <w:bottom w:val="single" w:color="auto" w:sz="4" w:space="0"/>
              <w:right w:val="single" w:color="auto" w:sz="4" w:space="0"/>
            </w:tcBorders>
          </w:tcPr>
          <w:p>
            <w:pPr>
              <w:spacing w:line="360" w:lineRule="auto"/>
              <w:ind w:firstLine="562"/>
              <w:rPr>
                <w:rFonts w:ascii="Arial" w:hAnsi="Arial" w:cs="Arial"/>
                <w:b/>
                <w:bCs/>
              </w:rPr>
            </w:pPr>
            <w:r>
              <w:rPr>
                <w:rFonts w:ascii="Arial" w:hAnsi="Arial" w:cs="Arial"/>
                <w:b/>
                <w:bCs/>
              </w:rPr>
              <w:t>法定代表人（盖章）：</w:t>
            </w:r>
          </w:p>
          <w:p>
            <w:pPr>
              <w:spacing w:line="360" w:lineRule="auto"/>
              <w:ind w:firstLine="562"/>
              <w:rPr>
                <w:rFonts w:ascii="Arial" w:hAnsi="Arial" w:cs="Arial"/>
                <w:b/>
                <w:bCs/>
              </w:rPr>
            </w:pPr>
          </w:p>
          <w:p>
            <w:pPr>
              <w:spacing w:line="360" w:lineRule="auto"/>
              <w:ind w:firstLine="562"/>
              <w:rPr>
                <w:rFonts w:ascii="Arial" w:hAnsi="Arial" w:cs="Arial"/>
                <w:b/>
                <w:bCs/>
              </w:rPr>
            </w:pPr>
            <w:r>
              <w:rPr>
                <w:rFonts w:ascii="Arial" w:hAnsi="Arial" w:cs="Arial"/>
                <w:b/>
                <w:bCs/>
              </w:rPr>
              <w:t>投标人（盖章）：</w:t>
            </w:r>
          </w:p>
          <w:p>
            <w:pPr>
              <w:spacing w:line="360" w:lineRule="auto"/>
              <w:ind w:firstLine="562"/>
              <w:rPr>
                <w:rFonts w:ascii="Arial" w:hAnsi="Arial" w:cs="Arial"/>
                <w:b/>
                <w:bCs/>
              </w:rPr>
            </w:pPr>
            <w:r>
              <w:rPr>
                <w:rFonts w:ascii="Arial" w:hAnsi="Arial" w:cs="Arial"/>
                <w:b/>
                <w:bCs/>
              </w:rPr>
              <w:t>日期：     年   月   日</w:t>
            </w:r>
          </w:p>
        </w:tc>
      </w:tr>
    </w:tbl>
    <w:p>
      <w:pPr>
        <w:spacing w:line="360" w:lineRule="auto"/>
        <w:ind w:firstLine="0" w:firstLineChars="0"/>
        <w:rPr>
          <w:rFonts w:ascii="Arial" w:hAnsi="Arial" w:cs="Arial"/>
        </w:rPr>
      </w:pPr>
    </w:p>
    <w:p>
      <w:pPr>
        <w:ind w:firstLine="602"/>
        <w:rPr>
          <w:rFonts w:ascii="Arial" w:hAnsi="Arial" w:cs="Arial"/>
          <w:b/>
          <w:bCs/>
          <w:sz w:val="30"/>
          <w:szCs w:val="30"/>
        </w:rPr>
      </w:pPr>
      <w:r>
        <w:rPr>
          <w:rFonts w:ascii="Arial" w:hAnsi="Arial" w:cs="Arial"/>
          <w:b/>
          <w:bCs/>
          <w:sz w:val="30"/>
          <w:szCs w:val="30"/>
        </w:rPr>
        <w:br w:type="page"/>
      </w:r>
    </w:p>
    <w:p>
      <w:pPr>
        <w:spacing w:line="360" w:lineRule="auto"/>
        <w:ind w:firstLine="0" w:firstLineChars="0"/>
        <w:jc w:val="center"/>
        <w:rPr>
          <w:rFonts w:ascii="Arial" w:hAnsi="Arial" w:eastAsia="黑体" w:cs="Arial"/>
          <w:bCs/>
          <w:sz w:val="36"/>
        </w:rPr>
      </w:pPr>
      <w:r>
        <w:rPr>
          <w:rFonts w:ascii="Arial" w:hAnsi="Arial" w:eastAsia="黑体" w:cs="Arial"/>
          <w:bCs/>
          <w:sz w:val="36"/>
        </w:rPr>
        <w:t>2、资格后审申请书附表</w:t>
      </w:r>
    </w:p>
    <w:p>
      <w:pPr>
        <w:spacing w:line="360" w:lineRule="auto"/>
        <w:ind w:left="360" w:firstLine="602"/>
        <w:jc w:val="center"/>
        <w:rPr>
          <w:rFonts w:ascii="Arial" w:hAnsi="Arial" w:cs="Arial"/>
          <w:b/>
          <w:bCs/>
          <w:sz w:val="30"/>
          <w:szCs w:val="30"/>
        </w:rPr>
      </w:pPr>
      <w:r>
        <w:rPr>
          <w:rFonts w:ascii="Arial" w:hAnsi="Arial" w:cs="Arial"/>
          <w:b/>
          <w:bCs/>
          <w:sz w:val="30"/>
          <w:szCs w:val="30"/>
        </w:rPr>
        <w:t>投标人基本情况表</w:t>
      </w:r>
    </w:p>
    <w:p>
      <w:pPr>
        <w:spacing w:line="360" w:lineRule="auto"/>
        <w:ind w:firstLine="562"/>
        <w:rPr>
          <w:rFonts w:ascii="Arial" w:hAnsi="Arial" w:cs="Arial"/>
          <w:b/>
          <w:bCs/>
        </w:rPr>
      </w:pPr>
      <w:r>
        <w:rPr>
          <w:rFonts w:ascii="Arial" w:hAnsi="Arial" w:cs="Arial"/>
          <w:b/>
          <w:bCs/>
        </w:rPr>
        <w:t>项目名称：</w:t>
      </w:r>
    </w:p>
    <w:tbl>
      <w:tblPr>
        <w:tblStyle w:val="24"/>
        <w:tblW w:w="9288" w:type="dxa"/>
        <w:tblInd w:w="0" w:type="dxa"/>
        <w:tblLayout w:type="fixed"/>
        <w:tblCellMar>
          <w:top w:w="0" w:type="dxa"/>
          <w:left w:w="108" w:type="dxa"/>
          <w:bottom w:w="0" w:type="dxa"/>
          <w:right w:w="108" w:type="dxa"/>
        </w:tblCellMar>
      </w:tblPr>
      <w:tblGrid>
        <w:gridCol w:w="1728"/>
        <w:gridCol w:w="1695"/>
        <w:gridCol w:w="1305"/>
        <w:gridCol w:w="60"/>
        <w:gridCol w:w="1095"/>
        <w:gridCol w:w="165"/>
        <w:gridCol w:w="1586"/>
        <w:gridCol w:w="1654"/>
      </w:tblGrid>
      <w:tr>
        <w:tblPrEx>
          <w:tblCellMar>
            <w:top w:w="0" w:type="dxa"/>
            <w:left w:w="108" w:type="dxa"/>
            <w:bottom w:w="0" w:type="dxa"/>
            <w:right w:w="108" w:type="dxa"/>
          </w:tblCellMar>
        </w:tblPrEx>
        <w:trPr>
          <w:trHeight w:val="649"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投标人全称</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108" w:type="dxa"/>
            <w:bottom w:w="0" w:type="dxa"/>
            <w:right w:w="108" w:type="dxa"/>
          </w:tblCellMar>
        </w:tblPrEx>
        <w:trPr>
          <w:trHeight w:val="650"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资 质</w:t>
            </w:r>
          </w:p>
        </w:tc>
        <w:tc>
          <w:tcPr>
            <w:tcW w:w="3060" w:type="dxa"/>
            <w:gridSpan w:val="3"/>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260" w:type="dxa"/>
            <w:gridSpan w:val="2"/>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证书号</w:t>
            </w:r>
          </w:p>
        </w:tc>
        <w:tc>
          <w:tcPr>
            <w:tcW w:w="3240" w:type="dxa"/>
            <w:gridSpan w:val="2"/>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108" w:type="dxa"/>
            <w:bottom w:w="0" w:type="dxa"/>
            <w:right w:w="108" w:type="dxa"/>
          </w:tblCellMar>
        </w:tblPrEx>
        <w:trPr>
          <w:trHeight w:val="650"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营业执照</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rPr>
                <w:rFonts w:ascii="Arial" w:hAnsi="Arial" w:cs="Arial"/>
                <w:sz w:val="24"/>
                <w:szCs w:val="24"/>
              </w:rPr>
            </w:pPr>
            <w:r>
              <w:rPr>
                <w:rFonts w:ascii="Arial" w:hAnsi="Arial" w:cs="Arial"/>
                <w:sz w:val="24"/>
                <w:szCs w:val="24"/>
              </w:rPr>
              <w:t xml:space="preserve">1.编号:              2.营业范围:        </w:t>
            </w:r>
          </w:p>
        </w:tc>
      </w:tr>
      <w:tr>
        <w:tblPrEx>
          <w:tblCellMar>
            <w:top w:w="0" w:type="dxa"/>
            <w:left w:w="108" w:type="dxa"/>
            <w:bottom w:w="0" w:type="dxa"/>
            <w:right w:w="108" w:type="dxa"/>
          </w:tblCellMar>
        </w:tblPrEx>
        <w:trPr>
          <w:trHeight w:val="594"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建立日期</w:t>
            </w:r>
          </w:p>
        </w:tc>
        <w:tc>
          <w:tcPr>
            <w:tcW w:w="1695" w:type="dxa"/>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305" w:type="dxa"/>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现有员工</w:t>
            </w:r>
          </w:p>
        </w:tc>
        <w:tc>
          <w:tcPr>
            <w:tcW w:w="1155" w:type="dxa"/>
            <w:gridSpan w:val="2"/>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751" w:type="dxa"/>
            <w:gridSpan w:val="2"/>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固定资产净值</w:t>
            </w:r>
          </w:p>
          <w:p>
            <w:pPr>
              <w:spacing w:line="360" w:lineRule="auto"/>
              <w:ind w:firstLine="0" w:firstLineChars="0"/>
              <w:jc w:val="center"/>
              <w:rPr>
                <w:rFonts w:ascii="Arial" w:hAnsi="Arial" w:cs="Arial"/>
                <w:sz w:val="24"/>
                <w:szCs w:val="24"/>
              </w:rPr>
            </w:pPr>
            <w:r>
              <w:rPr>
                <w:rFonts w:ascii="Arial" w:hAnsi="Arial" w:cs="Arial"/>
                <w:sz w:val="24"/>
                <w:szCs w:val="24"/>
              </w:rPr>
              <w:t>(万元)</w:t>
            </w:r>
          </w:p>
        </w:tc>
        <w:tc>
          <w:tcPr>
            <w:tcW w:w="1654" w:type="dxa"/>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p>
            <w:pPr>
              <w:spacing w:line="360" w:lineRule="auto"/>
              <w:ind w:firstLine="0" w:firstLineChars="0"/>
              <w:jc w:val="center"/>
              <w:rPr>
                <w:rFonts w:ascii="Arial" w:hAnsi="Arial" w:cs="Arial"/>
                <w:sz w:val="24"/>
                <w:szCs w:val="24"/>
              </w:rPr>
            </w:pPr>
          </w:p>
        </w:tc>
      </w:tr>
      <w:tr>
        <w:tblPrEx>
          <w:tblCellMar>
            <w:top w:w="0" w:type="dxa"/>
            <w:left w:w="108" w:type="dxa"/>
            <w:bottom w:w="0" w:type="dxa"/>
            <w:right w:w="108" w:type="dxa"/>
          </w:tblCellMar>
        </w:tblPrEx>
        <w:trPr>
          <w:trHeight w:val="588"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法定代表人</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left"/>
              <w:rPr>
                <w:rFonts w:ascii="Arial" w:hAnsi="Arial" w:cs="Arial"/>
                <w:sz w:val="24"/>
                <w:szCs w:val="24"/>
              </w:rPr>
            </w:pPr>
            <w:r>
              <w:rPr>
                <w:rFonts w:ascii="Arial" w:hAnsi="Arial" w:cs="Arial"/>
                <w:sz w:val="24"/>
                <w:szCs w:val="24"/>
              </w:rPr>
              <w:t>姓名:                    职务:              职称:</w:t>
            </w:r>
          </w:p>
        </w:tc>
      </w:tr>
      <w:tr>
        <w:tblPrEx>
          <w:tblCellMar>
            <w:top w:w="0" w:type="dxa"/>
            <w:left w:w="108" w:type="dxa"/>
            <w:bottom w:w="0" w:type="dxa"/>
            <w:right w:w="108" w:type="dxa"/>
          </w:tblCellMar>
        </w:tblPrEx>
        <w:trPr>
          <w:trHeight w:val="588"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行政负责人</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left"/>
              <w:rPr>
                <w:rFonts w:ascii="Arial" w:hAnsi="Arial" w:cs="Arial"/>
                <w:sz w:val="24"/>
                <w:szCs w:val="24"/>
              </w:rPr>
            </w:pPr>
            <w:r>
              <w:rPr>
                <w:rFonts w:ascii="Arial" w:hAnsi="Arial" w:cs="Arial"/>
                <w:sz w:val="24"/>
                <w:szCs w:val="24"/>
              </w:rPr>
              <w:t>姓名:                    职务:              职称:</w:t>
            </w:r>
          </w:p>
        </w:tc>
      </w:tr>
      <w:tr>
        <w:tblPrEx>
          <w:tblCellMar>
            <w:top w:w="0" w:type="dxa"/>
            <w:left w:w="108" w:type="dxa"/>
            <w:bottom w:w="0" w:type="dxa"/>
            <w:right w:w="108" w:type="dxa"/>
          </w:tblCellMar>
        </w:tblPrEx>
        <w:trPr>
          <w:trHeight w:val="738"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技术负责人</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left"/>
              <w:rPr>
                <w:rFonts w:ascii="Arial" w:hAnsi="Arial" w:cs="Arial"/>
                <w:sz w:val="24"/>
                <w:szCs w:val="24"/>
              </w:rPr>
            </w:pPr>
            <w:r>
              <w:rPr>
                <w:rFonts w:ascii="Arial" w:hAnsi="Arial" w:cs="Arial"/>
                <w:sz w:val="24"/>
                <w:szCs w:val="24"/>
              </w:rPr>
              <w:t>姓名:                    职务:              职称:</w:t>
            </w:r>
          </w:p>
        </w:tc>
      </w:tr>
      <w:tr>
        <w:tblPrEx>
          <w:tblCellMar>
            <w:top w:w="0" w:type="dxa"/>
            <w:left w:w="108" w:type="dxa"/>
            <w:bottom w:w="0" w:type="dxa"/>
            <w:right w:w="108" w:type="dxa"/>
          </w:tblCellMar>
        </w:tblPrEx>
        <w:trPr>
          <w:trHeight w:val="737"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联系方式</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left"/>
              <w:rPr>
                <w:rFonts w:ascii="Arial" w:hAnsi="Arial" w:cs="Arial"/>
                <w:sz w:val="24"/>
                <w:szCs w:val="24"/>
              </w:rPr>
            </w:pPr>
            <w:r>
              <w:rPr>
                <w:rFonts w:ascii="Arial" w:hAnsi="Arial" w:cs="Arial"/>
                <w:sz w:val="24"/>
                <w:szCs w:val="24"/>
              </w:rPr>
              <w:t>地址:                    邮编:             电挂:</w:t>
            </w:r>
          </w:p>
          <w:p>
            <w:pPr>
              <w:spacing w:line="360" w:lineRule="auto"/>
              <w:ind w:firstLine="0" w:firstLineChars="0"/>
              <w:jc w:val="left"/>
              <w:rPr>
                <w:rFonts w:ascii="Arial" w:hAnsi="Arial" w:cs="Arial"/>
                <w:sz w:val="24"/>
                <w:szCs w:val="24"/>
              </w:rPr>
            </w:pPr>
            <w:r>
              <w:rPr>
                <w:rFonts w:ascii="Arial" w:hAnsi="Arial" w:cs="Arial"/>
                <w:sz w:val="24"/>
                <w:szCs w:val="24"/>
              </w:rPr>
              <w:t>电话:                    传真:</w:t>
            </w:r>
          </w:p>
        </w:tc>
      </w:tr>
      <w:tr>
        <w:tblPrEx>
          <w:tblCellMar>
            <w:top w:w="0" w:type="dxa"/>
            <w:left w:w="108" w:type="dxa"/>
            <w:bottom w:w="0" w:type="dxa"/>
            <w:right w:w="108" w:type="dxa"/>
          </w:tblCellMar>
        </w:tblPrEx>
        <w:trPr>
          <w:trHeight w:val="738"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开户银行</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名称:                        帐号:</w:t>
            </w:r>
          </w:p>
        </w:tc>
      </w:tr>
      <w:tr>
        <w:tblPrEx>
          <w:tblCellMar>
            <w:top w:w="0" w:type="dxa"/>
            <w:left w:w="108" w:type="dxa"/>
            <w:bottom w:w="0" w:type="dxa"/>
            <w:right w:w="108" w:type="dxa"/>
          </w:tblCellMar>
        </w:tblPrEx>
        <w:trPr>
          <w:trHeight w:val="1323"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简况（个数、专业、年完成工作量等）</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108" w:type="dxa"/>
            <w:bottom w:w="0" w:type="dxa"/>
            <w:right w:w="108" w:type="dxa"/>
          </w:tblCellMar>
        </w:tblPrEx>
        <w:trPr>
          <w:trHeight w:val="1189" w:hRule="atLeast"/>
        </w:trPr>
        <w:tc>
          <w:tcPr>
            <w:tcW w:w="1728"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组织</w:t>
            </w:r>
          </w:p>
          <w:p>
            <w:pPr>
              <w:spacing w:line="360" w:lineRule="auto"/>
              <w:ind w:firstLine="0" w:firstLineChars="0"/>
              <w:jc w:val="center"/>
              <w:rPr>
                <w:rFonts w:ascii="Arial" w:hAnsi="Arial" w:cs="Arial"/>
                <w:sz w:val="24"/>
                <w:szCs w:val="24"/>
              </w:rPr>
            </w:pPr>
            <w:r>
              <w:rPr>
                <w:rFonts w:ascii="Arial" w:hAnsi="Arial" w:cs="Arial"/>
                <w:sz w:val="24"/>
                <w:szCs w:val="24"/>
              </w:rPr>
              <w:t>机构</w:t>
            </w:r>
          </w:p>
          <w:p>
            <w:pPr>
              <w:spacing w:line="360" w:lineRule="auto"/>
              <w:ind w:firstLine="0" w:firstLineChars="0"/>
              <w:jc w:val="center"/>
              <w:rPr>
                <w:rFonts w:ascii="Arial" w:hAnsi="Arial" w:cs="Arial"/>
                <w:sz w:val="24"/>
                <w:szCs w:val="24"/>
              </w:rPr>
            </w:pPr>
            <w:r>
              <w:rPr>
                <w:rFonts w:ascii="Arial" w:hAnsi="Arial" w:cs="Arial"/>
                <w:sz w:val="24"/>
                <w:szCs w:val="24"/>
              </w:rPr>
              <w:t>框图</w:t>
            </w:r>
          </w:p>
        </w:tc>
        <w:tc>
          <w:tcPr>
            <w:tcW w:w="7560" w:type="dxa"/>
            <w:gridSpan w:val="7"/>
            <w:tcBorders>
              <w:top w:val="single" w:color="auto" w:sz="4" w:space="0"/>
              <w:left w:val="nil"/>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bl>
    <w:p>
      <w:pPr>
        <w:spacing w:line="360" w:lineRule="auto"/>
        <w:ind w:firstLine="560"/>
        <w:rPr>
          <w:rFonts w:ascii="Arial" w:hAnsi="Arial" w:cs="Arial"/>
        </w:rPr>
      </w:pPr>
      <w:r>
        <w:rPr>
          <w:rFonts w:ascii="Arial" w:hAnsi="Arial" w:cs="Arial"/>
        </w:rPr>
        <w:t>投标人（法人公章）：                    法定代表人（盖章）：</w:t>
      </w:r>
    </w:p>
    <w:p>
      <w:pPr>
        <w:spacing w:line="360" w:lineRule="auto"/>
        <w:ind w:firstLine="560"/>
        <w:rPr>
          <w:rFonts w:ascii="Arial" w:hAnsi="Arial" w:cs="Arial"/>
        </w:rPr>
      </w:pPr>
      <w:r>
        <w:rPr>
          <w:rFonts w:ascii="Arial" w:hAnsi="Arial" w:cs="Arial"/>
        </w:rPr>
        <w:t>日期：          年   月   日</w:t>
      </w:r>
    </w:p>
    <w:p>
      <w:pPr>
        <w:spacing w:line="360" w:lineRule="auto"/>
        <w:rPr>
          <w:rFonts w:ascii="宋体" w:hAnsi="宋体"/>
          <w:b/>
        </w:rPr>
      </w:pPr>
      <w:r>
        <w:rPr>
          <w:rFonts w:ascii="宋体" w:hAnsi="宋体"/>
          <w:b/>
        </w:rPr>
        <w:t>注：所有独立投标申请人</w:t>
      </w:r>
      <w:r>
        <w:rPr>
          <w:rFonts w:hint="eastAsia" w:ascii="宋体" w:hAnsi="宋体"/>
          <w:b/>
        </w:rPr>
        <w:t>或联合体</w:t>
      </w:r>
      <w:r>
        <w:rPr>
          <w:rFonts w:ascii="宋体" w:hAnsi="宋体"/>
          <w:b/>
        </w:rPr>
        <w:t>都须填写此表</w:t>
      </w:r>
    </w:p>
    <w:p>
      <w:pPr>
        <w:spacing w:line="360" w:lineRule="auto"/>
        <w:ind w:firstLine="560"/>
        <w:rPr>
          <w:rFonts w:ascii="Arial" w:hAnsi="Arial" w:cs="Arial"/>
        </w:rPr>
      </w:pPr>
      <w:r>
        <w:rPr>
          <w:rFonts w:ascii="Arial" w:hAnsi="Arial" w:cs="Arial"/>
          <w:b/>
          <w:bCs/>
          <w:sz w:val="44"/>
          <w:szCs w:val="44"/>
        </w:rPr>
        <w:br w:type="page"/>
      </w:r>
    </w:p>
    <w:p>
      <w:pPr>
        <w:pStyle w:val="6"/>
        <w:spacing w:line="240" w:lineRule="auto"/>
        <w:ind w:firstLine="640"/>
        <w:jc w:val="center"/>
        <w:rPr>
          <w:b w:val="0"/>
          <w:bCs w:val="0"/>
        </w:rPr>
      </w:pPr>
      <w:bookmarkStart w:id="128" w:name="_Toc9863567"/>
      <w:bookmarkStart w:id="129" w:name="_Hlk17473530"/>
      <w:r>
        <w:rPr>
          <w:rFonts w:hint="eastAsia"/>
          <w:b w:val="0"/>
          <w:bCs w:val="0"/>
        </w:rPr>
        <w:t>联合体协议书</w:t>
      </w:r>
      <w:bookmarkEnd w:id="128"/>
      <w:r>
        <w:rPr>
          <w:rFonts w:hint="eastAsia"/>
          <w:b w:val="0"/>
          <w:bCs w:val="0"/>
        </w:rPr>
        <w:t>（如为联合体投标则须提供）</w:t>
      </w:r>
    </w:p>
    <w:p>
      <w:pPr>
        <w:topLinePunct/>
        <w:spacing w:line="440" w:lineRule="exact"/>
        <w:ind w:firstLine="440"/>
        <w:rPr>
          <w:sz w:val="24"/>
          <w:szCs w:val="18"/>
          <w:u w:val="single"/>
        </w:rPr>
      </w:pPr>
      <w:r>
        <w:rPr>
          <w:sz w:val="24"/>
          <w:szCs w:val="18"/>
        </w:rPr>
        <w:t>（所有成员单位名称）自愿组成（联合体名称）</w:t>
      </w:r>
      <w:r>
        <w:rPr>
          <w:rFonts w:hint="eastAsia"/>
          <w:sz w:val="24"/>
          <w:szCs w:val="18"/>
        </w:rPr>
        <w:t>联合体</w:t>
      </w:r>
      <w:r>
        <w:rPr>
          <w:sz w:val="24"/>
          <w:szCs w:val="18"/>
        </w:rPr>
        <w:t>，共同参加</w:t>
      </w:r>
    </w:p>
    <w:p>
      <w:pPr>
        <w:topLinePunct/>
        <w:spacing w:line="440" w:lineRule="exact"/>
        <w:ind w:firstLine="440"/>
        <w:rPr>
          <w:sz w:val="24"/>
          <w:szCs w:val="18"/>
        </w:rPr>
      </w:pPr>
      <w:r>
        <w:rPr>
          <w:sz w:val="24"/>
          <w:szCs w:val="18"/>
        </w:rPr>
        <w:t>（项目名称）</w:t>
      </w:r>
      <w:r>
        <w:rPr>
          <w:rFonts w:hint="eastAsia"/>
          <w:sz w:val="24"/>
          <w:szCs w:val="18"/>
        </w:rPr>
        <w:t>工程总承包</w:t>
      </w:r>
      <w:r>
        <w:rPr>
          <w:sz w:val="24"/>
          <w:szCs w:val="18"/>
        </w:rPr>
        <w:t>投标。现就联合体投标事宜订立如下协议。</w:t>
      </w:r>
    </w:p>
    <w:p>
      <w:pPr>
        <w:topLinePunct/>
        <w:spacing w:line="440" w:lineRule="exact"/>
        <w:ind w:firstLine="440"/>
        <w:rPr>
          <w:sz w:val="24"/>
          <w:szCs w:val="18"/>
        </w:rPr>
      </w:pPr>
      <w:r>
        <w:rPr>
          <w:sz w:val="24"/>
          <w:szCs w:val="18"/>
        </w:rPr>
        <w:t>1</w:t>
      </w:r>
      <w:r>
        <w:rPr>
          <w:rFonts w:hint="eastAsia"/>
          <w:sz w:val="24"/>
          <w:szCs w:val="18"/>
        </w:rPr>
        <w:t>、</w:t>
      </w:r>
      <w:r>
        <w:rPr>
          <w:sz w:val="24"/>
          <w:szCs w:val="18"/>
        </w:rPr>
        <w:t>（某成员单位名称）为（联合体名称）牵头人。</w:t>
      </w:r>
    </w:p>
    <w:p>
      <w:pPr>
        <w:topLinePunct/>
        <w:spacing w:line="440" w:lineRule="exact"/>
        <w:ind w:firstLine="440"/>
        <w:rPr>
          <w:sz w:val="24"/>
          <w:szCs w:val="18"/>
        </w:rPr>
      </w:pPr>
      <w:r>
        <w:rPr>
          <w:sz w:val="24"/>
          <w:szCs w:val="18"/>
        </w:rPr>
        <w:t>2、联合体牵头人</w:t>
      </w:r>
      <w:r>
        <w:rPr>
          <w:rFonts w:hint="eastAsia"/>
          <w:sz w:val="24"/>
          <w:szCs w:val="18"/>
        </w:rPr>
        <w:t>合法代表联合体各成员负责本招标项目投标文件编制和合同谈判活动，并代表联合体提交和接收相关的资料、信息及指示，并处理与之有关的一切事务，</w:t>
      </w:r>
      <w:r>
        <w:rPr>
          <w:sz w:val="24"/>
          <w:szCs w:val="18"/>
        </w:rPr>
        <w:t>负责合同实施阶段的主办、组织和协调工作。</w:t>
      </w:r>
    </w:p>
    <w:p>
      <w:pPr>
        <w:topLinePunct/>
        <w:spacing w:line="440" w:lineRule="exact"/>
        <w:ind w:firstLine="440"/>
        <w:rPr>
          <w:sz w:val="24"/>
          <w:szCs w:val="18"/>
        </w:rPr>
      </w:pPr>
      <w:r>
        <w:rPr>
          <w:sz w:val="24"/>
          <w:szCs w:val="18"/>
        </w:rPr>
        <w:t>3、联合体将严格按照招标文件的各项要求，递交投标文件，履行合同，并对外承担连带责任。</w:t>
      </w:r>
    </w:p>
    <w:p>
      <w:pPr>
        <w:topLinePunct/>
        <w:spacing w:line="440" w:lineRule="exact"/>
        <w:ind w:firstLine="440"/>
        <w:rPr>
          <w:sz w:val="24"/>
          <w:szCs w:val="18"/>
        </w:rPr>
      </w:pPr>
      <w:r>
        <w:rPr>
          <w:sz w:val="24"/>
          <w:szCs w:val="18"/>
        </w:rPr>
        <w:t>4、联合体各成员单位内部的职责分工如下：。</w:t>
      </w:r>
    </w:p>
    <w:p>
      <w:pPr>
        <w:topLinePunct/>
        <w:spacing w:line="440" w:lineRule="exact"/>
        <w:ind w:firstLine="440"/>
        <w:rPr>
          <w:sz w:val="24"/>
          <w:szCs w:val="18"/>
        </w:rPr>
      </w:pPr>
      <w:r>
        <w:rPr>
          <w:sz w:val="24"/>
          <w:szCs w:val="18"/>
        </w:rPr>
        <w:t>5、本协议书自签署之日起生效，合同履行完毕后自动失效。</w:t>
      </w:r>
    </w:p>
    <w:p>
      <w:pPr>
        <w:topLinePunct/>
        <w:spacing w:line="440" w:lineRule="exact"/>
        <w:ind w:firstLine="440"/>
        <w:rPr>
          <w:sz w:val="24"/>
          <w:szCs w:val="18"/>
        </w:rPr>
      </w:pPr>
      <w:r>
        <w:rPr>
          <w:sz w:val="24"/>
          <w:szCs w:val="18"/>
        </w:rPr>
        <w:t>6、本协议书一式份，联合体成员和招标人各执一份。</w:t>
      </w:r>
    </w:p>
    <w:p>
      <w:pPr>
        <w:topLinePunct/>
        <w:spacing w:line="440" w:lineRule="exact"/>
        <w:ind w:firstLine="440"/>
        <w:rPr>
          <w:sz w:val="24"/>
          <w:szCs w:val="18"/>
        </w:rPr>
      </w:pPr>
    </w:p>
    <w:p>
      <w:pPr>
        <w:topLinePunct/>
        <w:spacing w:line="440" w:lineRule="exact"/>
        <w:ind w:firstLine="440"/>
        <w:rPr>
          <w:sz w:val="24"/>
          <w:szCs w:val="18"/>
        </w:rPr>
      </w:pPr>
      <w:r>
        <w:rPr>
          <w:rFonts w:hint="eastAsia"/>
          <w:sz w:val="24"/>
          <w:szCs w:val="18"/>
        </w:rPr>
        <w:t>注：本协议书由委托代理人签字的，应附法定代表人签字的授权委托书。</w:t>
      </w:r>
    </w:p>
    <w:p>
      <w:pPr>
        <w:topLinePunct/>
        <w:spacing w:line="440" w:lineRule="exact"/>
        <w:ind w:firstLine="440"/>
        <w:rPr>
          <w:sz w:val="24"/>
          <w:szCs w:val="18"/>
        </w:rPr>
      </w:pPr>
    </w:p>
    <w:p>
      <w:pPr>
        <w:topLinePunct/>
        <w:spacing w:line="440" w:lineRule="exact"/>
        <w:ind w:firstLine="440"/>
        <w:rPr>
          <w:sz w:val="24"/>
          <w:szCs w:val="18"/>
        </w:rPr>
      </w:pPr>
      <w:r>
        <w:rPr>
          <w:sz w:val="24"/>
          <w:szCs w:val="18"/>
        </w:rPr>
        <w:t>牵头人名称：（盖单位章）</w:t>
      </w:r>
    </w:p>
    <w:p>
      <w:pPr>
        <w:topLinePunct/>
        <w:spacing w:line="440" w:lineRule="exact"/>
        <w:ind w:firstLine="440"/>
        <w:rPr>
          <w:sz w:val="24"/>
          <w:szCs w:val="18"/>
        </w:rPr>
      </w:pPr>
      <w:r>
        <w:rPr>
          <w:sz w:val="24"/>
          <w:szCs w:val="18"/>
        </w:rPr>
        <w:t>法定代表人或其委托代理人：（签字）</w:t>
      </w:r>
    </w:p>
    <w:p>
      <w:pPr>
        <w:topLinePunct/>
        <w:spacing w:line="440" w:lineRule="exact"/>
        <w:ind w:firstLine="440"/>
        <w:rPr>
          <w:sz w:val="24"/>
          <w:szCs w:val="18"/>
        </w:rPr>
      </w:pPr>
    </w:p>
    <w:p>
      <w:pPr>
        <w:topLinePunct/>
        <w:spacing w:line="440" w:lineRule="exact"/>
        <w:ind w:firstLine="440"/>
        <w:rPr>
          <w:sz w:val="24"/>
          <w:szCs w:val="18"/>
        </w:rPr>
      </w:pPr>
      <w:r>
        <w:rPr>
          <w:sz w:val="24"/>
          <w:szCs w:val="18"/>
        </w:rPr>
        <w:t>成员一名称：（盖单位章）</w:t>
      </w:r>
    </w:p>
    <w:p>
      <w:pPr>
        <w:topLinePunct/>
        <w:spacing w:line="440" w:lineRule="exact"/>
        <w:ind w:firstLine="440"/>
        <w:rPr>
          <w:sz w:val="24"/>
          <w:szCs w:val="18"/>
        </w:rPr>
      </w:pPr>
      <w:r>
        <w:rPr>
          <w:sz w:val="24"/>
          <w:szCs w:val="18"/>
        </w:rPr>
        <w:t>法定代表人或其委托代理人：（签字）</w:t>
      </w:r>
    </w:p>
    <w:p>
      <w:pPr>
        <w:topLinePunct/>
        <w:spacing w:line="440" w:lineRule="exact"/>
        <w:ind w:firstLine="440"/>
        <w:rPr>
          <w:sz w:val="24"/>
          <w:szCs w:val="18"/>
        </w:rPr>
      </w:pPr>
    </w:p>
    <w:p>
      <w:pPr>
        <w:topLinePunct/>
        <w:spacing w:line="440" w:lineRule="exact"/>
        <w:ind w:firstLine="440"/>
        <w:rPr>
          <w:sz w:val="24"/>
          <w:szCs w:val="18"/>
        </w:rPr>
      </w:pPr>
    </w:p>
    <w:p>
      <w:pPr>
        <w:ind w:firstLine="3530" w:firstLineChars="1471"/>
        <w:rPr>
          <w:sz w:val="24"/>
          <w:szCs w:val="18"/>
        </w:rPr>
      </w:pPr>
      <w:r>
        <w:rPr>
          <w:sz w:val="24"/>
          <w:szCs w:val="18"/>
        </w:rPr>
        <w:t>年</w:t>
      </w:r>
      <w:r>
        <w:rPr>
          <w:rFonts w:hint="eastAsia"/>
          <w:sz w:val="24"/>
          <w:szCs w:val="18"/>
        </w:rPr>
        <w:t xml:space="preserve">    </w:t>
      </w:r>
      <w:r>
        <w:rPr>
          <w:sz w:val="24"/>
          <w:szCs w:val="18"/>
        </w:rPr>
        <w:t>月</w:t>
      </w:r>
      <w:r>
        <w:rPr>
          <w:rFonts w:hint="eastAsia"/>
          <w:sz w:val="24"/>
          <w:szCs w:val="18"/>
        </w:rPr>
        <w:t xml:space="preserve">    </w:t>
      </w:r>
      <w:r>
        <w:rPr>
          <w:sz w:val="24"/>
          <w:szCs w:val="18"/>
        </w:rPr>
        <w:t>日</w:t>
      </w:r>
      <w:bookmarkEnd w:id="129"/>
    </w:p>
    <w:p>
      <w:pPr>
        <w:spacing w:line="360" w:lineRule="auto"/>
        <w:ind w:firstLine="0" w:firstLineChars="0"/>
        <w:jc w:val="center"/>
        <w:rPr>
          <w:rFonts w:ascii="Arial" w:hAnsi="Arial" w:eastAsia="黑体" w:cs="Arial"/>
          <w:bCs/>
          <w:sz w:val="36"/>
        </w:rPr>
      </w:pPr>
    </w:p>
    <w:p>
      <w:pPr>
        <w:pStyle w:val="2"/>
        <w:rPr>
          <w:rFonts w:ascii="Arial" w:hAnsi="Arial" w:eastAsia="黑体" w:cs="Arial"/>
          <w:bCs/>
          <w:sz w:val="36"/>
        </w:rPr>
      </w:pPr>
    </w:p>
    <w:p>
      <w:pPr>
        <w:pStyle w:val="4"/>
        <w:rPr>
          <w:rFonts w:ascii="Arial" w:hAnsi="Arial" w:eastAsia="黑体" w:cs="Arial"/>
          <w:bCs/>
          <w:sz w:val="36"/>
        </w:rPr>
      </w:pPr>
    </w:p>
    <w:p>
      <w:pPr>
        <w:rPr>
          <w:rFonts w:ascii="Arial" w:hAnsi="Arial" w:eastAsia="黑体" w:cs="Arial"/>
          <w:bCs/>
          <w:sz w:val="36"/>
        </w:rPr>
      </w:pPr>
    </w:p>
    <w:p>
      <w:pPr>
        <w:pStyle w:val="2"/>
        <w:rPr>
          <w:rFonts w:ascii="Arial" w:hAnsi="Arial" w:eastAsia="黑体" w:cs="Arial"/>
          <w:bCs/>
          <w:sz w:val="36"/>
        </w:rPr>
      </w:pPr>
    </w:p>
    <w:p>
      <w:pPr>
        <w:pStyle w:val="4"/>
      </w:pPr>
    </w:p>
    <w:p>
      <w:pPr>
        <w:pStyle w:val="4"/>
      </w:pPr>
    </w:p>
    <w:p>
      <w:pPr>
        <w:spacing w:line="360" w:lineRule="auto"/>
        <w:ind w:firstLine="0" w:firstLineChars="0"/>
        <w:jc w:val="both"/>
        <w:rPr>
          <w:rFonts w:hint="eastAsia" w:ascii="Arial" w:hAnsi="Arial" w:eastAsia="宋体" w:cs="Arial"/>
          <w:bCs/>
          <w:sz w:val="36"/>
          <w:lang w:eastAsia="zh-CN"/>
        </w:rPr>
      </w:pPr>
      <w:r>
        <w:rPr>
          <w:rFonts w:hint="eastAsia" w:ascii="宋体" w:hAnsi="宋体"/>
        </w:rPr>
        <w:t>附表2-</w:t>
      </w:r>
      <w:r>
        <w:rPr>
          <w:rFonts w:hint="eastAsia" w:hAnsi="宋体"/>
          <w:lang w:val="en-US" w:eastAsia="zh-CN"/>
        </w:rPr>
        <w:t>1</w:t>
      </w:r>
    </w:p>
    <w:p>
      <w:pPr>
        <w:spacing w:line="360" w:lineRule="auto"/>
        <w:ind w:firstLine="0" w:firstLineChars="0"/>
        <w:jc w:val="center"/>
        <w:rPr>
          <w:rFonts w:ascii="Arial" w:hAnsi="Arial" w:eastAsia="黑体" w:cs="Arial"/>
          <w:bCs/>
          <w:sz w:val="36"/>
        </w:rPr>
      </w:pPr>
      <w:r>
        <w:rPr>
          <w:rFonts w:ascii="Arial" w:hAnsi="Arial" w:eastAsia="黑体" w:cs="Arial"/>
          <w:bCs/>
          <w:sz w:val="36"/>
        </w:rPr>
        <w:t>项目经理基本情况表</w:t>
      </w:r>
    </w:p>
    <w:tbl>
      <w:tblPr>
        <w:tblStyle w:val="24"/>
        <w:tblW w:w="8990" w:type="dxa"/>
        <w:tblInd w:w="98" w:type="dxa"/>
        <w:tblLayout w:type="fixed"/>
        <w:tblCellMar>
          <w:top w:w="0" w:type="dxa"/>
          <w:left w:w="0" w:type="dxa"/>
          <w:bottom w:w="0" w:type="dxa"/>
          <w:right w:w="0" w:type="dxa"/>
        </w:tblCellMar>
      </w:tblPr>
      <w:tblGrid>
        <w:gridCol w:w="1454"/>
        <w:gridCol w:w="643"/>
        <w:gridCol w:w="1047"/>
        <w:gridCol w:w="729"/>
        <w:gridCol w:w="941"/>
        <w:gridCol w:w="1469"/>
        <w:gridCol w:w="211"/>
        <w:gridCol w:w="2496"/>
      </w:tblGrid>
      <w:tr>
        <w:tblPrEx>
          <w:tblCellMar>
            <w:top w:w="0" w:type="dxa"/>
            <w:left w:w="0" w:type="dxa"/>
            <w:bottom w:w="0" w:type="dxa"/>
            <w:right w:w="0" w:type="dxa"/>
          </w:tblCellMar>
        </w:tblPrEx>
        <w:trPr>
          <w:trHeight w:val="90"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姓  名</w:t>
            </w:r>
          </w:p>
        </w:tc>
        <w:tc>
          <w:tcPr>
            <w:tcW w:w="169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729"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性别</w:t>
            </w:r>
          </w:p>
        </w:tc>
        <w:tc>
          <w:tcPr>
            <w:tcW w:w="941"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出生</w:t>
            </w:r>
          </w:p>
          <w:p>
            <w:pPr>
              <w:spacing w:line="360" w:lineRule="auto"/>
              <w:ind w:firstLine="0" w:firstLineChars="0"/>
              <w:jc w:val="center"/>
              <w:rPr>
                <w:rFonts w:ascii="Arial" w:hAnsi="Arial" w:cs="Arial"/>
                <w:sz w:val="24"/>
                <w:szCs w:val="24"/>
              </w:rPr>
            </w:pPr>
            <w:r>
              <w:rPr>
                <w:rFonts w:ascii="Arial" w:hAnsi="Arial" w:cs="Arial"/>
                <w:sz w:val="24"/>
                <w:szCs w:val="24"/>
              </w:rPr>
              <w:t>日期</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年  月  日</w:t>
            </w:r>
          </w:p>
        </w:tc>
      </w:tr>
      <w:tr>
        <w:tblPrEx>
          <w:tblCellMar>
            <w:top w:w="0" w:type="dxa"/>
            <w:left w:w="0" w:type="dxa"/>
            <w:bottom w:w="0" w:type="dxa"/>
            <w:right w:w="0" w:type="dxa"/>
          </w:tblCellMar>
        </w:tblPrEx>
        <w:trPr>
          <w:trHeight w:val="640"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毕业院校及专业</w:t>
            </w:r>
          </w:p>
        </w:tc>
        <w:tc>
          <w:tcPr>
            <w:tcW w:w="3360" w:type="dxa"/>
            <w:gridSpan w:val="4"/>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毕业时间</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年  月  日</w:t>
            </w:r>
          </w:p>
        </w:tc>
      </w:tr>
      <w:tr>
        <w:tblPrEx>
          <w:tblCellMar>
            <w:top w:w="0" w:type="dxa"/>
            <w:left w:w="0" w:type="dxa"/>
            <w:bottom w:w="0" w:type="dxa"/>
            <w:right w:w="0" w:type="dxa"/>
          </w:tblCellMar>
        </w:tblPrEx>
        <w:trPr>
          <w:trHeight w:val="403"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专业及从事本专业    时间</w:t>
            </w:r>
          </w:p>
        </w:tc>
        <w:tc>
          <w:tcPr>
            <w:tcW w:w="3360" w:type="dxa"/>
            <w:gridSpan w:val="4"/>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为申请人服务时间</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649"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执业注册</w:t>
            </w:r>
          </w:p>
        </w:tc>
        <w:tc>
          <w:tcPr>
            <w:tcW w:w="3360" w:type="dxa"/>
            <w:gridSpan w:val="4"/>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职称</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518" w:hRule="atLeast"/>
        </w:trPr>
        <w:tc>
          <w:tcPr>
            <w:tcW w:w="1454" w:type="dxa"/>
            <w:tcBorders>
              <w:top w:val="single" w:color="auto" w:sz="8" w:space="0"/>
              <w:left w:val="single" w:color="auto" w:sz="8" w:space="0"/>
              <w:bottom w:val="single" w:color="auto" w:sz="4"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在本项目中担任任务</w:t>
            </w:r>
          </w:p>
        </w:tc>
        <w:tc>
          <w:tcPr>
            <w:tcW w:w="7536" w:type="dxa"/>
            <w:gridSpan w:val="7"/>
            <w:tcBorders>
              <w:top w:val="single" w:color="auto" w:sz="8" w:space="0"/>
              <w:left w:val="nil"/>
              <w:bottom w:val="single" w:color="auto" w:sz="4"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556" w:hRule="atLeast"/>
        </w:trPr>
        <w:tc>
          <w:tcPr>
            <w:tcW w:w="1454"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p>
            <w:pPr>
              <w:spacing w:line="360" w:lineRule="auto"/>
              <w:ind w:firstLine="0" w:firstLineChars="0"/>
              <w:jc w:val="center"/>
              <w:rPr>
                <w:rFonts w:ascii="Arial" w:hAnsi="Arial" w:cs="Arial"/>
                <w:sz w:val="24"/>
                <w:szCs w:val="24"/>
              </w:rPr>
            </w:pPr>
            <w:r>
              <w:rPr>
                <w:rFonts w:ascii="Arial" w:hAnsi="Arial" w:cs="Arial"/>
                <w:sz w:val="24"/>
                <w:szCs w:val="24"/>
              </w:rPr>
              <w:t>主</w:t>
            </w:r>
          </w:p>
          <w:p>
            <w:pPr>
              <w:spacing w:line="360" w:lineRule="auto"/>
              <w:ind w:firstLine="0" w:firstLineChars="0"/>
              <w:jc w:val="center"/>
              <w:rPr>
                <w:rFonts w:ascii="Arial" w:hAnsi="Arial" w:cs="Arial"/>
                <w:sz w:val="24"/>
                <w:szCs w:val="24"/>
              </w:rPr>
            </w:pPr>
            <w:r>
              <w:rPr>
                <w:rFonts w:ascii="Arial" w:hAnsi="Arial" w:cs="Arial"/>
                <w:sz w:val="24"/>
                <w:szCs w:val="24"/>
              </w:rPr>
              <w:t>要</w:t>
            </w:r>
          </w:p>
          <w:p>
            <w:pPr>
              <w:spacing w:line="360" w:lineRule="auto"/>
              <w:ind w:firstLine="0" w:firstLineChars="0"/>
              <w:jc w:val="center"/>
              <w:rPr>
                <w:rFonts w:ascii="Arial" w:hAnsi="Arial" w:cs="Arial"/>
                <w:sz w:val="24"/>
                <w:szCs w:val="24"/>
              </w:rPr>
            </w:pPr>
            <w:r>
              <w:rPr>
                <w:rFonts w:ascii="Arial" w:hAnsi="Arial" w:cs="Arial"/>
                <w:sz w:val="24"/>
                <w:szCs w:val="24"/>
              </w:rPr>
              <w:t>业</w:t>
            </w:r>
          </w:p>
          <w:p>
            <w:pPr>
              <w:spacing w:line="360" w:lineRule="auto"/>
              <w:ind w:firstLine="0" w:firstLineChars="0"/>
              <w:jc w:val="center"/>
              <w:rPr>
                <w:rFonts w:ascii="Arial" w:hAnsi="Arial" w:cs="Arial"/>
                <w:sz w:val="24"/>
                <w:szCs w:val="24"/>
              </w:rPr>
            </w:pPr>
            <w:r>
              <w:rPr>
                <w:rFonts w:ascii="Arial" w:hAnsi="Arial" w:cs="Arial"/>
                <w:sz w:val="24"/>
                <w:szCs w:val="24"/>
              </w:rPr>
              <w:t>绩</w:t>
            </w:r>
          </w:p>
        </w:tc>
        <w:tc>
          <w:tcPr>
            <w:tcW w:w="6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1</w:t>
            </w:r>
          </w:p>
        </w:tc>
        <w:tc>
          <w:tcPr>
            <w:tcW w:w="2717"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工程项目名称及规模</w:t>
            </w:r>
          </w:p>
        </w:tc>
        <w:tc>
          <w:tcPr>
            <w:tcW w:w="1469"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完成年月</w:t>
            </w:r>
          </w:p>
          <w:p>
            <w:pPr>
              <w:spacing w:line="360" w:lineRule="auto"/>
              <w:ind w:firstLine="0" w:firstLineChars="0"/>
              <w:jc w:val="center"/>
              <w:rPr>
                <w:rFonts w:ascii="Arial" w:hAnsi="Arial" w:cs="Arial"/>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在该项目中任何职</w:t>
            </w:r>
          </w:p>
        </w:tc>
      </w:tr>
      <w:tr>
        <w:tblPrEx>
          <w:tblCellMar>
            <w:top w:w="0" w:type="dxa"/>
            <w:left w:w="0" w:type="dxa"/>
            <w:bottom w:w="0" w:type="dxa"/>
            <w:right w:w="0" w:type="dxa"/>
          </w:tblCellMar>
        </w:tblPrEx>
        <w:trPr>
          <w:trHeight w:val="627"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6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2</w:t>
            </w:r>
          </w:p>
          <w:p>
            <w:pPr>
              <w:spacing w:line="360" w:lineRule="auto"/>
              <w:ind w:firstLine="0" w:firstLineChars="0"/>
              <w:jc w:val="center"/>
              <w:rPr>
                <w:rFonts w:ascii="Arial" w:hAnsi="Arial" w:cs="Arial"/>
                <w:sz w:val="24"/>
                <w:szCs w:val="24"/>
              </w:rPr>
            </w:pPr>
          </w:p>
        </w:tc>
        <w:tc>
          <w:tcPr>
            <w:tcW w:w="2717"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320"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6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3</w:t>
            </w:r>
          </w:p>
          <w:p>
            <w:pPr>
              <w:spacing w:line="360" w:lineRule="auto"/>
              <w:ind w:firstLine="0" w:firstLineChars="0"/>
              <w:jc w:val="center"/>
              <w:rPr>
                <w:rFonts w:ascii="Arial" w:hAnsi="Arial" w:cs="Arial"/>
                <w:sz w:val="24"/>
                <w:szCs w:val="24"/>
              </w:rPr>
            </w:pPr>
          </w:p>
        </w:tc>
        <w:tc>
          <w:tcPr>
            <w:tcW w:w="2717"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90" w:hRule="atLeast"/>
        </w:trPr>
        <w:tc>
          <w:tcPr>
            <w:tcW w:w="1454" w:type="dxa"/>
            <w:tcBorders>
              <w:top w:val="single" w:color="auto" w:sz="4"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主要</w:t>
            </w:r>
          </w:p>
          <w:p>
            <w:pPr>
              <w:spacing w:line="360" w:lineRule="auto"/>
              <w:ind w:firstLine="0" w:firstLineChars="0"/>
              <w:jc w:val="center"/>
              <w:rPr>
                <w:rFonts w:ascii="Arial" w:hAnsi="Arial" w:cs="Arial"/>
                <w:sz w:val="24"/>
                <w:szCs w:val="24"/>
              </w:rPr>
            </w:pPr>
            <w:r>
              <w:rPr>
                <w:rFonts w:ascii="Arial" w:hAnsi="Arial" w:cs="Arial"/>
                <w:sz w:val="24"/>
                <w:szCs w:val="24"/>
              </w:rPr>
              <w:t>获奖</w:t>
            </w:r>
          </w:p>
          <w:p>
            <w:pPr>
              <w:spacing w:line="360" w:lineRule="auto"/>
              <w:ind w:firstLine="0" w:firstLineChars="0"/>
              <w:jc w:val="center"/>
              <w:rPr>
                <w:rFonts w:ascii="Arial" w:hAnsi="Arial" w:cs="Arial"/>
                <w:sz w:val="24"/>
                <w:szCs w:val="24"/>
              </w:rPr>
            </w:pPr>
            <w:r>
              <w:rPr>
                <w:rFonts w:ascii="Arial" w:hAnsi="Arial" w:cs="Arial"/>
                <w:sz w:val="24"/>
                <w:szCs w:val="24"/>
              </w:rPr>
              <w:t>情况</w:t>
            </w:r>
          </w:p>
        </w:tc>
        <w:tc>
          <w:tcPr>
            <w:tcW w:w="7536" w:type="dxa"/>
            <w:gridSpan w:val="7"/>
            <w:tcBorders>
              <w:top w:val="single" w:color="auto" w:sz="4"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640"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其它需补充的情况</w:t>
            </w:r>
          </w:p>
          <w:p>
            <w:pPr>
              <w:spacing w:line="360" w:lineRule="auto"/>
              <w:ind w:firstLine="0" w:firstLineChars="0"/>
              <w:jc w:val="center"/>
              <w:rPr>
                <w:rFonts w:ascii="Arial" w:hAnsi="Arial" w:cs="Arial"/>
                <w:sz w:val="24"/>
                <w:szCs w:val="24"/>
              </w:rPr>
            </w:pPr>
          </w:p>
        </w:tc>
        <w:tc>
          <w:tcPr>
            <w:tcW w:w="7536" w:type="dxa"/>
            <w:gridSpan w:val="7"/>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bl>
    <w:p>
      <w:pPr>
        <w:autoSpaceDE w:val="0"/>
        <w:autoSpaceDN w:val="0"/>
        <w:adjustRightInd w:val="0"/>
        <w:snapToGrid w:val="0"/>
        <w:spacing w:line="360" w:lineRule="auto"/>
        <w:ind w:firstLine="480"/>
        <w:rPr>
          <w:rFonts w:ascii="Arial" w:hAnsi="Arial" w:cs="Arial"/>
          <w:sz w:val="24"/>
          <w:szCs w:val="24"/>
        </w:rPr>
      </w:pPr>
      <w:r>
        <w:rPr>
          <w:rFonts w:ascii="Arial" w:hAnsi="Arial" w:cs="Arial"/>
          <w:sz w:val="24"/>
          <w:szCs w:val="24"/>
        </w:rPr>
        <w:t>注：1、投标人应随此表附上相关的注册证书复印件</w:t>
      </w:r>
      <w:r>
        <w:rPr>
          <w:rFonts w:hint="eastAsia" w:ascii="宋体" w:hAnsi="宋体"/>
          <w:sz w:val="24"/>
          <w:szCs w:val="18"/>
        </w:rPr>
        <w:t>及社保证明</w:t>
      </w:r>
      <w:r>
        <w:rPr>
          <w:rFonts w:ascii="Arial" w:hAnsi="Arial" w:cs="Arial"/>
          <w:sz w:val="24"/>
          <w:szCs w:val="24"/>
        </w:rPr>
        <w:t>。</w:t>
      </w:r>
    </w:p>
    <w:p>
      <w:pPr>
        <w:spacing w:line="360" w:lineRule="auto"/>
        <w:ind w:firstLine="960" w:firstLineChars="400"/>
        <w:rPr>
          <w:rFonts w:ascii="Arial" w:hAnsi="Arial" w:cs="Arial"/>
        </w:rPr>
      </w:pPr>
      <w:r>
        <w:rPr>
          <w:rFonts w:ascii="Arial" w:hAnsi="Arial" w:cs="Arial"/>
          <w:sz w:val="24"/>
          <w:szCs w:val="24"/>
        </w:rPr>
        <w:t>2、并提供原件核对。</w:t>
      </w:r>
    </w:p>
    <w:p>
      <w:pPr>
        <w:spacing w:line="360" w:lineRule="auto"/>
        <w:ind w:firstLine="560"/>
        <w:rPr>
          <w:rFonts w:ascii="Arial" w:hAnsi="Arial" w:cs="Arial"/>
        </w:rPr>
      </w:pPr>
      <w:r>
        <w:rPr>
          <w:rFonts w:ascii="Arial" w:hAnsi="Arial" w:cs="Arial"/>
        </w:rPr>
        <w:t>投标人（法人公章）：             法定代表人（盖章）：</w:t>
      </w:r>
    </w:p>
    <w:p>
      <w:pPr>
        <w:spacing w:line="360" w:lineRule="auto"/>
        <w:ind w:firstLine="560"/>
        <w:rPr>
          <w:rFonts w:ascii="Arial" w:hAnsi="Arial" w:cs="Arial"/>
        </w:rPr>
      </w:pPr>
      <w:r>
        <w:rPr>
          <w:rFonts w:ascii="Arial" w:hAnsi="Arial" w:cs="Arial"/>
        </w:rPr>
        <w:t>日  期：         年  月   日</w:t>
      </w:r>
    </w:p>
    <w:p>
      <w:pPr>
        <w:spacing w:line="360" w:lineRule="auto"/>
        <w:ind w:left="0" w:leftChars="0" w:firstLine="0" w:firstLineChars="0"/>
        <w:rPr>
          <w:rFonts w:hint="eastAsia" w:ascii="宋体" w:hAnsi="宋体"/>
        </w:rPr>
      </w:pPr>
      <w:r>
        <w:rPr>
          <w:rFonts w:ascii="Arial" w:hAnsi="Arial" w:cs="Arial"/>
          <w:b/>
          <w:sz w:val="36"/>
          <w:szCs w:val="36"/>
        </w:rPr>
        <w:br w:type="page"/>
      </w:r>
      <w:r>
        <w:rPr>
          <w:rFonts w:hint="eastAsia" w:ascii="宋体" w:hAnsi="宋体"/>
        </w:rPr>
        <w:t>附表2-2</w:t>
      </w:r>
    </w:p>
    <w:p>
      <w:pPr>
        <w:spacing w:after="100" w:afterAutospacing="1" w:line="360" w:lineRule="auto"/>
        <w:jc w:val="center"/>
        <w:rPr>
          <w:rFonts w:hint="eastAsia" w:ascii="宋体" w:hAnsi="宋体"/>
          <w:b/>
          <w:bCs/>
          <w:sz w:val="32"/>
          <w:szCs w:val="32"/>
        </w:rPr>
      </w:pPr>
      <w:r>
        <w:rPr>
          <w:rFonts w:hint="eastAsia" w:ascii="宋体" w:hAnsi="宋体"/>
          <w:b/>
          <w:bCs/>
          <w:sz w:val="32"/>
          <w:szCs w:val="32"/>
        </w:rPr>
        <w:t>设计负责人基本情况表</w:t>
      </w:r>
    </w:p>
    <w:tbl>
      <w:tblPr>
        <w:tblStyle w:val="24"/>
        <w:tblW w:w="8990" w:type="dxa"/>
        <w:tblInd w:w="98" w:type="dxa"/>
        <w:tblLayout w:type="fixed"/>
        <w:tblCellMar>
          <w:top w:w="0" w:type="dxa"/>
          <w:left w:w="0" w:type="dxa"/>
          <w:bottom w:w="0" w:type="dxa"/>
          <w:right w:w="0" w:type="dxa"/>
        </w:tblCellMar>
      </w:tblPr>
      <w:tblGrid>
        <w:gridCol w:w="1454"/>
        <w:gridCol w:w="643"/>
        <w:gridCol w:w="1047"/>
        <w:gridCol w:w="729"/>
        <w:gridCol w:w="941"/>
        <w:gridCol w:w="1469"/>
        <w:gridCol w:w="211"/>
        <w:gridCol w:w="2496"/>
      </w:tblGrid>
      <w:tr>
        <w:tblPrEx>
          <w:tblCellMar>
            <w:top w:w="0" w:type="dxa"/>
            <w:left w:w="0" w:type="dxa"/>
            <w:bottom w:w="0" w:type="dxa"/>
            <w:right w:w="0" w:type="dxa"/>
          </w:tblCellMar>
        </w:tblPrEx>
        <w:trPr>
          <w:trHeight w:val="90"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姓  名</w:t>
            </w:r>
          </w:p>
        </w:tc>
        <w:tc>
          <w:tcPr>
            <w:tcW w:w="169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729"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性别</w:t>
            </w:r>
          </w:p>
        </w:tc>
        <w:tc>
          <w:tcPr>
            <w:tcW w:w="941"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出生</w:t>
            </w:r>
          </w:p>
          <w:p>
            <w:pPr>
              <w:spacing w:line="360" w:lineRule="auto"/>
              <w:ind w:firstLine="0" w:firstLineChars="0"/>
              <w:jc w:val="center"/>
              <w:rPr>
                <w:rFonts w:ascii="Arial" w:hAnsi="Arial" w:cs="Arial"/>
                <w:sz w:val="24"/>
                <w:szCs w:val="24"/>
              </w:rPr>
            </w:pPr>
            <w:r>
              <w:rPr>
                <w:rFonts w:ascii="Arial" w:hAnsi="Arial" w:cs="Arial"/>
                <w:sz w:val="24"/>
                <w:szCs w:val="24"/>
              </w:rPr>
              <w:t>日期</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年  月  日</w:t>
            </w:r>
          </w:p>
        </w:tc>
      </w:tr>
      <w:tr>
        <w:tblPrEx>
          <w:tblCellMar>
            <w:top w:w="0" w:type="dxa"/>
            <w:left w:w="0" w:type="dxa"/>
            <w:bottom w:w="0" w:type="dxa"/>
            <w:right w:w="0" w:type="dxa"/>
          </w:tblCellMar>
        </w:tblPrEx>
        <w:trPr>
          <w:trHeight w:val="640"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毕业院校及专业</w:t>
            </w:r>
          </w:p>
        </w:tc>
        <w:tc>
          <w:tcPr>
            <w:tcW w:w="3360" w:type="dxa"/>
            <w:gridSpan w:val="4"/>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毕业时间</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年  月  日</w:t>
            </w:r>
          </w:p>
        </w:tc>
      </w:tr>
      <w:tr>
        <w:tblPrEx>
          <w:tblCellMar>
            <w:top w:w="0" w:type="dxa"/>
            <w:left w:w="0" w:type="dxa"/>
            <w:bottom w:w="0" w:type="dxa"/>
            <w:right w:w="0" w:type="dxa"/>
          </w:tblCellMar>
        </w:tblPrEx>
        <w:trPr>
          <w:trHeight w:val="403"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专业及从事本专业    时间</w:t>
            </w:r>
          </w:p>
        </w:tc>
        <w:tc>
          <w:tcPr>
            <w:tcW w:w="3360" w:type="dxa"/>
            <w:gridSpan w:val="4"/>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为申请人服务时间</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649"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执业注册</w:t>
            </w:r>
          </w:p>
        </w:tc>
        <w:tc>
          <w:tcPr>
            <w:tcW w:w="3360" w:type="dxa"/>
            <w:gridSpan w:val="4"/>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职称</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518" w:hRule="atLeast"/>
        </w:trPr>
        <w:tc>
          <w:tcPr>
            <w:tcW w:w="1454" w:type="dxa"/>
            <w:tcBorders>
              <w:top w:val="single" w:color="auto" w:sz="8" w:space="0"/>
              <w:left w:val="single" w:color="auto" w:sz="8" w:space="0"/>
              <w:bottom w:val="single" w:color="auto" w:sz="4"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在本项目中担任任务</w:t>
            </w:r>
          </w:p>
        </w:tc>
        <w:tc>
          <w:tcPr>
            <w:tcW w:w="7536" w:type="dxa"/>
            <w:gridSpan w:val="7"/>
            <w:tcBorders>
              <w:top w:val="single" w:color="auto" w:sz="8" w:space="0"/>
              <w:left w:val="nil"/>
              <w:bottom w:val="single" w:color="auto" w:sz="4"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556" w:hRule="atLeast"/>
        </w:trPr>
        <w:tc>
          <w:tcPr>
            <w:tcW w:w="1454"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p>
            <w:pPr>
              <w:spacing w:line="360" w:lineRule="auto"/>
              <w:ind w:firstLine="0" w:firstLineChars="0"/>
              <w:jc w:val="center"/>
              <w:rPr>
                <w:rFonts w:ascii="Arial" w:hAnsi="Arial" w:cs="Arial"/>
                <w:sz w:val="24"/>
                <w:szCs w:val="24"/>
              </w:rPr>
            </w:pPr>
            <w:r>
              <w:rPr>
                <w:rFonts w:ascii="Arial" w:hAnsi="Arial" w:cs="Arial"/>
                <w:sz w:val="24"/>
                <w:szCs w:val="24"/>
              </w:rPr>
              <w:t>主</w:t>
            </w:r>
          </w:p>
          <w:p>
            <w:pPr>
              <w:spacing w:line="360" w:lineRule="auto"/>
              <w:ind w:firstLine="0" w:firstLineChars="0"/>
              <w:jc w:val="center"/>
              <w:rPr>
                <w:rFonts w:ascii="Arial" w:hAnsi="Arial" w:cs="Arial"/>
                <w:sz w:val="24"/>
                <w:szCs w:val="24"/>
              </w:rPr>
            </w:pPr>
            <w:r>
              <w:rPr>
                <w:rFonts w:ascii="Arial" w:hAnsi="Arial" w:cs="Arial"/>
                <w:sz w:val="24"/>
                <w:szCs w:val="24"/>
              </w:rPr>
              <w:t>要</w:t>
            </w:r>
          </w:p>
          <w:p>
            <w:pPr>
              <w:spacing w:line="360" w:lineRule="auto"/>
              <w:ind w:firstLine="0" w:firstLineChars="0"/>
              <w:jc w:val="center"/>
              <w:rPr>
                <w:rFonts w:ascii="Arial" w:hAnsi="Arial" w:cs="Arial"/>
                <w:sz w:val="24"/>
                <w:szCs w:val="24"/>
              </w:rPr>
            </w:pPr>
            <w:r>
              <w:rPr>
                <w:rFonts w:ascii="Arial" w:hAnsi="Arial" w:cs="Arial"/>
                <w:sz w:val="24"/>
                <w:szCs w:val="24"/>
              </w:rPr>
              <w:t>业</w:t>
            </w:r>
          </w:p>
          <w:p>
            <w:pPr>
              <w:spacing w:line="360" w:lineRule="auto"/>
              <w:ind w:firstLine="0" w:firstLineChars="0"/>
              <w:jc w:val="center"/>
              <w:rPr>
                <w:rFonts w:ascii="Arial" w:hAnsi="Arial" w:cs="Arial"/>
                <w:sz w:val="24"/>
                <w:szCs w:val="24"/>
              </w:rPr>
            </w:pPr>
            <w:r>
              <w:rPr>
                <w:rFonts w:ascii="Arial" w:hAnsi="Arial" w:cs="Arial"/>
                <w:sz w:val="24"/>
                <w:szCs w:val="24"/>
              </w:rPr>
              <w:t>绩</w:t>
            </w:r>
          </w:p>
        </w:tc>
        <w:tc>
          <w:tcPr>
            <w:tcW w:w="6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1</w:t>
            </w:r>
          </w:p>
        </w:tc>
        <w:tc>
          <w:tcPr>
            <w:tcW w:w="2717"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工程项目名称及规模</w:t>
            </w:r>
          </w:p>
        </w:tc>
        <w:tc>
          <w:tcPr>
            <w:tcW w:w="1469"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完成年月</w:t>
            </w:r>
          </w:p>
          <w:p>
            <w:pPr>
              <w:spacing w:line="360" w:lineRule="auto"/>
              <w:ind w:firstLine="0" w:firstLineChars="0"/>
              <w:jc w:val="center"/>
              <w:rPr>
                <w:rFonts w:ascii="Arial" w:hAnsi="Arial" w:cs="Arial"/>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在该项目中任何职</w:t>
            </w:r>
          </w:p>
        </w:tc>
      </w:tr>
      <w:tr>
        <w:tblPrEx>
          <w:tblCellMar>
            <w:top w:w="0" w:type="dxa"/>
            <w:left w:w="0" w:type="dxa"/>
            <w:bottom w:w="0" w:type="dxa"/>
            <w:right w:w="0" w:type="dxa"/>
          </w:tblCellMar>
        </w:tblPrEx>
        <w:trPr>
          <w:trHeight w:val="627"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6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2</w:t>
            </w:r>
          </w:p>
          <w:p>
            <w:pPr>
              <w:spacing w:line="360" w:lineRule="auto"/>
              <w:ind w:firstLine="0" w:firstLineChars="0"/>
              <w:jc w:val="center"/>
              <w:rPr>
                <w:rFonts w:ascii="Arial" w:hAnsi="Arial" w:cs="Arial"/>
                <w:sz w:val="24"/>
                <w:szCs w:val="24"/>
              </w:rPr>
            </w:pPr>
          </w:p>
        </w:tc>
        <w:tc>
          <w:tcPr>
            <w:tcW w:w="2717"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320"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6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3</w:t>
            </w:r>
          </w:p>
          <w:p>
            <w:pPr>
              <w:spacing w:line="360" w:lineRule="auto"/>
              <w:ind w:firstLine="0" w:firstLineChars="0"/>
              <w:jc w:val="center"/>
              <w:rPr>
                <w:rFonts w:ascii="Arial" w:hAnsi="Arial" w:cs="Arial"/>
                <w:sz w:val="24"/>
                <w:szCs w:val="24"/>
              </w:rPr>
            </w:pPr>
          </w:p>
        </w:tc>
        <w:tc>
          <w:tcPr>
            <w:tcW w:w="2717"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90" w:hRule="atLeast"/>
        </w:trPr>
        <w:tc>
          <w:tcPr>
            <w:tcW w:w="1454" w:type="dxa"/>
            <w:tcBorders>
              <w:top w:val="single" w:color="auto" w:sz="4"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主要</w:t>
            </w:r>
          </w:p>
          <w:p>
            <w:pPr>
              <w:spacing w:line="360" w:lineRule="auto"/>
              <w:ind w:firstLine="0" w:firstLineChars="0"/>
              <w:jc w:val="center"/>
              <w:rPr>
                <w:rFonts w:ascii="Arial" w:hAnsi="Arial" w:cs="Arial"/>
                <w:sz w:val="24"/>
                <w:szCs w:val="24"/>
              </w:rPr>
            </w:pPr>
            <w:r>
              <w:rPr>
                <w:rFonts w:ascii="Arial" w:hAnsi="Arial" w:cs="Arial"/>
                <w:sz w:val="24"/>
                <w:szCs w:val="24"/>
              </w:rPr>
              <w:t>获奖</w:t>
            </w:r>
          </w:p>
          <w:p>
            <w:pPr>
              <w:spacing w:line="360" w:lineRule="auto"/>
              <w:ind w:firstLine="0" w:firstLineChars="0"/>
              <w:jc w:val="center"/>
              <w:rPr>
                <w:rFonts w:ascii="Arial" w:hAnsi="Arial" w:cs="Arial"/>
                <w:sz w:val="24"/>
                <w:szCs w:val="24"/>
              </w:rPr>
            </w:pPr>
            <w:r>
              <w:rPr>
                <w:rFonts w:ascii="Arial" w:hAnsi="Arial" w:cs="Arial"/>
                <w:sz w:val="24"/>
                <w:szCs w:val="24"/>
              </w:rPr>
              <w:t>情况</w:t>
            </w:r>
          </w:p>
        </w:tc>
        <w:tc>
          <w:tcPr>
            <w:tcW w:w="7536" w:type="dxa"/>
            <w:gridSpan w:val="7"/>
            <w:tcBorders>
              <w:top w:val="single" w:color="auto" w:sz="4"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640"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其它需补充的情况</w:t>
            </w:r>
          </w:p>
        </w:tc>
        <w:tc>
          <w:tcPr>
            <w:tcW w:w="7536" w:type="dxa"/>
            <w:gridSpan w:val="7"/>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bl>
    <w:p>
      <w:pPr>
        <w:spacing w:line="360" w:lineRule="auto"/>
        <w:ind w:left="0" w:leftChars="0" w:firstLine="0" w:firstLineChars="0"/>
        <w:rPr>
          <w:rFonts w:hint="eastAsia"/>
        </w:rPr>
      </w:pPr>
      <w:r>
        <w:rPr>
          <w:rFonts w:hint="eastAsia" w:ascii="宋体" w:hAnsi="宋体"/>
          <w:sz w:val="24"/>
          <w:szCs w:val="18"/>
        </w:rPr>
        <w:t>注：1、投标人应随此表附上相关的证书复印件及社保证明。2、并提供原件核对。</w:t>
      </w:r>
    </w:p>
    <w:p>
      <w:pPr>
        <w:spacing w:line="360" w:lineRule="auto"/>
        <w:rPr>
          <w:rFonts w:hint="eastAsia" w:ascii="宋体" w:hAnsi="宋体"/>
          <w:b/>
          <w:bCs/>
          <w:sz w:val="24"/>
          <w:szCs w:val="18"/>
        </w:rPr>
      </w:pPr>
      <w:r>
        <w:rPr>
          <w:rFonts w:hint="eastAsia" w:ascii="宋体" w:hAnsi="宋体"/>
          <w:b/>
          <w:bCs/>
          <w:sz w:val="24"/>
          <w:szCs w:val="18"/>
        </w:rPr>
        <w:t>投标人：</w:t>
      </w:r>
      <w:r>
        <w:rPr>
          <w:rFonts w:hint="eastAsia" w:ascii="宋体" w:hAnsi="宋体"/>
          <w:b/>
          <w:bCs/>
          <w:sz w:val="24"/>
          <w:szCs w:val="18"/>
          <w:u w:val="single"/>
        </w:rPr>
        <w:t xml:space="preserve">                                   </w:t>
      </w:r>
      <w:r>
        <w:rPr>
          <w:rFonts w:hint="eastAsia" w:ascii="宋体" w:hAnsi="宋体"/>
          <w:b/>
          <w:bCs/>
          <w:sz w:val="24"/>
          <w:szCs w:val="18"/>
        </w:rPr>
        <w:t>（盖单位章）</w:t>
      </w:r>
    </w:p>
    <w:p>
      <w:pPr>
        <w:spacing w:line="360" w:lineRule="auto"/>
        <w:rPr>
          <w:rFonts w:hint="eastAsia" w:ascii="宋体" w:hAnsi="宋体"/>
          <w:sz w:val="24"/>
          <w:szCs w:val="18"/>
        </w:rPr>
      </w:pPr>
      <w:r>
        <w:rPr>
          <w:rFonts w:hint="eastAsia" w:ascii="宋体" w:hAnsi="宋体"/>
          <w:b/>
          <w:bCs/>
          <w:sz w:val="24"/>
          <w:szCs w:val="18"/>
        </w:rPr>
        <w:t>法定代表人或授权委托人：</w:t>
      </w:r>
      <w:r>
        <w:rPr>
          <w:rFonts w:hint="eastAsia" w:ascii="宋体" w:hAnsi="宋体"/>
          <w:b/>
          <w:bCs/>
          <w:sz w:val="24"/>
          <w:szCs w:val="18"/>
          <w:u w:val="single"/>
        </w:rPr>
        <w:t xml:space="preserve">                           </w:t>
      </w:r>
      <w:r>
        <w:rPr>
          <w:rFonts w:hint="eastAsia" w:ascii="宋体" w:hAnsi="宋体"/>
          <w:b/>
          <w:bCs/>
          <w:sz w:val="24"/>
          <w:szCs w:val="18"/>
        </w:rPr>
        <w:t>（签字或盖章）</w:t>
      </w:r>
    </w:p>
    <w:p>
      <w:pPr>
        <w:spacing w:line="360" w:lineRule="auto"/>
        <w:jc w:val="right"/>
        <w:rPr>
          <w:rFonts w:hint="eastAsia" w:ascii="宋体" w:hAnsi="宋体"/>
          <w:b/>
          <w:bCs/>
          <w:sz w:val="24"/>
          <w:szCs w:val="18"/>
        </w:rPr>
      </w:pPr>
      <w:r>
        <w:rPr>
          <w:rFonts w:hint="eastAsia" w:ascii="宋体" w:hAnsi="宋体"/>
          <w:b/>
          <w:bCs/>
          <w:sz w:val="24"/>
          <w:szCs w:val="18"/>
        </w:rPr>
        <w:t>日  期：   年   月   日</w:t>
      </w:r>
    </w:p>
    <w:p>
      <w:pPr>
        <w:rPr>
          <w:rFonts w:hint="eastAsia"/>
          <w:sz w:val="24"/>
          <w:szCs w:val="18"/>
        </w:rPr>
      </w:pPr>
      <w:r>
        <w:rPr>
          <w:rFonts w:hint="eastAsia" w:ascii="宋体" w:hAnsi="宋体"/>
          <w:b/>
          <w:color w:val="FF0000"/>
          <w:sz w:val="24"/>
          <w:szCs w:val="18"/>
        </w:rPr>
        <w:t>(注:若为联合体投标，各方均需</w:t>
      </w:r>
      <w:r>
        <w:rPr>
          <w:rFonts w:hint="eastAsia" w:ascii="宋体" w:hAnsi="宋体"/>
          <w:b/>
          <w:sz w:val="24"/>
          <w:szCs w:val="18"/>
          <w:u w:val="single"/>
        </w:rPr>
        <w:t>按格式要求</w:t>
      </w:r>
      <w:r>
        <w:rPr>
          <w:rFonts w:hint="eastAsia" w:ascii="宋体" w:hAnsi="宋体"/>
          <w:b/>
          <w:color w:val="FF0000"/>
          <w:sz w:val="24"/>
          <w:szCs w:val="18"/>
        </w:rPr>
        <w:t>签章)</w:t>
      </w:r>
      <w:r>
        <w:rPr>
          <w:rFonts w:hint="eastAsia" w:ascii="宋体" w:hAnsi="宋体"/>
          <w:b/>
          <w:bCs/>
          <w:sz w:val="22"/>
          <w:szCs w:val="22"/>
        </w:rPr>
        <w:t xml:space="preserve"> </w:t>
      </w:r>
    </w:p>
    <w:p>
      <w:pPr>
        <w:spacing w:line="360" w:lineRule="auto"/>
        <w:rPr>
          <w:rFonts w:hint="eastAsia" w:ascii="宋体" w:hAnsi="宋体"/>
        </w:rPr>
      </w:pPr>
    </w:p>
    <w:p>
      <w:pPr>
        <w:spacing w:line="360" w:lineRule="auto"/>
        <w:rPr>
          <w:rFonts w:hint="eastAsia" w:ascii="宋体" w:hAnsi="宋体"/>
        </w:rPr>
      </w:pPr>
      <w:r>
        <w:rPr>
          <w:rFonts w:hint="eastAsia" w:ascii="宋体" w:hAnsi="宋体"/>
        </w:rPr>
        <w:t>附表2-3</w:t>
      </w:r>
    </w:p>
    <w:p>
      <w:pPr>
        <w:spacing w:after="100" w:afterAutospacing="1" w:line="360" w:lineRule="auto"/>
        <w:jc w:val="center"/>
        <w:rPr>
          <w:rFonts w:hint="eastAsia" w:ascii="宋体" w:hAnsi="宋体"/>
          <w:b/>
          <w:bCs/>
          <w:sz w:val="32"/>
          <w:szCs w:val="32"/>
        </w:rPr>
      </w:pPr>
      <w:r>
        <w:rPr>
          <w:rFonts w:hint="eastAsia" w:ascii="宋体" w:hAnsi="宋体"/>
          <w:b/>
          <w:bCs/>
          <w:sz w:val="32"/>
          <w:szCs w:val="32"/>
        </w:rPr>
        <w:t>施工负责人基本情况表</w:t>
      </w:r>
    </w:p>
    <w:tbl>
      <w:tblPr>
        <w:tblStyle w:val="24"/>
        <w:tblW w:w="8990" w:type="dxa"/>
        <w:tblInd w:w="98" w:type="dxa"/>
        <w:tblLayout w:type="fixed"/>
        <w:tblCellMar>
          <w:top w:w="0" w:type="dxa"/>
          <w:left w:w="0" w:type="dxa"/>
          <w:bottom w:w="0" w:type="dxa"/>
          <w:right w:w="0" w:type="dxa"/>
        </w:tblCellMar>
      </w:tblPr>
      <w:tblGrid>
        <w:gridCol w:w="1454"/>
        <w:gridCol w:w="643"/>
        <w:gridCol w:w="1047"/>
        <w:gridCol w:w="729"/>
        <w:gridCol w:w="941"/>
        <w:gridCol w:w="1469"/>
        <w:gridCol w:w="211"/>
        <w:gridCol w:w="2496"/>
      </w:tblGrid>
      <w:tr>
        <w:tblPrEx>
          <w:tblCellMar>
            <w:top w:w="0" w:type="dxa"/>
            <w:left w:w="0" w:type="dxa"/>
            <w:bottom w:w="0" w:type="dxa"/>
            <w:right w:w="0" w:type="dxa"/>
          </w:tblCellMar>
        </w:tblPrEx>
        <w:trPr>
          <w:trHeight w:val="90"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姓  名</w:t>
            </w:r>
          </w:p>
        </w:tc>
        <w:tc>
          <w:tcPr>
            <w:tcW w:w="169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729"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性别</w:t>
            </w:r>
          </w:p>
        </w:tc>
        <w:tc>
          <w:tcPr>
            <w:tcW w:w="941"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出生</w:t>
            </w:r>
          </w:p>
          <w:p>
            <w:pPr>
              <w:spacing w:line="360" w:lineRule="auto"/>
              <w:ind w:firstLine="0" w:firstLineChars="0"/>
              <w:jc w:val="center"/>
              <w:rPr>
                <w:rFonts w:ascii="Arial" w:hAnsi="Arial" w:cs="Arial"/>
                <w:sz w:val="24"/>
                <w:szCs w:val="24"/>
              </w:rPr>
            </w:pPr>
            <w:r>
              <w:rPr>
                <w:rFonts w:ascii="Arial" w:hAnsi="Arial" w:cs="Arial"/>
                <w:sz w:val="24"/>
                <w:szCs w:val="24"/>
              </w:rPr>
              <w:t>日期</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年  月  日</w:t>
            </w:r>
          </w:p>
        </w:tc>
      </w:tr>
      <w:tr>
        <w:tblPrEx>
          <w:tblCellMar>
            <w:top w:w="0" w:type="dxa"/>
            <w:left w:w="0" w:type="dxa"/>
            <w:bottom w:w="0" w:type="dxa"/>
            <w:right w:w="0" w:type="dxa"/>
          </w:tblCellMar>
        </w:tblPrEx>
        <w:trPr>
          <w:trHeight w:val="640"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毕业院校及专业</w:t>
            </w:r>
          </w:p>
        </w:tc>
        <w:tc>
          <w:tcPr>
            <w:tcW w:w="3360" w:type="dxa"/>
            <w:gridSpan w:val="4"/>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毕业时间</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年  月  日</w:t>
            </w:r>
          </w:p>
        </w:tc>
      </w:tr>
      <w:tr>
        <w:tblPrEx>
          <w:tblCellMar>
            <w:top w:w="0" w:type="dxa"/>
            <w:left w:w="0" w:type="dxa"/>
            <w:bottom w:w="0" w:type="dxa"/>
            <w:right w:w="0" w:type="dxa"/>
          </w:tblCellMar>
        </w:tblPrEx>
        <w:trPr>
          <w:trHeight w:val="403"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专业及从事本专业    时间</w:t>
            </w:r>
          </w:p>
        </w:tc>
        <w:tc>
          <w:tcPr>
            <w:tcW w:w="3360" w:type="dxa"/>
            <w:gridSpan w:val="4"/>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为申请人服务时间</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649"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执业注册</w:t>
            </w:r>
          </w:p>
        </w:tc>
        <w:tc>
          <w:tcPr>
            <w:tcW w:w="3360" w:type="dxa"/>
            <w:gridSpan w:val="4"/>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c>
          <w:tcPr>
            <w:tcW w:w="1680" w:type="dxa"/>
            <w:gridSpan w:val="2"/>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职称</w:t>
            </w:r>
          </w:p>
        </w:tc>
        <w:tc>
          <w:tcPr>
            <w:tcW w:w="2496" w:type="dxa"/>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518" w:hRule="atLeast"/>
        </w:trPr>
        <w:tc>
          <w:tcPr>
            <w:tcW w:w="1454" w:type="dxa"/>
            <w:tcBorders>
              <w:top w:val="single" w:color="auto" w:sz="8" w:space="0"/>
              <w:left w:val="single" w:color="auto" w:sz="8" w:space="0"/>
              <w:bottom w:val="single" w:color="auto" w:sz="4"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在本项目中担任任务</w:t>
            </w:r>
          </w:p>
        </w:tc>
        <w:tc>
          <w:tcPr>
            <w:tcW w:w="7536" w:type="dxa"/>
            <w:gridSpan w:val="7"/>
            <w:tcBorders>
              <w:top w:val="single" w:color="auto" w:sz="8" w:space="0"/>
              <w:left w:val="nil"/>
              <w:bottom w:val="single" w:color="auto" w:sz="4"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556" w:hRule="atLeast"/>
        </w:trPr>
        <w:tc>
          <w:tcPr>
            <w:tcW w:w="1454"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p>
            <w:pPr>
              <w:spacing w:line="360" w:lineRule="auto"/>
              <w:ind w:firstLine="0" w:firstLineChars="0"/>
              <w:jc w:val="center"/>
              <w:rPr>
                <w:rFonts w:ascii="Arial" w:hAnsi="Arial" w:cs="Arial"/>
                <w:sz w:val="24"/>
                <w:szCs w:val="24"/>
              </w:rPr>
            </w:pPr>
            <w:r>
              <w:rPr>
                <w:rFonts w:ascii="Arial" w:hAnsi="Arial" w:cs="Arial"/>
                <w:sz w:val="24"/>
                <w:szCs w:val="24"/>
              </w:rPr>
              <w:t>主</w:t>
            </w:r>
          </w:p>
          <w:p>
            <w:pPr>
              <w:spacing w:line="360" w:lineRule="auto"/>
              <w:ind w:firstLine="0" w:firstLineChars="0"/>
              <w:jc w:val="center"/>
              <w:rPr>
                <w:rFonts w:ascii="Arial" w:hAnsi="Arial" w:cs="Arial"/>
                <w:sz w:val="24"/>
                <w:szCs w:val="24"/>
              </w:rPr>
            </w:pPr>
            <w:r>
              <w:rPr>
                <w:rFonts w:ascii="Arial" w:hAnsi="Arial" w:cs="Arial"/>
                <w:sz w:val="24"/>
                <w:szCs w:val="24"/>
              </w:rPr>
              <w:t>要</w:t>
            </w:r>
          </w:p>
          <w:p>
            <w:pPr>
              <w:spacing w:line="360" w:lineRule="auto"/>
              <w:ind w:firstLine="0" w:firstLineChars="0"/>
              <w:jc w:val="center"/>
              <w:rPr>
                <w:rFonts w:ascii="Arial" w:hAnsi="Arial" w:cs="Arial"/>
                <w:sz w:val="24"/>
                <w:szCs w:val="24"/>
              </w:rPr>
            </w:pPr>
            <w:r>
              <w:rPr>
                <w:rFonts w:ascii="Arial" w:hAnsi="Arial" w:cs="Arial"/>
                <w:sz w:val="24"/>
                <w:szCs w:val="24"/>
              </w:rPr>
              <w:t>业</w:t>
            </w:r>
          </w:p>
          <w:p>
            <w:pPr>
              <w:spacing w:line="360" w:lineRule="auto"/>
              <w:ind w:firstLine="0" w:firstLineChars="0"/>
              <w:jc w:val="center"/>
              <w:rPr>
                <w:rFonts w:ascii="Arial" w:hAnsi="Arial" w:cs="Arial"/>
                <w:sz w:val="24"/>
                <w:szCs w:val="24"/>
              </w:rPr>
            </w:pPr>
            <w:r>
              <w:rPr>
                <w:rFonts w:ascii="Arial" w:hAnsi="Arial" w:cs="Arial"/>
                <w:sz w:val="24"/>
                <w:szCs w:val="24"/>
              </w:rPr>
              <w:t>绩</w:t>
            </w:r>
          </w:p>
        </w:tc>
        <w:tc>
          <w:tcPr>
            <w:tcW w:w="6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1</w:t>
            </w:r>
          </w:p>
        </w:tc>
        <w:tc>
          <w:tcPr>
            <w:tcW w:w="2717"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工程项目名称及规模</w:t>
            </w:r>
          </w:p>
        </w:tc>
        <w:tc>
          <w:tcPr>
            <w:tcW w:w="1469"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完成年月</w:t>
            </w:r>
          </w:p>
          <w:p>
            <w:pPr>
              <w:spacing w:line="360" w:lineRule="auto"/>
              <w:ind w:firstLine="0" w:firstLineChars="0"/>
              <w:jc w:val="center"/>
              <w:rPr>
                <w:rFonts w:ascii="Arial" w:hAnsi="Arial" w:cs="Arial"/>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在该项目中任何职</w:t>
            </w:r>
          </w:p>
        </w:tc>
      </w:tr>
      <w:tr>
        <w:tblPrEx>
          <w:tblCellMar>
            <w:top w:w="0" w:type="dxa"/>
            <w:left w:w="0" w:type="dxa"/>
            <w:bottom w:w="0" w:type="dxa"/>
            <w:right w:w="0" w:type="dxa"/>
          </w:tblCellMar>
        </w:tblPrEx>
        <w:trPr>
          <w:trHeight w:val="627"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6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2</w:t>
            </w:r>
          </w:p>
          <w:p>
            <w:pPr>
              <w:spacing w:line="360" w:lineRule="auto"/>
              <w:ind w:firstLine="0" w:firstLineChars="0"/>
              <w:jc w:val="center"/>
              <w:rPr>
                <w:rFonts w:ascii="Arial" w:hAnsi="Arial" w:cs="Arial"/>
                <w:sz w:val="24"/>
                <w:szCs w:val="24"/>
              </w:rPr>
            </w:pPr>
          </w:p>
        </w:tc>
        <w:tc>
          <w:tcPr>
            <w:tcW w:w="2717"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320" w:hRule="atLeast"/>
        </w:trPr>
        <w:tc>
          <w:tcPr>
            <w:tcW w:w="1454"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643"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3</w:t>
            </w:r>
          </w:p>
          <w:p>
            <w:pPr>
              <w:spacing w:line="360" w:lineRule="auto"/>
              <w:ind w:firstLine="0" w:firstLineChars="0"/>
              <w:jc w:val="center"/>
              <w:rPr>
                <w:rFonts w:ascii="Arial" w:hAnsi="Arial" w:cs="Arial"/>
                <w:sz w:val="24"/>
                <w:szCs w:val="24"/>
              </w:rPr>
            </w:pPr>
          </w:p>
        </w:tc>
        <w:tc>
          <w:tcPr>
            <w:tcW w:w="2717"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1469" w:type="dxa"/>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c>
          <w:tcPr>
            <w:tcW w:w="2707"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90" w:hRule="atLeast"/>
        </w:trPr>
        <w:tc>
          <w:tcPr>
            <w:tcW w:w="1454" w:type="dxa"/>
            <w:tcBorders>
              <w:top w:val="single" w:color="auto" w:sz="4"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主要</w:t>
            </w:r>
          </w:p>
          <w:p>
            <w:pPr>
              <w:spacing w:line="360" w:lineRule="auto"/>
              <w:ind w:firstLine="0" w:firstLineChars="0"/>
              <w:jc w:val="center"/>
              <w:rPr>
                <w:rFonts w:ascii="Arial" w:hAnsi="Arial" w:cs="Arial"/>
                <w:sz w:val="24"/>
                <w:szCs w:val="24"/>
              </w:rPr>
            </w:pPr>
            <w:r>
              <w:rPr>
                <w:rFonts w:ascii="Arial" w:hAnsi="Arial" w:cs="Arial"/>
                <w:sz w:val="24"/>
                <w:szCs w:val="24"/>
              </w:rPr>
              <w:t>获奖</w:t>
            </w:r>
          </w:p>
          <w:p>
            <w:pPr>
              <w:spacing w:line="360" w:lineRule="auto"/>
              <w:ind w:firstLine="0" w:firstLineChars="0"/>
              <w:jc w:val="center"/>
              <w:rPr>
                <w:rFonts w:ascii="Arial" w:hAnsi="Arial" w:cs="Arial"/>
                <w:sz w:val="24"/>
                <w:szCs w:val="24"/>
              </w:rPr>
            </w:pPr>
            <w:r>
              <w:rPr>
                <w:rFonts w:ascii="Arial" w:hAnsi="Arial" w:cs="Arial"/>
                <w:sz w:val="24"/>
                <w:szCs w:val="24"/>
              </w:rPr>
              <w:t>情况</w:t>
            </w:r>
          </w:p>
        </w:tc>
        <w:tc>
          <w:tcPr>
            <w:tcW w:w="7536" w:type="dxa"/>
            <w:gridSpan w:val="7"/>
            <w:tcBorders>
              <w:top w:val="single" w:color="auto" w:sz="4"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r>
        <w:tblPrEx>
          <w:tblCellMar>
            <w:top w:w="0" w:type="dxa"/>
            <w:left w:w="0" w:type="dxa"/>
            <w:bottom w:w="0" w:type="dxa"/>
            <w:right w:w="0" w:type="dxa"/>
          </w:tblCellMar>
        </w:tblPrEx>
        <w:trPr>
          <w:trHeight w:val="640" w:hRule="atLeast"/>
        </w:trPr>
        <w:tc>
          <w:tcPr>
            <w:tcW w:w="1454" w:type="dxa"/>
            <w:tcBorders>
              <w:top w:val="single" w:color="auto" w:sz="8" w:space="0"/>
              <w:left w:val="single" w:color="auto" w:sz="8" w:space="0"/>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r>
              <w:rPr>
                <w:rFonts w:ascii="Arial" w:hAnsi="Arial" w:cs="Arial"/>
                <w:sz w:val="24"/>
                <w:szCs w:val="24"/>
              </w:rPr>
              <w:t>其它需补充的情况</w:t>
            </w:r>
          </w:p>
          <w:p>
            <w:pPr>
              <w:spacing w:line="360" w:lineRule="auto"/>
              <w:ind w:firstLine="0" w:firstLineChars="0"/>
              <w:jc w:val="center"/>
              <w:rPr>
                <w:rFonts w:ascii="Arial" w:hAnsi="Arial" w:cs="Arial"/>
                <w:sz w:val="24"/>
                <w:szCs w:val="24"/>
              </w:rPr>
            </w:pPr>
          </w:p>
        </w:tc>
        <w:tc>
          <w:tcPr>
            <w:tcW w:w="7536" w:type="dxa"/>
            <w:gridSpan w:val="7"/>
            <w:tcBorders>
              <w:top w:val="single" w:color="auto" w:sz="8" w:space="0"/>
              <w:left w:val="nil"/>
              <w:bottom w:val="single" w:color="auto" w:sz="8" w:space="0"/>
              <w:right w:val="single" w:color="auto" w:sz="8" w:space="0"/>
            </w:tcBorders>
            <w:vAlign w:val="center"/>
          </w:tcPr>
          <w:p>
            <w:pPr>
              <w:spacing w:line="360" w:lineRule="auto"/>
              <w:ind w:firstLine="0" w:firstLineChars="0"/>
              <w:jc w:val="center"/>
              <w:rPr>
                <w:rFonts w:ascii="Arial" w:hAnsi="Arial" w:cs="Arial"/>
                <w:sz w:val="24"/>
                <w:szCs w:val="24"/>
              </w:rPr>
            </w:pPr>
          </w:p>
        </w:tc>
      </w:tr>
    </w:tbl>
    <w:p>
      <w:pPr>
        <w:spacing w:line="360" w:lineRule="auto"/>
        <w:ind w:left="0" w:leftChars="0" w:firstLine="0" w:firstLineChars="0"/>
        <w:rPr>
          <w:rFonts w:hint="eastAsia" w:ascii="宋体" w:hAnsi="宋体"/>
        </w:rPr>
      </w:pPr>
      <w:r>
        <w:rPr>
          <w:rFonts w:hint="eastAsia" w:ascii="宋体" w:hAnsi="宋体"/>
          <w:sz w:val="24"/>
          <w:szCs w:val="18"/>
        </w:rPr>
        <w:t>注：1、投标人应随此表附上相关的证书复印件及社保证明。2、并提供原件核对。</w:t>
      </w:r>
      <w:r>
        <w:rPr>
          <w:rFonts w:hint="eastAsia" w:ascii="宋体" w:hAnsi="宋体"/>
        </w:rPr>
        <w:t xml:space="preserve"> </w:t>
      </w:r>
    </w:p>
    <w:p>
      <w:pPr>
        <w:spacing w:line="360" w:lineRule="auto"/>
        <w:rPr>
          <w:rFonts w:hint="eastAsia" w:ascii="宋体" w:hAnsi="宋体"/>
          <w:b/>
          <w:bCs/>
          <w:sz w:val="24"/>
          <w:szCs w:val="18"/>
        </w:rPr>
      </w:pPr>
      <w:r>
        <w:rPr>
          <w:rFonts w:hint="eastAsia" w:ascii="宋体" w:hAnsi="宋体"/>
          <w:b/>
          <w:bCs/>
          <w:sz w:val="24"/>
          <w:szCs w:val="18"/>
        </w:rPr>
        <w:t>投标人：</w:t>
      </w:r>
      <w:r>
        <w:rPr>
          <w:rFonts w:hint="eastAsia" w:ascii="宋体" w:hAnsi="宋体"/>
          <w:b/>
          <w:bCs/>
          <w:sz w:val="24"/>
          <w:szCs w:val="18"/>
          <w:u w:val="single"/>
        </w:rPr>
        <w:t xml:space="preserve">                                   </w:t>
      </w:r>
      <w:r>
        <w:rPr>
          <w:rFonts w:hint="eastAsia" w:ascii="宋体" w:hAnsi="宋体"/>
          <w:b/>
          <w:bCs/>
          <w:sz w:val="24"/>
          <w:szCs w:val="18"/>
        </w:rPr>
        <w:t>（盖单位章）</w:t>
      </w:r>
    </w:p>
    <w:p>
      <w:pPr>
        <w:spacing w:line="360" w:lineRule="auto"/>
        <w:rPr>
          <w:rFonts w:hint="eastAsia" w:ascii="宋体" w:hAnsi="宋体"/>
          <w:sz w:val="24"/>
          <w:szCs w:val="18"/>
        </w:rPr>
      </w:pPr>
      <w:r>
        <w:rPr>
          <w:rFonts w:hint="eastAsia" w:ascii="宋体" w:hAnsi="宋体"/>
          <w:b/>
          <w:bCs/>
          <w:sz w:val="24"/>
          <w:szCs w:val="18"/>
        </w:rPr>
        <w:t>法定代表人或授权委托人：</w:t>
      </w:r>
      <w:r>
        <w:rPr>
          <w:rFonts w:hint="eastAsia" w:ascii="宋体" w:hAnsi="宋体"/>
          <w:b/>
          <w:bCs/>
          <w:sz w:val="24"/>
          <w:szCs w:val="18"/>
          <w:u w:val="single"/>
        </w:rPr>
        <w:t xml:space="preserve">                           </w:t>
      </w:r>
      <w:r>
        <w:rPr>
          <w:rFonts w:hint="eastAsia" w:ascii="宋体" w:hAnsi="宋体"/>
          <w:b/>
          <w:bCs/>
          <w:sz w:val="24"/>
          <w:szCs w:val="18"/>
        </w:rPr>
        <w:t>（签字或盖章）</w:t>
      </w:r>
    </w:p>
    <w:p>
      <w:pPr>
        <w:spacing w:line="360" w:lineRule="auto"/>
        <w:jc w:val="right"/>
        <w:rPr>
          <w:rFonts w:hint="eastAsia" w:ascii="宋体" w:hAnsi="宋体"/>
          <w:sz w:val="24"/>
          <w:szCs w:val="18"/>
        </w:rPr>
      </w:pPr>
      <w:r>
        <w:rPr>
          <w:rFonts w:hint="eastAsia" w:ascii="宋体" w:hAnsi="宋体"/>
          <w:b/>
          <w:bCs/>
          <w:sz w:val="24"/>
          <w:szCs w:val="18"/>
        </w:rPr>
        <w:t>日  期：   年   月   日</w:t>
      </w:r>
    </w:p>
    <w:p>
      <w:pPr>
        <w:rPr>
          <w:rFonts w:hint="eastAsia"/>
          <w:sz w:val="24"/>
          <w:szCs w:val="18"/>
        </w:rPr>
      </w:pPr>
      <w:r>
        <w:rPr>
          <w:rFonts w:hint="eastAsia" w:ascii="宋体" w:hAnsi="宋体"/>
          <w:b/>
          <w:color w:val="FF0000"/>
          <w:sz w:val="24"/>
          <w:szCs w:val="18"/>
        </w:rPr>
        <w:t>(注:若为联合体投标，各方均需</w:t>
      </w:r>
      <w:r>
        <w:rPr>
          <w:rFonts w:hint="eastAsia" w:ascii="宋体" w:hAnsi="宋体"/>
          <w:b/>
          <w:sz w:val="24"/>
          <w:szCs w:val="18"/>
          <w:u w:val="single"/>
        </w:rPr>
        <w:t>按格式要求</w:t>
      </w:r>
      <w:r>
        <w:rPr>
          <w:rFonts w:hint="eastAsia" w:ascii="宋体" w:hAnsi="宋体"/>
          <w:b/>
          <w:color w:val="FF0000"/>
          <w:sz w:val="24"/>
          <w:szCs w:val="18"/>
        </w:rPr>
        <w:t>签章)</w:t>
      </w:r>
      <w:r>
        <w:rPr>
          <w:rFonts w:hint="eastAsia" w:ascii="宋体" w:hAnsi="宋体"/>
          <w:b/>
          <w:bCs/>
          <w:sz w:val="22"/>
          <w:szCs w:val="22"/>
        </w:rPr>
        <w:t xml:space="preserve"> </w:t>
      </w:r>
    </w:p>
    <w:p>
      <w:pPr>
        <w:ind w:left="0" w:leftChars="0" w:firstLine="0" w:firstLineChars="0"/>
        <w:rPr>
          <w:rFonts w:hint="default" w:ascii="Arial" w:hAnsi="Arial" w:eastAsia="宋体" w:cs="Arial"/>
          <w:b/>
          <w:sz w:val="28"/>
          <w:szCs w:val="28"/>
          <w:lang w:val="en-US" w:eastAsia="zh-CN"/>
        </w:rPr>
      </w:pPr>
      <w:r>
        <w:rPr>
          <w:rFonts w:hint="eastAsia" w:ascii="Arial" w:hAnsi="Arial" w:cs="Arial"/>
          <w:b/>
          <w:sz w:val="28"/>
          <w:szCs w:val="28"/>
          <w:lang w:val="en-US" w:eastAsia="zh-CN"/>
        </w:rPr>
        <w:t>附表3</w:t>
      </w:r>
    </w:p>
    <w:p>
      <w:pPr>
        <w:spacing w:line="360" w:lineRule="auto"/>
        <w:ind w:firstLine="0" w:firstLineChars="0"/>
        <w:jc w:val="center"/>
        <w:rPr>
          <w:rFonts w:ascii="Arial" w:hAnsi="Arial" w:eastAsia="黑体" w:cs="Arial"/>
          <w:bCs/>
          <w:sz w:val="36"/>
        </w:rPr>
      </w:pPr>
      <w:r>
        <w:rPr>
          <w:rFonts w:ascii="Arial" w:hAnsi="Arial" w:eastAsia="黑体" w:cs="Arial"/>
          <w:bCs/>
          <w:sz w:val="36"/>
        </w:rPr>
        <w:t>项目部人员配备情况</w:t>
      </w:r>
    </w:p>
    <w:p>
      <w:pPr>
        <w:spacing w:line="360" w:lineRule="auto"/>
        <w:ind w:firstLine="480"/>
        <w:rPr>
          <w:rFonts w:ascii="Arial" w:hAnsi="Arial" w:cs="Arial"/>
          <w:sz w:val="24"/>
        </w:rPr>
      </w:pPr>
      <w:r>
        <w:rPr>
          <w:rFonts w:ascii="Arial" w:hAnsi="Arial" w:cs="Arial"/>
          <w:sz w:val="24"/>
        </w:rPr>
        <w:t>投标人（盖章）：</w:t>
      </w:r>
    </w:p>
    <w:tbl>
      <w:tblPr>
        <w:tblStyle w:val="24"/>
        <w:tblW w:w="9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1162"/>
        <w:gridCol w:w="1002"/>
        <w:gridCol w:w="1002"/>
        <w:gridCol w:w="1259"/>
        <w:gridCol w:w="1002"/>
        <w:gridCol w:w="1230"/>
        <w:gridCol w:w="1003"/>
        <w:gridCol w:w="1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002"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姓名</w:t>
            </w:r>
          </w:p>
        </w:tc>
        <w:tc>
          <w:tcPr>
            <w:tcW w:w="1162"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拟任岗位</w:t>
            </w:r>
          </w:p>
        </w:tc>
        <w:tc>
          <w:tcPr>
            <w:tcW w:w="1002"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年龄</w:t>
            </w:r>
          </w:p>
        </w:tc>
        <w:tc>
          <w:tcPr>
            <w:tcW w:w="1002"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性别</w:t>
            </w:r>
          </w:p>
        </w:tc>
        <w:tc>
          <w:tcPr>
            <w:tcW w:w="1259"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专业学历</w:t>
            </w:r>
          </w:p>
        </w:tc>
        <w:tc>
          <w:tcPr>
            <w:tcW w:w="1002"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职称</w:t>
            </w:r>
          </w:p>
        </w:tc>
        <w:tc>
          <w:tcPr>
            <w:tcW w:w="1230"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证书</w:t>
            </w:r>
          </w:p>
        </w:tc>
        <w:tc>
          <w:tcPr>
            <w:tcW w:w="1003"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安排上岗起止时间</w:t>
            </w:r>
          </w:p>
        </w:tc>
        <w:tc>
          <w:tcPr>
            <w:tcW w:w="1003" w:type="dxa"/>
            <w:vAlign w:val="center"/>
          </w:tcPr>
          <w:p>
            <w:pPr>
              <w:spacing w:line="360" w:lineRule="auto"/>
              <w:ind w:firstLine="0" w:firstLineChars="0"/>
              <w:jc w:val="center"/>
              <w:rPr>
                <w:rFonts w:ascii="Arial" w:hAnsi="Arial" w:cs="Arial"/>
                <w:b/>
                <w:sz w:val="24"/>
                <w:szCs w:val="24"/>
              </w:rPr>
            </w:pPr>
            <w:r>
              <w:rPr>
                <w:rFonts w:ascii="Arial" w:hAnsi="Arial" w:cs="Arial"/>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002" w:type="dxa"/>
          </w:tcPr>
          <w:p>
            <w:pPr>
              <w:spacing w:line="360" w:lineRule="auto"/>
              <w:ind w:firstLine="562"/>
              <w:jc w:val="center"/>
              <w:rPr>
                <w:rFonts w:ascii="Arial" w:hAnsi="Arial" w:cs="Arial"/>
                <w:b/>
                <w:szCs w:val="21"/>
              </w:rPr>
            </w:pPr>
          </w:p>
        </w:tc>
        <w:tc>
          <w:tcPr>
            <w:tcW w:w="116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59" w:type="dxa"/>
          </w:tcPr>
          <w:p>
            <w:pPr>
              <w:spacing w:line="360" w:lineRule="auto"/>
              <w:ind w:firstLine="562"/>
              <w:jc w:val="center"/>
              <w:rPr>
                <w:rFonts w:ascii="Arial" w:hAnsi="Arial" w:cs="Arial"/>
                <w:b/>
                <w:szCs w:val="21"/>
              </w:rPr>
            </w:pPr>
          </w:p>
        </w:tc>
        <w:tc>
          <w:tcPr>
            <w:tcW w:w="1002" w:type="dxa"/>
          </w:tcPr>
          <w:p>
            <w:pPr>
              <w:spacing w:line="360" w:lineRule="auto"/>
              <w:ind w:firstLine="562"/>
              <w:jc w:val="center"/>
              <w:rPr>
                <w:rFonts w:ascii="Arial" w:hAnsi="Arial" w:cs="Arial"/>
                <w:b/>
                <w:szCs w:val="21"/>
              </w:rPr>
            </w:pPr>
          </w:p>
        </w:tc>
        <w:tc>
          <w:tcPr>
            <w:tcW w:w="1230"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c>
          <w:tcPr>
            <w:tcW w:w="1003" w:type="dxa"/>
          </w:tcPr>
          <w:p>
            <w:pPr>
              <w:spacing w:line="360" w:lineRule="auto"/>
              <w:ind w:firstLine="562"/>
              <w:jc w:val="center"/>
              <w:rPr>
                <w:rFonts w:ascii="Arial" w:hAnsi="Arial" w:cs="Arial"/>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trPr>
        <w:tc>
          <w:tcPr>
            <w:tcW w:w="9665" w:type="dxa"/>
            <w:gridSpan w:val="9"/>
          </w:tcPr>
          <w:p>
            <w:pPr>
              <w:numPr>
                <w:ilvl w:val="0"/>
                <w:numId w:val="9"/>
              </w:numPr>
              <w:spacing w:line="360" w:lineRule="auto"/>
              <w:ind w:firstLine="482"/>
              <w:rPr>
                <w:rFonts w:ascii="Arial" w:hAnsi="Arial" w:cs="Arial"/>
                <w:b/>
                <w:sz w:val="24"/>
                <w:szCs w:val="24"/>
              </w:rPr>
            </w:pPr>
            <w:r>
              <w:rPr>
                <w:rFonts w:ascii="Arial" w:hAnsi="Arial" w:cs="Arial"/>
                <w:b/>
                <w:sz w:val="24"/>
                <w:szCs w:val="24"/>
              </w:rPr>
              <w:t>我单位拟派本工程的</w:t>
            </w:r>
            <w:r>
              <w:rPr>
                <w:rFonts w:hint="eastAsia" w:ascii="Arial" w:hAnsi="Arial" w:cs="Arial"/>
                <w:b/>
                <w:sz w:val="24"/>
                <w:szCs w:val="24"/>
              </w:rPr>
              <w:t>项目经理</w:t>
            </w:r>
            <w:r>
              <w:rPr>
                <w:rFonts w:ascii="Arial" w:hAnsi="Arial" w:cs="Arial"/>
                <w:b/>
                <w:sz w:val="24"/>
                <w:szCs w:val="24"/>
              </w:rPr>
              <w:t>、设计项目负责人、施工项目负责人均已列入本表；</w:t>
            </w:r>
          </w:p>
          <w:p>
            <w:pPr>
              <w:numPr>
                <w:ilvl w:val="0"/>
                <w:numId w:val="9"/>
              </w:numPr>
              <w:spacing w:line="360" w:lineRule="auto"/>
              <w:ind w:firstLine="482"/>
              <w:rPr>
                <w:rFonts w:ascii="Arial" w:hAnsi="Arial" w:cs="Arial"/>
                <w:b/>
                <w:sz w:val="24"/>
                <w:szCs w:val="24"/>
              </w:rPr>
            </w:pPr>
            <w:r>
              <w:rPr>
                <w:rFonts w:ascii="Arial" w:hAnsi="Arial" w:cs="Arial"/>
                <w:b/>
                <w:sz w:val="24"/>
                <w:szCs w:val="24"/>
              </w:rPr>
              <w:t>我方若中标，保证拟派项目部人员满足项目规模满足施工及设计需要。</w:t>
            </w:r>
          </w:p>
          <w:p>
            <w:pPr>
              <w:numPr>
                <w:ilvl w:val="0"/>
                <w:numId w:val="9"/>
              </w:numPr>
              <w:spacing w:line="360" w:lineRule="auto"/>
              <w:ind w:firstLine="482"/>
              <w:rPr>
                <w:rFonts w:ascii="Arial" w:hAnsi="Arial" w:cs="Arial"/>
                <w:b/>
                <w:sz w:val="24"/>
                <w:szCs w:val="24"/>
              </w:rPr>
            </w:pPr>
            <w:r>
              <w:rPr>
                <w:rFonts w:ascii="Arial" w:hAnsi="Arial" w:cs="Arial"/>
                <w:b/>
                <w:sz w:val="24"/>
                <w:szCs w:val="24"/>
              </w:rPr>
              <w:t>列入本表的人员，一定保证开工后到位，擅自更换或不到位均属违约行为，擅自更换或不到位按招标文件和有关规定或投标承诺处理。</w:t>
            </w:r>
          </w:p>
          <w:p>
            <w:pPr>
              <w:numPr>
                <w:ilvl w:val="0"/>
                <w:numId w:val="0"/>
              </w:numPr>
              <w:spacing w:line="360" w:lineRule="auto"/>
              <w:ind w:leftChars="200" w:firstLine="241" w:firstLineChars="100"/>
              <w:rPr>
                <w:rFonts w:ascii="Arial" w:hAnsi="Arial" w:cs="Arial"/>
                <w:b/>
                <w:szCs w:val="21"/>
              </w:rPr>
            </w:pPr>
            <w:r>
              <w:rPr>
                <w:rFonts w:hint="eastAsia" w:ascii="Arial" w:hAnsi="Arial" w:cs="Arial"/>
                <w:b/>
                <w:sz w:val="24"/>
                <w:szCs w:val="24"/>
                <w:lang w:val="en-US" w:eastAsia="zh-CN"/>
              </w:rPr>
              <w:t>4、</w:t>
            </w:r>
            <w:r>
              <w:rPr>
                <w:rFonts w:ascii="Arial" w:hAnsi="Arial" w:cs="Arial"/>
                <w:b/>
                <w:sz w:val="24"/>
                <w:szCs w:val="24"/>
              </w:rPr>
              <w:t>单独承包的仅需填写本单位人员。</w:t>
            </w:r>
          </w:p>
        </w:tc>
      </w:tr>
    </w:tbl>
    <w:p>
      <w:pPr>
        <w:spacing w:line="360" w:lineRule="auto"/>
        <w:ind w:firstLine="525" w:firstLineChars="218"/>
        <w:rPr>
          <w:rFonts w:ascii="Arial" w:hAnsi="Arial" w:cs="Arial"/>
          <w:b/>
          <w:sz w:val="24"/>
          <w:szCs w:val="24"/>
        </w:rPr>
      </w:pPr>
      <w:r>
        <w:rPr>
          <w:rFonts w:ascii="Arial" w:hAnsi="Arial" w:cs="Arial"/>
          <w:b/>
          <w:sz w:val="24"/>
          <w:szCs w:val="24"/>
        </w:rPr>
        <w:t>注：附上述人员（项目经理、施工负责人、设计负责人）相关证书复印件。</w:t>
      </w:r>
    </w:p>
    <w:p>
      <w:pPr>
        <w:spacing w:line="360" w:lineRule="auto"/>
        <w:ind w:firstLine="238" w:firstLineChars="85"/>
        <w:rPr>
          <w:rFonts w:ascii="Arial" w:hAnsi="Arial" w:cs="Arial"/>
          <w:szCs w:val="21"/>
        </w:rPr>
      </w:pPr>
    </w:p>
    <w:p>
      <w:pPr>
        <w:pStyle w:val="2"/>
        <w:rPr>
          <w:rFonts w:ascii="Arial" w:hAnsi="Arial" w:cs="Arial"/>
          <w:szCs w:val="21"/>
        </w:rPr>
      </w:pPr>
    </w:p>
    <w:p>
      <w:pPr>
        <w:pStyle w:val="4"/>
        <w:rPr>
          <w:rFonts w:ascii="Arial" w:hAnsi="Arial" w:cs="Arial"/>
          <w:szCs w:val="21"/>
        </w:rPr>
      </w:pPr>
    </w:p>
    <w:bookmarkEnd w:id="122"/>
    <w:bookmarkEnd w:id="123"/>
    <w:bookmarkEnd w:id="124"/>
    <w:bookmarkEnd w:id="125"/>
    <w:bookmarkEnd w:id="126"/>
    <w:bookmarkEnd w:id="127"/>
    <w:p>
      <w:pPr>
        <w:spacing w:line="360" w:lineRule="auto"/>
        <w:ind w:left="0" w:leftChars="0" w:firstLine="0" w:firstLineChars="0"/>
        <w:rPr>
          <w:rFonts w:hint="eastAsia" w:hAnsi="宋体"/>
          <w:b/>
          <w:sz w:val="30"/>
          <w:szCs w:val="30"/>
        </w:rPr>
      </w:pPr>
      <w:r>
        <w:rPr>
          <w:rFonts w:ascii="宋体" w:hAnsi="宋体"/>
        </w:rPr>
        <w:t>附表</w:t>
      </w:r>
      <w:r>
        <w:rPr>
          <w:rFonts w:hint="eastAsia" w:ascii="宋体" w:hAnsi="宋体"/>
        </w:rPr>
        <w:t>4</w:t>
      </w:r>
    </w:p>
    <w:p>
      <w:pPr>
        <w:spacing w:line="360" w:lineRule="auto"/>
        <w:jc w:val="center"/>
        <w:rPr>
          <w:rFonts w:hint="eastAsia" w:ascii="仿宋" w:hAnsi="仿宋" w:eastAsia="仿宋"/>
          <w:b/>
          <w:bCs/>
          <w:sz w:val="32"/>
          <w:szCs w:val="32"/>
        </w:rPr>
      </w:pPr>
      <w:r>
        <w:rPr>
          <w:rFonts w:hint="eastAsia" w:ascii="仿宋" w:hAnsi="仿宋" w:eastAsia="仿宋"/>
          <w:b/>
          <w:bCs/>
          <w:sz w:val="32"/>
          <w:szCs w:val="32"/>
        </w:rPr>
        <w:t>拟派项目</w:t>
      </w:r>
      <w:r>
        <w:rPr>
          <w:rFonts w:hint="eastAsia" w:ascii="仿宋" w:hAnsi="仿宋" w:eastAsia="仿宋"/>
          <w:b/>
          <w:bCs/>
          <w:sz w:val="32"/>
          <w:szCs w:val="32"/>
          <w:lang w:val="en-US" w:eastAsia="zh-CN"/>
        </w:rPr>
        <w:t>经理（项目</w:t>
      </w:r>
      <w:r>
        <w:rPr>
          <w:rFonts w:hint="eastAsia" w:ascii="仿宋" w:hAnsi="仿宋" w:eastAsia="仿宋"/>
          <w:b/>
          <w:bCs/>
          <w:sz w:val="32"/>
          <w:szCs w:val="32"/>
        </w:rPr>
        <w:t>总负责人</w:t>
      </w:r>
      <w:r>
        <w:rPr>
          <w:rFonts w:hint="eastAsia" w:ascii="仿宋" w:hAnsi="仿宋" w:eastAsia="仿宋"/>
          <w:b/>
          <w:bCs/>
          <w:sz w:val="32"/>
          <w:szCs w:val="32"/>
          <w:lang w:val="en-US" w:eastAsia="zh-CN"/>
        </w:rPr>
        <w:t>）</w:t>
      </w:r>
      <w:r>
        <w:rPr>
          <w:rFonts w:hint="eastAsia" w:ascii="仿宋" w:hAnsi="仿宋" w:eastAsia="仿宋"/>
          <w:b/>
          <w:bCs/>
          <w:sz w:val="32"/>
          <w:szCs w:val="32"/>
        </w:rPr>
        <w:t>、施工负责人其他任何在建合同工程中担任项目总负责人、施工负责人承诺书</w:t>
      </w:r>
    </w:p>
    <w:p>
      <w:pPr>
        <w:spacing w:line="360" w:lineRule="auto"/>
        <w:rPr>
          <w:rFonts w:ascii="仿宋" w:hAnsi="仿宋" w:eastAsia="仿宋"/>
        </w:rPr>
      </w:pPr>
      <w:r>
        <w:rPr>
          <w:rFonts w:hint="eastAsia" w:ascii="仿宋" w:hAnsi="仿宋" w:eastAsia="仿宋"/>
          <w:u w:val="single"/>
        </w:rPr>
        <w:t xml:space="preserve">                                </w:t>
      </w:r>
      <w:r>
        <w:rPr>
          <w:rFonts w:hint="eastAsia" w:ascii="仿宋" w:hAnsi="仿宋" w:eastAsia="仿宋"/>
        </w:rPr>
        <w:t>：</w:t>
      </w:r>
    </w:p>
    <w:p>
      <w:pPr>
        <w:spacing w:line="360" w:lineRule="auto"/>
        <w:ind w:firstLine="560" w:firstLineChars="200"/>
        <w:rPr>
          <w:rFonts w:hint="eastAsia" w:ascii="仿宋" w:hAnsi="仿宋" w:eastAsia="仿宋"/>
        </w:rPr>
      </w:pPr>
      <w:r>
        <w:rPr>
          <w:rFonts w:hint="eastAsia" w:ascii="仿宋" w:hAnsi="仿宋" w:eastAsia="仿宋"/>
        </w:rPr>
        <w:t>我公司及拟派</w:t>
      </w:r>
      <w:r>
        <w:rPr>
          <w:rFonts w:hint="eastAsia" w:ascii="仿宋" w:hAnsi="仿宋" w:eastAsia="仿宋"/>
          <w:lang w:val="en-US" w:eastAsia="zh-CN"/>
        </w:rPr>
        <w:t>项目经理（</w:t>
      </w:r>
      <w:r>
        <w:rPr>
          <w:rFonts w:hint="eastAsia" w:ascii="仿宋" w:hAnsi="仿宋" w:eastAsia="仿宋"/>
        </w:rPr>
        <w:t>项目总负责人</w:t>
      </w:r>
      <w:r>
        <w:rPr>
          <w:rFonts w:hint="eastAsia" w:ascii="仿宋" w:hAnsi="仿宋" w:eastAsia="仿宋"/>
          <w:lang w:val="en-US" w:eastAsia="zh-CN"/>
        </w:rPr>
        <w:t>）</w:t>
      </w:r>
      <w:r>
        <w:rPr>
          <w:rFonts w:hint="eastAsia" w:ascii="仿宋" w:hAnsi="仿宋" w:eastAsia="仿宋"/>
        </w:rPr>
        <w:t>、施工负责人承诺，拟派参加</w:t>
      </w:r>
      <w:r>
        <w:rPr>
          <w:rFonts w:hint="eastAsia" w:ascii="仿宋" w:hAnsi="仿宋" w:eastAsia="仿宋"/>
          <w:u w:val="single"/>
        </w:rPr>
        <w:t xml:space="preserve">       项目名称           </w:t>
      </w:r>
      <w:r>
        <w:rPr>
          <w:rFonts w:hint="eastAsia" w:ascii="仿宋" w:hAnsi="仿宋" w:eastAsia="仿宋"/>
        </w:rPr>
        <w:t>投标中的</w:t>
      </w:r>
      <w:r>
        <w:rPr>
          <w:rFonts w:hint="eastAsia" w:ascii="仿宋" w:hAnsi="仿宋" w:eastAsia="仿宋"/>
          <w:lang w:val="en-US" w:eastAsia="zh-CN"/>
        </w:rPr>
        <w:t>项目经理（</w:t>
      </w:r>
      <w:r>
        <w:rPr>
          <w:rFonts w:hint="eastAsia" w:ascii="仿宋" w:hAnsi="仿宋" w:eastAsia="仿宋"/>
        </w:rPr>
        <w:t>项目总负责人</w:t>
      </w:r>
      <w:r>
        <w:rPr>
          <w:rFonts w:hint="eastAsia" w:ascii="仿宋" w:hAnsi="仿宋" w:eastAsia="仿宋"/>
          <w:lang w:val="en-US" w:eastAsia="zh-CN"/>
        </w:rPr>
        <w:t>）</w:t>
      </w:r>
      <w:r>
        <w:rPr>
          <w:rFonts w:hint="eastAsia" w:ascii="仿宋" w:hAnsi="仿宋" w:eastAsia="仿宋"/>
        </w:rPr>
        <w:t>、施工负责人至</w:t>
      </w:r>
      <w:r>
        <w:rPr>
          <w:rFonts w:ascii="仿宋" w:hAnsi="仿宋" w:eastAsia="仿宋"/>
        </w:rPr>
        <w:t>投标截止时间</w:t>
      </w:r>
      <w:r>
        <w:rPr>
          <w:rFonts w:hint="eastAsia" w:ascii="仿宋" w:hAnsi="仿宋" w:eastAsia="仿宋"/>
        </w:rPr>
        <w:t>，无在其他任何在建合同工程中担任</w:t>
      </w:r>
      <w:r>
        <w:rPr>
          <w:rFonts w:hint="eastAsia" w:ascii="仿宋" w:hAnsi="仿宋" w:eastAsia="仿宋"/>
          <w:lang w:val="en-US" w:eastAsia="zh-CN"/>
        </w:rPr>
        <w:t>项目经理</w:t>
      </w:r>
      <w:r>
        <w:rPr>
          <w:rFonts w:hint="eastAsia" w:ascii="仿宋" w:hAnsi="仿宋" w:eastAsia="仿宋"/>
        </w:rPr>
        <w:t>、施工负责人的情形。</w:t>
      </w:r>
      <w:r>
        <w:rPr>
          <w:rFonts w:ascii="仿宋" w:hAnsi="仿宋" w:eastAsia="仿宋"/>
        </w:rPr>
        <w:t>其他</w:t>
      </w:r>
      <w:r>
        <w:rPr>
          <w:rFonts w:hint="eastAsia" w:ascii="仿宋" w:hAnsi="仿宋" w:eastAsia="仿宋"/>
        </w:rPr>
        <w:t>在建合同工程</w:t>
      </w:r>
      <w:r>
        <w:rPr>
          <w:rFonts w:ascii="仿宋" w:hAnsi="仿宋" w:eastAsia="仿宋"/>
        </w:rPr>
        <w:t>包括：在中华人民共和国境内所有建设工程，不受地域、行业和投资性质的限制，</w:t>
      </w:r>
      <w:r>
        <w:rPr>
          <w:rFonts w:hint="eastAsia" w:ascii="仿宋" w:hAnsi="仿宋" w:eastAsia="仿宋"/>
        </w:rPr>
        <w:t>在建合同工程的开始时间为合同工程中标通知书发出之日（不通过招标方式的，开始时间为合同签订之日），结束时间为该合同工程通过验收或合同解除之日。</w:t>
      </w:r>
    </w:p>
    <w:p>
      <w:pPr>
        <w:spacing w:line="360" w:lineRule="auto"/>
        <w:ind w:firstLine="560" w:firstLineChars="200"/>
        <w:rPr>
          <w:rFonts w:hint="eastAsia" w:ascii="仿宋" w:hAnsi="仿宋" w:eastAsia="仿宋"/>
        </w:rPr>
      </w:pPr>
      <w:r>
        <w:rPr>
          <w:rFonts w:hint="eastAsia" w:ascii="仿宋" w:hAnsi="仿宋" w:eastAsia="仿宋"/>
        </w:rPr>
        <w:t>以上承诺如有虚假，愿意依法承担赔偿责任。如已中标，同意招标人取消我公司中标资格的处理。</w:t>
      </w:r>
    </w:p>
    <w:p>
      <w:pPr>
        <w:spacing w:line="360" w:lineRule="auto"/>
        <w:ind w:firstLine="560" w:firstLineChars="200"/>
        <w:rPr>
          <w:rFonts w:hint="eastAsia" w:ascii="仿宋" w:hAnsi="仿宋" w:eastAsia="仿宋"/>
        </w:rPr>
      </w:pPr>
    </w:p>
    <w:p>
      <w:pPr>
        <w:spacing w:line="360" w:lineRule="auto"/>
        <w:ind w:firstLine="420" w:firstLineChars="150"/>
        <w:rPr>
          <w:rFonts w:hint="eastAsia" w:ascii="仿宋" w:hAnsi="仿宋" w:eastAsia="仿宋"/>
        </w:rPr>
      </w:pPr>
    </w:p>
    <w:p>
      <w:pPr>
        <w:spacing w:line="360" w:lineRule="auto"/>
        <w:rPr>
          <w:rFonts w:hint="eastAsia" w:ascii="仿宋" w:hAnsi="仿宋" w:eastAsia="仿宋"/>
        </w:rPr>
      </w:pPr>
      <w:r>
        <w:rPr>
          <w:rFonts w:hint="eastAsia" w:ascii="仿宋" w:hAnsi="仿宋" w:eastAsia="仿宋"/>
        </w:rPr>
        <w:t>投标人(单位盖章)：            拟派</w:t>
      </w:r>
      <w:r>
        <w:rPr>
          <w:rFonts w:hint="eastAsia" w:ascii="仿宋" w:hAnsi="仿宋" w:eastAsia="仿宋"/>
          <w:lang w:val="en-US" w:eastAsia="zh-CN"/>
        </w:rPr>
        <w:t>项目经理（</w:t>
      </w:r>
      <w:r>
        <w:rPr>
          <w:rFonts w:hint="eastAsia" w:ascii="仿宋" w:hAnsi="仿宋" w:eastAsia="仿宋"/>
        </w:rPr>
        <w:t xml:space="preserve">项目总负责人： （签字） </w:t>
      </w:r>
    </w:p>
    <w:p>
      <w:pPr>
        <w:pStyle w:val="2"/>
        <w:tabs>
          <w:tab w:val="left" w:pos="574"/>
          <w:tab w:val="left" w:pos="9360"/>
        </w:tabs>
        <w:spacing w:line="360" w:lineRule="auto"/>
        <w:rPr>
          <w:rFonts w:hint="eastAsia"/>
        </w:rPr>
      </w:pPr>
    </w:p>
    <w:p>
      <w:pPr>
        <w:spacing w:line="360" w:lineRule="auto"/>
        <w:rPr>
          <w:rFonts w:hint="eastAsia" w:ascii="仿宋" w:hAnsi="仿宋" w:eastAsia="仿宋"/>
        </w:rPr>
      </w:pPr>
      <w:r>
        <w:rPr>
          <w:rFonts w:hint="eastAsia" w:ascii="仿宋" w:hAnsi="仿宋" w:eastAsia="仿宋"/>
        </w:rPr>
        <w:t xml:space="preserve">法定代表人 (签字或盖章)：     拟派施工负责人：  （签字）  </w:t>
      </w:r>
    </w:p>
    <w:p>
      <w:pPr>
        <w:spacing w:line="360" w:lineRule="auto"/>
        <w:rPr>
          <w:rFonts w:hint="eastAsia" w:ascii="仿宋" w:hAnsi="仿宋" w:eastAsia="仿宋"/>
        </w:rPr>
      </w:pPr>
      <w:r>
        <w:rPr>
          <w:rFonts w:hint="eastAsia" w:ascii="仿宋" w:hAnsi="仿宋" w:eastAsia="仿宋"/>
        </w:rPr>
        <w:t xml:space="preserve">              </w:t>
      </w:r>
    </w:p>
    <w:p>
      <w:pPr>
        <w:spacing w:line="360" w:lineRule="auto"/>
        <w:rPr>
          <w:rFonts w:hint="eastAsia" w:ascii="宋体" w:hAnsi="宋体"/>
          <w:b/>
          <w:color w:val="FF0000"/>
        </w:rPr>
      </w:pPr>
      <w:r>
        <w:rPr>
          <w:rFonts w:hint="eastAsia" w:ascii="仿宋" w:hAnsi="仿宋" w:eastAsia="仿宋"/>
        </w:rPr>
        <w:t xml:space="preserve">                                                年   月   日</w:t>
      </w:r>
    </w:p>
    <w:p>
      <w:pPr>
        <w:rPr>
          <w:rFonts w:hint="eastAsia" w:ascii="宋体" w:hAnsi="宋体"/>
          <w:b/>
          <w:color w:val="FF0000"/>
        </w:rPr>
      </w:pPr>
    </w:p>
    <w:p>
      <w:pPr>
        <w:rPr>
          <w:rFonts w:hint="eastAsia"/>
        </w:rPr>
      </w:pPr>
      <w:r>
        <w:rPr>
          <w:rFonts w:hint="eastAsia" w:ascii="宋体" w:hAnsi="宋体"/>
          <w:b/>
          <w:color w:val="FF0000"/>
        </w:rPr>
        <w:t>(注:若为联合体投标，各方均需</w:t>
      </w:r>
      <w:r>
        <w:rPr>
          <w:rFonts w:hint="eastAsia" w:ascii="宋体" w:hAnsi="宋体"/>
          <w:b/>
          <w:u w:val="single"/>
        </w:rPr>
        <w:t>按格式要求</w:t>
      </w:r>
      <w:r>
        <w:rPr>
          <w:rFonts w:hint="eastAsia" w:ascii="宋体" w:hAnsi="宋体"/>
          <w:b/>
          <w:color w:val="FF0000"/>
        </w:rPr>
        <w:t>签章)</w:t>
      </w:r>
      <w:r>
        <w:rPr>
          <w:rFonts w:hint="eastAsia" w:ascii="宋体" w:hAnsi="宋体"/>
          <w:b/>
          <w:bCs/>
          <w:sz w:val="24"/>
          <w:szCs w:val="24"/>
        </w:rPr>
        <w:t xml:space="preserve"> </w:t>
      </w:r>
    </w:p>
    <w:p>
      <w:pPr>
        <w:spacing w:line="360" w:lineRule="auto"/>
        <w:ind w:right="708"/>
        <w:jc w:val="center"/>
        <w:rPr>
          <w:rFonts w:hint="eastAsia" w:ascii="宋体" w:hAnsi="宋体"/>
          <w:b/>
          <w:bCs/>
          <w:sz w:val="36"/>
          <w:szCs w:val="36"/>
        </w:rPr>
      </w:pPr>
    </w:p>
    <w:p>
      <w:pPr>
        <w:spacing w:line="360" w:lineRule="auto"/>
        <w:ind w:left="0" w:leftChars="0" w:right="708" w:firstLine="0" w:firstLineChars="0"/>
        <w:jc w:val="both"/>
        <w:rPr>
          <w:rFonts w:hint="eastAsia" w:ascii="宋体" w:hAnsi="宋体"/>
          <w:b/>
          <w:bCs/>
          <w:sz w:val="36"/>
          <w:szCs w:val="36"/>
        </w:rPr>
      </w:pPr>
      <w:r>
        <w:rPr>
          <w:rFonts w:hint="eastAsia" w:ascii="宋体" w:hAnsi="宋体"/>
          <w:b/>
          <w:bCs/>
          <w:sz w:val="36"/>
          <w:szCs w:val="36"/>
        </w:rPr>
        <w:t xml:space="preserve">   </w:t>
      </w:r>
    </w:p>
    <w:p>
      <w:pPr>
        <w:spacing w:line="360" w:lineRule="auto"/>
        <w:ind w:right="708"/>
        <w:jc w:val="center"/>
        <w:rPr>
          <w:rFonts w:hint="eastAsia" w:ascii="宋体" w:hAnsi="宋体"/>
          <w:b/>
          <w:bCs/>
          <w:sz w:val="36"/>
          <w:szCs w:val="36"/>
        </w:rPr>
      </w:pPr>
    </w:p>
    <w:p>
      <w:pPr>
        <w:spacing w:line="360" w:lineRule="auto"/>
        <w:ind w:right="708"/>
        <w:jc w:val="center"/>
        <w:rPr>
          <w:rFonts w:hint="eastAsia" w:ascii="宋体" w:hAnsi="宋体"/>
          <w:b/>
          <w:bCs/>
          <w:sz w:val="36"/>
          <w:szCs w:val="36"/>
        </w:rPr>
      </w:pPr>
      <w:r>
        <w:rPr>
          <w:rFonts w:hint="eastAsia" w:ascii="宋体" w:hAnsi="宋体"/>
          <w:b/>
          <w:bCs/>
          <w:sz w:val="36"/>
          <w:szCs w:val="36"/>
        </w:rPr>
        <w:t>有关资料复印件</w:t>
      </w:r>
    </w:p>
    <w:p>
      <w:pPr>
        <w:spacing w:line="360" w:lineRule="auto"/>
        <w:ind w:right="708"/>
        <w:jc w:val="center"/>
        <w:rPr>
          <w:rFonts w:hint="eastAsia" w:ascii="宋体" w:hAnsi="宋体"/>
          <w:b/>
          <w:bCs/>
          <w:color w:val="FF0000"/>
          <w:sz w:val="36"/>
          <w:szCs w:val="36"/>
        </w:rPr>
      </w:pPr>
      <w:r>
        <w:rPr>
          <w:rFonts w:hint="eastAsia" w:ascii="宋体" w:hAnsi="宋体"/>
          <w:b/>
          <w:color w:val="FF0000"/>
        </w:rPr>
        <w:t>(注:若为联合体投标，各方均需盖章)</w:t>
      </w:r>
    </w:p>
    <w:p>
      <w:pPr>
        <w:spacing w:line="360" w:lineRule="auto"/>
        <w:ind w:right="-89" w:firstLine="0" w:firstLineChars="0"/>
        <w:jc w:val="left"/>
        <w:rPr>
          <w:rFonts w:ascii="Arial" w:hAnsi="Arial" w:cs="Arial"/>
          <w:b/>
          <w:bCs/>
        </w:rPr>
      </w:pPr>
    </w:p>
    <w:sectPr>
      <w:headerReference r:id="rId11" w:type="default"/>
      <w:footerReference r:id="rId13" w:type="default"/>
      <w:headerReference r:id="rId12" w:type="even"/>
      <w:footerReference r:id="rId14" w:type="even"/>
      <w:pgSz w:w="11906" w:h="16838"/>
      <w:pgMar w:top="1191" w:right="1191" w:bottom="1191" w:left="1191" w:header="851" w:footer="992" w:gutter="0"/>
      <w:pgNumType w:fmt="decimal"/>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6"/>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center" w:y="1"/>
      <w:ind w:firstLine="360"/>
      <w:rPr>
        <w:rStyle w:val="27"/>
      </w:rPr>
    </w:pPr>
    <w:r>
      <w:fldChar w:fldCharType="begin"/>
    </w:r>
    <w:r>
      <w:rPr>
        <w:rStyle w:val="27"/>
      </w:rPr>
      <w:instrText xml:space="preserve">PAGE  </w:instrText>
    </w:r>
    <w:r>
      <w:fldChar w:fldCharType="separate"/>
    </w:r>
    <w:r>
      <w:rPr>
        <w:rStyle w:val="27"/>
      </w:rPr>
      <w:t>170</w:t>
    </w:r>
    <w:r>
      <w:fldChar w:fldCharType="end"/>
    </w:r>
  </w:p>
  <w:p>
    <w:pPr>
      <w:pStyle w:val="1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4860" w:firstLineChars="2700"/>
      <w:rPr>
        <w:rFonts w:hint="eastAsia" w:eastAsia="宋体"/>
        <w:lang w:val="en-US" w:eastAsia="zh-CN"/>
      </w:rPr>
    </w:pPr>
    <w:r>
      <w:rPr>
        <w:rFonts w:hint="eastAsia"/>
        <w:lang w:val="en-US" w:eastAsia="zh-CN"/>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enter" w:pos="4762"/>
        <w:tab w:val="clear" w:pos="4153"/>
        <w:tab w:val="clear" w:pos="8306"/>
      </w:tabs>
      <w:ind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6"/>
                            <w:ind w:firstLine="36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pStyle w:val="16"/>
                      <w:ind w:firstLine="36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ab/>
    </w: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04825" cy="1828800"/>
              <wp:effectExtent l="0" t="0" r="9525" b="8255"/>
              <wp:wrapNone/>
              <wp:docPr id="4" name="文本框 1028"/>
              <wp:cNvGraphicFramePr/>
              <a:graphic xmlns:a="http://schemas.openxmlformats.org/drawingml/2006/main">
                <a:graphicData uri="http://schemas.microsoft.com/office/word/2010/wordprocessingShape">
                  <wps:wsp>
                    <wps:cNvSpPr txBox="1"/>
                    <wps:spPr>
                      <a:xfrm>
                        <a:off x="0" y="0"/>
                        <a:ext cx="504825" cy="1828800"/>
                      </a:xfrm>
                      <a:prstGeom prst="rect">
                        <a:avLst/>
                      </a:prstGeom>
                      <a:noFill/>
                      <a:ln>
                        <a:noFill/>
                      </a:ln>
                      <a:effectLst/>
                    </wps:spPr>
                    <wps:txbx>
                      <w:txbxContent>
                        <w:p>
                          <w:pPr>
                            <w:pStyle w:val="16"/>
                            <w:ind w:firstLine="360"/>
                            <w:jc w:val="center"/>
                            <w:rPr>
                              <w:rStyle w:val="27"/>
                            </w:rPr>
                          </w:pPr>
                          <w:r>
                            <w:fldChar w:fldCharType="begin"/>
                          </w:r>
                          <w:r>
                            <w:rPr>
                              <w:rStyle w:val="27"/>
                            </w:rPr>
                            <w:instrText xml:space="preserve"> PAGE </w:instrText>
                          </w:r>
                          <w:r>
                            <w:fldChar w:fldCharType="separate"/>
                          </w:r>
                          <w:r>
                            <w:rPr>
                              <w:rStyle w:val="27"/>
                            </w:rPr>
                            <w:t>107</w:t>
                          </w:r>
                          <w:r>
                            <w:fldChar w:fldCharType="end"/>
                          </w:r>
                        </w:p>
                      </w:txbxContent>
                    </wps:txbx>
                    <wps:bodyPr wrap="square" lIns="0" tIns="0" rIns="0" bIns="0" upright="1">
                      <a:spAutoFit/>
                    </wps:bodyPr>
                  </wps:wsp>
                </a:graphicData>
              </a:graphic>
            </wp:anchor>
          </w:drawing>
        </mc:Choice>
        <mc:Fallback>
          <w:pict>
            <v:shape id="文本框 1028" o:spid="_x0000_s1026" o:spt="202" type="#_x0000_t202" style="position:absolute;left:0pt;margin-top:0pt;height:144pt;width:39.75pt;mso-position-horizontal:center;mso-position-horizontal-relative:margin;z-index:251660288;mso-width-relative:page;mso-height-relative:page;" filled="f" stroked="f" coordsize="21600,21600" o:gfxdata="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djnQD0wAAAAQBAAAPAAAAAAAAAAEAIAAA&#10;ACIAAABkcnMvZG93bnJldi54bWxQSwECFAAUAAAACACHTuJAYJEsv9gBAACrAwAADgAAAAAAAAAB&#10;ACAAAAAiAQAAZHJzL2Uyb0RvYy54bWxQSwUGAAAAAAYABgBZAQAAbAUAAAAA&#10;">
              <v:fill on="f" focussize="0,0"/>
              <v:stroke on="f"/>
              <v:imagedata o:title=""/>
              <o:lock v:ext="edit" aspectratio="f"/>
              <v:textbox inset="0mm,0mm,0mm,0mm" style="mso-fit-shape-to-text:t;">
                <w:txbxContent>
                  <w:p>
                    <w:pPr>
                      <w:pStyle w:val="16"/>
                      <w:ind w:firstLine="360"/>
                      <w:jc w:val="center"/>
                      <w:rPr>
                        <w:rStyle w:val="27"/>
                      </w:rPr>
                    </w:pPr>
                    <w:r>
                      <w:fldChar w:fldCharType="begin"/>
                    </w:r>
                    <w:r>
                      <w:rPr>
                        <w:rStyle w:val="27"/>
                      </w:rPr>
                      <w:instrText xml:space="preserve"> PAGE </w:instrText>
                    </w:r>
                    <w:r>
                      <w:fldChar w:fldCharType="separate"/>
                    </w:r>
                    <w:r>
                      <w:rPr>
                        <w:rStyle w:val="27"/>
                      </w:rPr>
                      <w:t>107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framePr w:wrap="around" w:vAnchor="text" w:hAnchor="margin" w:xAlign="center" w:y="1"/>
      <w:ind w:firstLine="360"/>
      <w:rPr>
        <w:rStyle w:val="27"/>
      </w:rPr>
    </w:pPr>
    <w:r>
      <w:fldChar w:fldCharType="begin"/>
    </w:r>
    <w:r>
      <w:rPr>
        <w:rStyle w:val="27"/>
      </w:rPr>
      <w:instrText xml:space="preserve">PAGE  </w:instrText>
    </w:r>
    <w:r>
      <w:fldChar w:fldCharType="end"/>
    </w:r>
  </w:p>
  <w:p>
    <w:pPr>
      <w:pStyle w:val="1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ind w:firstLine="360"/>
      <w:rPr>
        <w:rStyle w:val="27"/>
      </w:rPr>
    </w:pPr>
    <w:r>
      <w:fldChar w:fldCharType="begin"/>
    </w:r>
    <w:r>
      <w:rPr>
        <w:rStyle w:val="27"/>
      </w:rPr>
      <w:instrText xml:space="preserve">PAGE  </w:instrText>
    </w:r>
    <w:r>
      <w:fldChar w:fldCharType="end"/>
    </w:r>
  </w:p>
  <w:p>
    <w:pPr>
      <w:pStyle w:val="1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D7DA3E"/>
    <w:multiLevelType w:val="singleLevel"/>
    <w:tmpl w:val="CDD7DA3E"/>
    <w:lvl w:ilvl="0" w:tentative="0">
      <w:start w:val="35"/>
      <w:numFmt w:val="decimal"/>
      <w:suff w:val="nothing"/>
      <w:lvlText w:val="%1、"/>
      <w:lvlJc w:val="left"/>
    </w:lvl>
  </w:abstractNum>
  <w:abstractNum w:abstractNumId="1">
    <w:nsid w:val="D2099A28"/>
    <w:multiLevelType w:val="singleLevel"/>
    <w:tmpl w:val="D2099A28"/>
    <w:lvl w:ilvl="0" w:tentative="0">
      <w:start w:val="1"/>
      <w:numFmt w:val="decimal"/>
      <w:suff w:val="nothing"/>
      <w:lvlText w:val="（%1）"/>
      <w:lvlJc w:val="left"/>
      <w:rPr>
        <w:rFonts w:hint="default"/>
        <w:b w:val="0"/>
        <w:bCs w:val="0"/>
      </w:rPr>
    </w:lvl>
  </w:abstractNum>
  <w:abstractNum w:abstractNumId="2">
    <w:nsid w:val="00000008"/>
    <w:multiLevelType w:val="multilevel"/>
    <w:tmpl w:val="0000000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10"/>
    <w:multiLevelType w:val="multilevel"/>
    <w:tmpl w:val="00000010"/>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980"/>
        </w:tabs>
        <w:ind w:left="1980" w:hanging="720"/>
      </w:pPr>
      <w:rPr>
        <w:rFonts w:hint="eastAsia"/>
      </w:r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AC28896"/>
    <w:multiLevelType w:val="singleLevel"/>
    <w:tmpl w:val="1AC28896"/>
    <w:lvl w:ilvl="0" w:tentative="0">
      <w:start w:val="3"/>
      <w:numFmt w:val="chineseCounting"/>
      <w:suff w:val="nothing"/>
      <w:lvlText w:val="%1、"/>
      <w:lvlJc w:val="left"/>
      <w:rPr>
        <w:rFonts w:hint="eastAsia"/>
      </w:rPr>
    </w:lvl>
  </w:abstractNum>
  <w:abstractNum w:abstractNumId="5">
    <w:nsid w:val="59B90584"/>
    <w:multiLevelType w:val="singleLevel"/>
    <w:tmpl w:val="59B90584"/>
    <w:lvl w:ilvl="0" w:tentative="0">
      <w:start w:val="2"/>
      <w:numFmt w:val="decimal"/>
      <w:suff w:val="nothing"/>
      <w:lvlText w:val="（%1）"/>
      <w:lvlJc w:val="left"/>
    </w:lvl>
  </w:abstractNum>
  <w:abstractNum w:abstractNumId="6">
    <w:nsid w:val="5ECA1587"/>
    <w:multiLevelType w:val="singleLevel"/>
    <w:tmpl w:val="5ECA1587"/>
    <w:lvl w:ilvl="0" w:tentative="0">
      <w:start w:val="4"/>
      <w:numFmt w:val="decimal"/>
      <w:suff w:val="nothing"/>
      <w:lvlText w:val="（%1）"/>
      <w:lvlJc w:val="left"/>
    </w:lvl>
  </w:abstractNum>
  <w:abstractNum w:abstractNumId="7">
    <w:nsid w:val="6AABE454"/>
    <w:multiLevelType w:val="singleLevel"/>
    <w:tmpl w:val="6AABE454"/>
    <w:lvl w:ilvl="0" w:tentative="0">
      <w:start w:val="2"/>
      <w:numFmt w:val="decimal"/>
      <w:suff w:val="nothing"/>
      <w:lvlText w:val="%1、"/>
      <w:lvlJc w:val="left"/>
    </w:lvl>
  </w:abstractNum>
  <w:abstractNum w:abstractNumId="8">
    <w:nsid w:val="6D66C6C2"/>
    <w:multiLevelType w:val="singleLevel"/>
    <w:tmpl w:val="6D66C6C2"/>
    <w:lvl w:ilvl="0" w:tentative="0">
      <w:start w:val="1"/>
      <w:numFmt w:val="decimal"/>
      <w:suff w:val="nothing"/>
      <w:lvlText w:val="（%1）"/>
      <w:lvlJc w:val="left"/>
    </w:lvl>
  </w:abstractNum>
  <w:num w:numId="1">
    <w:abstractNumId w:val="1"/>
  </w:num>
  <w:num w:numId="2">
    <w:abstractNumId w:val="3"/>
  </w:num>
  <w:num w:numId="3">
    <w:abstractNumId w:val="0"/>
  </w:num>
  <w:num w:numId="4">
    <w:abstractNumId w:val="7"/>
  </w:num>
  <w:num w:numId="5">
    <w:abstractNumId w:val="5"/>
  </w:num>
  <w:num w:numId="6">
    <w:abstractNumId w:val="8"/>
  </w:num>
  <w:num w:numId="7">
    <w:abstractNumId w:val="6"/>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5"/>
  <w:drawingGridHorizontalSpacing w:val="14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04A"/>
    <w:rsid w:val="00001659"/>
    <w:rsid w:val="00001A29"/>
    <w:rsid w:val="00001C35"/>
    <w:rsid w:val="00002525"/>
    <w:rsid w:val="000030B9"/>
    <w:rsid w:val="000032EC"/>
    <w:rsid w:val="00003A14"/>
    <w:rsid w:val="00004F8F"/>
    <w:rsid w:val="0000575C"/>
    <w:rsid w:val="00005B1F"/>
    <w:rsid w:val="000063A1"/>
    <w:rsid w:val="000066EB"/>
    <w:rsid w:val="00006EA3"/>
    <w:rsid w:val="00006FFC"/>
    <w:rsid w:val="0000729F"/>
    <w:rsid w:val="000076F2"/>
    <w:rsid w:val="00007A6E"/>
    <w:rsid w:val="00010AE3"/>
    <w:rsid w:val="00011EC0"/>
    <w:rsid w:val="00013781"/>
    <w:rsid w:val="00013B52"/>
    <w:rsid w:val="000140A8"/>
    <w:rsid w:val="00014886"/>
    <w:rsid w:val="00015124"/>
    <w:rsid w:val="00015537"/>
    <w:rsid w:val="000157D1"/>
    <w:rsid w:val="0001655F"/>
    <w:rsid w:val="00016BFB"/>
    <w:rsid w:val="00017087"/>
    <w:rsid w:val="00017405"/>
    <w:rsid w:val="00017DED"/>
    <w:rsid w:val="00020294"/>
    <w:rsid w:val="0002041E"/>
    <w:rsid w:val="00022AFE"/>
    <w:rsid w:val="00023A48"/>
    <w:rsid w:val="00023A68"/>
    <w:rsid w:val="00023AB9"/>
    <w:rsid w:val="00023FBF"/>
    <w:rsid w:val="00030118"/>
    <w:rsid w:val="000307D4"/>
    <w:rsid w:val="00030EE0"/>
    <w:rsid w:val="000313E3"/>
    <w:rsid w:val="00031BBF"/>
    <w:rsid w:val="00037F94"/>
    <w:rsid w:val="0004000F"/>
    <w:rsid w:val="000405FB"/>
    <w:rsid w:val="00040790"/>
    <w:rsid w:val="00043668"/>
    <w:rsid w:val="000436C8"/>
    <w:rsid w:val="00043731"/>
    <w:rsid w:val="00043CF1"/>
    <w:rsid w:val="00045939"/>
    <w:rsid w:val="00046109"/>
    <w:rsid w:val="000471F6"/>
    <w:rsid w:val="0005158A"/>
    <w:rsid w:val="000517B0"/>
    <w:rsid w:val="00052A51"/>
    <w:rsid w:val="000537E2"/>
    <w:rsid w:val="00054797"/>
    <w:rsid w:val="000566AA"/>
    <w:rsid w:val="00057404"/>
    <w:rsid w:val="00060547"/>
    <w:rsid w:val="0006063B"/>
    <w:rsid w:val="00061D1A"/>
    <w:rsid w:val="00061DA1"/>
    <w:rsid w:val="00063560"/>
    <w:rsid w:val="00063BAB"/>
    <w:rsid w:val="00064FC6"/>
    <w:rsid w:val="000667E2"/>
    <w:rsid w:val="00066E2F"/>
    <w:rsid w:val="00067402"/>
    <w:rsid w:val="00067D27"/>
    <w:rsid w:val="00070006"/>
    <w:rsid w:val="0007191B"/>
    <w:rsid w:val="000726F1"/>
    <w:rsid w:val="000728E0"/>
    <w:rsid w:val="000729E0"/>
    <w:rsid w:val="0007307A"/>
    <w:rsid w:val="000736A2"/>
    <w:rsid w:val="00073BF8"/>
    <w:rsid w:val="00073F6E"/>
    <w:rsid w:val="00073FD1"/>
    <w:rsid w:val="00076B20"/>
    <w:rsid w:val="00076E62"/>
    <w:rsid w:val="0007741B"/>
    <w:rsid w:val="0007754B"/>
    <w:rsid w:val="00077CB4"/>
    <w:rsid w:val="00081385"/>
    <w:rsid w:val="00083A20"/>
    <w:rsid w:val="00083E8E"/>
    <w:rsid w:val="00087041"/>
    <w:rsid w:val="00090CCB"/>
    <w:rsid w:val="00091215"/>
    <w:rsid w:val="00092B26"/>
    <w:rsid w:val="000935E3"/>
    <w:rsid w:val="000941D5"/>
    <w:rsid w:val="000946B2"/>
    <w:rsid w:val="00096610"/>
    <w:rsid w:val="00096BBF"/>
    <w:rsid w:val="000A121F"/>
    <w:rsid w:val="000A12E4"/>
    <w:rsid w:val="000A166D"/>
    <w:rsid w:val="000A2397"/>
    <w:rsid w:val="000A30FC"/>
    <w:rsid w:val="000A35A8"/>
    <w:rsid w:val="000A3645"/>
    <w:rsid w:val="000A3D12"/>
    <w:rsid w:val="000A477F"/>
    <w:rsid w:val="000A4FBE"/>
    <w:rsid w:val="000A5020"/>
    <w:rsid w:val="000A51D8"/>
    <w:rsid w:val="000A627A"/>
    <w:rsid w:val="000A6E33"/>
    <w:rsid w:val="000A7EAF"/>
    <w:rsid w:val="000B395A"/>
    <w:rsid w:val="000B4014"/>
    <w:rsid w:val="000B46D9"/>
    <w:rsid w:val="000B47AA"/>
    <w:rsid w:val="000B5122"/>
    <w:rsid w:val="000B5A53"/>
    <w:rsid w:val="000B620D"/>
    <w:rsid w:val="000B7F5D"/>
    <w:rsid w:val="000C06EF"/>
    <w:rsid w:val="000C210A"/>
    <w:rsid w:val="000C2C7E"/>
    <w:rsid w:val="000C2D93"/>
    <w:rsid w:val="000C364D"/>
    <w:rsid w:val="000C366B"/>
    <w:rsid w:val="000C3F79"/>
    <w:rsid w:val="000C602D"/>
    <w:rsid w:val="000C67C6"/>
    <w:rsid w:val="000C68C0"/>
    <w:rsid w:val="000D0534"/>
    <w:rsid w:val="000D07B5"/>
    <w:rsid w:val="000D245C"/>
    <w:rsid w:val="000D3060"/>
    <w:rsid w:val="000E0888"/>
    <w:rsid w:val="000E0D0D"/>
    <w:rsid w:val="000E315D"/>
    <w:rsid w:val="000E3880"/>
    <w:rsid w:val="000E4F76"/>
    <w:rsid w:val="000E63DE"/>
    <w:rsid w:val="000E7760"/>
    <w:rsid w:val="000F04E9"/>
    <w:rsid w:val="000F2A55"/>
    <w:rsid w:val="000F2EE4"/>
    <w:rsid w:val="000F3577"/>
    <w:rsid w:val="000F5F09"/>
    <w:rsid w:val="000F77DF"/>
    <w:rsid w:val="00100562"/>
    <w:rsid w:val="001020AA"/>
    <w:rsid w:val="0010230F"/>
    <w:rsid w:val="0010346F"/>
    <w:rsid w:val="00103902"/>
    <w:rsid w:val="00104724"/>
    <w:rsid w:val="0010512F"/>
    <w:rsid w:val="00105C50"/>
    <w:rsid w:val="00105F29"/>
    <w:rsid w:val="0010607C"/>
    <w:rsid w:val="00106DEE"/>
    <w:rsid w:val="00107328"/>
    <w:rsid w:val="001108B1"/>
    <w:rsid w:val="001117B1"/>
    <w:rsid w:val="00112115"/>
    <w:rsid w:val="001125B6"/>
    <w:rsid w:val="001144D7"/>
    <w:rsid w:val="00114706"/>
    <w:rsid w:val="001149B2"/>
    <w:rsid w:val="00116B7E"/>
    <w:rsid w:val="00117FA8"/>
    <w:rsid w:val="001214A1"/>
    <w:rsid w:val="00121CE4"/>
    <w:rsid w:val="00121DE1"/>
    <w:rsid w:val="00122635"/>
    <w:rsid w:val="0012438B"/>
    <w:rsid w:val="00124554"/>
    <w:rsid w:val="00124B0C"/>
    <w:rsid w:val="00125C65"/>
    <w:rsid w:val="00125CAA"/>
    <w:rsid w:val="00127EFA"/>
    <w:rsid w:val="00130030"/>
    <w:rsid w:val="0013127B"/>
    <w:rsid w:val="001312B3"/>
    <w:rsid w:val="00131671"/>
    <w:rsid w:val="0013194A"/>
    <w:rsid w:val="001330E4"/>
    <w:rsid w:val="00133789"/>
    <w:rsid w:val="00133DFA"/>
    <w:rsid w:val="00134C4F"/>
    <w:rsid w:val="0013555B"/>
    <w:rsid w:val="001365FC"/>
    <w:rsid w:val="00136F18"/>
    <w:rsid w:val="001376E1"/>
    <w:rsid w:val="001400FF"/>
    <w:rsid w:val="001413E1"/>
    <w:rsid w:val="00143387"/>
    <w:rsid w:val="001443A4"/>
    <w:rsid w:val="001455CC"/>
    <w:rsid w:val="00146F2F"/>
    <w:rsid w:val="00150920"/>
    <w:rsid w:val="00150D12"/>
    <w:rsid w:val="00151070"/>
    <w:rsid w:val="0015155F"/>
    <w:rsid w:val="00151A18"/>
    <w:rsid w:val="00152B26"/>
    <w:rsid w:val="00153702"/>
    <w:rsid w:val="00154976"/>
    <w:rsid w:val="00155077"/>
    <w:rsid w:val="0015602B"/>
    <w:rsid w:val="00157C0C"/>
    <w:rsid w:val="00160B26"/>
    <w:rsid w:val="00160E8B"/>
    <w:rsid w:val="00162B06"/>
    <w:rsid w:val="00163B68"/>
    <w:rsid w:val="00163CD8"/>
    <w:rsid w:val="00163D07"/>
    <w:rsid w:val="0016469A"/>
    <w:rsid w:val="0016588E"/>
    <w:rsid w:val="00167814"/>
    <w:rsid w:val="0017199F"/>
    <w:rsid w:val="00171BA1"/>
    <w:rsid w:val="00172617"/>
    <w:rsid w:val="001728D3"/>
    <w:rsid w:val="00172B79"/>
    <w:rsid w:val="0017397A"/>
    <w:rsid w:val="00174197"/>
    <w:rsid w:val="00175C5B"/>
    <w:rsid w:val="00175DB4"/>
    <w:rsid w:val="00176CA6"/>
    <w:rsid w:val="00177EA6"/>
    <w:rsid w:val="00180D13"/>
    <w:rsid w:val="00180E42"/>
    <w:rsid w:val="001810B7"/>
    <w:rsid w:val="00182C99"/>
    <w:rsid w:val="00184435"/>
    <w:rsid w:val="00184A52"/>
    <w:rsid w:val="00185808"/>
    <w:rsid w:val="00185B52"/>
    <w:rsid w:val="00185E5D"/>
    <w:rsid w:val="001870A5"/>
    <w:rsid w:val="001902C5"/>
    <w:rsid w:val="001909C5"/>
    <w:rsid w:val="001930BA"/>
    <w:rsid w:val="001935A2"/>
    <w:rsid w:val="00193A71"/>
    <w:rsid w:val="001946C5"/>
    <w:rsid w:val="00195C61"/>
    <w:rsid w:val="00196EF3"/>
    <w:rsid w:val="001A15B2"/>
    <w:rsid w:val="001A167E"/>
    <w:rsid w:val="001A18EB"/>
    <w:rsid w:val="001A20DC"/>
    <w:rsid w:val="001A2452"/>
    <w:rsid w:val="001A5215"/>
    <w:rsid w:val="001A5778"/>
    <w:rsid w:val="001A5C4C"/>
    <w:rsid w:val="001A6175"/>
    <w:rsid w:val="001B08CB"/>
    <w:rsid w:val="001B13DC"/>
    <w:rsid w:val="001B1868"/>
    <w:rsid w:val="001B2038"/>
    <w:rsid w:val="001B22BB"/>
    <w:rsid w:val="001B35FA"/>
    <w:rsid w:val="001B3934"/>
    <w:rsid w:val="001B395F"/>
    <w:rsid w:val="001B3E04"/>
    <w:rsid w:val="001B451B"/>
    <w:rsid w:val="001B4C75"/>
    <w:rsid w:val="001B5D01"/>
    <w:rsid w:val="001B7215"/>
    <w:rsid w:val="001B72EB"/>
    <w:rsid w:val="001C0F7A"/>
    <w:rsid w:val="001C0F99"/>
    <w:rsid w:val="001C4137"/>
    <w:rsid w:val="001C525F"/>
    <w:rsid w:val="001C64E0"/>
    <w:rsid w:val="001C7136"/>
    <w:rsid w:val="001C715F"/>
    <w:rsid w:val="001C7CC8"/>
    <w:rsid w:val="001C7D7A"/>
    <w:rsid w:val="001D2EBC"/>
    <w:rsid w:val="001D3B88"/>
    <w:rsid w:val="001D5218"/>
    <w:rsid w:val="001D5940"/>
    <w:rsid w:val="001D5AFE"/>
    <w:rsid w:val="001D707B"/>
    <w:rsid w:val="001D7138"/>
    <w:rsid w:val="001E0523"/>
    <w:rsid w:val="001E1A15"/>
    <w:rsid w:val="001E296D"/>
    <w:rsid w:val="001E2B33"/>
    <w:rsid w:val="001E32B8"/>
    <w:rsid w:val="001E3DD5"/>
    <w:rsid w:val="001E4E92"/>
    <w:rsid w:val="001E5AF9"/>
    <w:rsid w:val="001E5C45"/>
    <w:rsid w:val="001E7D84"/>
    <w:rsid w:val="001F16E6"/>
    <w:rsid w:val="001F196C"/>
    <w:rsid w:val="001F2837"/>
    <w:rsid w:val="001F479B"/>
    <w:rsid w:val="001F5C26"/>
    <w:rsid w:val="001F7438"/>
    <w:rsid w:val="002006AD"/>
    <w:rsid w:val="002037F4"/>
    <w:rsid w:val="002039CD"/>
    <w:rsid w:val="00204421"/>
    <w:rsid w:val="002053CF"/>
    <w:rsid w:val="00205A6E"/>
    <w:rsid w:val="00205C6D"/>
    <w:rsid w:val="002069D5"/>
    <w:rsid w:val="00207D16"/>
    <w:rsid w:val="0021082A"/>
    <w:rsid w:val="00210E1C"/>
    <w:rsid w:val="00211889"/>
    <w:rsid w:val="00212B59"/>
    <w:rsid w:val="002131F7"/>
    <w:rsid w:val="00214EF6"/>
    <w:rsid w:val="00214F80"/>
    <w:rsid w:val="0021561F"/>
    <w:rsid w:val="00216589"/>
    <w:rsid w:val="002168AA"/>
    <w:rsid w:val="00216D9A"/>
    <w:rsid w:val="002172B7"/>
    <w:rsid w:val="00220A3C"/>
    <w:rsid w:val="00220BF6"/>
    <w:rsid w:val="002225F1"/>
    <w:rsid w:val="002225FB"/>
    <w:rsid w:val="002226C5"/>
    <w:rsid w:val="00222F91"/>
    <w:rsid w:val="002238E8"/>
    <w:rsid w:val="00223FBB"/>
    <w:rsid w:val="002240CB"/>
    <w:rsid w:val="002247B2"/>
    <w:rsid w:val="00224B6C"/>
    <w:rsid w:val="00225E52"/>
    <w:rsid w:val="0022618F"/>
    <w:rsid w:val="00226A71"/>
    <w:rsid w:val="00227064"/>
    <w:rsid w:val="00227B08"/>
    <w:rsid w:val="00230549"/>
    <w:rsid w:val="00230583"/>
    <w:rsid w:val="0023086E"/>
    <w:rsid w:val="00230DFC"/>
    <w:rsid w:val="00231228"/>
    <w:rsid w:val="002320EB"/>
    <w:rsid w:val="00232681"/>
    <w:rsid w:val="00233253"/>
    <w:rsid w:val="0023371C"/>
    <w:rsid w:val="00233A7A"/>
    <w:rsid w:val="0023406C"/>
    <w:rsid w:val="002359AC"/>
    <w:rsid w:val="00237E04"/>
    <w:rsid w:val="002400E2"/>
    <w:rsid w:val="002446E0"/>
    <w:rsid w:val="002448AE"/>
    <w:rsid w:val="00244A16"/>
    <w:rsid w:val="00246341"/>
    <w:rsid w:val="00247133"/>
    <w:rsid w:val="00250A1B"/>
    <w:rsid w:val="0025108B"/>
    <w:rsid w:val="00252024"/>
    <w:rsid w:val="002522B7"/>
    <w:rsid w:val="00254165"/>
    <w:rsid w:val="00254194"/>
    <w:rsid w:val="00254DB8"/>
    <w:rsid w:val="002577B0"/>
    <w:rsid w:val="002578C7"/>
    <w:rsid w:val="00257EBD"/>
    <w:rsid w:val="002607E8"/>
    <w:rsid w:val="00260A42"/>
    <w:rsid w:val="00260F18"/>
    <w:rsid w:val="002623C9"/>
    <w:rsid w:val="00263D43"/>
    <w:rsid w:val="00263DAD"/>
    <w:rsid w:val="00270109"/>
    <w:rsid w:val="00271CAC"/>
    <w:rsid w:val="002720C5"/>
    <w:rsid w:val="002725CD"/>
    <w:rsid w:val="00273872"/>
    <w:rsid w:val="002740F0"/>
    <w:rsid w:val="00276829"/>
    <w:rsid w:val="00276D13"/>
    <w:rsid w:val="00277471"/>
    <w:rsid w:val="00282765"/>
    <w:rsid w:val="00282D94"/>
    <w:rsid w:val="00285E72"/>
    <w:rsid w:val="0029199F"/>
    <w:rsid w:val="0029226A"/>
    <w:rsid w:val="002922EF"/>
    <w:rsid w:val="00292FFE"/>
    <w:rsid w:val="00295479"/>
    <w:rsid w:val="00295876"/>
    <w:rsid w:val="00296AE3"/>
    <w:rsid w:val="002A11A0"/>
    <w:rsid w:val="002A1953"/>
    <w:rsid w:val="002A3933"/>
    <w:rsid w:val="002A48DD"/>
    <w:rsid w:val="002A5218"/>
    <w:rsid w:val="002A5292"/>
    <w:rsid w:val="002A6552"/>
    <w:rsid w:val="002A69C5"/>
    <w:rsid w:val="002A6E38"/>
    <w:rsid w:val="002B0909"/>
    <w:rsid w:val="002B0A9D"/>
    <w:rsid w:val="002B14FB"/>
    <w:rsid w:val="002B1630"/>
    <w:rsid w:val="002B1C7C"/>
    <w:rsid w:val="002B23EA"/>
    <w:rsid w:val="002B34FD"/>
    <w:rsid w:val="002B3CEE"/>
    <w:rsid w:val="002B3E70"/>
    <w:rsid w:val="002B43CD"/>
    <w:rsid w:val="002B4DC2"/>
    <w:rsid w:val="002B515D"/>
    <w:rsid w:val="002B73AC"/>
    <w:rsid w:val="002B7965"/>
    <w:rsid w:val="002C1869"/>
    <w:rsid w:val="002C3BC2"/>
    <w:rsid w:val="002C489E"/>
    <w:rsid w:val="002C4AD4"/>
    <w:rsid w:val="002C57F2"/>
    <w:rsid w:val="002C6193"/>
    <w:rsid w:val="002C6E29"/>
    <w:rsid w:val="002C6FCC"/>
    <w:rsid w:val="002C741D"/>
    <w:rsid w:val="002D05AA"/>
    <w:rsid w:val="002D0EAE"/>
    <w:rsid w:val="002D1E49"/>
    <w:rsid w:val="002D3957"/>
    <w:rsid w:val="002D3B39"/>
    <w:rsid w:val="002D3F69"/>
    <w:rsid w:val="002D5ACB"/>
    <w:rsid w:val="002D7072"/>
    <w:rsid w:val="002E029A"/>
    <w:rsid w:val="002E078B"/>
    <w:rsid w:val="002E1AD4"/>
    <w:rsid w:val="002E1C10"/>
    <w:rsid w:val="002E2FA1"/>
    <w:rsid w:val="002E58DA"/>
    <w:rsid w:val="002E5FBC"/>
    <w:rsid w:val="002E7377"/>
    <w:rsid w:val="002E78B0"/>
    <w:rsid w:val="002E7C12"/>
    <w:rsid w:val="002F027D"/>
    <w:rsid w:val="002F03D1"/>
    <w:rsid w:val="002F04FD"/>
    <w:rsid w:val="002F07B6"/>
    <w:rsid w:val="002F0C87"/>
    <w:rsid w:val="002F389F"/>
    <w:rsid w:val="002F3C14"/>
    <w:rsid w:val="002F491A"/>
    <w:rsid w:val="002F6C86"/>
    <w:rsid w:val="002F71A0"/>
    <w:rsid w:val="00300718"/>
    <w:rsid w:val="0030103C"/>
    <w:rsid w:val="00301AE1"/>
    <w:rsid w:val="00303316"/>
    <w:rsid w:val="0030369C"/>
    <w:rsid w:val="0030606A"/>
    <w:rsid w:val="00306670"/>
    <w:rsid w:val="00307539"/>
    <w:rsid w:val="003106F2"/>
    <w:rsid w:val="00311818"/>
    <w:rsid w:val="00311DDE"/>
    <w:rsid w:val="00312D6E"/>
    <w:rsid w:val="00314BE2"/>
    <w:rsid w:val="00317A81"/>
    <w:rsid w:val="00317B18"/>
    <w:rsid w:val="003200A2"/>
    <w:rsid w:val="003217B4"/>
    <w:rsid w:val="0032182E"/>
    <w:rsid w:val="00321BDF"/>
    <w:rsid w:val="00321F6A"/>
    <w:rsid w:val="00322AE9"/>
    <w:rsid w:val="00322B5B"/>
    <w:rsid w:val="003249E5"/>
    <w:rsid w:val="003259E5"/>
    <w:rsid w:val="00326964"/>
    <w:rsid w:val="003273A9"/>
    <w:rsid w:val="00327A4F"/>
    <w:rsid w:val="00330ADE"/>
    <w:rsid w:val="00330EA9"/>
    <w:rsid w:val="003313DA"/>
    <w:rsid w:val="0033257E"/>
    <w:rsid w:val="003327D8"/>
    <w:rsid w:val="00336F22"/>
    <w:rsid w:val="00337B07"/>
    <w:rsid w:val="00340321"/>
    <w:rsid w:val="00340696"/>
    <w:rsid w:val="00340CE5"/>
    <w:rsid w:val="00340E4A"/>
    <w:rsid w:val="0034139F"/>
    <w:rsid w:val="003415F8"/>
    <w:rsid w:val="00342818"/>
    <w:rsid w:val="00342A19"/>
    <w:rsid w:val="00343153"/>
    <w:rsid w:val="00344517"/>
    <w:rsid w:val="00346040"/>
    <w:rsid w:val="0034668C"/>
    <w:rsid w:val="003468EB"/>
    <w:rsid w:val="0034700C"/>
    <w:rsid w:val="00347785"/>
    <w:rsid w:val="00350DA2"/>
    <w:rsid w:val="003514B4"/>
    <w:rsid w:val="00352FC4"/>
    <w:rsid w:val="00353BCE"/>
    <w:rsid w:val="00353CDE"/>
    <w:rsid w:val="00354174"/>
    <w:rsid w:val="00355D4B"/>
    <w:rsid w:val="00357AC2"/>
    <w:rsid w:val="003605AB"/>
    <w:rsid w:val="00361E87"/>
    <w:rsid w:val="00362078"/>
    <w:rsid w:val="00363345"/>
    <w:rsid w:val="00363FD1"/>
    <w:rsid w:val="003642C1"/>
    <w:rsid w:val="00364339"/>
    <w:rsid w:val="003643B3"/>
    <w:rsid w:val="0036474D"/>
    <w:rsid w:val="00365997"/>
    <w:rsid w:val="003668C1"/>
    <w:rsid w:val="00367A18"/>
    <w:rsid w:val="00371F8D"/>
    <w:rsid w:val="0037214F"/>
    <w:rsid w:val="00372F42"/>
    <w:rsid w:val="003755F8"/>
    <w:rsid w:val="00377997"/>
    <w:rsid w:val="0038011D"/>
    <w:rsid w:val="00381029"/>
    <w:rsid w:val="003822EC"/>
    <w:rsid w:val="00382A9B"/>
    <w:rsid w:val="003830E1"/>
    <w:rsid w:val="0038342D"/>
    <w:rsid w:val="00383A29"/>
    <w:rsid w:val="0038511D"/>
    <w:rsid w:val="003860F9"/>
    <w:rsid w:val="00386268"/>
    <w:rsid w:val="00386B39"/>
    <w:rsid w:val="00386E51"/>
    <w:rsid w:val="00387132"/>
    <w:rsid w:val="003871E7"/>
    <w:rsid w:val="003872AF"/>
    <w:rsid w:val="00387FC4"/>
    <w:rsid w:val="0039090B"/>
    <w:rsid w:val="00391388"/>
    <w:rsid w:val="00391814"/>
    <w:rsid w:val="00391A74"/>
    <w:rsid w:val="00391BE2"/>
    <w:rsid w:val="00392B7F"/>
    <w:rsid w:val="003943E2"/>
    <w:rsid w:val="00394A2E"/>
    <w:rsid w:val="003953FF"/>
    <w:rsid w:val="00395F6A"/>
    <w:rsid w:val="003966F8"/>
    <w:rsid w:val="00396CE4"/>
    <w:rsid w:val="00396E4F"/>
    <w:rsid w:val="003977B1"/>
    <w:rsid w:val="00397F07"/>
    <w:rsid w:val="003A1151"/>
    <w:rsid w:val="003A1F0F"/>
    <w:rsid w:val="003A2760"/>
    <w:rsid w:val="003A3195"/>
    <w:rsid w:val="003A351A"/>
    <w:rsid w:val="003A35D4"/>
    <w:rsid w:val="003A6377"/>
    <w:rsid w:val="003A64D1"/>
    <w:rsid w:val="003A65C6"/>
    <w:rsid w:val="003A6863"/>
    <w:rsid w:val="003A7403"/>
    <w:rsid w:val="003A759F"/>
    <w:rsid w:val="003A7748"/>
    <w:rsid w:val="003B0182"/>
    <w:rsid w:val="003B2C9C"/>
    <w:rsid w:val="003B343E"/>
    <w:rsid w:val="003B36EF"/>
    <w:rsid w:val="003B39BD"/>
    <w:rsid w:val="003B3AFD"/>
    <w:rsid w:val="003B44B1"/>
    <w:rsid w:val="003B4ADB"/>
    <w:rsid w:val="003C131E"/>
    <w:rsid w:val="003C173E"/>
    <w:rsid w:val="003C2D32"/>
    <w:rsid w:val="003C4916"/>
    <w:rsid w:val="003C5FA4"/>
    <w:rsid w:val="003C665E"/>
    <w:rsid w:val="003D0FFC"/>
    <w:rsid w:val="003D188B"/>
    <w:rsid w:val="003D2842"/>
    <w:rsid w:val="003D2BF5"/>
    <w:rsid w:val="003D3AEE"/>
    <w:rsid w:val="003D4848"/>
    <w:rsid w:val="003D5224"/>
    <w:rsid w:val="003D7B01"/>
    <w:rsid w:val="003E2799"/>
    <w:rsid w:val="003E39E6"/>
    <w:rsid w:val="003E3B8A"/>
    <w:rsid w:val="003E6DCA"/>
    <w:rsid w:val="003E71CA"/>
    <w:rsid w:val="003F1C24"/>
    <w:rsid w:val="003F3375"/>
    <w:rsid w:val="003F3870"/>
    <w:rsid w:val="003F5827"/>
    <w:rsid w:val="003F5D40"/>
    <w:rsid w:val="003F70DA"/>
    <w:rsid w:val="003F7F09"/>
    <w:rsid w:val="004002BF"/>
    <w:rsid w:val="00400D2E"/>
    <w:rsid w:val="00401317"/>
    <w:rsid w:val="00401B5A"/>
    <w:rsid w:val="00401DC4"/>
    <w:rsid w:val="00403A32"/>
    <w:rsid w:val="00403D48"/>
    <w:rsid w:val="004048EE"/>
    <w:rsid w:val="00404CD6"/>
    <w:rsid w:val="00405559"/>
    <w:rsid w:val="00405E9B"/>
    <w:rsid w:val="0040611E"/>
    <w:rsid w:val="0040618C"/>
    <w:rsid w:val="004068BD"/>
    <w:rsid w:val="00406944"/>
    <w:rsid w:val="00407734"/>
    <w:rsid w:val="00407F08"/>
    <w:rsid w:val="0041112D"/>
    <w:rsid w:val="004112A4"/>
    <w:rsid w:val="00411F27"/>
    <w:rsid w:val="004131B2"/>
    <w:rsid w:val="0041364C"/>
    <w:rsid w:val="00413EB0"/>
    <w:rsid w:val="00414896"/>
    <w:rsid w:val="00415724"/>
    <w:rsid w:val="0041756B"/>
    <w:rsid w:val="004178A0"/>
    <w:rsid w:val="00417B9C"/>
    <w:rsid w:val="00417C39"/>
    <w:rsid w:val="00417F5C"/>
    <w:rsid w:val="00420046"/>
    <w:rsid w:val="00420FF7"/>
    <w:rsid w:val="00421070"/>
    <w:rsid w:val="0042185A"/>
    <w:rsid w:val="004218FF"/>
    <w:rsid w:val="00421F92"/>
    <w:rsid w:val="0042387F"/>
    <w:rsid w:val="00423EA8"/>
    <w:rsid w:val="004244F5"/>
    <w:rsid w:val="00424B9E"/>
    <w:rsid w:val="004261B8"/>
    <w:rsid w:val="004279FD"/>
    <w:rsid w:val="00430000"/>
    <w:rsid w:val="0043021E"/>
    <w:rsid w:val="00431018"/>
    <w:rsid w:val="004311E9"/>
    <w:rsid w:val="00431626"/>
    <w:rsid w:val="0043242F"/>
    <w:rsid w:val="004336D0"/>
    <w:rsid w:val="00433D92"/>
    <w:rsid w:val="00433E8A"/>
    <w:rsid w:val="00435885"/>
    <w:rsid w:val="00435C99"/>
    <w:rsid w:val="004364DF"/>
    <w:rsid w:val="004365AD"/>
    <w:rsid w:val="00436CE7"/>
    <w:rsid w:val="00436D4A"/>
    <w:rsid w:val="00436E9D"/>
    <w:rsid w:val="0043746B"/>
    <w:rsid w:val="004405C0"/>
    <w:rsid w:val="0044194D"/>
    <w:rsid w:val="00442D13"/>
    <w:rsid w:val="004457AC"/>
    <w:rsid w:val="004457DF"/>
    <w:rsid w:val="00445E94"/>
    <w:rsid w:val="00446A5D"/>
    <w:rsid w:val="00446CD6"/>
    <w:rsid w:val="0044703C"/>
    <w:rsid w:val="00451FDB"/>
    <w:rsid w:val="004530AF"/>
    <w:rsid w:val="0045374B"/>
    <w:rsid w:val="004544A3"/>
    <w:rsid w:val="00454C0C"/>
    <w:rsid w:val="00455272"/>
    <w:rsid w:val="004556E4"/>
    <w:rsid w:val="00456040"/>
    <w:rsid w:val="00456201"/>
    <w:rsid w:val="00456FEC"/>
    <w:rsid w:val="00457033"/>
    <w:rsid w:val="004570E5"/>
    <w:rsid w:val="00457A87"/>
    <w:rsid w:val="00457EB2"/>
    <w:rsid w:val="004613C3"/>
    <w:rsid w:val="004615D6"/>
    <w:rsid w:val="00461ADF"/>
    <w:rsid w:val="00462020"/>
    <w:rsid w:val="00463E49"/>
    <w:rsid w:val="00464579"/>
    <w:rsid w:val="00465401"/>
    <w:rsid w:val="004661C7"/>
    <w:rsid w:val="00466386"/>
    <w:rsid w:val="00466DE1"/>
    <w:rsid w:val="0046752C"/>
    <w:rsid w:val="00467824"/>
    <w:rsid w:val="004702B8"/>
    <w:rsid w:val="004706E9"/>
    <w:rsid w:val="00471AA3"/>
    <w:rsid w:val="004729E7"/>
    <w:rsid w:val="004759B9"/>
    <w:rsid w:val="0047600A"/>
    <w:rsid w:val="00476329"/>
    <w:rsid w:val="00476A41"/>
    <w:rsid w:val="00476B1B"/>
    <w:rsid w:val="004801C7"/>
    <w:rsid w:val="00480415"/>
    <w:rsid w:val="00480F71"/>
    <w:rsid w:val="00480FB2"/>
    <w:rsid w:val="004820C5"/>
    <w:rsid w:val="00483F9F"/>
    <w:rsid w:val="004845BB"/>
    <w:rsid w:val="00484C70"/>
    <w:rsid w:val="00485FE8"/>
    <w:rsid w:val="0048708B"/>
    <w:rsid w:val="004874F1"/>
    <w:rsid w:val="00487F2F"/>
    <w:rsid w:val="00491360"/>
    <w:rsid w:val="00494D2E"/>
    <w:rsid w:val="004A0355"/>
    <w:rsid w:val="004A0E52"/>
    <w:rsid w:val="004A1859"/>
    <w:rsid w:val="004A1BF6"/>
    <w:rsid w:val="004A1DC8"/>
    <w:rsid w:val="004A200F"/>
    <w:rsid w:val="004A3553"/>
    <w:rsid w:val="004A3C31"/>
    <w:rsid w:val="004A5410"/>
    <w:rsid w:val="004A55F0"/>
    <w:rsid w:val="004A5A14"/>
    <w:rsid w:val="004A628B"/>
    <w:rsid w:val="004B008E"/>
    <w:rsid w:val="004B0439"/>
    <w:rsid w:val="004B0A96"/>
    <w:rsid w:val="004B1804"/>
    <w:rsid w:val="004B240B"/>
    <w:rsid w:val="004B33D8"/>
    <w:rsid w:val="004B480F"/>
    <w:rsid w:val="004B4DEB"/>
    <w:rsid w:val="004B7BBE"/>
    <w:rsid w:val="004B7CAD"/>
    <w:rsid w:val="004C0836"/>
    <w:rsid w:val="004C1B80"/>
    <w:rsid w:val="004C260A"/>
    <w:rsid w:val="004C28D1"/>
    <w:rsid w:val="004C378F"/>
    <w:rsid w:val="004C46FB"/>
    <w:rsid w:val="004C4D26"/>
    <w:rsid w:val="004C55FB"/>
    <w:rsid w:val="004C5A9E"/>
    <w:rsid w:val="004C6100"/>
    <w:rsid w:val="004C716F"/>
    <w:rsid w:val="004C7298"/>
    <w:rsid w:val="004C766B"/>
    <w:rsid w:val="004C7E94"/>
    <w:rsid w:val="004D22FD"/>
    <w:rsid w:val="004D3305"/>
    <w:rsid w:val="004D381F"/>
    <w:rsid w:val="004D3C94"/>
    <w:rsid w:val="004D4032"/>
    <w:rsid w:val="004D7D4B"/>
    <w:rsid w:val="004E0D3F"/>
    <w:rsid w:val="004E13D2"/>
    <w:rsid w:val="004E1B72"/>
    <w:rsid w:val="004E2257"/>
    <w:rsid w:val="004E3347"/>
    <w:rsid w:val="004E556C"/>
    <w:rsid w:val="004E5A04"/>
    <w:rsid w:val="004E60E0"/>
    <w:rsid w:val="004E68F6"/>
    <w:rsid w:val="004E7E57"/>
    <w:rsid w:val="004F0705"/>
    <w:rsid w:val="004F0AC0"/>
    <w:rsid w:val="004F0BA3"/>
    <w:rsid w:val="004F0EFA"/>
    <w:rsid w:val="004F13C1"/>
    <w:rsid w:val="004F20F9"/>
    <w:rsid w:val="004F2179"/>
    <w:rsid w:val="004F3783"/>
    <w:rsid w:val="004F5229"/>
    <w:rsid w:val="00501323"/>
    <w:rsid w:val="0050155D"/>
    <w:rsid w:val="0050256C"/>
    <w:rsid w:val="00503542"/>
    <w:rsid w:val="0050404F"/>
    <w:rsid w:val="00505261"/>
    <w:rsid w:val="00505322"/>
    <w:rsid w:val="00505443"/>
    <w:rsid w:val="005054CD"/>
    <w:rsid w:val="005055B4"/>
    <w:rsid w:val="00505F1E"/>
    <w:rsid w:val="0050611C"/>
    <w:rsid w:val="005064EB"/>
    <w:rsid w:val="00506574"/>
    <w:rsid w:val="00507BB4"/>
    <w:rsid w:val="0051141A"/>
    <w:rsid w:val="00511B40"/>
    <w:rsid w:val="0051224C"/>
    <w:rsid w:val="0051258D"/>
    <w:rsid w:val="00512D00"/>
    <w:rsid w:val="0051361E"/>
    <w:rsid w:val="00513D87"/>
    <w:rsid w:val="00514983"/>
    <w:rsid w:val="005155C4"/>
    <w:rsid w:val="0051729F"/>
    <w:rsid w:val="00522949"/>
    <w:rsid w:val="00523355"/>
    <w:rsid w:val="005247CB"/>
    <w:rsid w:val="005248B6"/>
    <w:rsid w:val="00525089"/>
    <w:rsid w:val="005250BB"/>
    <w:rsid w:val="00526C03"/>
    <w:rsid w:val="00527956"/>
    <w:rsid w:val="00527C3C"/>
    <w:rsid w:val="00527CAB"/>
    <w:rsid w:val="00531425"/>
    <w:rsid w:val="00531B80"/>
    <w:rsid w:val="00532ED0"/>
    <w:rsid w:val="00533450"/>
    <w:rsid w:val="00533C9B"/>
    <w:rsid w:val="005343AF"/>
    <w:rsid w:val="00534673"/>
    <w:rsid w:val="005359DC"/>
    <w:rsid w:val="005362AF"/>
    <w:rsid w:val="00536BF7"/>
    <w:rsid w:val="0053710D"/>
    <w:rsid w:val="005372F0"/>
    <w:rsid w:val="0053780B"/>
    <w:rsid w:val="00537C19"/>
    <w:rsid w:val="00543634"/>
    <w:rsid w:val="00544426"/>
    <w:rsid w:val="00545A91"/>
    <w:rsid w:val="00545BC1"/>
    <w:rsid w:val="00545CA6"/>
    <w:rsid w:val="005463A8"/>
    <w:rsid w:val="005478EB"/>
    <w:rsid w:val="00551211"/>
    <w:rsid w:val="0055156F"/>
    <w:rsid w:val="00552512"/>
    <w:rsid w:val="005527EC"/>
    <w:rsid w:val="005530A4"/>
    <w:rsid w:val="00553962"/>
    <w:rsid w:val="005541C8"/>
    <w:rsid w:val="0055499C"/>
    <w:rsid w:val="00554A74"/>
    <w:rsid w:val="00555B3B"/>
    <w:rsid w:val="00556F66"/>
    <w:rsid w:val="00560025"/>
    <w:rsid w:val="005603A7"/>
    <w:rsid w:val="00560B2F"/>
    <w:rsid w:val="00560F43"/>
    <w:rsid w:val="0056189C"/>
    <w:rsid w:val="00563392"/>
    <w:rsid w:val="00563AA6"/>
    <w:rsid w:val="00563CAF"/>
    <w:rsid w:val="00564634"/>
    <w:rsid w:val="005663A2"/>
    <w:rsid w:val="005665DC"/>
    <w:rsid w:val="00566908"/>
    <w:rsid w:val="00566979"/>
    <w:rsid w:val="005672D5"/>
    <w:rsid w:val="005672FA"/>
    <w:rsid w:val="00570030"/>
    <w:rsid w:val="00572C3B"/>
    <w:rsid w:val="005741F5"/>
    <w:rsid w:val="00574442"/>
    <w:rsid w:val="00575478"/>
    <w:rsid w:val="00576001"/>
    <w:rsid w:val="005801ED"/>
    <w:rsid w:val="005806E9"/>
    <w:rsid w:val="00580B55"/>
    <w:rsid w:val="00581A03"/>
    <w:rsid w:val="00581C98"/>
    <w:rsid w:val="005830A8"/>
    <w:rsid w:val="0058354A"/>
    <w:rsid w:val="00583A7B"/>
    <w:rsid w:val="00583F9E"/>
    <w:rsid w:val="00584791"/>
    <w:rsid w:val="0058648B"/>
    <w:rsid w:val="00587188"/>
    <w:rsid w:val="00587E75"/>
    <w:rsid w:val="00592C11"/>
    <w:rsid w:val="0059307E"/>
    <w:rsid w:val="00593885"/>
    <w:rsid w:val="00593A0C"/>
    <w:rsid w:val="00593CA7"/>
    <w:rsid w:val="00596002"/>
    <w:rsid w:val="00597087"/>
    <w:rsid w:val="005977E7"/>
    <w:rsid w:val="005A04D7"/>
    <w:rsid w:val="005A1728"/>
    <w:rsid w:val="005A2328"/>
    <w:rsid w:val="005A3ADC"/>
    <w:rsid w:val="005A3CE8"/>
    <w:rsid w:val="005A5F52"/>
    <w:rsid w:val="005A7101"/>
    <w:rsid w:val="005A7A1A"/>
    <w:rsid w:val="005B0F98"/>
    <w:rsid w:val="005B22FB"/>
    <w:rsid w:val="005B28E0"/>
    <w:rsid w:val="005B2E85"/>
    <w:rsid w:val="005B3D5B"/>
    <w:rsid w:val="005B45A2"/>
    <w:rsid w:val="005B5CA1"/>
    <w:rsid w:val="005B6E6E"/>
    <w:rsid w:val="005B7AEF"/>
    <w:rsid w:val="005B7BD2"/>
    <w:rsid w:val="005C26BB"/>
    <w:rsid w:val="005C3F6C"/>
    <w:rsid w:val="005C45FD"/>
    <w:rsid w:val="005C49A7"/>
    <w:rsid w:val="005C4F8B"/>
    <w:rsid w:val="005D01CC"/>
    <w:rsid w:val="005D1212"/>
    <w:rsid w:val="005D17B4"/>
    <w:rsid w:val="005D1FD0"/>
    <w:rsid w:val="005D23DA"/>
    <w:rsid w:val="005D2FF3"/>
    <w:rsid w:val="005D391B"/>
    <w:rsid w:val="005D3A47"/>
    <w:rsid w:val="005D3ADF"/>
    <w:rsid w:val="005D5FF8"/>
    <w:rsid w:val="005D615A"/>
    <w:rsid w:val="005D6EB7"/>
    <w:rsid w:val="005E0259"/>
    <w:rsid w:val="005E096B"/>
    <w:rsid w:val="005E29CD"/>
    <w:rsid w:val="005E3108"/>
    <w:rsid w:val="005E32FF"/>
    <w:rsid w:val="005E4656"/>
    <w:rsid w:val="005E6FCA"/>
    <w:rsid w:val="005E7719"/>
    <w:rsid w:val="005F0324"/>
    <w:rsid w:val="005F0437"/>
    <w:rsid w:val="005F0601"/>
    <w:rsid w:val="005F2E2C"/>
    <w:rsid w:val="005F36EB"/>
    <w:rsid w:val="005F425D"/>
    <w:rsid w:val="005F5F77"/>
    <w:rsid w:val="005F65BA"/>
    <w:rsid w:val="005F66BF"/>
    <w:rsid w:val="005F6ED3"/>
    <w:rsid w:val="005F6EEC"/>
    <w:rsid w:val="0060079F"/>
    <w:rsid w:val="006014A1"/>
    <w:rsid w:val="006018D6"/>
    <w:rsid w:val="00601E75"/>
    <w:rsid w:val="00603184"/>
    <w:rsid w:val="006041CD"/>
    <w:rsid w:val="00604333"/>
    <w:rsid w:val="006066C3"/>
    <w:rsid w:val="0060686D"/>
    <w:rsid w:val="00606FB5"/>
    <w:rsid w:val="00607698"/>
    <w:rsid w:val="00611B69"/>
    <w:rsid w:val="00613077"/>
    <w:rsid w:val="0061403C"/>
    <w:rsid w:val="00614FD7"/>
    <w:rsid w:val="0061576A"/>
    <w:rsid w:val="00615826"/>
    <w:rsid w:val="006158FE"/>
    <w:rsid w:val="00615953"/>
    <w:rsid w:val="006163D9"/>
    <w:rsid w:val="00617B09"/>
    <w:rsid w:val="00620825"/>
    <w:rsid w:val="00620D24"/>
    <w:rsid w:val="00621A97"/>
    <w:rsid w:val="0062253E"/>
    <w:rsid w:val="00624E67"/>
    <w:rsid w:val="00625CC8"/>
    <w:rsid w:val="00626040"/>
    <w:rsid w:val="006278D5"/>
    <w:rsid w:val="00627FFC"/>
    <w:rsid w:val="00630AFB"/>
    <w:rsid w:val="006312A3"/>
    <w:rsid w:val="006317E5"/>
    <w:rsid w:val="00634465"/>
    <w:rsid w:val="00635609"/>
    <w:rsid w:val="00635F97"/>
    <w:rsid w:val="0063630D"/>
    <w:rsid w:val="00637858"/>
    <w:rsid w:val="00637AD1"/>
    <w:rsid w:val="006410FC"/>
    <w:rsid w:val="006420EE"/>
    <w:rsid w:val="006422E5"/>
    <w:rsid w:val="00643504"/>
    <w:rsid w:val="006449E0"/>
    <w:rsid w:val="00644C4E"/>
    <w:rsid w:val="00644F31"/>
    <w:rsid w:val="00646222"/>
    <w:rsid w:val="00646606"/>
    <w:rsid w:val="00650E4B"/>
    <w:rsid w:val="00654FE2"/>
    <w:rsid w:val="00655277"/>
    <w:rsid w:val="00655538"/>
    <w:rsid w:val="00655B06"/>
    <w:rsid w:val="00657549"/>
    <w:rsid w:val="00661110"/>
    <w:rsid w:val="00662D78"/>
    <w:rsid w:val="006633C5"/>
    <w:rsid w:val="00663B92"/>
    <w:rsid w:val="00663C8F"/>
    <w:rsid w:val="00663E19"/>
    <w:rsid w:val="0066421A"/>
    <w:rsid w:val="00665CB4"/>
    <w:rsid w:val="006663D2"/>
    <w:rsid w:val="006670CD"/>
    <w:rsid w:val="00667510"/>
    <w:rsid w:val="00667A03"/>
    <w:rsid w:val="0067042F"/>
    <w:rsid w:val="0067244C"/>
    <w:rsid w:val="00672963"/>
    <w:rsid w:val="00673536"/>
    <w:rsid w:val="0067355B"/>
    <w:rsid w:val="00673A32"/>
    <w:rsid w:val="00674B60"/>
    <w:rsid w:val="00675491"/>
    <w:rsid w:val="006756B8"/>
    <w:rsid w:val="00675DBD"/>
    <w:rsid w:val="006767BB"/>
    <w:rsid w:val="00676A66"/>
    <w:rsid w:val="006772BB"/>
    <w:rsid w:val="00677380"/>
    <w:rsid w:val="00677A5B"/>
    <w:rsid w:val="006802A4"/>
    <w:rsid w:val="0068273E"/>
    <w:rsid w:val="006861E1"/>
    <w:rsid w:val="00687638"/>
    <w:rsid w:val="00691A82"/>
    <w:rsid w:val="00691DE4"/>
    <w:rsid w:val="006920C8"/>
    <w:rsid w:val="006920D8"/>
    <w:rsid w:val="00693FE2"/>
    <w:rsid w:val="00694440"/>
    <w:rsid w:val="00694661"/>
    <w:rsid w:val="006949EB"/>
    <w:rsid w:val="00694C16"/>
    <w:rsid w:val="0069683F"/>
    <w:rsid w:val="00696EB6"/>
    <w:rsid w:val="006A27FA"/>
    <w:rsid w:val="006A43B7"/>
    <w:rsid w:val="006A445F"/>
    <w:rsid w:val="006A5B1F"/>
    <w:rsid w:val="006A705B"/>
    <w:rsid w:val="006A76FA"/>
    <w:rsid w:val="006B1868"/>
    <w:rsid w:val="006B1DF4"/>
    <w:rsid w:val="006B23A2"/>
    <w:rsid w:val="006B2ABA"/>
    <w:rsid w:val="006B41E8"/>
    <w:rsid w:val="006B5BEC"/>
    <w:rsid w:val="006B6A7D"/>
    <w:rsid w:val="006B6B1A"/>
    <w:rsid w:val="006B7D97"/>
    <w:rsid w:val="006C0512"/>
    <w:rsid w:val="006C1771"/>
    <w:rsid w:val="006C261C"/>
    <w:rsid w:val="006C51E0"/>
    <w:rsid w:val="006C52F2"/>
    <w:rsid w:val="006C5A04"/>
    <w:rsid w:val="006C77CF"/>
    <w:rsid w:val="006D13A1"/>
    <w:rsid w:val="006D2262"/>
    <w:rsid w:val="006D2672"/>
    <w:rsid w:val="006D4875"/>
    <w:rsid w:val="006D4AAA"/>
    <w:rsid w:val="006D4FFA"/>
    <w:rsid w:val="006D5468"/>
    <w:rsid w:val="006D691A"/>
    <w:rsid w:val="006D7244"/>
    <w:rsid w:val="006D7C12"/>
    <w:rsid w:val="006E0D34"/>
    <w:rsid w:val="006E0D46"/>
    <w:rsid w:val="006E1FB7"/>
    <w:rsid w:val="006E2A8F"/>
    <w:rsid w:val="006E3588"/>
    <w:rsid w:val="006E360B"/>
    <w:rsid w:val="006E4F7E"/>
    <w:rsid w:val="006E5BAF"/>
    <w:rsid w:val="006E6C4C"/>
    <w:rsid w:val="006F0234"/>
    <w:rsid w:val="006F0B12"/>
    <w:rsid w:val="006F1273"/>
    <w:rsid w:val="006F2374"/>
    <w:rsid w:val="006F357A"/>
    <w:rsid w:val="006F53E9"/>
    <w:rsid w:val="006F7DAB"/>
    <w:rsid w:val="00700DC1"/>
    <w:rsid w:val="00702BD7"/>
    <w:rsid w:val="007032A5"/>
    <w:rsid w:val="0070368E"/>
    <w:rsid w:val="00703DEB"/>
    <w:rsid w:val="00704227"/>
    <w:rsid w:val="00704294"/>
    <w:rsid w:val="007043E3"/>
    <w:rsid w:val="00704602"/>
    <w:rsid w:val="00705200"/>
    <w:rsid w:val="00705DA3"/>
    <w:rsid w:val="00706649"/>
    <w:rsid w:val="00707694"/>
    <w:rsid w:val="00707AE6"/>
    <w:rsid w:val="00707FB8"/>
    <w:rsid w:val="007125EF"/>
    <w:rsid w:val="007128E6"/>
    <w:rsid w:val="00713196"/>
    <w:rsid w:val="00713529"/>
    <w:rsid w:val="00713B14"/>
    <w:rsid w:val="0071438D"/>
    <w:rsid w:val="00714BE8"/>
    <w:rsid w:val="0071519D"/>
    <w:rsid w:val="00715CFE"/>
    <w:rsid w:val="00716F69"/>
    <w:rsid w:val="00717137"/>
    <w:rsid w:val="007176C9"/>
    <w:rsid w:val="007206B4"/>
    <w:rsid w:val="00722BE5"/>
    <w:rsid w:val="007241B4"/>
    <w:rsid w:val="007244AD"/>
    <w:rsid w:val="007256A5"/>
    <w:rsid w:val="00725754"/>
    <w:rsid w:val="00726EC1"/>
    <w:rsid w:val="00727360"/>
    <w:rsid w:val="0072750E"/>
    <w:rsid w:val="00730099"/>
    <w:rsid w:val="00730300"/>
    <w:rsid w:val="00730FA8"/>
    <w:rsid w:val="007313C9"/>
    <w:rsid w:val="00731AD1"/>
    <w:rsid w:val="00731F56"/>
    <w:rsid w:val="007322D1"/>
    <w:rsid w:val="00732864"/>
    <w:rsid w:val="007337A1"/>
    <w:rsid w:val="00733B3D"/>
    <w:rsid w:val="007347C9"/>
    <w:rsid w:val="007361A4"/>
    <w:rsid w:val="0073788D"/>
    <w:rsid w:val="00737BE0"/>
    <w:rsid w:val="00737DD7"/>
    <w:rsid w:val="00740148"/>
    <w:rsid w:val="007405DA"/>
    <w:rsid w:val="00740D71"/>
    <w:rsid w:val="00740E55"/>
    <w:rsid w:val="0074164C"/>
    <w:rsid w:val="00744B54"/>
    <w:rsid w:val="00744F87"/>
    <w:rsid w:val="007465A7"/>
    <w:rsid w:val="00750DEA"/>
    <w:rsid w:val="00752FD5"/>
    <w:rsid w:val="007542BC"/>
    <w:rsid w:val="007553E2"/>
    <w:rsid w:val="007554EF"/>
    <w:rsid w:val="00755A36"/>
    <w:rsid w:val="0075659D"/>
    <w:rsid w:val="00756E0F"/>
    <w:rsid w:val="00757EBA"/>
    <w:rsid w:val="007642F4"/>
    <w:rsid w:val="00764A67"/>
    <w:rsid w:val="00764F34"/>
    <w:rsid w:val="00765555"/>
    <w:rsid w:val="0076562D"/>
    <w:rsid w:val="007670E5"/>
    <w:rsid w:val="0077005A"/>
    <w:rsid w:val="0077100B"/>
    <w:rsid w:val="00771E04"/>
    <w:rsid w:val="00772944"/>
    <w:rsid w:val="00772BD2"/>
    <w:rsid w:val="007733D8"/>
    <w:rsid w:val="00773EF7"/>
    <w:rsid w:val="007744D1"/>
    <w:rsid w:val="0077671F"/>
    <w:rsid w:val="00781926"/>
    <w:rsid w:val="00781CEC"/>
    <w:rsid w:val="007822B4"/>
    <w:rsid w:val="00783821"/>
    <w:rsid w:val="00786236"/>
    <w:rsid w:val="00786F68"/>
    <w:rsid w:val="007879FB"/>
    <w:rsid w:val="00790007"/>
    <w:rsid w:val="0079035F"/>
    <w:rsid w:val="007905E8"/>
    <w:rsid w:val="00790B67"/>
    <w:rsid w:val="00791D62"/>
    <w:rsid w:val="007921FA"/>
    <w:rsid w:val="00793385"/>
    <w:rsid w:val="0079381F"/>
    <w:rsid w:val="007943B0"/>
    <w:rsid w:val="007943D7"/>
    <w:rsid w:val="00794A06"/>
    <w:rsid w:val="00794CCF"/>
    <w:rsid w:val="00795238"/>
    <w:rsid w:val="00796FCD"/>
    <w:rsid w:val="0079786B"/>
    <w:rsid w:val="00797C00"/>
    <w:rsid w:val="007A10BF"/>
    <w:rsid w:val="007A21C5"/>
    <w:rsid w:val="007A49E7"/>
    <w:rsid w:val="007A65F3"/>
    <w:rsid w:val="007A750A"/>
    <w:rsid w:val="007B00EC"/>
    <w:rsid w:val="007B0782"/>
    <w:rsid w:val="007B0E84"/>
    <w:rsid w:val="007B18BB"/>
    <w:rsid w:val="007B2796"/>
    <w:rsid w:val="007B2DEA"/>
    <w:rsid w:val="007B3CDD"/>
    <w:rsid w:val="007B5299"/>
    <w:rsid w:val="007B53CD"/>
    <w:rsid w:val="007B5ED7"/>
    <w:rsid w:val="007B61D1"/>
    <w:rsid w:val="007C0008"/>
    <w:rsid w:val="007C058F"/>
    <w:rsid w:val="007C0883"/>
    <w:rsid w:val="007C0F7A"/>
    <w:rsid w:val="007C1D48"/>
    <w:rsid w:val="007C26E3"/>
    <w:rsid w:val="007C3B41"/>
    <w:rsid w:val="007C49EF"/>
    <w:rsid w:val="007C525D"/>
    <w:rsid w:val="007C6756"/>
    <w:rsid w:val="007C6D19"/>
    <w:rsid w:val="007C7FDB"/>
    <w:rsid w:val="007D1CBC"/>
    <w:rsid w:val="007D2809"/>
    <w:rsid w:val="007D2B35"/>
    <w:rsid w:val="007D2B5D"/>
    <w:rsid w:val="007D4A46"/>
    <w:rsid w:val="007D5C4D"/>
    <w:rsid w:val="007D5F94"/>
    <w:rsid w:val="007E1526"/>
    <w:rsid w:val="007E2098"/>
    <w:rsid w:val="007E60C8"/>
    <w:rsid w:val="007E6B03"/>
    <w:rsid w:val="007E770D"/>
    <w:rsid w:val="007E7FA7"/>
    <w:rsid w:val="007F0DE8"/>
    <w:rsid w:val="007F1DF3"/>
    <w:rsid w:val="007F25C9"/>
    <w:rsid w:val="007F30B6"/>
    <w:rsid w:val="007F318F"/>
    <w:rsid w:val="007F3217"/>
    <w:rsid w:val="007F3E03"/>
    <w:rsid w:val="007F408C"/>
    <w:rsid w:val="007F4840"/>
    <w:rsid w:val="007F515E"/>
    <w:rsid w:val="007F63FA"/>
    <w:rsid w:val="00800B29"/>
    <w:rsid w:val="00800F2C"/>
    <w:rsid w:val="008014E0"/>
    <w:rsid w:val="008015B2"/>
    <w:rsid w:val="00801799"/>
    <w:rsid w:val="00802EAB"/>
    <w:rsid w:val="0080328E"/>
    <w:rsid w:val="0080351D"/>
    <w:rsid w:val="008035C9"/>
    <w:rsid w:val="00803ADE"/>
    <w:rsid w:val="00803C13"/>
    <w:rsid w:val="00803E62"/>
    <w:rsid w:val="00804C9B"/>
    <w:rsid w:val="008064CE"/>
    <w:rsid w:val="00806B2B"/>
    <w:rsid w:val="00807308"/>
    <w:rsid w:val="00807E35"/>
    <w:rsid w:val="00810378"/>
    <w:rsid w:val="00810480"/>
    <w:rsid w:val="00811653"/>
    <w:rsid w:val="008117AD"/>
    <w:rsid w:val="008124B0"/>
    <w:rsid w:val="00813960"/>
    <w:rsid w:val="008139F1"/>
    <w:rsid w:val="00815325"/>
    <w:rsid w:val="0081591B"/>
    <w:rsid w:val="00815956"/>
    <w:rsid w:val="00815E7A"/>
    <w:rsid w:val="00816A47"/>
    <w:rsid w:val="00817568"/>
    <w:rsid w:val="00817BD7"/>
    <w:rsid w:val="00817BF4"/>
    <w:rsid w:val="00817EC6"/>
    <w:rsid w:val="008202F0"/>
    <w:rsid w:val="0082054F"/>
    <w:rsid w:val="00820B0F"/>
    <w:rsid w:val="008217E3"/>
    <w:rsid w:val="00821C35"/>
    <w:rsid w:val="0082219A"/>
    <w:rsid w:val="00823B9B"/>
    <w:rsid w:val="00823F31"/>
    <w:rsid w:val="008244EE"/>
    <w:rsid w:val="0082464F"/>
    <w:rsid w:val="0082466B"/>
    <w:rsid w:val="00824AB4"/>
    <w:rsid w:val="008254E2"/>
    <w:rsid w:val="00825759"/>
    <w:rsid w:val="00826DF1"/>
    <w:rsid w:val="00826E78"/>
    <w:rsid w:val="008272C2"/>
    <w:rsid w:val="0083049E"/>
    <w:rsid w:val="00830777"/>
    <w:rsid w:val="0083161C"/>
    <w:rsid w:val="00832753"/>
    <w:rsid w:val="008327FE"/>
    <w:rsid w:val="00832FBB"/>
    <w:rsid w:val="008339BE"/>
    <w:rsid w:val="00834A0D"/>
    <w:rsid w:val="00834C91"/>
    <w:rsid w:val="00834CE7"/>
    <w:rsid w:val="00836DEE"/>
    <w:rsid w:val="00837104"/>
    <w:rsid w:val="00837516"/>
    <w:rsid w:val="00837EF0"/>
    <w:rsid w:val="00841610"/>
    <w:rsid w:val="008423A9"/>
    <w:rsid w:val="00842450"/>
    <w:rsid w:val="008439D4"/>
    <w:rsid w:val="00843C84"/>
    <w:rsid w:val="00844449"/>
    <w:rsid w:val="008460A8"/>
    <w:rsid w:val="008466CA"/>
    <w:rsid w:val="00846A8A"/>
    <w:rsid w:val="0084716F"/>
    <w:rsid w:val="0084761F"/>
    <w:rsid w:val="00847B3F"/>
    <w:rsid w:val="008504AE"/>
    <w:rsid w:val="008509E3"/>
    <w:rsid w:val="00850B8E"/>
    <w:rsid w:val="00855D93"/>
    <w:rsid w:val="008565E1"/>
    <w:rsid w:val="0085664E"/>
    <w:rsid w:val="00861B3F"/>
    <w:rsid w:val="00861E41"/>
    <w:rsid w:val="0086243B"/>
    <w:rsid w:val="00864CF5"/>
    <w:rsid w:val="00870768"/>
    <w:rsid w:val="00870F3A"/>
    <w:rsid w:val="00871838"/>
    <w:rsid w:val="00872D60"/>
    <w:rsid w:val="00874333"/>
    <w:rsid w:val="00874616"/>
    <w:rsid w:val="00874839"/>
    <w:rsid w:val="008749FB"/>
    <w:rsid w:val="00876131"/>
    <w:rsid w:val="00876757"/>
    <w:rsid w:val="00877928"/>
    <w:rsid w:val="00877CF4"/>
    <w:rsid w:val="008815A1"/>
    <w:rsid w:val="00881B74"/>
    <w:rsid w:val="0088348F"/>
    <w:rsid w:val="00883B18"/>
    <w:rsid w:val="00884A33"/>
    <w:rsid w:val="00885A21"/>
    <w:rsid w:val="008860D1"/>
    <w:rsid w:val="0088624E"/>
    <w:rsid w:val="00887737"/>
    <w:rsid w:val="00890C30"/>
    <w:rsid w:val="00891F35"/>
    <w:rsid w:val="00891FF0"/>
    <w:rsid w:val="0089238E"/>
    <w:rsid w:val="008923A2"/>
    <w:rsid w:val="00893708"/>
    <w:rsid w:val="008938A2"/>
    <w:rsid w:val="00893C59"/>
    <w:rsid w:val="008946E4"/>
    <w:rsid w:val="008950BB"/>
    <w:rsid w:val="00896492"/>
    <w:rsid w:val="00896F11"/>
    <w:rsid w:val="00897025"/>
    <w:rsid w:val="0089775A"/>
    <w:rsid w:val="008A0411"/>
    <w:rsid w:val="008A15B5"/>
    <w:rsid w:val="008A36DB"/>
    <w:rsid w:val="008A3B4A"/>
    <w:rsid w:val="008A4049"/>
    <w:rsid w:val="008A6019"/>
    <w:rsid w:val="008A6ED3"/>
    <w:rsid w:val="008A7E78"/>
    <w:rsid w:val="008B0733"/>
    <w:rsid w:val="008B0A76"/>
    <w:rsid w:val="008B1B72"/>
    <w:rsid w:val="008B1BBD"/>
    <w:rsid w:val="008B1F3B"/>
    <w:rsid w:val="008B21FF"/>
    <w:rsid w:val="008B47EF"/>
    <w:rsid w:val="008B5826"/>
    <w:rsid w:val="008B5FE0"/>
    <w:rsid w:val="008B7645"/>
    <w:rsid w:val="008B7764"/>
    <w:rsid w:val="008B7BEC"/>
    <w:rsid w:val="008C0537"/>
    <w:rsid w:val="008C0582"/>
    <w:rsid w:val="008C0F1A"/>
    <w:rsid w:val="008C203A"/>
    <w:rsid w:val="008C27D9"/>
    <w:rsid w:val="008C2E5A"/>
    <w:rsid w:val="008C37CE"/>
    <w:rsid w:val="008C6137"/>
    <w:rsid w:val="008C70CA"/>
    <w:rsid w:val="008D00AD"/>
    <w:rsid w:val="008D0484"/>
    <w:rsid w:val="008D1564"/>
    <w:rsid w:val="008D31BD"/>
    <w:rsid w:val="008D4B9A"/>
    <w:rsid w:val="008D4EB9"/>
    <w:rsid w:val="008D5A72"/>
    <w:rsid w:val="008D64AC"/>
    <w:rsid w:val="008D6ADC"/>
    <w:rsid w:val="008D787B"/>
    <w:rsid w:val="008D7A0D"/>
    <w:rsid w:val="008D7DE0"/>
    <w:rsid w:val="008E046A"/>
    <w:rsid w:val="008E0951"/>
    <w:rsid w:val="008E1807"/>
    <w:rsid w:val="008E216A"/>
    <w:rsid w:val="008E3AAE"/>
    <w:rsid w:val="008E3B12"/>
    <w:rsid w:val="008E507E"/>
    <w:rsid w:val="008E5B7D"/>
    <w:rsid w:val="008E6270"/>
    <w:rsid w:val="008E70EC"/>
    <w:rsid w:val="008F0138"/>
    <w:rsid w:val="008F1213"/>
    <w:rsid w:val="008F15F1"/>
    <w:rsid w:val="008F1EA4"/>
    <w:rsid w:val="008F37E1"/>
    <w:rsid w:val="008F38F5"/>
    <w:rsid w:val="008F4ABD"/>
    <w:rsid w:val="008F523E"/>
    <w:rsid w:val="008F68FB"/>
    <w:rsid w:val="008F7628"/>
    <w:rsid w:val="00900C9C"/>
    <w:rsid w:val="00900CD9"/>
    <w:rsid w:val="00901652"/>
    <w:rsid w:val="00901E8D"/>
    <w:rsid w:val="009027DE"/>
    <w:rsid w:val="00902E2B"/>
    <w:rsid w:val="00903E8B"/>
    <w:rsid w:val="00904404"/>
    <w:rsid w:val="00904B64"/>
    <w:rsid w:val="00904FEA"/>
    <w:rsid w:val="00905A7B"/>
    <w:rsid w:val="00907A47"/>
    <w:rsid w:val="00912566"/>
    <w:rsid w:val="00912CE1"/>
    <w:rsid w:val="00912D6C"/>
    <w:rsid w:val="00914BED"/>
    <w:rsid w:val="0091531F"/>
    <w:rsid w:val="00916F42"/>
    <w:rsid w:val="00917284"/>
    <w:rsid w:val="00917C62"/>
    <w:rsid w:val="0092033D"/>
    <w:rsid w:val="009218A6"/>
    <w:rsid w:val="00922BB8"/>
    <w:rsid w:val="00922E10"/>
    <w:rsid w:val="0092368E"/>
    <w:rsid w:val="00923EB8"/>
    <w:rsid w:val="0092493A"/>
    <w:rsid w:val="0092689F"/>
    <w:rsid w:val="00926D09"/>
    <w:rsid w:val="00927DFA"/>
    <w:rsid w:val="00927E65"/>
    <w:rsid w:val="009305DF"/>
    <w:rsid w:val="00930945"/>
    <w:rsid w:val="00931C48"/>
    <w:rsid w:val="0093253E"/>
    <w:rsid w:val="00933DFF"/>
    <w:rsid w:val="009351BC"/>
    <w:rsid w:val="00935AA7"/>
    <w:rsid w:val="00936097"/>
    <w:rsid w:val="00936BF6"/>
    <w:rsid w:val="009407E4"/>
    <w:rsid w:val="00942B7B"/>
    <w:rsid w:val="00945231"/>
    <w:rsid w:val="009454C6"/>
    <w:rsid w:val="00945B46"/>
    <w:rsid w:val="009469F0"/>
    <w:rsid w:val="00946ABE"/>
    <w:rsid w:val="00946F2B"/>
    <w:rsid w:val="009475E6"/>
    <w:rsid w:val="00952D1A"/>
    <w:rsid w:val="009538D2"/>
    <w:rsid w:val="00953C18"/>
    <w:rsid w:val="00954243"/>
    <w:rsid w:val="00954E26"/>
    <w:rsid w:val="009552DE"/>
    <w:rsid w:val="00955B16"/>
    <w:rsid w:val="00955D71"/>
    <w:rsid w:val="009605CC"/>
    <w:rsid w:val="0096060F"/>
    <w:rsid w:val="00961040"/>
    <w:rsid w:val="009614A0"/>
    <w:rsid w:val="009653E4"/>
    <w:rsid w:val="009664BE"/>
    <w:rsid w:val="00966BF8"/>
    <w:rsid w:val="00967C9E"/>
    <w:rsid w:val="009700A2"/>
    <w:rsid w:val="009700E8"/>
    <w:rsid w:val="00970392"/>
    <w:rsid w:val="009709FB"/>
    <w:rsid w:val="009710A7"/>
    <w:rsid w:val="00974CAA"/>
    <w:rsid w:val="009752D8"/>
    <w:rsid w:val="0097600F"/>
    <w:rsid w:val="009767DF"/>
    <w:rsid w:val="00976C73"/>
    <w:rsid w:val="00977728"/>
    <w:rsid w:val="00977933"/>
    <w:rsid w:val="00977B9C"/>
    <w:rsid w:val="00981F35"/>
    <w:rsid w:val="00982813"/>
    <w:rsid w:val="00982B70"/>
    <w:rsid w:val="00983EBF"/>
    <w:rsid w:val="00984DB2"/>
    <w:rsid w:val="00985515"/>
    <w:rsid w:val="00987CB4"/>
    <w:rsid w:val="00991CD3"/>
    <w:rsid w:val="00991E80"/>
    <w:rsid w:val="00992DDE"/>
    <w:rsid w:val="00993007"/>
    <w:rsid w:val="00994052"/>
    <w:rsid w:val="009965AB"/>
    <w:rsid w:val="00996EC7"/>
    <w:rsid w:val="009971FD"/>
    <w:rsid w:val="009A04DB"/>
    <w:rsid w:val="009A0D68"/>
    <w:rsid w:val="009A14C4"/>
    <w:rsid w:val="009A3308"/>
    <w:rsid w:val="009A4498"/>
    <w:rsid w:val="009A487F"/>
    <w:rsid w:val="009A62A9"/>
    <w:rsid w:val="009A6E2A"/>
    <w:rsid w:val="009B1509"/>
    <w:rsid w:val="009B1D7F"/>
    <w:rsid w:val="009B2A94"/>
    <w:rsid w:val="009B2C1D"/>
    <w:rsid w:val="009B2CC5"/>
    <w:rsid w:val="009B39EB"/>
    <w:rsid w:val="009B60A9"/>
    <w:rsid w:val="009C1665"/>
    <w:rsid w:val="009C26D6"/>
    <w:rsid w:val="009C26F4"/>
    <w:rsid w:val="009C3487"/>
    <w:rsid w:val="009C36C4"/>
    <w:rsid w:val="009C39D9"/>
    <w:rsid w:val="009C483F"/>
    <w:rsid w:val="009C57E9"/>
    <w:rsid w:val="009C751F"/>
    <w:rsid w:val="009C76E7"/>
    <w:rsid w:val="009C7950"/>
    <w:rsid w:val="009C7C97"/>
    <w:rsid w:val="009D0514"/>
    <w:rsid w:val="009D06A4"/>
    <w:rsid w:val="009D0CF9"/>
    <w:rsid w:val="009D2D14"/>
    <w:rsid w:val="009D42C7"/>
    <w:rsid w:val="009D437F"/>
    <w:rsid w:val="009D4874"/>
    <w:rsid w:val="009D4940"/>
    <w:rsid w:val="009D4D40"/>
    <w:rsid w:val="009D52F7"/>
    <w:rsid w:val="009D5E45"/>
    <w:rsid w:val="009D7BAE"/>
    <w:rsid w:val="009D7E13"/>
    <w:rsid w:val="009E0428"/>
    <w:rsid w:val="009E2881"/>
    <w:rsid w:val="009E3795"/>
    <w:rsid w:val="009E4DF7"/>
    <w:rsid w:val="009E4F01"/>
    <w:rsid w:val="009E6A6F"/>
    <w:rsid w:val="009E77B4"/>
    <w:rsid w:val="009E7B85"/>
    <w:rsid w:val="009F4215"/>
    <w:rsid w:val="009F54D4"/>
    <w:rsid w:val="009F6021"/>
    <w:rsid w:val="009F6840"/>
    <w:rsid w:val="009F6F6D"/>
    <w:rsid w:val="009F7C4A"/>
    <w:rsid w:val="00A0039E"/>
    <w:rsid w:val="00A0054E"/>
    <w:rsid w:val="00A00659"/>
    <w:rsid w:val="00A0120E"/>
    <w:rsid w:val="00A025C8"/>
    <w:rsid w:val="00A027F1"/>
    <w:rsid w:val="00A02BEC"/>
    <w:rsid w:val="00A03417"/>
    <w:rsid w:val="00A037ED"/>
    <w:rsid w:val="00A042D2"/>
    <w:rsid w:val="00A0456D"/>
    <w:rsid w:val="00A0498F"/>
    <w:rsid w:val="00A04B44"/>
    <w:rsid w:val="00A0552E"/>
    <w:rsid w:val="00A069AC"/>
    <w:rsid w:val="00A074B3"/>
    <w:rsid w:val="00A07B6E"/>
    <w:rsid w:val="00A1042B"/>
    <w:rsid w:val="00A10B4C"/>
    <w:rsid w:val="00A10DE7"/>
    <w:rsid w:val="00A10F7C"/>
    <w:rsid w:val="00A1258A"/>
    <w:rsid w:val="00A128B1"/>
    <w:rsid w:val="00A12DAA"/>
    <w:rsid w:val="00A12E57"/>
    <w:rsid w:val="00A13BE7"/>
    <w:rsid w:val="00A14502"/>
    <w:rsid w:val="00A14DEF"/>
    <w:rsid w:val="00A1536C"/>
    <w:rsid w:val="00A15E1E"/>
    <w:rsid w:val="00A16DDD"/>
    <w:rsid w:val="00A17926"/>
    <w:rsid w:val="00A17E55"/>
    <w:rsid w:val="00A205EE"/>
    <w:rsid w:val="00A20C7D"/>
    <w:rsid w:val="00A2499C"/>
    <w:rsid w:val="00A25373"/>
    <w:rsid w:val="00A2587D"/>
    <w:rsid w:val="00A25B6D"/>
    <w:rsid w:val="00A25F7D"/>
    <w:rsid w:val="00A27A38"/>
    <w:rsid w:val="00A30B3B"/>
    <w:rsid w:val="00A3132C"/>
    <w:rsid w:val="00A31553"/>
    <w:rsid w:val="00A31AA9"/>
    <w:rsid w:val="00A3227D"/>
    <w:rsid w:val="00A33DD1"/>
    <w:rsid w:val="00A362D9"/>
    <w:rsid w:val="00A36D87"/>
    <w:rsid w:val="00A40243"/>
    <w:rsid w:val="00A4162D"/>
    <w:rsid w:val="00A41F39"/>
    <w:rsid w:val="00A425C9"/>
    <w:rsid w:val="00A42F49"/>
    <w:rsid w:val="00A43F62"/>
    <w:rsid w:val="00A46420"/>
    <w:rsid w:val="00A473CA"/>
    <w:rsid w:val="00A477E9"/>
    <w:rsid w:val="00A504BC"/>
    <w:rsid w:val="00A50FA2"/>
    <w:rsid w:val="00A51440"/>
    <w:rsid w:val="00A51C92"/>
    <w:rsid w:val="00A51F4B"/>
    <w:rsid w:val="00A51FDB"/>
    <w:rsid w:val="00A52519"/>
    <w:rsid w:val="00A528D9"/>
    <w:rsid w:val="00A52F31"/>
    <w:rsid w:val="00A5357D"/>
    <w:rsid w:val="00A5624B"/>
    <w:rsid w:val="00A57EDF"/>
    <w:rsid w:val="00A60DB8"/>
    <w:rsid w:val="00A61D32"/>
    <w:rsid w:val="00A6244B"/>
    <w:rsid w:val="00A625A4"/>
    <w:rsid w:val="00A62DAA"/>
    <w:rsid w:val="00A64E56"/>
    <w:rsid w:val="00A66D3F"/>
    <w:rsid w:val="00A670BD"/>
    <w:rsid w:val="00A67E83"/>
    <w:rsid w:val="00A70DB4"/>
    <w:rsid w:val="00A712C1"/>
    <w:rsid w:val="00A71A0A"/>
    <w:rsid w:val="00A71ACB"/>
    <w:rsid w:val="00A7415B"/>
    <w:rsid w:val="00A742E0"/>
    <w:rsid w:val="00A7467D"/>
    <w:rsid w:val="00A7478E"/>
    <w:rsid w:val="00A74E51"/>
    <w:rsid w:val="00A75673"/>
    <w:rsid w:val="00A7581A"/>
    <w:rsid w:val="00A760F1"/>
    <w:rsid w:val="00A76BB0"/>
    <w:rsid w:val="00A76E22"/>
    <w:rsid w:val="00A80212"/>
    <w:rsid w:val="00A80B14"/>
    <w:rsid w:val="00A832A0"/>
    <w:rsid w:val="00A83A66"/>
    <w:rsid w:val="00A846E3"/>
    <w:rsid w:val="00A85D01"/>
    <w:rsid w:val="00A86193"/>
    <w:rsid w:val="00A8762B"/>
    <w:rsid w:val="00A87D3C"/>
    <w:rsid w:val="00A912A6"/>
    <w:rsid w:val="00A9131C"/>
    <w:rsid w:val="00A913FA"/>
    <w:rsid w:val="00A9191F"/>
    <w:rsid w:val="00A919A1"/>
    <w:rsid w:val="00A9223D"/>
    <w:rsid w:val="00A9272A"/>
    <w:rsid w:val="00A9351F"/>
    <w:rsid w:val="00A95762"/>
    <w:rsid w:val="00AA2C60"/>
    <w:rsid w:val="00AA3A86"/>
    <w:rsid w:val="00AA4453"/>
    <w:rsid w:val="00AA62BC"/>
    <w:rsid w:val="00AB0BD4"/>
    <w:rsid w:val="00AB0D1C"/>
    <w:rsid w:val="00AB11EE"/>
    <w:rsid w:val="00AB14F1"/>
    <w:rsid w:val="00AB2D22"/>
    <w:rsid w:val="00AB2D9E"/>
    <w:rsid w:val="00AB4EAD"/>
    <w:rsid w:val="00AB5AF5"/>
    <w:rsid w:val="00AB5D0F"/>
    <w:rsid w:val="00AB7C0C"/>
    <w:rsid w:val="00AC0876"/>
    <w:rsid w:val="00AC1B0B"/>
    <w:rsid w:val="00AC38A0"/>
    <w:rsid w:val="00AC4B52"/>
    <w:rsid w:val="00AC5B70"/>
    <w:rsid w:val="00AD01AA"/>
    <w:rsid w:val="00AD04DA"/>
    <w:rsid w:val="00AD0F29"/>
    <w:rsid w:val="00AD17A9"/>
    <w:rsid w:val="00AD20F1"/>
    <w:rsid w:val="00AD247B"/>
    <w:rsid w:val="00AD3130"/>
    <w:rsid w:val="00AD3932"/>
    <w:rsid w:val="00AD42BD"/>
    <w:rsid w:val="00AD49BB"/>
    <w:rsid w:val="00AD4E8B"/>
    <w:rsid w:val="00AD53AB"/>
    <w:rsid w:val="00AE062D"/>
    <w:rsid w:val="00AE0EDA"/>
    <w:rsid w:val="00AE23B3"/>
    <w:rsid w:val="00AE3F82"/>
    <w:rsid w:val="00AE4A14"/>
    <w:rsid w:val="00AE6876"/>
    <w:rsid w:val="00AF092D"/>
    <w:rsid w:val="00AF140C"/>
    <w:rsid w:val="00AF1607"/>
    <w:rsid w:val="00AF16DA"/>
    <w:rsid w:val="00AF2F3A"/>
    <w:rsid w:val="00AF3392"/>
    <w:rsid w:val="00AF6D71"/>
    <w:rsid w:val="00AF7277"/>
    <w:rsid w:val="00B0011B"/>
    <w:rsid w:val="00B01019"/>
    <w:rsid w:val="00B020EE"/>
    <w:rsid w:val="00B02759"/>
    <w:rsid w:val="00B0445E"/>
    <w:rsid w:val="00B04943"/>
    <w:rsid w:val="00B04B4A"/>
    <w:rsid w:val="00B04C75"/>
    <w:rsid w:val="00B052EB"/>
    <w:rsid w:val="00B0600D"/>
    <w:rsid w:val="00B11C69"/>
    <w:rsid w:val="00B12265"/>
    <w:rsid w:val="00B123D9"/>
    <w:rsid w:val="00B13E5B"/>
    <w:rsid w:val="00B14784"/>
    <w:rsid w:val="00B151C8"/>
    <w:rsid w:val="00B165E8"/>
    <w:rsid w:val="00B171B6"/>
    <w:rsid w:val="00B177A7"/>
    <w:rsid w:val="00B17E3E"/>
    <w:rsid w:val="00B213EF"/>
    <w:rsid w:val="00B21D83"/>
    <w:rsid w:val="00B230B0"/>
    <w:rsid w:val="00B23192"/>
    <w:rsid w:val="00B259FF"/>
    <w:rsid w:val="00B27C16"/>
    <w:rsid w:val="00B337AC"/>
    <w:rsid w:val="00B355B6"/>
    <w:rsid w:val="00B356FB"/>
    <w:rsid w:val="00B35D56"/>
    <w:rsid w:val="00B40AB9"/>
    <w:rsid w:val="00B42D44"/>
    <w:rsid w:val="00B42E8E"/>
    <w:rsid w:val="00B45702"/>
    <w:rsid w:val="00B45C8D"/>
    <w:rsid w:val="00B4653E"/>
    <w:rsid w:val="00B46605"/>
    <w:rsid w:val="00B467C3"/>
    <w:rsid w:val="00B47E63"/>
    <w:rsid w:val="00B53719"/>
    <w:rsid w:val="00B57E12"/>
    <w:rsid w:val="00B60B2C"/>
    <w:rsid w:val="00B60F5B"/>
    <w:rsid w:val="00B6165E"/>
    <w:rsid w:val="00B6199C"/>
    <w:rsid w:val="00B6508E"/>
    <w:rsid w:val="00B65BD8"/>
    <w:rsid w:val="00B725C4"/>
    <w:rsid w:val="00B7296A"/>
    <w:rsid w:val="00B729BE"/>
    <w:rsid w:val="00B73650"/>
    <w:rsid w:val="00B741E2"/>
    <w:rsid w:val="00B7461A"/>
    <w:rsid w:val="00B7476F"/>
    <w:rsid w:val="00B751FC"/>
    <w:rsid w:val="00B7591B"/>
    <w:rsid w:val="00B76D81"/>
    <w:rsid w:val="00B77BF0"/>
    <w:rsid w:val="00B80C69"/>
    <w:rsid w:val="00B80E3D"/>
    <w:rsid w:val="00B81CD8"/>
    <w:rsid w:val="00B82B82"/>
    <w:rsid w:val="00B83364"/>
    <w:rsid w:val="00B83E5A"/>
    <w:rsid w:val="00B8443D"/>
    <w:rsid w:val="00B85176"/>
    <w:rsid w:val="00B86474"/>
    <w:rsid w:val="00B866A7"/>
    <w:rsid w:val="00B87682"/>
    <w:rsid w:val="00B906DD"/>
    <w:rsid w:val="00B9192B"/>
    <w:rsid w:val="00B91FAC"/>
    <w:rsid w:val="00B92A25"/>
    <w:rsid w:val="00B939D4"/>
    <w:rsid w:val="00B93F62"/>
    <w:rsid w:val="00B9600F"/>
    <w:rsid w:val="00B964CE"/>
    <w:rsid w:val="00B968BF"/>
    <w:rsid w:val="00B977A1"/>
    <w:rsid w:val="00B97F9D"/>
    <w:rsid w:val="00BA0A6D"/>
    <w:rsid w:val="00BA0FA7"/>
    <w:rsid w:val="00BA2960"/>
    <w:rsid w:val="00BA56D3"/>
    <w:rsid w:val="00BA7BB4"/>
    <w:rsid w:val="00BA7DE5"/>
    <w:rsid w:val="00BB0CB8"/>
    <w:rsid w:val="00BB0EAA"/>
    <w:rsid w:val="00BB1119"/>
    <w:rsid w:val="00BB4B63"/>
    <w:rsid w:val="00BC05C3"/>
    <w:rsid w:val="00BC0B14"/>
    <w:rsid w:val="00BC4156"/>
    <w:rsid w:val="00BC5E79"/>
    <w:rsid w:val="00BD0305"/>
    <w:rsid w:val="00BD06B4"/>
    <w:rsid w:val="00BD0FE2"/>
    <w:rsid w:val="00BD2300"/>
    <w:rsid w:val="00BD50F0"/>
    <w:rsid w:val="00BD612B"/>
    <w:rsid w:val="00BD760A"/>
    <w:rsid w:val="00BE006F"/>
    <w:rsid w:val="00BE0AC6"/>
    <w:rsid w:val="00BE1BC5"/>
    <w:rsid w:val="00BE21AC"/>
    <w:rsid w:val="00BE4914"/>
    <w:rsid w:val="00BE57BC"/>
    <w:rsid w:val="00BE63E1"/>
    <w:rsid w:val="00BE73A9"/>
    <w:rsid w:val="00BE7C2F"/>
    <w:rsid w:val="00BF0EC7"/>
    <w:rsid w:val="00BF1C9E"/>
    <w:rsid w:val="00BF350D"/>
    <w:rsid w:val="00BF3801"/>
    <w:rsid w:val="00BF475B"/>
    <w:rsid w:val="00BF600A"/>
    <w:rsid w:val="00BF61B6"/>
    <w:rsid w:val="00BF6F81"/>
    <w:rsid w:val="00BF7C8B"/>
    <w:rsid w:val="00C01B80"/>
    <w:rsid w:val="00C01CE1"/>
    <w:rsid w:val="00C03877"/>
    <w:rsid w:val="00C047BF"/>
    <w:rsid w:val="00C04D07"/>
    <w:rsid w:val="00C05833"/>
    <w:rsid w:val="00C059D0"/>
    <w:rsid w:val="00C05D6B"/>
    <w:rsid w:val="00C07AEA"/>
    <w:rsid w:val="00C07CB8"/>
    <w:rsid w:val="00C1092A"/>
    <w:rsid w:val="00C11211"/>
    <w:rsid w:val="00C1223F"/>
    <w:rsid w:val="00C12814"/>
    <w:rsid w:val="00C133A7"/>
    <w:rsid w:val="00C13895"/>
    <w:rsid w:val="00C14481"/>
    <w:rsid w:val="00C17010"/>
    <w:rsid w:val="00C17733"/>
    <w:rsid w:val="00C17FED"/>
    <w:rsid w:val="00C20697"/>
    <w:rsid w:val="00C21962"/>
    <w:rsid w:val="00C21C61"/>
    <w:rsid w:val="00C21E95"/>
    <w:rsid w:val="00C2216F"/>
    <w:rsid w:val="00C22633"/>
    <w:rsid w:val="00C260C5"/>
    <w:rsid w:val="00C266B4"/>
    <w:rsid w:val="00C26CB8"/>
    <w:rsid w:val="00C307C8"/>
    <w:rsid w:val="00C30AA8"/>
    <w:rsid w:val="00C3279D"/>
    <w:rsid w:val="00C3317F"/>
    <w:rsid w:val="00C333AD"/>
    <w:rsid w:val="00C33653"/>
    <w:rsid w:val="00C343F7"/>
    <w:rsid w:val="00C35257"/>
    <w:rsid w:val="00C35FC8"/>
    <w:rsid w:val="00C36D29"/>
    <w:rsid w:val="00C37137"/>
    <w:rsid w:val="00C3792A"/>
    <w:rsid w:val="00C41F0A"/>
    <w:rsid w:val="00C42EF6"/>
    <w:rsid w:val="00C43D3D"/>
    <w:rsid w:val="00C4452D"/>
    <w:rsid w:val="00C45768"/>
    <w:rsid w:val="00C46322"/>
    <w:rsid w:val="00C465A7"/>
    <w:rsid w:val="00C467AE"/>
    <w:rsid w:val="00C468B0"/>
    <w:rsid w:val="00C47CFF"/>
    <w:rsid w:val="00C5325B"/>
    <w:rsid w:val="00C544B0"/>
    <w:rsid w:val="00C544EF"/>
    <w:rsid w:val="00C54630"/>
    <w:rsid w:val="00C5479A"/>
    <w:rsid w:val="00C54F86"/>
    <w:rsid w:val="00C55588"/>
    <w:rsid w:val="00C55FBD"/>
    <w:rsid w:val="00C6098F"/>
    <w:rsid w:val="00C60B2D"/>
    <w:rsid w:val="00C60C44"/>
    <w:rsid w:val="00C616E8"/>
    <w:rsid w:val="00C619C2"/>
    <w:rsid w:val="00C619DC"/>
    <w:rsid w:val="00C61BF8"/>
    <w:rsid w:val="00C62D63"/>
    <w:rsid w:val="00C65835"/>
    <w:rsid w:val="00C65FA8"/>
    <w:rsid w:val="00C6677F"/>
    <w:rsid w:val="00C6692A"/>
    <w:rsid w:val="00C70ECD"/>
    <w:rsid w:val="00C714FF"/>
    <w:rsid w:val="00C71783"/>
    <w:rsid w:val="00C721A5"/>
    <w:rsid w:val="00C72D6A"/>
    <w:rsid w:val="00C731B3"/>
    <w:rsid w:val="00C779AB"/>
    <w:rsid w:val="00C77DCC"/>
    <w:rsid w:val="00C818B0"/>
    <w:rsid w:val="00C82E2F"/>
    <w:rsid w:val="00C8352C"/>
    <w:rsid w:val="00C83ECB"/>
    <w:rsid w:val="00C85408"/>
    <w:rsid w:val="00C85F25"/>
    <w:rsid w:val="00C8651D"/>
    <w:rsid w:val="00C86543"/>
    <w:rsid w:val="00C872C6"/>
    <w:rsid w:val="00C91C57"/>
    <w:rsid w:val="00C92A6D"/>
    <w:rsid w:val="00C95EEC"/>
    <w:rsid w:val="00C96085"/>
    <w:rsid w:val="00C9611D"/>
    <w:rsid w:val="00C9719B"/>
    <w:rsid w:val="00CA0966"/>
    <w:rsid w:val="00CA1110"/>
    <w:rsid w:val="00CA20CD"/>
    <w:rsid w:val="00CA26A0"/>
    <w:rsid w:val="00CA349A"/>
    <w:rsid w:val="00CA4840"/>
    <w:rsid w:val="00CA6A5B"/>
    <w:rsid w:val="00CB040A"/>
    <w:rsid w:val="00CB1E34"/>
    <w:rsid w:val="00CB1F69"/>
    <w:rsid w:val="00CB2098"/>
    <w:rsid w:val="00CB3CA4"/>
    <w:rsid w:val="00CB4AC3"/>
    <w:rsid w:val="00CB51B9"/>
    <w:rsid w:val="00CB560D"/>
    <w:rsid w:val="00CB6C63"/>
    <w:rsid w:val="00CB7BD9"/>
    <w:rsid w:val="00CC1289"/>
    <w:rsid w:val="00CC17B3"/>
    <w:rsid w:val="00CC1A6E"/>
    <w:rsid w:val="00CC2782"/>
    <w:rsid w:val="00CC288C"/>
    <w:rsid w:val="00CC2E4C"/>
    <w:rsid w:val="00CC3467"/>
    <w:rsid w:val="00CC3CC4"/>
    <w:rsid w:val="00CC4348"/>
    <w:rsid w:val="00CC48FA"/>
    <w:rsid w:val="00CC59BA"/>
    <w:rsid w:val="00CC6076"/>
    <w:rsid w:val="00CC6A5C"/>
    <w:rsid w:val="00CC6E06"/>
    <w:rsid w:val="00CD0668"/>
    <w:rsid w:val="00CD0DDA"/>
    <w:rsid w:val="00CD1154"/>
    <w:rsid w:val="00CD1DE5"/>
    <w:rsid w:val="00CD1EF5"/>
    <w:rsid w:val="00CD249B"/>
    <w:rsid w:val="00CD2B89"/>
    <w:rsid w:val="00CD2E53"/>
    <w:rsid w:val="00CD3210"/>
    <w:rsid w:val="00CD41DC"/>
    <w:rsid w:val="00CD52B5"/>
    <w:rsid w:val="00CD5799"/>
    <w:rsid w:val="00CE1397"/>
    <w:rsid w:val="00CE15B1"/>
    <w:rsid w:val="00CE164E"/>
    <w:rsid w:val="00CE1C03"/>
    <w:rsid w:val="00CE20D3"/>
    <w:rsid w:val="00CE34F5"/>
    <w:rsid w:val="00CE3634"/>
    <w:rsid w:val="00CE3684"/>
    <w:rsid w:val="00CE4CBF"/>
    <w:rsid w:val="00CE4E8D"/>
    <w:rsid w:val="00CE5247"/>
    <w:rsid w:val="00CE5B57"/>
    <w:rsid w:val="00CE5D22"/>
    <w:rsid w:val="00CE7555"/>
    <w:rsid w:val="00CF398E"/>
    <w:rsid w:val="00CF3BA0"/>
    <w:rsid w:val="00CF4088"/>
    <w:rsid w:val="00CF4486"/>
    <w:rsid w:val="00CF462F"/>
    <w:rsid w:val="00CF612A"/>
    <w:rsid w:val="00CF6AF2"/>
    <w:rsid w:val="00CF6E77"/>
    <w:rsid w:val="00D00018"/>
    <w:rsid w:val="00D00C65"/>
    <w:rsid w:val="00D00F2E"/>
    <w:rsid w:val="00D01DC0"/>
    <w:rsid w:val="00D02A5C"/>
    <w:rsid w:val="00D02FA5"/>
    <w:rsid w:val="00D03369"/>
    <w:rsid w:val="00D03925"/>
    <w:rsid w:val="00D042F8"/>
    <w:rsid w:val="00D057E0"/>
    <w:rsid w:val="00D067CD"/>
    <w:rsid w:val="00D076E7"/>
    <w:rsid w:val="00D10019"/>
    <w:rsid w:val="00D10149"/>
    <w:rsid w:val="00D105DC"/>
    <w:rsid w:val="00D10D82"/>
    <w:rsid w:val="00D10F2C"/>
    <w:rsid w:val="00D132AD"/>
    <w:rsid w:val="00D145E2"/>
    <w:rsid w:val="00D14A3B"/>
    <w:rsid w:val="00D15291"/>
    <w:rsid w:val="00D15961"/>
    <w:rsid w:val="00D15D61"/>
    <w:rsid w:val="00D15D91"/>
    <w:rsid w:val="00D15FC3"/>
    <w:rsid w:val="00D1689D"/>
    <w:rsid w:val="00D17452"/>
    <w:rsid w:val="00D176B2"/>
    <w:rsid w:val="00D17F3A"/>
    <w:rsid w:val="00D20775"/>
    <w:rsid w:val="00D21990"/>
    <w:rsid w:val="00D21D18"/>
    <w:rsid w:val="00D22C1B"/>
    <w:rsid w:val="00D23F70"/>
    <w:rsid w:val="00D2493F"/>
    <w:rsid w:val="00D27F3C"/>
    <w:rsid w:val="00D31705"/>
    <w:rsid w:val="00D31E92"/>
    <w:rsid w:val="00D3278C"/>
    <w:rsid w:val="00D33B79"/>
    <w:rsid w:val="00D347B3"/>
    <w:rsid w:val="00D34DC9"/>
    <w:rsid w:val="00D36339"/>
    <w:rsid w:val="00D364E0"/>
    <w:rsid w:val="00D37F46"/>
    <w:rsid w:val="00D40D7C"/>
    <w:rsid w:val="00D41227"/>
    <w:rsid w:val="00D416A3"/>
    <w:rsid w:val="00D42790"/>
    <w:rsid w:val="00D432A1"/>
    <w:rsid w:val="00D44534"/>
    <w:rsid w:val="00D44976"/>
    <w:rsid w:val="00D44AF9"/>
    <w:rsid w:val="00D46DB4"/>
    <w:rsid w:val="00D47602"/>
    <w:rsid w:val="00D5004A"/>
    <w:rsid w:val="00D51589"/>
    <w:rsid w:val="00D51FBC"/>
    <w:rsid w:val="00D52B2B"/>
    <w:rsid w:val="00D52C78"/>
    <w:rsid w:val="00D53372"/>
    <w:rsid w:val="00D53D4B"/>
    <w:rsid w:val="00D53D7C"/>
    <w:rsid w:val="00D5440A"/>
    <w:rsid w:val="00D545C1"/>
    <w:rsid w:val="00D54693"/>
    <w:rsid w:val="00D54825"/>
    <w:rsid w:val="00D55059"/>
    <w:rsid w:val="00D5545E"/>
    <w:rsid w:val="00D5555D"/>
    <w:rsid w:val="00D55BC2"/>
    <w:rsid w:val="00D575C8"/>
    <w:rsid w:val="00D5765D"/>
    <w:rsid w:val="00D6227E"/>
    <w:rsid w:val="00D63E05"/>
    <w:rsid w:val="00D63E4E"/>
    <w:rsid w:val="00D6434B"/>
    <w:rsid w:val="00D64526"/>
    <w:rsid w:val="00D64AA2"/>
    <w:rsid w:val="00D65656"/>
    <w:rsid w:val="00D65776"/>
    <w:rsid w:val="00D711AC"/>
    <w:rsid w:val="00D7171A"/>
    <w:rsid w:val="00D717DB"/>
    <w:rsid w:val="00D73783"/>
    <w:rsid w:val="00D75AAF"/>
    <w:rsid w:val="00D77383"/>
    <w:rsid w:val="00D80756"/>
    <w:rsid w:val="00D80B55"/>
    <w:rsid w:val="00D821B5"/>
    <w:rsid w:val="00D84076"/>
    <w:rsid w:val="00D8549A"/>
    <w:rsid w:val="00D860CF"/>
    <w:rsid w:val="00D86335"/>
    <w:rsid w:val="00D867C4"/>
    <w:rsid w:val="00D90C8F"/>
    <w:rsid w:val="00D91E62"/>
    <w:rsid w:val="00D9378C"/>
    <w:rsid w:val="00D93930"/>
    <w:rsid w:val="00D9517C"/>
    <w:rsid w:val="00D957B4"/>
    <w:rsid w:val="00D959DB"/>
    <w:rsid w:val="00D962DF"/>
    <w:rsid w:val="00D97061"/>
    <w:rsid w:val="00D97850"/>
    <w:rsid w:val="00D97DB3"/>
    <w:rsid w:val="00DA0C83"/>
    <w:rsid w:val="00DA1991"/>
    <w:rsid w:val="00DA21AD"/>
    <w:rsid w:val="00DA232E"/>
    <w:rsid w:val="00DA246B"/>
    <w:rsid w:val="00DA2971"/>
    <w:rsid w:val="00DA2E4B"/>
    <w:rsid w:val="00DA320A"/>
    <w:rsid w:val="00DA3C52"/>
    <w:rsid w:val="00DA49CD"/>
    <w:rsid w:val="00DA611B"/>
    <w:rsid w:val="00DA6336"/>
    <w:rsid w:val="00DA6E73"/>
    <w:rsid w:val="00DA7448"/>
    <w:rsid w:val="00DB027B"/>
    <w:rsid w:val="00DB26ED"/>
    <w:rsid w:val="00DB2B90"/>
    <w:rsid w:val="00DB615E"/>
    <w:rsid w:val="00DB61FE"/>
    <w:rsid w:val="00DB6E25"/>
    <w:rsid w:val="00DB70D5"/>
    <w:rsid w:val="00DB7D8A"/>
    <w:rsid w:val="00DC1141"/>
    <w:rsid w:val="00DC24C5"/>
    <w:rsid w:val="00DC24D3"/>
    <w:rsid w:val="00DC289A"/>
    <w:rsid w:val="00DC2C99"/>
    <w:rsid w:val="00DC30E9"/>
    <w:rsid w:val="00DC3F54"/>
    <w:rsid w:val="00DC5536"/>
    <w:rsid w:val="00DC6203"/>
    <w:rsid w:val="00DC7C72"/>
    <w:rsid w:val="00DD01AD"/>
    <w:rsid w:val="00DD07F6"/>
    <w:rsid w:val="00DD0A10"/>
    <w:rsid w:val="00DD0C44"/>
    <w:rsid w:val="00DD0C87"/>
    <w:rsid w:val="00DD1358"/>
    <w:rsid w:val="00DD1837"/>
    <w:rsid w:val="00DD1F1F"/>
    <w:rsid w:val="00DD26A2"/>
    <w:rsid w:val="00DD28EE"/>
    <w:rsid w:val="00DD2C3B"/>
    <w:rsid w:val="00DD4AE5"/>
    <w:rsid w:val="00DD4BE2"/>
    <w:rsid w:val="00DD6C2E"/>
    <w:rsid w:val="00DD7383"/>
    <w:rsid w:val="00DE0139"/>
    <w:rsid w:val="00DE0770"/>
    <w:rsid w:val="00DE447C"/>
    <w:rsid w:val="00DE4E6B"/>
    <w:rsid w:val="00DE5AA8"/>
    <w:rsid w:val="00DE5C0C"/>
    <w:rsid w:val="00DE6ADF"/>
    <w:rsid w:val="00DE79A8"/>
    <w:rsid w:val="00DE7B0F"/>
    <w:rsid w:val="00DE7F43"/>
    <w:rsid w:val="00DF0044"/>
    <w:rsid w:val="00DF0FA9"/>
    <w:rsid w:val="00DF1C01"/>
    <w:rsid w:val="00DF4991"/>
    <w:rsid w:val="00DF557F"/>
    <w:rsid w:val="00DF59F5"/>
    <w:rsid w:val="00DF721E"/>
    <w:rsid w:val="00E0079A"/>
    <w:rsid w:val="00E015C5"/>
    <w:rsid w:val="00E0294D"/>
    <w:rsid w:val="00E0456D"/>
    <w:rsid w:val="00E04AC4"/>
    <w:rsid w:val="00E056F6"/>
    <w:rsid w:val="00E06A00"/>
    <w:rsid w:val="00E06B41"/>
    <w:rsid w:val="00E07C96"/>
    <w:rsid w:val="00E07DA3"/>
    <w:rsid w:val="00E1028C"/>
    <w:rsid w:val="00E1136E"/>
    <w:rsid w:val="00E12265"/>
    <w:rsid w:val="00E12D04"/>
    <w:rsid w:val="00E14ABC"/>
    <w:rsid w:val="00E1509B"/>
    <w:rsid w:val="00E156C8"/>
    <w:rsid w:val="00E15E62"/>
    <w:rsid w:val="00E1620D"/>
    <w:rsid w:val="00E16AD1"/>
    <w:rsid w:val="00E17621"/>
    <w:rsid w:val="00E2019C"/>
    <w:rsid w:val="00E20634"/>
    <w:rsid w:val="00E20BC9"/>
    <w:rsid w:val="00E21F0F"/>
    <w:rsid w:val="00E22046"/>
    <w:rsid w:val="00E2245E"/>
    <w:rsid w:val="00E22A3F"/>
    <w:rsid w:val="00E23139"/>
    <w:rsid w:val="00E23255"/>
    <w:rsid w:val="00E23BAA"/>
    <w:rsid w:val="00E27439"/>
    <w:rsid w:val="00E27A9F"/>
    <w:rsid w:val="00E301FF"/>
    <w:rsid w:val="00E30699"/>
    <w:rsid w:val="00E30C80"/>
    <w:rsid w:val="00E315C7"/>
    <w:rsid w:val="00E31E40"/>
    <w:rsid w:val="00E31E92"/>
    <w:rsid w:val="00E32140"/>
    <w:rsid w:val="00E346DF"/>
    <w:rsid w:val="00E349A5"/>
    <w:rsid w:val="00E34EC0"/>
    <w:rsid w:val="00E36D87"/>
    <w:rsid w:val="00E36E67"/>
    <w:rsid w:val="00E36F2D"/>
    <w:rsid w:val="00E40966"/>
    <w:rsid w:val="00E40EF2"/>
    <w:rsid w:val="00E42007"/>
    <w:rsid w:val="00E4223E"/>
    <w:rsid w:val="00E43029"/>
    <w:rsid w:val="00E43B6B"/>
    <w:rsid w:val="00E441D5"/>
    <w:rsid w:val="00E446B9"/>
    <w:rsid w:val="00E4532F"/>
    <w:rsid w:val="00E4625C"/>
    <w:rsid w:val="00E469BE"/>
    <w:rsid w:val="00E46A4D"/>
    <w:rsid w:val="00E46C5F"/>
    <w:rsid w:val="00E46EF4"/>
    <w:rsid w:val="00E474D8"/>
    <w:rsid w:val="00E502C6"/>
    <w:rsid w:val="00E50849"/>
    <w:rsid w:val="00E50ACE"/>
    <w:rsid w:val="00E51050"/>
    <w:rsid w:val="00E51098"/>
    <w:rsid w:val="00E51697"/>
    <w:rsid w:val="00E517DA"/>
    <w:rsid w:val="00E519DA"/>
    <w:rsid w:val="00E543C9"/>
    <w:rsid w:val="00E555D3"/>
    <w:rsid w:val="00E57E61"/>
    <w:rsid w:val="00E601B8"/>
    <w:rsid w:val="00E6044A"/>
    <w:rsid w:val="00E611D4"/>
    <w:rsid w:val="00E66A48"/>
    <w:rsid w:val="00E7105A"/>
    <w:rsid w:val="00E71C43"/>
    <w:rsid w:val="00E720A6"/>
    <w:rsid w:val="00E733C6"/>
    <w:rsid w:val="00E80062"/>
    <w:rsid w:val="00E82B66"/>
    <w:rsid w:val="00E82D7B"/>
    <w:rsid w:val="00E82E21"/>
    <w:rsid w:val="00E83562"/>
    <w:rsid w:val="00E84BC4"/>
    <w:rsid w:val="00E84EA3"/>
    <w:rsid w:val="00E8550F"/>
    <w:rsid w:val="00E85A82"/>
    <w:rsid w:val="00E86152"/>
    <w:rsid w:val="00E862BB"/>
    <w:rsid w:val="00E87D00"/>
    <w:rsid w:val="00E90229"/>
    <w:rsid w:val="00E907B1"/>
    <w:rsid w:val="00E90A35"/>
    <w:rsid w:val="00E90B4D"/>
    <w:rsid w:val="00E91464"/>
    <w:rsid w:val="00E914D8"/>
    <w:rsid w:val="00E91BF0"/>
    <w:rsid w:val="00E91D96"/>
    <w:rsid w:val="00E93E1F"/>
    <w:rsid w:val="00E93E58"/>
    <w:rsid w:val="00E9430F"/>
    <w:rsid w:val="00E9489C"/>
    <w:rsid w:val="00E94AC1"/>
    <w:rsid w:val="00E94DCE"/>
    <w:rsid w:val="00E95F7F"/>
    <w:rsid w:val="00E95F80"/>
    <w:rsid w:val="00E965A2"/>
    <w:rsid w:val="00E97301"/>
    <w:rsid w:val="00E973D0"/>
    <w:rsid w:val="00E97DE5"/>
    <w:rsid w:val="00EA2442"/>
    <w:rsid w:val="00EA2A74"/>
    <w:rsid w:val="00EA30F7"/>
    <w:rsid w:val="00EA41B6"/>
    <w:rsid w:val="00EA48A3"/>
    <w:rsid w:val="00EA4DE1"/>
    <w:rsid w:val="00EA59A6"/>
    <w:rsid w:val="00EA6080"/>
    <w:rsid w:val="00EA66FB"/>
    <w:rsid w:val="00EA681C"/>
    <w:rsid w:val="00EA6F56"/>
    <w:rsid w:val="00EA7CAC"/>
    <w:rsid w:val="00EA7F04"/>
    <w:rsid w:val="00EB0586"/>
    <w:rsid w:val="00EB06D8"/>
    <w:rsid w:val="00EB0734"/>
    <w:rsid w:val="00EB0D4E"/>
    <w:rsid w:val="00EB1535"/>
    <w:rsid w:val="00EB1ED0"/>
    <w:rsid w:val="00EB2D85"/>
    <w:rsid w:val="00EB2E80"/>
    <w:rsid w:val="00EB321D"/>
    <w:rsid w:val="00EB333E"/>
    <w:rsid w:val="00EB7E67"/>
    <w:rsid w:val="00EB7EBC"/>
    <w:rsid w:val="00EC05A1"/>
    <w:rsid w:val="00EC0EEB"/>
    <w:rsid w:val="00EC181E"/>
    <w:rsid w:val="00EC299B"/>
    <w:rsid w:val="00EC5A48"/>
    <w:rsid w:val="00EC5BAA"/>
    <w:rsid w:val="00EC6035"/>
    <w:rsid w:val="00EC6C7E"/>
    <w:rsid w:val="00ED21C0"/>
    <w:rsid w:val="00ED2F9B"/>
    <w:rsid w:val="00ED4346"/>
    <w:rsid w:val="00ED4C6D"/>
    <w:rsid w:val="00ED50E1"/>
    <w:rsid w:val="00ED5868"/>
    <w:rsid w:val="00ED618F"/>
    <w:rsid w:val="00ED731F"/>
    <w:rsid w:val="00EE2541"/>
    <w:rsid w:val="00EE555C"/>
    <w:rsid w:val="00EE563E"/>
    <w:rsid w:val="00EE6F27"/>
    <w:rsid w:val="00EE7784"/>
    <w:rsid w:val="00EF0ECD"/>
    <w:rsid w:val="00EF17C1"/>
    <w:rsid w:val="00EF19EB"/>
    <w:rsid w:val="00EF1B25"/>
    <w:rsid w:val="00EF1CC4"/>
    <w:rsid w:val="00EF3E99"/>
    <w:rsid w:val="00EF4294"/>
    <w:rsid w:val="00EF621A"/>
    <w:rsid w:val="00EF6E45"/>
    <w:rsid w:val="00EF78DB"/>
    <w:rsid w:val="00EF7C9B"/>
    <w:rsid w:val="00F01EFA"/>
    <w:rsid w:val="00F02538"/>
    <w:rsid w:val="00F02569"/>
    <w:rsid w:val="00F03B33"/>
    <w:rsid w:val="00F04455"/>
    <w:rsid w:val="00F0485B"/>
    <w:rsid w:val="00F0602A"/>
    <w:rsid w:val="00F066BF"/>
    <w:rsid w:val="00F06F65"/>
    <w:rsid w:val="00F10488"/>
    <w:rsid w:val="00F10B10"/>
    <w:rsid w:val="00F10EBC"/>
    <w:rsid w:val="00F11A98"/>
    <w:rsid w:val="00F12061"/>
    <w:rsid w:val="00F13084"/>
    <w:rsid w:val="00F14076"/>
    <w:rsid w:val="00F151F1"/>
    <w:rsid w:val="00F15664"/>
    <w:rsid w:val="00F15BE8"/>
    <w:rsid w:val="00F16F72"/>
    <w:rsid w:val="00F16F90"/>
    <w:rsid w:val="00F1718A"/>
    <w:rsid w:val="00F175CB"/>
    <w:rsid w:val="00F17FD5"/>
    <w:rsid w:val="00F216B2"/>
    <w:rsid w:val="00F21DE6"/>
    <w:rsid w:val="00F21EF8"/>
    <w:rsid w:val="00F22666"/>
    <w:rsid w:val="00F2393A"/>
    <w:rsid w:val="00F2464D"/>
    <w:rsid w:val="00F24D27"/>
    <w:rsid w:val="00F25126"/>
    <w:rsid w:val="00F25EC2"/>
    <w:rsid w:val="00F27411"/>
    <w:rsid w:val="00F311E4"/>
    <w:rsid w:val="00F31283"/>
    <w:rsid w:val="00F31D62"/>
    <w:rsid w:val="00F32F97"/>
    <w:rsid w:val="00F33CE4"/>
    <w:rsid w:val="00F34FAD"/>
    <w:rsid w:val="00F35391"/>
    <w:rsid w:val="00F35A65"/>
    <w:rsid w:val="00F36A34"/>
    <w:rsid w:val="00F41471"/>
    <w:rsid w:val="00F41652"/>
    <w:rsid w:val="00F41DD9"/>
    <w:rsid w:val="00F423CB"/>
    <w:rsid w:val="00F430BA"/>
    <w:rsid w:val="00F433CB"/>
    <w:rsid w:val="00F43E6B"/>
    <w:rsid w:val="00F446BC"/>
    <w:rsid w:val="00F448F8"/>
    <w:rsid w:val="00F44F0E"/>
    <w:rsid w:val="00F4501B"/>
    <w:rsid w:val="00F470A4"/>
    <w:rsid w:val="00F470E1"/>
    <w:rsid w:val="00F47154"/>
    <w:rsid w:val="00F4794C"/>
    <w:rsid w:val="00F55B35"/>
    <w:rsid w:val="00F57D4D"/>
    <w:rsid w:val="00F57E2E"/>
    <w:rsid w:val="00F60220"/>
    <w:rsid w:val="00F60DA7"/>
    <w:rsid w:val="00F60F45"/>
    <w:rsid w:val="00F612DF"/>
    <w:rsid w:val="00F618D3"/>
    <w:rsid w:val="00F62A32"/>
    <w:rsid w:val="00F62DC9"/>
    <w:rsid w:val="00F63B76"/>
    <w:rsid w:val="00F64008"/>
    <w:rsid w:val="00F65D30"/>
    <w:rsid w:val="00F668BA"/>
    <w:rsid w:val="00F70F17"/>
    <w:rsid w:val="00F7137B"/>
    <w:rsid w:val="00F7202D"/>
    <w:rsid w:val="00F73BDE"/>
    <w:rsid w:val="00F74C14"/>
    <w:rsid w:val="00F77308"/>
    <w:rsid w:val="00F77D18"/>
    <w:rsid w:val="00F80008"/>
    <w:rsid w:val="00F81ADD"/>
    <w:rsid w:val="00F81AFD"/>
    <w:rsid w:val="00F82E23"/>
    <w:rsid w:val="00F83450"/>
    <w:rsid w:val="00F83A28"/>
    <w:rsid w:val="00F84608"/>
    <w:rsid w:val="00F84C2C"/>
    <w:rsid w:val="00F875B3"/>
    <w:rsid w:val="00F87937"/>
    <w:rsid w:val="00F90962"/>
    <w:rsid w:val="00F932BB"/>
    <w:rsid w:val="00F932CD"/>
    <w:rsid w:val="00F9455C"/>
    <w:rsid w:val="00F96469"/>
    <w:rsid w:val="00FA157E"/>
    <w:rsid w:val="00FA1666"/>
    <w:rsid w:val="00FA2EA0"/>
    <w:rsid w:val="00FA4C8E"/>
    <w:rsid w:val="00FA5DC3"/>
    <w:rsid w:val="00FA65FD"/>
    <w:rsid w:val="00FB11FF"/>
    <w:rsid w:val="00FB1EB5"/>
    <w:rsid w:val="00FB25EB"/>
    <w:rsid w:val="00FB3F98"/>
    <w:rsid w:val="00FB3F9A"/>
    <w:rsid w:val="00FB464D"/>
    <w:rsid w:val="00FB4F49"/>
    <w:rsid w:val="00FB54C4"/>
    <w:rsid w:val="00FB60EE"/>
    <w:rsid w:val="00FB6FA8"/>
    <w:rsid w:val="00FB7987"/>
    <w:rsid w:val="00FC0761"/>
    <w:rsid w:val="00FC285E"/>
    <w:rsid w:val="00FC28B1"/>
    <w:rsid w:val="00FC290C"/>
    <w:rsid w:val="00FC4528"/>
    <w:rsid w:val="00FC488F"/>
    <w:rsid w:val="00FC5A00"/>
    <w:rsid w:val="00FC72DE"/>
    <w:rsid w:val="00FD07DF"/>
    <w:rsid w:val="00FD2740"/>
    <w:rsid w:val="00FD2F04"/>
    <w:rsid w:val="00FD38D5"/>
    <w:rsid w:val="00FD3F39"/>
    <w:rsid w:val="00FD6646"/>
    <w:rsid w:val="00FE0EB7"/>
    <w:rsid w:val="00FE16FD"/>
    <w:rsid w:val="00FE25DE"/>
    <w:rsid w:val="00FE283F"/>
    <w:rsid w:val="00FE38E9"/>
    <w:rsid w:val="00FE7553"/>
    <w:rsid w:val="00FE7573"/>
    <w:rsid w:val="00FE7883"/>
    <w:rsid w:val="00FF0F39"/>
    <w:rsid w:val="00FF15BF"/>
    <w:rsid w:val="00FF18C4"/>
    <w:rsid w:val="00FF1CEF"/>
    <w:rsid w:val="00FF1EC9"/>
    <w:rsid w:val="00FF3049"/>
    <w:rsid w:val="00FF4107"/>
    <w:rsid w:val="01590269"/>
    <w:rsid w:val="01636088"/>
    <w:rsid w:val="01C50164"/>
    <w:rsid w:val="01DA5708"/>
    <w:rsid w:val="01EC3AB1"/>
    <w:rsid w:val="01EE5211"/>
    <w:rsid w:val="02340251"/>
    <w:rsid w:val="02355492"/>
    <w:rsid w:val="026B553D"/>
    <w:rsid w:val="026B6E4A"/>
    <w:rsid w:val="03397362"/>
    <w:rsid w:val="0363411F"/>
    <w:rsid w:val="0399764B"/>
    <w:rsid w:val="03D46EBA"/>
    <w:rsid w:val="03E351A3"/>
    <w:rsid w:val="03FE1FF7"/>
    <w:rsid w:val="042C37E5"/>
    <w:rsid w:val="049B416C"/>
    <w:rsid w:val="04AA4ACF"/>
    <w:rsid w:val="04C167C1"/>
    <w:rsid w:val="04C67C8D"/>
    <w:rsid w:val="04DA6320"/>
    <w:rsid w:val="04FD0A5F"/>
    <w:rsid w:val="053466F7"/>
    <w:rsid w:val="0543177D"/>
    <w:rsid w:val="05671864"/>
    <w:rsid w:val="05BC0E90"/>
    <w:rsid w:val="05E93A33"/>
    <w:rsid w:val="05EB2876"/>
    <w:rsid w:val="061F381C"/>
    <w:rsid w:val="06402727"/>
    <w:rsid w:val="06F35BA3"/>
    <w:rsid w:val="07013D3A"/>
    <w:rsid w:val="074B4E31"/>
    <w:rsid w:val="0752391F"/>
    <w:rsid w:val="07542D76"/>
    <w:rsid w:val="076C2AC2"/>
    <w:rsid w:val="0777251A"/>
    <w:rsid w:val="077C774B"/>
    <w:rsid w:val="07C74F4B"/>
    <w:rsid w:val="07D41397"/>
    <w:rsid w:val="07E42470"/>
    <w:rsid w:val="07F45F39"/>
    <w:rsid w:val="080E126F"/>
    <w:rsid w:val="082F0D08"/>
    <w:rsid w:val="085766D9"/>
    <w:rsid w:val="08924D5D"/>
    <w:rsid w:val="08AA0135"/>
    <w:rsid w:val="099B61DA"/>
    <w:rsid w:val="09B527AC"/>
    <w:rsid w:val="09D963EB"/>
    <w:rsid w:val="0A1E4BEC"/>
    <w:rsid w:val="0A382551"/>
    <w:rsid w:val="0A6E38D8"/>
    <w:rsid w:val="0A73753D"/>
    <w:rsid w:val="0A7D1E4F"/>
    <w:rsid w:val="0A7D75D2"/>
    <w:rsid w:val="0ABE7953"/>
    <w:rsid w:val="0ACB7C44"/>
    <w:rsid w:val="0AE048B6"/>
    <w:rsid w:val="0B0A2CE9"/>
    <w:rsid w:val="0B0F74C4"/>
    <w:rsid w:val="0B1A05E0"/>
    <w:rsid w:val="0B294783"/>
    <w:rsid w:val="0B3B7062"/>
    <w:rsid w:val="0B413702"/>
    <w:rsid w:val="0B56440B"/>
    <w:rsid w:val="0BD00C5E"/>
    <w:rsid w:val="0C1B7C6E"/>
    <w:rsid w:val="0C5637A7"/>
    <w:rsid w:val="0C924C25"/>
    <w:rsid w:val="0C9629F5"/>
    <w:rsid w:val="0C970520"/>
    <w:rsid w:val="0CBF6A61"/>
    <w:rsid w:val="0CD50D2B"/>
    <w:rsid w:val="0CEB4D2E"/>
    <w:rsid w:val="0D283351"/>
    <w:rsid w:val="0D2E5244"/>
    <w:rsid w:val="0D575AB5"/>
    <w:rsid w:val="0DAC227E"/>
    <w:rsid w:val="0DC43E88"/>
    <w:rsid w:val="0E3072D8"/>
    <w:rsid w:val="0E4B13DD"/>
    <w:rsid w:val="0EC9467F"/>
    <w:rsid w:val="0EEE4DD6"/>
    <w:rsid w:val="0F200650"/>
    <w:rsid w:val="0F8924A0"/>
    <w:rsid w:val="0F942D36"/>
    <w:rsid w:val="0F9C0CC0"/>
    <w:rsid w:val="0FB56AAA"/>
    <w:rsid w:val="0FED525F"/>
    <w:rsid w:val="100A0E1A"/>
    <w:rsid w:val="101B3B06"/>
    <w:rsid w:val="10235DA7"/>
    <w:rsid w:val="10382C3C"/>
    <w:rsid w:val="108D0413"/>
    <w:rsid w:val="10F110B6"/>
    <w:rsid w:val="11272156"/>
    <w:rsid w:val="11504360"/>
    <w:rsid w:val="118F5F43"/>
    <w:rsid w:val="11AE0880"/>
    <w:rsid w:val="12192CE6"/>
    <w:rsid w:val="12392678"/>
    <w:rsid w:val="129D7479"/>
    <w:rsid w:val="12A822C1"/>
    <w:rsid w:val="12BA1850"/>
    <w:rsid w:val="12E17B45"/>
    <w:rsid w:val="12E2481A"/>
    <w:rsid w:val="131F60C7"/>
    <w:rsid w:val="13433811"/>
    <w:rsid w:val="13452351"/>
    <w:rsid w:val="13593457"/>
    <w:rsid w:val="135C63E9"/>
    <w:rsid w:val="13884E20"/>
    <w:rsid w:val="13A00FE8"/>
    <w:rsid w:val="13AC3497"/>
    <w:rsid w:val="13C870CD"/>
    <w:rsid w:val="13E676BB"/>
    <w:rsid w:val="14E57961"/>
    <w:rsid w:val="154B4370"/>
    <w:rsid w:val="15772845"/>
    <w:rsid w:val="15A42D6E"/>
    <w:rsid w:val="15BD1A9D"/>
    <w:rsid w:val="160131C0"/>
    <w:rsid w:val="160B49CA"/>
    <w:rsid w:val="16320303"/>
    <w:rsid w:val="164B334F"/>
    <w:rsid w:val="165668ED"/>
    <w:rsid w:val="165C620C"/>
    <w:rsid w:val="1667467F"/>
    <w:rsid w:val="16C34CBF"/>
    <w:rsid w:val="173F48BE"/>
    <w:rsid w:val="1751602D"/>
    <w:rsid w:val="17573648"/>
    <w:rsid w:val="17990D2C"/>
    <w:rsid w:val="17B05ED7"/>
    <w:rsid w:val="17C653EC"/>
    <w:rsid w:val="17E60AB4"/>
    <w:rsid w:val="182336B1"/>
    <w:rsid w:val="18412CF4"/>
    <w:rsid w:val="18631F43"/>
    <w:rsid w:val="18AB4059"/>
    <w:rsid w:val="18AC4466"/>
    <w:rsid w:val="18B57583"/>
    <w:rsid w:val="18D31C7D"/>
    <w:rsid w:val="19350047"/>
    <w:rsid w:val="193E02DF"/>
    <w:rsid w:val="196A745C"/>
    <w:rsid w:val="19704D2E"/>
    <w:rsid w:val="198C482E"/>
    <w:rsid w:val="19D807E5"/>
    <w:rsid w:val="1A183AA7"/>
    <w:rsid w:val="1A402469"/>
    <w:rsid w:val="1A583036"/>
    <w:rsid w:val="1A83443F"/>
    <w:rsid w:val="1AB56AC8"/>
    <w:rsid w:val="1B5E4843"/>
    <w:rsid w:val="1B9056CF"/>
    <w:rsid w:val="1BB02148"/>
    <w:rsid w:val="1BB75B80"/>
    <w:rsid w:val="1BEC72C2"/>
    <w:rsid w:val="1C073F23"/>
    <w:rsid w:val="1C11656A"/>
    <w:rsid w:val="1C49690F"/>
    <w:rsid w:val="1C7D39F6"/>
    <w:rsid w:val="1C7F1EA0"/>
    <w:rsid w:val="1CA47665"/>
    <w:rsid w:val="1CCC439C"/>
    <w:rsid w:val="1D0C0130"/>
    <w:rsid w:val="1D107D1B"/>
    <w:rsid w:val="1D5F7750"/>
    <w:rsid w:val="1D9D4990"/>
    <w:rsid w:val="1E270BB4"/>
    <w:rsid w:val="1E4021F9"/>
    <w:rsid w:val="1E442C2B"/>
    <w:rsid w:val="1E585B00"/>
    <w:rsid w:val="1E85767E"/>
    <w:rsid w:val="1EA219E0"/>
    <w:rsid w:val="1EAA7094"/>
    <w:rsid w:val="1EE163BE"/>
    <w:rsid w:val="1F0D42E1"/>
    <w:rsid w:val="1F4D1710"/>
    <w:rsid w:val="1F647EE0"/>
    <w:rsid w:val="1F852A92"/>
    <w:rsid w:val="1F8573B9"/>
    <w:rsid w:val="1FA37DE0"/>
    <w:rsid w:val="20005409"/>
    <w:rsid w:val="20685D73"/>
    <w:rsid w:val="206D29CB"/>
    <w:rsid w:val="20A26386"/>
    <w:rsid w:val="20AB3588"/>
    <w:rsid w:val="20FA05E6"/>
    <w:rsid w:val="21433080"/>
    <w:rsid w:val="21545FEB"/>
    <w:rsid w:val="216A12DB"/>
    <w:rsid w:val="218C11AC"/>
    <w:rsid w:val="21DC157B"/>
    <w:rsid w:val="22B35DCB"/>
    <w:rsid w:val="230730DC"/>
    <w:rsid w:val="233A401F"/>
    <w:rsid w:val="23442591"/>
    <w:rsid w:val="23516734"/>
    <w:rsid w:val="23601ED8"/>
    <w:rsid w:val="23797EA8"/>
    <w:rsid w:val="239544D1"/>
    <w:rsid w:val="23B3602D"/>
    <w:rsid w:val="23C478E8"/>
    <w:rsid w:val="23D13BFD"/>
    <w:rsid w:val="23F27614"/>
    <w:rsid w:val="24297FAE"/>
    <w:rsid w:val="245A7351"/>
    <w:rsid w:val="24856509"/>
    <w:rsid w:val="249875FC"/>
    <w:rsid w:val="24CE368C"/>
    <w:rsid w:val="24E9290C"/>
    <w:rsid w:val="250E3F7D"/>
    <w:rsid w:val="252F1096"/>
    <w:rsid w:val="25B11D10"/>
    <w:rsid w:val="25CD6E07"/>
    <w:rsid w:val="25D253E5"/>
    <w:rsid w:val="25D636E6"/>
    <w:rsid w:val="264253EE"/>
    <w:rsid w:val="2663231C"/>
    <w:rsid w:val="268A6EE2"/>
    <w:rsid w:val="26A75EC7"/>
    <w:rsid w:val="26C36B3D"/>
    <w:rsid w:val="2712521E"/>
    <w:rsid w:val="27252C03"/>
    <w:rsid w:val="27DC0276"/>
    <w:rsid w:val="27FD0AA9"/>
    <w:rsid w:val="282E20C9"/>
    <w:rsid w:val="28D03721"/>
    <w:rsid w:val="29487B48"/>
    <w:rsid w:val="29747726"/>
    <w:rsid w:val="29DC5DF6"/>
    <w:rsid w:val="2A3B4F62"/>
    <w:rsid w:val="2A643E38"/>
    <w:rsid w:val="2A730B1B"/>
    <w:rsid w:val="2A8C2187"/>
    <w:rsid w:val="2B4663DB"/>
    <w:rsid w:val="2BEC7905"/>
    <w:rsid w:val="2C3B5CB8"/>
    <w:rsid w:val="2C3D3379"/>
    <w:rsid w:val="2C523D7C"/>
    <w:rsid w:val="2C791811"/>
    <w:rsid w:val="2CF71900"/>
    <w:rsid w:val="2D2E4243"/>
    <w:rsid w:val="2D82618E"/>
    <w:rsid w:val="2D91787F"/>
    <w:rsid w:val="2DFF5433"/>
    <w:rsid w:val="2E0550B4"/>
    <w:rsid w:val="2E0C1DB5"/>
    <w:rsid w:val="2E2E1C8F"/>
    <w:rsid w:val="2E847A52"/>
    <w:rsid w:val="2EC22609"/>
    <w:rsid w:val="2F2E2405"/>
    <w:rsid w:val="2F2E582D"/>
    <w:rsid w:val="2F36631B"/>
    <w:rsid w:val="2F613C52"/>
    <w:rsid w:val="2FC96791"/>
    <w:rsid w:val="3001318F"/>
    <w:rsid w:val="30034205"/>
    <w:rsid w:val="30557FE3"/>
    <w:rsid w:val="305636E2"/>
    <w:rsid w:val="30A27927"/>
    <w:rsid w:val="30EB0687"/>
    <w:rsid w:val="312A2D2B"/>
    <w:rsid w:val="31364A65"/>
    <w:rsid w:val="31C81518"/>
    <w:rsid w:val="31CF6DB7"/>
    <w:rsid w:val="31E91D9B"/>
    <w:rsid w:val="31FC50C9"/>
    <w:rsid w:val="32071E0A"/>
    <w:rsid w:val="321100FE"/>
    <w:rsid w:val="32644877"/>
    <w:rsid w:val="329966D8"/>
    <w:rsid w:val="32A65178"/>
    <w:rsid w:val="32DA4273"/>
    <w:rsid w:val="33227454"/>
    <w:rsid w:val="335B0231"/>
    <w:rsid w:val="33630FA1"/>
    <w:rsid w:val="341E23C4"/>
    <w:rsid w:val="342F1BBA"/>
    <w:rsid w:val="344C705E"/>
    <w:rsid w:val="3485447D"/>
    <w:rsid w:val="34C67425"/>
    <w:rsid w:val="34D044C5"/>
    <w:rsid w:val="350F43CC"/>
    <w:rsid w:val="3515331B"/>
    <w:rsid w:val="3538085C"/>
    <w:rsid w:val="358A1F31"/>
    <w:rsid w:val="35CA002D"/>
    <w:rsid w:val="36041018"/>
    <w:rsid w:val="36091FCD"/>
    <w:rsid w:val="362D3CD5"/>
    <w:rsid w:val="36556F4C"/>
    <w:rsid w:val="36867D1C"/>
    <w:rsid w:val="36BC3AED"/>
    <w:rsid w:val="37087141"/>
    <w:rsid w:val="373638D0"/>
    <w:rsid w:val="375C32D0"/>
    <w:rsid w:val="37636568"/>
    <w:rsid w:val="37795E25"/>
    <w:rsid w:val="37C92E2C"/>
    <w:rsid w:val="381614FE"/>
    <w:rsid w:val="382E58B0"/>
    <w:rsid w:val="385A03C9"/>
    <w:rsid w:val="3861400A"/>
    <w:rsid w:val="38683ECE"/>
    <w:rsid w:val="38B5553D"/>
    <w:rsid w:val="38B91EF8"/>
    <w:rsid w:val="38F956E4"/>
    <w:rsid w:val="39216A3B"/>
    <w:rsid w:val="39407CD9"/>
    <w:rsid w:val="39A10CF2"/>
    <w:rsid w:val="39B11BA6"/>
    <w:rsid w:val="39B45173"/>
    <w:rsid w:val="39BA7163"/>
    <w:rsid w:val="39C67609"/>
    <w:rsid w:val="39F81F6D"/>
    <w:rsid w:val="3A672883"/>
    <w:rsid w:val="3ACF6AF2"/>
    <w:rsid w:val="3B3402C2"/>
    <w:rsid w:val="3B870F59"/>
    <w:rsid w:val="3BC34D7A"/>
    <w:rsid w:val="3C072E54"/>
    <w:rsid w:val="3C296A63"/>
    <w:rsid w:val="3C3D2A79"/>
    <w:rsid w:val="3C5828E5"/>
    <w:rsid w:val="3C9141BB"/>
    <w:rsid w:val="3CA011C4"/>
    <w:rsid w:val="3CA40A3D"/>
    <w:rsid w:val="3CC1247E"/>
    <w:rsid w:val="3CCB5352"/>
    <w:rsid w:val="3CCD41C6"/>
    <w:rsid w:val="3D476803"/>
    <w:rsid w:val="3D4F15AA"/>
    <w:rsid w:val="3D6F1645"/>
    <w:rsid w:val="3D8B0172"/>
    <w:rsid w:val="3DDA6C7C"/>
    <w:rsid w:val="3DE43921"/>
    <w:rsid w:val="3DE47F76"/>
    <w:rsid w:val="3E073128"/>
    <w:rsid w:val="3E1C0C78"/>
    <w:rsid w:val="3E203C58"/>
    <w:rsid w:val="3E2956C2"/>
    <w:rsid w:val="3E597D88"/>
    <w:rsid w:val="3E615A00"/>
    <w:rsid w:val="3EE8127B"/>
    <w:rsid w:val="3FD2053A"/>
    <w:rsid w:val="3FD32509"/>
    <w:rsid w:val="402768DF"/>
    <w:rsid w:val="40D527C5"/>
    <w:rsid w:val="41241737"/>
    <w:rsid w:val="412F7ACA"/>
    <w:rsid w:val="418D6DC1"/>
    <w:rsid w:val="41A26B69"/>
    <w:rsid w:val="41A616BA"/>
    <w:rsid w:val="41B02210"/>
    <w:rsid w:val="41B1504D"/>
    <w:rsid w:val="41D87522"/>
    <w:rsid w:val="4203383D"/>
    <w:rsid w:val="422D6FF4"/>
    <w:rsid w:val="425F616D"/>
    <w:rsid w:val="428C49FC"/>
    <w:rsid w:val="42A41F42"/>
    <w:rsid w:val="42DC4A91"/>
    <w:rsid w:val="43195B65"/>
    <w:rsid w:val="43365BA3"/>
    <w:rsid w:val="434A69F2"/>
    <w:rsid w:val="438D0D93"/>
    <w:rsid w:val="43FD3755"/>
    <w:rsid w:val="444E532F"/>
    <w:rsid w:val="4474378D"/>
    <w:rsid w:val="44786AB0"/>
    <w:rsid w:val="44BD6304"/>
    <w:rsid w:val="450750ED"/>
    <w:rsid w:val="452D00B8"/>
    <w:rsid w:val="45A50A4D"/>
    <w:rsid w:val="46026784"/>
    <w:rsid w:val="464A6B54"/>
    <w:rsid w:val="46905472"/>
    <w:rsid w:val="46BF4CD5"/>
    <w:rsid w:val="470C48F4"/>
    <w:rsid w:val="471F47B7"/>
    <w:rsid w:val="4799392A"/>
    <w:rsid w:val="479F7C5C"/>
    <w:rsid w:val="47A43156"/>
    <w:rsid w:val="47D76E29"/>
    <w:rsid w:val="47E81DBA"/>
    <w:rsid w:val="47FE479D"/>
    <w:rsid w:val="481D5A8A"/>
    <w:rsid w:val="48221460"/>
    <w:rsid w:val="48552A11"/>
    <w:rsid w:val="485F720D"/>
    <w:rsid w:val="48C0329A"/>
    <w:rsid w:val="48EC1838"/>
    <w:rsid w:val="49CA66BC"/>
    <w:rsid w:val="4A171419"/>
    <w:rsid w:val="4A471B43"/>
    <w:rsid w:val="4A826DEC"/>
    <w:rsid w:val="4AC067D6"/>
    <w:rsid w:val="4B000B48"/>
    <w:rsid w:val="4B3C6C8B"/>
    <w:rsid w:val="4B46096C"/>
    <w:rsid w:val="4BB91E9D"/>
    <w:rsid w:val="4BF75106"/>
    <w:rsid w:val="4C2A0A66"/>
    <w:rsid w:val="4C57021B"/>
    <w:rsid w:val="4C63468D"/>
    <w:rsid w:val="4CC26AA8"/>
    <w:rsid w:val="4CC65CEE"/>
    <w:rsid w:val="4CCE273A"/>
    <w:rsid w:val="4CE34B42"/>
    <w:rsid w:val="4D0D77A0"/>
    <w:rsid w:val="4D6E3DEE"/>
    <w:rsid w:val="4E3D7EC3"/>
    <w:rsid w:val="4E4534FA"/>
    <w:rsid w:val="4E663A49"/>
    <w:rsid w:val="4EA00EA1"/>
    <w:rsid w:val="4EA259D2"/>
    <w:rsid w:val="4EB31454"/>
    <w:rsid w:val="4EE145DC"/>
    <w:rsid w:val="4F1645B3"/>
    <w:rsid w:val="4F2200D8"/>
    <w:rsid w:val="4F984907"/>
    <w:rsid w:val="4FE757C8"/>
    <w:rsid w:val="4FF85A35"/>
    <w:rsid w:val="50A25DC3"/>
    <w:rsid w:val="51055F48"/>
    <w:rsid w:val="512C3458"/>
    <w:rsid w:val="516A2D4E"/>
    <w:rsid w:val="517C4AB2"/>
    <w:rsid w:val="519B0C86"/>
    <w:rsid w:val="51D144ED"/>
    <w:rsid w:val="520935D3"/>
    <w:rsid w:val="522B44AB"/>
    <w:rsid w:val="523E61EB"/>
    <w:rsid w:val="52612158"/>
    <w:rsid w:val="528378FF"/>
    <w:rsid w:val="528563EB"/>
    <w:rsid w:val="52A2306C"/>
    <w:rsid w:val="52D834A8"/>
    <w:rsid w:val="5326440C"/>
    <w:rsid w:val="53755521"/>
    <w:rsid w:val="53AF7548"/>
    <w:rsid w:val="53B500FB"/>
    <w:rsid w:val="53BE3929"/>
    <w:rsid w:val="53E01A0C"/>
    <w:rsid w:val="543641BD"/>
    <w:rsid w:val="54393416"/>
    <w:rsid w:val="54702D6D"/>
    <w:rsid w:val="54762200"/>
    <w:rsid w:val="548B4A18"/>
    <w:rsid w:val="549B3955"/>
    <w:rsid w:val="54DB6525"/>
    <w:rsid w:val="55447BDC"/>
    <w:rsid w:val="555A3CA9"/>
    <w:rsid w:val="556C1675"/>
    <w:rsid w:val="55730C73"/>
    <w:rsid w:val="557A74B7"/>
    <w:rsid w:val="561D70CF"/>
    <w:rsid w:val="5632400E"/>
    <w:rsid w:val="56595AD2"/>
    <w:rsid w:val="56734A7B"/>
    <w:rsid w:val="56BD1973"/>
    <w:rsid w:val="5751126B"/>
    <w:rsid w:val="58331C07"/>
    <w:rsid w:val="586301E4"/>
    <w:rsid w:val="586420DA"/>
    <w:rsid w:val="58D267BF"/>
    <w:rsid w:val="58DF1601"/>
    <w:rsid w:val="58EB4C3F"/>
    <w:rsid w:val="591C6CC9"/>
    <w:rsid w:val="592F0708"/>
    <w:rsid w:val="594D0B69"/>
    <w:rsid w:val="599E31AD"/>
    <w:rsid w:val="59DF2536"/>
    <w:rsid w:val="59E65A18"/>
    <w:rsid w:val="59F958C3"/>
    <w:rsid w:val="5A025F4A"/>
    <w:rsid w:val="5A42380A"/>
    <w:rsid w:val="5A4A4C59"/>
    <w:rsid w:val="5ACA6254"/>
    <w:rsid w:val="5B706CEF"/>
    <w:rsid w:val="5B910395"/>
    <w:rsid w:val="5BA4505E"/>
    <w:rsid w:val="5BB20DAF"/>
    <w:rsid w:val="5BDC2D0A"/>
    <w:rsid w:val="5C4C6686"/>
    <w:rsid w:val="5C7D6EB2"/>
    <w:rsid w:val="5C7E353A"/>
    <w:rsid w:val="5CB741FB"/>
    <w:rsid w:val="5CD33448"/>
    <w:rsid w:val="5CF71378"/>
    <w:rsid w:val="5CFA0DCD"/>
    <w:rsid w:val="5D2B61B7"/>
    <w:rsid w:val="5D2D129B"/>
    <w:rsid w:val="5D867808"/>
    <w:rsid w:val="5D924729"/>
    <w:rsid w:val="5DC80F30"/>
    <w:rsid w:val="5E085675"/>
    <w:rsid w:val="5E095256"/>
    <w:rsid w:val="5E15025F"/>
    <w:rsid w:val="5E2C12B6"/>
    <w:rsid w:val="5E897A37"/>
    <w:rsid w:val="5ED17173"/>
    <w:rsid w:val="5EE522AD"/>
    <w:rsid w:val="5F1A108A"/>
    <w:rsid w:val="5F377D5D"/>
    <w:rsid w:val="5F652297"/>
    <w:rsid w:val="5F9478C5"/>
    <w:rsid w:val="602644B1"/>
    <w:rsid w:val="60572C51"/>
    <w:rsid w:val="60940E27"/>
    <w:rsid w:val="609F7E18"/>
    <w:rsid w:val="60AD3B40"/>
    <w:rsid w:val="60B5443F"/>
    <w:rsid w:val="60C455C2"/>
    <w:rsid w:val="60DA4DE6"/>
    <w:rsid w:val="61021B87"/>
    <w:rsid w:val="611C1279"/>
    <w:rsid w:val="612E4208"/>
    <w:rsid w:val="618C5A6F"/>
    <w:rsid w:val="61DC76C5"/>
    <w:rsid w:val="620F76DF"/>
    <w:rsid w:val="622D453C"/>
    <w:rsid w:val="6278719E"/>
    <w:rsid w:val="628D349A"/>
    <w:rsid w:val="628F5F31"/>
    <w:rsid w:val="62CE1716"/>
    <w:rsid w:val="62E05D43"/>
    <w:rsid w:val="630314B3"/>
    <w:rsid w:val="6310436B"/>
    <w:rsid w:val="638C5A5D"/>
    <w:rsid w:val="640C41EC"/>
    <w:rsid w:val="64271CB5"/>
    <w:rsid w:val="64557B1A"/>
    <w:rsid w:val="649D6B8C"/>
    <w:rsid w:val="64F92D9F"/>
    <w:rsid w:val="654C748C"/>
    <w:rsid w:val="65572C14"/>
    <w:rsid w:val="65DF4EFA"/>
    <w:rsid w:val="660217C8"/>
    <w:rsid w:val="66112328"/>
    <w:rsid w:val="66551B75"/>
    <w:rsid w:val="667C5361"/>
    <w:rsid w:val="66C44621"/>
    <w:rsid w:val="67133F6D"/>
    <w:rsid w:val="67192185"/>
    <w:rsid w:val="677064E1"/>
    <w:rsid w:val="67724B73"/>
    <w:rsid w:val="678C4DE0"/>
    <w:rsid w:val="679A0048"/>
    <w:rsid w:val="67A31D36"/>
    <w:rsid w:val="67DC3DC9"/>
    <w:rsid w:val="67FB065B"/>
    <w:rsid w:val="68011728"/>
    <w:rsid w:val="68027D41"/>
    <w:rsid w:val="680C00BB"/>
    <w:rsid w:val="68135BAE"/>
    <w:rsid w:val="682246EE"/>
    <w:rsid w:val="68255682"/>
    <w:rsid w:val="6848132D"/>
    <w:rsid w:val="685A0528"/>
    <w:rsid w:val="6879690E"/>
    <w:rsid w:val="691E42DC"/>
    <w:rsid w:val="69850987"/>
    <w:rsid w:val="699B08C4"/>
    <w:rsid w:val="69A57AD7"/>
    <w:rsid w:val="69E37D8E"/>
    <w:rsid w:val="6A13748B"/>
    <w:rsid w:val="6A495A77"/>
    <w:rsid w:val="6A7D5DD6"/>
    <w:rsid w:val="6A9B7CD0"/>
    <w:rsid w:val="6AFE6FE1"/>
    <w:rsid w:val="6B290B82"/>
    <w:rsid w:val="6B3656F8"/>
    <w:rsid w:val="6B4D2478"/>
    <w:rsid w:val="6BAC78F3"/>
    <w:rsid w:val="6BAE4A18"/>
    <w:rsid w:val="6BCE2BF4"/>
    <w:rsid w:val="6C440F06"/>
    <w:rsid w:val="6C6A1332"/>
    <w:rsid w:val="6C992D1C"/>
    <w:rsid w:val="6CC91971"/>
    <w:rsid w:val="6D192607"/>
    <w:rsid w:val="6D1A32AD"/>
    <w:rsid w:val="6D9227FC"/>
    <w:rsid w:val="6DC00082"/>
    <w:rsid w:val="6DEA1934"/>
    <w:rsid w:val="6DF11020"/>
    <w:rsid w:val="6E100E58"/>
    <w:rsid w:val="6E357398"/>
    <w:rsid w:val="6E3D0896"/>
    <w:rsid w:val="6E5777C0"/>
    <w:rsid w:val="6E6538E1"/>
    <w:rsid w:val="6EC74E37"/>
    <w:rsid w:val="6EC80568"/>
    <w:rsid w:val="6F1637EB"/>
    <w:rsid w:val="6F204AB5"/>
    <w:rsid w:val="6F25443B"/>
    <w:rsid w:val="6F2D56BA"/>
    <w:rsid w:val="6FAC6158"/>
    <w:rsid w:val="6FB30BA7"/>
    <w:rsid w:val="6FB9216D"/>
    <w:rsid w:val="6FEC7087"/>
    <w:rsid w:val="70430216"/>
    <w:rsid w:val="70467F8C"/>
    <w:rsid w:val="70645541"/>
    <w:rsid w:val="706E2F4E"/>
    <w:rsid w:val="708C5DC6"/>
    <w:rsid w:val="708E4FAE"/>
    <w:rsid w:val="709B59D2"/>
    <w:rsid w:val="70BD57DE"/>
    <w:rsid w:val="70DF28E6"/>
    <w:rsid w:val="71431EA2"/>
    <w:rsid w:val="71963FE4"/>
    <w:rsid w:val="719C1D10"/>
    <w:rsid w:val="71B610A8"/>
    <w:rsid w:val="722057B6"/>
    <w:rsid w:val="72372010"/>
    <w:rsid w:val="72413EAA"/>
    <w:rsid w:val="724C6AA5"/>
    <w:rsid w:val="72645319"/>
    <w:rsid w:val="72AD576E"/>
    <w:rsid w:val="72B3479D"/>
    <w:rsid w:val="72B86B51"/>
    <w:rsid w:val="73296229"/>
    <w:rsid w:val="734E65F1"/>
    <w:rsid w:val="74526A61"/>
    <w:rsid w:val="745A19CE"/>
    <w:rsid w:val="746C0E5F"/>
    <w:rsid w:val="74B317AF"/>
    <w:rsid w:val="7547298D"/>
    <w:rsid w:val="75564576"/>
    <w:rsid w:val="75DB6BE1"/>
    <w:rsid w:val="76334AA2"/>
    <w:rsid w:val="76423C96"/>
    <w:rsid w:val="764702F0"/>
    <w:rsid w:val="765F33F4"/>
    <w:rsid w:val="77147076"/>
    <w:rsid w:val="773B617A"/>
    <w:rsid w:val="7759151E"/>
    <w:rsid w:val="77933B98"/>
    <w:rsid w:val="77C85E49"/>
    <w:rsid w:val="77D40F4C"/>
    <w:rsid w:val="77FC5B1A"/>
    <w:rsid w:val="7809211C"/>
    <w:rsid w:val="78165405"/>
    <w:rsid w:val="781853D1"/>
    <w:rsid w:val="783A550B"/>
    <w:rsid w:val="78760CC6"/>
    <w:rsid w:val="787801A5"/>
    <w:rsid w:val="7882384F"/>
    <w:rsid w:val="78855865"/>
    <w:rsid w:val="7895049E"/>
    <w:rsid w:val="78A22423"/>
    <w:rsid w:val="78CF4989"/>
    <w:rsid w:val="78FA6CA1"/>
    <w:rsid w:val="792964BB"/>
    <w:rsid w:val="79371004"/>
    <w:rsid w:val="793922B1"/>
    <w:rsid w:val="794E534D"/>
    <w:rsid w:val="79903D23"/>
    <w:rsid w:val="79BB3C89"/>
    <w:rsid w:val="79BC3F35"/>
    <w:rsid w:val="79DB28A6"/>
    <w:rsid w:val="7A012199"/>
    <w:rsid w:val="7A191319"/>
    <w:rsid w:val="7A320F0E"/>
    <w:rsid w:val="7AD10B8D"/>
    <w:rsid w:val="7B0C4BD9"/>
    <w:rsid w:val="7B3A0F8B"/>
    <w:rsid w:val="7B4E489B"/>
    <w:rsid w:val="7B714722"/>
    <w:rsid w:val="7B87623C"/>
    <w:rsid w:val="7BB03B1B"/>
    <w:rsid w:val="7BE53A81"/>
    <w:rsid w:val="7BE7679A"/>
    <w:rsid w:val="7C4514AE"/>
    <w:rsid w:val="7C6F736C"/>
    <w:rsid w:val="7C7763D6"/>
    <w:rsid w:val="7C8C16A0"/>
    <w:rsid w:val="7C8D51B7"/>
    <w:rsid w:val="7C975E65"/>
    <w:rsid w:val="7CA47C48"/>
    <w:rsid w:val="7CD1534D"/>
    <w:rsid w:val="7CE6642B"/>
    <w:rsid w:val="7D1E09F1"/>
    <w:rsid w:val="7D872C58"/>
    <w:rsid w:val="7D8E1113"/>
    <w:rsid w:val="7D912C3C"/>
    <w:rsid w:val="7DCF25AD"/>
    <w:rsid w:val="7DD451B7"/>
    <w:rsid w:val="7DFC1564"/>
    <w:rsid w:val="7E403E57"/>
    <w:rsid w:val="7E5E156F"/>
    <w:rsid w:val="7E8723AD"/>
    <w:rsid w:val="7F3F599B"/>
    <w:rsid w:val="7F4F6A6A"/>
    <w:rsid w:val="7F846AFD"/>
    <w:rsid w:val="7F8869AA"/>
    <w:rsid w:val="7F990602"/>
    <w:rsid w:val="7FA42512"/>
    <w:rsid w:val="7FA62B1E"/>
    <w:rsid w:val="7FBA50A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宋体" w:hAnsi="Calibri" w:eastAsia="宋体" w:cs="Times New Roman"/>
      <w:kern w:val="2"/>
      <w:sz w:val="28"/>
      <w:lang w:val="en-US" w:eastAsia="zh-CN" w:bidi="ar-SA"/>
    </w:rPr>
  </w:style>
  <w:style w:type="paragraph" w:styleId="5">
    <w:name w:val="heading 1"/>
    <w:basedOn w:val="1"/>
    <w:next w:val="1"/>
    <w:link w:val="54"/>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44"/>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link w:val="36"/>
    <w:qFormat/>
    <w:uiPriority w:val="0"/>
    <w:pPr>
      <w:keepNext/>
      <w:keepLines/>
      <w:spacing w:before="260" w:after="260" w:line="416" w:lineRule="auto"/>
      <w:outlineLvl w:val="2"/>
    </w:pPr>
    <w:rPr>
      <w:rFonts w:ascii="Calibri"/>
      <w:b/>
      <w:bCs/>
      <w:sz w:val="32"/>
      <w:szCs w:val="32"/>
    </w:rPr>
  </w:style>
  <w:style w:type="paragraph" w:styleId="8">
    <w:name w:val="heading 4"/>
    <w:basedOn w:val="1"/>
    <w:next w:val="1"/>
    <w:link w:val="40"/>
    <w:qFormat/>
    <w:uiPriority w:val="0"/>
    <w:pPr>
      <w:keepNext/>
      <w:keepLines/>
      <w:spacing w:before="280" w:after="290" w:line="376" w:lineRule="auto"/>
      <w:outlineLvl w:val="3"/>
    </w:pPr>
    <w:rPr>
      <w:rFonts w:ascii="Arial" w:hAnsi="Arial" w:eastAsia="黑体"/>
      <w:b/>
      <w:bCs/>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spacing w:line="312" w:lineRule="auto"/>
      <w:ind w:firstLine="420"/>
    </w:pPr>
    <w:rPr>
      <w:rFonts w:ascii="Times New Roman"/>
      <w:sz w:val="21"/>
    </w:rPr>
  </w:style>
  <w:style w:type="paragraph" w:styleId="3">
    <w:name w:val="Body Text"/>
    <w:basedOn w:val="1"/>
    <w:next w:val="2"/>
    <w:qFormat/>
    <w:uiPriority w:val="0"/>
    <w:pPr>
      <w:widowControl/>
      <w:jc w:val="left"/>
    </w:pPr>
    <w:rPr>
      <w:color w:val="000000"/>
      <w:sz w:val="24"/>
      <w:szCs w:val="28"/>
    </w:rPr>
  </w:style>
  <w:style w:type="paragraph" w:styleId="4">
    <w:name w:val="toc 6"/>
    <w:basedOn w:val="1"/>
    <w:next w:val="1"/>
    <w:qFormat/>
    <w:uiPriority w:val="0"/>
    <w:pPr>
      <w:ind w:left="1400"/>
    </w:pPr>
    <w:rPr>
      <w:rFonts w:ascii="Calibri"/>
      <w:sz w:val="18"/>
      <w:szCs w:val="18"/>
    </w:rPr>
  </w:style>
  <w:style w:type="paragraph" w:styleId="9">
    <w:name w:val="Document Map"/>
    <w:basedOn w:val="1"/>
    <w:link w:val="46"/>
    <w:qFormat/>
    <w:uiPriority w:val="0"/>
    <w:pPr>
      <w:shd w:val="clear" w:color="auto" w:fill="000080"/>
    </w:pPr>
  </w:style>
  <w:style w:type="paragraph" w:styleId="10">
    <w:name w:val="annotation text"/>
    <w:basedOn w:val="1"/>
    <w:link w:val="52"/>
    <w:semiHidden/>
    <w:qFormat/>
    <w:uiPriority w:val="0"/>
    <w:pPr>
      <w:jc w:val="left"/>
    </w:pPr>
  </w:style>
  <w:style w:type="paragraph" w:styleId="11">
    <w:name w:val="Body Text Indent"/>
    <w:basedOn w:val="1"/>
    <w:link w:val="56"/>
    <w:qFormat/>
    <w:uiPriority w:val="0"/>
    <w:pPr>
      <w:ind w:firstLine="560"/>
    </w:pPr>
    <w:rPr>
      <w:rFonts w:hAnsi="宋体"/>
      <w:kern w:val="0"/>
      <w:szCs w:val="28"/>
    </w:rPr>
  </w:style>
  <w:style w:type="paragraph" w:styleId="12">
    <w:name w:val="Plain Text"/>
    <w:basedOn w:val="1"/>
    <w:link w:val="51"/>
    <w:qFormat/>
    <w:uiPriority w:val="0"/>
    <w:rPr>
      <w:rFonts w:hAnsi="Courier New" w:cs="Courier New"/>
      <w:sz w:val="21"/>
      <w:szCs w:val="21"/>
    </w:rPr>
  </w:style>
  <w:style w:type="paragraph" w:styleId="13">
    <w:name w:val="Date"/>
    <w:basedOn w:val="1"/>
    <w:next w:val="1"/>
    <w:link w:val="42"/>
    <w:qFormat/>
    <w:uiPriority w:val="0"/>
    <w:pPr>
      <w:ind w:left="100" w:leftChars="2500"/>
    </w:pPr>
  </w:style>
  <w:style w:type="paragraph" w:styleId="14">
    <w:name w:val="Body Text Indent 2"/>
    <w:basedOn w:val="1"/>
    <w:link w:val="34"/>
    <w:qFormat/>
    <w:uiPriority w:val="0"/>
    <w:pPr>
      <w:spacing w:line="480" w:lineRule="auto"/>
      <w:ind w:firstLine="720"/>
    </w:pPr>
    <w:rPr>
      <w:rFonts w:ascii="黑体" w:eastAsia="黑体"/>
      <w:bCs/>
      <w:sz w:val="24"/>
    </w:rPr>
  </w:style>
  <w:style w:type="paragraph" w:styleId="15">
    <w:name w:val="Balloon Text"/>
    <w:basedOn w:val="1"/>
    <w:link w:val="38"/>
    <w:qFormat/>
    <w:uiPriority w:val="0"/>
    <w:rPr>
      <w:rFonts w:ascii="Calibri"/>
      <w:sz w:val="18"/>
      <w:szCs w:val="18"/>
    </w:rPr>
  </w:style>
  <w:style w:type="paragraph" w:styleId="16">
    <w:name w:val="footer"/>
    <w:basedOn w:val="1"/>
    <w:link w:val="41"/>
    <w:qFormat/>
    <w:uiPriority w:val="0"/>
    <w:pPr>
      <w:tabs>
        <w:tab w:val="center" w:pos="4153"/>
        <w:tab w:val="right" w:pos="8306"/>
      </w:tabs>
      <w:snapToGrid w:val="0"/>
      <w:jc w:val="left"/>
    </w:pPr>
    <w:rPr>
      <w:sz w:val="18"/>
      <w:szCs w:val="18"/>
    </w:rPr>
  </w:style>
  <w:style w:type="paragraph" w:styleId="17">
    <w:name w:val="header"/>
    <w:basedOn w:val="1"/>
    <w:link w:val="35"/>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pPr>
      <w:spacing w:before="120" w:after="120" w:line="360" w:lineRule="auto"/>
      <w:jc w:val="left"/>
    </w:pPr>
    <w:rPr>
      <w:rFonts w:ascii="Times New Roman"/>
      <w:b/>
      <w:bCs/>
      <w:caps/>
      <w:sz w:val="20"/>
    </w:rPr>
  </w:style>
  <w:style w:type="paragraph" w:styleId="19">
    <w:name w:val="Body Text Indent 3"/>
    <w:basedOn w:val="1"/>
    <w:link w:val="33"/>
    <w:qFormat/>
    <w:uiPriority w:val="0"/>
    <w:pPr>
      <w:spacing w:line="460" w:lineRule="exact"/>
      <w:ind w:firstLine="4950" w:firstLineChars="1650"/>
    </w:pPr>
    <w:rPr>
      <w:sz w:val="30"/>
    </w:rPr>
  </w:style>
  <w:style w:type="paragraph" w:styleId="20">
    <w:name w:val="HTML Preformatted"/>
    <w:basedOn w:val="1"/>
    <w:link w:val="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Ansi="宋体" w:cs="宋体"/>
      <w:kern w:val="0"/>
      <w:sz w:val="24"/>
      <w:szCs w:val="24"/>
    </w:rPr>
  </w:style>
  <w:style w:type="paragraph" w:styleId="21">
    <w:name w:val="Normal (Web)"/>
    <w:basedOn w:val="1"/>
    <w:qFormat/>
    <w:uiPriority w:val="0"/>
    <w:pPr>
      <w:widowControl/>
      <w:spacing w:before="100" w:beforeAutospacing="1" w:after="100" w:afterAutospacing="1"/>
      <w:jc w:val="left"/>
    </w:pPr>
    <w:rPr>
      <w:rFonts w:hAnsi="宋体"/>
      <w:kern w:val="0"/>
      <w:sz w:val="24"/>
      <w:szCs w:val="24"/>
    </w:rPr>
  </w:style>
  <w:style w:type="paragraph" w:styleId="22">
    <w:name w:val="Title"/>
    <w:basedOn w:val="1"/>
    <w:next w:val="1"/>
    <w:qFormat/>
    <w:uiPriority w:val="0"/>
    <w:pPr>
      <w:spacing w:before="240" w:after="60" w:line="460" w:lineRule="exact"/>
      <w:jc w:val="center"/>
      <w:outlineLvl w:val="0"/>
    </w:pPr>
    <w:rPr>
      <w:rFonts w:ascii="Arial" w:hAnsi="Arial"/>
      <w:b/>
      <w:spacing w:val="14"/>
      <w:kern w:val="24"/>
      <w:sz w:val="32"/>
    </w:rPr>
  </w:style>
  <w:style w:type="paragraph" w:styleId="23">
    <w:name w:val="annotation subject"/>
    <w:basedOn w:val="10"/>
    <w:next w:val="10"/>
    <w:link w:val="50"/>
    <w:semiHidden/>
    <w:qFormat/>
    <w:uiPriority w:val="0"/>
    <w:rPr>
      <w:b/>
      <w:bCs/>
    </w:rPr>
  </w:style>
  <w:style w:type="table" w:styleId="25">
    <w:name w:val="Table Grid"/>
    <w:basedOn w:val="2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7">
    <w:name w:val="page number"/>
    <w:basedOn w:val="26"/>
    <w:qFormat/>
    <w:uiPriority w:val="0"/>
  </w:style>
  <w:style w:type="character" w:styleId="28">
    <w:name w:val="FollowedHyperlink"/>
    <w:qFormat/>
    <w:uiPriority w:val="0"/>
    <w:rPr>
      <w:color w:val="800080"/>
      <w:u w:val="single"/>
    </w:rPr>
  </w:style>
  <w:style w:type="character" w:styleId="29">
    <w:name w:val="Emphasis"/>
    <w:basedOn w:val="26"/>
    <w:qFormat/>
    <w:uiPriority w:val="20"/>
    <w:rPr>
      <w:i/>
      <w:iCs/>
    </w:rPr>
  </w:style>
  <w:style w:type="character" w:styleId="30">
    <w:name w:val="Hyperlink"/>
    <w:basedOn w:val="26"/>
    <w:qFormat/>
    <w:uiPriority w:val="0"/>
    <w:rPr>
      <w:color w:val="0000FF"/>
      <w:u w:val="single"/>
    </w:rPr>
  </w:style>
  <w:style w:type="character" w:styleId="31">
    <w:name w:val="annotation reference"/>
    <w:semiHidden/>
    <w:qFormat/>
    <w:uiPriority w:val="0"/>
    <w:rPr>
      <w:sz w:val="21"/>
      <w:szCs w:val="21"/>
    </w:rPr>
  </w:style>
  <w:style w:type="character" w:customStyle="1" w:styleId="32">
    <w:name w:val="明显强调1"/>
    <w:qFormat/>
    <w:uiPriority w:val="0"/>
    <w:rPr>
      <w:b/>
      <w:i/>
      <w:color w:val="4F81BD"/>
    </w:rPr>
  </w:style>
  <w:style w:type="character" w:customStyle="1" w:styleId="33">
    <w:name w:val="正文文本缩进 3 Char"/>
    <w:link w:val="19"/>
    <w:qFormat/>
    <w:uiPriority w:val="0"/>
    <w:rPr>
      <w:rFonts w:ascii="宋体" w:eastAsia="宋体"/>
      <w:kern w:val="2"/>
      <w:sz w:val="30"/>
      <w:lang w:val="en-US" w:eastAsia="zh-CN" w:bidi="ar-SA"/>
    </w:rPr>
  </w:style>
  <w:style w:type="character" w:customStyle="1" w:styleId="34">
    <w:name w:val="正文文本缩进 2 Char"/>
    <w:link w:val="14"/>
    <w:qFormat/>
    <w:uiPriority w:val="0"/>
    <w:rPr>
      <w:rFonts w:ascii="黑体" w:eastAsia="黑体"/>
      <w:bCs/>
      <w:kern w:val="2"/>
      <w:sz w:val="24"/>
      <w:lang w:val="en-US" w:eastAsia="zh-CN" w:bidi="ar-SA"/>
    </w:rPr>
  </w:style>
  <w:style w:type="character" w:customStyle="1" w:styleId="35">
    <w:name w:val="页眉 Char"/>
    <w:link w:val="17"/>
    <w:qFormat/>
    <w:locked/>
    <w:uiPriority w:val="99"/>
    <w:rPr>
      <w:rFonts w:ascii="宋体" w:eastAsia="宋体"/>
      <w:kern w:val="2"/>
      <w:sz w:val="18"/>
      <w:szCs w:val="18"/>
      <w:lang w:val="en-US" w:eastAsia="zh-CN" w:bidi="ar-SA"/>
    </w:rPr>
  </w:style>
  <w:style w:type="character" w:customStyle="1" w:styleId="36">
    <w:name w:val="标题 3 Char"/>
    <w:link w:val="7"/>
    <w:qFormat/>
    <w:uiPriority w:val="0"/>
    <w:rPr>
      <w:rFonts w:eastAsia="宋体"/>
      <w:b/>
      <w:bCs/>
      <w:kern w:val="2"/>
      <w:sz w:val="32"/>
      <w:szCs w:val="32"/>
      <w:lang w:val="en-US" w:eastAsia="zh-CN" w:bidi="ar-SA"/>
    </w:rPr>
  </w:style>
  <w:style w:type="character" w:customStyle="1" w:styleId="37">
    <w:name w:val="个人答复风格"/>
    <w:qFormat/>
    <w:uiPriority w:val="0"/>
    <w:rPr>
      <w:rFonts w:ascii="Arial" w:hAnsi="Arial" w:eastAsia="宋体" w:cs="Arial"/>
      <w:color w:val="auto"/>
      <w:sz w:val="20"/>
    </w:rPr>
  </w:style>
  <w:style w:type="character" w:customStyle="1" w:styleId="38">
    <w:name w:val="批注框文本 Char"/>
    <w:link w:val="15"/>
    <w:qFormat/>
    <w:uiPriority w:val="0"/>
    <w:rPr>
      <w:kern w:val="2"/>
      <w:sz w:val="18"/>
      <w:szCs w:val="18"/>
      <w:lang w:bidi="ar-SA"/>
    </w:rPr>
  </w:style>
  <w:style w:type="character" w:customStyle="1" w:styleId="39">
    <w:name w:val="链接"/>
    <w:qFormat/>
    <w:uiPriority w:val="99"/>
    <w:rPr>
      <w:rFonts w:ascii="Times New Roman" w:eastAsia="宋体"/>
      <w:color w:val="0000FF"/>
      <w:sz w:val="21"/>
      <w:u w:val="single" w:color="0000FF"/>
      <w:vertAlign w:val="baseline"/>
      <w:lang w:val="en-US" w:eastAsia="zh-CN"/>
    </w:rPr>
  </w:style>
  <w:style w:type="character" w:customStyle="1" w:styleId="40">
    <w:name w:val="标题 4 Char"/>
    <w:link w:val="8"/>
    <w:qFormat/>
    <w:uiPriority w:val="0"/>
    <w:rPr>
      <w:rFonts w:ascii="Arial" w:hAnsi="Arial" w:eastAsia="黑体"/>
      <w:b/>
      <w:bCs/>
      <w:kern w:val="2"/>
      <w:sz w:val="28"/>
      <w:szCs w:val="28"/>
      <w:lang w:val="en-US" w:eastAsia="zh-CN" w:bidi="ar-SA"/>
    </w:rPr>
  </w:style>
  <w:style w:type="character" w:customStyle="1" w:styleId="41">
    <w:name w:val="页脚 Char"/>
    <w:link w:val="16"/>
    <w:qFormat/>
    <w:uiPriority w:val="0"/>
    <w:rPr>
      <w:rFonts w:ascii="宋体" w:eastAsia="宋体"/>
      <w:kern w:val="2"/>
      <w:sz w:val="18"/>
      <w:szCs w:val="18"/>
      <w:lang w:val="en-US" w:eastAsia="zh-CN" w:bidi="ar-SA"/>
    </w:rPr>
  </w:style>
  <w:style w:type="character" w:customStyle="1" w:styleId="42">
    <w:name w:val="日期 Char"/>
    <w:link w:val="13"/>
    <w:qFormat/>
    <w:locked/>
    <w:uiPriority w:val="0"/>
    <w:rPr>
      <w:rFonts w:ascii="宋体" w:eastAsia="宋体"/>
      <w:kern w:val="2"/>
      <w:sz w:val="28"/>
      <w:lang w:val="en-US" w:eastAsia="zh-CN" w:bidi="ar-SA"/>
    </w:rPr>
  </w:style>
  <w:style w:type="character" w:customStyle="1" w:styleId="43">
    <w:name w:val="HTML 预设格式 Char"/>
    <w:link w:val="20"/>
    <w:qFormat/>
    <w:locked/>
    <w:uiPriority w:val="0"/>
    <w:rPr>
      <w:rFonts w:ascii="宋体" w:hAnsi="宋体" w:eastAsia="宋体" w:cs="宋体"/>
      <w:sz w:val="24"/>
      <w:szCs w:val="24"/>
      <w:lang w:val="en-US" w:eastAsia="zh-CN" w:bidi="ar-SA"/>
    </w:rPr>
  </w:style>
  <w:style w:type="character" w:customStyle="1" w:styleId="44">
    <w:name w:val="标题 2 Char"/>
    <w:link w:val="6"/>
    <w:qFormat/>
    <w:uiPriority w:val="0"/>
    <w:rPr>
      <w:rFonts w:ascii="Arial" w:hAnsi="Arial" w:eastAsia="黑体"/>
      <w:b/>
      <w:bCs/>
      <w:kern w:val="2"/>
      <w:sz w:val="32"/>
      <w:szCs w:val="32"/>
      <w:lang w:val="en-US" w:eastAsia="zh-CN" w:bidi="ar-SA"/>
    </w:rPr>
  </w:style>
  <w:style w:type="character" w:customStyle="1" w:styleId="45">
    <w:name w:val="Char Char"/>
    <w:qFormat/>
    <w:uiPriority w:val="0"/>
    <w:rPr>
      <w:rFonts w:ascii="宋体" w:hAnsi="Courier New" w:eastAsia="宋体" w:cs="Courier New"/>
      <w:kern w:val="2"/>
      <w:sz w:val="21"/>
      <w:szCs w:val="21"/>
      <w:lang w:val="en-US" w:eastAsia="zh-CN" w:bidi="ar-SA"/>
    </w:rPr>
  </w:style>
  <w:style w:type="character" w:customStyle="1" w:styleId="46">
    <w:name w:val="文档结构图 Char"/>
    <w:link w:val="9"/>
    <w:semiHidden/>
    <w:qFormat/>
    <w:uiPriority w:val="0"/>
    <w:rPr>
      <w:rFonts w:ascii="宋体" w:eastAsia="宋体"/>
      <w:kern w:val="2"/>
      <w:sz w:val="28"/>
      <w:lang w:val="en-US" w:eastAsia="zh-CN" w:bidi="ar-SA"/>
    </w:rPr>
  </w:style>
  <w:style w:type="character" w:customStyle="1" w:styleId="47">
    <w:name w:val="Char Char5"/>
    <w:qFormat/>
    <w:uiPriority w:val="0"/>
    <w:rPr>
      <w:rFonts w:ascii="宋体"/>
      <w:kern w:val="2"/>
      <w:sz w:val="28"/>
    </w:rPr>
  </w:style>
  <w:style w:type="character" w:customStyle="1" w:styleId="48">
    <w:name w:val="ca-22"/>
    <w:basedOn w:val="26"/>
    <w:qFormat/>
    <w:uiPriority w:val="0"/>
    <w:rPr>
      <w:rFonts w:ascii="Tahoma" w:hAnsi="Tahoma"/>
      <w:b/>
      <w:bCs/>
      <w:sz w:val="24"/>
      <w:szCs w:val="20"/>
    </w:rPr>
  </w:style>
  <w:style w:type="character" w:customStyle="1" w:styleId="49">
    <w:name w:val="个人撰写风格"/>
    <w:qFormat/>
    <w:uiPriority w:val="0"/>
    <w:rPr>
      <w:rFonts w:ascii="Arial" w:hAnsi="Arial" w:eastAsia="宋体" w:cs="Arial"/>
      <w:color w:val="auto"/>
      <w:sz w:val="20"/>
    </w:rPr>
  </w:style>
  <w:style w:type="character" w:customStyle="1" w:styleId="50">
    <w:name w:val="批注主题 Char"/>
    <w:link w:val="23"/>
    <w:semiHidden/>
    <w:qFormat/>
    <w:uiPriority w:val="0"/>
    <w:rPr>
      <w:rFonts w:ascii="宋体" w:eastAsia="宋体"/>
      <w:b/>
      <w:bCs/>
      <w:kern w:val="2"/>
      <w:sz w:val="28"/>
      <w:lang w:val="en-US" w:eastAsia="zh-CN" w:bidi="ar-SA"/>
    </w:rPr>
  </w:style>
  <w:style w:type="character" w:customStyle="1" w:styleId="51">
    <w:name w:val="纯文本 Char"/>
    <w:link w:val="12"/>
    <w:qFormat/>
    <w:locked/>
    <w:uiPriority w:val="0"/>
    <w:rPr>
      <w:rFonts w:ascii="宋体" w:hAnsi="Courier New" w:eastAsia="宋体" w:cs="Courier New"/>
      <w:kern w:val="2"/>
      <w:sz w:val="21"/>
      <w:szCs w:val="21"/>
      <w:lang w:val="en-US" w:eastAsia="zh-CN" w:bidi="ar-SA"/>
    </w:rPr>
  </w:style>
  <w:style w:type="character" w:customStyle="1" w:styleId="52">
    <w:name w:val="批注文字 Char"/>
    <w:link w:val="10"/>
    <w:semiHidden/>
    <w:qFormat/>
    <w:uiPriority w:val="0"/>
    <w:rPr>
      <w:rFonts w:ascii="宋体" w:eastAsia="宋体"/>
      <w:kern w:val="2"/>
      <w:sz w:val="28"/>
      <w:lang w:val="en-US" w:eastAsia="zh-CN" w:bidi="ar-SA"/>
    </w:rPr>
  </w:style>
  <w:style w:type="character" w:customStyle="1" w:styleId="53">
    <w:name w:val="普通文字 Char Char3"/>
    <w:qFormat/>
    <w:uiPriority w:val="0"/>
    <w:rPr>
      <w:rFonts w:ascii="宋体" w:hAnsi="Courier New" w:eastAsia="宋体" w:cs="Courier New"/>
      <w:kern w:val="2"/>
      <w:sz w:val="21"/>
      <w:szCs w:val="21"/>
      <w:lang w:val="en-US" w:eastAsia="zh-CN" w:bidi="ar-SA"/>
    </w:rPr>
  </w:style>
  <w:style w:type="character" w:customStyle="1" w:styleId="54">
    <w:name w:val="标题 1 Char"/>
    <w:link w:val="5"/>
    <w:qFormat/>
    <w:uiPriority w:val="0"/>
    <w:rPr>
      <w:rFonts w:ascii="宋体"/>
      <w:b/>
      <w:bCs/>
      <w:kern w:val="44"/>
      <w:sz w:val="44"/>
      <w:szCs w:val="44"/>
    </w:rPr>
  </w:style>
  <w:style w:type="character" w:customStyle="1" w:styleId="55">
    <w:name w:val="Char Char25"/>
    <w:qFormat/>
    <w:uiPriority w:val="0"/>
    <w:rPr>
      <w:rFonts w:ascii="宋体" w:hAnsi="Courier New" w:eastAsia="宋体" w:cs="Courier New"/>
      <w:kern w:val="2"/>
      <w:sz w:val="21"/>
      <w:szCs w:val="21"/>
      <w:lang w:val="en-US" w:eastAsia="zh-CN" w:bidi="ar-SA"/>
    </w:rPr>
  </w:style>
  <w:style w:type="character" w:customStyle="1" w:styleId="56">
    <w:name w:val="正文文本缩进 Char"/>
    <w:link w:val="11"/>
    <w:qFormat/>
    <w:uiPriority w:val="0"/>
    <w:rPr>
      <w:rFonts w:ascii="宋体" w:hAnsi="宋体" w:eastAsia="宋体"/>
      <w:sz w:val="28"/>
      <w:szCs w:val="28"/>
      <w:lang w:val="en-US" w:eastAsia="zh-CN" w:bidi="ar-SA"/>
    </w:rPr>
  </w:style>
  <w:style w:type="character" w:customStyle="1" w:styleId="57">
    <w:name w:val="Default Char"/>
    <w:link w:val="58"/>
    <w:qFormat/>
    <w:uiPriority w:val="0"/>
    <w:rPr>
      <w:rFonts w:ascii="宋体"/>
      <w:color w:val="000000"/>
      <w:sz w:val="24"/>
      <w:szCs w:val="24"/>
      <w:lang w:val="en-US" w:eastAsia="zh-CN" w:bidi="ar-SA"/>
    </w:rPr>
  </w:style>
  <w:style w:type="paragraph" w:customStyle="1" w:styleId="58">
    <w:name w:val="Default"/>
    <w:link w:val="57"/>
    <w:qFormat/>
    <w:uiPriority w:val="0"/>
    <w:pPr>
      <w:widowControl w:val="0"/>
      <w:autoSpaceDE w:val="0"/>
      <w:autoSpaceDN w:val="0"/>
      <w:adjustRightInd w:val="0"/>
      <w:ind w:firstLine="200" w:firstLineChars="200"/>
      <w:jc w:val="both"/>
    </w:pPr>
    <w:rPr>
      <w:rFonts w:ascii="宋体" w:hAnsi="Calibri" w:eastAsia="宋体" w:cs="Times New Roman"/>
      <w:color w:val="000000"/>
      <w:sz w:val="24"/>
      <w:szCs w:val="24"/>
      <w:lang w:val="en-US" w:eastAsia="zh-CN" w:bidi="ar-SA"/>
    </w:rPr>
  </w:style>
  <w:style w:type="character" w:customStyle="1" w:styleId="59">
    <w:name w:val="Char Char12"/>
    <w:qFormat/>
    <w:locked/>
    <w:uiPriority w:val="0"/>
    <w:rPr>
      <w:rFonts w:ascii="宋体" w:hAnsi="Courier New" w:eastAsia="宋体" w:cs="Courier New"/>
      <w:kern w:val="2"/>
      <w:sz w:val="21"/>
      <w:szCs w:val="21"/>
      <w:lang w:val="en-US" w:eastAsia="zh-CN" w:bidi="ar-SA"/>
    </w:rPr>
  </w:style>
  <w:style w:type="paragraph" w:customStyle="1" w:styleId="60">
    <w:name w:val="Char Char1 Char Char"/>
    <w:basedOn w:val="1"/>
    <w:qFormat/>
    <w:uiPriority w:val="0"/>
  </w:style>
  <w:style w:type="paragraph" w:customStyle="1" w:styleId="61">
    <w:name w:val="文章副标题"/>
    <w:basedOn w:val="1"/>
    <w:next w:val="62"/>
    <w:qFormat/>
    <w:uiPriority w:val="99"/>
    <w:pPr>
      <w:widowControl/>
      <w:spacing w:before="187" w:after="175" w:line="374" w:lineRule="atLeast"/>
      <w:jc w:val="center"/>
      <w:textAlignment w:val="baseline"/>
    </w:pPr>
    <w:rPr>
      <w:rFonts w:ascii="Times New Roman"/>
      <w:color w:val="000000"/>
      <w:kern w:val="0"/>
      <w:sz w:val="36"/>
      <w:u w:color="000000"/>
    </w:rPr>
  </w:style>
  <w:style w:type="paragraph" w:customStyle="1" w:styleId="62">
    <w:name w:val="章标题"/>
    <w:basedOn w:val="1"/>
    <w:next w:val="63"/>
    <w:qFormat/>
    <w:uiPriority w:val="99"/>
    <w:pPr>
      <w:widowControl/>
      <w:spacing w:before="158" w:after="153" w:line="323" w:lineRule="atLeast"/>
      <w:jc w:val="center"/>
      <w:textAlignment w:val="baseline"/>
    </w:pPr>
    <w:rPr>
      <w:rFonts w:ascii="Arial" w:eastAsia="黑体"/>
      <w:color w:val="000000"/>
      <w:kern w:val="0"/>
      <w:sz w:val="31"/>
      <w:u w:color="000000"/>
    </w:rPr>
  </w:style>
  <w:style w:type="paragraph" w:customStyle="1" w:styleId="63">
    <w:name w:val="节标题"/>
    <w:basedOn w:val="1"/>
    <w:next w:val="64"/>
    <w:qFormat/>
    <w:uiPriority w:val="99"/>
    <w:pPr>
      <w:widowControl/>
      <w:spacing w:line="289" w:lineRule="atLeast"/>
      <w:jc w:val="center"/>
      <w:textAlignment w:val="baseline"/>
    </w:pPr>
    <w:rPr>
      <w:rFonts w:ascii="Times New Roman"/>
      <w:color w:val="000000"/>
      <w:kern w:val="0"/>
      <w:u w:color="000000"/>
    </w:rPr>
  </w:style>
  <w:style w:type="paragraph" w:customStyle="1" w:styleId="64">
    <w:name w:val="小节标题"/>
    <w:basedOn w:val="1"/>
    <w:next w:val="1"/>
    <w:qFormat/>
    <w:uiPriority w:val="99"/>
    <w:pPr>
      <w:widowControl/>
      <w:spacing w:before="175" w:after="102" w:line="351" w:lineRule="atLeast"/>
      <w:textAlignment w:val="baseline"/>
    </w:pPr>
    <w:rPr>
      <w:rFonts w:ascii="Times New Roman" w:eastAsia="黑体"/>
      <w:color w:val="000000"/>
      <w:kern w:val="0"/>
      <w:sz w:val="21"/>
      <w:u w:color="000000"/>
    </w:rPr>
  </w:style>
  <w:style w:type="paragraph" w:customStyle="1" w:styleId="65">
    <w:name w:val="目录标题"/>
    <w:basedOn w:val="1"/>
    <w:next w:val="1"/>
    <w:qFormat/>
    <w:uiPriority w:val="99"/>
    <w:pPr>
      <w:widowControl/>
      <w:spacing w:before="215" w:after="419" w:line="436" w:lineRule="atLeast"/>
      <w:ind w:firstLine="419"/>
      <w:jc w:val="center"/>
      <w:textAlignment w:val="baseline"/>
    </w:pPr>
    <w:rPr>
      <w:rFonts w:ascii="Arial" w:eastAsia="黑体"/>
      <w:color w:val="000000"/>
      <w:spacing w:val="283"/>
      <w:kern w:val="0"/>
      <w:sz w:val="42"/>
      <w:u w:color="000000"/>
    </w:rPr>
  </w:style>
  <w:style w:type="paragraph" w:customStyle="1" w:styleId="66">
    <w:name w:val="CM56"/>
    <w:basedOn w:val="58"/>
    <w:next w:val="58"/>
    <w:qFormat/>
    <w:uiPriority w:val="0"/>
    <w:pPr>
      <w:spacing w:after="115"/>
      <w:ind w:firstLine="0" w:firstLineChars="0"/>
      <w:jc w:val="left"/>
    </w:pPr>
    <w:rPr>
      <w:color w:val="auto"/>
    </w:rPr>
  </w:style>
  <w:style w:type="paragraph" w:customStyle="1" w:styleId="67">
    <w:name w:val="文章总标题"/>
    <w:basedOn w:val="1"/>
    <w:next w:val="61"/>
    <w:qFormat/>
    <w:uiPriority w:val="99"/>
    <w:pPr>
      <w:widowControl/>
      <w:spacing w:before="566" w:after="544" w:line="566" w:lineRule="atLeast"/>
      <w:jc w:val="center"/>
      <w:textAlignment w:val="baseline"/>
    </w:pPr>
    <w:rPr>
      <w:rFonts w:ascii="Arial" w:eastAsia="黑体"/>
      <w:color w:val="000000"/>
      <w:kern w:val="0"/>
      <w:sz w:val="54"/>
      <w:u w:color="000000"/>
    </w:rPr>
  </w:style>
  <w:style w:type="paragraph" w:customStyle="1" w:styleId="68">
    <w:name w:val="CM24"/>
    <w:basedOn w:val="58"/>
    <w:next w:val="58"/>
    <w:qFormat/>
    <w:uiPriority w:val="0"/>
    <w:pPr>
      <w:spacing w:line="440" w:lineRule="atLeast"/>
      <w:ind w:firstLine="0" w:firstLineChars="0"/>
      <w:jc w:val="left"/>
    </w:pPr>
    <w:rPr>
      <w:color w:val="auto"/>
      <w:szCs w:val="20"/>
    </w:rPr>
  </w:style>
  <w:style w:type="paragraph" w:customStyle="1" w:styleId="69">
    <w:name w:val="Char Char1 Char Char1"/>
    <w:basedOn w:val="1"/>
    <w:qFormat/>
    <w:uiPriority w:val="0"/>
  </w:style>
  <w:style w:type="paragraph" w:customStyle="1" w:styleId="70">
    <w:name w:val="CM4"/>
    <w:basedOn w:val="58"/>
    <w:next w:val="58"/>
    <w:qFormat/>
    <w:uiPriority w:val="0"/>
    <w:pPr>
      <w:ind w:firstLine="0" w:firstLineChars="0"/>
      <w:jc w:val="left"/>
    </w:pPr>
    <w:rPr>
      <w:color w:val="auto"/>
    </w:rPr>
  </w:style>
  <w:style w:type="paragraph" w:customStyle="1" w:styleId="71">
    <w:name w:val="List Paragraph1"/>
    <w:basedOn w:val="1"/>
    <w:qFormat/>
    <w:uiPriority w:val="0"/>
    <w:pPr>
      <w:ind w:firstLine="420"/>
    </w:pPr>
    <w:rPr>
      <w:rFonts w:ascii="Times New Roman"/>
      <w:sz w:val="21"/>
      <w:szCs w:val="24"/>
    </w:rPr>
  </w:style>
  <w:style w:type="paragraph" w:customStyle="1" w:styleId="72">
    <w:name w:val="默认段落字体 Para Char"/>
    <w:basedOn w:val="1"/>
    <w:qFormat/>
    <w:uiPriority w:val="0"/>
    <w:pPr>
      <w:tabs>
        <w:tab w:val="left" w:pos="480"/>
        <w:tab w:val="left" w:pos="1080"/>
      </w:tabs>
      <w:ind w:left="480" w:hanging="480"/>
    </w:pPr>
  </w:style>
  <w:style w:type="paragraph" w:customStyle="1" w:styleId="73">
    <w:name w:val="Char Char2"/>
    <w:basedOn w:val="1"/>
    <w:qFormat/>
    <w:uiPriority w:val="0"/>
    <w:rPr>
      <w:rFonts w:ascii="Times New Roman"/>
      <w:sz w:val="21"/>
      <w:szCs w:val="24"/>
    </w:rPr>
  </w:style>
  <w:style w:type="paragraph" w:customStyle="1" w:styleId="74">
    <w:name w:val="CM32"/>
    <w:basedOn w:val="58"/>
    <w:next w:val="58"/>
    <w:qFormat/>
    <w:uiPriority w:val="0"/>
    <w:pPr>
      <w:spacing w:line="400" w:lineRule="atLeast"/>
      <w:ind w:firstLine="0" w:firstLineChars="0"/>
      <w:jc w:val="left"/>
    </w:pPr>
    <w:rPr>
      <w:color w:val="auto"/>
    </w:rPr>
  </w:style>
  <w:style w:type="paragraph" w:customStyle="1" w:styleId="75">
    <w:name w:val="List Paragraph2"/>
    <w:basedOn w:val="1"/>
    <w:qFormat/>
    <w:uiPriority w:val="0"/>
    <w:pPr>
      <w:ind w:firstLine="420"/>
    </w:pPr>
  </w:style>
  <w:style w:type="paragraph" w:customStyle="1" w:styleId="76">
    <w:name w:val="CM54"/>
    <w:basedOn w:val="58"/>
    <w:next w:val="58"/>
    <w:qFormat/>
    <w:uiPriority w:val="0"/>
    <w:pPr>
      <w:spacing w:after="633"/>
    </w:pPr>
    <w:rPr>
      <w:color w:val="auto"/>
    </w:rPr>
  </w:style>
  <w:style w:type="paragraph" w:customStyle="1" w:styleId="77">
    <w:name w:val="CM52"/>
    <w:basedOn w:val="58"/>
    <w:next w:val="58"/>
    <w:qFormat/>
    <w:uiPriority w:val="0"/>
    <w:pPr>
      <w:spacing w:after="163"/>
    </w:pPr>
    <w:rPr>
      <w:color w:val="auto"/>
    </w:rPr>
  </w:style>
  <w:style w:type="paragraph" w:customStyle="1" w:styleId="78">
    <w:name w:val="Table Paragraph"/>
    <w:basedOn w:val="1"/>
    <w:qFormat/>
    <w:uiPriority w:val="1"/>
  </w:style>
  <w:style w:type="paragraph" w:styleId="79">
    <w:name w:val="List Paragraph"/>
    <w:basedOn w:val="1"/>
    <w:qFormat/>
    <w:uiPriority w:val="34"/>
    <w:pPr>
      <w:ind w:firstLine="420"/>
    </w:pPr>
    <w:rPr>
      <w:rFonts w:ascii="Calibri"/>
      <w:szCs w:val="22"/>
    </w:rPr>
  </w:style>
  <w:style w:type="paragraph" w:customStyle="1" w:styleId="80">
    <w:name w:val="目录4"/>
    <w:basedOn w:val="1"/>
    <w:next w:val="1"/>
    <w:qFormat/>
    <w:uiPriority w:val="99"/>
    <w:pPr>
      <w:widowControl/>
      <w:tabs>
        <w:tab w:val="left" w:leader="dot" w:pos="8503"/>
      </w:tabs>
      <w:spacing w:line="317" w:lineRule="atLeast"/>
      <w:ind w:left="419" w:firstLine="629"/>
      <w:textAlignment w:val="baseline"/>
    </w:pPr>
    <w:rPr>
      <w:rFonts w:ascii="Times New Roman"/>
      <w:color w:val="000000"/>
      <w:kern w:val="0"/>
      <w:sz w:val="21"/>
      <w:u w:color="000000"/>
    </w:rPr>
  </w:style>
  <w:style w:type="paragraph" w:customStyle="1" w:styleId="81">
    <w:name w:val="目录2"/>
    <w:basedOn w:val="1"/>
    <w:next w:val="1"/>
    <w:qFormat/>
    <w:uiPriority w:val="99"/>
    <w:pPr>
      <w:widowControl/>
      <w:tabs>
        <w:tab w:val="left" w:leader="dot" w:pos="8503"/>
      </w:tabs>
      <w:spacing w:line="317" w:lineRule="atLeast"/>
      <w:ind w:left="419" w:firstLine="419"/>
      <w:textAlignment w:val="baseline"/>
    </w:pPr>
    <w:rPr>
      <w:rFonts w:ascii="Times New Roman"/>
      <w:color w:val="000000"/>
      <w:kern w:val="0"/>
      <w:sz w:val="21"/>
      <w:u w:color="000000"/>
    </w:rPr>
  </w:style>
  <w:style w:type="paragraph" w:customStyle="1" w:styleId="82">
    <w:name w:val="p15"/>
    <w:basedOn w:val="1"/>
    <w:qFormat/>
    <w:uiPriority w:val="0"/>
    <w:pPr>
      <w:widowControl/>
      <w:ind w:firstLine="420"/>
    </w:pPr>
    <w:rPr>
      <w:rFonts w:ascii="Calibri" w:cs="宋体"/>
      <w:kern w:val="0"/>
      <w:szCs w:val="21"/>
    </w:rPr>
  </w:style>
  <w:style w:type="paragraph" w:customStyle="1" w:styleId="83">
    <w:name w:val="目录1"/>
    <w:basedOn w:val="1"/>
    <w:next w:val="1"/>
    <w:qFormat/>
    <w:uiPriority w:val="99"/>
    <w:pPr>
      <w:widowControl/>
      <w:tabs>
        <w:tab w:val="left" w:leader="dot" w:pos="8503"/>
      </w:tabs>
      <w:spacing w:after="102" w:line="215" w:lineRule="atLeast"/>
      <w:ind w:firstLine="419"/>
      <w:jc w:val="left"/>
      <w:textAlignment w:val="baseline"/>
    </w:pPr>
    <w:rPr>
      <w:rFonts w:ascii="Times New Roman"/>
      <w:color w:val="000000"/>
      <w:kern w:val="0"/>
      <w:sz w:val="21"/>
      <w:u w:color="000000"/>
    </w:rPr>
  </w:style>
  <w:style w:type="paragraph" w:customStyle="1" w:styleId="84">
    <w:name w:val="_Style 15"/>
    <w:basedOn w:val="1"/>
    <w:qFormat/>
    <w:uiPriority w:val="0"/>
  </w:style>
  <w:style w:type="paragraph" w:customStyle="1" w:styleId="85">
    <w:name w:val="封面标准文稿编辑信息"/>
    <w:qFormat/>
    <w:uiPriority w:val="0"/>
    <w:pPr>
      <w:spacing w:before="180" w:line="180" w:lineRule="exact"/>
      <w:ind w:firstLine="200" w:firstLineChars="200"/>
      <w:jc w:val="center"/>
    </w:pPr>
    <w:rPr>
      <w:rFonts w:ascii="宋体" w:hAnsi="Calibri" w:eastAsia="宋体" w:cs="Times New Roman"/>
      <w:sz w:val="21"/>
      <w:lang w:val="en-US" w:eastAsia="zh-CN" w:bidi="ar-SA"/>
    </w:rPr>
  </w:style>
  <w:style w:type="paragraph" w:customStyle="1" w:styleId="86">
    <w:name w:val="列出段落1"/>
    <w:basedOn w:val="1"/>
    <w:qFormat/>
    <w:uiPriority w:val="0"/>
    <w:pPr>
      <w:ind w:firstLine="420"/>
    </w:pPr>
  </w:style>
  <w:style w:type="paragraph" w:customStyle="1" w:styleId="87">
    <w:name w:val="p16"/>
    <w:basedOn w:val="1"/>
    <w:qFormat/>
    <w:uiPriority w:val="0"/>
    <w:pPr>
      <w:widowControl/>
    </w:pPr>
    <w:rPr>
      <w:rFonts w:hAnsi="宋体" w:cs="宋体"/>
      <w:color w:val="000000"/>
      <w:kern w:val="0"/>
      <w:sz w:val="21"/>
      <w:szCs w:val="21"/>
    </w:rPr>
  </w:style>
  <w:style w:type="paragraph" w:customStyle="1" w:styleId="88">
    <w:name w:val="样式2"/>
    <w:basedOn w:val="7"/>
    <w:qFormat/>
    <w:uiPriority w:val="0"/>
    <w:pPr>
      <w:keepNext w:val="0"/>
      <w:keepLines w:val="0"/>
      <w:widowControl/>
      <w:spacing w:before="0" w:after="0" w:line="240" w:lineRule="auto"/>
      <w:ind w:firstLine="0" w:firstLineChars="0"/>
      <w:jc w:val="left"/>
    </w:pPr>
    <w:rPr>
      <w:rFonts w:ascii="宋体" w:hAnsi="宋体" w:cs="宋体"/>
      <w:i/>
      <w:sz w:val="27"/>
      <w:szCs w:val="27"/>
    </w:rPr>
  </w:style>
  <w:style w:type="paragraph" w:customStyle="1" w:styleId="89">
    <w:name w:val="修订1"/>
    <w:semiHidden/>
    <w:qFormat/>
    <w:uiPriority w:val="0"/>
    <w:pPr>
      <w:ind w:firstLine="200" w:firstLineChars="200"/>
      <w:jc w:val="both"/>
    </w:pPr>
    <w:rPr>
      <w:rFonts w:ascii="宋体" w:hAnsi="Calibri" w:eastAsia="宋体" w:cs="Times New Roman"/>
      <w:kern w:val="2"/>
      <w:sz w:val="28"/>
      <w:lang w:val="en-US" w:eastAsia="zh-CN" w:bidi="ar-SA"/>
    </w:rPr>
  </w:style>
  <w:style w:type="paragraph" w:customStyle="1" w:styleId="90">
    <w:name w:val="Char"/>
    <w:basedOn w:val="1"/>
    <w:qFormat/>
    <w:uiPriority w:val="0"/>
    <w:pPr>
      <w:ind w:firstLine="0" w:firstLineChars="0"/>
    </w:pPr>
    <w:rPr>
      <w:rFonts w:ascii="Tahoma" w:hAnsi="Tahoma" w:eastAsia="Times New Roman"/>
      <w:b/>
      <w:bCs/>
      <w:kern w:val="0"/>
      <w:sz w:val="24"/>
    </w:rPr>
  </w:style>
  <w:style w:type="paragraph" w:customStyle="1" w:styleId="91">
    <w:name w:val="目录3"/>
    <w:basedOn w:val="1"/>
    <w:next w:val="1"/>
    <w:qFormat/>
    <w:uiPriority w:val="99"/>
    <w:pPr>
      <w:widowControl/>
      <w:tabs>
        <w:tab w:val="left" w:leader="dot" w:pos="8503"/>
      </w:tabs>
      <w:spacing w:line="317" w:lineRule="atLeast"/>
      <w:ind w:left="419" w:firstLine="419"/>
      <w:textAlignment w:val="baseline"/>
    </w:pPr>
    <w:rPr>
      <w:rFonts w:ascii="Times New Roman"/>
      <w:color w:val="000000"/>
      <w:kern w:val="0"/>
      <w:sz w:val="21"/>
      <w:u w:color="000000"/>
    </w:rPr>
  </w:style>
  <w:style w:type="paragraph" w:styleId="92">
    <w:name w:val="No Spacing"/>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paragraph" w:customStyle="1" w:styleId="93">
    <w:name w:val="CM27"/>
    <w:basedOn w:val="58"/>
    <w:next w:val="58"/>
    <w:qFormat/>
    <w:uiPriority w:val="0"/>
    <w:pPr>
      <w:spacing w:line="400" w:lineRule="atLeast"/>
      <w:ind w:firstLine="0" w:firstLineChars="0"/>
      <w:jc w:val="left"/>
    </w:pPr>
    <w:rPr>
      <w:color w:val="auto"/>
    </w:rPr>
  </w:style>
  <w:style w:type="paragraph" w:customStyle="1" w:styleId="94">
    <w:name w:val="Char Char21"/>
    <w:basedOn w:val="1"/>
    <w:qFormat/>
    <w:uiPriority w:val="0"/>
    <w:rPr>
      <w:rFonts w:ascii="Times New Roman"/>
      <w:sz w:val="21"/>
      <w:szCs w:val="24"/>
    </w:rPr>
  </w:style>
  <w:style w:type="paragraph" w:customStyle="1" w:styleId="95">
    <w:name w:val="列出段落11"/>
    <w:basedOn w:val="1"/>
    <w:qFormat/>
    <w:uiPriority w:val="0"/>
    <w:pPr>
      <w:ind w:firstLine="420"/>
    </w:pPr>
  </w:style>
  <w:style w:type="paragraph" w:customStyle="1" w:styleId="96">
    <w:name w:val="p0"/>
    <w:basedOn w:val="1"/>
    <w:qFormat/>
    <w:uiPriority w:val="0"/>
    <w:pPr>
      <w:widowControl/>
    </w:pPr>
    <w:rPr>
      <w:rFonts w:ascii="Times New Roman"/>
      <w:kern w:val="0"/>
      <w:sz w:val="32"/>
      <w:szCs w:val="32"/>
    </w:rPr>
  </w:style>
  <w:style w:type="paragraph" w:customStyle="1" w:styleId="97">
    <w:name w:val="Char Char Char Char Char Char2 Char Char Char Char"/>
    <w:basedOn w:val="1"/>
    <w:qFormat/>
    <w:uiPriority w:val="0"/>
    <w:rPr>
      <w:rFonts w:ascii="Times New Roman"/>
      <w:sz w:val="21"/>
    </w:rPr>
  </w:style>
  <w:style w:type="paragraph" w:customStyle="1" w:styleId="98">
    <w:name w:val="Blockquote"/>
    <w:basedOn w:val="1"/>
    <w:qFormat/>
    <w:uiPriority w:val="0"/>
    <w:pPr>
      <w:autoSpaceDE w:val="0"/>
      <w:autoSpaceDN w:val="0"/>
      <w:adjustRightInd w:val="0"/>
      <w:spacing w:before="100" w:after="100"/>
      <w:ind w:left="360" w:right="360"/>
      <w:jc w:val="left"/>
    </w:pPr>
    <w:rPr>
      <w:rFonts w:ascii="Times New Roman"/>
      <w:kern w:val="0"/>
      <w:sz w:val="24"/>
    </w:rPr>
  </w:style>
  <w:style w:type="paragraph" w:customStyle="1" w:styleId="99">
    <w:name w:val="样式 标题 2 + Times New Roman 四号 非加粗 段前: 5 磅 段后: 0 磅 行距: 固定值 20..."/>
    <w:basedOn w:val="6"/>
    <w:qFormat/>
    <w:uiPriority w:val="0"/>
    <w:pPr>
      <w:spacing w:before="100" w:after="0" w:line="400" w:lineRule="exact"/>
    </w:pPr>
    <w:rPr>
      <w:rFonts w:ascii="Times New Roman" w:hAnsi="Times New Roman" w:cs="宋体"/>
      <w:b w:val="0"/>
      <w:bCs w:val="0"/>
      <w:sz w:val="28"/>
      <w:szCs w:val="20"/>
    </w:rPr>
  </w:style>
  <w:style w:type="paragraph" w:customStyle="1" w:styleId="100">
    <w:name w:val="样式 标题 3 + (中文) 黑体 小四 非加粗 段前: 7.8 磅 段后: 0 磅 行距: 固定值 20 磅"/>
    <w:basedOn w:val="7"/>
    <w:qFormat/>
    <w:uiPriority w:val="0"/>
    <w:pPr>
      <w:spacing w:before="0" w:after="0" w:line="400" w:lineRule="exact"/>
    </w:pPr>
    <w:rPr>
      <w:rFonts w:cs="宋体"/>
      <w:bCs w:val="0"/>
      <w:sz w:val="24"/>
      <w:szCs w:val="20"/>
    </w:rPr>
  </w:style>
  <w:style w:type="character" w:customStyle="1" w:styleId="101">
    <w:name w:val="font11"/>
    <w:basedOn w:val="26"/>
    <w:qFormat/>
    <w:uiPriority w:val="0"/>
    <w:rPr>
      <w:rFonts w:hint="eastAsia" w:ascii="等线" w:hAnsi="等线" w:eastAsia="等线" w:cs="等线"/>
      <w:b/>
      <w:color w:val="000000"/>
      <w:sz w:val="20"/>
      <w:szCs w:val="20"/>
      <w:u w:val="none"/>
    </w:rPr>
  </w:style>
  <w:style w:type="character" w:customStyle="1" w:styleId="102">
    <w:name w:val="font01"/>
    <w:basedOn w:val="26"/>
    <w:qFormat/>
    <w:uiPriority w:val="0"/>
    <w:rPr>
      <w:rFonts w:hint="eastAsia" w:ascii="等线" w:hAnsi="等线" w:eastAsia="等线" w:cs="等线"/>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151007-6659-4F46-8E19-27C362113E5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10059</Words>
  <Characters>57340</Characters>
  <Lines>477</Lines>
  <Paragraphs>134</Paragraphs>
  <TotalTime>15</TotalTime>
  <ScaleCrop>false</ScaleCrop>
  <LinksUpToDate>false</LinksUpToDate>
  <CharactersWithSpaces>67265</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2021-08-10T05:04:00Z</dcterms:created>
  <dc:creator>PANZERS</dc:creator>
  <cp:lastModifiedBy>NTKO</cp:lastModifiedBy>
  <cp:lastPrinted>2021-09-22T08:50:00Z</cp:lastPrinted>
  <dcterms:modified xsi:type="dcterms:W3CDTF">2021-09-26T08:45:39Z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E1D9D84A80AA41228D72C184D29E7887</vt:lpwstr>
  </property>
</Properties>
</file>